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r>
      <w:r/>
    </w:p>
    <w:p>
      <w:pPr>
        <w:pStyle w:val="834"/>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834"/>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pStyle w:val="8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23"/>
        <w:tblpPr w:horzAnchor="page" w:tblpX="1796" w:vertAnchor="text" w:tblpY="300"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2026年度物证检验鉴定消耗性器材（专门面向中小企业）</w:t>
            </w:r>
            <w:r/>
          </w:p>
        </w:tc>
      </w:tr>
      <w:tr>
        <w:trPr>
          <w:trHeight w:val="990"/>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JSZC-320700-XHZX-G2026-0009</w:t>
            </w:r>
            <w:r/>
          </w:p>
        </w:tc>
      </w:tr>
    </w:tbl>
    <w:p>
      <w:pPr>
        <w:pStyle w:val="8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23"/>
        <w:tblpPr w:horzAnchor="page" w:tblpX="1855" w:vertAnchor="text" w:tblpY="246" w:leftFromText="180" w:topFromText="0" w:rightFromText="180" w:bottomFromText="0"/>
        <w:tblW w:w="87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   购   人：</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连云港市公安局</w:t>
            </w:r>
            <w:r/>
          </w:p>
        </w:tc>
      </w:tr>
      <w:tr>
        <w:trPr>
          <w:trHeight w:val="904"/>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采购代理机构：</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eastAsia="zh-CN"/>
              </w:rPr>
              <w:t xml:space="preserve">江苏协鸿工程咨询有限公司</w:t>
            </w:r>
            <w:r/>
          </w:p>
        </w:tc>
      </w:tr>
    </w:tbl>
    <w:p>
      <w:pPr>
        <w:pStyle w:val="834"/>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34"/>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34"/>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34"/>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月</w:t>
      </w:r>
      <w:r/>
    </w:p>
    <w:p>
      <w:pPr>
        <w:pStyle w:val="834"/>
        <w:spacing w:line="360" w:lineRule="auto"/>
        <w:rPr>
          <w:rFonts w:hint="eastAsia" w:ascii="宋体" w:hAnsi="宋体" w:eastAsia="宋体" w:cs="宋体"/>
          <w:color w:val="auto"/>
          <w:highlight w:val="none"/>
        </w:rPr>
        <w:sectPr>
          <w:headerReference w:type="default" r:id="rId9"/>
          <w:headerReference w:type="first" r:id="rId10"/>
          <w:footerReference w:type="first" r:id="rId12"/>
          <w:footnotePr/>
          <w:endnotePr/>
          <w:type w:val="nextPage"/>
          <w:pgSz w:w="11905" w:h="16838" w:orient="portrait"/>
          <w:pgMar w:top="1417" w:right="1134" w:bottom="1417" w:left="1134" w:header="851" w:footer="992" w:gutter="0"/>
          <w:pgNumType w:start="1"/>
          <w:cols w:num="1" w:sep="0" w:space="72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rPr>
          <w:rFonts w:hint="eastAsia" w:ascii="宋体" w:hAnsi="宋体" w:eastAsia="宋体" w:cs="宋体"/>
          <w:bCs/>
          <w:color w:val="auto"/>
          <w:sz w:val="44"/>
          <w:szCs w:val="44"/>
          <w:highlight w:val="none"/>
        </w:rPr>
        <w:t xml:space="preserve">目  录</w:t>
      </w:r>
      <w:bookmarkEnd w:id="0"/>
      <w:r/>
      <w:r/>
    </w:p>
    <w:p>
      <w:pPr>
        <w:pStyle w:val="841"/>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widowControl/>
        <w:rPr>
          <w:color w:val="auto"/>
          <w:highlight w:val="none"/>
        </w:rPr>
      </w:pPr>
      <w:r>
        <w:rPr>
          <w:rFonts w:hint="eastAsia" w:ascii="宋体" w:hAnsi="宋体" w:eastAsia="宋体" w:cs="宋体"/>
          <w:color w:val="auto"/>
          <w:sz w:val="24"/>
          <w:highlight w:val="none"/>
        </w:rPr>
        <w:fldChar w:fldCharType="end"/>
      </w: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p>
    <w:p>
      <w:pPr>
        <w:pStyle w:val="841"/>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_Toc6120 </w:instrText>
      </w:r>
      <w:r>
        <w:rPr>
          <w:rFonts w:hint="eastAsia"/>
          <w:color w:val="auto"/>
          <w:highlight w:val="none"/>
        </w:rPr>
        <w:fldChar w:fldCharType="separate"/>
      </w:r>
      <w:r>
        <w:rPr>
          <w:rFonts w:hint="eastAsia" w:ascii="宋体" w:hAnsi="宋体" w:eastAsia="宋体" w:cs="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_Toc6120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color w:val="auto"/>
          <w:highlight w:val="none"/>
        </w:rPr>
        <w:fldChar w:fldCharType="end"/>
      </w:r>
      <w:r/>
    </w:p>
    <w:p>
      <w:pPr>
        <w:pStyle w:val="841"/>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_Toc18233 </w:instrText>
      </w:r>
      <w:r>
        <w:rPr>
          <w:rFonts w:hint="eastAsia"/>
          <w:color w:val="auto"/>
          <w:highlight w:val="none"/>
        </w:rPr>
        <w:fldChar w:fldCharType="separate"/>
      </w:r>
      <w:r>
        <w:rPr>
          <w:rFonts w:hint="eastAsia" w:ascii="宋体" w:hAnsi="宋体" w:eastAsia="宋体" w:cs="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_Toc18233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olor w:val="auto"/>
          <w:highlight w:val="none"/>
        </w:rPr>
        <w:fldChar w:fldCharType="end"/>
      </w:r>
      <w:r/>
    </w:p>
    <w:p>
      <w:pPr>
        <w:pStyle w:val="841"/>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_Toc5548 </w:instrText>
      </w:r>
      <w:r>
        <w:rPr>
          <w:rFonts w:hint="eastAsia"/>
          <w:color w:val="auto"/>
          <w:highlight w:val="none"/>
        </w:rPr>
        <w:fldChar w:fldCharType="separate"/>
      </w:r>
      <w:r>
        <w:rPr>
          <w:rFonts w:hint="eastAsia" w:ascii="宋体" w:hAnsi="宋体" w:eastAsia="宋体" w:cs="宋体"/>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_Toc5548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color w:val="auto"/>
          <w:highlight w:val="none"/>
        </w:rPr>
        <w:fldChar w:fldCharType="end"/>
      </w:r>
      <w:r/>
    </w:p>
    <w:p>
      <w:pPr>
        <w:pStyle w:val="841"/>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_Toc6864 </w:instrText>
      </w:r>
      <w:r>
        <w:rPr>
          <w:rFonts w:hint="eastAsia"/>
          <w:color w:val="auto"/>
          <w:highlight w:val="none"/>
        </w:rPr>
        <w:fldChar w:fldCharType="separate"/>
      </w:r>
      <w:r>
        <w:rPr>
          <w:rFonts w:hint="eastAsia" w:ascii="宋体" w:hAnsi="宋体" w:eastAsia="宋体" w:cs="宋体"/>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_Toc6864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olor w:val="auto"/>
          <w:highlight w:val="none"/>
        </w:rPr>
        <w:fldChar w:fldCharType="end"/>
      </w:r>
      <w:r/>
    </w:p>
    <w:p>
      <w:pPr>
        <w:pStyle w:val="841"/>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_Toc26840 </w:instrText>
      </w:r>
      <w:r>
        <w:rPr>
          <w:rFonts w:hint="eastAsia"/>
          <w:color w:val="auto"/>
          <w:highlight w:val="none"/>
        </w:rPr>
        <w:fldChar w:fldCharType="separate"/>
      </w:r>
      <w:r>
        <w:rPr>
          <w:rFonts w:hint="eastAsia" w:ascii="宋体" w:hAnsi="宋体" w:eastAsia="宋体" w:cs="宋体"/>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_Toc26840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olor w:val="auto"/>
          <w:highlight w:val="none"/>
        </w:rPr>
        <w:fldChar w:fldCharType="end"/>
      </w:r>
      <w:r/>
    </w:p>
    <w:p>
      <w:pPr>
        <w:pStyle w:val="841"/>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_Toc6552 </w:instrText>
      </w:r>
      <w:r>
        <w:rPr>
          <w:rFonts w:hint="eastAsia"/>
          <w:color w:val="auto"/>
          <w:highlight w:val="none"/>
        </w:rPr>
        <w:fldChar w:fldCharType="separate"/>
      </w:r>
      <w:r>
        <w:rPr>
          <w:rFonts w:hint="eastAsia" w:ascii="宋体" w:hAnsi="宋体" w:eastAsia="宋体" w:cs="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_Toc6552 \h </w:instrText>
      </w:r>
      <w:r>
        <w:rPr>
          <w:color w:val="auto"/>
          <w:highlight w:val="none"/>
        </w:rPr>
        <w:fldChar w:fldCharType="separate"/>
      </w:r>
      <w:r>
        <w:rPr>
          <w:color w:val="auto"/>
          <w:highlight w:val="none"/>
        </w:rPr>
        <w:t xml:space="preserve">69</w:t>
      </w:r>
      <w:r>
        <w:rPr>
          <w:color w:val="auto"/>
          <w:highlight w:val="none"/>
        </w:rPr>
        <w:fldChar w:fldCharType="end"/>
      </w:r>
      <w:r>
        <w:rPr>
          <w:rFonts w:hint="eastAsia"/>
          <w:color w:val="auto"/>
          <w:highlight w:val="none"/>
        </w:rPr>
        <w:fldChar w:fldCharType="end"/>
      </w:r>
      <w:r/>
    </w:p>
    <w:p>
      <w:pPr>
        <w:pStyle w:val="859"/>
        <w:rPr>
          <w:rFonts w:hint="eastAsia"/>
          <w:color w:val="auto"/>
          <w:highlight w:val="none"/>
        </w:rPr>
      </w:pPr>
      <w:r>
        <w:rPr>
          <w:rFonts w:hint="eastAsia"/>
          <w:color w:val="auto"/>
          <w:highlight w:val="none"/>
        </w:rPr>
        <w:fldChar w:fldCharType="end"/>
      </w:r>
      <w:r/>
    </w:p>
    <w:p>
      <w:pPr>
        <w:pStyle w:val="859"/>
        <w:rPr>
          <w:rFonts w:hint="eastAsia"/>
          <w:color w:val="auto"/>
          <w:highlight w:val="none"/>
        </w:rPr>
        <w:sectPr>
          <w:footerReference w:type="default" r:id="rId13"/>
          <w:footnotePr/>
          <w:endnotePr/>
          <w:type w:val="nextPage"/>
          <w:pgSz w:w="11905" w:h="16838" w:orient="portrait"/>
          <w:pgMar w:top="1417" w:right="1134" w:bottom="1417" w:left="1134" w:header="851" w:footer="992" w:gutter="0"/>
          <w:cols w:num="1" w:sep="0" w:space="720" w:equalWidth="1"/>
          <w:docGrid w:linePitch="360"/>
        </w:sectPr>
      </w:pPr>
      <w:r>
        <w:rPr>
          <w:rFonts w:hint="eastAsia"/>
          <w:color w:val="auto"/>
          <w:highlight w:val="none"/>
        </w:rPr>
      </w:r>
      <w:r/>
    </w:p>
    <w:p>
      <w:pPr>
        <w:pStyle w:val="813"/>
        <w:jc w:val="center"/>
        <w:spacing w:line="360" w:lineRule="auto"/>
        <w:rPr>
          <w:rFonts w:hint="eastAsia" w:ascii="宋体" w:hAnsi="宋体" w:eastAsia="宋体" w:cs="宋体"/>
          <w:b w:val="0"/>
          <w:color w:val="auto"/>
          <w:highlight w:val="none"/>
        </w:rPr>
      </w:pPr>
      <w:r/>
      <w:bookmarkStart w:id="1" w:name="_Toc162361610"/>
      <w:r/>
      <w:bookmarkStart w:id="2" w:name="_Toc6120"/>
      <w:r>
        <w:rPr>
          <w:rFonts w:hint="eastAsia" w:ascii="宋体" w:hAnsi="宋体" w:eastAsia="宋体" w:cs="宋体"/>
          <w:b w:val="0"/>
          <w:color w:val="auto"/>
          <w:highlight w:val="none"/>
        </w:rPr>
        <w:t xml:space="preserve">第一章  投标邀请</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连云港市公安局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江苏协鸿工程咨询有限公司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2026年度物证检验鉴定消耗性器材（专门面向中小企业）</w:t>
      </w:r>
      <w:r>
        <w:rPr>
          <w:rFonts w:hint="eastAsia" w:ascii="宋体" w:hAnsi="宋体" w:eastAsia="宋体" w:cs="宋体"/>
          <w:color w:val="auto"/>
          <w:sz w:val="24"/>
          <w:szCs w:val="24"/>
          <w:highlight w:val="none"/>
        </w:rPr>
        <w:t xml:space="preserve">（项目编号：</w:t>
      </w:r>
      <w:r>
        <w:rPr>
          <w:rFonts w:hint="eastAsia" w:ascii="Segoe UI" w:hAnsi="Segoe UI" w:eastAsia="宋体" w:cs="Segoe UI"/>
          <w:i w:val="0"/>
          <w:iCs w:val="0"/>
          <w:caps w:val="0"/>
          <w:spacing w:val="0"/>
          <w:sz w:val="21"/>
          <w:szCs w:val="21"/>
          <w:highlight w:val="none"/>
          <w:shd w:val="clear" w:color="070000" w:fill="ffffff"/>
          <w:lang w:eastAsia="zh-CN"/>
        </w:rPr>
        <w:t xml:space="preserve">JSZC-320700-XHZX-G2026-0009</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851"/>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rPr>
              <w:t xml:space="preserve">2026年度物证检验鉴定消耗性器材（专门面向中小企业）</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b/>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b/>
                <w:color w:val="auto"/>
                <w:sz w:val="24"/>
                <w:szCs w:val="24"/>
                <w:highlight w:val="none"/>
                <w:u w:val="single"/>
              </w:rPr>
              <w:t xml:space="preserve">202</w:t>
            </w:r>
            <w:r>
              <w:rPr>
                <w:rFonts w:hint="eastAsia" w:ascii="宋体" w:hAnsi="宋体" w:eastAsia="宋体" w:cs="宋体"/>
                <w:b/>
                <w:color w:val="auto"/>
                <w:sz w:val="24"/>
                <w:szCs w:val="24"/>
                <w:highlight w:val="none"/>
                <w:u w:val="single"/>
                <w:lang w:val="en-US" w:eastAsia="zh-CN"/>
              </w:rPr>
              <w:t xml:space="preserve">6</w:t>
            </w:r>
            <w:r>
              <w:rPr>
                <w:rFonts w:hint="eastAsia" w:ascii="宋体" w:hAnsi="宋体" w:eastAsia="宋体" w:cs="宋体"/>
                <w:b/>
                <w:color w:val="auto"/>
                <w:sz w:val="24"/>
                <w:szCs w:val="24"/>
                <w:highlight w:val="none"/>
                <w:u w:val="single"/>
              </w:rPr>
              <w:t xml:space="preserve">年7</w:t>
            </w:r>
            <w:r>
              <w:rPr>
                <w:rFonts w:hint="eastAsia" w:ascii="宋体" w:hAnsi="宋体" w:eastAsia="宋体" w:cs="宋体"/>
                <w:b/>
                <w:color w:val="auto"/>
                <w:sz w:val="24"/>
                <w:szCs w:val="24"/>
                <w:highlight w:val="none"/>
                <w:u w:val="single"/>
              </w:rPr>
              <w:t xml:space="preserve">月6</w:t>
            </w:r>
            <w:r>
              <w:rPr>
                <w:rFonts w:hint="eastAsia" w:ascii="宋体" w:hAnsi="宋体" w:eastAsia="宋体" w:cs="宋体"/>
                <w:b/>
                <w:color w:val="auto"/>
                <w:sz w:val="24"/>
                <w:szCs w:val="24"/>
                <w:highlight w:val="none"/>
                <w:u w:val="single"/>
              </w:rPr>
              <w:t xml:space="preserve">日</w:t>
            </w:r>
            <w:r>
              <w:rPr>
                <w:rFonts w:hint="eastAsia" w:ascii="宋体" w:hAnsi="宋体" w:eastAsia="宋体" w:cs="宋体"/>
                <w:b/>
                <w:color w:val="auto"/>
                <w:sz w:val="24"/>
                <w:szCs w:val="24"/>
                <w:highlight w:val="none"/>
                <w:u w:val="single"/>
                <w:lang w:val="en-US" w:eastAsia="zh-CN"/>
              </w:rPr>
              <w:t xml:space="preserve">09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0:00</w:t>
            </w:r>
            <w:r>
              <w:rPr>
                <w:rFonts w:hint="eastAsia" w:ascii="宋体" w:hAnsi="宋体" w:eastAsia="宋体" w:cs="宋体"/>
                <w:color w:val="auto"/>
                <w:sz w:val="24"/>
                <w:szCs w:val="24"/>
                <w:highlight w:val="none"/>
              </w:rPr>
              <w:t xml:space="preserve">（北京时间）前递交（上传）投标文件。</w:t>
            </w:r>
            <w:r/>
          </w:p>
        </w:tc>
      </w:tr>
    </w:tbl>
    <w:p>
      <w:pPr>
        <w:pStyle w:val="81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JSZC-320700-XHZX-G2026-0009</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2026年度物证检验鉴定消耗性器材（专门面向中小企业）</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采购方式：公开招标</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386.9</w:t>
      </w:r>
      <w:r>
        <w:rPr>
          <w:rFonts w:hint="eastAsia" w:ascii="宋体" w:hAnsi="宋体" w:eastAsia="宋体" w:cs="宋体"/>
          <w:color w:val="auto"/>
          <w:sz w:val="24"/>
          <w:szCs w:val="24"/>
          <w:highlight w:val="none"/>
        </w:rPr>
        <w:t xml:space="preserve">万元</w:t>
      </w:r>
      <w:r/>
    </w:p>
    <w:p>
      <w:pPr>
        <w:ind w:firstLine="482"/>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最高限价：人民币</w:t>
      </w:r>
      <w:r>
        <w:rPr>
          <w:rFonts w:hint="eastAsia" w:ascii="宋体" w:hAnsi="宋体"/>
          <w:b w:val="0"/>
          <w:bCs w:val="0"/>
          <w:color w:val="auto"/>
          <w:sz w:val="24"/>
          <w:highlight w:val="none"/>
          <w:lang w:val="en-US" w:eastAsia="zh-CN"/>
        </w:rPr>
        <w:t xml:space="preserve">365.12</w:t>
      </w:r>
      <w:r>
        <w:rPr>
          <w:rFonts w:hint="eastAsia" w:ascii="宋体" w:hAnsi="宋体"/>
          <w:b w:val="0"/>
          <w:bCs w:val="0"/>
          <w:color w:val="auto"/>
          <w:sz w:val="24"/>
          <w:highlight w:val="none"/>
        </w:rPr>
        <w:t xml:space="preserve">万元（采购包1：</w:t>
      </w:r>
      <w:r>
        <w:rPr>
          <w:rFonts w:hint="eastAsia" w:ascii="宋体" w:hAnsi="宋体" w:eastAsia="宋体"/>
          <w:b w:val="0"/>
          <w:bCs w:val="0"/>
          <w:color w:val="auto"/>
          <w:sz w:val="24"/>
          <w:highlight w:val="none"/>
          <w:lang w:val="en-US" w:eastAsia="zh-CN"/>
        </w:rPr>
        <w:t xml:space="preserve">46.665</w:t>
      </w:r>
      <w:r>
        <w:rPr>
          <w:rFonts w:hint="eastAsia" w:ascii="宋体" w:hAnsi="宋体"/>
          <w:b w:val="0"/>
          <w:bCs w:val="0"/>
          <w:color w:val="auto"/>
          <w:sz w:val="24"/>
          <w:highlight w:val="none"/>
        </w:rPr>
        <w:t xml:space="preserve">万元；采购包2：</w:t>
      </w:r>
      <w:r>
        <w:rPr>
          <w:rFonts w:hint="eastAsia" w:ascii="宋体" w:hAnsi="宋体" w:eastAsia="宋体"/>
          <w:b w:val="0"/>
          <w:bCs w:val="0"/>
          <w:color w:val="auto"/>
          <w:sz w:val="24"/>
          <w:highlight w:val="none"/>
          <w:lang w:val="en-US" w:eastAsia="zh-CN"/>
        </w:rPr>
        <w:t xml:space="preserve">85.183</w:t>
      </w:r>
      <w:r>
        <w:rPr>
          <w:rFonts w:hint="eastAsia" w:ascii="宋体" w:hAnsi="宋体"/>
          <w:b w:val="0"/>
          <w:bCs w:val="0"/>
          <w:color w:val="auto"/>
          <w:sz w:val="24"/>
          <w:highlight w:val="none"/>
        </w:rPr>
        <w:t xml:space="preserve">万元；采购包</w:t>
      </w: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highlight w:val="none"/>
        </w:rPr>
        <w:t xml:space="preserve">：</w:t>
      </w:r>
      <w:r>
        <w:rPr>
          <w:rFonts w:hint="eastAsia" w:ascii="宋体" w:hAnsi="宋体" w:eastAsia="宋体"/>
          <w:b w:val="0"/>
          <w:bCs w:val="0"/>
          <w:color w:val="auto"/>
          <w:sz w:val="24"/>
          <w:highlight w:val="none"/>
          <w:lang w:val="en-US" w:eastAsia="zh-CN"/>
        </w:rPr>
        <w:t xml:space="preserve">71.5</w:t>
      </w:r>
      <w:r>
        <w:rPr>
          <w:rFonts w:hint="eastAsia" w:ascii="宋体" w:hAnsi="宋体"/>
          <w:b w:val="0"/>
          <w:bCs w:val="0"/>
          <w:color w:val="auto"/>
          <w:sz w:val="24"/>
          <w:highlight w:val="none"/>
        </w:rPr>
        <w:t xml:space="preserve">万元</w:t>
      </w:r>
      <w:r>
        <w:rPr>
          <w:rFonts w:hint="eastAsia" w:ascii="宋体" w:hAnsi="宋体" w:eastAsia="宋体"/>
          <w:b w:val="0"/>
          <w:bCs w:val="0"/>
          <w:color w:val="auto"/>
          <w:sz w:val="24"/>
          <w:highlight w:val="none"/>
          <w:lang w:eastAsia="zh-CN"/>
        </w:rPr>
        <w:t xml:space="preserve">；采购包</w:t>
      </w:r>
      <w:r>
        <w:rPr>
          <w:rFonts w:hint="eastAsia" w:ascii="宋体" w:hAnsi="宋体" w:eastAsia="宋体"/>
          <w:b w:val="0"/>
          <w:bCs w:val="0"/>
          <w:color w:val="auto"/>
          <w:sz w:val="24"/>
          <w:highlight w:val="none"/>
          <w:lang w:val="en-US" w:eastAsia="zh-CN"/>
        </w:rPr>
        <w:t xml:space="preserve">4</w:t>
      </w:r>
      <w:r>
        <w:rPr>
          <w:rFonts w:hint="eastAsia" w:ascii="宋体" w:hAnsi="宋体" w:eastAsia="宋体"/>
          <w:b w:val="0"/>
          <w:bCs w:val="0"/>
          <w:color w:val="auto"/>
          <w:sz w:val="24"/>
          <w:highlight w:val="none"/>
          <w:lang w:eastAsia="zh-CN"/>
        </w:rPr>
        <w:t xml:space="preserve">：</w:t>
      </w:r>
      <w:r>
        <w:rPr>
          <w:rFonts w:hint="eastAsia" w:ascii="宋体" w:hAnsi="宋体" w:eastAsia="宋体"/>
          <w:b w:val="0"/>
          <w:bCs w:val="0"/>
          <w:color w:val="auto"/>
          <w:sz w:val="24"/>
          <w:highlight w:val="none"/>
          <w:lang w:val="en-US" w:eastAsia="zh-CN"/>
        </w:rPr>
        <w:t xml:space="preserve">161.772</w:t>
      </w:r>
      <w:r>
        <w:rPr>
          <w:rFonts w:hint="eastAsia" w:ascii="宋体" w:hAnsi="宋体" w:eastAsia="宋体"/>
          <w:b w:val="0"/>
          <w:bCs w:val="0"/>
          <w:color w:val="auto"/>
          <w:sz w:val="24"/>
          <w:highlight w:val="none"/>
          <w:lang w:eastAsia="zh-CN"/>
        </w:rPr>
        <w:t xml:space="preserve">万元）</w:t>
      </w:r>
      <w:r>
        <w:rPr>
          <w:rFonts w:hint="eastAsia" w:ascii="宋体" w:hAnsi="宋体"/>
          <w:b w:val="0"/>
          <w:bCs w:val="0"/>
          <w:color w:val="auto"/>
          <w:sz w:val="24"/>
          <w:highlight w:val="none"/>
        </w:rPr>
        <w:t xml:space="preserve">，投标报价超过最高限价的投标无效。</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采购包1：痕迹、法医专业现勘耗材及设备维护，具体详见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采购包2：理化专业检验耗材及设备维护，具体详见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：DNA专业重点人员血样建库试剂盒</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2"/>
        <w:spacing w:line="360" w:lineRule="auto"/>
        <w:widowControl w:val="off"/>
        <w:rPr>
          <w:rFonts w:hint="eastAsia" w:eastAsia="宋体"/>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DNA专业试剂盒耗材</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lang w:val="en-US" w:eastAsia="zh-CN"/>
        </w:rPr>
        <w:t xml:space="preserve">采购包1：</w:t>
      </w:r>
      <w:r>
        <w:rPr>
          <w:rFonts w:hint="eastAsia" w:ascii="宋体" w:hAnsi="宋体" w:eastAsia="宋体" w:cs="宋体"/>
          <w:i w:val="0"/>
          <w:iCs w:val="0"/>
          <w:color w:val="auto"/>
          <w:sz w:val="24"/>
          <w:szCs w:val="24"/>
          <w:highlight w:val="none"/>
          <w:u w:val="none"/>
          <w:lang w:val="en-US" w:eastAsia="zh-CN"/>
        </w:rPr>
        <w:t xml:space="preserve">合同签订之日起三个月内完成供货，</w:t>
      </w:r>
      <w:r>
        <w:rPr>
          <w:rFonts w:hint="eastAsia" w:ascii="宋体" w:hAnsi="宋体" w:eastAsia="宋体" w:cs="宋体"/>
          <w:b/>
          <w:bCs/>
          <w:i w:val="0"/>
          <w:iCs w:val="0"/>
          <w:color w:val="auto"/>
          <w:sz w:val="21"/>
          <w:szCs w:val="21"/>
          <w:highlight w:val="none"/>
          <w:u w:val="none"/>
          <w:lang w:eastAsia="zh-CN"/>
        </w:rPr>
        <w:t xml:space="preserve">现勘系统、解剖室维护维保期自</w:t>
      </w:r>
      <w:r>
        <w:rPr>
          <w:rFonts w:hint="eastAsia" w:ascii="宋体" w:hAnsi="宋体" w:eastAsia="宋体" w:cs="宋体"/>
          <w:b/>
          <w:bCs/>
          <w:i w:val="0"/>
          <w:iCs w:val="0"/>
          <w:color w:val="auto"/>
          <w:sz w:val="21"/>
          <w:szCs w:val="21"/>
          <w:highlight w:val="none"/>
          <w:u w:val="none"/>
          <w:lang w:val="en-US" w:eastAsia="zh-CN"/>
        </w:rPr>
        <w:t xml:space="preserve">2027年1月1日至2027年12月31日，新型涉网案件研判平台维护、全市人员信息一体化采集维护、刑事技术管理系统数据维护维护维保期自合同签订之日起一年。</w:t>
      </w:r>
      <w:r/>
    </w:p>
    <w:p>
      <w:pPr>
        <w:ind w:firstLine="48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采购包2：合同签订之日起三个月内完成供货，维护维保期自签订合同之日起一年。</w:t>
      </w:r>
      <w:r/>
    </w:p>
    <w:p>
      <w:pPr>
        <w:ind w:firstLine="48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采购包3：合同签订之日起六个月内完成供货。</w:t>
      </w:r>
      <w:r/>
    </w:p>
    <w:p>
      <w:pPr>
        <w:ind w:firstLine="480"/>
        <w:jc w:val="left"/>
        <w:spacing w:line="360" w:lineRule="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lang w:val="en-US" w:eastAsia="zh-CN"/>
        </w:rPr>
        <w:t xml:space="preserve">采购包4：合同签订之日起六个月内完成供货，</w:t>
      </w:r>
      <w:r>
        <w:rPr>
          <w:rFonts w:hint="eastAsia" w:ascii="宋体" w:hAnsi="宋体" w:eastAsia="宋体" w:cs="宋体"/>
          <w:b/>
          <w:bCs/>
          <w:i w:val="0"/>
          <w:iCs w:val="0"/>
          <w:color w:val="auto"/>
          <w:sz w:val="21"/>
          <w:szCs w:val="21"/>
          <w:highlight w:val="none"/>
          <w:u w:val="none"/>
          <w:lang w:val="en-US" w:eastAsia="zh-CN"/>
        </w:rPr>
        <w:t xml:space="preserve">3500XL、实验室管理系统Lims、DNA国家库维护、风冷净化系统维护维保期自2026年12月1日至2027年11月30日。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eastAsia="宋体" w:cs="Times New Roman"/>
          <w:sz w:val="24"/>
          <w:szCs w:val="24"/>
          <w:highlight w:val="none"/>
        </w:rPr>
        <w:t xml:space="preserve">本项目（是/否）接受联合体投标：不接受联合体。</w:t>
      </w:r>
      <w:r/>
    </w:p>
    <w:p>
      <w:pPr>
        <w:pStyle w:val="81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eastAsia="宋体" w:cs="Times New Roman"/>
          <w:b/>
          <w:bCs/>
          <w:sz w:val="24"/>
          <w:szCs w:val="24"/>
          <w:highlight w:val="none"/>
        </w:rPr>
      </w:pPr>
      <w:r>
        <w:rPr>
          <w:rFonts w:hint="eastAsia" w:eastAsia="宋体" w:cs="Times New Roman"/>
          <w:b/>
          <w:bCs/>
          <w:sz w:val="24"/>
          <w:szCs w:val="24"/>
          <w:highlight w:val="none"/>
        </w:rPr>
        <w:t xml:space="preserve">（根据连财购〔2023〕4号文件精神，2、3项可以提供《财务状况报告及税收、社会保障资金缴纳情况承诺函》，详见第六章 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sz w:val="24"/>
          <w:szCs w:val="24"/>
          <w:highlight w:val="none"/>
        </w:rPr>
        <w:t xml:space="preserve">本项目不接受进口产品（进口产品是指通过中国海关报关验放进入中国境内且产自关境外的产品）</w:t>
      </w:r>
      <w:r>
        <w:rPr>
          <w:rFonts w:hint="eastAsia" w:ascii="宋体" w:hAnsi="宋体" w:eastAsia="宋体" w:cs="宋体"/>
          <w:color w:val="auto"/>
          <w:sz w:val="24"/>
          <w:szCs w:val="24"/>
          <w:highlight w:val="none"/>
        </w:rPr>
        <w:t xml:space="preserve">。</w:t>
      </w:r>
      <w:r/>
    </w:p>
    <w:p>
      <w:pPr>
        <w:ind w:firstLine="480"/>
        <w:jc w:val="left"/>
        <w:spacing w:line="500" w:lineRule="exact"/>
        <w:rPr>
          <w:rFonts w:eastAsia="宋体" w:cs="Times New Roman"/>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Times New Roman"/>
          <w:b/>
          <w:bCs/>
          <w:sz w:val="24"/>
          <w:szCs w:val="28"/>
          <w:highlight w:val="none"/>
        </w:rPr>
        <w:t xml:space="preserve">本项目专门面向中型企业、小型企业、微型企业、残疾人福利性单位、监狱企业采购，符合要求的供应商须提供《中小企业声明函》（详见第六章 </w:t>
      </w:r>
      <w:r>
        <w:rPr>
          <w:rFonts w:hint="eastAsia" w:ascii="宋体" w:hAnsi="宋体" w:eastAsia="宋体" w:cs="Times New Roman"/>
          <w:b/>
          <w:bCs/>
          <w:sz w:val="24"/>
          <w:szCs w:val="28"/>
          <w:highlight w:val="none"/>
          <w:lang w:eastAsia="zh-CN"/>
        </w:rPr>
        <w:t xml:space="preserve">投标</w:t>
      </w:r>
      <w:r>
        <w:rPr>
          <w:rFonts w:hint="eastAsia" w:ascii="宋体" w:hAnsi="宋体" w:eastAsia="宋体" w:cs="Times New Roman"/>
          <w:b/>
          <w:bCs/>
          <w:sz w:val="24"/>
          <w:szCs w:val="28"/>
          <w:highlight w:val="none"/>
        </w:rPr>
        <w:t xml:space="preserve">文件格式）或《残疾人福利性单位声明函》（详见第六章 响应文件格式）或属于监狱企业的证明文件，否则按无效响应处理。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81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val="en-US" w:eastAsia="zh-CN"/>
        </w:rPr>
        <w:t xml:space="preserve">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地点：在“江苏政府采购网”自行免费下载招标文件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方式：投标人办理江苏省政府采购交易系统CA数字证书，登录“苏采云”政府采购交易系统，自行下载。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81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年7</w:t>
      </w:r>
      <w:r>
        <w:rPr>
          <w:rFonts w:hint="eastAsia" w:ascii="宋体" w:hAnsi="宋体" w:eastAsia="宋体" w:cs="宋体"/>
          <w:color w:val="auto"/>
          <w:sz w:val="24"/>
          <w:szCs w:val="24"/>
          <w:highlight w:val="none"/>
        </w:rPr>
        <w:t xml:space="preserve">月6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pStyle w:val="81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81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1.本次招标不收取投标保证金。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2.本招标文件中</w:t>
      </w:r>
      <w:r>
        <w:rPr>
          <w:rFonts w:hint="eastAsia" w:eastAsia="宋体" w:cs="Times New Roman"/>
          <w:i/>
          <w:iCs/>
          <w:color w:val="c00000"/>
          <w:sz w:val="24"/>
          <w:szCs w:val="24"/>
          <w:highlight w:val="none"/>
          <w:u w:val="single"/>
        </w:rPr>
        <w:t xml:space="preserve">斜体且有下划线</w:t>
      </w:r>
      <w:r>
        <w:rPr>
          <w:rFonts w:hint="eastAsia" w:eastAsia="宋体" w:cs="Times New Roman"/>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eastAsia="宋体" w:cs="Times New Roman"/>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每个供应商可参与多个采购包的投标但只能中标其中一个采购包，本项目按照采购包1、采购包2、采购包3、采购包4顺序开标、评标。在前一采购包推荐为第一中标候选人后可以参与后续采购包评标，但不再推荐为后续采购包的中标候选人。各采购包符合要求的供应商数量不得少于3家，否则按流标处理。</w:t>
      </w:r>
      <w:r/>
    </w:p>
    <w:p>
      <w:pPr>
        <w:pStyle w:val="81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连云港市公安局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址：连云港市海州区朝阳东路9号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凌警官</w:t>
      </w:r>
      <w:r>
        <w:rPr>
          <w:rFonts w:hint="eastAsia" w:ascii="宋体" w:hAnsi="宋体" w:eastAsia="宋体" w:cs="宋体"/>
          <w:color w:val="auto"/>
          <w:sz w:val="24"/>
          <w:szCs w:val="24"/>
          <w:highlight w:val="none"/>
          <w:lang w:val="en-US" w:eastAsia="zh-CN"/>
        </w:rPr>
        <w:t xml:space="preserve"> 15861236615</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2.采购代理机构信息</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名    称：江苏协鸿工程咨询有限公司</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地    址：</w:t>
      </w:r>
      <w:r>
        <w:rPr>
          <w:rFonts w:hint="eastAsia" w:ascii="宋体" w:hAnsi="宋体" w:eastAsia="宋体" w:cs="宋体"/>
          <w:sz w:val="24"/>
          <w:szCs w:val="28"/>
          <w:highlight w:val="none"/>
        </w:rPr>
        <w:t xml:space="preserve">连云港市海州区秦东门大街兴亿达大厦西厅14楼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联 系 人：陈工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联系电话：0518-82341968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凌警官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15861236615</w:t>
      </w:r>
      <w:r/>
    </w:p>
    <w:p>
      <w:pPr>
        <w:rPr>
          <w:rFonts w:hint="eastAsia" w:ascii="宋体" w:hAnsi="宋体" w:eastAsia="宋体" w:cs="宋体"/>
          <w:b w:val="0"/>
          <w:color w:val="auto"/>
          <w:highlight w:val="none"/>
        </w:rPr>
      </w:pPr>
      <w:r/>
      <w:bookmarkStart w:id="3" w:name="_Toc162361611"/>
      <w:r>
        <w:rPr>
          <w:rFonts w:hint="eastAsia" w:ascii="宋体" w:hAnsi="宋体" w:eastAsia="宋体" w:cs="宋体"/>
          <w:b w:val="0"/>
          <w:color w:val="auto"/>
          <w:highlight w:val="none"/>
        </w:rPr>
        <w:br w:type="page" w:clear="all"/>
      </w:r>
      <w:bookmarkEnd w:id="3"/>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4" w:name="_Toc165205795"/>
      <w:r/>
      <w:bookmarkStart w:id="5" w:name="_Toc162361612"/>
      <w:r>
        <w:rPr>
          <w:rFonts w:hint="eastAsia" w:ascii="黑体" w:hAnsi="黑体" w:eastAsia="黑体" w:cs="Times New Roman"/>
          <w:b w:val="0"/>
          <w:bCs/>
          <w:sz w:val="44"/>
          <w:szCs w:val="44"/>
          <w:highlight w:val="none"/>
          <w:lang w:val="en-US" w:eastAsia="zh-CN" w:bidi="ar-SA"/>
        </w:rPr>
        <w:t xml:space="preserve">第二章  供应商须知</w:t>
      </w:r>
      <w:bookmarkEnd w:id="4"/>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一、总则</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1、采购方式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 本次招标采取公开招标方式，本招标文件仅适用于招标公告中所述项目。</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2、合格的供应商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 满足招标公告中申请人的资格要求的规定。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 满足本招标文件全部实质性要求和条件的规定。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 符合上述条件的供应商应承担投标及履约过程应承担的全部责任与义务。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3、适用法律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 本次招标及由此产生的合同受中华人民共和国有关的法律法规制约和保护。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4、投标费用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4.2 </w:t>
      </w:r>
      <w:r>
        <w:rPr>
          <w:rFonts w:ascii="Calibri" w:hAnsi="Calibri" w:eastAsia="宋体" w:cs="Calibri"/>
          <w:color w:val="000000"/>
          <w:sz w:val="24"/>
          <w:szCs w:val="24"/>
        </w:rPr>
        <w:t xml:space="preserve">供应商投标时报价须当包含代理费（供应商在投标报价时可综合考虑此费用，不单列）。依据本项目委托代理协议约定</w:t>
      </w:r>
      <w:r>
        <w:rPr>
          <w:rFonts w:hint="default" w:ascii="Calibri" w:hAnsi="Calibri" w:eastAsia="宋体" w:cs="Calibri"/>
          <w:color w:val="000000"/>
          <w:sz w:val="24"/>
          <w:szCs w:val="24"/>
        </w:rPr>
        <w:t xml:space="preserve">，本项目采购代理费根据苏招协【2022】002号收费标准的40%计取，由中标人支付。支付方式：电汇、网银、现金。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5、招标文件的约束力</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5.1 供应商一旦参与本项目采购活动，即被认为接受了本招标文件的规定和约束。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二、招标文件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6、招标文件的构成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6.1 招标文件由以下部分构成：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（1）投标邀请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（2）供应商须知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（3）合同文本</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（4）采购需求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（5）评标方法与评标标准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（6）投标文件格式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请仔细检查招标文件是否齐全，如有缺漏请立即与采购代理机构联系解决。</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7、招标文件的澄清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7.1 任何要求对招标文件进行澄清的供应商，应在投标截止时间十日前按招标公告中的通讯地址，以书面形式通知采购人或者采购代理机构。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8、招标文件的修改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8.1 在投标截止时间前，采购人和采购代理机构可以对招标文件进行修改。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8.2 采购人和采购代理机构有权按照法定的要求推迟投标截止时间和开标时间。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8.3 招标文件的修改将在江苏政府采购网公布，补充文件将作为招标文件的组成部分，并对供应商具有约束力。</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三、投标文件编制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9、投标文件编写注意事项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10、投标文件的语言及度量衡单位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10.2 除技术性能另有规定外，投标文件所使用的度量衡单位，均须采用国家法定计量单位。</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11、投标文件的构成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11.3 特别提醒供应商，混乱的编排导致投标文件被误读或评标委员会（以下简称评委会）查找不到有效文件是供应商的风险。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12、证明供应商及投标标的符合招标文件规定的文件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12.1 供应商应按照招标文件要求提交证明文件，证明其及投标标的符合招标文件规定。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12.3 供应商委托代理时应当提交授权委托书，请按招标文件第六章给定格式及要求填写并附法定代表人（单位负责人）与委托代理人身份证明。</w:t>
      </w:r>
      <w:r/>
    </w:p>
    <w:p>
      <w:pPr>
        <w:ind w:firstLine="562"/>
        <w:jc w:val="left"/>
        <w:keepLines/>
        <w:keepNext/>
        <w:spacing w:before="0" w:after="0" w:line="360" w:lineRule="auto"/>
        <w:widowControl w:val="off"/>
        <w:rPr>
          <w:rFonts w:hint="default" w:ascii="Times New Roman" w:hAnsi="Times New Roman" w:eastAsia="宋体" w:cs="Times New Roman"/>
          <w:b/>
          <w:bCs/>
          <w:sz w:val="32"/>
          <w:szCs w:val="32"/>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13、投标分项报价表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（1）投标的货物总价；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（2）货物的标准附件、备品备件、专用工具、运输、装卸等各种费用；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（3）必要的保险费用和各项税金；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（4）投标总价要求包含安装维保费用。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13.3 投标文件中的单价和总价无特殊规定的采用人民币报价，以元为单位标注。招标文件中另有规定的按规定执行。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14、技术要求响应及偏离表、商务要求响应及偏离表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14.2 供应商可在投标文件中提供认为需要的其他技术文件或说明。</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15、服务承诺、培训计划、人员安排及其他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15.2 供应商应根据招标文件要求提供培训计划、人员安排等。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15.3 供应商应根据招标文件要求提供所投标的的主要组成部分、功能设计、实现思路及关键技术等。</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16、投标函和开标一览表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16.1 供应商应按照招标文件提供的格式完整、正确填写投标函、开标一览表。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17、投标有效期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17.1 投标有效期为招标文件规定的开标之日后</w:t>
      </w:r>
      <w:r>
        <w:rPr>
          <w:rFonts w:hint="eastAsia" w:eastAsia="宋体" w:cs="Times New Roman"/>
          <w:sz w:val="24"/>
          <w:szCs w:val="24"/>
          <w:highlight w:val="none"/>
          <w:lang w:val="en-US" w:eastAsia="zh-CN"/>
        </w:rPr>
        <w:t xml:space="preserve">一百二十</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120</w:t>
      </w:r>
      <w:r>
        <w:rPr>
          <w:rFonts w:hint="eastAsia" w:eastAsia="宋体" w:cs="Times New Roman"/>
          <w:sz w:val="24"/>
          <w:szCs w:val="24"/>
          <w:highlight w:val="none"/>
        </w:rPr>
        <w:t xml:space="preserve">）天。投标有效期比规定短的将被视为未实质性响应招标文件而予以拒绝。</w:t>
      </w:r>
      <w:r/>
    </w:p>
    <w:p>
      <w:pPr>
        <w:ind w:firstLine="480"/>
        <w:jc w:val="left"/>
        <w:spacing w:line="500" w:lineRule="exact"/>
        <w:rPr>
          <w:rFonts w:eastAsia="宋体" w:cs="Times New Roman"/>
          <w:color w:val="ff0000"/>
          <w:sz w:val="24"/>
          <w:szCs w:val="24"/>
          <w:highlight w:val="none"/>
        </w:rPr>
      </w:pPr>
      <w:r>
        <w:rPr>
          <w:rFonts w:hint="eastAsia" w:eastAsia="宋体" w:cs="Times New Roman"/>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四、投标文件递交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18、电子投标文件的递交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18.1 供应商应当按照《操作手册》规定，在投标截止时间前制作并递交（上传）电子投标文件。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19、投标截止时间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19.1 供应商递交（上传）电子投标文件的时间不得迟于招标公告中规定的投标截止时间。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20、投标文件的拒收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20.1 采购代理机构拒绝接收在招标文件规定的投标截止时间后递交（上传）的任何投标文件。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21、投标文件的撤回和修改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21.3 在投标截止时间至招标文件规定的投标有效期满之间的这段时间内，供应商不得撤回其投标。</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五、开标与评标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22、开标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22.5 供应商未参加开标的，视同认可开标结果。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22.6 供应商在开标、评标全过程中应保持通讯畅通，及时登录“苏采云”系统查阅、答复相关信息，并安排专人与采购代理机构及评委会联系。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23、评标委员会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23.1 开标后，采购代理机构将组织评委会进行评标。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23.3 评委会按照采购文件规定的评审程序、评审方法和评审标准进行独立评审并确定中标候选人。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24、评标过程的保密与公正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24.3 采购代理机构和评委会不向未中标的供应商解释未中标原因，也不公布评标过程中的相关细节。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25、投标文件的澄清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评委会并非对每个供应商都提出澄清、说明或者补正要求。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25.3 接到评委会澄清、说明或者补正要求的供应商如未按要求响应，其风险由供应商自行承担。</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26、对投标文件的审查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26.1 投标文件审查分为资格审查和符合性审查。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rFonts w:eastAsia="宋体" w:cs="Times New Roman"/>
          <w:color w:val="000000"/>
          <w:sz w:val="24"/>
          <w:szCs w:val="24"/>
          <w:highlight w:val="none"/>
        </w:rPr>
      </w:pPr>
      <w:r>
        <w:rPr>
          <w:rFonts w:hint="eastAsia" w:eastAsia="宋体" w:cs="Times New Roman"/>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eastAsia="宋体" w:cs="Times New Roman"/>
          <w:color w:val="000000"/>
          <w:sz w:val="24"/>
          <w:szCs w:val="24"/>
          <w:highlight w:val="none"/>
        </w:rPr>
        <w:t xml:space="preserve">用记录的，视同联合体存在不良信用记录。</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rFonts w:eastAsia="宋体" w:cs="Times New Roman"/>
          <w:color w:val="000000"/>
          <w:sz w:val="24"/>
          <w:szCs w:val="24"/>
          <w:highlight w:val="none"/>
        </w:rPr>
        <w:t xml:space="preserve">且</w:t>
      </w:r>
      <w:r>
        <w:rPr>
          <w:rFonts w:hint="eastAsia" w:eastAsia="宋体" w:cs="Times New Roman"/>
          <w:color w:val="000000"/>
          <w:sz w:val="24"/>
          <w:szCs w:val="24"/>
          <w:highlight w:val="none"/>
        </w:rPr>
        <w:t xml:space="preserve">与招标文件的</w:t>
      </w:r>
      <w:r>
        <w:rPr>
          <w:rFonts w:eastAsia="宋体" w:cs="Times New Roman"/>
          <w:color w:val="000000"/>
          <w:sz w:val="24"/>
          <w:szCs w:val="24"/>
          <w:highlight w:val="none"/>
        </w:rPr>
        <w:t xml:space="preserve">其余非实质性要求和条件</w:t>
      </w:r>
      <w:r>
        <w:rPr>
          <w:rFonts w:hint="eastAsia" w:eastAsia="宋体" w:cs="Times New Roman"/>
          <w:color w:val="000000"/>
          <w:sz w:val="24"/>
          <w:szCs w:val="24"/>
          <w:highlight w:val="none"/>
        </w:rPr>
        <w:t xml:space="preserve">没有重大偏离。</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26.2 </w:t>
      </w:r>
      <w:r>
        <w:rPr>
          <w:rFonts w:hint="eastAsia" w:eastAsia="宋体" w:cs="宋体"/>
          <w:color w:val="000000"/>
          <w:sz w:val="24"/>
          <w:szCs w:val="24"/>
          <w:highlight w:val="none"/>
        </w:rPr>
        <w:t xml:space="preserve">所谓重大偏离</w:t>
      </w:r>
      <w:r>
        <w:rPr>
          <w:rFonts w:ascii="宋体" w:hAnsi="宋体" w:eastAsia="宋体" w:cs="Times New Roman"/>
          <w:color w:val="000000"/>
          <w:sz w:val="24"/>
          <w:highlight w:val="none"/>
        </w:rPr>
        <w:t xml:space="preserve">是指</w:t>
      </w:r>
      <w:r>
        <w:rPr>
          <w:rFonts w:hint="eastAsia" w:eastAsia="宋体"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eastAsia="宋体" w:cs="Times New Roman"/>
          <w:sz w:val="24"/>
          <w:szCs w:val="24"/>
          <w:highlight w:val="none"/>
        </w:rPr>
      </w:pPr>
      <w:r>
        <w:rPr>
          <w:rFonts w:hint="eastAsia" w:eastAsia="宋体" w:cs="Times New Roman"/>
          <w:color w:val="000000"/>
          <w:sz w:val="24"/>
          <w:szCs w:val="24"/>
          <w:highlight w:val="none"/>
        </w:rPr>
        <w:t xml:space="preserve">26.3如果投标文件实质上</w:t>
      </w:r>
      <w:r>
        <w:rPr>
          <w:rFonts w:hint="eastAsia" w:eastAsia="宋体" w:cs="Times New Roman"/>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（1）投标文件中开标一览表内容与投标文件中相应内容不一致的，以开标一览表为准。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（2）大写金额和小写金额不一致的，以大写金额为准。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（3）单价金额小数点或者百分比有明显错位的，以开标一览表的总价为准，并修改单价。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（4）总价金额与按单价汇总金额不一致的，以单价金额计算结果为准。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同时出现两种以上错误的，按照前款规定的顺序修正。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26.7 政府采购异常低价审查：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（1）评审过程中出现下列情形之一的，磋商小组应当启动异常低价投标（响应）审查程序：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③投标（响应）报价低于采购项目最高限价45%的，即投标（响应）报价&lt;采购项目最高限价×45%</w:t>
      </w:r>
      <w:r>
        <w:rPr>
          <w:rFonts w:hint="eastAsia" w:eastAsia="宋体" w:cs="Times New Roman"/>
          <w:sz w:val="24"/>
          <w:szCs w:val="24"/>
          <w:highlight w:val="none"/>
          <w:lang w:eastAsia="zh-CN"/>
        </w:rPr>
        <w:t xml:space="preserve">；</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④评审委员会基于专业判断，认为供应商报价过低，有可能影响产品质量或者不能诚信履约的其他情形</w:t>
      </w:r>
      <w:r>
        <w:rPr>
          <w:rFonts w:hint="eastAsia" w:eastAsia="宋体" w:cs="Times New Roman"/>
          <w:sz w:val="24"/>
          <w:szCs w:val="24"/>
          <w:highlight w:val="none"/>
        </w:rPr>
        <w:t xml:space="preserve">。</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27、无效投标条款和废标条款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27.1 无效投标条款：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（1）供应商未按照招标文件要求递交（上传）电子投标文件的。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（2）供应商在“苏采云”系统规定的时间内未成功解密电子投标文件的。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（3）供应商不具备招标文件中规定的资格要求的。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（5）供应商提交两个（含两个）以上不同的投标报价的。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（6）供应商的报价超过了采购预算或者最高限价的。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（10）供应商未通过符合性审查的。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（11）投标文件含有采购人不能接受的附加条件的。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（12）投标文件未按照招标文件要求加盖公章（CA电子公章）的。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（13）其他法律、法规及本招标文件规定的属于无效投标的情形。</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27.2 有下列情形之一的，视为供应商串通投标，投标无效：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（1）不同供应商的投标文件由同一单位或者个人编制。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（2）不同供应商委托同一单位或者个人办理投标事宜。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（3）不同供应商的投标文件载明的项目管理成员或者联系人员为同一人。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（4）不同供应商的投标文件异常一致或者投标报价呈规律性差异。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（5）不同供应商的投标文件相互混装。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27.3 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（1）因“苏采云”系统故障原因造成开标不成功的。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（3）符合专业条件的供应商或者对招标文件作实质响应的供应商不足三家的。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（4）出现影响采购公正的违法、违规行为的。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（5）因重大变故，采购任务取消的。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27.4 出现投标截止时间结束后参加投标的供应商或者在评标期间对招标文件做出实质响应的供应商不足三家情况的，按照政府采购有关规定执行。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六、定标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28、确定中标单位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28.1 中标候选人的选取原则和数量详见招标文件第五章规定。 </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28.2 采购人应根据评委会推荐的中标候选人确定中标人。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28.3 采购代理机构将在江苏政府采购网发布中标公告，公告期限为1个工作日。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28.4 若有充分证据证明，中标人存在下列情形之一的，一经查实，将被取消中标资格：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（1）提供虚假材料谋取中标、成交的。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（2）采取不正当手段诋毁、排挤其他供应商的。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（3）与采购人、其他供应商或者采购代理机构恶意串通的。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（4）向采购人、采购代理机构行贿或者提供其他不正当利益的。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（5）在招标采购过程中与采购人进行协商谈判的。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（6）属于本招标文件规定的无效情形，但在评标过程中又未被评委会发现的。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29、中标通知书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29.3 中标人应在中标后七个工作日内，向采购代理机构提供四份与电子投标文件一致的纸质打印胶装投标文件，封面、骑缝需加盖公章。</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七、授予合同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30、履约保证金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30.5 本项目履约保证金要求详见招标文件第四章 采购需求。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31、签订合同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31.2 招标文件、中标人的投标文件及招标过程中有关澄清、承诺等文件均应作为合同附件。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32、合同标的的追加</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33、政府采购履约资金扶持政策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33.1 中标人可凭政府采购合同办理融资贷款，详情请见江苏政府采购网“政采贷”专栏。</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八、询问与质疑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34、询问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35、质疑提出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35.1 提出质疑的供应商应当是参与所质疑项目采购活动的供应商。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（1）供应商的姓名或者名称、地址、邮编、联系人及联系电话；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（2）质疑项目的名称、编号；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（3）具体、明确的质疑事项和与质疑事项相关的请求；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（4）事实依据；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（5）必要的法律依据；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（6）提出质疑的日期；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（7）必要的证明材料；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spacing w:before="0" w:after="0" w:line="360" w:lineRule="auto"/>
        <w:widowControl w:val="off"/>
        <w:rPr>
          <w:rFonts w:hint="default" w:ascii="Times New Roman" w:hAnsi="Times New Roman" w:eastAsia="宋体" w:cs="Times New Roman"/>
          <w:b/>
          <w:bCs/>
          <w:sz w:val="24"/>
          <w:szCs w:val="24"/>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36、质疑函的受理和答复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36.4 以下情形的质疑依法不予受理：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（1）内容不符合《政府采购质疑和投诉办法》第十二条规定的质疑。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（2）超出政府采购法定期限的质疑。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（3）以传真、电子邮件等方式递交的非原件形式的质疑。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（4）未参与采购活动或在采购活动中自身权益未受到损害的供应商提出的质疑。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（5）供应商组成联合体，联合体中任何一方或多方未按要求签字（盖章）、加盖公章的质疑。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36.5 采购人、采购代理机构依法受理的质疑，将按照政府采购有关规定，在法定期限内作出答复。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36.6 因质疑供应商所留联系方式无效，或者无故不接收，导致质疑答复结果无法送达的，视为质疑供应商主动放弃知晓质疑答复结果的权利。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37、质疑处理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37.1 质疑供应商未按照法定程序进行质疑投诉的，视为一般失信行为。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37.4 质疑供应商在全国范围12个月内三次以上质疑查无实据的，视为一般失信行为。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37.6 质疑供应商在全国范围12个月内三次以上投诉查无实据的，视为严重失信行为。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37.7 未尽事宜，依照有关法律、法规执行。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九、政府采购政策功能</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38、促进中小企业发展</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rPr>
        <w:t xml:space="preserve"> 参加本项目政府采购活动的供应商应当提供的材料： </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rPr>
        <w:t xml:space="preserve"> 享受扶持政策获得政府采购合同的，小微型企业不得将合同分包给大中型企业，中型企业不得将合同分包给大型企业。</w:t>
      </w:r>
      <w:r/>
    </w:p>
    <w:p>
      <w:pPr>
        <w:pStyle w:val="874"/>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9</w:t>
      </w:r>
      <w:r>
        <w:rPr>
          <w:rFonts w:hint="eastAsia"/>
          <w:sz w:val="28"/>
          <w:szCs w:val="28"/>
          <w:highlight w:val="none"/>
        </w:rPr>
        <w:t xml:space="preserve">、政府采购中实施本国产品标准及相关政策</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Times New Roman" w:hAnsi="Times New Roman" w:eastAsia="宋体" w:cs="Times New Roman"/>
          <w:b/>
          <w:bCs/>
          <w:sz w:val="28"/>
          <w:szCs w:val="28"/>
          <w:highlight w:val="none"/>
          <w:lang w:val="en-US" w:eastAsia="zh-CN" w:bidi="ar-SA"/>
        </w:rPr>
        <w:outlineLvl w:val="2"/>
      </w:pPr>
      <w:r>
        <w:rPr>
          <w:rFonts w:hint="eastAsia" w:ascii="宋体" w:hAnsi="宋体" w:cs="宋体"/>
          <w:b w:val="0"/>
          <w:sz w:val="24"/>
          <w:szCs w:val="24"/>
          <w:highlight w:val="none"/>
        </w:rPr>
        <w:t xml:space="preserve">3</w:t>
      </w:r>
      <w:r>
        <w:rPr>
          <w:rFonts w:hint="eastAsia" w:ascii="宋体" w:hAnsi="宋体" w:cs="宋体"/>
          <w:b w:val="0"/>
          <w:sz w:val="24"/>
          <w:szCs w:val="24"/>
          <w:highlight w:val="none"/>
          <w:lang w:val="en-US" w:eastAsia="zh-CN"/>
        </w:rPr>
        <w:t xml:space="preserve">9</w:t>
      </w:r>
      <w:r>
        <w:rPr>
          <w:rFonts w:hint="eastAsia" w:ascii="宋体" w:hAnsi="宋体" w:cs="宋体"/>
          <w:b w:val="0"/>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40、支持绿色发展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80"/>
        <w:jc w:val="left"/>
        <w:spacing w:line="500" w:lineRule="exact"/>
        <w:rPr>
          <w:rFonts w:hint="default"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41、政府采购需求标准</w:t>
      </w:r>
      <w:r/>
    </w:p>
    <w:p>
      <w:pPr>
        <w:ind w:firstLine="480"/>
        <w:jc w:val="left"/>
        <w:spacing w:line="500" w:lineRule="exact"/>
        <w:rPr>
          <w:rFonts w:hint="eastAsia" w:ascii="宋体" w:hAnsi="宋体" w:eastAsia="宋体" w:cs="宋体"/>
          <w:b w:val="0"/>
          <w:color w:val="auto"/>
          <w:highlight w:val="none"/>
        </w:rPr>
      </w:pPr>
      <w:r>
        <w:rPr>
          <w:rFonts w:hint="eastAsia" w:eastAsia="宋体" w:cs="Times New Roman"/>
          <w:sz w:val="24"/>
          <w:szCs w:val="24"/>
          <w:highlight w:val="none"/>
        </w:rPr>
        <w:t xml:space="preserve">4</w:t>
      </w:r>
      <w:r>
        <w:rPr>
          <w:rFonts w:hint="eastAsia" w:eastAsia="宋体" w:cs="Times New Roman"/>
          <w:sz w:val="24"/>
          <w:szCs w:val="24"/>
          <w:highlight w:val="none"/>
          <w:lang w:val="en-US" w:eastAsia="zh-CN"/>
        </w:rPr>
        <w:t xml:space="preserve">1</w:t>
      </w:r>
      <w:r>
        <w:rPr>
          <w:rFonts w:hint="eastAsia" w:eastAsia="宋体" w:cs="Times New Roman"/>
          <w:sz w:val="24"/>
          <w:szCs w:val="24"/>
          <w:highlight w:val="none"/>
        </w:rPr>
        <w:t xml:space="preserve">.1 本项目执行《绿色数据中心政府采购需求</w:t>
      </w:r>
      <w:r>
        <w:rPr>
          <w:rFonts w:hint="eastAsia" w:eastAsia="宋体" w:cs="Times New Roman"/>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color w:val="auto"/>
          <w:highlight w:val="none"/>
        </w:rPr>
        <w:br w:type="page" w:clear="all"/>
      </w:r>
      <w:bookmarkEnd w:id="5"/>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6" w:name="_Toc165205796"/>
      <w:r/>
      <w:bookmarkStart w:id="7" w:name="_Toc162361613"/>
      <w:r>
        <w:rPr>
          <w:rFonts w:hint="eastAsia" w:ascii="黑体" w:hAnsi="黑体" w:eastAsia="黑体" w:cs="Times New Roman"/>
          <w:b w:val="0"/>
          <w:bCs/>
          <w:sz w:val="44"/>
          <w:szCs w:val="44"/>
          <w:highlight w:val="none"/>
          <w:lang w:val="en-US" w:eastAsia="zh-CN" w:bidi="ar-SA"/>
        </w:rPr>
        <w:t xml:space="preserve">第三章  合同文本</w:t>
      </w:r>
      <w:bookmarkEnd w:id="6"/>
      <w:r/>
      <w:r/>
    </w:p>
    <w:p>
      <w:pPr>
        <w:jc w:val="center"/>
        <w:spacing w:after="0"/>
        <w:widowControl w:val="off"/>
        <w:rPr>
          <w:rFonts w:hint="default" w:ascii="宋体" w:hAnsi="宋体" w:eastAsia="宋体" w:cs="宋体"/>
          <w:b/>
          <w:bCs/>
          <w:spacing w:val="-20"/>
          <w:sz w:val="48"/>
          <w:szCs w:val="48"/>
          <w:highlight w:val="none"/>
          <w:lang w:val="en-US" w:eastAsia="zh-CN" w:bidi="ar-SA"/>
        </w:rPr>
      </w:pPr>
      <w:r/>
      <w:bookmarkStart w:id="8" w:name="_Toc3995"/>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t xml:space="preserve">连云港市政府采购货物买卖合同</w:t>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ind w:left="420"/>
        <w:spacing w:line="360" w:lineRule="auto"/>
        <w:rPr>
          <w:rFonts w:eastAsia="宋体" w:cs="Times New Roman"/>
          <w:sz w:val="32"/>
          <w:szCs w:val="32"/>
          <w:highlight w:val="none"/>
        </w:rPr>
      </w:pPr>
      <w:r>
        <w:rPr>
          <w:rFonts w:hint="eastAsia" w:ascii="宋体" w:hAnsi="宋体" w:eastAsia="宋体" w:cs="宋体"/>
          <w:sz w:val="32"/>
          <w:szCs w:val="32"/>
          <w:highlight w:val="none"/>
        </w:rPr>
        <w:t xml:space="preserve">项目名称：</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合同编号：</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甲    方：</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乙    方：</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签订时间：</w:t>
      </w:r>
      <w:r/>
    </w:p>
    <w:p>
      <w:pPr>
        <w:jc w:val="left"/>
        <w:widowControl/>
        <w:rPr>
          <w:rFonts w:eastAsia="黑体" w:cs="Times New Roman"/>
          <w:sz w:val="44"/>
          <w:szCs w:val="44"/>
          <w:highlight w:val="none"/>
        </w:rPr>
      </w:pPr>
      <w:r>
        <w:rPr>
          <w:rFonts w:eastAsia="黑体" w:cs="Times New Roman"/>
          <w:sz w:val="44"/>
          <w:szCs w:val="44"/>
          <w:highlight w:val="none"/>
        </w:rPr>
        <w:br w:type="page" w:clear="all"/>
      </w:r>
      <w:r/>
    </w:p>
    <w:p>
      <w:pPr>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8"/>
      <w:r/>
      <w:r/>
    </w:p>
    <w:p>
      <w:pPr>
        <w:jc w:val="left"/>
        <w:widowControl/>
        <w:rPr>
          <w:rFonts w:ascii="黑体" w:hAnsi="黑体" w:eastAsia="黑体" w:cs="Times New Roman"/>
          <w:sz w:val="28"/>
          <w:szCs w:val="28"/>
          <w:highlight w:val="none"/>
        </w:rPr>
      </w:pPr>
      <w:r/>
      <w:bookmarkStart w:id="9" w:name="_Toc22209"/>
      <w:r>
        <w:rPr>
          <w:rFonts w:ascii="黑体" w:hAnsi="黑体" w:eastAsia="黑体" w:cs="Times New Roman"/>
          <w:b/>
          <w:bCs/>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黑体" w:eastAsia="黑体" w:cs="Times New Roman"/>
          <w:b w:val="0"/>
          <w:bCs w:val="0"/>
          <w:sz w:val="28"/>
          <w:szCs w:val="28"/>
          <w:highlight w:val="none"/>
          <w:lang w:val="en-US" w:eastAsia="zh-CN" w:bidi="ar-SA"/>
        </w:rPr>
        <w:t xml:space="preserve">第一节 </w:t>
      </w:r>
      <w:r>
        <w:rPr>
          <w:rFonts w:hint="eastAsia" w:ascii="黑体" w:hAnsi="华文中宋" w:eastAsia="黑体" w:cs="Times New Roman"/>
          <w:b w:val="0"/>
          <w:bCs w:val="0"/>
          <w:sz w:val="28"/>
          <w:szCs w:val="28"/>
          <w:highlight w:val="none"/>
          <w:lang w:val="en-US" w:eastAsia="zh-CN" w:bidi="ar-SA"/>
        </w:rPr>
        <w:t xml:space="preserve">政府采购合同协议书</w:t>
      </w:r>
      <w:bookmarkEnd w:id="9"/>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甲方（全称）：（采购人、受采购人委托签订合同的单位或采购文件约定的合同甲方）</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乙方（全称）：（供应商）</w:t>
      </w:r>
      <w:r/>
    </w:p>
    <w:p>
      <w:pPr>
        <w:spacing w:line="400" w:lineRule="exact"/>
        <w:rPr>
          <w:rFonts w:ascii="宋体" w:hAnsi="宋体" w:eastAsia="宋体" w:cs="Times New Roman"/>
          <w:szCs w:val="21"/>
          <w:highlight w:val="none"/>
        </w:rPr>
      </w:pPr>
      <w:r>
        <w:rPr>
          <w:rFonts w:ascii="宋体" w:hAnsi="宋体" w:eastAsia="宋体" w:cs="Times New Roman"/>
          <w:szCs w:val="21"/>
          <w:highlight w:val="none"/>
        </w:rPr>
      </w:r>
      <w:r/>
    </w:p>
    <w:p>
      <w:pPr>
        <w:spacing w:line="400" w:lineRule="exact"/>
        <w:rPr>
          <w:rFonts w:ascii="宋体" w:hAnsi="宋体" w:eastAsia="宋体" w:cs="Times New Roman"/>
          <w:highlight w:val="none"/>
        </w:rPr>
      </w:pPr>
      <w:r>
        <w:rPr>
          <w:rFonts w:ascii="宋体" w:hAnsi="宋体" w:eastAsia="宋体" w:cs="Times New Roman"/>
          <w:highlight w:val="none"/>
        </w:rPr>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p>
    <w:p>
      <w:pPr>
        <w:numPr>
          <w:ilvl w:val="0"/>
          <w:numId w:val="2"/>
        </w:numPr>
        <w:ind w:left="0" w:firstLine="420"/>
        <w:jc w:val="both"/>
        <w:spacing w:after="0" w:line="400" w:lineRule="exact"/>
        <w:widowControl w:val="off"/>
        <w:rPr>
          <w:rFonts w:hint="default" w:ascii="宋体" w:hAnsi="宋体" w:eastAsia="宋体" w:cs="Times New Roman"/>
          <w:sz w:val="21"/>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采购项目名称：</w:t>
      </w:r>
      <w:r>
        <w:rPr>
          <w:rFonts w:hint="default" w:ascii="宋体" w:hAnsi="宋体" w:eastAsia="宋体" w:cs="Times New Roman"/>
          <w:sz w:val="21"/>
          <w:szCs w:val="21"/>
          <w:highlight w:val="none"/>
          <w:u w:val="single"/>
          <w:lang w:val="en-US" w:eastAsia="zh-CN" w:bidi="ar-SA"/>
        </w:rPr>
        <w:t xml:space="preserve">                                          </w:t>
      </w:r>
      <w:r/>
    </w:p>
    <w:p>
      <w:pPr>
        <w:numPr>
          <w:ilvl w:val="0"/>
          <w:numId w:val="0"/>
        </w:numPr>
        <w:ind w:left="420"/>
        <w:jc w:val="both"/>
        <w:spacing w:after="0" w:line="400" w:lineRule="exact"/>
        <w:widowControl w:val="off"/>
        <w:tabs>
          <w:tab w:val="left" w:pos="999" w:leader="none"/>
        </w:tabs>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采购项目编号：</w:t>
      </w:r>
      <w:r>
        <w:rPr>
          <w:rFonts w:hint="default" w:ascii="宋体" w:hAnsi="宋体" w:eastAsia="宋体" w:cs="Times New Roman"/>
          <w:sz w:val="21"/>
          <w:szCs w:val="21"/>
          <w:highlight w:val="none"/>
          <w:u w:val="single"/>
          <w:lang w:val="en-US" w:eastAsia="zh-CN" w:bidi="ar-SA"/>
        </w:rPr>
        <w:t xml:space="preserve">                                          </w:t>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（2）采购计划编号：</w:t>
      </w:r>
      <w:r>
        <w:rPr>
          <w:rFonts w:hint="default"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lang w:val="en-US" w:eastAsia="zh-CN" w:bidi="ar-SA"/>
        </w:rPr>
        <w:t xml:space="preserve"> </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（3）项目内容：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品牌：</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rPr>
        <w:t xml:space="preserve">     </w:t>
      </w:r>
      <w:r>
        <w:rPr>
          <w:rFonts w:hint="eastAsia" w:ascii="宋体" w:hAnsi="宋体" w:eastAsia="宋体" w:cs="宋体"/>
          <w:szCs w:val="21"/>
          <w:highlight w:val="none"/>
        </w:rPr>
        <w:t xml:space="preserve">规格型号：</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p>
    <w:p>
      <w:pPr>
        <w:ind w:firstLine="945"/>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p>
    <w:p>
      <w:pPr>
        <w:numPr>
          <w:ilvl w:val="0"/>
          <w:numId w:val="0"/>
        </w:numPr>
        <w:ind w:firstLine="945"/>
        <w:spacing w:line="400" w:lineRule="exact"/>
        <w:rPr>
          <w:rFonts w:ascii="宋体" w:hAnsi="宋体" w:eastAsia="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eastAsia="宋体" w:cs="宋体"/>
          <w:szCs w:val="21"/>
          <w:highlight w:val="none"/>
        </w:rPr>
        <w:t xml:space="preserve">涉及信息类产品，请填写该产品关键部件的品牌、型号：</w:t>
      </w:r>
      <w:r/>
    </w:p>
    <w:p>
      <w:pPr>
        <w:numPr>
          <w:ilvl w:val="0"/>
          <w:numId w:val="0"/>
        </w:num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标的名称：</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汉仪书宋二S" w:hAnsi="汉仪书宋二S" w:eastAsia="汉仪书宋二S" w:cs="汉仪书宋二S"/>
          <w:sz w:val="21"/>
          <w:szCs w:val="21"/>
          <w:highlight w:val="none"/>
          <w:lang w:val="en-US" w:eastAsia="zh-CN" w:bidi="ar-SA"/>
        </w:rPr>
        <w:t xml:space="preserve">②</w:t>
      </w:r>
      <w:r>
        <w:rPr>
          <w:rFonts w:hint="eastAsia" w:ascii="宋体" w:hAnsi="宋体" w:eastAsia="宋体" w:cs="宋体"/>
          <w:sz w:val="21"/>
          <w:szCs w:val="21"/>
          <w:highlight w:val="none"/>
          <w:lang w:val="en-US" w:eastAsia="zh-CN" w:bidi="ar-SA"/>
        </w:rPr>
        <w:t xml:space="preserve">涉及车辆采购，请填写是否属于新能源汽车：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是，《政府采购品目分类目录》底级品目名称：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数量：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金额：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宋体" w:hAnsi="宋体" w:eastAsia="宋体" w:cs="宋体"/>
          <w:sz w:val="21"/>
          <w:szCs w:val="21"/>
          <w:highlight w:val="none"/>
          <w:lang w:eastAsia="zh-CN" w:bidi="ar-SA"/>
        </w:rPr>
        <w:t xml:space="preserve">4</w:t>
      </w:r>
      <w:r>
        <w:rPr>
          <w:rFonts w:hint="eastAsia" w:ascii="宋体" w:hAnsi="宋体" w:eastAsia="宋体" w:cs="宋体"/>
          <w:sz w:val="21"/>
          <w:szCs w:val="21"/>
          <w:highlight w:val="none"/>
          <w:lang w:val="en-US" w:eastAsia="zh-CN" w:bidi="ar-SA"/>
        </w:rPr>
        <w:t xml:space="preserve">）政府采购组织形式：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政府集中采购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部门集中采购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分散采购</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default" w:ascii="宋体" w:hAnsi="宋体" w:eastAsia="宋体" w:cs="宋体"/>
          <w:sz w:val="21"/>
          <w:szCs w:val="21"/>
          <w:highlight w:val="none"/>
          <w:lang w:eastAsia="zh-CN" w:bidi="ar-SA"/>
        </w:rPr>
        <w:t xml:space="preserve">5</w:t>
      </w:r>
      <w:r>
        <w:rPr>
          <w:rFonts w:hint="eastAsia" w:ascii="宋体" w:hAnsi="宋体" w:eastAsia="宋体" w:cs="宋体"/>
          <w:sz w:val="21"/>
          <w:szCs w:val="21"/>
          <w:highlight w:val="none"/>
          <w:lang w:val="en-US" w:eastAsia="zh-CN" w:bidi="ar-SA"/>
        </w:rPr>
        <w:t xml:space="preserve">）政府采购方式：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公开招标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邀请招标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竞争性谈判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竞争性磋商</w:t>
      </w:r>
      <w:r/>
    </w:p>
    <w:p>
      <w:pPr>
        <w:numPr>
          <w:ilvl w:val="0"/>
          <w:numId w:val="0"/>
        </w:numPr>
        <w:ind w:firstLine="420"/>
        <w:spacing w:line="400" w:lineRule="exact"/>
        <w:rPr>
          <w:rFonts w:hint="default" w:ascii="宋体" w:hAnsi="宋体" w:eastAsia="宋体" w:cs="宋体"/>
          <w:sz w:val="21"/>
          <w:szCs w:val="21"/>
          <w:highlight w:val="none"/>
          <w:u w:val="single"/>
          <w:lang w:val="en-US" w:eastAsia="zh-CN" w:bidi="ar-SA"/>
        </w:rPr>
      </w:pPr>
      <w:r>
        <w:rPr>
          <w:rFonts w:hint="eastAsia" w:ascii="宋体" w:hAnsi="宋体" w:eastAsia="华文楷体" w:cs="宋体"/>
          <w:sz w:val="22"/>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询价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单一来源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框架协议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其他：</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（注：在框架协议采购的第二阶段，可选择使用该合同文本）</w:t>
      </w:r>
      <w:r/>
    </w:p>
    <w:p>
      <w:pPr>
        <w:numPr>
          <w:ilvl w:val="0"/>
          <w:numId w:val="0"/>
        </w:numPr>
        <w:ind w:firstLine="22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 （</w:t>
      </w:r>
      <w:r>
        <w:rPr>
          <w:rFonts w:hint="default" w:ascii="宋体" w:hAnsi="宋体" w:eastAsia="华文楷体" w:cs="华文楷体"/>
          <w:sz w:val="22"/>
          <w:szCs w:val="21"/>
          <w:highlight w:val="none"/>
          <w:lang w:eastAsia="zh-CN" w:bidi="ar-SA"/>
        </w:rPr>
        <w:t xml:space="preserve">6</w:t>
      </w:r>
      <w:r>
        <w:rPr>
          <w:rFonts w:hint="eastAsia" w:ascii="宋体" w:hAnsi="宋体" w:eastAsia="华文楷体" w:cs="华文楷体"/>
          <w:sz w:val="22"/>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中标（成交）采购标的制造商是否为中小企业：</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spacing w:line="400" w:lineRule="exact"/>
        <w:rPr>
          <w:rFonts w:eastAsia="宋体" w:cs="Times New Roman"/>
          <w:highlight w:val="none"/>
        </w:rPr>
      </w:pPr>
      <w:r>
        <w:rPr>
          <w:rFonts w:hint="eastAsia" w:eastAsia="宋体" w:cs="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分包主要内容：</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分包供应商/制造商名称（如供应商和制造商不同，请分别填写）：</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分包供应商/制造商类型（如果供应商和制造商不同，只填写制造商类型）：</w:t>
      </w:r>
      <w:r/>
    </w:p>
    <w:p>
      <w:pPr>
        <w:ind w:firstLine="840"/>
        <w:spacing w:line="400" w:lineRule="exact"/>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  </w:t>
      </w:r>
      <w:r/>
    </w:p>
    <w:p>
      <w:pPr>
        <w:ind w:firstLine="840"/>
        <w:spacing w:line="400" w:lineRule="exact"/>
        <w:rPr>
          <w:rFonts w:eastAsia="华文楷体" w:cs="Times New Roman"/>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p>
    <w:p>
      <w:pPr>
        <w:numPr>
          <w:ilvl w:val="0"/>
          <w:numId w:val="0"/>
        </w:numPr>
        <w:spacing w:line="400" w:lineRule="exact"/>
        <w:rPr>
          <w:rFonts w:ascii="宋体" w:hAnsi="宋体" w:eastAsia="宋体" w:cs="宋体"/>
          <w:iCs/>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ind w:firstLine="440"/>
        <w:spacing w:line="400" w:lineRule="exact"/>
        <w:tabs>
          <w:tab w:val="left" w:pos="134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     外商投资企业类型：</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全部由外国投资者投资  </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p>
    <w:p>
      <w:pPr>
        <w:numPr>
          <w:ilvl w:val="0"/>
          <w:numId w:val="0"/>
        </w:numPr>
        <w:ind w:firstLine="84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是，《政府采购品目分类目录》底级品目名称：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金额：</w:t>
      </w:r>
      <w:r>
        <w:rPr>
          <w:rFonts w:hint="eastAsia" w:ascii="宋体" w:hAnsi="宋体" w:eastAsia="宋体" w:cs="宋体"/>
          <w:szCs w:val="21"/>
          <w:highlight w:val="none"/>
          <w:u w:val="single"/>
        </w:rPr>
        <w:t xml:space="preserve">        </w:t>
      </w:r>
      <w:r/>
    </w:p>
    <w:p>
      <w:pPr>
        <w:numPr>
          <w:ilvl w:val="0"/>
          <w:numId w:val="0"/>
        </w:numPr>
        <w:ind w:firstLine="840"/>
        <w:spacing w:line="400" w:lineRule="exact"/>
        <w:rPr>
          <w:rFonts w:ascii="宋体" w:hAnsi="宋体" w:eastAsia="宋体" w:cs="Times New Roman"/>
          <w:szCs w:val="21"/>
          <w:highlight w:val="none"/>
        </w:rPr>
      </w:pPr>
      <w:r>
        <w:rPr>
          <w:rFonts w:hint="eastAsia" w:ascii="宋体" w:hAnsi="宋体" w:eastAsia="宋体" w:cs="宋体"/>
          <w:szCs w:val="21"/>
          <w:highlight w:val="none"/>
        </w:rPr>
        <w:t xml:space="preserve">        国别：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规格型号：</w:t>
      </w:r>
      <w:r>
        <w:rPr>
          <w:rFonts w:hint="eastAsia" w:ascii="宋体" w:hAnsi="宋体" w:eastAsia="宋体" w:cs="宋体"/>
          <w:szCs w:val="21"/>
          <w:highlight w:val="none"/>
          <w:u w:val="single"/>
        </w:rPr>
        <w:t xml:space="preserve">        </w:t>
      </w:r>
      <w:r>
        <w:rPr>
          <w:rFonts w:hint="eastAsia" w:ascii="宋体" w:hAnsi="宋体" w:eastAsia="宋体" w:cs="Times New Roman"/>
          <w:szCs w:val="21"/>
          <w:highlight w:val="non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是否涉及环境标志产品：</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ind w:firstLine="44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t xml:space="preserve">是否涉及绿色产品： </w:t>
      </w:r>
      <w:r/>
    </w:p>
    <w:p>
      <w:pPr>
        <w:ind w:firstLine="420"/>
        <w:spacing w:line="400" w:lineRule="exact"/>
        <w:rPr>
          <w:rFonts w:hint="default" w:ascii="宋体" w:hAnsi="宋体" w:eastAsia="宋体" w:cs="华文楷体"/>
          <w:sz w:val="22"/>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ind w:firstLine="420"/>
        <w:spacing w:line="400" w:lineRule="exact"/>
        <w:rPr>
          <w:rFonts w:hint="default" w:ascii="宋体" w:hAnsi="宋体" w:eastAsia="华文楷体" w:cs="华文楷体"/>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分包金额（如有）小写：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（注：固定单价合同应填写单价和最高限价）</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（2）合同定价方式（采用组合定价方式的，可以勾选多项）：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hint="eastAsia" w:ascii="宋体" w:hAnsi="宋体" w:eastAsia="宋体" w:cs="Times New Roman"/>
          <w:szCs w:val="21"/>
          <w:highlight w:val="none"/>
          <w:u w:val="single"/>
        </w:rPr>
        <w:t xml:space="preserve">       </w:t>
      </w:r>
      <w:r/>
    </w:p>
    <w:p>
      <w:pPr>
        <w:ind w:firstLine="420"/>
        <w:jc w:val="both"/>
        <w:spacing w:line="400" w:lineRule="exac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（3）付款方式（按项目实际勾选填写）：</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全额付款：</w:t>
      </w:r>
      <w:r>
        <w:rPr>
          <w:rFonts w:hint="eastAsia" w:ascii="宋体" w:hAnsi="宋体" w:eastAsia="宋体" w:cs="Times New Roman"/>
          <w:szCs w:val="21"/>
          <w:highlight w:val="none"/>
          <w:u w:val="single"/>
        </w:rPr>
        <w:t xml:space="preserve">     （应明确一次性支付合同款项的条件）                    </w:t>
      </w:r>
      <w:r/>
    </w:p>
    <w:p>
      <w:pPr>
        <w:ind w:firstLine="630"/>
        <w:spacing w:line="400" w:lineRule="exact"/>
        <w:rPr>
          <w:rFonts w:eastAsia="宋体" w:cs="Times New Roman"/>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分期付款：</w:t>
      </w:r>
      <w:r>
        <w:rPr>
          <w:rFonts w:hint="eastAsia" w:ascii="宋体" w:hAnsi="宋体" w:eastAsia="宋体" w:cs="Times New Roman"/>
          <w:szCs w:val="21"/>
          <w:highlight w:val="none"/>
          <w:u w:val="single"/>
        </w:rPr>
        <w:t xml:space="preserve">  （应明确分期支付合同款项的各期比例和支付条件，各期支付条件应与分期履约验收情况挂钩） </w:t>
      </w:r>
      <w:r>
        <w:rPr>
          <w:rFonts w:hint="eastAsia" w:ascii="宋体" w:hAnsi="宋体" w:eastAsia="宋体" w:cs="Times New Roman"/>
          <w:szCs w:val="21"/>
          <w:highlight w:val="none"/>
        </w:rPr>
        <w:t xml:space="preserve">，其中涉及预付款的：</w:t>
      </w:r>
      <w:r>
        <w:rPr>
          <w:rFonts w:hint="eastAsia" w:ascii="宋体" w:hAnsi="宋体" w:eastAsia="宋体" w:cs="Times New Roman"/>
          <w:szCs w:val="21"/>
          <w:highlight w:val="none"/>
          <w:u w:val="single"/>
        </w:rPr>
        <w:t xml:space="preserve"> （应明确预付款的支付比例和支付条件） </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成本补偿：</w:t>
      </w:r>
      <w:r>
        <w:rPr>
          <w:rFonts w:hint="eastAsia" w:ascii="宋体" w:hAnsi="宋体" w:eastAsia="宋体" w:cs="Times New Roman"/>
          <w:szCs w:val="21"/>
          <w:highlight w:val="none"/>
          <w:u w:val="single"/>
        </w:rPr>
        <w:t xml:space="preserve">      （应明确按照成本补偿方式的支付方式和支付条件）   </w:t>
      </w:r>
      <w:r/>
    </w:p>
    <w:p>
      <w:pPr>
        <w:ind w:firstLine="63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绩效激励：</w:t>
      </w:r>
      <w:r>
        <w:rPr>
          <w:rFonts w:hint="eastAsia" w:ascii="宋体" w:hAnsi="宋体" w:eastAsia="宋体" w:cs="Times New Roman"/>
          <w:szCs w:val="21"/>
          <w:highlight w:val="none"/>
          <w:u w:val="single"/>
        </w:rPr>
        <w:t xml:space="preserve">      （应明确按照绩效激励方式的支付方式和支付条件）   </w:t>
      </w:r>
      <w:r/>
    </w:p>
    <w:p>
      <w:pPr>
        <w:numPr>
          <w:ilvl w:val="0"/>
          <w:numId w:val="1"/>
        </w:numPr>
        <w:ind w:firstLine="422"/>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t xml:space="preserve">                             </w:t>
      </w:r>
      <w:r/>
    </w:p>
    <w:p>
      <w:pPr>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华文楷体" w:cs="宋体"/>
          <w:bCs/>
          <w:sz w:val="22"/>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  收取履约保证金形式：</w:t>
      </w:r>
      <w:r>
        <w:rPr>
          <w:rFonts w:hint="eastAsia" w:ascii="宋体" w:hAnsi="宋体" w:eastAsia="宋体" w:cs="宋体"/>
          <w:bCs/>
          <w:sz w:val="21"/>
          <w:szCs w:val="21"/>
          <w:highlight w:val="none"/>
          <w:u w:val="singl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收取履约保证金金额：</w:t>
      </w:r>
      <w:r>
        <w:rPr>
          <w:rFonts w:hint="eastAsia" w:ascii="宋体" w:hAnsi="宋体" w:eastAsia="宋体" w:cs="宋体"/>
          <w:bCs/>
          <w:sz w:val="21"/>
          <w:szCs w:val="21"/>
          <w:highlight w:val="none"/>
          <w:u w:val="single"/>
          <w:lang w:val="en-US" w:eastAsia="zh-CN" w:bidi="ar-SA"/>
        </w:rPr>
        <w:t xml:space="preserve">                            </w:t>
      </w:r>
      <w:r/>
    </w:p>
    <w:p>
      <w:pPr>
        <w:ind w:firstLine="420"/>
        <w:spacing w:line="400" w:lineRule="exact"/>
        <w:rPr>
          <w:rFonts w:ascii="宋体" w:hAnsi="宋体" w:eastAsia="宋体" w:cs="宋体"/>
          <w:highlight w:val="none"/>
        </w:rPr>
      </w:pPr>
      <w:r>
        <w:rPr>
          <w:rFonts w:hint="eastAsia" w:ascii="宋体" w:hAnsi="宋体" w:eastAsia="宋体" w:cs="宋体"/>
          <w:bCs/>
          <w:szCs w:val="21"/>
          <w:highlight w:val="none"/>
        </w:rPr>
        <w:t xml:space="preserve">    履约担保期限：</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p>
    <w:p>
      <w:pPr>
        <w:numPr>
          <w:ilvl w:val="0"/>
          <w:numId w:val="3"/>
        </w:num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验收主体：</w:t>
      </w:r>
      <w:r>
        <w:rPr>
          <w:rFonts w:hint="eastAsia" w:ascii="宋体" w:hAnsi="宋体" w:eastAsia="宋体" w:cs="Times New Roman"/>
          <w:bCs/>
          <w:szCs w:val="21"/>
          <w:highlight w:val="none"/>
          <w:u w:val="single"/>
        </w:rPr>
        <w:t xml:space="preserve">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（计划于何时验收/供应商提出验收申请之日起   日内组织验收）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一次性验收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 （应明确分期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（5）履约验收的内容：</w:t>
      </w:r>
      <w:r>
        <w:rPr>
          <w:rFonts w:hint="eastAsia" w:ascii="宋体" w:hAnsi="宋体" w:eastAsia="宋体" w:cs="Times New Roman"/>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hint="eastAsia" w:ascii="宋体" w:hAnsi="宋体" w:eastAsia="宋体" w:cs="Times New Roman"/>
          <w:bCs/>
          <w:szCs w:val="21"/>
          <w:highlight w:val="none"/>
          <w:u w:val="singl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（7）是否以采购活动中供应商提供的样品作为参考：</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否</w:t>
      </w:r>
      <w:r/>
    </w:p>
    <w:p>
      <w:pPr>
        <w:ind w:firstLine="420"/>
        <w:spacing w:line="400" w:lineRule="exact"/>
        <w:rPr>
          <w:rFonts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      （产权过户登记等）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（4）中标（成交）通知书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国家法律、行政法规和规章制度规定或合同约定的作为合同组成部分的其他文件</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生效。</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份，均具有同等法律效力。</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hint="eastAsia" w:ascii="宋体" w:hAnsi="宋体" w:eastAsia="宋体" w:cs="Times New Roman"/>
          <w:szCs w:val="21"/>
          <w:highlight w:val="none"/>
          <w:u w:val="single"/>
        </w:rPr>
        <w:t xml:space="preserve">                           </w:t>
      </w:r>
      <w:r/>
    </w:p>
    <w:p>
      <w:pPr>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p>
    <w:p>
      <w:pPr>
        <w:rPr>
          <w:rFonts w:eastAsia="宋体" w:cs="Times New Roman"/>
          <w:highlight w:val="none"/>
        </w:rPr>
      </w:pPr>
      <w:r>
        <w:rPr>
          <w:rFonts w:hint="eastAsia" w:eastAsia="宋体" w:cs="Times New Roman"/>
          <w:highlight w:val="none"/>
        </w:rPr>
        <w:br w:type="page" w:clear="all"/>
      </w:r>
      <w:r/>
    </w:p>
    <w:tbl>
      <w:tblPr>
        <w:tblStyle w:val="851"/>
        <w:tblW w:w="98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6"/>
      </w:tblGrid>
      <w:tr>
        <w:trPr>
          <w:trHeight w:val="526"/>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甲方单位名称(公章或合同章)</w:t>
            </w:r>
            <w:r>
              <w:rPr>
                <w:rFonts w:hint="eastAsia" w:ascii="宋体" w:hAnsi="宋体" w:eastAsia="宋体" w:cs="Times New Roman"/>
                <w:b w:val="0"/>
                <w:bCs w:val="0"/>
                <w:sz w:val="21"/>
                <w:szCs w:val="21"/>
                <w:highlight w:val="none"/>
                <w:u w:val="none"/>
                <w:lang w:val="en-US" w:eastAsia="zh-CN" w:bidi="ar-SA"/>
              </w:rPr>
              <w:t xml:space="preserve">：连云港市公安局</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乙方单位名称(公章或合同章)：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eastAsia="宋体" w:cs="Times New Roman"/>
                <w:highlight w:val="none"/>
              </w:rPr>
            </w:pPr>
            <w:r>
              <w:rPr>
                <w:rFonts w:hint="eastAsia" w:ascii="宋体" w:hAnsi="宋体" w:eastAsia="Arial" w:cs="Times New Roman"/>
                <w:b w:val="0"/>
                <w:bCs w:val="0"/>
                <w:szCs w:val="21"/>
                <w:highlight w:val="none"/>
                <w:u w:val="none"/>
              </w:rPr>
              <w:t xml:space="preserve">法定代表人或其委托代理人(签章</w:t>
            </w:r>
            <w:r>
              <w:rPr>
                <w:rFonts w:hint="eastAsia" w:ascii="宋体" w:hAnsi="宋体" w:eastAsia="宋体" w:cs="Times New Roman"/>
                <w:b w:val="0"/>
                <w:bCs w:val="0"/>
                <w:szCs w:val="21"/>
                <w:highlight w:val="none"/>
                <w:u w:val="none"/>
                <w:lang w:eastAsia="zh-CN"/>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法定代表人或其委托代理人(签章）：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联系人</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联系人：</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通信地址</w:t>
            </w:r>
            <w:r>
              <w:rPr>
                <w:rFonts w:hint="eastAsia" w:ascii="宋体" w:hAnsi="宋体" w:eastAsia="宋体" w:cs="Times New Roman"/>
                <w:b w:val="0"/>
                <w:bCs w:val="0"/>
                <w:sz w:val="21"/>
                <w:szCs w:val="21"/>
                <w:highlight w:val="none"/>
                <w:u w:val="none"/>
                <w:lang w:val="en-US" w:eastAsia="zh-CN" w:bidi="ar-SA"/>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通信地址：</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default" w:ascii="宋体" w:hAnsi="宋体" w:eastAsia="宋体" w:cs="Times New Roman"/>
                <w:b w:val="0"/>
                <w:bCs w:val="0"/>
                <w:szCs w:val="21"/>
                <w:highlight w:val="none"/>
                <w:u w:val="none"/>
                <w:lang w:val="en-US" w:eastAsia="zh-CN"/>
              </w:rPr>
            </w:pPr>
            <w:r>
              <w:rPr>
                <w:rFonts w:hint="eastAsia" w:ascii="宋体" w:hAnsi="宋体" w:eastAsia="Arial" w:cs="Times New Roman"/>
                <w:b w:val="0"/>
                <w:bCs w:val="0"/>
                <w:szCs w:val="21"/>
                <w:highlight w:val="none"/>
                <w:u w:val="none"/>
              </w:rPr>
              <w:t xml:space="preserve">邮政编码:</w:t>
            </w:r>
            <w:r>
              <w:rPr>
                <w:rFonts w:hint="eastAsia" w:ascii="宋体" w:hAnsi="宋体" w:eastAsia="宋体" w:cs="Times New Roman"/>
                <w:b w:val="0"/>
                <w:bCs w:val="0"/>
                <w:szCs w:val="21"/>
                <w:highlight w:val="none"/>
                <w:u w:val="none"/>
                <w:lang w:val="en-US" w:eastAsia="zh-CN"/>
              </w:rPr>
              <w:t xml:space="preserve">222000</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邮政编码: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eastAsia="宋体" w:cs="Times New Roman"/>
                <w:highlight w:val="none"/>
                <w:lang w:eastAsia="zh-CN"/>
              </w:rPr>
            </w:pPr>
            <w:r>
              <w:rPr>
                <w:rFonts w:hint="eastAsia" w:eastAsia="宋体" w:cs="Times New Roman"/>
                <w:highlight w:val="none"/>
              </w:rPr>
              <w:t xml:space="preserve">电子邮箱</w:t>
            </w:r>
            <w:r>
              <w:rPr>
                <w:rFonts w:hint="eastAsia" w:eastAsia="宋体" w:cs="Times New Roman"/>
                <w:highlight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电子邮箱：</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统一社会信用代码</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统一社会信用代码：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开户名称:</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开户银行：</w:t>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firstLine="420"/>
              <w:jc w:val="left"/>
              <w:spacing w:line="360" w:lineRule="auto"/>
              <w:widowControl/>
              <w:rPr>
                <w:rFonts w:hint="default" w:ascii="Calibri" w:hAnsi="Calibri" w:eastAsia="宋体" w:cs="Arial"/>
                <w:sz w:val="21"/>
                <w:szCs w:val="20"/>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银行账号:</w:t>
            </w:r>
            <w:r/>
          </w:p>
        </w:tc>
      </w:tr>
    </w:tbl>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left="357" w:firstLine="420"/>
        <w:jc w:val="left"/>
        <w:spacing w:line="360" w:lineRule="auto"/>
        <w:widowControl/>
        <w:rPr>
          <w:rFonts w:hint="eastAsia" w:ascii="宋体" w:hAnsi="宋体" w:eastAsia="宋体" w:cs="Times New Roman"/>
          <w:b w:val="0"/>
          <w:bCs w:val="0"/>
          <w:sz w:val="21"/>
          <w:szCs w:val="21"/>
          <w:highlight w:val="none"/>
          <w:u w:val="none"/>
          <w:lang w:val="en-US" w:eastAsia="zh-CN" w:bidi="ar-SA"/>
        </w:rPr>
      </w:pPr>
      <w:r>
        <w:rPr>
          <w:rFonts w:hint="eastAsia" w:ascii="宋体" w:hAnsi="宋体" w:eastAsia="宋体" w:cs="Times New Roman"/>
          <w:b w:val="0"/>
          <w:bCs w:val="0"/>
          <w:sz w:val="21"/>
          <w:szCs w:val="21"/>
          <w:highlight w:val="none"/>
          <w:u w:val="none"/>
          <w:lang w:val="en-US" w:eastAsia="zh-CN" w:bidi="ar-SA"/>
        </w:rPr>
      </w:r>
      <w:r/>
    </w:p>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r>
      <w:r/>
    </w:p>
    <w:p>
      <w:pPr>
        <w:jc w:val="center"/>
        <w:keepLines/>
        <w:keepNext/>
        <w:spacing w:before="260" w:after="260" w:line="400" w:lineRule="exact"/>
        <w:widowControl w:val="off"/>
        <w:rPr>
          <w:rFonts w:hint="default" w:ascii="黑体" w:hAnsi="黑体" w:eastAsia="黑体" w:cs="Times New Roman"/>
          <w:b/>
          <w:bCs/>
          <w:sz w:val="28"/>
          <w:szCs w:val="28"/>
          <w:highlight w:val="none"/>
          <w:lang w:val="en-US" w:eastAsia="zh-CN" w:bidi="ar-SA"/>
        </w:rPr>
        <w:outlineLvl w:val="1"/>
      </w:pPr>
      <w:r>
        <w:rPr>
          <w:rFonts w:hint="default" w:ascii="宋体" w:hAnsi="宋体" w:eastAsia="宋体" w:cs="Times New Roman"/>
          <w:b/>
          <w:bCs/>
          <w:sz w:val="21"/>
          <w:szCs w:val="21"/>
          <w:highlight w:val="none"/>
          <w:u w:val="single"/>
          <w:lang w:val="en-US" w:eastAsia="zh-CN" w:bidi="ar-SA"/>
        </w:rPr>
        <w:br w:type="page" w:clear="all"/>
      </w:r>
      <w:r>
        <w:rPr>
          <w:rFonts w:hint="eastAsia" w:ascii="黑体" w:hAnsi="黑体" w:eastAsia="黑体" w:cs="Times New Roman"/>
          <w:b w:val="0"/>
          <w:bCs w:val="0"/>
          <w:sz w:val="28"/>
          <w:szCs w:val="28"/>
          <w:highlight w:val="none"/>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sz w:val="24"/>
          <w:highlight w:val="none"/>
        </w:rPr>
      </w:pPr>
      <w:r>
        <w:rPr>
          <w:rFonts w:hint="eastAsia" w:ascii="宋体" w:hAnsi="宋体" w:eastAsia="宋体" w:cs="Times New Roman"/>
          <w:b/>
          <w:sz w:val="24"/>
          <w:highlight w:val="none"/>
        </w:rPr>
        <w:t xml:space="preserve">1.</w:t>
      </w:r>
      <w:r>
        <w:rPr>
          <w:rFonts w:hint="eastAsia" w:ascii="宋体" w:hAnsi="宋体" w:eastAsia="宋体" w:cs="Times New Roman"/>
          <w:b/>
          <w:bCs/>
          <w:sz w:val="24"/>
          <w:highlight w:val="none"/>
        </w:rPr>
        <w:t xml:space="preserve">定义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 合同当事人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1.2 本合同下列术语应解释为：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Times New Roman"/>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szCs w:val="21"/>
          <w:highlight w:val="none"/>
        </w:rPr>
        <w:t xml:space="preserve">（3）“货物”系指乙方根据本合同规定须向甲方提供的各种形态和种类的物品，包括原材料、设备、产品（</w:t>
      </w:r>
      <w:r>
        <w:rPr>
          <w:rFonts w:hint="eastAsia" w:ascii="宋体" w:hAnsi="宋体" w:eastAsia="宋体" w:cs="Times New Roman"/>
          <w:color w:val="000000"/>
          <w:szCs w:val="21"/>
          <w:highlight w:val="none"/>
        </w:rPr>
        <w:t xml:space="preserve">包括软件）及相关的其备品备件、工具、手册及</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技术资料和材料等。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szCs w:val="21"/>
          <w:highlight w:val="none"/>
        </w:rPr>
        <w:t xml:space="preserve">相关</w:t>
      </w:r>
      <w:r>
        <w:rPr>
          <w:rFonts w:hint="eastAsia" w:ascii="宋体" w:hAnsi="宋体" w:eastAsia="宋体" w:cs="Times New Roman"/>
          <w:color w:val="000000"/>
          <w:szCs w:val="21"/>
          <w:highlight w:val="none"/>
        </w:rPr>
        <w:t xml:space="preserve">服务”系指根据合同规定，乙方应提供的与货物有关的技术、管理和</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hint="eastAsia" w:ascii="宋体" w:hAnsi="宋体" w:eastAsia="宋体" w:cs="Times New Roman"/>
          <w:szCs w:val="21"/>
          <w:highlight w:val="none"/>
        </w:rPr>
        <w:t xml:space="preserve">“联合体”系指由两个以上的自然人、法人或者非法人组织组成，以一个供应商的身份共同参加政府采购的主体</w:t>
      </w:r>
      <w:r>
        <w:rPr>
          <w:rFonts w:hint="eastAsia" w:ascii="宋体" w:hAnsi="宋体" w:eastAsia="宋体"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（7）其他术语解释，见【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numPr>
          <w:ilvl w:val="0"/>
          <w:numId w:val="4"/>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color w:val="000000"/>
          <w:sz w:val="24"/>
          <w:highlight w:val="none"/>
        </w:rPr>
        <w:t xml:space="preserve">合同标的及金额</w:t>
      </w:r>
      <w:r/>
    </w:p>
    <w:p>
      <w:pPr>
        <w:ind w:firstLine="420"/>
        <w:jc w:val="left"/>
        <w:spacing w:line="400" w:lineRule="exact"/>
        <w:rPr>
          <w:rFonts w:ascii="宋体" w:hAnsi="宋体" w:eastAsia="宋体" w:cs="Times New Roman"/>
          <w:b/>
          <w:bCs/>
          <w:i/>
          <w:iCs/>
          <w:color w:val="000000"/>
          <w:szCs w:val="21"/>
          <w:highlight w:val="none"/>
        </w:rPr>
      </w:pPr>
      <w:r>
        <w:rPr>
          <w:rFonts w:hint="eastAsia" w:ascii="宋体" w:hAnsi="宋体" w:eastAsia="宋体" w:cs="Times New Roman"/>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任何费用。</w:t>
      </w:r>
      <w:r/>
    </w:p>
    <w:p>
      <w:pPr>
        <w:jc w:val="left"/>
        <w:spacing w:line="40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3. 履行合同的时间、地点和方式</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4. 甲方的权利和义务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 </w:t>
      </w:r>
      <w:r>
        <w:rPr>
          <w:rFonts w:ascii="宋体" w:hAnsi="宋体" w:eastAsia="宋体" w:cs="Times New Roman"/>
          <w:color w:val="000000"/>
          <w:szCs w:val="21"/>
          <w:highlight w:val="none"/>
        </w:rPr>
        <w:t xml:space="preserve">签署合同后，甲方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rPr>
          <w:rFonts w:hint="eastAsia" w:ascii="宋体" w:hAnsi="宋体" w:eastAsia="宋体" w:cs="Times New Roman"/>
          <w:color w:val="000000"/>
          <w:szCs w:val="21"/>
          <w:highlight w:val="none"/>
        </w:rPr>
        <w:t xml:space="preserve">甲方有权对乙方的履约行为进行检查，并</w:t>
      </w:r>
      <w:r>
        <w:rPr>
          <w:rFonts w:ascii="宋体" w:hAnsi="宋体" w:eastAsia="宋体" w:cs="Times New Roman"/>
          <w:color w:val="000000"/>
          <w:szCs w:val="21"/>
          <w:highlight w:val="none"/>
        </w:rPr>
        <w:t xml:space="preserve">及时确认乙方提交的事项</w:t>
      </w:r>
      <w:r>
        <w:rPr>
          <w:rFonts w:hint="eastAsia" w:ascii="宋体" w:hAnsi="宋体" w:eastAsia="宋体" w:cs="Times New Roman"/>
          <w:color w:val="000000"/>
          <w:szCs w:val="21"/>
          <w:highlight w:val="none"/>
        </w:rPr>
        <w:t xml:space="preserve">。甲方应当</w:t>
      </w:r>
      <w:r>
        <w:rPr>
          <w:rFonts w:ascii="宋体" w:hAnsi="宋体" w:eastAsia="宋体" w:cs="Times New Roman"/>
          <w:color w:val="000000"/>
          <w:szCs w:val="21"/>
          <w:highlight w:val="none"/>
        </w:rPr>
        <w:t xml:space="preserve">配合乙方完成</w:t>
      </w:r>
      <w:r>
        <w:rPr>
          <w:rFonts w:hint="eastAsia" w:ascii="宋体" w:hAnsi="宋体" w:eastAsia="宋体" w:cs="Times New Roman"/>
          <w:color w:val="000000"/>
          <w:szCs w:val="21"/>
          <w:highlight w:val="none"/>
        </w:rPr>
        <w:t xml:space="preserve">相关项目</w:t>
      </w:r>
      <w:r>
        <w:rPr>
          <w:rFonts w:ascii="宋体" w:hAnsi="宋体" w:eastAsia="宋体" w:cs="Times New Roman"/>
          <w:color w:val="000000"/>
          <w:szCs w:val="21"/>
          <w:highlight w:val="none"/>
        </w:rPr>
        <w:t xml:space="preserve">实施工作。</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4.2 </w:t>
      </w:r>
      <w:r>
        <w:rPr>
          <w:rFonts w:ascii="宋体" w:hAnsi="宋体" w:eastAsia="宋体" w:cs="Times New Roman"/>
          <w:color w:val="000000"/>
          <w:szCs w:val="21"/>
          <w:highlight w:val="none"/>
        </w:rPr>
        <w:t xml:space="preserve">甲方有权要求乙方按时提交各阶段有关</w:t>
      </w:r>
      <w:r>
        <w:rPr>
          <w:rFonts w:hint="eastAsia" w:ascii="宋体" w:hAnsi="宋体" w:eastAsia="宋体" w:cs="Times New Roman"/>
          <w:color w:val="000000"/>
          <w:szCs w:val="21"/>
          <w:highlight w:val="none"/>
        </w:rPr>
        <w:t xml:space="preserve">安排计划</w:t>
      </w:r>
      <w:r>
        <w:rPr>
          <w:rFonts w:ascii="宋体" w:hAnsi="宋体" w:eastAsia="宋体" w:cs="Times New Roman"/>
          <w:color w:val="000000"/>
          <w:szCs w:val="21"/>
          <w:highlight w:val="none"/>
        </w:rPr>
        <w:t xml:space="preserve">，并有权</w:t>
      </w:r>
      <w:r>
        <w:rPr>
          <w:rFonts w:hint="eastAsia" w:ascii="宋体" w:hAnsi="宋体" w:eastAsia="宋体" w:cs="Times New Roman"/>
          <w:color w:val="000000"/>
          <w:szCs w:val="21"/>
          <w:highlight w:val="none"/>
        </w:rPr>
        <w:t xml:space="preserve">定期核对乙方提供货物数量、规格、质量等内容。甲方</w:t>
      </w:r>
      <w:r>
        <w:rPr>
          <w:rFonts w:ascii="宋体" w:hAnsi="宋体" w:eastAsia="宋体" w:cs="Times New Roman"/>
          <w:color w:val="000000"/>
          <w:szCs w:val="21"/>
          <w:highlight w:val="none"/>
        </w:rPr>
        <w:t xml:space="preserve">有权督促乙方工作并要求乙方</w:t>
      </w:r>
      <w:r>
        <w:rPr>
          <w:rFonts w:hint="eastAsia" w:ascii="宋体" w:hAnsi="宋体" w:eastAsia="宋体" w:cs="Times New Roman"/>
          <w:color w:val="000000"/>
          <w:szCs w:val="21"/>
          <w:highlight w:val="none"/>
        </w:rPr>
        <w:t xml:space="preserve">更</w:t>
      </w:r>
      <w:r>
        <w:rPr>
          <w:rFonts w:ascii="宋体" w:hAnsi="宋体" w:eastAsia="宋体" w:cs="Times New Roman"/>
          <w:color w:val="000000"/>
          <w:szCs w:val="21"/>
          <w:highlight w:val="none"/>
        </w:rPr>
        <w:t xml:space="preserve">换不符合要求的</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3甲方</w:t>
      </w:r>
      <w:r>
        <w:rPr>
          <w:rFonts w:hint="eastAsia" w:ascii="宋体" w:hAnsi="宋体" w:eastAsia="宋体" w:cs="Times New Roman"/>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s="Times New Roman"/>
          <w:highlight w:val="none"/>
        </w:rPr>
      </w:pPr>
      <w:r>
        <w:rPr>
          <w:rFonts w:ascii="宋体" w:hAnsi="宋体" w:eastAsia="宋体" w:cs="Times New Roman"/>
          <w:color w:val="000000"/>
          <w:szCs w:val="21"/>
          <w:highlight w:val="none"/>
        </w:rPr>
        <w:t xml:space="preserve">4.4甲方应当按照合同约定及时对交付的货物进行验收</w:t>
      </w:r>
      <w:r>
        <w:rPr>
          <w:rFonts w:hint="eastAsia" w:ascii="宋体" w:hAnsi="宋体" w:eastAsia="宋体" w:cs="Times New Roman"/>
          <w:color w:val="000000"/>
          <w:szCs w:val="21"/>
          <w:highlight w:val="none"/>
        </w:rPr>
        <w:t xml:space="preserve">，</w:t>
      </w:r>
      <w:r>
        <w:rPr>
          <w:rFonts w:hint="eastAsia" w:ascii="宋体" w:hAnsi="宋体" w:eastAsia="宋体" w:cs="宋体"/>
          <w:szCs w:val="21"/>
          <w:highlight w:val="none"/>
        </w:rPr>
        <w:t xml:space="preserve">未</w:t>
      </w:r>
      <w:r>
        <w:rPr>
          <w:rFonts w:hint="eastAsia" w:ascii="宋体" w:hAnsi="宋体" w:eastAsia="宋体" w:cs="Times New Roman"/>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约定的期限内对乙方履约提出任何异议或者向乙方作出任何说明的，</w:t>
      </w:r>
      <w:r>
        <w:rPr>
          <w:rFonts w:hint="eastAsia" w:ascii="宋体" w:hAnsi="宋体" w:eastAsia="宋体" w:cs="Times New Roman"/>
          <w:color w:val="000000"/>
          <w:szCs w:val="21"/>
          <w:highlight w:val="none"/>
        </w:rPr>
        <w:t xml:space="preserve">视为验收通过。</w:t>
      </w:r>
      <w:r/>
    </w:p>
    <w:p>
      <w:pPr>
        <w:ind w:firstLine="420"/>
        <w:jc w:val="left"/>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 甲方应当根据合同约定及时向乙方支付合同价款</w:t>
      </w:r>
      <w:r>
        <w:rPr>
          <w:rFonts w:ascii="宋体" w:hAnsi="宋体" w:eastAsia="宋体" w:cs="Times New Roman"/>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4.6 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约定应由甲方承担的其他义务和责任。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5. 乙方的权利和义务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5.1 </w:t>
      </w:r>
      <w:r>
        <w:rPr>
          <w:rFonts w:ascii="宋体" w:hAnsi="宋体" w:eastAsia="宋体" w:cs="Times New Roman"/>
          <w:color w:val="000000"/>
          <w:szCs w:val="21"/>
          <w:highlight w:val="none"/>
        </w:rPr>
        <w:t xml:space="preserve">签署合同后，乙方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2乙方应按照合同要求</w:t>
      </w:r>
      <w:r>
        <w:rPr>
          <w:rFonts w:hint="eastAsia" w:ascii="宋体" w:hAnsi="宋体" w:eastAsia="宋体" w:cs="Times New Roman"/>
          <w:color w:val="000000"/>
          <w:szCs w:val="21"/>
          <w:highlight w:val="none"/>
        </w:rPr>
        <w:t xml:space="preserve">履约</w:t>
      </w:r>
      <w:r>
        <w:rPr>
          <w:rFonts w:ascii="宋体" w:hAnsi="宋体" w:eastAsia="宋体" w:cs="Times New Roman"/>
          <w:color w:val="000000"/>
          <w:szCs w:val="21"/>
          <w:highlight w:val="none"/>
        </w:rPr>
        <w:t xml:space="preserve">，充分合理安排，确保</w:t>
      </w:r>
      <w:r>
        <w:rPr>
          <w:rFonts w:hint="eastAsia" w:ascii="宋体" w:hAnsi="宋体" w:eastAsia="宋体" w:cs="Times New Roman"/>
          <w:color w:val="000000"/>
          <w:szCs w:val="21"/>
          <w:highlight w:val="none"/>
        </w:rPr>
        <w:t xml:space="preserve">提供的货物及相关服务符合合同有关</w:t>
      </w:r>
      <w:r>
        <w:rPr>
          <w:rFonts w:ascii="宋体" w:hAnsi="宋体" w:eastAsia="宋体" w:cs="Times New Roman"/>
          <w:color w:val="000000"/>
          <w:szCs w:val="21"/>
          <w:highlight w:val="none"/>
        </w:rPr>
        <w:t xml:space="preserve">要求</w:t>
      </w:r>
      <w:r>
        <w:rPr>
          <w:rFonts w:hint="eastAsia" w:ascii="宋体" w:hAnsi="宋体" w:eastAsia="宋体" w:cs="Times New Roman"/>
          <w:color w:val="000000"/>
          <w:szCs w:val="21"/>
          <w:highlight w:val="none"/>
        </w:rPr>
        <w:t xml:space="preserve">。接受项目行业管理部门及政府有关部门的指导，配合甲方的履约检查及验收，并</w:t>
      </w:r>
      <w:r>
        <w:rPr>
          <w:rFonts w:ascii="宋体" w:hAnsi="宋体" w:eastAsia="宋体" w:cs="Times New Roman"/>
          <w:color w:val="000000"/>
          <w:szCs w:val="21"/>
          <w:highlight w:val="none"/>
        </w:rPr>
        <w:t xml:space="preserve">负责项目实施过程中的所有协调工作。</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 乙方有权</w:t>
      </w:r>
      <w:r>
        <w:rPr>
          <w:rFonts w:hint="eastAsia" w:ascii="宋体" w:hAnsi="宋体" w:eastAsia="宋体" w:cs="宋体"/>
          <w:color w:val="000000"/>
          <w:sz w:val="21"/>
          <w:szCs w:val="21"/>
          <w:highlight w:val="none"/>
          <w:lang w:val="en-US" w:eastAsia="zh-CN" w:bidi="ar-SA"/>
        </w:rPr>
        <w:t xml:space="preserve">根据合同约定向甲方收取合同价款。</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国家法律法规规定</w:t>
      </w:r>
      <w:r>
        <w:rPr>
          <w:rFonts w:hint="eastAsia" w:ascii="宋体" w:hAnsi="宋体" w:eastAsia="宋体" w:cs="Times New Roman"/>
          <w:color w:val="000000"/>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约定应</w:t>
      </w:r>
      <w:r>
        <w:rPr>
          <w:rFonts w:hint="eastAsia" w:ascii="宋体" w:hAnsi="宋体" w:eastAsia="宋体" w:cs="宋体"/>
          <w:color w:val="000000"/>
          <w:sz w:val="21"/>
          <w:szCs w:val="21"/>
          <w:highlight w:val="none"/>
          <w:lang w:val="en-US" w:eastAsia="zh-CN" w:bidi="ar-SA"/>
        </w:rPr>
        <w:t xml:space="preserve">由乙方承担的其他义务和责任。</w:t>
      </w:r>
      <w:r/>
    </w:p>
    <w:p>
      <w:pPr>
        <w:numPr>
          <w:ilvl w:val="0"/>
          <w:numId w:val="5"/>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合同履行</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约定顺序履行合同义务；如果没有先后顺序的，应当同时履行。</w:t>
      </w:r>
      <w:r/>
    </w:p>
    <w:p>
      <w:pPr>
        <w:ind w:firstLine="420"/>
        <w:jc w:val="left"/>
        <w:spacing w:line="400" w:lineRule="exact"/>
        <w:rPr>
          <w:rFonts w:eastAsia="宋体" w:cs="Times New Roman"/>
          <w:highlight w:val="none"/>
        </w:rPr>
      </w:pPr>
      <w:r>
        <w:rPr>
          <w:rFonts w:hint="eastAsia" w:ascii="宋体" w:hAnsi="宋体" w:eastAsia="宋体" w:cs="Times New Roman"/>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7. 货物包装、运输、保险和交付要求</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7.1 本合同</w:t>
      </w:r>
      <w:r>
        <w:rPr>
          <w:rFonts w:hint="eastAsia" w:ascii="宋体" w:hAnsi="宋体" w:eastAsia="宋体" w:cs="Times New Roman"/>
          <w:bCs/>
          <w:color w:val="000000"/>
          <w:szCs w:val="21"/>
          <w:highlight w:val="none"/>
        </w:rPr>
        <w:t xml:space="preserve">涉及商品包装、快递包装的，</w:t>
      </w:r>
      <w:r>
        <w:rPr>
          <w:rFonts w:hint="eastAsia" w:ascii="宋体" w:hAnsi="宋体" w:eastAsia="宋体" w:cs="Times New Roman"/>
          <w:color w:val="000000"/>
          <w:szCs w:val="21"/>
          <w:highlight w:val="none"/>
        </w:rPr>
        <w:t xml:space="preserve">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包装应适应远距离运输、防潮、防震、防锈和防野蛮装卸等要求，确保货物安全无损地运抵</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约定的</w:t>
      </w:r>
      <w:r>
        <w:rPr>
          <w:rFonts w:hint="eastAsia" w:ascii="宋体" w:hAnsi="宋体" w:eastAsia="宋体" w:cs="Times New Roman"/>
          <w:color w:val="000000"/>
          <w:szCs w:val="21"/>
          <w:highlight w:val="none"/>
        </w:rPr>
        <w:t xml:space="preserve">指定现场。</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7.2 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 货物保险要求按</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规定执行</w:t>
      </w:r>
      <w:r>
        <w:rPr>
          <w:rFonts w:hint="eastAsia"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7.5 </w:t>
      </w:r>
      <w:r>
        <w:rPr>
          <w:rFonts w:hint="eastAsia" w:ascii="宋体" w:hAnsi="宋体" w:eastAsia="宋体" w:cs="宋体"/>
          <w:color w:val="000000"/>
          <w:szCs w:val="21"/>
          <w:highlight w:val="none"/>
        </w:rPr>
        <w:t xml:space="preserve">乙方在运输到达之前应提前通知甲方，并提示货物运输装卸的注意事项，甲方配合乙方做好货物的接收工作。</w:t>
      </w:r>
      <w:r/>
    </w:p>
    <w:p>
      <w:pPr>
        <w:ind w:firstLine="420"/>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sz w:val="24"/>
          <w:highlight w:val="none"/>
        </w:rPr>
      </w:pPr>
      <w:r>
        <w:rPr>
          <w:rFonts w:hint="eastAsia" w:ascii="宋体" w:hAnsi="宋体" w:eastAsia="宋体" w:cs="Times New Roman"/>
          <w:b/>
          <w:color w:val="000000"/>
          <w:sz w:val="24"/>
          <w:highlight w:val="none"/>
        </w:rPr>
        <w:t xml:space="preserve">8. </w:t>
      </w:r>
      <w:r>
        <w:rPr>
          <w:rFonts w:hint="eastAsia" w:ascii="宋体" w:hAnsi="宋体" w:eastAsia="宋体" w:cs="Times New Roman"/>
          <w:b/>
          <w:sz w:val="24"/>
          <w:highlight w:val="none"/>
        </w:rPr>
        <w:t xml:space="preserve">质量标准和保证</w:t>
      </w:r>
      <w:r/>
    </w:p>
    <w:p>
      <w:pPr>
        <w:ind w:firstLine="420"/>
        <w:jc w:val="left"/>
        <w:spacing w:line="400" w:lineRule="exact"/>
        <w:widowControl w:val="off"/>
        <w:rPr>
          <w:rFonts w:hint="default" w:ascii="宋体" w:hAnsi="宋体" w:eastAsia="宋体" w:cs="Courier New"/>
          <w:b/>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8.1 质量标准</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szCs w:val="21"/>
          <w:highlight w:val="none"/>
        </w:rPr>
        <w:t xml:space="preserve">品牌、规格型号、技术性能、配置、质量、数量等要求。</w:t>
      </w:r>
      <w:r>
        <w:rPr>
          <w:rFonts w:hint="eastAsia" w:ascii="宋体" w:hAnsi="宋体" w:eastAsia="宋体"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宋体" w:hAnsi="宋体" w:eastAsia="宋体" w:cs="Courier New"/>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（2）采用中华人民共和国法定计量单位。</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（3）乙方所提供的货物应符合国家有关安全、环保、卫生的规定。</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8.2 保证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宋体" w:cs="宋体"/>
          <w:szCs w:val="21"/>
          <w:highlight w:val="none"/>
        </w:rPr>
        <w:t xml:space="preserve">在其使用寿命期内具备合同约定的性能</w:t>
      </w:r>
      <w:r>
        <w:rPr>
          <w:rFonts w:hint="eastAsia" w:ascii="宋体" w:hAnsi="宋体" w:eastAsia="宋体" w:cs="Times New Roman"/>
          <w:szCs w:val="21"/>
          <w:highlight w:val="none"/>
        </w:rPr>
        <w:t xml:space="preserve">。存在质量保证期的，货物最终交付验收合格后在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规定或乙方书面承诺（两者以较长的为准）的质量保证期内，本保证保持有效。</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（2）在质量保证期内所发现的缺陷，甲方应尽快以书面形式通知乙方。</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（3）乙方收到通知后，应在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规定的响应时间内以合理的速度免费维修或更换有缺陷的货物或部件。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highlight w:val="none"/>
        </w:rPr>
        <w:t xml:space="preserve">5</w:t>
      </w:r>
      <w:r>
        <w:rPr>
          <w:rFonts w:hint="eastAsia" w:ascii="宋体" w:hAnsi="宋体" w:eastAsia="宋体" w:cs="Times New Roman"/>
          <w:szCs w:val="21"/>
          <w:highlight w:val="none"/>
        </w:rPr>
        <w:t xml:space="preserve">.1条规定以书面形式</w:t>
      </w:r>
      <w:r>
        <w:rPr>
          <w:rFonts w:hint="eastAsia" w:ascii="宋体" w:hAnsi="宋体" w:eastAsia="宋体" w:cs="Times New Roman"/>
          <w:color w:val="000000"/>
          <w:szCs w:val="21"/>
          <w:highlight w:val="none"/>
        </w:rPr>
        <w:t xml:space="preserve">追究</w:t>
      </w:r>
      <w:r>
        <w:rPr>
          <w:rFonts w:hint="eastAsia" w:ascii="宋体" w:hAnsi="宋体" w:eastAsia="宋体" w:cs="Times New Roman"/>
          <w:szCs w:val="21"/>
          <w:highlight w:val="none"/>
        </w:rPr>
        <w:t xml:space="preserve">乙方</w:t>
      </w:r>
      <w:r>
        <w:rPr>
          <w:rFonts w:hint="eastAsia" w:ascii="宋体" w:hAnsi="宋体" w:eastAsia="宋体" w:cs="Times New Roman"/>
          <w:color w:val="000000"/>
          <w:szCs w:val="21"/>
          <w:highlight w:val="none"/>
        </w:rPr>
        <w:t xml:space="preserve">的违约责任</w:t>
      </w:r>
      <w:r>
        <w:rPr>
          <w:rFonts w:hint="eastAsia" w:ascii="宋体" w:hAnsi="宋体" w:eastAsia="宋体" w:cs="Times New Roman"/>
          <w:szCs w:val="21"/>
          <w:highlight w:val="none"/>
        </w:rPr>
        <w:t xml:space="preserve">。</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color w:val="000000"/>
          <w:sz w:val="24"/>
          <w:highlight w:val="none"/>
        </w:rPr>
        <w:t xml:space="preserve">9</w:t>
      </w:r>
      <w:r>
        <w:rPr>
          <w:rFonts w:hint="eastAsia" w:ascii="宋体" w:hAnsi="宋体" w:eastAsia="宋体" w:cs="Times New Roman"/>
          <w:b/>
          <w:bCs/>
          <w:sz w:val="24"/>
          <w:highlight w:val="none"/>
        </w:rPr>
        <w:t xml:space="preserve">.权利瑕疵担保</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9.1 乙方保证对其出售的货物享有合法的权利。</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10.知识产权保护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color w:val="000000"/>
          <w:szCs w:val="21"/>
          <w:highlight w:val="none"/>
        </w:rPr>
        <w:t xml:space="preserve">10.1 乙方对其所销售的货物应当享有知识产权或经权利人合法授权，保证没有侵犯任</w:t>
      </w:r>
      <w:r>
        <w:rPr>
          <w:rFonts w:hint="eastAsia" w:ascii="宋体" w:hAnsi="宋体" w:eastAsia="宋体" w:cs="Times New Roman"/>
          <w:szCs w:val="21"/>
          <w:highlight w:val="none"/>
        </w:rPr>
        <w:t xml:space="preserve">何第三人的知识产权等权利。</w:t>
      </w:r>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Cs w:val="21"/>
          <w:highlight w:val="none"/>
        </w:rPr>
        <w:t xml:space="preserve">。</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11.保密义务</w:t>
      </w:r>
      <w:r/>
    </w:p>
    <w:p>
      <w:pPr>
        <w:ind w:firstLine="420"/>
        <w:jc w:val="left"/>
        <w:spacing w:line="400" w:lineRule="exact"/>
        <w:rPr>
          <w:rFonts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12.合同价款支付</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12.1 合同价款支付按照国库集中支付制度及财政管理相关规定执行。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both"/>
        <w:spacing w:after="0" w:line="4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13.履约保证金</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Times New Roman"/>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eastAsia="宋体" w:cs="Times New Roman"/>
          <w:highlight w:val="none"/>
        </w:rPr>
      </w:pPr>
      <w:r>
        <w:rPr>
          <w:rFonts w:hint="eastAsia" w:ascii="宋体" w:hAnsi="宋体" w:eastAsia="宋体" w:cs="Times New Roman"/>
          <w:szCs w:val="21"/>
          <w:highlight w:val="none"/>
        </w:rPr>
        <w:t xml:space="preserve">13.3 甲方在项目通过验收后按照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规定的时间内将履约保证金退还乙方；逾期退还的，乙方可要求甲方支付违约金，违约金按照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规定支付。</w:t>
      </w:r>
      <w:r/>
    </w:p>
    <w:p>
      <w:pPr>
        <w:jc w:val="left"/>
        <w:spacing w:line="400" w:lineRule="exact"/>
        <w:rPr>
          <w:rFonts w:ascii="宋体" w:hAnsi="宋体" w:eastAsia="宋体" w:cs="Times New Roman"/>
          <w:b/>
          <w:sz w:val="24"/>
          <w:highlight w:val="none"/>
        </w:rPr>
      </w:pPr>
      <w:r>
        <w:rPr>
          <w:rFonts w:hint="eastAsia" w:ascii="宋体" w:hAnsi="宋体" w:eastAsia="宋体" w:cs="Times New Roman"/>
          <w:b/>
          <w:bCs/>
          <w:sz w:val="24"/>
          <w:highlight w:val="none"/>
        </w:rPr>
        <w:t xml:space="preserve">14.</w:t>
      </w:r>
      <w:r>
        <w:rPr>
          <w:rFonts w:hint="eastAsia" w:eastAsia="宋体" w:cs="Times New Roman"/>
          <w:b/>
          <w:sz w:val="24"/>
          <w:highlight w:val="none"/>
        </w:rPr>
        <w:t xml:space="preserve">售后</w:t>
      </w:r>
      <w:r>
        <w:rPr>
          <w:rFonts w:hint="eastAsia" w:ascii="宋体" w:hAnsi="宋体" w:eastAsia="宋体" w:cs="Times New Roman"/>
          <w:b/>
          <w:sz w:val="24"/>
          <w:highlight w:val="none"/>
        </w:rPr>
        <w:t xml:space="preserve">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（1）货物的现场移动、安装、调试、启动监督及技术支持；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（2）提供货物组装和维修所需的专用工具和辅助材料；</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Times New Roman"/>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p>
    <w:p>
      <w:p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（5）依照法律、行政法规的规定或者按照</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规定由乙方提供的其他服务。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14.2 乙方提供的售后服务的费用已包含在合同价款中，甲方不再另行支付。</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15.违约责任</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15.1 质量瑕疵的违约责任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乙方提供的产品不符合合同约定的质量标准或存在产品质量缺陷，甲方有权要求乙方根据</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要求</w:t>
      </w:r>
      <w:r>
        <w:rPr>
          <w:rFonts w:hint="eastAsia" w:ascii="宋体" w:hAnsi="宋体" w:eastAsia="宋体" w:cs="Times New Roman"/>
          <w:szCs w:val="21"/>
          <w:highlight w:val="none"/>
        </w:rPr>
        <w:t xml:space="preserve">及时修理、重作、更换，并承担由此给甲方造成的损失。</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15.2 迟延交货的违约责任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15.3 迟延支付的违约责任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甲方存在迟延支付乙方合同款项的，应当承担</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规定的逾期付款利息。</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bCs/>
          <w:szCs w:val="21"/>
          <w:highlight w:val="none"/>
        </w:rPr>
        <w:t xml:space="preserve">15.4 其他违约责任根据项目实际需要按</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规定执行。</w:t>
      </w:r>
      <w:r/>
    </w:p>
    <w:p>
      <w:pPr>
        <w:numPr>
          <w:ilvl w:val="0"/>
          <w:numId w:val="6"/>
        </w:num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合同变更、中止与终止</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16.1 合同的变更</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16.2 合同的中止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16.3 合同的终止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（1）合同因有效期限届满而终止；</w:t>
      </w:r>
      <w:r/>
    </w:p>
    <w:p>
      <w:p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（2）乙方未按合同约定履行，构成根本性违约的，甲方有权终止合同，</w:t>
      </w:r>
      <w:r>
        <w:rPr>
          <w:rFonts w:hint="eastAsia" w:ascii="宋体" w:hAnsi="宋体" w:eastAsia="宋体" w:cs="宋体"/>
          <w:szCs w:val="21"/>
          <w:highlight w:val="none"/>
        </w:rPr>
        <w:t xml:space="preserve">并追究乙方的违约责任</w:t>
      </w:r>
      <w:r>
        <w:rPr>
          <w:rFonts w:hint="eastAsia" w:ascii="宋体" w:hAnsi="宋体" w:eastAsia="宋体" w:cs="Times New Roman"/>
          <w:szCs w:val="21"/>
          <w:highlight w:val="none"/>
        </w:rPr>
        <w:t xml:space="preserve">。</w:t>
      </w:r>
      <w:r/>
    </w:p>
    <w:p>
      <w:pPr>
        <w:ind w:firstLine="440"/>
        <w:spacing w:line="400" w:lineRule="exact"/>
        <w:rPr>
          <w:rFonts w:hint="default" w:ascii="宋体" w:hAnsi="宋体" w:eastAsia="华文楷体" w:cs="华文楷体"/>
          <w:sz w:val="22"/>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16.4 </w:t>
      </w:r>
      <w:r>
        <w:rPr>
          <w:rFonts w:hint="eastAsia" w:ascii="宋体" w:hAnsi="宋体" w:eastAsia="宋体" w:cs="Times New Roman"/>
          <w:sz w:val="21"/>
          <w:szCs w:val="21"/>
          <w:highlight w:val="none"/>
          <w:lang w:val="en-US" w:eastAsia="zh-CN" w:bidi="ar-SA"/>
        </w:rPr>
        <w:t xml:space="preserve">涉及国家利益、社会公共利益的情形</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17.合同分包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18.不可抗力</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18.1 不可抗力是指合同双方不能预见、不能避免且不能克服的客观情况。</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19.解决争议的方法</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19.2 选择仲裁的，应在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中明确仲裁机构及仲裁地；通过诉讼方式解决的，可以在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sz w:val="24"/>
          <w:highlight w:val="none"/>
        </w:rPr>
      </w:pPr>
      <w:r>
        <w:rPr>
          <w:rFonts w:hint="eastAsia" w:ascii="宋体" w:hAnsi="宋体" w:eastAsia="宋体" w:cs="Times New Roman"/>
          <w:b/>
          <w:sz w:val="24"/>
          <w:highlight w:val="none"/>
        </w:rPr>
        <w:t xml:space="preserve">20.政府采购政策</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20.1 </w:t>
      </w:r>
      <w:r>
        <w:rPr>
          <w:rFonts w:hint="eastAsia" w:ascii="宋体" w:hAnsi="宋体" w:eastAsia="宋体" w:cs="宋体"/>
          <w:highlight w:val="none"/>
        </w:rPr>
        <w:t xml:space="preserve">本合同应当按照规定执行政府采购政策。</w:t>
      </w:r>
      <w:r/>
    </w:p>
    <w:p>
      <w:pPr>
        <w:ind w:firstLine="420"/>
        <w:jc w:val="left"/>
        <w:spacing w:line="400" w:lineRule="exact"/>
        <w:rPr>
          <w:rFonts w:ascii="宋体" w:hAnsi="宋体" w:eastAsia="宋体" w:cs="Times New Roman"/>
          <w:szCs w:val="21"/>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0.2 本合同依法执行政府采购政策的方式和内容，属于合同履约验收的范围。</w:t>
      </w:r>
      <w:r>
        <w:rPr>
          <w:rFonts w:hint="eastAsia" w:ascii="宋体" w:hAnsi="宋体" w:eastAsia="宋体" w:cs="宋体"/>
          <w:highlight w:val="none"/>
        </w:rPr>
        <w:t xml:space="preserve">甲乙双方未按规定要求执行政府采购政策造成损失的</w:t>
      </w:r>
      <w:r>
        <w:rPr>
          <w:rFonts w:hint="eastAsia" w:ascii="宋体" w:hAnsi="宋体" w:eastAsia="宋体" w:cs="Times New Roman"/>
          <w:szCs w:val="21"/>
          <w:highlight w:val="none"/>
        </w:rPr>
        <w:t xml:space="preserve">，有过错的一方应当承担赔偿责任，双方都有过错的，各自承担相应的责任。</w:t>
      </w:r>
      <w:r/>
    </w:p>
    <w:p>
      <w:pPr>
        <w:ind w:firstLine="420"/>
        <w:jc w:val="both"/>
        <w:spacing w:after="0" w:line="400" w:lineRule="exact"/>
        <w:widowControl w:val="off"/>
        <w:rPr>
          <w:rFonts w:hint="default" w:ascii="Calibri" w:hAnsi="Calibri" w:eastAsia="宋体" w:cs="Times New Roman"/>
          <w:sz w:val="21"/>
          <w:szCs w:val="22"/>
          <w:highlight w:val="none"/>
          <w:lang w:val="en-US" w:eastAsia="zh-CN" w:bidi="ar-SA"/>
        </w:rPr>
      </w:pPr>
      <w:r>
        <w:rPr>
          <w:rFonts w:hint="default" w:ascii="宋体" w:hAnsi="宋体" w:eastAsia="宋体" w:cs="Times New Roman"/>
          <w:sz w:val="21"/>
          <w:szCs w:val="21"/>
          <w:highlight w:val="none"/>
          <w:lang w:val="en-US" w:eastAsia="zh-CN" w:bidi="ar-SA"/>
        </w:rPr>
        <w:t xml:space="preserve">2</w:t>
      </w:r>
      <w:r>
        <w:rPr>
          <w:rFonts w:hint="eastAsia" w:ascii="宋体" w:hAnsi="宋体" w:eastAsia="宋体" w:cs="Times New Roman"/>
          <w:sz w:val="21"/>
          <w:szCs w:val="21"/>
          <w:highlight w:val="none"/>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21.法律适用</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21.1 本合同的订立、生效、解释、履行及与本合同有关的争议解决，均适用法律、行政法规。</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22. 通知</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22.4 通知以送达之日或通知书中规定的生效之日起生效，两者中以较迟之日为准。</w:t>
      </w:r>
      <w:r/>
    </w:p>
    <w:p>
      <w:pPr>
        <w:numPr>
          <w:ilvl w:val="0"/>
          <w:numId w:val="7"/>
        </w:num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合同未尽事项</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23.1 合同未尽事项见</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w:t>
      </w:r>
      <w:r/>
    </w:p>
    <w:p>
      <w:pPr>
        <w:jc w:val="left"/>
        <w:spacing w:line="400" w:lineRule="exact"/>
        <w:rPr>
          <w:rFonts w:ascii="黑体" w:hAnsi="华文中宋" w:eastAsia="黑体" w:cs="Times New Roman"/>
          <w:sz w:val="28"/>
          <w:szCs w:val="28"/>
          <w:highlight w:val="none"/>
        </w:rPr>
      </w:pPr>
      <w:r>
        <w:rPr>
          <w:rFonts w:hint="eastAsia" w:ascii="宋体" w:hAnsi="宋体" w:eastAsia="宋体" w:cs="Times New Roman"/>
          <w:bCs/>
          <w:szCs w:val="21"/>
          <w:highlight w:val="none"/>
        </w:rPr>
        <w:t xml:space="preserve">    23.2 合同附件与合同正文具有同等的法律效力。</w:t>
      </w:r>
      <w:r/>
    </w:p>
    <w:p>
      <w:pPr>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华文中宋" w:eastAsia="黑体" w:cs="Times New Roman"/>
          <w:b w:val="0"/>
          <w:bCs w:val="0"/>
          <w:sz w:val="28"/>
          <w:szCs w:val="28"/>
          <w:highlight w:val="none"/>
          <w:lang w:val="en-US" w:eastAsia="zh-CN" w:bidi="ar-SA"/>
        </w:rPr>
        <w:t xml:space="preserve">第三节 政府采购合同专用条款</w:t>
      </w:r>
      <w:r/>
    </w:p>
    <w:tbl>
      <w:tblPr>
        <w:tblStyle w:val="823"/>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联合体具体要求</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第1.2（7）项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其他术语解释</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履约验收中甲方提出异议或作出说明的期限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第4.6款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约定甲方承担的其他义务和责任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eastAsia="宋体" w:cs="Times New Roman"/>
                <w:highlight w:val="none"/>
              </w:rPr>
            </w:pPr>
            <w:r>
              <w:rPr>
                <w:rFonts w:hint="eastAsia" w:ascii="宋体" w:hAnsi="宋体" w:eastAsia="宋体" w:cs="Times New Roman"/>
                <w:szCs w:val="21"/>
                <w:highlight w:val="none"/>
              </w:rPr>
              <w:t xml:space="preserve">第5.4款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约定乙方承担的其他义务和责任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第6.1款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履行合同义务的顺序</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包装特殊要求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指定现场</w:t>
            </w:r>
            <w:r/>
          </w:p>
        </w:tc>
        <w:tc>
          <w:tcPr>
            <w:tcW w:w="5170" w:type="dxa"/>
            <w:vAlign w:val="center"/>
            <w:textDirection w:val="lrTb"/>
            <w:noWrap w:val="false"/>
          </w:tcPr>
          <w:p>
            <w:pPr>
              <w:jc w:val="center"/>
              <w:rPr>
                <w:rFonts w:hint="eastAsia" w:eastAsia="宋体" w:cs="Times New Roman"/>
                <w:highlight w:val="none"/>
                <w:lang w:eastAsia="zh-CN"/>
              </w:rPr>
            </w:pPr>
            <w:r>
              <w:rPr>
                <w:rFonts w:hint="eastAsia" w:eastAsia="宋体" w:cs="Times New Roman"/>
                <w:highlight w:val="none"/>
                <w:lang w:eastAsia="zh-CN"/>
              </w:rPr>
              <w:t xml:space="preserve">连云港市公安局</w:t>
            </w:r>
            <w:r/>
          </w:p>
        </w:tc>
      </w:tr>
      <w:tr>
        <w:trPr>
          <w:jc w:val="center"/>
          <w:trHeight w:val="772"/>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运输特殊要求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保险要求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第8.2（1）项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质量保证期</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货物质量缺陷</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响应时间</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t xml:space="preserve">乙方在接到甲方通知后在</w:t>
            </w: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rPr>
              <w:t xml:space="preserve">小时内到达甲方现场</w:t>
            </w:r>
            <w:r>
              <w:rPr>
                <w:rFonts w:hint="eastAsia" w:ascii="宋体" w:hAnsi="宋体" w:eastAsia="宋体" w:cs="Times New Roman"/>
                <w:szCs w:val="21"/>
                <w:highlight w:val="none"/>
                <w:lang w:eastAsia="zh-CN"/>
              </w:rPr>
              <w:t xml:space="preserve">，旧设备需要送修时，在4小时内完成新设备免费更换</w:t>
            </w:r>
            <w:r>
              <w:rPr>
                <w:rFonts w:hint="eastAsia"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w:t>
            </w:r>
            <w:r/>
          </w:p>
          <w:p>
            <w:pPr>
              <w:ind w:firstLine="0"/>
              <w:jc w:val="center"/>
              <w:spacing w:line="400" w:lineRule="exact"/>
              <w:rPr>
                <w:rFonts w:hint="default" w:ascii="华文楷体" w:hAnsi="华文楷体" w:eastAsia="华文楷体" w:cs="华文楷体"/>
                <w:sz w:val="22"/>
                <w:szCs w:val="21"/>
                <w:highlight w:val="none"/>
                <w:lang w:val="en-US" w:eastAsia="zh-CN" w:bidi="ar-SA"/>
              </w:rPr>
            </w:pPr>
            <w:r>
              <w:rPr>
                <w:rFonts w:hint="eastAsia" w:ascii="宋体" w:hAnsi="宋体" w:eastAsia="宋体" w:cs="宋体"/>
                <w:sz w:val="22"/>
                <w:szCs w:val="21"/>
                <w:highlight w:val="none"/>
                <w:lang w:val="en-US" w:eastAsia="zh-CN" w:bidi="ar-SA"/>
              </w:rPr>
              <w:t xml:space="preserve">第11.1款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其他应当保密的信息</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合同价款支付时间</w:t>
            </w:r>
            <w:r/>
          </w:p>
        </w:tc>
        <w:tc>
          <w:tcPr>
            <w:tcW w:w="5170" w:type="dxa"/>
            <w:vAlign w:val="center"/>
            <w:textDirection w:val="lrTb"/>
            <w:noWrap w:val="false"/>
          </w:tcPr>
          <w:p>
            <w:pPr>
              <w:jc w:val="both"/>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履约保证金不予退还的情形</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履约保证金退还时间及逾期退还的违约金</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运行监督、维修期限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详见</w:t>
            </w:r>
            <w:r>
              <w:rPr>
                <w:rFonts w:hint="eastAsia" w:ascii="宋体" w:hAnsi="宋体" w:eastAsia="宋体" w:cs="Times New Roman"/>
                <w:szCs w:val="21"/>
                <w:highlight w:val="none"/>
                <w:lang w:val="en-US" w:eastAsia="zh-CN"/>
              </w:rPr>
              <w:t xml:space="preserve">招标文件</w:t>
            </w:r>
            <w:r>
              <w:rPr>
                <w:rFonts w:hint="eastAsia" w:ascii="宋体" w:hAnsi="宋体" w:eastAsia="宋体" w:cs="Times New Roman"/>
                <w:szCs w:val="21"/>
                <w:highlight w:val="none"/>
              </w:rPr>
              <w:t xml:space="preserve">第四章采购需求</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第14.1（5）项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货物回收的约定</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乙方提供的其他服务</w:t>
            </w:r>
            <w:r/>
          </w:p>
        </w:tc>
        <w:tc>
          <w:tcPr>
            <w:tcW w:w="5170" w:type="dxa"/>
            <w:vAlign w:val="center"/>
            <w:textDirection w:val="lrTb"/>
            <w:noWrap w:val="false"/>
          </w:tcPr>
          <w:p>
            <w:pPr>
              <w:jc w:val="both"/>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如乙方未在</w:t>
            </w:r>
            <w:r>
              <w:rPr>
                <w:rFonts w:hint="eastAsia" w:ascii="宋体" w:hAnsi="宋体" w:eastAsia="宋体" w:cs="Times New Roman"/>
                <w:szCs w:val="21"/>
                <w:highlight w:val="none"/>
              </w:rPr>
              <w:t xml:space="preserve">项目地成立固定的服务团队（专班），</w:t>
            </w:r>
            <w:r>
              <w:rPr>
                <w:rFonts w:hint="eastAsia" w:ascii="宋体" w:hAnsi="宋体" w:eastAsia="宋体" w:cs="Times New Roman"/>
                <w:szCs w:val="21"/>
                <w:highlight w:val="none"/>
                <w:lang w:val="en-US" w:eastAsia="zh-CN"/>
              </w:rPr>
              <w:t xml:space="preserve">或</w:t>
            </w:r>
            <w:r>
              <w:rPr>
                <w:rFonts w:hint="eastAsia" w:ascii="宋体" w:hAnsi="宋体" w:eastAsia="宋体" w:cs="Times New Roman"/>
                <w:szCs w:val="21"/>
                <w:highlight w:val="none"/>
              </w:rPr>
              <w:t xml:space="preserve">质保期内发现由于材料、设备或工艺不良造成设备故障时，</w:t>
            </w:r>
            <w:r>
              <w:rPr>
                <w:rFonts w:hint="eastAsia" w:ascii="宋体" w:hAnsi="宋体" w:eastAsia="宋体" w:cs="Times New Roman"/>
                <w:szCs w:val="21"/>
                <w:highlight w:val="none"/>
                <w:lang w:val="en-US" w:eastAsia="zh-CN"/>
              </w:rPr>
              <w:t xml:space="preserve">甲方</w:t>
            </w:r>
            <w:r>
              <w:rPr>
                <w:rFonts w:hint="eastAsia" w:ascii="宋体" w:hAnsi="宋体" w:eastAsia="宋体" w:cs="Times New Roman"/>
                <w:szCs w:val="21"/>
                <w:highlight w:val="none"/>
              </w:rPr>
              <w:t xml:space="preserve">发出服务通知（包含文字通知、口头通知等形式），1小时内技术人员</w:t>
            </w:r>
            <w:r>
              <w:rPr>
                <w:rFonts w:hint="eastAsia" w:ascii="宋体" w:hAnsi="宋体" w:eastAsia="宋体" w:cs="Times New Roman"/>
                <w:szCs w:val="21"/>
                <w:highlight w:val="none"/>
                <w:lang w:val="en-US" w:eastAsia="zh-CN"/>
              </w:rPr>
              <w:t xml:space="preserve">未能</w:t>
            </w:r>
            <w:r>
              <w:rPr>
                <w:rFonts w:hint="eastAsia" w:ascii="宋体" w:hAnsi="宋体" w:eastAsia="宋体" w:cs="Times New Roman"/>
                <w:szCs w:val="21"/>
                <w:highlight w:val="none"/>
              </w:rPr>
              <w:t xml:space="preserve">到场迅速修复</w:t>
            </w:r>
            <w:r>
              <w:rPr>
                <w:rFonts w:hint="eastAsia" w:ascii="宋体" w:hAnsi="宋体" w:eastAsia="宋体" w:cs="Times New Roman"/>
                <w:szCs w:val="21"/>
                <w:highlight w:val="none"/>
                <w:lang w:val="en-US" w:eastAsia="zh-CN"/>
              </w:rPr>
              <w:t xml:space="preserve">或</w:t>
            </w:r>
            <w:r>
              <w:rPr>
                <w:rFonts w:hint="eastAsia" w:ascii="宋体" w:hAnsi="宋体" w:eastAsia="宋体" w:cs="Times New Roman"/>
                <w:szCs w:val="21"/>
                <w:highlight w:val="none"/>
              </w:rPr>
              <w:t xml:space="preserve">旧设备需要送修时，</w:t>
            </w:r>
            <w:r>
              <w:rPr>
                <w:rFonts w:hint="eastAsia" w:ascii="宋体" w:hAnsi="宋体" w:eastAsia="宋体" w:cs="Times New Roman"/>
                <w:szCs w:val="21"/>
                <w:highlight w:val="none"/>
                <w:lang w:val="en-US" w:eastAsia="zh-CN"/>
              </w:rPr>
              <w:t xml:space="preserve">未能</w:t>
            </w:r>
            <w:r>
              <w:rPr>
                <w:rFonts w:hint="eastAsia" w:ascii="宋体" w:hAnsi="宋体" w:eastAsia="宋体" w:cs="Times New Roman"/>
                <w:szCs w:val="21"/>
                <w:highlight w:val="none"/>
              </w:rPr>
              <w:t xml:space="preserve">在4小时内完成新设备免费更换</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导致甲方损失的，乙方按实赔偿甲方损失，同时每延迟一天交付</w:t>
            </w:r>
            <w:r>
              <w:rPr>
                <w:rFonts w:ascii="宋体" w:hAnsi="宋体" w:eastAsia="宋体" w:cs="Times New Roman"/>
                <w:szCs w:val="21"/>
                <w:highlight w:val="none"/>
              </w:rPr>
              <w:t xml:space="preserve">按照合同金额1‰向甲方支付</w:t>
            </w:r>
            <w:r>
              <w:rPr>
                <w:rFonts w:hint="eastAsia" w:ascii="宋体" w:hAnsi="宋体" w:eastAsia="宋体" w:cs="Times New Roman"/>
                <w:szCs w:val="21"/>
                <w:highlight w:val="none"/>
                <w:lang w:val="en-US" w:eastAsia="zh-CN"/>
              </w:rPr>
              <w:t xml:space="preserve">违约金，本项</w:t>
            </w:r>
            <w:r>
              <w:rPr>
                <w:rFonts w:ascii="宋体" w:hAnsi="宋体" w:eastAsia="宋体" w:cs="Times New Roman"/>
                <w:szCs w:val="21"/>
                <w:highlight w:val="none"/>
              </w:rPr>
              <w:t xml:space="preserve">违约金总额不超过合同总额的1</w:t>
            </w:r>
            <w:r>
              <w:rPr>
                <w:rFonts w:hint="eastAsia" w:ascii="宋体" w:hAnsi="宋体" w:eastAsia="宋体" w:cs="Times New Roman"/>
                <w:szCs w:val="21"/>
                <w:highlight w:val="none"/>
                <w:lang w:val="en-US" w:eastAsia="zh-CN"/>
              </w:rPr>
              <w:t xml:space="preserve">0</w:t>
            </w:r>
            <w:r>
              <w:rPr>
                <w:rFonts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修理、重作、更换相关具体规定</w:t>
            </w:r>
            <w:r/>
          </w:p>
        </w:tc>
        <w:tc>
          <w:tcPr>
            <w:tcW w:w="5170" w:type="dxa"/>
            <w:vAlign w:val="center"/>
            <w:textDirection w:val="lrTb"/>
            <w:noWrap w:val="false"/>
          </w:tcPr>
          <w:p>
            <w:pPr>
              <w:jc w:val="both"/>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rPr>
              <w:t xml:space="preserve">《中华人民共和国产品质量法》第四十条</w:t>
            </w:r>
            <w:r/>
          </w:p>
          <w:p>
            <w:pPr>
              <w:jc w:val="both"/>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2.如因乙方未提供备品备件或者备品备件无法代替原货物使用导致甲方损失的，乙方按实赔偿甲方损失，同时每延迟一天交付</w:t>
            </w:r>
            <w:r>
              <w:rPr>
                <w:rFonts w:ascii="宋体" w:hAnsi="宋体" w:eastAsia="宋体" w:cs="Times New Roman"/>
                <w:szCs w:val="21"/>
                <w:highlight w:val="none"/>
              </w:rPr>
              <w:t xml:space="preserve">按照合同金额1‰向甲方支付</w:t>
            </w:r>
            <w:r>
              <w:rPr>
                <w:rFonts w:hint="eastAsia" w:ascii="宋体" w:hAnsi="宋体" w:eastAsia="宋体" w:cs="Times New Roman"/>
                <w:szCs w:val="21"/>
                <w:highlight w:val="none"/>
                <w:lang w:val="en-US" w:eastAsia="zh-CN"/>
              </w:rPr>
              <w:t xml:space="preserve">违约金，本项</w:t>
            </w:r>
            <w:r>
              <w:rPr>
                <w:rFonts w:ascii="宋体" w:hAnsi="宋体" w:eastAsia="宋体" w:cs="Times New Roman"/>
                <w:szCs w:val="21"/>
                <w:highlight w:val="none"/>
              </w:rPr>
              <w:t xml:space="preserve">违约金总额不超过合同总额的1</w:t>
            </w:r>
            <w:r>
              <w:rPr>
                <w:rFonts w:hint="eastAsia" w:ascii="宋体" w:hAnsi="宋体" w:eastAsia="宋体" w:cs="Times New Roman"/>
                <w:szCs w:val="21"/>
                <w:highlight w:val="none"/>
                <w:lang w:val="en-US" w:eastAsia="zh-CN"/>
              </w:rPr>
              <w:t xml:space="preserve">0</w:t>
            </w:r>
            <w:r>
              <w:rPr>
                <w:rFonts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第15.2（2）项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迟延交货赔偿费</w:t>
            </w:r>
            <w:r/>
          </w:p>
        </w:tc>
        <w:tc>
          <w:tcPr>
            <w:tcW w:w="5170" w:type="dxa"/>
            <w:vAlign w:val="center"/>
            <w:textDirection w:val="lrTb"/>
            <w:noWrap w:val="false"/>
          </w:tcPr>
          <w:p>
            <w:pPr>
              <w:jc w:val="left"/>
              <w:rPr>
                <w:rFonts w:ascii="宋体" w:hAnsi="宋体" w:eastAsia="宋体" w:cs="Times New Roman"/>
                <w:szCs w:val="21"/>
                <w:highlight w:val="none"/>
                <w:u w:val="single"/>
              </w:rPr>
            </w:pPr>
            <w:r>
              <w:rPr>
                <w:rFonts w:ascii="宋体" w:hAnsi="宋体" w:eastAsia="宋体" w:cs="Times New Roman"/>
                <w:szCs w:val="21"/>
                <w:highlight w:val="none"/>
              </w:rPr>
              <w:t xml:space="preserve">每延迟一天交付，按照合同金额1‰向甲方支付逾期交付违约金，</w:t>
            </w:r>
            <w:r>
              <w:rPr>
                <w:rFonts w:hint="eastAsia" w:ascii="宋体" w:hAnsi="宋体" w:eastAsia="宋体" w:cs="Times New Roman"/>
                <w:szCs w:val="21"/>
                <w:highlight w:val="none"/>
                <w:lang w:val="en-US" w:eastAsia="zh-CN"/>
              </w:rPr>
              <w:t xml:space="preserve">本项</w:t>
            </w:r>
            <w:r>
              <w:rPr>
                <w:rFonts w:ascii="宋体" w:hAnsi="宋体" w:eastAsia="宋体" w:cs="Times New Roman"/>
                <w:szCs w:val="21"/>
                <w:highlight w:val="none"/>
              </w:rPr>
              <w:t xml:space="preserve">违约金总额不超过合同总额的</w:t>
            </w:r>
            <w:r>
              <w:rPr>
                <w:rFonts w:hint="eastAsia" w:ascii="宋体" w:hAnsi="宋体" w:eastAsia="宋体" w:cs="Times New Roman"/>
                <w:szCs w:val="21"/>
                <w:highlight w:val="none"/>
                <w:lang w:val="en-US" w:eastAsia="zh-CN"/>
              </w:rPr>
              <w:t xml:space="preserve">10</w:t>
            </w:r>
            <w:r>
              <w:rPr>
                <w:rFonts w:ascii="宋体" w:hAnsi="宋体" w:eastAsia="宋体" w:cs="Times New Roman"/>
                <w:szCs w:val="21"/>
                <w:highlight w:val="none"/>
              </w:rPr>
              <w:t xml:space="preserve">%。（因甲方原因，逾期交付违约金不予计算）</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逾期付款利息</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在逾期</w:t>
            </w:r>
            <w:r>
              <w:rPr>
                <w:rFonts w:ascii="宋体" w:hAnsi="宋体" w:eastAsia="宋体" w:cs="Times New Roman"/>
                <w:szCs w:val="21"/>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其他违约责任</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无</w:t>
            </w:r>
            <w:r/>
          </w:p>
        </w:tc>
      </w:tr>
      <w:tr>
        <w:trPr>
          <w:jc w:val="center"/>
          <w:trHeight w:val="9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第19.2款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因本合同及合同有关事项发生的争议，按下列第（2）种方式解决：</w:t>
            </w:r>
            <w:r/>
          </w:p>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（1）向仲裁委员会申请仲裁，仲裁地点为        ；</w:t>
            </w:r>
            <w:r/>
          </w:p>
          <w:p>
            <w:pPr>
              <w:jc w:val="left"/>
              <w:rPr>
                <w:rFonts w:ascii="宋体" w:hAnsi="宋体" w:eastAsia="宋体" w:cs="Times New Roman"/>
                <w:szCs w:val="21"/>
                <w:highlight w:val="none"/>
                <w:u w:val="single"/>
              </w:rPr>
            </w:pPr>
            <w:r>
              <w:rPr>
                <w:rFonts w:hint="eastAsia" w:ascii="宋体" w:hAnsi="宋体" w:eastAsia="宋体" w:cs="宋体"/>
                <w:iCs/>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第23.1款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bCs/>
                <w:szCs w:val="21"/>
                <w:highlight w:val="none"/>
              </w:rPr>
              <w:t xml:space="preserve">其他专用条款</w:t>
            </w:r>
            <w:r/>
          </w:p>
        </w:tc>
        <w:tc>
          <w:tcPr>
            <w:tcW w:w="5170" w:type="dxa"/>
            <w:vAlign w:val="center"/>
            <w:textDirection w:val="lrTb"/>
            <w:noWrap w:val="false"/>
          </w:tcPr>
          <w:p>
            <w:pPr>
              <w:jc w:val="left"/>
              <w:rPr>
                <w:rFonts w:ascii="宋体" w:hAnsi="宋体" w:eastAsia="宋体" w:cs="Times New Roman"/>
                <w:szCs w:val="21"/>
                <w:highlight w:val="none"/>
              </w:rPr>
            </w:pPr>
            <w:r>
              <w:rPr>
                <w:rFonts w:ascii="宋体" w:hAnsi="宋体" w:eastAsia="宋体" w:cs="Times New Roman"/>
                <w:szCs w:val="21"/>
                <w:highlight w:val="none"/>
              </w:rPr>
            </w:r>
            <w:r/>
          </w:p>
        </w:tc>
      </w:tr>
    </w:tbl>
    <w:p>
      <w:pPr>
        <w:pStyle w:val="813"/>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color w:val="auto"/>
          <w:sz w:val="24"/>
          <w:szCs w:val="24"/>
          <w:highlight w:val="none"/>
          <w:u w:val="single"/>
        </w:rPr>
        <w:br w:type="page" w:clear="all"/>
      </w:r>
      <w:bookmarkStart w:id="10" w:name="_Toc6864"/>
      <w:r/>
      <w:r/>
    </w:p>
    <w:p>
      <w:pPr>
        <w:rPr>
          <w:rFonts w:hint="eastAsia"/>
          <w:highlight w:val="none"/>
        </w:rPr>
      </w:pPr>
      <w:r>
        <w:rPr>
          <w:rFonts w:hint="eastAsia"/>
          <w:highlight w:val="none"/>
        </w:rPr>
      </w:r>
      <w:r/>
    </w:p>
    <w:p>
      <w:pPr>
        <w:pStyle w:val="813"/>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7"/>
      <w:r/>
      <w:bookmarkEnd w:id="10"/>
      <w:r/>
      <w:r/>
    </w:p>
    <w:p>
      <w:pPr>
        <w:ind w:firstLine="480"/>
        <w:jc w:val="left"/>
        <w:spacing w:line="360" w:lineRule="auto"/>
        <w:rPr>
          <w:rFonts w:ascii="宋体" w:hAnsi="宋体" w:eastAsia="宋体" w:cs="Times New Roman"/>
          <w:sz w:val="24"/>
          <w:szCs w:val="24"/>
          <w:highlight w:val="none"/>
        </w:rPr>
      </w:pPr>
      <w:r>
        <w:rPr>
          <w:rFonts w:hint="eastAsia" w:eastAsia="宋体" w:cs="Times New Roman"/>
          <w:sz w:val="24"/>
          <w:szCs w:val="24"/>
          <w:highlight w:val="none"/>
        </w:rPr>
        <w:t xml:space="preserve">说明：本项目属性为</w:t>
      </w:r>
      <w:r>
        <w:rPr>
          <w:rFonts w:hint="eastAsia" w:eastAsia="宋体" w:cs="Times New Roman"/>
          <w:b/>
          <w:sz w:val="24"/>
          <w:szCs w:val="24"/>
          <w:highlight w:val="none"/>
        </w:rPr>
        <w:t xml:space="preserve">货物</w:t>
      </w:r>
      <w:r>
        <w:rPr>
          <w:rFonts w:hint="eastAsia" w:eastAsia="宋体" w:cs="Times New Roman"/>
          <w:sz w:val="24"/>
          <w:szCs w:val="24"/>
          <w:highlight w:val="none"/>
        </w:rPr>
        <w:t xml:space="preserve">，采购标的对应的中小企业划分标准所属行业详见货物（标的）采购清单。</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eastAsia="宋体" w:cs="Times New Roman"/>
          <w:sz w:val="24"/>
          <w:szCs w:val="24"/>
          <w:highlight w:val="none"/>
        </w:rPr>
      </w:pPr>
      <w:r>
        <w:rPr>
          <w:rFonts w:ascii="宋体" w:hAnsi="宋体" w:eastAsia="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1、根据《政府采购需求管理办法》等有关规定，采购人确定采购需求。</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b/>
          <w:sz w:val="24"/>
          <w:szCs w:val="24"/>
          <w:highlight w:val="none"/>
        </w:rPr>
        <w:t xml:space="preserve">本招标文件中</w:t>
      </w:r>
      <w:r>
        <w:rPr>
          <w:rFonts w:hint="eastAsia" w:eastAsia="宋体" w:cs="Times New Roman"/>
          <w:b/>
          <w:i/>
          <w:color w:val="c00000"/>
          <w:sz w:val="24"/>
          <w:szCs w:val="24"/>
          <w:highlight w:val="none"/>
          <w:u w:val="single"/>
        </w:rPr>
        <w:t xml:space="preserve">斜体且有下划线部分</w:t>
      </w:r>
      <w:r>
        <w:rPr>
          <w:rFonts w:hint="eastAsia" w:eastAsia="宋体" w:cs="Times New Roman"/>
          <w:b/>
          <w:sz w:val="24"/>
          <w:szCs w:val="24"/>
          <w:highlight w:val="none"/>
        </w:rPr>
        <w:t xml:space="preserve">为实质性要求和条件</w:t>
      </w:r>
      <w:r>
        <w:rPr>
          <w:rFonts w:hint="eastAsia" w:eastAsia="宋体" w:cs="Times New Roman"/>
          <w:sz w:val="24"/>
          <w:szCs w:val="24"/>
          <w:highlight w:val="none"/>
        </w:rPr>
        <w:t xml:space="preserve">，由采购人根据实际情况设置，供应商须逐条明确作出满足实质性要求和条件的响应，否则将按无效响应处理。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因本项目的特殊性，请投标人自愿现场考察对采购人现有的仪器设备进行</w:t>
      </w:r>
      <w:r>
        <w:rPr>
          <w:rFonts w:hint="eastAsia" w:ascii="宋体" w:hAnsi="宋体" w:eastAsia="宋体" w:cs="宋体"/>
          <w:b/>
          <w:bCs/>
          <w:color w:val="auto"/>
          <w:sz w:val="24"/>
          <w:szCs w:val="24"/>
          <w:highlight w:val="none"/>
        </w:rPr>
        <w:t xml:space="preserve">现场考察</w:t>
      </w:r>
      <w:r>
        <w:rPr>
          <w:rFonts w:hint="eastAsia" w:ascii="宋体" w:hAnsi="宋体" w:eastAsia="宋体" w:cs="宋体"/>
          <w:color w:val="auto"/>
          <w:sz w:val="24"/>
          <w:szCs w:val="24"/>
          <w:highlight w:val="none"/>
        </w:rPr>
        <w:t xml:space="preserve">。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中标人自行承担并承担一切法律责任。</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考察地址：连云港市海州区云台乡九岭</w:t>
      </w:r>
      <w:r>
        <w:rPr>
          <w:rFonts w:hint="eastAsia" w:ascii="宋体" w:hAnsi="宋体" w:eastAsia="宋体" w:cs="宋体"/>
          <w:color w:val="auto"/>
          <w:sz w:val="24"/>
          <w:szCs w:val="24"/>
          <w:highlight w:val="none"/>
          <w:lang w:eastAsia="zh-CN"/>
        </w:rPr>
        <w:t xml:space="preserve">路</w:t>
      </w:r>
      <w:r>
        <w:rPr>
          <w:rFonts w:hint="eastAsia" w:ascii="宋体" w:hAnsi="宋体" w:eastAsia="宋体" w:cs="宋体"/>
          <w:color w:val="auto"/>
          <w:sz w:val="24"/>
          <w:szCs w:val="24"/>
          <w:highlight w:val="none"/>
        </w:rPr>
        <w:t xml:space="preserve">（连云港市公安局物证鉴定</w:t>
      </w:r>
      <w:r>
        <w:rPr>
          <w:rFonts w:hint="eastAsia" w:ascii="宋体" w:hAnsi="宋体" w:eastAsia="宋体" w:cs="宋体"/>
          <w:color w:val="auto"/>
          <w:sz w:val="24"/>
          <w:szCs w:val="24"/>
          <w:highlight w:val="none"/>
          <w:lang w:eastAsia="zh-CN"/>
        </w:rPr>
        <w:t xml:space="preserve">所</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考察联系人：</w:t>
      </w:r>
      <w:r>
        <w:rPr>
          <w:rFonts w:hint="eastAsia" w:ascii="宋体" w:hAnsi="宋体" w:eastAsia="宋体" w:cs="宋体"/>
          <w:color w:val="auto"/>
          <w:sz w:val="24"/>
          <w:szCs w:val="24"/>
          <w:highlight w:val="none"/>
          <w:lang w:eastAsia="zh-CN"/>
        </w:rPr>
        <w:t xml:space="preserve">凌</w:t>
      </w:r>
      <w:r>
        <w:rPr>
          <w:rFonts w:hint="eastAsia" w:ascii="宋体" w:hAnsi="宋体" w:eastAsia="宋体" w:cs="宋体"/>
          <w:color w:val="auto"/>
          <w:sz w:val="24"/>
          <w:szCs w:val="24"/>
          <w:highlight w:val="none"/>
        </w:rPr>
        <w:t xml:space="preserve">警官        联系电话：</w:t>
      </w:r>
      <w:r>
        <w:rPr>
          <w:rFonts w:hint="eastAsia" w:ascii="宋体" w:hAnsi="宋体" w:eastAsia="宋体" w:cs="宋体"/>
          <w:color w:val="auto"/>
          <w:sz w:val="24"/>
          <w:szCs w:val="24"/>
          <w:highlight w:val="none"/>
          <w:lang w:val="en-US" w:eastAsia="zh-CN"/>
        </w:rPr>
        <w:t xml:space="preserve">15861236615</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考察前请提前联系，预约时间，考察时请携带授权委托书和有效身份证，现场考察的费用由投标人自行承担。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i w:val="0"/>
          <w:iCs w:val="0"/>
          <w:color w:val="000000"/>
          <w:sz w:val="21"/>
          <w:szCs w:val="21"/>
          <w:highlight w:val="none"/>
          <w:u w:val="single"/>
          <w:lang w:val="en-US" w:eastAsia="zh-CN"/>
        </w:rPr>
        <w:t xml:space="preserve">多功能现场搜索光源</w:t>
      </w:r>
      <w:r>
        <w:rPr>
          <w:rFonts w:hint="eastAsia" w:ascii="宋体" w:hAnsi="宋体" w:eastAsia="宋体" w:cs="宋体"/>
          <w:b/>
          <w:bCs/>
          <w:color w:val="003366"/>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823"/>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0"/>
        <w:gridCol w:w="1568"/>
        <w:gridCol w:w="5231"/>
        <w:gridCol w:w="659"/>
        <w:gridCol w:w="732"/>
        <w:gridCol w:w="1198"/>
      </w:tblGrid>
      <w:tr>
        <w:trP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中小企业划分标准所属行业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多功能现场搜索光源</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8"/>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白光（400-700nm）多波段（不少于9个波段）</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带激光测、距功能。白光为矩形光斑</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出光口1米处光照宽度≥1.7米</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光照度≥7500Lx</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多波段光斑为圆形</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20cm处光照直径≥10cm</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光照度≥680Lx</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激光测距仪范围为0.03-50m，精度为毫米。</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台</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蓝显快速荧光靶向试剂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9"/>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2、150ml，适用于汗潜指纹，脱落细胞，尿液，精斑等。</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绿显荧光靶向试剂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2、60ml，适用于陈旧性痕迹物证。</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荧光潜血试剂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2、400ml，适用于潜血痕迹。</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枪弹建档耗材</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阻尼片、硅胶球。（适配卡索干式集弹器）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耐高温防护</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手套</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1"/>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隔热</w:t>
            </w:r>
            <w:r/>
          </w:p>
          <w:p>
            <w:pPr>
              <w:numPr>
                <w:ilvl w:val="0"/>
                <w:numId w:val="11"/>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250℃ </w:t>
            </w:r>
            <w:r/>
          </w:p>
          <w:p>
            <w:pPr>
              <w:numPr>
                <w:ilvl w:val="0"/>
                <w:numId w:val="11"/>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防滑</w:t>
            </w:r>
            <w:r/>
          </w:p>
          <w:p>
            <w:pPr>
              <w:numPr>
                <w:ilvl w:val="0"/>
                <w:numId w:val="11"/>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耐磨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物证标识牌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黄色哑光PVC材质 1-50号</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物证标识牌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纸质 厚度1mm 1-50号</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502胶水</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氰基丙烯酸酯粘合剂，25只/盒，20g/只</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茚三酮喷灌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200ml/罐</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罐</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18650锂电池</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1、＞9000mWh</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2、3C认证</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3、配充电器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节</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包线管</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黑色 5米（直径15mm）升级加厚耐磨耐撕咬耐高温</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包线管</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黑色 5米（直径25mm）升级加厚耐磨耐撕咬耐高温</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14</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多口USB手机充电器</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 10口自带黑线120W带散热风扇</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U盘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 128GB、USB3.2,读写速度400MB/s</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16</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声学监听</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传感器</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2"/>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频响范围5hz-40khz</w:t>
            </w:r>
            <w:r/>
          </w:p>
          <w:p>
            <w:pPr>
              <w:numPr>
                <w:ilvl w:val="0"/>
                <w:numId w:val="12"/>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高灵敏度低失真，中性自然，动圈式换能，封闭式头戴结构</w:t>
            </w:r>
            <w:r/>
          </w:p>
          <w:p>
            <w:pPr>
              <w:numPr>
                <w:ilvl w:val="0"/>
                <w:numId w:val="12"/>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标准3.5mm接口</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both"/>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17</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高品质刻录盘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3"/>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DVD+R</w:t>
            </w:r>
            <w:r/>
          </w:p>
          <w:p>
            <w:pPr>
              <w:numPr>
                <w:ilvl w:val="0"/>
                <w:numId w:val="13"/>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4.7G/120MIN</w:t>
            </w:r>
            <w:r/>
          </w:p>
          <w:p>
            <w:pPr>
              <w:numPr>
                <w:ilvl w:val="0"/>
                <w:numId w:val="13"/>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直径12cm</w:t>
            </w:r>
            <w:r/>
          </w:p>
          <w:p>
            <w:pPr>
              <w:numPr>
                <w:ilvl w:val="0"/>
                <w:numId w:val="13"/>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最大刻录速度≥16X</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光盘保护袋</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透明光盘袋，100张/包</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19</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移动固态硬盘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1、1TB</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2、1050M/S</w:t>
            </w:r>
            <w:r/>
          </w:p>
          <w:p>
            <w:pPr>
              <w:numPr>
                <w:ilvl w:val="0"/>
                <w:numId w:val="14"/>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Type-C接口</w:t>
            </w:r>
            <w:r/>
          </w:p>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eastAsia="宋体" w:cs="宋体"/>
                <w:i w:val="0"/>
                <w:iCs w:val="0"/>
                <w:color w:val="000000"/>
                <w:sz w:val="21"/>
                <w:szCs w:val="21"/>
                <w:highlight w:val="none"/>
                <w:u w:val="none"/>
                <w:lang w:val="en-US" w:eastAsia="zh-CN"/>
              </w:rPr>
              <w:t xml:space="preserve">带多种转接口</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5、（Nvme PSSD）MyPassport随行SSD1、2TB</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外接光驱</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DVD刻录，读写速度≥8X；支持USB/Type-C接口（兼容苹果系统/SDRW-08U9M）</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新型涉网案件研判平台维护</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一、平台需求</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有度慧眼平台依托互联网黑灰产大数据挖掘与智能自动化深度解析技术，对海量涉诈网站及APP进行全天候动态监测。平台能够实时提取网络请求、页面与代码特征、第三方服务等核心数据，并深度融合AI智能体、知识图谱、自然语言处理及图像识别等前沿技术，对网络行为痕迹进行大数据检索，从而实时向辖区推送高精准度的涉网预警线索，迅速识别并锁定潜在涉诈目标。</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平台全面覆盖“行为发现—阻断拦截—数据分析—串并关联”的全链路闭环，为数据拓展、关联研判、预警拦截及技术反制提供全方位、深层次、多维度的数据支撑。</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在功能架构上，平台集成了大数据检索、研判打击、预警推送、数据中心、统计中心及个人中心等多元化服务模块。</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过深度挖掘海量数据中的关键线索，平台利用机器学习与图像识别技术，实现对诈骗团伙及其犯罪行为的精准追踪与动态监控。其数据追踪范围广泛，支持对手机号码、身份证号、银行卡号、QQ号、网站域名、IP地址、邮箱地址、虚拟币地址及各类关键词的快速检索与精准定位。</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二、运维内容</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通过量化、标准化的服务频次，实现对软件系统的主动式、预防性维护。通过高频次的巡检与及时的版本迭代，保障业务连续性与稳定性。</w:t>
            </w:r>
            <w:r/>
          </w:p>
          <w:tbl>
            <w:tblPr>
              <w:tblStyle w:val="823"/>
              <w:tblW w:w="525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621"/>
              <w:gridCol w:w="1884"/>
              <w:gridCol w:w="913"/>
              <w:gridCol w:w="837"/>
            </w:tblGrid>
            <w:tr>
              <w:trPr>
                <w:jc w:val="center"/>
                <w:tblHeader/>
              </w:trPr>
              <w:tc>
                <w:tcPr>
                  <w:tcW w:w="1621"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运维模</w:t>
                  </w:r>
                  <w:r>
                    <w:rPr>
                      <w:rFonts w:ascii="宋体" w:hAnsi="宋体" w:eastAsia="宋体" w:cs="宋体"/>
                      <w:b/>
                      <w:sz w:val="15"/>
                      <w:szCs w:val="15"/>
                      <w:highlight w:val="none"/>
                    </w:rPr>
                    <w:t xml:space="preserve">块</w:t>
                  </w:r>
                  <w:r/>
                </w:p>
              </w:tc>
              <w:tc>
                <w:tcPr>
                  <w:tcW w:w="1884"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w:t>
                  </w:r>
                  <w:r>
                    <w:rPr>
                      <w:rFonts w:ascii="宋体" w:hAnsi="宋体" w:eastAsia="宋体" w:cs="宋体"/>
                      <w:b/>
                      <w:sz w:val="15"/>
                      <w:szCs w:val="15"/>
                      <w:highlight w:val="none"/>
                    </w:rPr>
                    <w:t xml:space="preserve">内容</w:t>
                  </w:r>
                  <w:r/>
                </w:p>
              </w:tc>
              <w:tc>
                <w:tcPr>
                  <w:tcW w:w="913" w:type="dxa"/>
                  <w:vAlign w:val="center"/>
                  <w:textDirection w:val="lrTb"/>
                  <w:noWrap w:val="false"/>
                </w:tcPr>
                <w:p>
                  <w:pPr>
                    <w:jc w:val="center"/>
                    <w:spacing w:before="120" w:after="120"/>
                    <w:rPr>
                      <w:rFonts w:ascii="宋体" w:eastAsia="宋体"/>
                      <w:b/>
                      <w:sz w:val="15"/>
                      <w:szCs w:val="15"/>
                      <w:highlight w:val="none"/>
                    </w:rPr>
                  </w:pPr>
                  <w:r>
                    <w:rPr>
                      <w:rFonts w:ascii="宋体" w:hAnsi="宋体" w:eastAsia="宋体" w:cs="宋体"/>
                      <w:b/>
                      <w:sz w:val="15"/>
                      <w:szCs w:val="15"/>
                      <w:highlight w:val="none"/>
                    </w:rPr>
                    <w:t xml:space="preserve">频次/数量</w:t>
                  </w:r>
                  <w:r/>
                </w:p>
              </w:tc>
              <w:tc>
                <w:tcPr>
                  <w:tcW w:w="837"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w:t>
                  </w:r>
                  <w:r>
                    <w:rPr>
                      <w:rFonts w:ascii="宋体" w:hAnsi="宋体" w:eastAsia="宋体" w:cs="宋体"/>
                      <w:b/>
                      <w:sz w:val="15"/>
                      <w:szCs w:val="15"/>
                      <w:highlight w:val="none"/>
                    </w:rPr>
                    <w:t xml:space="preserve">目标</w:t>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运行监控</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实时监测核心业务系统在线状态</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365次/年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业务不中断</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监测API接口连通性及数据交互相应速度</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定期巡检</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定期排查报错与异常记录</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12次/年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主动发现潜在隐患</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服务器资源（CPU/内存/磁盘/中间件）与运行状态检查</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调整优化</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业务流程逻辑梳理与优化</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2次/年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提升用户体验</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页面加载与系统性能调优</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使用支持</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用户操作指导与疑难解答</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按需进行</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保障日常办公顺畅</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账号管理与权限精细化配置</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版本升级</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系统功能迭代与新增</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按需进行</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系统功能持续完善</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已知缺陷修复</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bl>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年</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净水器滤芯更换</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净水器滤芯更换</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次</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现勘系统维护</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传统/新型江苏连云港市全国现场勘验系统运维服务。传统案件勘查现场新增，基本信息，物证信息，尸体信息，涉案视频等材料录入，未知名尸体身源确定，卷宗材料制作，信息通查查询案件，分县局录入情况统计，立案勘查统计，终端录入统计；新型涉网</w:t>
            </w:r>
            <w:r>
              <w:rPr>
                <w:rFonts w:hint="eastAsia" w:ascii="宋体" w:hAnsi="宋体" w:eastAsia="宋体" w:cs="宋体"/>
                <w:i w:val="0"/>
                <w:iCs w:val="0"/>
                <w:color w:val="auto"/>
                <w:sz w:val="21"/>
                <w:szCs w:val="21"/>
                <w:highlight w:val="none"/>
                <w:u w:val="none"/>
                <w:lang w:val="en-US" w:eastAsia="zh-CN"/>
              </w:rPr>
              <w:t xml:space="preserve">现勘新增涉网案件，勘验小结，我的现场展示，现场审核，人工考核，案件分布情况统计，考核统计，声纹统计，厂家数据统计，现场数据抽取，删除现场管理，撤回现场管理，非黑灰APP库管理，APP解析查询列表，终端上报监控，上报上级监控；勘验质量管控，传统案件质量勘查，我的现场质检，单位现场质检，质检详情，勘验质量抽查，质检白名单，电诈事主勘查，传统案件指标分析，传统案件勘查提取统计，电诈案件指标分析，电诈案件勘查提取统计，质量检查设置，质检服务等功能。案件录入完成后，各项材料与省现勘进行对接，完成市库与省库的实时对接。</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维护内容：1.系统应用服务器：①每月释放服务器缓存（减少进程压力大的情况一年12次）；②涉网现勘上传数据（案件内图片，各式聊天记录，转账记录）不完整或者未在规定时间上传至内网</w:t>
            </w:r>
            <w:r>
              <w:rPr>
                <w:rFonts w:hint="eastAsia" w:ascii="宋体" w:hAnsi="宋体" w:eastAsia="宋体" w:cs="宋体"/>
                <w:i w:val="0"/>
                <w:iCs w:val="0"/>
                <w:color w:val="auto"/>
                <w:sz w:val="21"/>
                <w:szCs w:val="21"/>
                <w:highlight w:val="none"/>
                <w:u w:val="none"/>
                <w:lang w:val="en-US" w:eastAsia="zh-CN"/>
              </w:rPr>
              <w:t xml:space="preserve">，需要在上传通道提出并手动传入现勘数据库，全市平均每日三起；③检查现勘应用和数据库服务器运行的服务是否正常，除了节假日每周一次，一年大约52次；2.数据备份：每周定时全量备份，一年大约52次。3.数据整理：①每月核对市库入省库的案件数据，一年12次；②省厅考核的经纬度项目，拉取现勘里警综接口无经纬度信息制表补充，每月一次，一年12次；③不定时通过数据库拉取需要的数据信息。4.其他业务系统对接：①定时检查对接合成作战平台和市局大模型库展示的现勘数据，每月一次，一年大约12次；②用户操作行为日志对接大数据系统。</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640"/>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全市人员信息一体化采集维护</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连云港市人员信息一体化采集管理系统。提供质量管理，考核管理，应用功能，全息查询，统计分析，DNA管理，运维管理，涉毒管理，配置管理，系统设置等功能；从派出所前端采集数据实时反馈至人员信息一体化采集管理系统，采集数据包括但不限于指掌纹，人像，声纹，虹膜，足迹，DNA；上传质量审核，采集错误后修改信息申请审批，省指纹，人像，声纹，虹膜，足迹，DNA库的通道对接，导出各专业采集数据，统计各专业采集数据压缩包，导入离线采集数据包，采集点单位管理，声纹设备注册等功能。</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维护内容：1.系统应用服务器：①每周检查应用服务器运行的中间件（kafka、redis、zookeeper）、框架服务、应用服务是否正常，一周一次，一年大约52次；②每</w:t>
            </w:r>
            <w:r>
              <w:rPr>
                <w:rFonts w:hint="eastAsia" w:ascii="宋体" w:hAnsi="宋体" w:eastAsia="宋体" w:cs="宋体"/>
                <w:i w:val="0"/>
                <w:iCs w:val="0"/>
                <w:color w:val="auto"/>
                <w:sz w:val="21"/>
                <w:szCs w:val="21"/>
                <w:highlight w:val="none"/>
                <w:u w:val="none"/>
                <w:lang w:val="en-US" w:eastAsia="zh-CN"/>
              </w:rPr>
              <w:t xml:space="preserve">月检查应用服务器空间是否超过警告储存量，一月一次，一年12次；③应用系统网页上传通道检查，确保采集数据稳妥进入系统并显示，平均每日三次；④每周两次进行应用数据拉取比对，一年大约24次。2.数据库备份：①每月对数据进行增量备份，一年12次；②每半年对数据进行全量备份，一年两次。3.数据整理：①每个工作日对指掌纹，人像，声纹，虹膜，足迹，DNA各专业上传省库情况进行审查和统计。④其他业务系统对接：①定时检查一体化采集系统对接合成作战平台的数据是否正常，每月一次，一年大约12次；②用户操作行为日志对接大数据系统。</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865"/>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刑事技术管理系统数据维护</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刑事技术管理系统每年维保内容包括：操作系统、数据库/中间件、应用软件等运维；以及电话技术支持、E-Mail技术支持、传真技术支持、远程维护支持、现场维护支持、系统性能优化服务、定期回访服务、专家组服务、终身免费技术等服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1、操作系统运维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（2）性能分析12次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（3）调整优化4次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（4）故障排除按需进行</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（5）补丁升级按需进行</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（6）安全加固2次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2、数据库、中间件运维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（2）定期巡检12次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（4）故障排除按需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（5）补丁升级按需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（6）数据备份和恢复按需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3、应用软件运维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（2）定期巡检12次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（4）使用支持按需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（5）故障排除按需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（6）需求管理按需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（7）系统备份和恢复按需</w:t>
            </w:r>
            <w:r/>
          </w:p>
          <w:p>
            <w:pPr>
              <w:ind w:left="0" w:right="0" w:firstLine="0"/>
              <w:jc w:val="both"/>
              <w:spacing w:line="300" w:lineRule="exact"/>
              <w:widowControl w:val="off"/>
              <w:rPr>
                <w:rFonts w:hint="eastAsia" w:ascii="宋体" w:hAnsi="宋体" w:eastAsia="宋体" w:cs="宋体"/>
                <w:i w:val="0"/>
                <w:iCs w:val="0"/>
                <w:color w:val="auto"/>
                <w:sz w:val="21"/>
                <w:szCs w:val="21"/>
                <w:highlight w:val="none"/>
                <w:u w:val="none"/>
                <w:lang w:val="en-US" w:eastAsia="zh-CN"/>
              </w:rPr>
              <w:outlineLvl w:val="9"/>
            </w:pPr>
            <w:r>
              <w:rPr>
                <w:rFonts w:hint="eastAsia" w:ascii="宋体" w:hAnsi="宋体" w:eastAsia="宋体" w:cs="宋体"/>
                <w:highlight w:val="none"/>
                <w:lang w:val="en-US" w:eastAsia="zh-CN"/>
              </w:rPr>
              <w:t xml:space="preserve">（8）系统迁移按需</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普通剪刀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5"/>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中号</w:t>
            </w:r>
            <w:r/>
          </w:p>
          <w:p>
            <w:pPr>
              <w:numPr>
                <w:ilvl w:val="0"/>
                <w:numId w:val="15"/>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不锈钢材质</w:t>
            </w:r>
            <w:r/>
          </w:p>
          <w:p>
            <w:pPr>
              <w:numPr>
                <w:ilvl w:val="0"/>
                <w:numId w:val="15"/>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长度在175-185mm之间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手术剪刀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2、直尖、直圆16cm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手术剪刀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2、直尖、直圆18cm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医用止血钳</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2、14cm，直头，弯头各一半</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展片镊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医用不锈钢，16cm，单弯头，双弯头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55"/>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眼科镊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10cm，直有齿，无镀层</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检验镊子</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不锈钢，标准平头，扁头长约36mm，镊身长约122mm，镊宽约9mm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58"/>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尸体袋</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6"/>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单个包装</w:t>
            </w:r>
            <w:r/>
          </w:p>
          <w:p>
            <w:pPr>
              <w:numPr>
                <w:ilvl w:val="0"/>
                <w:numId w:val="16"/>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浅色</w:t>
            </w:r>
            <w:r/>
          </w:p>
          <w:p>
            <w:pPr>
              <w:numPr>
                <w:ilvl w:val="0"/>
                <w:numId w:val="16"/>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防水加厚</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载玻片存储盒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ABS材质，放置标准载玻片，50片装</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实验室椅</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双圈黑色皮</w:t>
            </w:r>
            <w:r/>
          </w:p>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可升降</w:t>
            </w:r>
            <w:r/>
          </w:p>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带靠背</w:t>
            </w:r>
            <w:r/>
          </w:p>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坐高40-55cm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封片机专用盖玻片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300片/盒，8盒/套，适配莱卡SPECTRA</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封片机专用封片胶</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150ml/瓶，2100片/瓶，2瓶/套，适配莱卡SPECTRA</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切片用刀片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1、窄刀片，50片/盒，独立包装，适配BIOCUT型手动轮转切片机</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2、刀片长度80mm，刀片厚度0.25mm，刀片宽度8mm</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高硼硅玻璃棒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8*25mm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Masson染色液试剂盒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6×100ml/套</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光敏载玻片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光敏载玻片2500片/箱，光敏打印</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病理检材箱</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1、35-40L</w:t>
            </w:r>
            <w:r/>
          </w:p>
          <w:p>
            <w:pPr>
              <w:numPr>
                <w:ilvl w:val="0"/>
                <w:numId w:val="18"/>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大小约50-55cm×35-40cm×30-35cm</w:t>
            </w:r>
            <w:r/>
          </w:p>
          <w:p>
            <w:pPr>
              <w:numPr>
                <w:ilvl w:val="0"/>
                <w:numId w:val="1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加厚不透明/防腐蚀</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抛光膏</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适配TESCAN  VEGA4电镜</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支</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解剖室设备维护清洁费</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连云港市公安局尸体解剖室及连云港市第一人民医院尸体检验室，每个月至少2次</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微波消解外管</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适配安东帕5000CN微波消解仪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电镜维保</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TESCAN  VEGA4包含一个单次保养，不限次数上门，合约期间配件和耗材9折，保养具体包括：</w:t>
            </w:r>
            <w:r/>
          </w:p>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1、真空系统保养，换泵油，分子泵油棉垫，导油轴。</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2、电子光路保养，更换光阑支架，检查枪内组件，调整光路对中。</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硅藻提取包</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适配安东帕5000CN微波消解仪</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抽滤杯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500ml/个，适配膜过滤系统VF600</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硅藻检验样品盒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适配膜过滤系统VF600</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一次性胶头滴管</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1、5ml</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2、100只/包</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通玻器械柜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9"/>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长900*宽400*高1800mm</w:t>
            </w:r>
            <w:r/>
          </w:p>
          <w:p>
            <w:pPr>
              <w:numPr>
                <w:ilvl w:val="0"/>
                <w:numId w:val="19"/>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304不锈钢</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蜡块柜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冷轧钢板，五节，四十抽，可存放</w:t>
            </w:r>
            <w:r>
              <w:rPr>
                <w:rFonts w:hint="eastAsia" w:eastAsia="宋体"/>
                <w:highlight w:val="none"/>
                <w:lang w:eastAsia="zh-CN"/>
              </w:rPr>
              <w:t xml:space="preserve">蜡块</w:t>
            </w:r>
            <w:r>
              <w:rPr>
                <w:rFonts w:hint="eastAsia" w:ascii="宋体" w:hAnsi="宋体" w:eastAsia="宋体" w:cs="宋体"/>
                <w:i w:val="0"/>
                <w:iCs w:val="0"/>
                <w:color w:val="000000"/>
                <w:sz w:val="21"/>
                <w:szCs w:val="21"/>
                <w:highlight w:val="none"/>
                <w:u w:val="none"/>
                <w:lang w:val="en-US" w:eastAsia="zh-CN"/>
              </w:rPr>
              <w:t xml:space="preserve">12500个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切片柜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冷轧钢板，十二节，七十二抽，可存放玻片6万张</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病理冷藏</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标本柜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双开门，能存放35L左右病理检材箱，能存放6-8个检材</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现场用头灯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强光高亮Type-C快充，轻便，IPX4级防水，透气头灯带</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相机电池</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适配佳能800D</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医用外科口罩</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灭菌,独立包装，符合YY0469-2023标准</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医用防护口罩</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灭菌独立包装，五层防护，医用N95、KN95以上级别，符合GB19083-2023标准，头戴式绿色</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现勘日化用品</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洗发水400g-500g×4、沐浴乳≥400ml×4、洗手液400-500g×4、洗手皂（100-120g）×8/套</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医疗废弃物垃圾袋</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2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黄色小号，出现场用，手提，加厚</w:t>
            </w:r>
            <w:r/>
          </w:p>
          <w:p>
            <w:pPr>
              <w:numPr>
                <w:ilvl w:val="0"/>
                <w:numId w:val="2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约50cm ×55cm，50只/捆</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实验用纸</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符合一般性生活纸类要求，180-200g/卷，有芯卷纸</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卷</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订书机</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省力型，可订25-50页</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防蚊虫喷雾</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100ml/瓶，户外野外驱蚊，止痒抑菌</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防蚊虫风油精</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6ml/瓶</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蚊香液</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1加热器+4液</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实验区垃圾桶</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加厚大号，高及直径约30-35cm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记号笔</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小双头，黑色，12支/盒，防水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纸杯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50只装/包，228ml</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实验室插排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线长1.8m，五位插孔</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实验室设备用插排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3米/5米，五位插孔</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实验区拖把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海绵，宽38cm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实验区扫把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扫把簸箕套装，加大扫头，25-30cm，加厚环保材质</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电池</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5号4粒+7号8粒/份</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份</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9"/>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档案装订线</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10卷/包，每卷30-50米，加粗，每包带钩锥1个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注：1、相关截图、检测内容与采购需求不完全一致的，经评审委员会一致认定实质性符合的，视为满足采购需求。</w:t>
      </w:r>
      <w:r/>
    </w:p>
    <w:p>
      <w:pPr>
        <w:ind w:firstLine="420"/>
        <w:jc w:val="left"/>
        <w:spacing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pStyle w:val="814"/>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项目实施要求</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采购人根据实际工作需要，向</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提出供货要求，</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应有一定量的储备，保证采购人提出要求后将所需货物及时运抵采购人指定的交货场所。所有货物需</w:t>
      </w:r>
      <w:r>
        <w:rPr>
          <w:rFonts w:hint="eastAsia" w:ascii="宋体" w:hAnsi="宋体" w:eastAsia="宋体" w:cs="宋体"/>
          <w:color w:val="auto"/>
          <w:sz w:val="21"/>
          <w:szCs w:val="21"/>
          <w:highlight w:val="none"/>
          <w:lang w:val="en-US" w:eastAsia="zh-CN"/>
        </w:rPr>
        <w:t xml:space="preserve">按时完成</w:t>
      </w:r>
      <w:r>
        <w:rPr>
          <w:rFonts w:hint="eastAsia" w:ascii="宋体" w:hAnsi="宋体" w:eastAsia="宋体" w:cs="宋体"/>
          <w:color w:val="auto"/>
          <w:sz w:val="21"/>
          <w:szCs w:val="21"/>
          <w:highlight w:val="none"/>
        </w:rPr>
        <w:t xml:space="preserve">供货,辅材及安装调试必须符合国家或行业相关标准。</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80"/>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1.</w:t>
      </w:r>
      <w:r>
        <w:rPr>
          <w:rFonts w:hint="eastAsia" w:ascii="宋体" w:hAnsi="宋体" w:eastAsia="宋体" w:cs="宋体"/>
          <w:b/>
          <w:bCs/>
          <w:i/>
          <w:iCs/>
          <w:color w:val="auto"/>
          <w:sz w:val="21"/>
          <w:szCs w:val="21"/>
          <w:highlight w:val="none"/>
          <w:u w:val="single"/>
          <w:lang w:val="en-US" w:eastAsia="zh-CN"/>
        </w:rPr>
        <w:t xml:space="preserve">合同履行期限（</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合同签订之日起三个月内完成供货，</w:t>
      </w:r>
      <w:r>
        <w:rPr>
          <w:rFonts w:hint="eastAsia" w:ascii="宋体" w:hAnsi="宋体" w:eastAsia="宋体" w:cs="宋体"/>
          <w:b/>
          <w:bCs/>
          <w:i/>
          <w:iCs/>
          <w:color w:val="auto"/>
          <w:sz w:val="21"/>
          <w:szCs w:val="21"/>
          <w:highlight w:val="none"/>
          <w:u w:val="single"/>
          <w:lang w:eastAsia="zh-CN"/>
        </w:rPr>
        <w:t xml:space="preserve">现勘系统、解剖室维护维保期自</w:t>
      </w:r>
      <w:r>
        <w:rPr>
          <w:rFonts w:hint="eastAsia" w:ascii="宋体" w:hAnsi="宋体" w:eastAsia="宋体" w:cs="宋体"/>
          <w:b/>
          <w:bCs/>
          <w:i/>
          <w:iCs/>
          <w:color w:val="auto"/>
          <w:sz w:val="21"/>
          <w:szCs w:val="21"/>
          <w:highlight w:val="none"/>
          <w:u w:val="single"/>
          <w:lang w:val="en-US" w:eastAsia="zh-CN"/>
        </w:rPr>
        <w:t xml:space="preserve">2027年1月1日至2027年12月31日，新型涉网案件研判平台维护、全市人员信息一体化采集维护、刑事技术管理系统数据维护维护维保期自合同签订之日起一年。</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lang w:val="en-US" w:eastAsia="zh-CN"/>
        </w:rPr>
        <w:t xml:space="preserve">2.供货要求：按批次供货，</w:t>
      </w:r>
      <w:r>
        <w:rPr>
          <w:rFonts w:hint="eastAsia" w:ascii="宋体" w:hAnsi="宋体" w:eastAsia="宋体" w:cs="宋体"/>
          <w:b/>
          <w:bCs/>
          <w:i/>
          <w:iCs/>
          <w:color w:val="auto"/>
          <w:sz w:val="21"/>
          <w:szCs w:val="21"/>
          <w:highlight w:val="none"/>
          <w:u w:val="single"/>
        </w:rPr>
        <w:t xml:space="preserve">接到采购人通知后</w:t>
      </w:r>
      <w:r>
        <w:rPr>
          <w:rFonts w:hint="eastAsia" w:ascii="宋体" w:hAnsi="宋体" w:eastAsia="宋体" w:cs="宋体"/>
          <w:b/>
          <w:bCs/>
          <w:i/>
          <w:iCs/>
          <w:color w:val="auto"/>
          <w:sz w:val="21"/>
          <w:szCs w:val="21"/>
          <w:highlight w:val="none"/>
          <w:u w:val="single"/>
          <w:lang w:val="en-US" w:eastAsia="zh-CN"/>
        </w:rPr>
        <w:t xml:space="preserve">3日内送达指定地点</w:t>
      </w:r>
      <w:r>
        <w:rPr>
          <w:rFonts w:hint="eastAsia" w:ascii="宋体" w:hAnsi="宋体" w:eastAsia="宋体" w:cs="宋体"/>
          <w:b/>
          <w:bCs/>
          <w:i/>
          <w:iCs/>
          <w:color w:val="auto"/>
          <w:sz w:val="21"/>
          <w:szCs w:val="21"/>
          <w:highlight w:val="none"/>
          <w:u w:val="singl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.交货方式：现场交付。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验收标准：按照招标文件货物技术参数严格验收</w:t>
      </w:r>
      <w:r>
        <w:rPr>
          <w:rFonts w:hint="eastAsia" w:ascii="宋体" w:hAnsi="宋体" w:eastAsia="宋体" w:cs="宋体"/>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验收方案：</w:t>
      </w:r>
      <w:r>
        <w:rPr>
          <w:rFonts w:hint="eastAsia" w:ascii="宋体" w:hAnsi="宋体" w:eastAsia="宋体" w:cs="宋体"/>
          <w:color w:val="auto"/>
          <w:sz w:val="21"/>
          <w:szCs w:val="21"/>
          <w:highlight w:val="none"/>
          <w:lang w:val="en-US" w:eastAsia="zh-CN"/>
        </w:rPr>
        <w:t xml:space="preserve">供货结束后</w:t>
      </w:r>
      <w:r>
        <w:rPr>
          <w:rFonts w:hint="eastAsia" w:ascii="宋体" w:hAnsi="宋体" w:eastAsia="宋体" w:cs="宋体"/>
          <w:color w:val="auto"/>
          <w:sz w:val="21"/>
          <w:szCs w:val="21"/>
          <w:highlight w:val="none"/>
        </w:rPr>
        <w:t xml:space="preserve">由采购人</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组织实施验收</w:t>
      </w:r>
      <w:r>
        <w:rPr>
          <w:rFonts w:hint="eastAsia" w:ascii="宋体" w:hAnsi="宋体" w:eastAsia="宋体" w:cs="宋体"/>
          <w:color w:val="auto"/>
          <w:sz w:val="21"/>
          <w:szCs w:val="21"/>
          <w:highlight w:val="none"/>
          <w:lang w:eastAsia="zh-CN"/>
        </w:rPr>
        <w:t xml:space="preserve">。</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质保期：</w:t>
      </w:r>
      <w:r>
        <w:rPr>
          <w:rFonts w:hint="eastAsia" w:ascii="宋体" w:hAnsi="宋体" w:eastAsia="宋体" w:cs="宋体"/>
          <w:b/>
          <w:bCs/>
          <w:i/>
          <w:iCs/>
          <w:color w:val="auto"/>
          <w:sz w:val="21"/>
          <w:szCs w:val="21"/>
          <w:highlight w:val="none"/>
          <w:u w:val="single"/>
          <w:lang w:val="en-US" w:eastAsia="zh-CN"/>
        </w:rPr>
        <w:t xml:space="preserve">至少1</w:t>
      </w:r>
      <w:r>
        <w:rPr>
          <w:rFonts w:hint="eastAsia" w:ascii="宋体" w:hAnsi="宋体" w:eastAsia="宋体" w:cs="宋体"/>
          <w:b/>
          <w:bCs/>
          <w:i/>
          <w:iCs/>
          <w:color w:val="auto"/>
          <w:sz w:val="21"/>
          <w:szCs w:val="21"/>
          <w:highlight w:val="none"/>
          <w:u w:val="single"/>
        </w:rPr>
        <w:t xml:space="preserve">年。质保期间，</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承担维修、保养、安检、调换等，相关费用包含在预算内，采购方不再支付任何费用；对于采购方人为原因造成的故障，</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只收取维保成本费用。</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rPr>
        <w:t xml:space="preserve">本</w:t>
      </w:r>
      <w:r>
        <w:rPr>
          <w:rFonts w:hint="eastAsia" w:ascii="宋体" w:hAnsi="宋体" w:eastAsia="宋体" w:cs="宋体"/>
          <w:b/>
          <w:bCs/>
          <w:i/>
          <w:iCs/>
          <w:color w:val="auto"/>
          <w:sz w:val="21"/>
          <w:szCs w:val="21"/>
          <w:highlight w:val="none"/>
          <w:u w:val="single"/>
          <w:lang w:val="en-US" w:eastAsia="zh-CN"/>
        </w:rPr>
        <w:t xml:space="preserve">采购包招标项目</w:t>
      </w:r>
      <w:r>
        <w:rPr>
          <w:rFonts w:hint="eastAsia" w:ascii="宋体" w:hAnsi="宋体" w:eastAsia="宋体" w:cs="宋体"/>
          <w:b/>
          <w:bCs/>
          <w:i/>
          <w:iCs/>
          <w:color w:val="auto"/>
          <w:sz w:val="21"/>
          <w:szCs w:val="21"/>
          <w:highlight w:val="none"/>
          <w:u w:val="single"/>
        </w:rPr>
        <w:t xml:space="preserve">需要</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提供24小时售后服务</w:t>
      </w:r>
      <w:r>
        <w:rPr>
          <w:rFonts w:hint="eastAsia" w:ascii="宋体" w:hAnsi="宋体" w:eastAsia="宋体" w:cs="宋体"/>
          <w:b/>
          <w:bCs/>
          <w:color w:val="auto"/>
          <w:sz w:val="21"/>
          <w:szCs w:val="21"/>
          <w:highlight w:val="none"/>
        </w:rPr>
        <w:t xml:space="preserve">。</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3.质量要求：合格，符合国家及行业相关规范标准。</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、投标报价要求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1.本采购包以总价报价形式。当采购数量与实际使用数量不一致时，乙方根据实际使用量提供产品和服务，合同的最终结算金额按实际使用量乘以中标单价进行计算。</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lang w:val="en-US" w:eastAsia="zh-CN"/>
        </w:rPr>
        <w:t xml:space="preserve">投标报价：本次报价包含货物、包装费、运输、装卸、人工、调试、培训、技术服务、验收合格所需的各种费用及必要的保险费用和各项税金等。</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、付款方式与履约保证金</w:t>
      </w:r>
      <w:r/>
    </w:p>
    <w:p>
      <w:pPr>
        <w:ind w:firstLine="422"/>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付款方式</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合同签订后一个月内支付合同总金额的30%，</w:t>
      </w:r>
      <w:r>
        <w:rPr>
          <w:rFonts w:hint="eastAsia" w:ascii="宋体" w:hAnsi="宋体" w:eastAsia="宋体" w:cs="宋体"/>
          <w:b/>
          <w:bCs/>
          <w:i/>
          <w:iCs/>
          <w:color w:val="auto"/>
          <w:sz w:val="21"/>
          <w:szCs w:val="21"/>
          <w:highlight w:val="none"/>
          <w:u w:val="single"/>
          <w:lang w:eastAsia="zh-CN"/>
        </w:rPr>
        <w:t xml:space="preserve">货物供货完毕，验收合格后支付合同</w:t>
      </w:r>
      <w:r>
        <w:rPr>
          <w:rFonts w:hint="eastAsia" w:ascii="宋体" w:hAnsi="宋体" w:eastAsia="宋体" w:cs="宋体"/>
          <w:b/>
          <w:bCs/>
          <w:i/>
          <w:iCs/>
          <w:color w:val="auto"/>
          <w:sz w:val="21"/>
          <w:szCs w:val="21"/>
          <w:highlight w:val="none"/>
          <w:u w:val="single"/>
          <w:lang w:val="en-US" w:eastAsia="zh-CN"/>
        </w:rPr>
        <w:t xml:space="preserve">总金额</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50%</w:t>
      </w:r>
      <w:r>
        <w:rPr>
          <w:rFonts w:hint="eastAsia" w:ascii="宋体" w:hAnsi="宋体" w:eastAsia="宋体" w:cs="宋体"/>
          <w:b/>
          <w:bCs/>
          <w:i/>
          <w:iCs/>
          <w:color w:val="auto"/>
          <w:sz w:val="21"/>
          <w:szCs w:val="21"/>
          <w:highlight w:val="none"/>
          <w:u w:val="single"/>
          <w:lang w:eastAsia="zh-CN"/>
        </w:rPr>
        <w:t xml:space="preserve">，设备维护维保期满经审计后支付余款（无息）</w:t>
      </w:r>
      <w:r>
        <w:rPr>
          <w:rFonts w:hint="eastAsia" w:ascii="宋体" w:hAnsi="宋体" w:eastAsia="宋体" w:cs="宋体"/>
          <w:b w:val="0"/>
          <w:bCs w:val="0"/>
          <w:i/>
          <w:iCs/>
          <w:color w:val="auto"/>
          <w:sz w:val="21"/>
          <w:szCs w:val="21"/>
          <w:highlight w:val="none"/>
          <w:u w:val="singl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ind w:firstLine="422"/>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九、现场情况</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项目的特殊性，请投标人自愿现场考察对采购人现有的仪器设备进行现场考察。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自行承担并承担一切法律责任。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考察地址：连云港市海州区云台乡九岭</w:t>
      </w:r>
      <w:r>
        <w:rPr>
          <w:rFonts w:hint="eastAsia" w:ascii="宋体" w:hAnsi="宋体" w:eastAsia="宋体" w:cs="宋体"/>
          <w:color w:val="auto"/>
          <w:sz w:val="21"/>
          <w:szCs w:val="21"/>
          <w:highlight w:val="none"/>
          <w:lang w:eastAsia="zh-CN"/>
        </w:rPr>
        <w:t xml:space="preserve">路</w:t>
      </w:r>
      <w:r>
        <w:rPr>
          <w:rFonts w:hint="eastAsia" w:ascii="宋体" w:hAnsi="宋体" w:eastAsia="宋体" w:cs="宋体"/>
          <w:color w:val="auto"/>
          <w:sz w:val="21"/>
          <w:szCs w:val="21"/>
          <w:highlight w:val="none"/>
        </w:rPr>
        <w:t xml:space="preserve">（连云港市公安局物证鉴定</w:t>
      </w:r>
      <w:r>
        <w:rPr>
          <w:rFonts w:hint="eastAsia" w:ascii="宋体" w:hAnsi="宋体" w:eastAsia="宋体" w:cs="宋体"/>
          <w:color w:val="auto"/>
          <w:sz w:val="21"/>
          <w:szCs w:val="21"/>
          <w:highlight w:val="none"/>
          <w:lang w:eastAsia="zh-CN"/>
        </w:rPr>
        <w:t xml:space="preserve">所</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考察联系人：</w:t>
      </w:r>
      <w:r>
        <w:rPr>
          <w:rFonts w:hint="eastAsia" w:ascii="宋体" w:hAnsi="宋体" w:eastAsia="宋体" w:cs="宋体"/>
          <w:color w:val="auto"/>
          <w:sz w:val="21"/>
          <w:szCs w:val="21"/>
          <w:highlight w:val="none"/>
          <w:lang w:eastAsia="zh-CN"/>
        </w:rPr>
        <w:t xml:space="preserve">凌</w:t>
      </w:r>
      <w:r>
        <w:rPr>
          <w:rFonts w:hint="eastAsia" w:ascii="宋体" w:hAnsi="宋体" w:eastAsia="宋体" w:cs="宋体"/>
          <w:color w:val="auto"/>
          <w:sz w:val="21"/>
          <w:szCs w:val="21"/>
          <w:highlight w:val="none"/>
        </w:rPr>
        <w:t xml:space="preserve">警官        联系电话：</w:t>
      </w:r>
      <w:r>
        <w:rPr>
          <w:rFonts w:hint="eastAsia" w:ascii="宋体" w:hAnsi="宋体" w:eastAsia="宋体" w:cs="宋体"/>
          <w:color w:val="auto"/>
          <w:sz w:val="21"/>
          <w:szCs w:val="21"/>
          <w:highlight w:val="none"/>
          <w:lang w:val="en-US" w:eastAsia="zh-CN"/>
        </w:rPr>
        <w:t xml:space="preserve">15861236615</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考察前请提前联系，预约时间，考察时请携带授权委托书和有效身份证，现场考察的费用由投标人自行承担。</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十</w:t>
      </w:r>
      <w:r>
        <w:rPr>
          <w:rFonts w:hint="eastAsia" w:ascii="宋体" w:hAnsi="宋体" w:eastAsia="宋体" w:cs="宋体"/>
          <w:b/>
          <w:color w:val="auto"/>
          <w:sz w:val="21"/>
          <w:szCs w:val="21"/>
          <w:highlight w:val="none"/>
        </w:rPr>
        <w:t xml:space="preserve">、其他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本项目报价不得超过预算价（最高限价）。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特别提醒投标人：应根据国家收费标准并结合市场实际进行报价。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ind w:firstLine="482"/>
        <w:jc w:val="left"/>
        <w:spacing w:line="360" w:lineRule="auto"/>
        <w:rPr>
          <w:rFonts w:hint="eastAsia" w:ascii="宋体" w:hAnsi="宋体" w:eastAsia="宋体" w:cs="宋体"/>
          <w:color w:val="auto"/>
          <w:sz w:val="24"/>
          <w:szCs w:val="24"/>
          <w:highlight w:val="none"/>
        </w:rPr>
      </w:pPr>
      <w:r/>
      <w:bookmarkStart w:id="11" w:name="_Toc162361614"/>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叔丁醇标准品</w:t>
      </w:r>
      <w:r>
        <w:rPr>
          <w:rFonts w:hint="eastAsia" w:ascii="宋体" w:hAnsi="宋体" w:eastAsia="宋体" w:cs="宋体"/>
          <w:b/>
          <w:bCs/>
          <w:color w:val="auto"/>
          <w:sz w:val="24"/>
          <w:szCs w:val="24"/>
          <w:highlight w:val="none"/>
          <w:u w:val="single"/>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823"/>
        <w:tblW w:w="9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078"/>
        <w:gridCol w:w="5390"/>
        <w:gridCol w:w="797"/>
        <w:gridCol w:w="717"/>
        <w:gridCol w:w="1194"/>
      </w:tblGrid>
      <w:tr>
        <w:trPr>
          <w:trHeight w:val="270"/>
        </w:trPr>
        <w:tc>
          <w:tcPr>
            <w:tcW w:w="682"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W w:w="1078"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W w:w="5390" w:type="dxa"/>
            <w:vAlign w:val="center"/>
            <w:textDirection w:val="lrTb"/>
            <w:noWrap w:val="false"/>
          </w:tcPr>
          <w:p>
            <w:pPr>
              <w:jc w:val="left"/>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W w:w="797"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W w:w="717"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W w:w="1194"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中小企业划分标准所属行业</w:t>
            </w:r>
            <w:r/>
          </w:p>
        </w:tc>
      </w:tr>
      <w:tr>
        <w:trPr>
          <w:trHeight w:val="48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液质配件</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DL，液相色谱质谱部分离子源专用，金属材质，常规条件下使用时间大于500h，适用于LCMS-8050液质联用仪；</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离子源毛细管，液相色谱质谱部分EI离子源专用配件，常规条件下使用时间大于500h适用于LCMS-8050液质联用仪；</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风扇防尘滤网，质谱风扇部分配件，尼龙材质，灰尘过滤效率大于99.9%，适用于LCMS-8050液质联用仪，5个/包；</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空气过滤器，气体发生器气路过滤配件，空气气路净化装置，过滤效率大于99.99%，适用于LCMS-8050液质联用仪；</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6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排水过滤器，气体发生器排水过滤配件，排水净化装置，过滤效率大于99.99%，适用于LCMS-8050液质联用仪；</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96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液质联用仪机械泵泵油，质谱机械泵润滑专用，规格4L/桶，适用于LCMS-8050液质联用仪 PUMP OIL,H11025013 泵油；</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2</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气质配件</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泵油，气质联用仪质谱机械泵专用润滑油，规格1L/</w:t>
            </w:r>
            <w:r>
              <w:rPr>
                <w:rFonts w:hint="eastAsia" w:ascii="宋体" w:hAnsi="宋体" w:eastAsia="宋体" w:cs="宋体"/>
                <w:color w:val="000000"/>
                <w:szCs w:val="21"/>
                <w:highlight w:val="none"/>
                <w:lang w:eastAsia="zh-CN"/>
              </w:rPr>
              <w:t xml:space="preserve">桶</w:t>
            </w:r>
            <w:r>
              <w:rPr>
                <w:rFonts w:hint="eastAsia" w:ascii="宋体" w:hAnsi="宋体" w:eastAsia="宋体" w:cs="宋体"/>
                <w:color w:val="000000"/>
                <w:szCs w:val="21"/>
                <w:highlight w:val="none"/>
              </w:rPr>
              <w:t xml:space="preserve">， OIL-12768适用于TQ8040气质联用仪机械泵；</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泵油，气质联用仪质谱爱发科机械泵专用润滑油，规格1L/</w:t>
            </w:r>
            <w:r>
              <w:rPr>
                <w:rFonts w:hint="eastAsia" w:ascii="宋体" w:hAnsi="宋体" w:eastAsia="宋体" w:cs="宋体"/>
                <w:color w:val="000000"/>
                <w:szCs w:val="21"/>
                <w:highlight w:val="none"/>
                <w:lang w:eastAsia="zh-CN"/>
              </w:rPr>
              <w:t xml:space="preserve">桶</w:t>
            </w:r>
            <w:r>
              <w:rPr>
                <w:rFonts w:hint="eastAsia" w:ascii="宋体" w:hAnsi="宋体" w:eastAsia="宋体" w:cs="宋体"/>
                <w:color w:val="000000"/>
                <w:szCs w:val="21"/>
                <w:highlight w:val="none"/>
              </w:rPr>
              <w:t xml:space="preserve">，适用于TQ8040NX气质联用仪机械泵；</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72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灯丝，气质联用仪EI离子源配件，金属材质，常规使用条件下使用时间大于3000小时，用于气质联用仪GCMS-2010ULTRA及TQ-8040；</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根</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6</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72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不分流玻璃衬管，气相色谱仪进样口配件，玻璃材质，不分流构造，内有石英棉，适用于TQ8040气质联用仪（5个/盒）；</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气相自动进样针，气质联用仪自动进样器使用，体积：10ul，玻璃材质，适用AOC-20i,S-GT气密-0.63,固定针头，进样针杆金属材质；</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 </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15</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3</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气相配件</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szCs w:val="21"/>
                <w:highlight w:val="none"/>
              </w:rPr>
              <w:t xml:space="preserve">FID喷嘴，气相色谱仪FID检测器单元配件，金属材质，常规使用条件下使用时间大于3000小时，通用接头，标准口径0.29mm，内径0.11mm；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顶空玻璃瓶</w:t>
            </w:r>
            <w:r/>
          </w:p>
        </w:tc>
        <w:tc>
          <w:tcPr>
            <w:tcW w:w="5390" w:type="dxa"/>
            <w:vAlign w:val="center"/>
            <w:textDirection w:val="lrTb"/>
            <w:noWrap w:val="false"/>
          </w:tcPr>
          <w:p>
            <w:pPr>
              <w:jc w:val="left"/>
              <w:spacing w:line="400" w:lineRule="exact"/>
              <w:widowControl/>
              <w:rPr>
                <w:rStyle w:val="911"/>
                <w:rFonts w:ascii="宋体" w:hAnsi="宋体" w:eastAsia="宋体" w:cs="宋体"/>
                <w:sz w:val="21"/>
                <w:szCs w:val="21"/>
                <w:highlight w:val="none"/>
              </w:rPr>
            </w:pPr>
            <w:r>
              <w:rPr>
                <w:rFonts w:hint="eastAsia" w:ascii="宋体" w:hAnsi="宋体" w:eastAsia="宋体" w:cs="宋体"/>
                <w:color w:val="000000"/>
                <w:szCs w:val="21"/>
                <w:highlight w:val="none"/>
              </w:rPr>
              <w:t xml:space="preserve">顶空瓶①：规格：23 mm × 46 mm（20 mm 瓶盖），玻璃材质， 10mL，顶空，经认证，钳口，透明，平底，100个/盒，数量125</w:t>
            </w:r>
            <w:r>
              <w:rPr>
                <w:rStyle w:val="911"/>
                <w:rFonts w:hint="eastAsia" w:ascii="宋体" w:hAnsi="宋体" w:eastAsia="宋体" w:cs="宋体"/>
                <w:sz w:val="21"/>
                <w:szCs w:val="21"/>
                <w:highlight w:val="none"/>
              </w:rPr>
              <w:t xml:space="preserve">盒；</w:t>
            </w:r>
            <w:r/>
          </w:p>
          <w:p>
            <w:pPr>
              <w:jc w:val="left"/>
              <w:spacing w:line="400" w:lineRule="exact"/>
              <w:widowControl/>
              <w:rPr>
                <w:rFonts w:hint="eastAsia" w:ascii="宋体" w:hAnsi="宋体" w:eastAsia="宋体" w:cs="宋体"/>
                <w:i w:val="0"/>
                <w:iCs w:val="0"/>
                <w:color w:val="auto"/>
                <w:sz w:val="21"/>
                <w:szCs w:val="21"/>
                <w:highlight w:val="none"/>
                <w:u w:val="none"/>
              </w:rPr>
            </w:pPr>
            <w:r>
              <w:rPr>
                <w:rStyle w:val="911"/>
                <w:rFonts w:hint="eastAsia" w:ascii="宋体" w:hAnsi="宋体" w:eastAsia="宋体" w:cs="宋体"/>
                <w:sz w:val="21"/>
                <w:szCs w:val="21"/>
                <w:highlight w:val="none"/>
              </w:rPr>
              <w:t xml:space="preserve">顶空瓶②：10mL，钳口，22.5mm</w:t>
            </w:r>
            <w:r>
              <w:rPr>
                <w:rFonts w:hint="eastAsia" w:ascii="宋体" w:hAnsi="宋体" w:eastAsia="宋体" w:cs="宋体"/>
                <w:color w:val="000000"/>
                <w:szCs w:val="21"/>
                <w:highlight w:val="none"/>
              </w:rPr>
              <w:t xml:space="preserve">×</w:t>
            </w:r>
            <w:r>
              <w:rPr>
                <w:rStyle w:val="911"/>
                <w:rFonts w:hint="eastAsia" w:ascii="宋体" w:hAnsi="宋体" w:eastAsia="宋体" w:cs="宋体"/>
                <w:sz w:val="21"/>
                <w:szCs w:val="21"/>
                <w:highlight w:val="none"/>
              </w:rPr>
              <w:t xml:space="preserve">46mm 玻璃材质，平底，适用于外径23mm顶空适配器， 100个/盒 ，数量：125盒。</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250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5</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盖垫</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铝质瓶盖：钳口，顶空，PTFE/硅橡胶隔垫，20 mm，100/pk，瓶盖尺寸：20 mm，耐压及耐高温符合相关要求，100个/盒；     </w:t>
            </w:r>
            <w:r>
              <w:rPr>
                <w:rFonts w:hint="eastAsia" w:ascii="宋体" w:hAnsi="宋体" w:eastAsia="宋体" w:cs="宋体"/>
                <w:i w:val="0"/>
                <w:iCs w:val="0"/>
                <w:color w:val="000000"/>
                <w:sz w:val="21"/>
                <w:szCs w:val="21"/>
                <w:highlight w:val="none"/>
                <w:u w:val="none"/>
                <w:lang w:val="en-US" w:eastAsia="zh-CN"/>
              </w:rPr>
              <w:t xml:space="preserve">                       </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250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6</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色谱柱</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1、色谱柱 30m×0.25mm×0.25μm，固定相</w:t>
            </w:r>
            <w:r>
              <w:rPr>
                <w:rFonts w:hint="eastAsia" w:ascii="宋体" w:hAnsi="宋体" w:eastAsia="宋体" w:cs="宋体"/>
                <w:color w:val="000000"/>
                <w:szCs w:val="21"/>
                <w:highlight w:val="none"/>
                <w:lang w:eastAsia="zh-CN"/>
              </w:rPr>
              <w:t xml:space="preserve">超高惰性气相色谱柱</w:t>
            </w:r>
            <w:r>
              <w:rPr>
                <w:rFonts w:hint="eastAsia" w:ascii="宋体" w:hAnsi="宋体" w:eastAsia="宋体" w:cs="宋体"/>
                <w:color w:val="000000"/>
                <w:szCs w:val="21"/>
                <w:highlight w:val="none"/>
              </w:rPr>
              <w:t xml:space="preserve">，熔融石英，膜厚度: 0.25 </w:t>
            </w:r>
            <w:r>
              <w:rPr>
                <w:rStyle w:val="912"/>
                <w:rFonts w:hint="eastAsia" w:ascii="宋体" w:hAnsi="宋体" w:eastAsia="宋体" w:cs="宋体"/>
                <w:sz w:val="21"/>
                <w:szCs w:val="21"/>
                <w:highlight w:val="none"/>
              </w:rPr>
              <w:t xml:space="preserve">µ</w:t>
            </w:r>
            <w:r>
              <w:rPr>
                <w:rFonts w:hint="eastAsia" w:ascii="宋体" w:hAnsi="宋体" w:eastAsia="宋体" w:cs="宋体"/>
                <w:color w:val="000000"/>
                <w:szCs w:val="21"/>
                <w:highlight w:val="none"/>
              </w:rPr>
              <w:t xml:space="preserve">m，气相色谱柱规格: 7 英寸，长度: 30 m，内径 (ID): 0.25 mm；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2、色谱柱30m×0.32mm×1.2μm，固定相</w:t>
            </w:r>
            <w:r>
              <w:rPr>
                <w:rFonts w:hint="eastAsia" w:ascii="宋体" w:hAnsi="宋体" w:eastAsia="宋体" w:cs="宋体"/>
                <w:color w:val="000000"/>
                <w:szCs w:val="21"/>
                <w:highlight w:val="none"/>
                <w:lang w:eastAsia="zh-CN"/>
              </w:rPr>
              <w:t xml:space="preserve">超高惰性血醇专用</w:t>
            </w:r>
            <w:r>
              <w:rPr>
                <w:rFonts w:hint="eastAsia" w:ascii="宋体" w:hAnsi="宋体" w:eastAsia="宋体" w:cs="宋体"/>
                <w:color w:val="000000"/>
                <w:szCs w:val="21"/>
                <w:highlight w:val="none"/>
                <w:lang w:val="en-US" w:eastAsia="zh-CN"/>
              </w:rPr>
              <w:t xml:space="preserve">GC柱</w:t>
            </w:r>
            <w:r>
              <w:rPr>
                <w:rFonts w:hint="eastAsia" w:ascii="宋体" w:hAnsi="宋体" w:eastAsia="宋体" w:cs="宋体"/>
                <w:color w:val="000000"/>
                <w:szCs w:val="21"/>
                <w:highlight w:val="none"/>
              </w:rPr>
              <w:t xml:space="preserve">，熔融石英，30 m，0.32 mm，1.20 </w:t>
            </w:r>
            <w:r>
              <w:rPr>
                <w:rStyle w:val="912"/>
                <w:rFonts w:hint="eastAsia" w:ascii="宋体" w:hAnsi="宋体" w:eastAsia="宋体" w:cs="宋体"/>
                <w:sz w:val="21"/>
                <w:szCs w:val="21"/>
                <w:highlight w:val="none"/>
              </w:rPr>
              <w:t xml:space="preserve">µ</w:t>
            </w:r>
            <w:r>
              <w:rPr>
                <w:rFonts w:hint="eastAsia" w:ascii="宋体" w:hAnsi="宋体" w:eastAsia="宋体" w:cs="宋体"/>
                <w:color w:val="000000"/>
                <w:szCs w:val="21"/>
                <w:highlight w:val="none"/>
              </w:rPr>
              <w:t xml:space="preserve">m，固定相</w:t>
            </w:r>
            <w:r>
              <w:rPr>
                <w:rFonts w:hint="eastAsia" w:ascii="宋体" w:hAnsi="宋体" w:eastAsia="宋体" w:cs="宋体"/>
                <w:color w:val="000000"/>
                <w:szCs w:val="21"/>
                <w:highlight w:val="none"/>
                <w:lang w:eastAsia="zh-CN"/>
              </w:rPr>
              <w:t xml:space="preserve">超高惰性血醇专用</w:t>
            </w:r>
            <w:r>
              <w:rPr>
                <w:rFonts w:hint="eastAsia" w:ascii="宋体" w:hAnsi="宋体" w:eastAsia="宋体" w:cs="宋体"/>
                <w:color w:val="000000"/>
                <w:szCs w:val="21"/>
                <w:highlight w:val="none"/>
                <w:lang w:val="en-US" w:eastAsia="zh-CN"/>
              </w:rPr>
              <w:t xml:space="preserve">GC柱</w:t>
            </w:r>
            <w:r>
              <w:rPr>
                <w:rFonts w:hint="eastAsia" w:ascii="宋体" w:hAnsi="宋体" w:eastAsia="宋体" w:cs="宋体"/>
                <w:color w:val="000000"/>
                <w:szCs w:val="21"/>
                <w:highlight w:val="none"/>
                <w:lang w:eastAsia="zh-CN"/>
              </w:rPr>
              <w:t xml:space="preserve">规格：</w:t>
            </w:r>
            <w:r>
              <w:rPr>
                <w:rFonts w:hint="eastAsia" w:ascii="宋体" w:hAnsi="宋体" w:eastAsia="宋体" w:cs="宋体"/>
                <w:color w:val="000000"/>
                <w:szCs w:val="21"/>
                <w:highlight w:val="none"/>
              </w:rPr>
              <w:t xml:space="preserve">膜厚度: 1.2 </w:t>
            </w:r>
            <w:r>
              <w:rPr>
                <w:rStyle w:val="912"/>
                <w:rFonts w:hint="eastAsia" w:ascii="宋体" w:hAnsi="宋体" w:eastAsia="宋体" w:cs="宋体"/>
                <w:sz w:val="21"/>
                <w:szCs w:val="21"/>
                <w:highlight w:val="none"/>
              </w:rPr>
              <w:t xml:space="preserve">µ</w:t>
            </w:r>
            <w:r>
              <w:rPr>
                <w:rFonts w:hint="eastAsia" w:ascii="宋体" w:hAnsi="宋体" w:eastAsia="宋体" w:cs="宋体"/>
                <w:color w:val="000000"/>
                <w:szCs w:val="21"/>
                <w:highlight w:val="none"/>
              </w:rPr>
              <w:t xml:space="preserve">m，气相色谱柱规格: 7 英寸，长度: 30 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3、色谱柱 30m×0.32mm×1.8μm，固定相</w:t>
            </w:r>
            <w:r>
              <w:rPr>
                <w:rFonts w:hint="eastAsia" w:ascii="宋体" w:hAnsi="宋体" w:eastAsia="宋体" w:cs="宋体"/>
                <w:color w:val="000000"/>
                <w:szCs w:val="21"/>
                <w:highlight w:val="none"/>
                <w:lang w:eastAsia="zh-CN"/>
              </w:rPr>
              <w:t xml:space="preserve">超高惰性血醇专用</w:t>
            </w:r>
            <w:r>
              <w:rPr>
                <w:rFonts w:hint="eastAsia" w:ascii="宋体" w:hAnsi="宋体" w:eastAsia="宋体" w:cs="宋体"/>
                <w:color w:val="000000"/>
                <w:szCs w:val="21"/>
                <w:highlight w:val="none"/>
                <w:lang w:val="en-US" w:eastAsia="zh-CN"/>
              </w:rPr>
              <w:t xml:space="preserve">GC柱</w:t>
            </w:r>
            <w:r>
              <w:rPr>
                <w:rFonts w:hint="eastAsia" w:ascii="宋体" w:hAnsi="宋体" w:eastAsia="宋体" w:cs="宋体"/>
                <w:color w:val="000000"/>
                <w:szCs w:val="21"/>
                <w:highlight w:val="none"/>
              </w:rPr>
              <w:t xml:space="preserve">，熔融石英，30 m，0.32 mm，1.80 </w:t>
            </w:r>
            <w:r>
              <w:rPr>
                <w:rStyle w:val="912"/>
                <w:rFonts w:hint="eastAsia" w:ascii="宋体" w:hAnsi="宋体" w:eastAsia="宋体" w:cs="宋体"/>
                <w:sz w:val="21"/>
                <w:szCs w:val="21"/>
                <w:highlight w:val="none"/>
              </w:rPr>
              <w:t xml:space="preserve">µ</w:t>
            </w:r>
            <w:r>
              <w:rPr>
                <w:rFonts w:hint="eastAsia" w:ascii="宋体" w:hAnsi="宋体" w:eastAsia="宋体" w:cs="宋体"/>
                <w:color w:val="000000"/>
                <w:szCs w:val="21"/>
                <w:highlight w:val="none"/>
              </w:rPr>
              <w:t xml:space="preserve">m，固定相</w:t>
            </w:r>
            <w:r>
              <w:rPr>
                <w:rFonts w:hint="eastAsia" w:ascii="宋体" w:hAnsi="宋体" w:eastAsia="宋体" w:cs="宋体"/>
                <w:color w:val="000000"/>
                <w:szCs w:val="21"/>
                <w:highlight w:val="none"/>
                <w:lang w:eastAsia="zh-CN"/>
              </w:rPr>
              <w:t xml:space="preserve">超高惰性血醇专用</w:t>
            </w:r>
            <w:r>
              <w:rPr>
                <w:rFonts w:hint="eastAsia" w:ascii="宋体" w:hAnsi="宋体" w:eastAsia="宋体" w:cs="宋体"/>
                <w:color w:val="000000"/>
                <w:szCs w:val="21"/>
                <w:highlight w:val="none"/>
                <w:lang w:val="en-US" w:eastAsia="zh-CN"/>
              </w:rPr>
              <w:t xml:space="preserve">GC柱</w:t>
            </w:r>
            <w:r>
              <w:rPr>
                <w:rFonts w:hint="eastAsia" w:ascii="宋体" w:hAnsi="宋体" w:eastAsia="宋体" w:cs="宋体"/>
                <w:color w:val="000000"/>
                <w:szCs w:val="21"/>
                <w:highlight w:val="none"/>
                <w:lang w:eastAsia="zh-CN"/>
              </w:rPr>
              <w:t xml:space="preserve">规格：</w:t>
            </w:r>
            <w:r>
              <w:rPr>
                <w:rFonts w:hint="eastAsia" w:ascii="宋体" w:hAnsi="宋体" w:eastAsia="宋体" w:cs="宋体"/>
                <w:color w:val="000000"/>
                <w:szCs w:val="21"/>
                <w:highlight w:val="none"/>
              </w:rPr>
              <w:t xml:space="preserve">膜厚度: 1.8 </w:t>
            </w:r>
            <w:r>
              <w:rPr>
                <w:rStyle w:val="912"/>
                <w:rFonts w:hint="eastAsia" w:ascii="宋体" w:hAnsi="宋体" w:eastAsia="宋体" w:cs="宋体"/>
                <w:sz w:val="21"/>
                <w:szCs w:val="21"/>
                <w:highlight w:val="none"/>
              </w:rPr>
              <w:t xml:space="preserve">µ</w:t>
            </w:r>
            <w:r>
              <w:rPr>
                <w:rFonts w:hint="eastAsia" w:ascii="宋体" w:hAnsi="宋体" w:eastAsia="宋体" w:cs="宋体"/>
                <w:color w:val="000000"/>
                <w:szCs w:val="21"/>
                <w:highlight w:val="none"/>
              </w:rPr>
              <w:t xml:space="preserve">m，气相色谱柱规格: 7 英寸，长度: 30 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4、液质联用仪C18反相色谱柱，</w:t>
            </w:r>
            <w:r>
              <w:rPr>
                <w:rFonts w:hint="eastAsia" w:ascii="宋体" w:hAnsi="宋体" w:eastAsia="宋体" w:cs="宋体"/>
                <w:color w:val="000000"/>
                <w:szCs w:val="21"/>
                <w:highlight w:val="none"/>
                <w:lang w:eastAsia="zh-CN"/>
              </w:rPr>
              <w:t xml:space="preserve">高惰性反相柱，</w:t>
            </w:r>
            <w:r>
              <w:rPr>
                <w:rFonts w:hint="eastAsia" w:ascii="宋体" w:hAnsi="宋体" w:eastAsia="宋体" w:cs="宋体"/>
                <w:color w:val="000000"/>
                <w:szCs w:val="21"/>
                <w:highlight w:val="none"/>
              </w:rPr>
              <w:t xml:space="preserve">2μm 2.1×100mm；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5、液质联用仪</w:t>
            </w:r>
            <w:r>
              <w:rPr>
                <w:rFonts w:hint="eastAsia" w:ascii="宋体" w:hAnsi="宋体" w:eastAsia="宋体" w:cs="宋体"/>
                <w:color w:val="000000"/>
                <w:szCs w:val="21"/>
                <w:highlight w:val="none"/>
                <w:lang w:eastAsia="zh-CN"/>
              </w:rPr>
              <w:t xml:space="preserve">聚合物基质氨基色谱柱，</w:t>
            </w:r>
            <w:r>
              <w:rPr>
                <w:rFonts w:hint="eastAsia" w:ascii="宋体" w:hAnsi="宋体" w:eastAsia="宋体" w:cs="宋体"/>
                <w:color w:val="000000"/>
                <w:szCs w:val="21"/>
                <w:highlight w:val="none"/>
              </w:rPr>
              <w:t xml:space="preserve">液相色谱柱(2.0mm×150mm,5μm)；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根</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6、色谱柱30m×0.25mm×0.25μm，</w:t>
            </w:r>
            <w:r>
              <w:rPr>
                <w:rFonts w:hint="eastAsia" w:ascii="宋体" w:hAnsi="宋体" w:eastAsia="宋体" w:cs="宋体"/>
                <w:color w:val="000000"/>
                <w:szCs w:val="21"/>
                <w:highlight w:val="none"/>
                <w:lang w:eastAsia="zh-CN"/>
              </w:rPr>
              <w:t xml:space="preserve">低流失弱极性柱</w:t>
            </w:r>
            <w:r>
              <w:rPr>
                <w:rFonts w:hint="eastAsia" w:ascii="宋体" w:hAnsi="宋体" w:eastAsia="宋体" w:cs="宋体"/>
                <w:color w:val="000000"/>
                <w:szCs w:val="21"/>
                <w:highlight w:val="none"/>
              </w:rPr>
              <w:t xml:space="preserve">，气相色谱柱，内径0.25mm，膜厚0.25um；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单通道电动移液器</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量程10-100uL，微量刻度：0.2ul，相对偏差0.8%，精度准确度符合相关标准要求。</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 </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8</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Ups不间断电源电池</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规格型号：</w:t>
            </w:r>
            <w:r>
              <w:rPr>
                <w:rFonts w:hint="eastAsia" w:ascii="宋体" w:hAnsi="宋体" w:eastAsia="宋体" w:cs="宋体"/>
                <w:color w:val="000000"/>
                <w:szCs w:val="21"/>
                <w:highlight w:val="none"/>
                <w:lang w:val="en-US" w:eastAsia="zh-CN"/>
              </w:rPr>
              <w:t xml:space="preserve">12V,100Ah，</w:t>
            </w:r>
            <w:r>
              <w:rPr>
                <w:rFonts w:hint="eastAsia" w:eastAsia="宋体"/>
                <w:highlight w:val="none"/>
                <w:lang w:val="en-US" w:eastAsia="zh-CN"/>
              </w:rPr>
              <w:t xml:space="preserve">铅酸电池</w:t>
            </w:r>
            <w:r>
              <w:rPr>
                <w:rFonts w:hint="eastAsia" w:ascii="宋体" w:hAnsi="宋体" w:eastAsia="宋体" w:cs="宋体"/>
                <w:color w:val="000000"/>
                <w:szCs w:val="21"/>
                <w:highlight w:val="none"/>
              </w:rPr>
              <w:t xml:space="preserve">（包含16#电池柜）</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624"/>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9</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标准品</w:t>
            </w:r>
            <w:r/>
          </w:p>
        </w:tc>
        <w:tc>
          <w:tcPr>
            <w:tcW w:w="5390" w:type="dxa"/>
            <w:vAlign w:val="center"/>
            <w:textDirection w:val="lrTb"/>
            <w:noWrap w:val="false"/>
          </w:tcPr>
          <w:p>
            <w:pPr>
              <w:numPr>
                <w:ilvl w:val="0"/>
                <w:numId w:val="21"/>
              </w:numPr>
              <w:jc w:val="left"/>
              <w:spacing w:line="40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乙醇标准品，酒驾检测用标准品，1mL/瓶</w:t>
            </w:r>
            <w:r>
              <w:rPr>
                <w:rFonts w:hint="eastAsia" w:ascii="宋体" w:hAnsi="宋体" w:eastAsia="宋体" w:cs="宋体"/>
                <w:color w:val="000000"/>
                <w:szCs w:val="21"/>
                <w:highlight w:val="none"/>
                <w:lang w:eastAsia="zh-CN"/>
              </w:rPr>
              <w:t xml:space="preserve">。</w:t>
            </w:r>
            <w:r/>
          </w:p>
          <w:p>
            <w:pPr>
              <w:numPr>
                <w:ilvl w:val="0"/>
                <w:numId w:val="0"/>
              </w:numPr>
              <w:jc w:val="left"/>
              <w:spacing w:line="400" w:lineRule="exact"/>
              <w:widowControl/>
              <w:rPr>
                <w:rFonts w:hint="eastAsia" w:ascii="宋体" w:hAnsi="宋体" w:eastAsia="宋体" w:cs="宋体"/>
                <w:color w:val="000000"/>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color w:val="000000"/>
                <w:szCs w:val="21"/>
                <w:highlight w:val="none"/>
                <w:lang w:eastAsia="zh-CN"/>
              </w:rPr>
              <w:t xml:space="preserve">评标时需提供此类产品的检测证书证明。</w:t>
            </w:r>
            <w:r/>
          </w:p>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供货时需要提供证书。</w:t>
            </w:r>
            <w:r>
              <w:rPr>
                <w:rFonts w:hint="eastAsia" w:ascii="宋体" w:hAnsi="宋体" w:eastAsia="宋体" w:cs="宋体"/>
                <w:color w:val="000000"/>
                <w:szCs w:val="21"/>
                <w:highlight w:val="none"/>
              </w:rPr>
              <w:t xml:space="preserve"> </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9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乙醇标准水溶液，酒驾检测用标准品，乙醇浓度为0.1mg/mL、0.2mg/mL、0.5mg/mL、0.8mg/mL、1.0mg/mL、2.0mg/mL、3.0mg/mL、4.0mg/mL水溶液，每个浓度各20瓶，规格：1.5mL/瓶</w:t>
            </w:r>
            <w:r>
              <w:rPr>
                <w:rFonts w:hint="eastAsia" w:ascii="宋体" w:hAnsi="宋体" w:eastAsia="宋体" w:cs="宋体"/>
                <w:color w:val="000000"/>
                <w:szCs w:val="21"/>
                <w:highlight w:val="none"/>
                <w:lang w:eastAsia="zh-CN"/>
              </w:rPr>
              <w:t xml:space="preserve">。</w:t>
            </w:r>
            <w:r/>
          </w:p>
          <w:p>
            <w:pPr>
              <w:jc w:val="left"/>
              <w:spacing w:line="400" w:lineRule="exact"/>
              <w:rPr>
                <w:rFonts w:hint="eastAsia" w:ascii="宋体" w:hAnsi="宋体" w:eastAsia="宋体" w:cs="宋体"/>
                <w:color w:val="000000"/>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color w:val="000000"/>
                <w:szCs w:val="21"/>
                <w:highlight w:val="none"/>
                <w:lang w:eastAsia="zh-CN"/>
              </w:rPr>
              <w:t xml:space="preserve">评标时需提供此类产品的检测证书证明。</w:t>
            </w:r>
            <w:r/>
          </w:p>
          <w:p>
            <w:pPr>
              <w:jc w:val="left"/>
              <w:spacing w:line="400" w:lineRule="exac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供货时需要提供证书。</w:t>
            </w:r>
            <w:r>
              <w:rPr>
                <w:rFonts w:hint="eastAsia" w:ascii="宋体" w:hAnsi="宋体" w:eastAsia="宋体" w:cs="宋体"/>
                <w:color w:val="000000"/>
                <w:szCs w:val="21"/>
                <w:highlight w:val="none"/>
              </w:rPr>
              <w:t xml:space="preserve"> </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160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叔丁醇标准品，酒驾检测用标准品，1.5mL/瓶</w:t>
            </w:r>
            <w:r>
              <w:rPr>
                <w:rFonts w:hint="eastAsia" w:ascii="宋体" w:hAnsi="宋体" w:eastAsia="宋体" w:cs="宋体"/>
                <w:color w:val="000000"/>
                <w:szCs w:val="21"/>
                <w:highlight w:val="none"/>
                <w:lang w:eastAsia="zh-CN"/>
              </w:rPr>
              <w:t xml:space="preserve">。</w:t>
            </w:r>
            <w:r/>
          </w:p>
          <w:p>
            <w:pPr>
              <w:jc w:val="left"/>
              <w:spacing w:line="400" w:lineRule="exact"/>
              <w:widowControl/>
              <w:rPr>
                <w:rFonts w:hint="eastAsia" w:ascii="宋体" w:hAnsi="宋体" w:eastAsia="宋体" w:cs="宋体"/>
                <w:color w:val="000000"/>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color w:val="000000"/>
                <w:szCs w:val="21"/>
                <w:highlight w:val="none"/>
                <w:lang w:eastAsia="zh-CN"/>
              </w:rPr>
              <w:t xml:space="preserve">评标时需提供此类产品的检测证书证明。</w:t>
            </w:r>
            <w:r/>
          </w:p>
          <w:p>
            <w:pPr>
              <w:jc w:val="left"/>
              <w:spacing w:line="40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供货时需要提供证书。</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标准对照品，案件检验阳性比对需要，付款时以实际发生费用为准，不超出预算。</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年</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10</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超低吸附移液器吸头</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质量水平</w:t>
            </w:r>
            <w:r>
              <w:rPr>
                <w:rFonts w:hint="eastAsia" w:ascii="宋体" w:hAnsi="宋体" w:eastAsia="宋体" w:cs="宋体"/>
                <w:color w:val="000000"/>
                <w:szCs w:val="21"/>
                <w:highlight w:val="none"/>
                <w:lang w:eastAsia="zh-CN"/>
              </w:rPr>
              <w:t xml:space="preserve">符合生物安全质量水平</w:t>
            </w:r>
            <w:r>
              <w:rPr>
                <w:rFonts w:hint="eastAsia" w:ascii="宋体" w:hAnsi="宋体" w:eastAsia="宋体" w:cs="宋体"/>
                <w:color w:val="000000"/>
                <w:szCs w:val="21"/>
                <w:highlight w:val="none"/>
              </w:rPr>
              <w:t xml:space="preserve">，1包数量480件，规格2-200uL，黄色，符合色谱实验室前处理质量要求，适用于艾本德移液器。</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11</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玻璃样品瓶盖垫、内插管</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1、4mL气相进样瓶套装（含瓶盖垫），50个装，洗针瓶/废液瓶，透明，无书写区，惰性处理。</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2、气相进样瓶套装，每套包含1个样品瓶、1个盖垫，1个内插管；气质联用仪及液质联用仪自动进样器使用，规格：9mm螺旋口瓶，普通包装，体积：1.5mL，透明，带书写标签，；9mm组合一体盖垫，低流失、低吸附，100套/盒；9mm样品瓶用平底衬管，0.3ml,31*6mm ，与上述1.5mL进样瓶配合使用。</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套</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12</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针式过滤器</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阻力小，滤速快，低蛋白吸附，特别适合于那些粘稠的生物及细胞组织样品的过滤，Nylon 13 mm, 0.22 µ</w:t>
            </w:r>
            <w:r>
              <w:rPr>
                <w:rStyle w:val="913"/>
                <w:rFonts w:hint="eastAsia" w:ascii="宋体" w:hAnsi="宋体" w:eastAsia="宋体" w:cs="宋体"/>
                <w:sz w:val="21"/>
                <w:szCs w:val="21"/>
                <w:highlight w:val="none"/>
              </w:rPr>
              <w:t xml:space="preserve">m 100／box， 100个/盒，符合色谱实验室前处理质量要求。</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13</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一次性塑料吸管</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塑料吸管，规格1mL，总容量5mL，长度145mm，500个/盒，</w:t>
            </w:r>
            <w:r>
              <w:rPr>
                <w:rFonts w:hint="eastAsia" w:ascii="宋体" w:hAnsi="宋体" w:eastAsia="宋体" w:cs="宋体"/>
                <w:color w:val="000000"/>
                <w:szCs w:val="21"/>
                <w:highlight w:val="none"/>
                <w:lang w:val="en-US" w:eastAsia="zh-CN"/>
              </w:rPr>
              <w:t xml:space="preserve">10盒/箱，</w:t>
            </w:r>
            <w:r>
              <w:rPr>
                <w:rFonts w:hint="eastAsia" w:ascii="宋体" w:hAnsi="宋体" w:eastAsia="宋体" w:cs="宋体"/>
                <w:color w:val="000000"/>
                <w:szCs w:val="21"/>
                <w:highlight w:val="none"/>
              </w:rPr>
              <w:t xml:space="preserve">符合色谱实验室前处理要求。</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14</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一次性塑料连盖试管</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10mL，耐酸碱，符合实验室分析前处理要求，200个/包。</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15</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一次性塑料注射器</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容积1mL，耐酸碱，符合毒物分析前处理要求，100个/盒。</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16</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快检试剂包</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农药速测卡： 60片/盒。</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毒鼠强速测管（自备强酸）：20份样品用量。</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氟乙酰胺速测管：20份样品用量。</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亚硝酸盐速测管：20支/包。</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砷速测盒：30份样品用量。</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7</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汞速测盒：30份样品用量。</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7</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水中氰化物速测管：20次检测用量。</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快检荧光显色试剂：适用于赛默飞二合一快检光谱设备。</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尖底离心管，50mL试管，能适应高速离心。</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500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17</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质谱设备维保（24小时不间断运行）</w:t>
            </w:r>
            <w:r/>
          </w:p>
        </w:tc>
        <w:tc>
          <w:tcPr>
            <w:tcW w:w="5390" w:type="dxa"/>
            <w:vAlign w:val="center"/>
            <w:textDirection w:val="lrTb"/>
            <w:noWrap w:val="false"/>
          </w:tcPr>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岛津GCMS2010Ultra气质联用仪年度维保；</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服务内容：</w:t>
            </w:r>
            <w:r/>
          </w:p>
          <w:p>
            <w:pPr>
              <w:numPr>
                <w:ilvl w:val="0"/>
                <w:numId w:val="22"/>
              </w:numPr>
              <w:rPr>
                <w:rFonts w:hint="eastAsia"/>
                <w:highlight w:val="none"/>
                <w:lang w:val="en-US" w:eastAsia="zh-CN"/>
              </w:rPr>
            </w:pPr>
            <w:r>
              <w:rPr>
                <w:rFonts w:hint="eastAsia"/>
                <w:highlight w:val="none"/>
                <w:lang w:val="en-US" w:eastAsia="zh-CN"/>
              </w:rPr>
              <w:t xml:space="preserve">优先使用维修方的工程师资源及零部件资源。</w:t>
            </w:r>
            <w:r/>
          </w:p>
          <w:p>
            <w:pPr>
              <w:numPr>
                <w:ilvl w:val="0"/>
                <w:numId w:val="22"/>
              </w:numPr>
              <w:rPr>
                <w:rFonts w:hint="eastAsia"/>
                <w:highlight w:val="none"/>
                <w:lang w:val="en-US" w:eastAsia="zh-CN"/>
              </w:rPr>
            </w:pPr>
            <w:r>
              <w:rPr>
                <w:rFonts w:hint="eastAsia"/>
                <w:highlight w:val="none"/>
                <w:lang w:val="en-US" w:eastAsia="zh-CN"/>
              </w:rPr>
              <w:t xml:space="preserve">仪器发生故障时由维修方客户热线服务中心（固话800-810-0439，手机400-650-0439）协助并指导分析故障原因，由仪器方独立排除故障以便及时恢复正常分析状态。</w:t>
            </w:r>
            <w:r/>
          </w:p>
          <w:p>
            <w:pPr>
              <w:numPr>
                <w:ilvl w:val="0"/>
                <w:numId w:val="22"/>
              </w:numPr>
              <w:rPr>
                <w:rFonts w:hint="eastAsia"/>
                <w:highlight w:val="none"/>
                <w:lang w:val="en-US" w:eastAsia="zh-CN"/>
              </w:rPr>
            </w:pPr>
            <w:r>
              <w:rPr>
                <w:rFonts w:hint="eastAsia"/>
                <w:highlight w:val="none"/>
                <w:lang w:val="en-US" w:eastAsia="zh-CN"/>
              </w:rPr>
              <w:t xml:space="preserve">签约保修：现场维修服务、提供维修用零部件和消耗品。</w:t>
            </w:r>
            <w:r/>
          </w:p>
          <w:p>
            <w:pPr>
              <w:numPr>
                <w:ilvl w:val="0"/>
                <w:numId w:val="22"/>
              </w:numPr>
              <w:rPr>
                <w:rFonts w:hint="eastAsia"/>
                <w:highlight w:val="none"/>
                <w:lang w:val="en-US" w:eastAsia="zh-CN"/>
              </w:rPr>
            </w:pPr>
            <w:r>
              <w:rPr>
                <w:rFonts w:hint="eastAsia"/>
                <w:highlight w:val="none"/>
                <w:lang w:val="en-US" w:eastAsia="zh-CN"/>
              </w:rPr>
              <w:t xml:space="preserve">现场维修服务包括对仪器故障的现场诊断及修复。修复故障的工作包括工程师采用适当的措施并由仪器方继续观察故障直到故障完全消失。如此过程中维修方工程师发现零件及其他资源不能满足需要，将暂时中断故障维修工作，同时进行相应的准备工作，在条件满足后立刻恢复工作，直至仪器故障被完全排除。</w:t>
            </w:r>
            <w:r/>
          </w:p>
          <w:p>
            <w:pPr>
              <w:numPr>
                <w:ilvl w:val="0"/>
                <w:numId w:val="22"/>
              </w:numPr>
              <w:rPr>
                <w:rFonts w:hint="eastAsia"/>
                <w:highlight w:val="none"/>
                <w:lang w:val="en-US" w:eastAsia="zh-CN"/>
              </w:rPr>
            </w:pPr>
            <w:r>
              <w:rPr>
                <w:rFonts w:hint="eastAsia"/>
                <w:highlight w:val="none"/>
                <w:lang w:val="en-US" w:eastAsia="zh-CN"/>
              </w:rPr>
              <w:t xml:space="preserve">分析操作所使用的日常消耗品，不包含在服务内容，如有需要单独购买。</w:t>
            </w:r>
            <w:r/>
          </w:p>
          <w:p>
            <w:pPr>
              <w:numPr>
                <w:ilvl w:val="0"/>
                <w:numId w:val="22"/>
              </w:numPr>
              <w:rPr>
                <w:rFonts w:hint="eastAsia"/>
                <w:highlight w:val="none"/>
                <w:lang w:val="en-US" w:eastAsia="zh-CN"/>
              </w:rPr>
            </w:pPr>
            <w:r>
              <w:rPr>
                <w:rFonts w:hint="eastAsia"/>
                <w:highlight w:val="none"/>
                <w:lang w:val="en-US" w:eastAsia="zh-CN"/>
              </w:rPr>
              <w:t xml:space="preserve">设备日常维护6次/年。</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维修方责任：</w:t>
            </w:r>
            <w:r/>
          </w:p>
          <w:p>
            <w:pPr>
              <w:numPr>
                <w:ilvl w:val="0"/>
                <w:numId w:val="23"/>
              </w:numPr>
              <w:jc w:val="both"/>
              <w:widowControl w:val="off"/>
              <w:rPr>
                <w:rFonts w:hint="eastAsia"/>
                <w:highlight w:val="none"/>
                <w:lang w:val="en-US" w:eastAsia="zh-CN"/>
              </w:rPr>
            </w:pPr>
            <w:r>
              <w:rPr>
                <w:rFonts w:hint="eastAsia"/>
                <w:highlight w:val="none"/>
                <w:lang w:val="en-US" w:eastAsia="zh-CN"/>
              </w:rPr>
              <w:t xml:space="preserve">维修方提供现场保修服务的工作时间为全天</w:t>
            </w:r>
            <w:r>
              <w:rPr>
                <w:rFonts w:hint="eastAsia" w:ascii="宋体" w:hAnsi="宋体" w:eastAsia="宋体" w:cs="宋体"/>
                <w:szCs w:val="21"/>
                <w:highlight w:val="none"/>
              </w:rPr>
              <w:t xml:space="preserve">24小时</w:t>
            </w:r>
            <w:r>
              <w:rPr>
                <w:rFonts w:hint="eastAsia"/>
                <w:highlight w:val="none"/>
                <w:lang w:val="en-US" w:eastAsia="zh-CN"/>
              </w:rPr>
              <w:t xml:space="preserve">。</w:t>
            </w:r>
            <w:r/>
          </w:p>
          <w:p>
            <w:pPr>
              <w:numPr>
                <w:ilvl w:val="0"/>
                <w:numId w:val="23"/>
              </w:numPr>
              <w:jc w:val="both"/>
              <w:widowControl w:val="off"/>
              <w:rPr>
                <w:rFonts w:hint="eastAsia"/>
                <w:highlight w:val="none"/>
                <w:lang w:val="en-US" w:eastAsia="zh-CN"/>
              </w:rPr>
            </w:pPr>
            <w:r>
              <w:rPr>
                <w:rFonts w:hint="eastAsia"/>
                <w:highlight w:val="none"/>
                <w:lang w:val="en-US" w:eastAsia="zh-CN"/>
              </w:rPr>
              <w:t xml:space="preserve">维修方需提供48小时的快捷响应服务。服务响应时间计算方法规定为，从仪器方请求</w:t>
            </w:r>
            <w:r>
              <w:rPr>
                <w:rFonts w:hint="eastAsia"/>
                <w:color w:val="000000"/>
                <w:highlight w:val="none"/>
                <w:lang w:val="en-US" w:eastAsia="zh-CN"/>
              </w:rPr>
              <w:t xml:space="preserve">服务并双方确认故障需要现场维修之日开始到维修方工程师到达现场。如确属交通原因或各方面外界无法抗拒因素造成工程师无法及时到达现场，维修方应及时通知相关日期并将到达日期告知。</w:t>
            </w:r>
            <w:r/>
          </w:p>
          <w:p>
            <w:pPr>
              <w:numPr>
                <w:ilvl w:val="0"/>
                <w:numId w:val="23"/>
              </w:numPr>
              <w:jc w:val="both"/>
              <w:widowControl w:val="off"/>
              <w:rPr>
                <w:rFonts w:hint="eastAsia" w:ascii="宋体" w:hAnsi="宋体" w:eastAsia="宋体" w:cs="宋体"/>
                <w:i w:val="0"/>
                <w:iCs w:val="0"/>
                <w:color w:val="auto"/>
                <w:sz w:val="21"/>
                <w:szCs w:val="21"/>
                <w:highlight w:val="none"/>
                <w:u w:val="none"/>
                <w:lang w:val="en-US" w:eastAsia="zh-CN"/>
              </w:rPr>
            </w:pPr>
            <w:r>
              <w:rPr>
                <w:rFonts w:hint="eastAsia"/>
                <w:color w:val="000000"/>
                <w:highlight w:val="none"/>
                <w:lang w:val="en-US" w:eastAsia="zh-CN"/>
              </w:rPr>
              <w:t xml:space="preserve">维修方维修服务所使用的零部件均为维修方产品的指定零件。</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台</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岛津TQ8040气质联用仪年度维保；</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服务内容：</w:t>
            </w:r>
            <w:r/>
          </w:p>
          <w:p>
            <w:pPr>
              <w:numPr>
                <w:ilvl w:val="0"/>
                <w:numId w:val="0"/>
              </w:numPr>
              <w:rPr>
                <w:rFonts w:hint="eastAsia"/>
                <w:highlight w:val="none"/>
                <w:lang w:val="en-US" w:eastAsia="zh-CN"/>
              </w:rPr>
            </w:pPr>
            <w:r>
              <w:rPr>
                <w:rFonts w:hint="eastAsia"/>
                <w:highlight w:val="none"/>
                <w:lang w:val="en-US" w:eastAsia="zh-CN"/>
              </w:rPr>
              <w:t xml:space="preserve">1、优先使用维修方的工程师资源及零部件资源。</w:t>
            </w:r>
            <w:r/>
          </w:p>
          <w:p>
            <w:pPr>
              <w:numPr>
                <w:ilvl w:val="0"/>
                <w:numId w:val="0"/>
              </w:numPr>
              <w:rPr>
                <w:rFonts w:hint="eastAsia"/>
                <w:highlight w:val="none"/>
                <w:lang w:val="en-US" w:eastAsia="zh-CN"/>
              </w:rPr>
            </w:pPr>
            <w:r>
              <w:rPr>
                <w:rFonts w:hint="eastAsia"/>
                <w:highlight w:val="none"/>
                <w:lang w:val="en-US" w:eastAsia="zh-CN"/>
              </w:rPr>
              <w:t xml:space="preserve">2、仪器发生故障时由维修方客户热线服务中心（固话800-810-0439，手机400-650-0439）协助并指导分析故障原因，由仪器方独立排除故障以便及时恢复正常分析状态。</w:t>
            </w:r>
            <w:r/>
          </w:p>
          <w:p>
            <w:pPr>
              <w:numPr>
                <w:ilvl w:val="0"/>
                <w:numId w:val="0"/>
              </w:numPr>
              <w:rPr>
                <w:rFonts w:hint="eastAsia"/>
                <w:highlight w:val="none"/>
                <w:lang w:val="en-US" w:eastAsia="zh-CN"/>
              </w:rPr>
            </w:pPr>
            <w:r>
              <w:rPr>
                <w:rFonts w:hint="eastAsia"/>
                <w:highlight w:val="none"/>
                <w:lang w:val="en-US" w:eastAsia="zh-CN"/>
              </w:rPr>
              <w:t xml:space="preserve">3、签约保修：现场维修服务、提供维修用零部件和消耗品。</w:t>
            </w:r>
            <w:r/>
          </w:p>
          <w:p>
            <w:pPr>
              <w:numPr>
                <w:ilvl w:val="0"/>
                <w:numId w:val="0"/>
              </w:numPr>
              <w:rPr>
                <w:rFonts w:hint="eastAsia"/>
                <w:highlight w:val="none"/>
                <w:lang w:val="en-US" w:eastAsia="zh-CN"/>
              </w:rPr>
            </w:pPr>
            <w:r>
              <w:rPr>
                <w:rFonts w:hint="eastAsia"/>
                <w:highlight w:val="none"/>
                <w:lang w:val="en-US" w:eastAsia="zh-CN"/>
              </w:rPr>
              <w:t xml:space="preserve">4、现场维修服务包括对仪器故障的现场诊断及修复。修复故障的工作包括工程师采用适当的措施并由仪器方继续观察故障直到故障完全消失。如此过程中维修方工程师发现零件及其他资源不能满足需要，将暂时中断故障维修工作，同时进行相应的准备工作，在条件满足后立刻恢复工作，直至仪器故障被完全排除。</w:t>
            </w:r>
            <w:r/>
          </w:p>
          <w:p>
            <w:pPr>
              <w:numPr>
                <w:ilvl w:val="0"/>
                <w:numId w:val="0"/>
              </w:numPr>
              <w:rPr>
                <w:rFonts w:hint="eastAsia"/>
                <w:highlight w:val="none"/>
                <w:lang w:val="en-US" w:eastAsia="zh-CN"/>
              </w:rPr>
            </w:pPr>
            <w:r>
              <w:rPr>
                <w:rFonts w:hint="eastAsia"/>
                <w:highlight w:val="none"/>
                <w:lang w:val="en-US" w:eastAsia="zh-CN"/>
              </w:rPr>
              <w:t xml:space="preserve">5、分析操作所使用的日常消耗品，不包含在服务内容，如有需要单独购买。</w:t>
            </w:r>
            <w:r/>
          </w:p>
          <w:p>
            <w:pPr>
              <w:numPr>
                <w:ilvl w:val="0"/>
                <w:numId w:val="0"/>
              </w:numPr>
              <w:rPr>
                <w:rFonts w:hint="eastAsia"/>
                <w:highlight w:val="none"/>
                <w:lang w:val="en-US" w:eastAsia="zh-CN"/>
              </w:rPr>
            </w:pPr>
            <w:r>
              <w:rPr>
                <w:rFonts w:hint="eastAsia"/>
                <w:highlight w:val="none"/>
                <w:lang w:val="en-US" w:eastAsia="zh-CN"/>
              </w:rPr>
              <w:t xml:space="preserve">6、设备日常维护6次/年。</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维修方责任：</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1、维修方提供现场保修服务的工作时间为全天</w:t>
            </w:r>
            <w:r>
              <w:rPr>
                <w:rFonts w:hint="eastAsia" w:ascii="宋体" w:hAnsi="宋体" w:eastAsia="宋体" w:cs="宋体"/>
                <w:szCs w:val="21"/>
                <w:highlight w:val="none"/>
              </w:rPr>
              <w:t xml:space="preserve">24小时</w:t>
            </w:r>
            <w:r>
              <w:rPr>
                <w:rFonts w:hint="eastAsia"/>
                <w:highlight w:val="none"/>
                <w:lang w:val="en-US" w:eastAsia="zh-CN"/>
              </w:rPr>
              <w:t xml:space="preserve">。</w:t>
            </w:r>
            <w:r/>
          </w:p>
          <w:p>
            <w:pPr>
              <w:numPr>
                <w:ilvl w:val="0"/>
                <w:numId w:val="0"/>
              </w:numPr>
              <w:jc w:val="both"/>
              <w:widowControl w:val="off"/>
              <w:rPr>
                <w:rFonts w:hint="eastAsia"/>
                <w:color w:val="000000"/>
                <w:highlight w:val="none"/>
                <w:lang w:val="en-US" w:eastAsia="zh-CN"/>
              </w:rPr>
            </w:pPr>
            <w:r>
              <w:rPr>
                <w:rFonts w:hint="eastAsia"/>
                <w:highlight w:val="none"/>
                <w:lang w:val="en-US" w:eastAsia="zh-CN"/>
              </w:rPr>
              <w:t xml:space="preserve">2、维修方需提供48小时的快捷响应服务。服务响应时间计算方法规定为，从仪器方请求</w:t>
            </w:r>
            <w:r>
              <w:rPr>
                <w:rFonts w:hint="eastAsia"/>
                <w:color w:val="000000"/>
                <w:highlight w:val="none"/>
                <w:lang w:val="en-US" w:eastAsia="zh-CN"/>
              </w:rPr>
              <w:t xml:space="preserve">服务并双方确认故障需要现场维修之日开始到维修方工程师到达现场。如确属交通原因或各方面外界无法抗拒因素造成工程师无法及时到达现场，维修方应及时通知相关日期并将到达日期告知。</w:t>
            </w:r>
            <w:r/>
          </w:p>
          <w:p>
            <w:pPr>
              <w:numPr>
                <w:ilvl w:val="0"/>
                <w:numId w:val="0"/>
              </w:numPr>
              <w:ind w:left="0" w:firstLine="0"/>
              <w:jc w:val="both"/>
              <w:widowControl w:val="off"/>
              <w:rPr>
                <w:rFonts w:hint="eastAsia" w:ascii="宋体" w:hAnsi="宋体" w:eastAsia="宋体" w:cs="宋体"/>
                <w:i w:val="0"/>
                <w:iCs w:val="0"/>
                <w:color w:val="auto"/>
                <w:sz w:val="21"/>
                <w:szCs w:val="21"/>
                <w:highlight w:val="none"/>
                <w:u w:val="none"/>
                <w:lang w:val="en-US" w:eastAsia="zh-CN"/>
              </w:rPr>
            </w:pPr>
            <w:r>
              <w:rPr>
                <w:rFonts w:hint="eastAsia"/>
                <w:color w:val="000000"/>
                <w:highlight w:val="none"/>
                <w:lang w:val="en-US" w:eastAsia="zh-CN"/>
              </w:rPr>
              <w:t xml:space="preserve">3、维修方维修服务所使用的零部件均为维修方产品的指定零件。</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台</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岛津TQ8040-NX气质联用仪年度维保；</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服务内容：</w:t>
            </w:r>
            <w:r/>
          </w:p>
          <w:p>
            <w:pPr>
              <w:numPr>
                <w:ilvl w:val="0"/>
                <w:numId w:val="0"/>
              </w:numPr>
              <w:rPr>
                <w:rFonts w:hint="eastAsia"/>
                <w:highlight w:val="none"/>
                <w:lang w:val="en-US" w:eastAsia="zh-CN"/>
              </w:rPr>
            </w:pPr>
            <w:r>
              <w:rPr>
                <w:rFonts w:hint="eastAsia"/>
                <w:highlight w:val="none"/>
                <w:lang w:val="en-US" w:eastAsia="zh-CN"/>
              </w:rPr>
              <w:t xml:space="preserve">1、优先使用维修方的工程师资源及零部件资源。</w:t>
            </w:r>
            <w:r/>
          </w:p>
          <w:p>
            <w:pPr>
              <w:numPr>
                <w:ilvl w:val="0"/>
                <w:numId w:val="0"/>
              </w:numPr>
              <w:rPr>
                <w:rFonts w:hint="eastAsia"/>
                <w:highlight w:val="none"/>
                <w:lang w:val="en-US" w:eastAsia="zh-CN"/>
              </w:rPr>
            </w:pPr>
            <w:r>
              <w:rPr>
                <w:rFonts w:hint="eastAsia"/>
                <w:highlight w:val="none"/>
                <w:lang w:val="en-US" w:eastAsia="zh-CN"/>
              </w:rPr>
              <w:t xml:space="preserve">2、仪器发生故障时由维修方客户热线服务中心（固话800-810-0439，手机400-650-0439）协助并指导分析故障原因，由仪器方独立排除故障以便及时恢复正常分析状态。</w:t>
            </w:r>
            <w:r/>
          </w:p>
          <w:p>
            <w:pPr>
              <w:numPr>
                <w:ilvl w:val="0"/>
                <w:numId w:val="0"/>
              </w:numPr>
              <w:rPr>
                <w:rFonts w:hint="eastAsia"/>
                <w:highlight w:val="none"/>
                <w:lang w:val="en-US" w:eastAsia="zh-CN"/>
              </w:rPr>
            </w:pPr>
            <w:r>
              <w:rPr>
                <w:rFonts w:hint="eastAsia"/>
                <w:highlight w:val="none"/>
                <w:lang w:val="en-US" w:eastAsia="zh-CN"/>
              </w:rPr>
              <w:t xml:space="preserve">3、签约保修：现场维修服务、提供维修用零部件和消耗品。</w:t>
            </w:r>
            <w:r/>
          </w:p>
          <w:p>
            <w:pPr>
              <w:numPr>
                <w:ilvl w:val="0"/>
                <w:numId w:val="0"/>
              </w:numPr>
              <w:rPr>
                <w:rFonts w:hint="eastAsia"/>
                <w:highlight w:val="none"/>
                <w:lang w:val="en-US" w:eastAsia="zh-CN"/>
              </w:rPr>
            </w:pPr>
            <w:r>
              <w:rPr>
                <w:rFonts w:hint="eastAsia"/>
                <w:highlight w:val="none"/>
                <w:lang w:val="en-US" w:eastAsia="zh-CN"/>
              </w:rPr>
              <w:t xml:space="preserve">4、现场维修服务包括对仪器故障的现场诊断及修复。修复故障的工作包括工程师采用适当的措施并由仪器方继续观察故障直到故障完全消失。如此过程中维修方工程师发现零件及其他资源不能满足需要，将暂时中断故障维修工作，同时进行相应的准备工作，在条件满足后立刻恢复工作，直至仪器故障被完全排除。</w:t>
            </w:r>
            <w:r/>
          </w:p>
          <w:p>
            <w:pPr>
              <w:numPr>
                <w:ilvl w:val="0"/>
                <w:numId w:val="0"/>
              </w:numPr>
              <w:rPr>
                <w:rFonts w:hint="eastAsia"/>
                <w:highlight w:val="none"/>
                <w:lang w:val="en-US" w:eastAsia="zh-CN"/>
              </w:rPr>
            </w:pPr>
            <w:r>
              <w:rPr>
                <w:rFonts w:hint="eastAsia"/>
                <w:highlight w:val="none"/>
                <w:lang w:val="en-US" w:eastAsia="zh-CN"/>
              </w:rPr>
              <w:t xml:space="preserve">5、分析操作所使用的日常消耗品，不包含在服务内容，如有需要单独购买。</w:t>
            </w:r>
            <w:r/>
          </w:p>
          <w:p>
            <w:pPr>
              <w:numPr>
                <w:ilvl w:val="0"/>
                <w:numId w:val="0"/>
              </w:numPr>
              <w:rPr>
                <w:rFonts w:hint="eastAsia"/>
                <w:highlight w:val="none"/>
                <w:lang w:val="en-US" w:eastAsia="zh-CN"/>
              </w:rPr>
            </w:pPr>
            <w:r>
              <w:rPr>
                <w:rFonts w:hint="eastAsia"/>
                <w:highlight w:val="none"/>
                <w:lang w:val="en-US" w:eastAsia="zh-CN"/>
              </w:rPr>
              <w:t xml:space="preserve">6、设备日常维护6次/年。</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维修方责任：</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1、维修方提供现场保修服务的工作时间为全天</w:t>
            </w:r>
            <w:r>
              <w:rPr>
                <w:rFonts w:hint="eastAsia" w:ascii="宋体" w:hAnsi="宋体" w:eastAsia="宋体" w:cs="宋体"/>
                <w:szCs w:val="21"/>
                <w:highlight w:val="none"/>
              </w:rPr>
              <w:t xml:space="preserve">24小时</w:t>
            </w:r>
            <w:r>
              <w:rPr>
                <w:rFonts w:hint="eastAsia"/>
                <w:highlight w:val="none"/>
                <w:lang w:val="en-US" w:eastAsia="zh-CN"/>
              </w:rPr>
              <w:t xml:space="preserve">。</w:t>
            </w:r>
            <w:r/>
          </w:p>
          <w:p>
            <w:pPr>
              <w:numPr>
                <w:ilvl w:val="0"/>
                <w:numId w:val="0"/>
              </w:numPr>
              <w:jc w:val="both"/>
              <w:widowControl w:val="off"/>
              <w:rPr>
                <w:rFonts w:hint="eastAsia"/>
                <w:color w:val="000000"/>
                <w:highlight w:val="none"/>
                <w:lang w:val="en-US" w:eastAsia="zh-CN"/>
              </w:rPr>
            </w:pPr>
            <w:r>
              <w:rPr>
                <w:rFonts w:hint="eastAsia"/>
                <w:highlight w:val="none"/>
                <w:lang w:val="en-US" w:eastAsia="zh-CN"/>
              </w:rPr>
              <w:t xml:space="preserve">2、维修方需提供48小时的快捷响应服务。服务响应时间计算方法规定为，从仪器方请求</w:t>
            </w:r>
            <w:r>
              <w:rPr>
                <w:rFonts w:hint="eastAsia"/>
                <w:color w:val="000000"/>
                <w:highlight w:val="none"/>
                <w:lang w:val="en-US" w:eastAsia="zh-CN"/>
              </w:rPr>
              <w:t xml:space="preserve">服务并双方确认故障需要现场维修之日开始到维修方工程师到达现场。如确属交通原因或各方面外界无法抗拒因素造成工程师无法及时到达现场，维修方应及时通知相关日期并将到达日期告知。</w:t>
            </w:r>
            <w:r/>
          </w:p>
          <w:p>
            <w:pPr>
              <w:numPr>
                <w:ilvl w:val="0"/>
                <w:numId w:val="0"/>
              </w:numPr>
              <w:ind w:left="0" w:firstLine="0"/>
              <w:jc w:val="both"/>
              <w:widowControl w:val="off"/>
              <w:rPr>
                <w:rFonts w:hint="eastAsia" w:ascii="宋体" w:hAnsi="宋体" w:eastAsia="宋体" w:cs="宋体"/>
                <w:i w:val="0"/>
                <w:iCs w:val="0"/>
                <w:color w:val="auto"/>
                <w:sz w:val="21"/>
                <w:szCs w:val="21"/>
                <w:highlight w:val="none"/>
                <w:u w:val="none"/>
                <w:lang w:val="en-US" w:eastAsia="zh-CN"/>
              </w:rPr>
            </w:pPr>
            <w:r>
              <w:rPr>
                <w:rFonts w:hint="eastAsia"/>
                <w:color w:val="000000"/>
                <w:highlight w:val="none"/>
                <w:lang w:val="en-US" w:eastAsia="zh-CN"/>
              </w:rPr>
              <w:t xml:space="preserve">3、维修方维修服务所使用的零部件均为维修方产品的指定零件。</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台</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岛津LCMS8050液质联用仪年度维保；</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服务内容：</w:t>
            </w:r>
            <w:r/>
          </w:p>
          <w:p>
            <w:pPr>
              <w:numPr>
                <w:ilvl w:val="0"/>
                <w:numId w:val="0"/>
              </w:numPr>
              <w:rPr>
                <w:rFonts w:hint="eastAsia"/>
                <w:highlight w:val="none"/>
                <w:lang w:val="en-US" w:eastAsia="zh-CN"/>
              </w:rPr>
            </w:pPr>
            <w:r>
              <w:rPr>
                <w:rFonts w:hint="eastAsia"/>
                <w:highlight w:val="none"/>
                <w:lang w:val="en-US" w:eastAsia="zh-CN"/>
              </w:rPr>
              <w:t xml:space="preserve">1、优先使用维修方的工程师资源及零部件资源。</w:t>
            </w:r>
            <w:r/>
          </w:p>
          <w:p>
            <w:pPr>
              <w:numPr>
                <w:ilvl w:val="0"/>
                <w:numId w:val="0"/>
              </w:numPr>
              <w:rPr>
                <w:rFonts w:hint="eastAsia"/>
                <w:highlight w:val="none"/>
                <w:lang w:val="en-US" w:eastAsia="zh-CN"/>
              </w:rPr>
            </w:pPr>
            <w:r>
              <w:rPr>
                <w:rFonts w:hint="eastAsia"/>
                <w:highlight w:val="none"/>
                <w:lang w:val="en-US" w:eastAsia="zh-CN"/>
              </w:rPr>
              <w:t xml:space="preserve">2、仪器发生故障时由维修方客户热线服务中心（固话800-810-0439，手机400-650-0439）协助并指导分析故障原因，由仪器方独立排除故障以便及时恢复正常分析状态。</w:t>
            </w:r>
            <w:r/>
          </w:p>
          <w:p>
            <w:pPr>
              <w:numPr>
                <w:ilvl w:val="0"/>
                <w:numId w:val="0"/>
              </w:numPr>
              <w:rPr>
                <w:rFonts w:hint="eastAsia"/>
                <w:highlight w:val="none"/>
                <w:lang w:val="en-US" w:eastAsia="zh-CN"/>
              </w:rPr>
            </w:pPr>
            <w:r>
              <w:rPr>
                <w:rFonts w:hint="eastAsia"/>
                <w:highlight w:val="none"/>
                <w:lang w:val="en-US" w:eastAsia="zh-CN"/>
              </w:rPr>
              <w:t xml:space="preserve">3、签约保修：现场维修服务、提供维修用零部件和消耗品。</w:t>
            </w:r>
            <w:r/>
          </w:p>
          <w:p>
            <w:pPr>
              <w:numPr>
                <w:ilvl w:val="0"/>
                <w:numId w:val="0"/>
              </w:numPr>
              <w:rPr>
                <w:rFonts w:hint="eastAsia"/>
                <w:highlight w:val="none"/>
                <w:lang w:val="en-US" w:eastAsia="zh-CN"/>
              </w:rPr>
            </w:pPr>
            <w:r>
              <w:rPr>
                <w:rFonts w:hint="eastAsia"/>
                <w:highlight w:val="none"/>
                <w:lang w:val="en-US" w:eastAsia="zh-CN"/>
              </w:rPr>
              <w:t xml:space="preserve">4、现场维修服务包括对仪器故障的现场诊断及修复。修复故障的工作包括工程师采用适当的措施并由仪器方继续观察故障直到故障完全消失。如此过程中维修方工程师发现零件及其他资源不能满足需要，将暂时中断故障维修工作，同时进行相应的准备工作，在条件满足后立刻恢复工作，直至仪器故障被完全排除。</w:t>
            </w:r>
            <w:r/>
          </w:p>
          <w:p>
            <w:pPr>
              <w:numPr>
                <w:ilvl w:val="0"/>
                <w:numId w:val="0"/>
              </w:numPr>
              <w:rPr>
                <w:rFonts w:hint="eastAsia"/>
                <w:highlight w:val="none"/>
                <w:lang w:val="en-US" w:eastAsia="zh-CN"/>
              </w:rPr>
            </w:pPr>
            <w:r>
              <w:rPr>
                <w:rFonts w:hint="eastAsia"/>
                <w:highlight w:val="none"/>
                <w:lang w:val="en-US" w:eastAsia="zh-CN"/>
              </w:rPr>
              <w:t xml:space="preserve">5、分析操作所使用的日常消耗品，不包含在服务内容，如有需要单独购买。</w:t>
            </w:r>
            <w:r/>
          </w:p>
          <w:p>
            <w:pPr>
              <w:numPr>
                <w:ilvl w:val="0"/>
                <w:numId w:val="0"/>
              </w:numPr>
              <w:rPr>
                <w:rFonts w:hint="eastAsia"/>
                <w:highlight w:val="none"/>
                <w:lang w:val="en-US" w:eastAsia="zh-CN"/>
              </w:rPr>
            </w:pPr>
            <w:r>
              <w:rPr>
                <w:rFonts w:hint="eastAsia"/>
                <w:highlight w:val="none"/>
                <w:lang w:val="en-US" w:eastAsia="zh-CN"/>
              </w:rPr>
              <w:t xml:space="preserve">6、设备日常维护6次/年。</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维修方责任：</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1、维修方提供现场保修服务的工作时间为全天</w:t>
            </w:r>
            <w:r>
              <w:rPr>
                <w:rFonts w:hint="eastAsia" w:ascii="宋体" w:hAnsi="宋体" w:eastAsia="宋体" w:cs="宋体"/>
                <w:szCs w:val="21"/>
                <w:highlight w:val="none"/>
              </w:rPr>
              <w:t xml:space="preserve">24小时</w:t>
            </w:r>
            <w:r>
              <w:rPr>
                <w:rFonts w:hint="eastAsia"/>
                <w:highlight w:val="none"/>
                <w:lang w:val="en-US" w:eastAsia="zh-CN"/>
              </w:rPr>
              <w:t xml:space="preserve">。</w:t>
            </w:r>
            <w:r/>
          </w:p>
          <w:p>
            <w:pPr>
              <w:numPr>
                <w:ilvl w:val="0"/>
                <w:numId w:val="0"/>
              </w:numPr>
              <w:jc w:val="both"/>
              <w:widowControl w:val="off"/>
              <w:rPr>
                <w:rFonts w:hint="eastAsia"/>
                <w:color w:val="000000"/>
                <w:highlight w:val="none"/>
                <w:lang w:val="en-US" w:eastAsia="zh-CN"/>
              </w:rPr>
            </w:pPr>
            <w:r>
              <w:rPr>
                <w:rFonts w:hint="eastAsia"/>
                <w:highlight w:val="none"/>
                <w:lang w:val="en-US" w:eastAsia="zh-CN"/>
              </w:rPr>
              <w:t xml:space="preserve">2、维修方需提供48小时的快捷响应服务。服务响应时间计算方法规定为，从仪器方请求</w:t>
            </w:r>
            <w:r>
              <w:rPr>
                <w:rFonts w:hint="eastAsia"/>
                <w:color w:val="000000"/>
                <w:highlight w:val="none"/>
                <w:lang w:val="en-US" w:eastAsia="zh-CN"/>
              </w:rPr>
              <w:t xml:space="preserve">服务并双方确认故障需要现场维修之日开始到维修方工程师到达现场。如确属交通原因或各方面外界无法抗拒因素造成工程师无法及时到达现场，维修方应及时通知相关日期并将到达日期告知。</w:t>
            </w:r>
            <w:r/>
          </w:p>
          <w:p>
            <w:pPr>
              <w:numPr>
                <w:ilvl w:val="0"/>
                <w:numId w:val="0"/>
              </w:numPr>
              <w:ind w:left="0" w:firstLine="0"/>
              <w:jc w:val="both"/>
              <w:widowControl w:val="off"/>
              <w:rPr>
                <w:rFonts w:hint="eastAsia" w:ascii="宋体" w:hAnsi="宋体" w:eastAsia="宋体" w:cs="宋体"/>
                <w:i w:val="0"/>
                <w:iCs w:val="0"/>
                <w:color w:val="auto"/>
                <w:sz w:val="21"/>
                <w:szCs w:val="21"/>
                <w:highlight w:val="none"/>
                <w:u w:val="none"/>
                <w:lang w:val="en-US" w:eastAsia="zh-CN"/>
              </w:rPr>
            </w:pPr>
            <w:r>
              <w:rPr>
                <w:rFonts w:hint="eastAsia"/>
                <w:color w:val="000000"/>
                <w:highlight w:val="none"/>
                <w:lang w:val="en-US" w:eastAsia="zh-CN"/>
              </w:rPr>
              <w:t xml:space="preserve">3、维修方维修服务所使用的零部件均为维修方产品的指定零件。</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台</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18</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其他设备突发性故障维修</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安捷伦7697顶空加热进样器、安捷伦7820A气相色谱仪、PE铂金埃尔默顶空加热自动进样器、岛津液相色谱仪LC20A，赛默飞离子色谱ICS-90、岛津ATLAS自动样品处理平台、北京普析TU-1901紫外分光光度计、安捷伦1200液相色谱仪、热电6890气相色谱仪、sigama高速离心机、实验室冷藏设备、实验室前处理装置等设备突发性故障维修，要求24小时响应上门维修，包括异地上门派遣费、工时费、仪器配件费；付款时以实际发生费用为准，不超出预算。</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年</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19</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同步录音录像刻录光盘</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容量25GB，能长期保存。50片装/盒。</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注：1、相关截图、检测内容与采购需求不完全一致的，经评审委员会一致认定实质性符合的，视为满足采购需求。</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pStyle w:val="814"/>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项目实施要求</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采购人根据实际工作需要，向</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提出供货要求，</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应有一定量的储备，保证采购人提出要求后将所需货物及时运抵采购人指定的交货场所。所有货物需</w:t>
      </w:r>
      <w:r>
        <w:rPr>
          <w:rFonts w:hint="eastAsia" w:ascii="宋体" w:hAnsi="宋体" w:eastAsia="宋体" w:cs="宋体"/>
          <w:color w:val="auto"/>
          <w:sz w:val="21"/>
          <w:szCs w:val="21"/>
          <w:highlight w:val="none"/>
          <w:lang w:val="en-US" w:eastAsia="zh-CN"/>
        </w:rPr>
        <w:t xml:space="preserve">按时完成</w:t>
      </w:r>
      <w:r>
        <w:rPr>
          <w:rFonts w:hint="eastAsia" w:ascii="宋体" w:hAnsi="宋体" w:eastAsia="宋体" w:cs="宋体"/>
          <w:color w:val="auto"/>
          <w:sz w:val="21"/>
          <w:szCs w:val="21"/>
          <w:highlight w:val="none"/>
        </w:rPr>
        <w:t xml:space="preserve">供货,辅材及安装调试必须符合国家或行业相关标准。</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1.合同履行期限</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合同签订之日起三个月内完成供货，维护维保期自签订合同之日起一年。</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lang w:val="en-US" w:eastAsia="zh-CN"/>
        </w:rPr>
        <w:t xml:space="preserve">2.供货要求：按批次供货，</w:t>
      </w:r>
      <w:r>
        <w:rPr>
          <w:rFonts w:hint="eastAsia" w:ascii="宋体" w:hAnsi="宋体" w:eastAsia="宋体" w:cs="宋体"/>
          <w:b/>
          <w:bCs/>
          <w:i/>
          <w:iCs/>
          <w:color w:val="auto"/>
          <w:sz w:val="21"/>
          <w:szCs w:val="21"/>
          <w:highlight w:val="none"/>
          <w:u w:val="single"/>
        </w:rPr>
        <w:t xml:space="preserve">接到采购人通知后</w:t>
      </w:r>
      <w:r>
        <w:rPr>
          <w:rFonts w:hint="eastAsia" w:ascii="宋体" w:hAnsi="宋体" w:eastAsia="宋体" w:cs="宋体"/>
          <w:b/>
          <w:bCs/>
          <w:i/>
          <w:iCs/>
          <w:color w:val="auto"/>
          <w:sz w:val="21"/>
          <w:szCs w:val="21"/>
          <w:highlight w:val="none"/>
          <w:u w:val="single"/>
          <w:lang w:val="en-US" w:eastAsia="zh-CN"/>
        </w:rPr>
        <w:t xml:space="preserve">3日内送达指定地点</w:t>
      </w:r>
      <w:r>
        <w:rPr>
          <w:rFonts w:hint="eastAsia" w:ascii="宋体" w:hAnsi="宋体" w:eastAsia="宋体" w:cs="宋体"/>
          <w:b/>
          <w:bCs/>
          <w:i/>
          <w:iCs/>
          <w:color w:val="auto"/>
          <w:sz w:val="21"/>
          <w:szCs w:val="21"/>
          <w:highlight w:val="none"/>
          <w:u w:val="singl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.交货方式：现场交付。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验收标准：按照招标文件货物技术参数严格验收</w:t>
      </w:r>
      <w:r>
        <w:rPr>
          <w:rFonts w:hint="eastAsia" w:ascii="宋体" w:hAnsi="宋体" w:eastAsia="宋体" w:cs="宋体"/>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验收方案：</w:t>
      </w:r>
      <w:r>
        <w:rPr>
          <w:rFonts w:hint="eastAsia" w:ascii="宋体" w:hAnsi="宋体" w:eastAsia="宋体" w:cs="宋体"/>
          <w:color w:val="auto"/>
          <w:sz w:val="21"/>
          <w:szCs w:val="21"/>
          <w:highlight w:val="none"/>
          <w:lang w:val="en-US" w:eastAsia="zh-CN"/>
        </w:rPr>
        <w:t xml:space="preserve">供货结束后</w:t>
      </w:r>
      <w:r>
        <w:rPr>
          <w:rFonts w:hint="eastAsia" w:ascii="宋体" w:hAnsi="宋体" w:eastAsia="宋体" w:cs="宋体"/>
          <w:color w:val="auto"/>
          <w:sz w:val="21"/>
          <w:szCs w:val="21"/>
          <w:highlight w:val="none"/>
        </w:rPr>
        <w:t xml:space="preserve">由采购人</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组织实施验收</w:t>
      </w:r>
      <w:r>
        <w:rPr>
          <w:rFonts w:hint="eastAsia" w:ascii="宋体" w:hAnsi="宋体" w:eastAsia="宋体" w:cs="宋体"/>
          <w:color w:val="auto"/>
          <w:sz w:val="21"/>
          <w:szCs w:val="21"/>
          <w:highlight w:val="none"/>
          <w:lang w:eastAsia="zh-CN"/>
        </w:rPr>
        <w:t xml:space="preserve">。</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质保期：</w:t>
      </w:r>
      <w:r>
        <w:rPr>
          <w:rFonts w:hint="eastAsia" w:ascii="宋体" w:hAnsi="宋体" w:eastAsia="宋体" w:cs="宋体"/>
          <w:b/>
          <w:bCs/>
          <w:i/>
          <w:iCs/>
          <w:color w:val="auto"/>
          <w:sz w:val="21"/>
          <w:szCs w:val="21"/>
          <w:highlight w:val="none"/>
          <w:u w:val="single"/>
          <w:lang w:val="en-US" w:eastAsia="zh-CN"/>
        </w:rPr>
        <w:t xml:space="preserve">至少1</w:t>
      </w:r>
      <w:r>
        <w:rPr>
          <w:rFonts w:hint="eastAsia" w:ascii="宋体" w:hAnsi="宋体" w:eastAsia="宋体" w:cs="宋体"/>
          <w:b/>
          <w:bCs/>
          <w:i/>
          <w:iCs/>
          <w:color w:val="auto"/>
          <w:sz w:val="21"/>
          <w:szCs w:val="21"/>
          <w:highlight w:val="none"/>
          <w:u w:val="single"/>
        </w:rPr>
        <w:t xml:space="preserve">年。质保期间，</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承担维修、保养、安检、调换等，相关费用包含在预算内，采购方不再支付任何费用；对于采购方人为原因造成的故障，</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只收取维保成本费用。</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rPr>
        <w:t xml:space="preserve">本</w:t>
      </w:r>
      <w:r>
        <w:rPr>
          <w:rFonts w:hint="eastAsia" w:ascii="宋体" w:hAnsi="宋体" w:eastAsia="宋体" w:cs="宋体"/>
          <w:b/>
          <w:bCs/>
          <w:i/>
          <w:iCs/>
          <w:color w:val="auto"/>
          <w:sz w:val="21"/>
          <w:szCs w:val="21"/>
          <w:highlight w:val="none"/>
          <w:u w:val="single"/>
          <w:lang w:val="en-US" w:eastAsia="zh-CN"/>
        </w:rPr>
        <w:t xml:space="preserve">采购包招标项目</w:t>
      </w:r>
      <w:r>
        <w:rPr>
          <w:rFonts w:hint="eastAsia" w:ascii="宋体" w:hAnsi="宋体" w:eastAsia="宋体" w:cs="宋体"/>
          <w:b/>
          <w:bCs/>
          <w:i/>
          <w:iCs/>
          <w:color w:val="auto"/>
          <w:sz w:val="21"/>
          <w:szCs w:val="21"/>
          <w:highlight w:val="none"/>
          <w:u w:val="single"/>
        </w:rPr>
        <w:t xml:space="preserve">需要</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提供24小时售后服务</w:t>
      </w:r>
      <w:r>
        <w:rPr>
          <w:rFonts w:hint="eastAsia" w:ascii="宋体" w:hAnsi="宋体" w:eastAsia="宋体" w:cs="宋体"/>
          <w:b/>
          <w:bCs/>
          <w:color w:val="auto"/>
          <w:sz w:val="21"/>
          <w:szCs w:val="21"/>
          <w:highlight w:val="none"/>
        </w:rPr>
        <w:t xml:space="preserve">。</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3.质量要求：合格，符合国家及行业相关规范标准。</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、投标报价要求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1.本采购包以总价报价形式。当采购数量与实际使用数量不一致时，乙方根据实际使用量提供产品和服务，合同的最终结算金额按实际使用量乘以中标单价进行计算。</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lang w:val="en-US" w:eastAsia="zh-CN"/>
        </w:rPr>
        <w:t xml:space="preserve">投标报价：本次报价包含货物、包装费、运输、装卸、人工、调试、培训、技术服务、验收合格所需的各种费用及必要的保险费用和各项税金等。</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、付款方式与履约保证金</w:t>
      </w:r>
      <w:r/>
    </w:p>
    <w:p>
      <w:pPr>
        <w:ind w:firstLine="422"/>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付款方式</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合同签订后一个月内支付合同总金额的30%，</w:t>
      </w:r>
      <w:r>
        <w:rPr>
          <w:rFonts w:hint="eastAsia" w:ascii="宋体" w:hAnsi="宋体" w:eastAsia="宋体" w:cs="宋体"/>
          <w:b/>
          <w:bCs/>
          <w:i/>
          <w:iCs/>
          <w:color w:val="auto"/>
          <w:sz w:val="21"/>
          <w:szCs w:val="21"/>
          <w:highlight w:val="none"/>
          <w:u w:val="single"/>
          <w:lang w:eastAsia="zh-CN"/>
        </w:rPr>
        <w:t xml:space="preserve">货物供货完毕，验收合格后支付合同</w:t>
      </w:r>
      <w:r>
        <w:rPr>
          <w:rFonts w:hint="eastAsia" w:ascii="宋体" w:hAnsi="宋体" w:eastAsia="宋体" w:cs="宋体"/>
          <w:b/>
          <w:bCs/>
          <w:i/>
          <w:iCs/>
          <w:color w:val="auto"/>
          <w:sz w:val="21"/>
          <w:szCs w:val="21"/>
          <w:highlight w:val="none"/>
          <w:u w:val="single"/>
          <w:lang w:val="en-US" w:eastAsia="zh-CN"/>
        </w:rPr>
        <w:t xml:space="preserve">总金额</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50%</w:t>
      </w:r>
      <w:r>
        <w:rPr>
          <w:rFonts w:hint="eastAsia" w:ascii="宋体" w:hAnsi="宋体" w:eastAsia="宋体" w:cs="宋体"/>
          <w:b/>
          <w:bCs/>
          <w:i/>
          <w:iCs/>
          <w:color w:val="auto"/>
          <w:sz w:val="21"/>
          <w:szCs w:val="21"/>
          <w:highlight w:val="none"/>
          <w:u w:val="single"/>
          <w:lang w:eastAsia="zh-CN"/>
        </w:rPr>
        <w:t xml:space="preserve">，设备维护维保期满经审计后支付余款（无息）</w:t>
      </w:r>
      <w:r>
        <w:rPr>
          <w:rFonts w:hint="eastAsia" w:ascii="宋体" w:hAnsi="宋体" w:eastAsia="宋体" w:cs="宋体"/>
          <w:b w:val="0"/>
          <w:bCs w:val="0"/>
          <w:i/>
          <w:iCs/>
          <w:color w:val="auto"/>
          <w:sz w:val="21"/>
          <w:szCs w:val="21"/>
          <w:highlight w:val="none"/>
          <w:u w:val="singl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pStyle w:val="814"/>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现场情况</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项目的特殊性，请投标人自愿现场考察对采购人现有的仪器设备进行现场考察。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自行承担并承担一切法律责任。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考察地址：连云港市海州区云台乡九岭</w:t>
      </w:r>
      <w:r>
        <w:rPr>
          <w:rFonts w:hint="eastAsia" w:ascii="宋体" w:hAnsi="宋体" w:eastAsia="宋体" w:cs="宋体"/>
          <w:color w:val="auto"/>
          <w:sz w:val="21"/>
          <w:szCs w:val="21"/>
          <w:highlight w:val="none"/>
          <w:lang w:eastAsia="zh-CN"/>
        </w:rPr>
        <w:t xml:space="preserve">路</w:t>
      </w:r>
      <w:r>
        <w:rPr>
          <w:rFonts w:hint="eastAsia" w:ascii="宋体" w:hAnsi="宋体" w:eastAsia="宋体" w:cs="宋体"/>
          <w:color w:val="auto"/>
          <w:sz w:val="21"/>
          <w:szCs w:val="21"/>
          <w:highlight w:val="none"/>
        </w:rPr>
        <w:t xml:space="preserve">（连云港市公安局物证鉴定</w:t>
      </w:r>
      <w:r>
        <w:rPr>
          <w:rFonts w:hint="eastAsia" w:ascii="宋体" w:hAnsi="宋体" w:eastAsia="宋体" w:cs="宋体"/>
          <w:color w:val="auto"/>
          <w:sz w:val="21"/>
          <w:szCs w:val="21"/>
          <w:highlight w:val="none"/>
          <w:lang w:eastAsia="zh-CN"/>
        </w:rPr>
        <w:t xml:space="preserve">所</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考察联系人：</w:t>
      </w:r>
      <w:r>
        <w:rPr>
          <w:rFonts w:hint="eastAsia" w:ascii="宋体" w:hAnsi="宋体" w:eastAsia="宋体" w:cs="宋体"/>
          <w:color w:val="auto"/>
          <w:sz w:val="21"/>
          <w:szCs w:val="21"/>
          <w:highlight w:val="none"/>
          <w:lang w:eastAsia="zh-CN"/>
        </w:rPr>
        <w:t xml:space="preserve">王</w:t>
      </w:r>
      <w:r>
        <w:rPr>
          <w:rFonts w:hint="eastAsia" w:ascii="宋体" w:hAnsi="宋体" w:eastAsia="宋体" w:cs="宋体"/>
          <w:color w:val="auto"/>
          <w:sz w:val="21"/>
          <w:szCs w:val="21"/>
          <w:highlight w:val="none"/>
        </w:rPr>
        <w:t xml:space="preserve">警官        联系电话：</w:t>
      </w:r>
      <w:r>
        <w:rPr>
          <w:rFonts w:hint="eastAsia" w:ascii="宋体" w:hAnsi="宋体" w:eastAsia="宋体" w:cs="宋体"/>
          <w:color w:val="auto"/>
          <w:sz w:val="21"/>
          <w:szCs w:val="21"/>
          <w:highlight w:val="none"/>
          <w:lang w:val="en-US" w:eastAsia="zh-CN"/>
        </w:rPr>
        <w:t xml:space="preserve">15061332561</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考察前请提前联系，预约时间，考察时请携带授权委托书和有效身份证，现场考察的费用由投标人自行承担。</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本项目报价不得超过预算价（最高限价）。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特别提醒投标人：应根据国家收费标准并结合市场实际进行报价。</w:t>
      </w:r>
      <w:r/>
    </w:p>
    <w:p>
      <w:pPr>
        <w:spacing w:line="360" w:lineRule="auto"/>
        <w:rPr>
          <w:rFonts w:hint="eastAsia" w:ascii="宋体" w:hAnsi="宋体" w:eastAsia="宋体" w:cs="宋体"/>
          <w:b w:val="0"/>
          <w:color w:val="auto"/>
          <w:highlight w:val="none"/>
        </w:rPr>
      </w:pPr>
      <w:r>
        <w:rPr>
          <w:rFonts w:hint="eastAsia" w:ascii="宋体" w:hAnsi="宋体" w:eastAsia="宋体" w:cs="宋体"/>
          <w:color w:val="auto"/>
          <w:sz w:val="21"/>
          <w:szCs w:val="21"/>
          <w:highlight w:val="none"/>
        </w:rPr>
        <w:t xml:space="preserve">工作中涉及的敏感资料、电子数据等相关信息，中标人应严格执行保密的相关规定，不得以任何方式向任何第三人披露、泄露或许可第三人使用，否则追究其相应法律责任。</w:t>
      </w:r>
      <w:r/>
    </w:p>
    <w:p>
      <w:pP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采购包3</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常染色体建库试剂盒</w:t>
      </w:r>
      <w:r>
        <w:rPr>
          <w:rFonts w:hint="eastAsia" w:ascii="宋体" w:hAnsi="宋体" w:eastAsia="宋体" w:cs="宋体"/>
          <w:b/>
          <w:bCs/>
          <w:color w:val="auto"/>
          <w:sz w:val="24"/>
          <w:szCs w:val="24"/>
          <w:highlight w:val="none"/>
          <w:u w:val="single"/>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823"/>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0"/>
        <w:gridCol w:w="1587"/>
        <w:gridCol w:w="5689"/>
        <w:gridCol w:w="535"/>
        <w:gridCol w:w="453"/>
        <w:gridCol w:w="1124"/>
      </w:tblGrid>
      <w:tr>
        <w:trP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中小企业划分标准所属行</w:t>
            </w:r>
            <w:r>
              <w:rPr>
                <w:rFonts w:hint="eastAsia" w:ascii="宋体" w:hAnsi="宋体" w:eastAsia="宋体" w:cs="宋体"/>
                <w:b/>
                <w:bCs/>
                <w:i w:val="0"/>
                <w:iCs w:val="0"/>
                <w:color w:val="auto"/>
                <w:sz w:val="21"/>
                <w:szCs w:val="21"/>
                <w:highlight w:val="none"/>
                <w:u w:val="none"/>
              </w:rPr>
              <w:t xml:space="preserve">业</w:t>
            </w:r>
            <w:r/>
          </w:p>
        </w:tc>
      </w:tr>
      <w:tr>
        <w:trPr>
          <w:trHeight w:val="3360"/>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auto" w:sz="4" w:space="0"/>
              <w:right w:val="single" w:color="000000" w:sz="4" w:space="0"/>
            </w:tcBorders>
            <w:tcW w:w="1587"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常染色体建库试剂盒</w:t>
            </w:r>
            <w:r/>
          </w:p>
        </w:tc>
        <w:tc>
          <w:tcPr>
            <w:tcBorders>
              <w:top w:val="none" w:color="000000" w:sz="4" w:space="0"/>
              <w:left w:val="single" w:color="000000" w:sz="4" w:space="0"/>
              <w:bottom w:val="single" w:color="auto" w:sz="4" w:space="0"/>
              <w:right w:val="single" w:color="000000" w:sz="4" w:space="0"/>
            </w:tcBorders>
            <w:tcW w:w="5689" w:type="dxa"/>
            <w:vAlign w:val="top"/>
            <w:textDirection w:val="lrTb"/>
            <w:noWrap w:val="false"/>
          </w:tcPr>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t xml:space="preserve">建库所需常染色体试剂盒采用六色及以上荧光标记，至少同时扩增“打拐DNA数据库”要求的29个核心基因座： D18S51、D2</w:t>
            </w:r>
            <w:r>
              <w:rPr>
                <w:rFonts w:hint="eastAsia" w:ascii="宋体" w:hAnsi="宋体" w:eastAsia="宋体" w:cs="宋体"/>
                <w:i w:val="0"/>
                <w:iCs w:val="0"/>
                <w:color w:val="000000"/>
                <w:sz w:val="21"/>
                <w:szCs w:val="21"/>
                <w:highlight w:val="none"/>
                <w:u w:val="none"/>
                <w:lang w:val="en-US" w:eastAsia="zh-CN"/>
              </w:rPr>
              <w:t xml:space="preserve">1S11、D3S1358、FGA、D8S1179、vWA、CSF1PO、D16S539、D7S820、D13S317、D5S818、D2S1338、D19S433、TH01、TPOX、D6S1043、Penta D、Penta E、D12S391、D1S1656、D2S441、D22S1045、D10S1248、D8S1132、D15S659、D3S3045、D19S253、D6S477、D10S1435和Amelogenin基因座。                                     </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2、为防止因性别位点Y缺失造成的性别误判，建库试剂盒含有至少1个Y遗传标记位点。                                     </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3、建库试剂盒包含扩增检测所需全部试剂（热启动酶、引物、内标、等位基因 Ladder等），规格为25微升标准反应体系200人份，可按10微升体系扩增。                                     </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 4、所投建库试剂盒型号已加入全国公安机关DNA数据库数据导入界面试剂盒型号选择菜单。</w:t>
            </w:r>
            <w:r>
              <w:rPr>
                <w:rFonts w:hint="eastAsia" w:ascii="宋体" w:hAnsi="宋体" w:eastAsia="宋体" w:cs="宋体"/>
                <w:b/>
                <w:bCs/>
                <w:i w:val="0"/>
                <w:iCs w:val="0"/>
                <w:color w:val="000000"/>
                <w:sz w:val="21"/>
                <w:szCs w:val="21"/>
                <w:highlight w:val="none"/>
                <w:u w:val="none"/>
                <w:lang w:val="en-US" w:eastAsia="zh-CN"/>
              </w:rPr>
              <w:t xml:space="preserve">（投标文件中提供数据库截图证明并加盖公章）</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▲5、供应商需承担甲方自有建库设备3130XL基因测序仪的维护保养，以及建库所需的3130XL耗材。                            ▲6、供应商需提供24小时建库应急响应。</w:t>
            </w:r>
            <w:r/>
          </w:p>
        </w:tc>
        <w:tc>
          <w:tcPr>
            <w:tcBorders>
              <w:top w:val="non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non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35</w:t>
            </w:r>
            <w:r/>
          </w:p>
        </w:tc>
        <w:tc>
          <w:tcPr>
            <w:tcBorders>
              <w:top w:val="non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840"/>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auto" w:sz="4" w:space="0"/>
              <w:left w:val="single" w:color="000000" w:sz="4" w:space="0"/>
              <w:bottom w:val="single" w:color="auto" w:sz="4" w:space="0"/>
              <w:right w:val="single" w:color="000000" w:sz="4" w:space="0"/>
            </w:tcBorders>
            <w:tcW w:w="1587"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Y染色体建库试剂盒</w:t>
            </w:r>
            <w:r/>
          </w:p>
        </w:tc>
        <w:tc>
          <w:tcPr>
            <w:tcBorders>
              <w:top w:val="single" w:color="auto" w:sz="4" w:space="0"/>
              <w:left w:val="single" w:color="000000" w:sz="4" w:space="0"/>
              <w:bottom w:val="single" w:color="auto" w:sz="4" w:space="0"/>
              <w:right w:val="single" w:color="auto" w:sz="4" w:space="0"/>
            </w:tcBorders>
            <w:tcW w:w="5689" w:type="dxa"/>
            <w:vAlign w:val="top"/>
            <w:textDirection w:val="lrTb"/>
            <w:noWrap w:val="false"/>
          </w:tcPr>
          <w:p>
            <w:pPr>
              <w:jc w:val="left"/>
              <w:spacing w:after="200" w:afterAutospacing="0"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1、试剂盒采用六色荧光标记，可单管同时扩增检测不少于35 个Y-STR 基因座，须包含公安部要求的20 个核心基因座</w:t>
            </w:r>
            <w:r>
              <w:rPr>
                <w:rFonts w:hint="eastAsia" w:ascii="宋体" w:hAnsi="宋体" w:eastAsia="宋体" w:cs="宋体"/>
                <w:i w:val="0"/>
                <w:iCs w:val="0"/>
                <w:color w:val="000000"/>
                <w:sz w:val="21"/>
                <w:szCs w:val="21"/>
                <w:highlight w:val="none"/>
                <w:u w:val="none"/>
                <w:lang w:val="en-US" w:eastAsia="zh-CN"/>
              </w:rPr>
              <w:t xml:space="preserve">（DYS19、DYS385 a/b、DYS389 I、DYS389 II、DYS390、DYS391、DYS392、DYS393、DYS437、DYS438、DYS439、DYS448、DYS456、DYS458、DYS635、Y GATA H4、DYS481、DYS533、DYS576）和15 个优选基因座（DYS643、DYS460、DYS549、DYF387S1a/b、DYS449、DYS518、DYS627、DYS570、DYS527a/b、DYS447、DYS444、DYS557、DYS596）。</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2、试剂盒可直接扩增各种类型的血卡和唾液卡，也可扩增案件检材提取后的DNA 模板。</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3、试剂盒最大扩增片段长度不大于600bp，内含至少8 个扩增长度在220bp 以下的Mini-STR 基因座。</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4、试剂盒包装规格为25ul×200 人份，应包含扩增检测所需全部试剂，可按10微升体系扩增。</w:t>
            </w:r>
            <w:r>
              <w:rPr>
                <w:rFonts w:hint="eastAsia" w:ascii="宋体" w:hAnsi="宋体" w:eastAsia="宋体" w:cs="宋体"/>
                <w:b/>
                <w:bCs/>
                <w:i w:val="0"/>
                <w:iCs w:val="0"/>
                <w:color w:val="000000"/>
                <w:sz w:val="21"/>
                <w:szCs w:val="21"/>
                <w:highlight w:val="none"/>
                <w:u w:val="none"/>
                <w:lang w:val="en-US" w:eastAsia="zh-CN"/>
              </w:rPr>
              <w:t xml:space="preserve">（热启动酶、引物、内标、Bin 等以公安部刑事技术产品质量监督检验中心报告为准。）</w:t>
            </w:r>
            <w:r/>
          </w:p>
        </w:tc>
        <w:tc>
          <w:tcPr>
            <w:tcBorders>
              <w:top w:val="single" w:color="000000" w:sz="4" w:space="0"/>
              <w:left w:val="single" w:color="auto" w:sz="4" w:space="0"/>
              <w:bottom w:val="single" w:color="000000" w:sz="4" w:space="0"/>
              <w:right w:val="single" w:color="000000" w:sz="4" w:space="0"/>
            </w:tcBorders>
            <w:tcW w:w="535"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注：1、相关截图、检测内容与采购需求不完全一致的，经评审委员会一致认定实质性符合的，视为满足采购需求。</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项目实施及售后服务要求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1、采购人提供自有设备3130XL基因测序仪1台供本项目建库使用，仪器设备维护维保费用由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承担，维护维保期限为与采购人签订政府采购合同之日起1年内。</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2、投标人需同时提供检验血样所需配套的耗材，</w:t>
      </w:r>
      <w:r>
        <w:rPr>
          <w:rFonts w:hint="eastAsia" w:ascii="宋体" w:hAnsi="宋体" w:eastAsia="宋体" w:cs="宋体"/>
          <w:b/>
          <w:bCs/>
          <w:i/>
          <w:iCs/>
          <w:color w:val="auto"/>
          <w:sz w:val="21"/>
          <w:szCs w:val="21"/>
          <w:highlight w:val="none"/>
          <w:u w:val="single"/>
          <w:lang w:eastAsia="zh-CN"/>
        </w:rPr>
        <w:t xml:space="preserve">年检验量不少于</w:t>
      </w:r>
      <w:r>
        <w:rPr>
          <w:rFonts w:hint="eastAsia" w:ascii="宋体" w:hAnsi="宋体" w:eastAsia="宋体" w:cs="宋体"/>
          <w:b/>
          <w:bCs/>
          <w:i/>
          <w:iCs/>
          <w:color w:val="auto"/>
          <w:sz w:val="21"/>
          <w:szCs w:val="21"/>
          <w:highlight w:val="none"/>
          <w:u w:val="single"/>
          <w:lang w:val="en-US" w:eastAsia="zh-CN"/>
        </w:rPr>
        <w:t xml:space="preserve">3.5万人份，</w:t>
      </w:r>
      <w:r>
        <w:rPr>
          <w:rFonts w:hint="eastAsia" w:ascii="宋体" w:hAnsi="宋体" w:eastAsia="宋体" w:cs="宋体"/>
          <w:b/>
          <w:bCs/>
          <w:i/>
          <w:iCs/>
          <w:color w:val="auto"/>
          <w:sz w:val="21"/>
          <w:szCs w:val="21"/>
          <w:highlight w:val="none"/>
          <w:u w:val="single"/>
        </w:rPr>
        <w:t xml:space="preserve">包括但不限于以下耗材：Buffer缓冲液、电泳胶、甲酰胺、96孔板、手套、移液器枪头等，保证建库顺利进行。</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3、如甲方提出工作需求，投标人24小时内做出响应，并提供1-2名具有检测能力的检测服务人员</w:t>
      </w:r>
      <w:r>
        <w:rPr>
          <w:rFonts w:hint="eastAsia" w:ascii="宋体" w:hAnsi="宋体" w:eastAsia="宋体" w:cs="宋体"/>
          <w:b/>
          <w:bCs/>
          <w:i/>
          <w:iCs/>
          <w:color w:val="auto"/>
          <w:sz w:val="21"/>
          <w:szCs w:val="21"/>
          <w:highlight w:val="none"/>
          <w:u w:val="single"/>
          <w:lang w:val="en-US" w:eastAsia="zh-CN"/>
        </w:rPr>
        <w:t xml:space="preserve">或应急人员</w:t>
      </w:r>
      <w:r>
        <w:rPr>
          <w:rFonts w:hint="eastAsia" w:ascii="宋体" w:hAnsi="宋体" w:eastAsia="宋体" w:cs="宋体"/>
          <w:b/>
          <w:bCs/>
          <w:i/>
          <w:iCs/>
          <w:color w:val="auto"/>
          <w:sz w:val="21"/>
          <w:szCs w:val="21"/>
          <w:highlight w:val="none"/>
          <w:u w:val="single"/>
        </w:rPr>
        <w:t xml:space="preserve">到连云港市公安局DNA实验室提供技术支持。可能出现的任何人身安全事故和所有费用均由投标人负责。（需提供检测人员相关证书及承诺函，格式自拟）</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4、投标人剂耗材分批次进行，具体数量和送达地点由甲方决定，一般3天内送达。普通耗材保质期在12个月以上，扩增试剂保质期不少于6个月。</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1.合同履行期限</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合同签订之日起六个月内完成供货</w:t>
      </w:r>
      <w:r>
        <w:rPr>
          <w:rFonts w:hint="eastAsia" w:ascii="宋体" w:hAnsi="宋体" w:eastAsia="宋体" w:cs="宋体"/>
          <w:b/>
          <w:bCs/>
          <w:i/>
          <w:iCs/>
          <w:color w:val="auto"/>
          <w:sz w:val="21"/>
          <w:szCs w:val="21"/>
          <w:highlight w:val="none"/>
          <w:u w:val="single"/>
        </w:rPr>
        <w:t xml:space="preserve">。</w:t>
      </w:r>
      <w:r/>
    </w:p>
    <w:p>
      <w:pPr>
        <w:ind w:firstLine="422"/>
        <w:jc w:val="left"/>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lang w:val="en-US" w:eastAsia="zh-CN"/>
        </w:rPr>
        <w:t xml:space="preserve">2.供货要求：按批次供货，</w:t>
      </w:r>
      <w:r>
        <w:rPr>
          <w:rFonts w:hint="eastAsia" w:ascii="宋体" w:hAnsi="宋体" w:eastAsia="宋体" w:cs="宋体"/>
          <w:b/>
          <w:bCs/>
          <w:i/>
          <w:iCs/>
          <w:color w:val="auto"/>
          <w:sz w:val="21"/>
          <w:szCs w:val="21"/>
          <w:highlight w:val="none"/>
          <w:u w:val="single"/>
        </w:rPr>
        <w:t xml:space="preserve">接到采购人通知后</w:t>
      </w:r>
      <w:r>
        <w:rPr>
          <w:rFonts w:hint="eastAsia" w:ascii="宋体" w:hAnsi="宋体" w:eastAsia="宋体" w:cs="宋体"/>
          <w:b/>
          <w:bCs/>
          <w:i/>
          <w:iCs/>
          <w:color w:val="auto"/>
          <w:sz w:val="21"/>
          <w:szCs w:val="21"/>
          <w:highlight w:val="none"/>
          <w:u w:val="single"/>
          <w:lang w:val="en-US" w:eastAsia="zh-CN"/>
        </w:rPr>
        <w:t xml:space="preserve">3日内送达指定地点</w:t>
      </w:r>
      <w:r>
        <w:rPr>
          <w:rFonts w:hint="eastAsia" w:ascii="宋体" w:hAnsi="宋体" w:eastAsia="宋体" w:cs="宋体"/>
          <w:b/>
          <w:bCs/>
          <w:i/>
          <w:iCs/>
          <w:color w:val="auto"/>
          <w:sz w:val="21"/>
          <w:szCs w:val="21"/>
          <w:highlight w:val="none"/>
          <w:u w:val="singl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.交货方式：现场交付。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验收标准：按照招标文件货物技术参数严格验收</w:t>
      </w:r>
      <w:r>
        <w:rPr>
          <w:rFonts w:hint="eastAsia" w:ascii="宋体" w:hAnsi="宋体" w:eastAsia="宋体" w:cs="宋体"/>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验收方案：</w:t>
      </w:r>
      <w:r>
        <w:rPr>
          <w:rFonts w:hint="eastAsia" w:ascii="宋体" w:hAnsi="宋体" w:eastAsia="宋体" w:cs="宋体"/>
          <w:color w:val="auto"/>
          <w:sz w:val="21"/>
          <w:szCs w:val="21"/>
          <w:highlight w:val="none"/>
          <w:lang w:val="en-US" w:eastAsia="zh-CN"/>
        </w:rPr>
        <w:t xml:space="preserve">供货结束后</w:t>
      </w:r>
      <w:r>
        <w:rPr>
          <w:rFonts w:hint="eastAsia" w:ascii="宋体" w:hAnsi="宋体" w:eastAsia="宋体" w:cs="宋体"/>
          <w:color w:val="auto"/>
          <w:sz w:val="21"/>
          <w:szCs w:val="21"/>
          <w:highlight w:val="none"/>
        </w:rPr>
        <w:t xml:space="preserve">由采购人</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组织实施验收</w:t>
      </w:r>
      <w:r>
        <w:rPr>
          <w:rFonts w:hint="eastAsia" w:ascii="宋体" w:hAnsi="宋体" w:eastAsia="宋体" w:cs="宋体"/>
          <w:color w:val="auto"/>
          <w:sz w:val="21"/>
          <w:szCs w:val="21"/>
          <w:highlight w:val="none"/>
          <w:lang w:eastAsia="zh-CN"/>
        </w:rPr>
        <w:t xml:space="preserve">。</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质保期：</w:t>
      </w:r>
      <w:r>
        <w:rPr>
          <w:rFonts w:hint="eastAsia" w:ascii="宋体" w:hAnsi="宋体" w:eastAsia="宋体" w:cs="宋体"/>
          <w:b/>
          <w:bCs/>
          <w:i/>
          <w:iCs/>
          <w:color w:val="auto"/>
          <w:sz w:val="21"/>
          <w:szCs w:val="21"/>
          <w:highlight w:val="none"/>
          <w:u w:val="single"/>
          <w:lang w:val="en-US" w:eastAsia="zh-CN"/>
        </w:rPr>
        <w:t xml:space="preserve">至少1</w:t>
      </w:r>
      <w:r>
        <w:rPr>
          <w:rFonts w:hint="eastAsia" w:ascii="宋体" w:hAnsi="宋体" w:eastAsia="宋体" w:cs="宋体"/>
          <w:b/>
          <w:bCs/>
          <w:i/>
          <w:iCs/>
          <w:color w:val="auto"/>
          <w:sz w:val="21"/>
          <w:szCs w:val="21"/>
          <w:highlight w:val="none"/>
          <w:u w:val="single"/>
        </w:rPr>
        <w:t xml:space="preserve">年。质保期间，</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承担维修、保养、安检、调换等，相关费用包含在预算内，采购方不再支付任何费用；对于采购方人为原因造成的故障，</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只收取维保成本费用。</w:t>
      </w:r>
      <w:r/>
    </w:p>
    <w:p>
      <w:pPr>
        <w:ind w:firstLine="422"/>
        <w:jc w:val="left"/>
        <w:spacing w:line="360" w:lineRule="auto"/>
        <w:widowControl/>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rPr>
        <w:t xml:space="preserve">本</w:t>
      </w:r>
      <w:r>
        <w:rPr>
          <w:rFonts w:hint="eastAsia" w:ascii="宋体" w:hAnsi="宋体" w:eastAsia="宋体" w:cs="宋体"/>
          <w:b/>
          <w:bCs/>
          <w:i/>
          <w:iCs/>
          <w:color w:val="auto"/>
          <w:sz w:val="21"/>
          <w:szCs w:val="21"/>
          <w:highlight w:val="none"/>
          <w:u w:val="single"/>
          <w:lang w:val="en-US" w:eastAsia="zh-CN"/>
        </w:rPr>
        <w:t xml:space="preserve">采购包招标项目</w:t>
      </w:r>
      <w:r>
        <w:rPr>
          <w:rFonts w:hint="eastAsia" w:ascii="宋体" w:hAnsi="宋体" w:eastAsia="宋体" w:cs="宋体"/>
          <w:b/>
          <w:bCs/>
          <w:i/>
          <w:iCs/>
          <w:color w:val="auto"/>
          <w:sz w:val="21"/>
          <w:szCs w:val="21"/>
          <w:highlight w:val="none"/>
          <w:u w:val="single"/>
        </w:rPr>
        <w:t xml:space="preserve">需要</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提供24小时售后服务</w:t>
      </w:r>
      <w:r>
        <w:rPr>
          <w:rFonts w:hint="eastAsia" w:ascii="宋体" w:hAnsi="宋体" w:eastAsia="宋体" w:cs="宋体"/>
          <w:b/>
          <w:bCs/>
          <w:i/>
          <w:iCs/>
          <w:color w:val="auto"/>
          <w:sz w:val="21"/>
          <w:szCs w:val="21"/>
          <w:highlight w:val="none"/>
        </w:rPr>
        <w:t xml:space="preserve">。</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3.质量要求：合格，符合国家及行业相关规范标准。</w:t>
      </w:r>
      <w:r/>
    </w:p>
    <w:p>
      <w:pPr>
        <w:ind w:firstLine="422"/>
        <w:jc w:val="left"/>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b/>
          <w:i w:val="0"/>
          <w:iCs w:val="0"/>
          <w:color w:val="auto"/>
          <w:sz w:val="21"/>
          <w:szCs w:val="21"/>
          <w:highlight w:val="none"/>
          <w:lang w:val="en-US" w:eastAsia="zh-CN"/>
        </w:rPr>
        <w:t xml:space="preserve">七</w:t>
      </w:r>
      <w:r>
        <w:rPr>
          <w:rFonts w:hint="eastAsia" w:ascii="宋体" w:hAnsi="宋体" w:eastAsia="宋体" w:cs="宋体"/>
          <w:b/>
          <w:i w:val="0"/>
          <w:iCs w:val="0"/>
          <w:color w:val="auto"/>
          <w:sz w:val="21"/>
          <w:szCs w:val="21"/>
          <w:highlight w:val="none"/>
        </w:rPr>
        <w:t xml:space="preserve">、投标报价要求</w:t>
      </w:r>
      <w:r/>
    </w:p>
    <w:p>
      <w:pPr>
        <w:ind w:firstLine="420"/>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1.本采购包以总价报价形式。当采购数量与实际使用数量不一致时，乙方根据实际使用量提供产品和服务，合同的最终结算金额按实际使用量乘以中标单价进行计算。</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2.投标报价：本次报价包含货物、包装费、运输、装卸、人工、调试、培训、技术服务、验收合格所需的各种费用及必要的保险费用和各项税金等。</w:t>
      </w:r>
      <w:r/>
    </w:p>
    <w:p>
      <w:pPr>
        <w:ind w:firstLine="422"/>
        <w:jc w:val="left"/>
        <w:spacing w:line="360" w:lineRule="auto"/>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lang w:val="en-US" w:eastAsia="zh-CN"/>
        </w:rPr>
        <w:t xml:space="preserve">八</w:t>
      </w:r>
      <w:r>
        <w:rPr>
          <w:rFonts w:hint="eastAsia" w:ascii="宋体" w:hAnsi="宋体" w:eastAsia="宋体" w:cs="宋体"/>
          <w:b/>
          <w:i w:val="0"/>
          <w:iCs w:val="0"/>
          <w:color w:val="auto"/>
          <w:sz w:val="21"/>
          <w:szCs w:val="21"/>
          <w:highlight w:val="none"/>
        </w:rPr>
        <w:t xml:space="preserve">、付款方式与履约保证金</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1.付款方式：合同签订后一个月内支付合同总金额的30%，供货完成经采购人验收合格并经审计后支付余款（无息）。</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ind w:firstLine="422"/>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本项目报价不得超过预算价（最高限价）。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特别提醒投标人：应根据国家收费标准并结合市场实际进行报价。</w:t>
      </w:r>
      <w:r/>
    </w:p>
    <w:p>
      <w:pPr>
        <w:spacing w:line="360" w:lineRule="auto"/>
        <w:rPr>
          <w:rFonts w:hint="eastAsia" w:ascii="宋体" w:hAnsi="宋体" w:eastAsia="宋体" w:cs="宋体"/>
          <w:color w:val="auto"/>
          <w:sz w:val="24"/>
          <w:szCs w:val="24"/>
          <w:highlight w:val="none"/>
        </w:rPr>
        <w:sectPr>
          <w:headerReference w:type="default" r:id="rId11"/>
          <w:footerReference w:type="default" r:id="rId14"/>
          <w:footnotePr/>
          <w:endnotePr/>
          <w:type w:val="nextPage"/>
          <w:pgSz w:w="11905" w:h="16838" w:orient="portrait"/>
          <w:pgMar w:top="1417" w:right="1134" w:bottom="1417" w:left="1134" w:header="851" w:footer="992" w:gutter="0"/>
          <w:cols w:num="1" w:sep="0" w:space="720" w:equalWidth="1"/>
          <w:docGrid w:linePitch="360"/>
        </w:sectPr>
      </w:pPr>
      <w:r>
        <w:rPr>
          <w:rFonts w:hint="eastAsia" w:ascii="宋体" w:hAnsi="宋体" w:eastAsia="宋体" w:cs="宋体"/>
          <w:color w:val="auto"/>
          <w:sz w:val="21"/>
          <w:szCs w:val="21"/>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采购包4：</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eastAsia="zh-CN"/>
        </w:rPr>
        <w:t xml:space="preserve">案件扩增试剂盒</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823"/>
        <w:tblW w:w="10096" w:type="dxa"/>
        <w:tblInd w:w="-2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1"/>
        <w:gridCol w:w="1207"/>
        <w:gridCol w:w="5695"/>
        <w:gridCol w:w="611"/>
        <w:gridCol w:w="902"/>
        <w:gridCol w:w="980"/>
      </w:tblGrid>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中小企业划分标准所属行业</w:t>
            </w:r>
            <w:r/>
          </w:p>
        </w:tc>
      </w:tr>
      <w:tr>
        <w:trPr>
          <w:trHeight w:val="115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案件扩增试剂盒</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i w:val="0"/>
                <w:iCs w:val="0"/>
                <w:color w:val="000000"/>
                <w:sz w:val="21"/>
                <w:szCs w:val="21"/>
                <w:highlight w:val="none"/>
                <w:u w:val="none"/>
                <w:lang w:val="en-US" w:eastAsia="zh-CN"/>
              </w:rPr>
              <w:t xml:space="preserve">200T/盒，200人份免提取，25个位点以及2个内控质量</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参考（IQC）产品提供以下符合性证据：</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1、每试剂盒按标准反应体系25微升*200人份。</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单管同时可扩增25个位点，包括24个常染色体STR位点和1个插入缺失位点：D18S51、FGA、D21S11、D8S1179、VWA、D13S317、D16S539、D7S820、TH01、D3S1358、D5S818、CSF1PO、D2S1338、D19S433、D1S1656、D12S391、D2S441、D10S1248、TPOX、D22S1045、D6S1043、Penta E、Penta D、Amelogenin、Y-indel。</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3、扩增产物中须包含内控质量参考（IQC）标记物，可用于样品质量（如抑制物、降解）的快速评估。</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采用六色荧光技术，实现了一色荧光标记分子量内标，在维持扩增产物大小不变的条件下，有效提高单个泳道分辨的片段数。多色荧光标记，便于更清晰的分辨基因座的多态性信息。每种荧光标记基因座分配均衡，保证荧光电泳通道顺畅。</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5、内含10个mini-STR（扩增长度在250bp以下），便于降解样品信息的获取，对于降解DNA和疑难样品更容易得到完整DNA分型信息，数据更精确更可靠。</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注：中标方提供的产品使用效果应不得低于实验室现有产品使用效果（实验室使用产品可电话咨询或实地考察）</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394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固体案件扩增试剂盒</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numPr>
                <w:ilvl w:val="0"/>
                <w:numId w:val="24"/>
              </w:numPr>
              <w:jc w:val="left"/>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i w:val="0"/>
                <w:iCs w:val="0"/>
                <w:color w:val="000000"/>
                <w:sz w:val="21"/>
                <w:szCs w:val="21"/>
                <w:highlight w:val="none"/>
                <w:u w:val="none"/>
                <w:lang w:val="en-US" w:eastAsia="zh-CN"/>
              </w:rPr>
              <w:t xml:space="preserve">试剂盒采用六色荧光技术，可复合扩增25个基因座，包含23个常染色体基因座：D18S51、D21S11、D3S1358、FGA、D8S1179、vWA、CSF1PO、D16S539、D7S820、D13S317、D5S818、D2S1338、D19S433、TH01、TPOX、D6S1043、Penta D、Penta E、D12S391、D1S1656、D2S441、D22S1045、D10S1248。</w:t>
            </w:r>
            <w:r>
              <w:rPr>
                <w:rFonts w:hint="eastAsia" w:ascii="宋体" w:hAnsi="宋体" w:eastAsia="宋体" w:cs="宋体"/>
                <w:b/>
                <w:bCs/>
                <w:i w:val="0"/>
                <w:iCs w:val="0"/>
                <w:color w:val="000000"/>
                <w:sz w:val="21"/>
                <w:szCs w:val="21"/>
                <w:highlight w:val="none"/>
                <w:u w:val="none"/>
                <w:lang w:val="en-US" w:eastAsia="zh-CN"/>
              </w:rPr>
              <w:t xml:space="preserve">（需提供经由 Genemapper 或者 IDX 软件分析出的分型彩色图谱）</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2、试剂盒包含1个性别基因座Amelogenin，1个Y染色体插入缺失片段Yindel和2个内控质量参考。</w:t>
            </w:r>
            <w:r>
              <w:rPr>
                <w:rFonts w:hint="eastAsia" w:ascii="宋体" w:hAnsi="宋体" w:eastAsia="宋体" w:cs="宋体"/>
                <w:b/>
                <w:bCs/>
                <w:i w:val="0"/>
                <w:iCs w:val="0"/>
                <w:color w:val="000000"/>
                <w:sz w:val="21"/>
                <w:szCs w:val="21"/>
                <w:highlight w:val="none"/>
                <w:u w:val="none"/>
                <w:lang w:val="en-US" w:eastAsia="zh-CN"/>
              </w:rPr>
              <w:t xml:space="preserve">（需提供经由 Genemapper 或者 IDX 软件分析出的分型彩色图谱）</w:t>
            </w:r>
            <w:r>
              <w:rPr>
                <w:rFonts w:hint="eastAsia" w:ascii="宋体" w:hAnsi="宋体" w:eastAsia="宋体" w:cs="宋体"/>
                <w:b/>
                <w:bCs/>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3、试剂盒全部基因座最大扩增片段不超过420bp,且包含16个小于250bp的基因座，提高降解DNA样本中数据信息的获取。</w:t>
            </w:r>
            <w:r>
              <w:rPr>
                <w:rFonts w:hint="eastAsia" w:ascii="宋体" w:hAnsi="宋体" w:eastAsia="宋体" w:cs="宋体"/>
                <w:b/>
                <w:bCs/>
                <w:color w:val="auto"/>
                <w:sz w:val="21"/>
                <w:szCs w:val="21"/>
                <w:highlight w:val="none"/>
              </w:rPr>
              <w:t xml:space="preserve">（投标时须提供产品资料</w:t>
            </w:r>
            <w:r>
              <w:rPr>
                <w:rFonts w:hint="eastAsia" w:ascii="宋体" w:hAnsi="宋体" w:cs="宋体"/>
                <w:b/>
                <w:bCs/>
                <w:color w:val="auto"/>
                <w:sz w:val="21"/>
                <w:szCs w:val="21"/>
                <w:highlight w:val="none"/>
                <w:lang w:val="en-US" w:eastAsia="zh-CN"/>
              </w:rPr>
              <w:t xml:space="preserve">扫描</w:t>
            </w:r>
            <w:r>
              <w:rPr>
                <w:rFonts w:hint="eastAsia" w:ascii="宋体" w:hAnsi="宋体" w:eastAsia="宋体" w:cs="宋体"/>
                <w:b/>
                <w:bCs/>
                <w:color w:val="auto"/>
                <w:sz w:val="21"/>
                <w:szCs w:val="21"/>
                <w:highlight w:val="none"/>
              </w:rPr>
              <w:t xml:space="preserve">件证明）</w:t>
            </w:r>
            <w:r>
              <w:rPr>
                <w:rFonts w:hint="eastAsia" w:ascii="宋体" w:hAnsi="宋体" w:eastAsia="宋体" w:cs="宋体"/>
                <w:b/>
                <w:bCs/>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4、试剂盒采用全新扩增体系，快速扩增模式，最大加样量7μL,提高微量DNA样本的检验能力。</w:t>
            </w:r>
            <w:r>
              <w:rPr>
                <w:rFonts w:hint="eastAsia" w:ascii="宋体" w:hAnsi="宋体" w:eastAsia="宋体" w:cs="宋体"/>
                <w:b/>
                <w:bCs/>
                <w:i w:val="0"/>
                <w:iCs w:val="0"/>
                <w:color w:val="000000"/>
                <w:sz w:val="21"/>
                <w:szCs w:val="21"/>
                <w:highlight w:val="none"/>
                <w:u w:val="none"/>
                <w:lang w:val="en-US" w:eastAsia="zh-CN"/>
              </w:rPr>
              <w:t xml:space="preserve">（提供产品彩页或官网截图等证明文件）</w:t>
            </w:r>
            <w:r>
              <w:rPr>
                <w:rFonts w:hint="eastAsia" w:ascii="宋体" w:hAnsi="宋体" w:eastAsia="宋体" w:cs="宋体"/>
                <w:b/>
                <w:bCs/>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5、试剂盒适用于各类纯化后的DNA样本，也可直接扩增WhatmanFTA血卡/唾液卡、规血卡/唾液卡和口腔拭子等。扩增时间小于90分钟。</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6、试剂盒为符合国家质量标准的全新产品，须具备由中国安全技术防范认证中心颁发的《中国公共安全产品认证证书》。</w:t>
            </w:r>
            <w:r>
              <w:rPr>
                <w:rFonts w:hint="eastAsia" w:ascii="宋体" w:hAnsi="宋体" w:eastAsia="宋体" w:cs="宋体"/>
                <w:b/>
                <w:bCs/>
                <w:color w:val="auto"/>
                <w:sz w:val="21"/>
                <w:szCs w:val="21"/>
                <w:highlight w:val="none"/>
              </w:rPr>
              <w:t xml:space="preserve">（投标时须提供有效证书</w:t>
            </w:r>
            <w:r>
              <w:rPr>
                <w:rFonts w:hint="eastAsia" w:ascii="宋体" w:hAnsi="宋体" w:cs="宋体"/>
                <w:b/>
                <w:bCs/>
                <w:color w:val="auto"/>
                <w:sz w:val="21"/>
                <w:szCs w:val="21"/>
                <w:highlight w:val="none"/>
                <w:lang w:val="en-US" w:eastAsia="zh-CN"/>
              </w:rPr>
              <w:t xml:space="preserve">扫描</w:t>
            </w:r>
            <w:r>
              <w:rPr>
                <w:rFonts w:hint="eastAsia" w:ascii="宋体" w:hAnsi="宋体" w:eastAsia="宋体" w:cs="宋体"/>
                <w:b/>
                <w:bCs/>
                <w:color w:val="auto"/>
                <w:sz w:val="21"/>
                <w:szCs w:val="21"/>
                <w:highlight w:val="none"/>
              </w:rPr>
              <w:t xml:space="preserve">件证明）</w:t>
            </w:r>
            <w:r/>
          </w:p>
          <w:p>
            <w:pPr>
              <w:numPr>
                <w:ilvl w:val="0"/>
                <w:numId w:val="0"/>
              </w:numPr>
              <w:jc w:val="left"/>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注：中标方提供的产品使用效果应不得低于实验室现有产品使用效果（实验室使用产品可电话咨询或实地考察）</w:t>
            </w:r>
            <w:r/>
          </w:p>
        </w:tc>
        <w:tc>
          <w:tcPr>
            <w:tcBorders>
              <w:top w:val="none" w:color="000000" w:sz="4" w:space="0"/>
              <w:left w:val="none" w:color="000000" w:sz="4" w:space="0"/>
              <w:bottom w:val="none" w:color="000000" w:sz="4" w:space="0"/>
              <w:right w:val="non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1433"/>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手工提取试剂盒</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100人份/盒</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注：中标方提供的产品使用效果应不得低于实验室现有产品使用效果（实验室使用产品可电话咨询或实地考察）</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9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4</w:t>
            </w:r>
            <w:r/>
          </w:p>
        </w:tc>
        <w:tc>
          <w:tcPr>
            <w:tcBorders>
              <w:top w:val="single" w:color="000000" w:sz="4" w:space="0"/>
              <w:left w:val="single" w:color="000000" w:sz="4" w:space="0"/>
              <w:bottom w:val="single" w:color="auto"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二代测序试剂盒</w:t>
            </w:r>
            <w:r/>
          </w:p>
        </w:tc>
        <w:tc>
          <w:tcPr>
            <w:tcBorders>
              <w:top w:val="single" w:color="000000" w:sz="4" w:space="0"/>
              <w:left w:val="single" w:color="000000" w:sz="4" w:space="0"/>
              <w:bottom w:val="single" w:color="auto"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▲1、用于法医、公安、司法领域检材/样本的DNA扩增检测，采用高通量技术进行测序，测序数据可分析得到位点分型。</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2、单个引物池至少包含191个以上标记位点引物，一个反应可同时扩增包括性别判定位点、常染色体STR、Y染色体STR</w:t>
            </w:r>
            <w:r>
              <w:rPr>
                <w:rFonts w:hint="eastAsia" w:ascii="宋体" w:hAnsi="宋体" w:eastAsia="宋体" w:cs="宋体"/>
                <w:b/>
                <w:bCs/>
                <w:i w:val="0"/>
                <w:iCs w:val="0"/>
                <w:color w:val="000000"/>
                <w:sz w:val="21"/>
                <w:szCs w:val="21"/>
                <w:highlight w:val="none"/>
                <w:u w:val="none"/>
                <w:lang w:val="en-US" w:eastAsia="zh-CN"/>
              </w:rPr>
              <w:t xml:space="preserve">（提供彩页及说明书作为证明材料）</w:t>
            </w:r>
            <w:r>
              <w:rPr>
                <w:rFonts w:hint="eastAsia" w:ascii="宋体" w:hAnsi="宋体" w:eastAsia="宋体" w:cs="宋体"/>
                <w:i w:val="0"/>
                <w:iCs w:val="0"/>
                <w:color w:val="000000"/>
                <w:sz w:val="21"/>
                <w:szCs w:val="21"/>
                <w:highlight w:val="none"/>
                <w:u w:val="none"/>
                <w:lang w:val="en-US" w:eastAsia="zh-CN"/>
              </w:rPr>
              <w:t xml:space="preserve">。</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▲3、位点涵盖：19个公安部核心常STR位点全包含、29个打拐位点全包含；公安部核心和优选的35个Y-STR位点全包含。</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4、具有1000份以上样本测试数据。</w:t>
            </w:r>
            <w:r>
              <w:rPr>
                <w:rFonts w:hint="eastAsia" w:ascii="宋体" w:hAnsi="宋体" w:eastAsia="宋体" w:cs="宋体"/>
                <w:b/>
                <w:bCs/>
                <w:i w:val="0"/>
                <w:iCs w:val="0"/>
                <w:color w:val="000000"/>
                <w:sz w:val="21"/>
                <w:szCs w:val="21"/>
                <w:highlight w:val="none"/>
                <w:u w:val="none"/>
                <w:lang w:val="en-US" w:eastAsia="zh-CN"/>
              </w:rPr>
              <w:t xml:space="preserve">（提供相关证明材料）</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5、所包含的所有STR扩增子片段长度小于350bp，便于降解样品信息的获取，对于降解DNA和疑难样品更容易得到更多有效DNA分型信息。</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6、有配套的数据分析系统，分析能力包括复杂亲缘关系鉴定、全同胞、祖孙等关系鉴定、法医系谱学分析。</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7、有配套的数据库存储管理系统，用于对大批量DNA数据、案件数据、检材数据等进行多维度存储管理并比对、分析、计算同一/父系/母系/复杂亲缘关系；</w:t>
            </w:r>
            <w:r/>
          </w:p>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8、试剂配套的数据分析系统可自动化输出单样本STR分型信息导出，并可展示碱基序列信息、侧翼序列突变信息、可能的等位基因不平衡与stutter信息、质控信息等。</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份</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righ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3800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auto" w:sz="4" w:space="0"/>
              <w:left w:val="single" w:color="auto" w:sz="4" w:space="0"/>
              <w:bottom w:val="single" w:color="auto"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鸟类种属鉴定试剂盒</w:t>
            </w:r>
            <w:r/>
          </w:p>
        </w:tc>
        <w:tc>
          <w:tcPr>
            <w:tcBorders>
              <w:top w:val="single" w:color="auto" w:sz="4" w:space="0"/>
              <w:left w:val="single" w:color="000000" w:sz="4" w:space="0"/>
              <w:bottom w:val="single" w:color="auto" w:sz="4" w:space="0"/>
              <w:right w:val="single" w:color="auto"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1、适用样本类型：组织、血液、毛发、环境 DNA 等提取的基因组DNA。</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2、应用场景：动物物种鉴定、入侵物种筛查、肉类食品成分溯源、法医物证分析等。</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3、利用线粒体条形码作为重要依据进行物种鉴定；</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▲4、所投试剂盒须基于线粒体 DNA（mtDNA）的4个高变基因（CO1、Cytb、16S rRNA、12S rRNA）设计多重扩增体系，其扩增产物可用于脊椎动物物种的高效鉴定。</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5、试剂盒须通过多重PCR一次性扩增，并联合纳米孔测序或毛细管电泳技术。</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6、片段长度200-1000bp。</w:t>
            </w:r>
            <w:r/>
          </w:p>
        </w:tc>
        <w:tc>
          <w:tcPr>
            <w:tcBorders>
              <w:top w:val="single" w:color="000000" w:sz="4" w:space="0"/>
              <w:left w:val="single" w:color="auto"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份</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180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832"/>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single" w:color="auto"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血样采集袋套装</w:t>
            </w:r>
            <w:r/>
          </w:p>
        </w:tc>
        <w:tc>
          <w:tcPr>
            <w:tcBorders>
              <w:top w:val="single" w:color="auto"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套装，包含抑菌型血样采集卡/唾液卡、碘伏消毒棉片、干棉片、采血针、DNA数据库专用血样袋</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30000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430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法医DNA提取试剂盒</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1、16 人份/板，能与本实验室的 MW-AP48 核酸纯化平台配套使用；</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2、提取时间≤40 分钟；</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3、裂解结合处理体积≥1000µL；</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4、洗脱液体积≤30µl；</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5、采用标准化孔位， 方便排枪移液；</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6、试剂盒中包括消化缓冲液、裂解结合液、漂洗液、 洗脱液、DTT、蛋白酶 K 、磁珠、套管等。</w:t>
            </w:r>
            <w:r/>
          </w:p>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7、磁珠回收率≥99%</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8、单次提取 8 人份，节省耗材。</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9、采用可拆卸孔板，洗脱液可单列保存，节省空间。</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10、试剂 DNA 回收率&gt;80%。</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板</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150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微量DNA磁珠纯化试剂盒</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24人份。微量磁珠法DNA提取试剂盒为U-Pure微量DNA提取工作站专用试剂盒，采用具有独特分离作用的磁珠和缓冲液体系，从唾液、血液、血斑、软骨、牙齿、毛发、指纹等检材中提取DNA。试剂盒纯化后的核酸纯度高，无盐离子残留，无需离心或过滤。</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试剂采用低温56℃和高温98℃双重温度的裂解方案，低温56℃加蛋白酶K可以有效降解细胞表面和内部蛋白，可以更有效地释放DNA，高温98℃可以灭活降解残余的蛋白酶K，同时进一步变性降解裂解后的细胞杂质。</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3、经过修饰过的磁珠在一定条件下对核酸具有很强的亲和力，当改变条件时可以可逆的释放所吸附的核酸，从而达到快速分离纯化核酸的目的。从100μl-500 μl样本中分离纯化高质量基因组DNA，可以有效去除dNTP、引物、引物二聚体、盐离子和其它杂质。</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▲4、采用带滤膜嵌套式裂解板，可以有效去除样本中固体颗粒物。试剂预封装封装在板材内，撕开即用，适合全自动核酸提取工作站使用。使用带滤芯石墨移液吸头，配合工作站使用实现液面探测功能。</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配合微量DNA自动提取检测工作站，对100pg以下的DNA回收率qPCR检测大于90%，200pg标准DNA提取能获得完整STR分型。可用于血液(斑)、唾液(斑)、毛发、组织等常规检材及陈旧、污染、降解和微量检材等疑难检材的DNA提取纯化。</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注：中标方提供的产品使用效果应不得低于实验室现有产品使用效果（实验室使用产品可电话咨询或实地考察）</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80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混合精斑DNA磁珠纯化试剂盒</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▲1、8人份，混合精斑DNA磁珠纯化试剂盒（U-Pure 微量DNA提取工作站专用）为一体式封装试剂，采用多重裂解滤膜法快速提取检材中含有的精子基因组DNA，试剂预封在可与全自动DNA提取工作站配套使用的反应板内，使用时撕开密封膜即可直接用于全自动混合精斑DNA的纯化。</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该提取试剂采用多重裂解的缓冲液体系，独特的消化因子和深度裂解，通过短时多次的裂解，能有效去除样本中含有的大量女性上皮细胞，并最大限度保留精子成分，试剂中同时含有对精子细胞的保护成分，能避免女性上皮细胞消化过程中对精子细胞的损伤。</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精子纯化由高效吸附核酸的超顺磁性纳米微球和安全环保的提取试剂体系组成，磁珠表面修饰有特殊化学基团，在一定条件下对精子基因组DNA具有很强的亲和力，能高效特异性吸附精子DNA，当条件改变时可以可逆的释放所吸附的核酸，从而达到快速分离纯化核酸的目的。</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完整试剂盒包装含有封装试剂的反应板，并配有试剂相应数量的盒装吸头（吸头为封装好的石墨吸头，撕开外包装即可整盒放在工作站上使用），专用配套的特殊孔径滤膜套管，封装好的消化液（一次性使用，无需二次整体转移消化液，撕开封膜即可放在工作站上使用）。</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提取24份混合精斑约180分钟，提纯的样本包含女性上清以及精斑沉淀，用户可以根据需要选择对女性上清进行扩增分析，便于对性侵案件的性质认定。独有的检材保留设计，能在女性上清充分清除的基础上保证收集检材中全部精子细胞，提高男性成分的检出率。</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6、配合微量DNA自动提取检测工作站，对100pg以下的DNA回收率qPCR检测大于90%，200pg标准DNA提取能获得完整STR分型。可用于内裤、纸巾、阴道拭子、避孕套等相关检材检材的精子DNA提取纯化。</w:t>
            </w:r>
            <w:r/>
          </w:p>
          <w:p>
            <w:pPr>
              <w:jc w:val="left"/>
              <w:spacing w:line="400" w:lineRule="exact"/>
              <w:widowControl/>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注：中标方提供的产品使用效果应不得低于实验室现有产品使用效果（实验室使用产品可电话咨询或实地考察）</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bookmarkStart w:id="28" w:name="_GoBack"/>
            <w:r/>
            <w:bookmarkEnd w:id="28"/>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PK酶</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100mg/瓶</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抗人血试剂条(FOB)</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100条/盒</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抗人精试剂条(PSA)</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100条/盒</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12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血样保存柜</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长105cm*宽36cm*高200cm</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组</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6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采保试剂</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30mL/瓶</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丁腈手套</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100个/盒，10盒/箱，耐酸碱及有机溶剂，M号单只重量≥6g，L号单只重量≥6.5g</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45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PE手套</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50包/箱</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75%实验室消毒酒精</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500mL/瓶</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60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酒精棉球</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10袋/盒</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500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207"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3500XL维护</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1、ABI 3500XL 基因分析仪整机保修，包括但不限于合同期内中标方提供对 ABI3500XL 基因分析仪上门维护校正服务，更换机内的损耗部件，对仪器内部系统进行调整有效的避免可能产生的故障，减少可能的停机带来的不必要麻烦，使其工作在最优的指标范围内。包含电脑的保修，中标方在无法修复电脑的情况下，由电脑生产厂家进行维修，产生的相关费用由乙方承担。</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2、维护保养工作依据APPLIED BIOSYSTEMS维修手册中所订标准进行。维护保养工作完成后，出具维护校准报告，由仪器使用方现场确认验收，验收合格后由中标方加盖公司公章并递交仪器使用方存档，维护保养工作必须包括但不限于如下内容：</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2.1系统维护：包括设备主机内外构件的检查、清理及运行状态确定；</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2.2系统信息：机器信息、软件注册码等信息确认；</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2.3系统确认：确认机器各主要部件的工作状态及性能参数；</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2.4光路系统：光路系统检查，必要时对光路系统进行调整；</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2.5机械臂位置校准：对仪器的机械位置如自动进样器进行校准，必要的进行调整；</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2.6空间定位和光谱校正：检测各通道空间定位及光谱校正，必要时进行调校。</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2.7缓冲液更换：供应商提供2套全新的缓冲液Buffer用于仪器的日常使用，确保仪器在最佳状态下运行（1套缓冲液包含4个阳极Buffer以及4个阴性Buffer）。</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3、用于修复仪器设备的零部件必须是仪器原厂商的、全新的、性能合格的、型号、性能及指标符合国家现行有关技术、质量、安全标准。</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4、服务期内，至少一次上门维护，设备出现故障时，在 4 工作时内提供电话响应，2 工作日内到达设备现场，维修完成后，由仪器使用方对维修后的设备进行确认并签署相关服务报告，服务报告需提供给仪器使用方进行存档。</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5、正常使用条件下，一旦发生非人为损坏的维修，以上所有维修费用全免（包括人工费，差旅费，备件费等相关费用）。费用由中标方承担。</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1187"/>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207"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实验室管理系统Lims维护</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1、DNA实验室管理系统维护服务（维护期：1年）</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服务器远程维护</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全年服务次数：12次）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包括：服务器重启、服务器关机、查看服务器运行状态、服务器操作系统杀毒、服务器操作系统安全漏洞修复（维护期内操作系统版本）。</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 xml:space="preserve">1.2</w:t>
            </w:r>
            <w:r>
              <w:rPr>
                <w:rFonts w:hint="eastAsia" w:ascii="宋体" w:hAnsi="宋体" w:eastAsia="宋体" w:cs="宋体"/>
                <w:b w:val="0"/>
                <w:bCs w:val="0"/>
                <w:color w:val="auto"/>
                <w:sz w:val="21"/>
                <w:szCs w:val="21"/>
                <w:highlight w:val="none"/>
              </w:rPr>
              <w:t xml:space="preserve">系统恢复</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在系统发生严重故障时，如硬件损坏或者系统崩溃时，提供系统恢复服务，</w:t>
            </w:r>
            <w:r>
              <w:rPr>
                <w:rFonts w:hint="eastAsia" w:ascii="宋体" w:hAnsi="宋体" w:eastAsia="宋体" w:cs="宋体"/>
                <w:b w:val="0"/>
                <w:bCs w:val="0"/>
                <w:color w:val="auto"/>
                <w:sz w:val="21"/>
                <w:szCs w:val="21"/>
                <w:highlight w:val="none"/>
              </w:rPr>
              <w:t xml:space="preserve">包括：数据库恢复</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；应用系统恢复</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 xml:space="preserve">1.</w:t>
            </w:r>
            <w:r>
              <w:rPr>
                <w:rFonts w:hint="eastAsia" w:ascii="宋体" w:hAnsi="宋体" w:eastAsia="宋体" w:cs="宋体"/>
                <w:b w:val="0"/>
                <w:bCs w:val="0"/>
                <w:color w:val="auto"/>
                <w:sz w:val="21"/>
                <w:szCs w:val="21"/>
                <w:highlight w:val="none"/>
              </w:rPr>
              <w:t xml:space="preserve">3系统集成调试</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系统集成调试，验证各服务端口是否可访问。</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检查系统资源使用情况。</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验证系统各功能模块是否访问正常。</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rPr>
              <w:t xml:space="preserve">1.4</w:t>
            </w:r>
            <w:r>
              <w:rPr>
                <w:rFonts w:hint="eastAsia" w:ascii="宋体" w:hAnsi="宋体" w:eastAsia="宋体" w:cs="宋体"/>
                <w:b w:val="0"/>
                <w:bCs w:val="0"/>
                <w:color w:val="auto"/>
                <w:sz w:val="21"/>
                <w:szCs w:val="21"/>
                <w:highlight w:val="none"/>
              </w:rPr>
              <w:t xml:space="preserve">数据</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全年服务次数：12次）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）提供</w:t>
            </w:r>
            <w:r>
              <w:rPr>
                <w:rFonts w:hint="eastAsia" w:ascii="宋体" w:hAnsi="宋体" w:eastAsia="宋体" w:cs="宋体"/>
                <w:b w:val="0"/>
                <w:bCs w:val="0"/>
                <w:color w:val="auto"/>
                <w:sz w:val="21"/>
                <w:szCs w:val="21"/>
                <w:highlight w:val="none"/>
              </w:rPr>
              <w:t xml:space="preserve">数据备份</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）提供数据统计及</w:t>
            </w:r>
            <w:r>
              <w:rPr>
                <w:rFonts w:hint="eastAsia" w:ascii="宋体" w:hAnsi="宋体" w:eastAsia="宋体" w:cs="宋体"/>
                <w:b w:val="0"/>
                <w:bCs w:val="0"/>
                <w:color w:val="auto"/>
                <w:sz w:val="21"/>
                <w:szCs w:val="21"/>
                <w:highlight w:val="none"/>
              </w:rPr>
              <w:t xml:space="preserve">数据导出</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 xml:space="preserve">1.</w:t>
            </w:r>
            <w:r>
              <w:rPr>
                <w:rFonts w:hint="eastAsia" w:ascii="宋体" w:hAnsi="宋体" w:eastAsia="宋体" w:cs="宋体"/>
                <w:b w:val="0"/>
                <w:bCs w:val="0"/>
                <w:color w:val="auto"/>
                <w:sz w:val="21"/>
                <w:szCs w:val="21"/>
                <w:highlight w:val="none"/>
              </w:rPr>
              <w:t xml:space="preserve">5系统培训</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提供为期1天的远程培训，不限制人数。</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提供用户手册，培训PPT，演示视频等资料供甲方自行学习。</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 xml:space="preserve">1.</w:t>
            </w:r>
            <w:r>
              <w:rPr>
                <w:rFonts w:hint="eastAsia" w:ascii="宋体" w:hAnsi="宋体" w:eastAsia="宋体" w:cs="宋体"/>
                <w:b w:val="0"/>
                <w:bCs w:val="0"/>
                <w:color w:val="auto"/>
                <w:sz w:val="21"/>
                <w:szCs w:val="21"/>
                <w:highlight w:val="none"/>
              </w:rPr>
              <w:t xml:space="preserve">6系统巡检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全年服务次数：12次）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）按月提供</w:t>
            </w:r>
            <w:r>
              <w:rPr>
                <w:rFonts w:hint="eastAsia" w:ascii="宋体" w:hAnsi="宋体" w:eastAsia="宋体" w:cs="宋体"/>
                <w:b w:val="0"/>
                <w:bCs w:val="0"/>
                <w:color w:val="auto"/>
                <w:sz w:val="21"/>
                <w:szCs w:val="21"/>
                <w:highlight w:val="none"/>
              </w:rPr>
              <w:t xml:space="preserve">服务器巡检</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）按月提供</w:t>
            </w:r>
            <w:r>
              <w:rPr>
                <w:rFonts w:hint="eastAsia" w:ascii="宋体" w:hAnsi="宋体" w:eastAsia="宋体" w:cs="宋体"/>
                <w:b w:val="0"/>
                <w:bCs w:val="0"/>
                <w:color w:val="auto"/>
                <w:sz w:val="21"/>
                <w:szCs w:val="21"/>
                <w:highlight w:val="none"/>
              </w:rPr>
              <w:t xml:space="preserve">系统巡检</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 xml:space="preserve">1.</w:t>
            </w:r>
            <w:r>
              <w:rPr>
                <w:rFonts w:hint="eastAsia" w:ascii="宋体" w:hAnsi="宋体" w:eastAsia="宋体" w:cs="宋体"/>
                <w:b w:val="0"/>
                <w:bCs w:val="0"/>
                <w:color w:val="auto"/>
                <w:sz w:val="21"/>
                <w:szCs w:val="21"/>
                <w:highlight w:val="none"/>
              </w:rPr>
              <w:t xml:space="preserve">7系统</w:t>
            </w:r>
            <w:r>
              <w:rPr>
                <w:rFonts w:hint="eastAsia" w:ascii="宋体" w:hAnsi="宋体" w:eastAsia="宋体" w:cs="宋体"/>
                <w:b w:val="0"/>
                <w:bCs w:val="0"/>
                <w:color w:val="auto"/>
                <w:sz w:val="21"/>
                <w:szCs w:val="21"/>
                <w:highlight w:val="none"/>
                <w:lang w:val="en-US" w:eastAsia="zh-CN"/>
              </w:rPr>
              <w:t xml:space="preserve">模版更新</w:t>
            </w:r>
            <w:r>
              <w:rPr>
                <w:rFonts w:hint="eastAsia" w:ascii="宋体" w:hAnsi="宋体" w:eastAsia="宋体" w:cs="宋体"/>
                <w:b w:val="0"/>
                <w:bCs w:val="0"/>
                <w:color w:val="auto"/>
                <w:sz w:val="21"/>
                <w:szCs w:val="21"/>
                <w:highlight w:val="none"/>
              </w:rPr>
              <w:t xml:space="preserve">服务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）根据用户需求提供</w:t>
            </w:r>
            <w:r>
              <w:rPr>
                <w:rFonts w:hint="eastAsia" w:ascii="宋体" w:hAnsi="宋体" w:eastAsia="宋体" w:cs="宋体"/>
                <w:b w:val="0"/>
                <w:bCs w:val="0"/>
                <w:color w:val="auto"/>
                <w:sz w:val="21"/>
                <w:szCs w:val="21"/>
                <w:highlight w:val="none"/>
              </w:rPr>
              <w:t xml:space="preserve">鉴定书</w:t>
            </w:r>
            <w:r>
              <w:rPr>
                <w:rFonts w:hint="eastAsia" w:ascii="宋体" w:hAnsi="宋体" w:eastAsia="宋体" w:cs="宋体"/>
                <w:b w:val="0"/>
                <w:bCs w:val="0"/>
                <w:color w:val="auto"/>
                <w:sz w:val="21"/>
                <w:szCs w:val="21"/>
                <w:highlight w:val="none"/>
                <w:lang w:val="en-US" w:eastAsia="zh-CN"/>
              </w:rPr>
              <w:t xml:space="preserve">模版</w:t>
            </w:r>
            <w:r>
              <w:rPr>
                <w:rFonts w:hint="eastAsia" w:ascii="宋体" w:hAnsi="宋体" w:eastAsia="宋体" w:cs="宋体"/>
                <w:b w:val="0"/>
                <w:bCs w:val="0"/>
                <w:color w:val="auto"/>
                <w:sz w:val="21"/>
                <w:szCs w:val="21"/>
                <w:highlight w:val="none"/>
              </w:rPr>
              <w:t xml:space="preserve">修改服务。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）根据用户需求提供数据</w:t>
            </w:r>
            <w:r>
              <w:rPr>
                <w:rFonts w:hint="eastAsia" w:ascii="宋体" w:hAnsi="宋体" w:eastAsia="宋体" w:cs="宋体"/>
                <w:b w:val="0"/>
                <w:bCs w:val="0"/>
                <w:color w:val="auto"/>
                <w:sz w:val="21"/>
                <w:szCs w:val="21"/>
                <w:highlight w:val="none"/>
              </w:rPr>
              <w:t xml:space="preserve">导入导出模版修改服务。</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1.8 接口维护服务（全年服务次数：根据需求，不限次数）</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保障DNA实验室管理系统向全国公安机关DNA数据库上报通道正常，当全国公安机关DNA数据库的接口标准有变化时提供DNA实验室管理系统相应的接口更新服务。</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1.9按月度提供产品服务报告（全年服务次数：12次）</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1）系统运行情况。</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2）服务器运行情况</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系统巡检情况。</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提供运维工作统计。</w:t>
            </w:r>
            <w:r/>
          </w:p>
          <w:p>
            <w:pPr>
              <w:spacing w:line="360" w:lineRule="auto"/>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 w:val="0"/>
                <w:bCs w:val="0"/>
                <w:color w:val="auto"/>
                <w:sz w:val="21"/>
                <w:szCs w:val="21"/>
                <w:highlight w:val="none"/>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数据备份情况。</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软件和信息技术服务业</w:t>
            </w:r>
            <w:r/>
          </w:p>
        </w:tc>
      </w:tr>
      <w:tr>
        <w:trPr>
          <w:trHeight w:val="9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DNA国家库维护</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1、安全服务（全年服务次数：12次）</w:t>
            </w:r>
            <w:r/>
          </w:p>
          <w:p>
            <w:pPr>
              <w:jc w:val="left"/>
              <w:spacing w:line="400" w:lineRule="exact"/>
              <w:widowControl/>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提供数据备份服务；提供病毒查杀服务；数据库安全漏洞修复；中间件安全漏洞修复；业务系统安全漏洞修复；服务器操作系统安全漏洞修复。</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2、服务器维护（全年服务次数：12次）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服务器宕机处理服务；处理服务器非法开/关机；异常断电导致的系统异常；定期查看服务器运行状态；时制掌握硬件情况。</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3、系统巡检（全年服务次数：12次）</w:t>
            </w:r>
            <w:r/>
          </w:p>
          <w:p>
            <w:pPr>
              <w:jc w:val="left"/>
              <w:spacing w:line="400" w:lineRule="exact"/>
              <w:widowControl/>
              <w:rPr>
                <w:rFonts w:hint="default" w:ascii="宋体" w:hAnsi="宋体" w:eastAsia="宋体" w:cs="宋体"/>
                <w:i w:val="0"/>
                <w:iCs w:val="0"/>
                <w:color w:val="000000"/>
                <w:sz w:val="21"/>
                <w:szCs w:val="21"/>
                <w:highlight w:val="none"/>
                <w:u w:val="none"/>
                <w:lang w:val="en-US" w:eastAsia="zh-CN"/>
              </w:rPr>
            </w:pPr>
            <w:r>
              <w:rPr>
                <w:rFonts w:hint="default" w:ascii="宋体" w:hAnsi="宋体" w:eastAsia="宋体" w:cs="宋体"/>
                <w:i w:val="0"/>
                <w:iCs w:val="0"/>
                <w:color w:val="000000"/>
                <w:sz w:val="21"/>
                <w:szCs w:val="21"/>
                <w:highlight w:val="none"/>
                <w:u w:val="none"/>
                <w:lang w:val="en-US" w:eastAsia="zh-CN"/>
              </w:rPr>
              <w:t xml:space="preserve">巡检DNA数据库应用系统是否正常、巡检系统数据存储指标是否正常、巡检系统巡检数据传输通道是否正常、巡检数据上报情况是否正常、巡检数据通报下发情况是否正常、逐级核对数据上报和下发通报的各类数据的传输数量是否正常、逐级核对数据上报和下发通报的各类数据比对是否正常、巡检比对队列是否正常、巡检比对任务是否及时消化掉、巡检比对结果是否全部展现在用户操作界面、巡检系统配置是否合理、巡检字典项从国家库同步是否及时、巡检字典项是否与国家库保持一致。</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4、数据服务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4.1统计（全年服务次数：4次）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数据库异常数据查询；数据入库情况批量查的；数据库库容量统计；数据库年度案件总量、年增长量统计；数据库年度样本总量、年增长量统计；关健指标数据情况统计。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4.2备份（全年服务次数：12次）</w:t>
            </w:r>
            <w:r/>
          </w:p>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数据备份。</w:t>
            </w:r>
            <w:r/>
          </w:p>
          <w:p>
            <w:pPr>
              <w:numPr>
                <w:ilvl w:val="0"/>
                <w:numId w:val="0"/>
              </w:numPr>
              <w:ind w:left="0" w:firstLine="0"/>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bidi="ar-SA"/>
              </w:rPr>
              <w:t xml:space="preserve">2）</w:t>
            </w:r>
            <w:r>
              <w:rPr>
                <w:rFonts w:hint="eastAsia" w:ascii="宋体" w:hAnsi="宋体" w:eastAsia="宋体" w:cs="宋体"/>
                <w:i w:val="0"/>
                <w:iCs w:val="0"/>
                <w:color w:val="000000"/>
                <w:sz w:val="21"/>
                <w:szCs w:val="21"/>
                <w:highlight w:val="none"/>
                <w:u w:val="none"/>
                <w:lang w:val="en-US" w:eastAsia="zh-CN"/>
              </w:rPr>
              <w:t xml:space="preserve">数据导出。</w:t>
            </w:r>
            <w:r/>
          </w:p>
          <w:p>
            <w:pPr>
              <w:numPr>
                <w:ilvl w:val="0"/>
                <w:numId w:val="0"/>
              </w:numPr>
              <w:ind w:left="0" w:firstLine="0"/>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bidi="ar-SA"/>
              </w:rPr>
              <w:t xml:space="preserve">3）</w:t>
            </w:r>
            <w:r>
              <w:rPr>
                <w:rFonts w:hint="eastAsia" w:ascii="宋体" w:hAnsi="宋体" w:eastAsia="宋体" w:cs="宋体"/>
                <w:i w:val="0"/>
                <w:iCs w:val="0"/>
                <w:color w:val="000000"/>
                <w:sz w:val="21"/>
                <w:szCs w:val="21"/>
                <w:highlight w:val="none"/>
                <w:u w:val="none"/>
                <w:lang w:val="en-US" w:eastAsia="zh-CN"/>
              </w:rPr>
              <w:t xml:space="preserve">设置定时备份。</w:t>
            </w:r>
            <w:r/>
          </w:p>
          <w:p>
            <w:pPr>
              <w:numPr>
                <w:ilvl w:val="0"/>
                <w:numId w:val="0"/>
              </w:numPr>
              <w:ind w:left="0" w:firstLine="0"/>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5、培训服务（全年服务次数：1次）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业务系统使用培训；业务系统使用咨询；关键指标指导与解答。</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6、系统集成调试服务（全年服务次数：1次）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验证各服务端口是否可访问；检查系统资源使用情况；验证系统各功能模块是否访问正常。</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7、系统恢复与迁移服务（全年服务次数：1次）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系统恢复一次-远程操作；应用系统恢复一次-远程操作；验证数据恢复、数据迁移之后，数据数量是否与迁移前一致。</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8、运行服务报告（全年服务次数：12次）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系统运行情况汇总；服务器运行情况汇总；系统定期升级情况汇总；系统巡检情况汇总；提供运维工作统计汇总；数据备份情况汇总；关键指标情况汇总；按月度提供运维服务报告PDF版本。</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9、设置专属服务跟踪团队（全年服务次数：12次）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运维团队提供5*8小时远程及现场技术服务。7*24小时电话技术支持服务。用户通过拨打专属工程师手机、售后服务热线电话反馈问题，专属工程师根据用户描述判断是否可以先通过电话指导解决，如果电话无法解决可以通过远程解决。如果是服务器问题可协助用户向服务器原厂报修；如果是用户网络环境问题。不能保障运维工程师远程系统排查问题，则需要用户向本单位相关信通部门申报解决网络问题，以便工程师远程系统。</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9.1、保养内容</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1）换季保养检查2次（4月中旬和11月中旬）。</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2）每个月巡检至少1次。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3）夏季及冬季每个月巡检至少2次。</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软件和信息技术服务业</w:t>
            </w:r>
            <w:r/>
          </w:p>
        </w:tc>
      </w:tr>
      <w:tr>
        <w:trPr>
          <w:trHeight w:val="151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风冷净化系统维修保</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1、保养内容</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1.1换季保养检查2次（4月中旬和11月中旬）。</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1.2每个月巡检至少1次。</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1.3夏季及冬季每个月巡检至少2 次。</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1.4各类保养内容。</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2、换季保养检查内容</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冷媒系统：冷媒管路接口冷媒泄漏的检查；冷媒系统高压压力的测定；冷媒系统低压 压力的测定；冷媒系统冷媒量的确认；冷媒系统部件螺丝、紧固件的确认；压缩机个所属电磁阀的紧闭和开启状况的检查；室外冷凝风机的运转检查；室外冷凝器翅片清洗； 检查压缩机和冷凝器、蒸发器的泄漏情况。</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空调风机箱：送风机电机的运转检查；送风机电机传动皮带检查；空气过滤袋的积尘检查。</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电气系统：压缩机工作电流的测定；压缩机运转声、震动的判定； 压缩机工作电压的 测定；机组工作电压的测定；电加热工作状态的确定；电气部件螺丝和紧固件的确认；控制线路的检查以及修复（断裂、短路、破损）；电气控制部件的调整； 温度调节器的确认及调整；控制部件工作电压的测定；检查机组的设定程序运行情况；保护装置部件状态的确认和调整。</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加湿系统：加湿器工作电流的测定；电加热工作状态的确定；控制部件工作电压的测定；保护装置部件状态的确认和调整；检查加湿器水质结垢的情况必要时拆卸清洗。</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除湿系统：加热器工作电流的测定；加热器工作电压的测定；电加热工作状态的确定；控制部件工作电压的测定；保护装置部件状态的确认和调整；检查加热管紧固件的状态。</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3、巡检保养内容</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冷媒系统：冷媒系统高压压力的测定；冷媒系统低压压力测定；压缩机个所属电磁阀的紧闭和开启状况的检查；室外冷凝风机的运转检查。</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电气系统：压缩机工作电流的测定；压缩机工作电压的测定；机组工作电压的测定； 电加热工作状态的确定；控制部件工作电压的测定；检查机组的设定程序运行情况；保护装置部件状态的确认和调整。</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加湿系统：加湿器工作电流的测定；加湿器工作电压的测定；电加热工作状态的确定；控制部件工作电压的测定；保护装置部件状态的确认和调整加湿器夏季转冬季清洗一次；加热器工作电流的测定；加热器工作电压的测定；电加热工作状态的确定；控制部件工作电压的测定。</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注：1、相关截图、检测内容与采购需求不完全一致的，经评审委员会一致认定实质性符合的，视为满足采购需求。</w:t>
      </w:r>
      <w:r/>
    </w:p>
    <w:p>
      <w:pPr>
        <w:pStyle w:val="814"/>
        <w:numPr>
          <w:ilvl w:val="0"/>
          <w:numId w:val="0"/>
        </w:numPr>
        <w:ind w:firstLine="420"/>
        <w:keepLines/>
        <w:keepNext/>
        <w:spacing w:before="0" w:after="0" w:line="360" w:lineRule="auto"/>
        <w:widowControl w:val="off"/>
        <w:tabs>
          <w:tab w:val="left" w:pos="360" w:leader="none"/>
          <w:tab w:val="left" w:pos="1021"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pStyle w:val="814"/>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项目实施要求</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采购人根据实际工作需要，向</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提出供货要求，</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应有一定量的储备，保证采购人提出要求后将所需货物及时运抵采购人指定的交货场所。所有货物需</w:t>
      </w:r>
      <w:r>
        <w:rPr>
          <w:rFonts w:hint="eastAsia" w:ascii="宋体" w:hAnsi="宋体" w:eastAsia="宋体" w:cs="宋体"/>
          <w:color w:val="auto"/>
          <w:sz w:val="21"/>
          <w:szCs w:val="21"/>
          <w:highlight w:val="none"/>
          <w:lang w:val="en-US" w:eastAsia="zh-CN"/>
        </w:rPr>
        <w:t xml:space="preserve">按时完成</w:t>
      </w:r>
      <w:r>
        <w:rPr>
          <w:rFonts w:hint="eastAsia" w:ascii="宋体" w:hAnsi="宋体" w:eastAsia="宋体" w:cs="宋体"/>
          <w:color w:val="auto"/>
          <w:sz w:val="21"/>
          <w:szCs w:val="21"/>
          <w:highlight w:val="none"/>
        </w:rPr>
        <w:t xml:space="preserve">供货,辅材及安装调试必须符合国家或行业相关标准。</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1.合同履行期限</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合同签订之日起六个月内完成供货，3500XL、实验室管理系统Lims、DNA国家库维护、风冷净化系统维护维保期自2026年12月1日至2027年11月30日。</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.交货方式：现场交付。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验收标准：按照招标文件货物技术参数严格验收</w:t>
      </w:r>
      <w:r>
        <w:rPr>
          <w:rFonts w:hint="eastAsia" w:ascii="宋体" w:hAnsi="宋体" w:eastAsia="宋体" w:cs="宋体"/>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验收方案：</w:t>
      </w:r>
      <w:r>
        <w:rPr>
          <w:rFonts w:hint="eastAsia" w:ascii="宋体" w:hAnsi="宋体" w:eastAsia="宋体" w:cs="宋体"/>
          <w:color w:val="auto"/>
          <w:sz w:val="21"/>
          <w:szCs w:val="21"/>
          <w:highlight w:val="none"/>
          <w:lang w:val="en-US" w:eastAsia="zh-CN"/>
        </w:rPr>
        <w:t xml:space="preserve">供货结束后</w:t>
      </w:r>
      <w:r>
        <w:rPr>
          <w:rFonts w:hint="eastAsia" w:ascii="宋体" w:hAnsi="宋体" w:eastAsia="宋体" w:cs="宋体"/>
          <w:color w:val="auto"/>
          <w:sz w:val="21"/>
          <w:szCs w:val="21"/>
          <w:highlight w:val="none"/>
        </w:rPr>
        <w:t xml:space="preserve">由采购人</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组织实施验收</w:t>
      </w:r>
      <w:r>
        <w:rPr>
          <w:rFonts w:hint="eastAsia" w:ascii="宋体" w:hAnsi="宋体" w:eastAsia="宋体" w:cs="宋体"/>
          <w:color w:val="auto"/>
          <w:sz w:val="21"/>
          <w:szCs w:val="21"/>
          <w:highlight w:val="none"/>
          <w:lang w:eastAsia="zh-CN"/>
        </w:rPr>
        <w:t xml:space="preserve">。</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ind w:firstLine="422"/>
        <w:jc w:val="left"/>
        <w:spacing w:line="360" w:lineRule="auto"/>
        <w:rPr>
          <w:rFonts w:hint="eastAsia" w:ascii="宋体" w:hAnsi="宋体" w:eastAsia="宋体" w:cs="宋体"/>
          <w:b/>
          <w:bCs/>
          <w:i/>
          <w:color w:val="auto"/>
          <w:sz w:val="21"/>
          <w:szCs w:val="21"/>
          <w:highlight w:val="none"/>
          <w:u w:val="single"/>
          <w:lang w:val="en-US" w:eastAsia="zh-CN"/>
        </w:rPr>
      </w:pPr>
      <w:r>
        <w:rPr>
          <w:rFonts w:hint="eastAsia" w:ascii="宋体" w:hAnsi="宋体" w:eastAsia="宋体" w:cs="宋体"/>
          <w:b/>
          <w:bCs/>
          <w:i/>
          <w:color w:val="auto"/>
          <w:sz w:val="21"/>
          <w:szCs w:val="21"/>
          <w:highlight w:val="none"/>
          <w:u w:val="single"/>
          <w:lang w:val="en-US" w:eastAsia="zh-CN"/>
        </w:rPr>
        <w:t xml:space="preserve">1.质保期：至少1年。质保期间，供应商承担维修、保养、安检、调换等，相关费用包含在预算内，采购方不再支付任何费用；对于采购方人为原因造成的故障，供应商只收取维保成本费用。</w:t>
      </w:r>
      <w:r/>
    </w:p>
    <w:p>
      <w:pPr>
        <w:ind w:firstLine="422"/>
        <w:jc w:val="left"/>
        <w:spacing w:line="360" w:lineRule="auto"/>
        <w:rPr>
          <w:rFonts w:hint="eastAsia" w:ascii="宋体" w:hAnsi="宋体" w:eastAsia="宋体" w:cs="宋体"/>
          <w:b/>
          <w:bCs/>
          <w:i/>
          <w:color w:val="auto"/>
          <w:sz w:val="21"/>
          <w:szCs w:val="21"/>
          <w:highlight w:val="none"/>
          <w:u w:val="single"/>
          <w:lang w:val="en-US" w:eastAsia="zh-CN"/>
        </w:rPr>
      </w:pPr>
      <w:r>
        <w:rPr>
          <w:rFonts w:hint="eastAsia" w:ascii="宋体" w:hAnsi="宋体" w:eastAsia="宋体" w:cs="宋体"/>
          <w:b/>
          <w:bCs/>
          <w:i/>
          <w:color w:val="auto"/>
          <w:sz w:val="21"/>
          <w:szCs w:val="21"/>
          <w:highlight w:val="none"/>
          <w:u w:val="single"/>
          <w:lang w:val="en-US" w:eastAsia="zh-CN"/>
        </w:rPr>
        <w:t xml:space="preserve">2.本采购包招标项目需要供应商提供24小时售后服务。</w:t>
      </w:r>
      <w:r/>
    </w:p>
    <w:p>
      <w:pPr>
        <w:ind w:firstLine="422"/>
        <w:jc w:val="left"/>
        <w:spacing w:line="360" w:lineRule="auto"/>
        <w:rPr>
          <w:rFonts w:hint="eastAsia" w:ascii="宋体" w:hAnsi="宋体" w:eastAsia="宋体" w:cs="宋体"/>
          <w:b/>
          <w:bCs/>
          <w:i/>
          <w:color w:val="auto"/>
          <w:sz w:val="21"/>
          <w:szCs w:val="21"/>
          <w:highlight w:val="none"/>
          <w:u w:val="single"/>
          <w:lang w:val="en-US" w:eastAsia="zh-CN"/>
        </w:rPr>
      </w:pPr>
      <w:r>
        <w:rPr>
          <w:rFonts w:hint="eastAsia" w:ascii="宋体" w:hAnsi="宋体" w:eastAsia="宋体" w:cs="宋体"/>
          <w:b/>
          <w:bCs/>
          <w:i/>
          <w:color w:val="auto"/>
          <w:sz w:val="21"/>
          <w:szCs w:val="21"/>
          <w:highlight w:val="none"/>
          <w:u w:val="single"/>
          <w:lang w:val="en-US" w:eastAsia="zh-CN"/>
        </w:rPr>
        <w:t xml:space="preserve">3.质量要求：合格，符合国家及行业相关规范标准。</w:t>
      </w:r>
      <w:r/>
    </w:p>
    <w:p>
      <w:pPr>
        <w:ind w:firstLine="422"/>
        <w:jc w:val="left"/>
        <w:spacing w:line="360" w:lineRule="auto"/>
        <w:rPr>
          <w:rFonts w:hint="eastAsia" w:ascii="宋体" w:hAnsi="宋体" w:eastAsia="宋体" w:cs="宋体"/>
          <w:b/>
          <w:bCs/>
          <w:i/>
          <w:color w:val="auto"/>
          <w:sz w:val="21"/>
          <w:szCs w:val="21"/>
          <w:highlight w:val="none"/>
          <w:u w:val="single"/>
          <w:lang w:val="en-US" w:eastAsia="zh-CN"/>
        </w:rPr>
      </w:pPr>
      <w:r>
        <w:rPr>
          <w:rFonts w:hint="eastAsia" w:ascii="宋体" w:hAnsi="宋体" w:eastAsia="宋体" w:cs="宋体"/>
          <w:b/>
          <w:bCs/>
          <w:i/>
          <w:color w:val="auto"/>
          <w:sz w:val="21"/>
          <w:szCs w:val="21"/>
          <w:highlight w:val="none"/>
          <w:u w:val="single"/>
          <w:lang w:val="en-US" w:eastAsia="zh-CN"/>
        </w:rPr>
        <w:t xml:space="preserve">4.投标人投标时提供承诺书承诺中标后一周内提供招标清单中19-21项（即ABI 3500XL基因分析仪设备制造商、DNA实验室信息管理系统lims维护厂商，全国公安机关DNA数据库应用系统厂商）原厂出具的针对本项目的售后质量承诺书原件（格式自拟）。</w:t>
      </w:r>
      <w:r/>
    </w:p>
    <w:p>
      <w:pPr>
        <w:ind w:firstLine="422"/>
        <w:jc w:val="left"/>
        <w:spacing w:line="360" w:lineRule="auto"/>
        <w:rPr>
          <w:rFonts w:hint="default"/>
          <w:b/>
          <w:bCs/>
          <w:i/>
          <w:highlight w:val="none"/>
          <w:u w:val="single"/>
          <w:lang w:val="en-US" w:eastAsia="zh-CN"/>
        </w:rPr>
      </w:pPr>
      <w:r>
        <w:rPr>
          <w:rFonts w:hint="eastAsia" w:ascii="宋体" w:hAnsi="宋体" w:eastAsia="宋体" w:cs="宋体"/>
          <w:b/>
          <w:bCs/>
          <w:i/>
          <w:color w:val="auto"/>
          <w:sz w:val="21"/>
          <w:szCs w:val="21"/>
          <w:highlight w:val="none"/>
          <w:u w:val="single"/>
          <w:lang w:val="en-US" w:eastAsia="zh-CN"/>
        </w:rPr>
        <w:t xml:space="preserve">5.经检查发现如有虚假材料或未能提供承诺的有效材料，甲方有权取消其中标资格，并报相关部门依法处理。</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、投标报价要求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1.本采购包以总价报价形式。当采购数量与实际使用数量不一致时，乙方根据实际使用量提供产品和服务，合同的最终结算金额按实际使用量乘以中标单价进行计算。</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2.投标报价：本次报价包含货物、包装费、运输、装卸、人工、调试、培训、技术服务、验收合格所需的各种费用及必要的保险费用和各项税金等。</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、付款方式与履约保证金</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u w:val="single"/>
          <w:lang w:val="en-US" w:eastAsia="zh-CN"/>
        </w:rPr>
        <w:t xml:space="preserve">1.</w:t>
      </w:r>
      <w:r>
        <w:rPr>
          <w:rFonts w:hint="eastAsia" w:ascii="宋体" w:hAnsi="宋体" w:eastAsia="宋体" w:cs="宋体"/>
          <w:b/>
          <w:bCs/>
          <w:i/>
          <w:iCs/>
          <w:color w:val="auto"/>
          <w:sz w:val="21"/>
          <w:szCs w:val="21"/>
          <w:highlight w:val="none"/>
          <w:u w:val="single"/>
        </w:rPr>
        <w:t xml:space="preserve">付款方式</w:t>
      </w:r>
      <w:r>
        <w:rPr>
          <w:rFonts w:hint="eastAsia" w:ascii="宋体" w:hAnsi="宋体" w:eastAsia="宋体" w:cs="宋体"/>
          <w:b/>
          <w:bCs/>
          <w:i/>
          <w:iCs/>
          <w:color w:val="auto"/>
          <w:sz w:val="21"/>
          <w:szCs w:val="21"/>
          <w:highlight w:val="none"/>
          <w:u w:val="single"/>
          <w:lang w:eastAsia="zh-CN"/>
        </w:rPr>
        <w:t xml:space="preserve">：货物供货完毕，验收合格后支付合同</w:t>
      </w:r>
      <w:r>
        <w:rPr>
          <w:rFonts w:hint="eastAsia" w:ascii="宋体" w:hAnsi="宋体" w:eastAsia="宋体" w:cs="宋体"/>
          <w:b/>
          <w:bCs/>
          <w:i/>
          <w:iCs/>
          <w:color w:val="auto"/>
          <w:sz w:val="21"/>
          <w:szCs w:val="21"/>
          <w:highlight w:val="none"/>
          <w:u w:val="single"/>
          <w:lang w:val="en-US" w:eastAsia="zh-CN"/>
        </w:rPr>
        <w:t xml:space="preserve">总金额</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60%</w:t>
      </w:r>
      <w:r>
        <w:rPr>
          <w:rFonts w:hint="eastAsia" w:ascii="宋体" w:hAnsi="宋体" w:eastAsia="宋体" w:cs="宋体"/>
          <w:b/>
          <w:bCs/>
          <w:i/>
          <w:iCs/>
          <w:color w:val="auto"/>
          <w:sz w:val="21"/>
          <w:szCs w:val="21"/>
          <w:highlight w:val="none"/>
          <w:u w:val="single"/>
          <w:lang w:eastAsia="zh-CN"/>
        </w:rPr>
        <w:t xml:space="preserve">，验收合格满六个月后支付合同</w:t>
      </w:r>
      <w:r>
        <w:rPr>
          <w:rFonts w:hint="eastAsia" w:ascii="宋体" w:hAnsi="宋体" w:eastAsia="宋体" w:cs="宋体"/>
          <w:b/>
          <w:bCs/>
          <w:i/>
          <w:iCs/>
          <w:color w:val="auto"/>
          <w:sz w:val="21"/>
          <w:szCs w:val="21"/>
          <w:highlight w:val="none"/>
          <w:u w:val="single"/>
          <w:lang w:val="en-US" w:eastAsia="zh-CN"/>
        </w:rPr>
        <w:t xml:space="preserve">总金额</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20%，</w:t>
      </w:r>
      <w:r>
        <w:rPr>
          <w:rFonts w:hint="eastAsia" w:ascii="宋体" w:hAnsi="宋体" w:eastAsia="宋体" w:cs="宋体"/>
          <w:b/>
          <w:bCs/>
          <w:i/>
          <w:iCs/>
          <w:color w:val="auto"/>
          <w:sz w:val="21"/>
          <w:szCs w:val="21"/>
          <w:highlight w:val="none"/>
          <w:u w:val="single"/>
          <w:lang w:eastAsia="zh-CN"/>
        </w:rPr>
        <w:t xml:space="preserve">设备维护维保期满经审计后支付余款（无息）</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color w:val="auto"/>
          <w:sz w:val="21"/>
          <w:szCs w:val="21"/>
          <w:highlight w:val="none"/>
          <w:lang w:val="en-US" w:eastAsia="zh-CN"/>
        </w:rPr>
        <w:t xml:space="preserve">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pStyle w:val="814"/>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现场情况</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项目的特殊性，请投标人自愿现场考察对采购人现有的仪器设备进行现场考察。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自行承担并承担一切法律责任。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考察地址：连云港市海州区云台乡九岭</w:t>
      </w:r>
      <w:r>
        <w:rPr>
          <w:rFonts w:hint="eastAsia" w:ascii="宋体" w:hAnsi="宋体" w:eastAsia="宋体" w:cs="宋体"/>
          <w:color w:val="auto"/>
          <w:sz w:val="21"/>
          <w:szCs w:val="21"/>
          <w:highlight w:val="none"/>
          <w:lang w:eastAsia="zh-CN"/>
        </w:rPr>
        <w:t xml:space="preserve">路</w:t>
      </w:r>
      <w:r>
        <w:rPr>
          <w:rFonts w:hint="eastAsia" w:ascii="宋体" w:hAnsi="宋体" w:eastAsia="宋体" w:cs="宋体"/>
          <w:color w:val="auto"/>
          <w:sz w:val="21"/>
          <w:szCs w:val="21"/>
          <w:highlight w:val="none"/>
        </w:rPr>
        <w:t xml:space="preserve">（连云港市公安局物证鉴定</w:t>
      </w:r>
      <w:r>
        <w:rPr>
          <w:rFonts w:hint="eastAsia" w:ascii="宋体" w:hAnsi="宋体" w:eastAsia="宋体" w:cs="宋体"/>
          <w:color w:val="auto"/>
          <w:sz w:val="21"/>
          <w:szCs w:val="21"/>
          <w:highlight w:val="none"/>
          <w:lang w:eastAsia="zh-CN"/>
        </w:rPr>
        <w:t xml:space="preserve">所</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考察联系人：曹警官        联系电话：15861236876</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考察前请提前联系，预约时间，考察时请携带授权委托书和有效身份证，现场考察的费用由投标人自行承担。</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本项目报价不得超过预算价（最高限价）。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特别提醒投标人：应根据国家收费标准并结合市场实际进行报价。</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color w:val="auto"/>
          <w:sz w:val="24"/>
          <w:szCs w:val="24"/>
          <w:highlight w:val="none"/>
        </w:rPr>
        <w:br w:type="page" w:clear="all"/>
      </w:r>
      <w:r/>
    </w:p>
    <w:p>
      <w:pPr>
        <w:pStyle w:val="813"/>
        <w:jc w:val="center"/>
        <w:spacing w:line="360" w:lineRule="auto"/>
        <w:rPr>
          <w:rFonts w:hint="eastAsia" w:ascii="宋体" w:hAnsi="宋体" w:eastAsia="宋体" w:cs="宋体"/>
          <w:b w:val="0"/>
          <w:color w:val="auto"/>
          <w:highlight w:val="none"/>
        </w:rPr>
      </w:pPr>
      <w:r/>
      <w:bookmarkStart w:id="12" w:name="_Toc26840"/>
      <w:r>
        <w:rPr>
          <w:rFonts w:hint="eastAsia" w:ascii="宋体" w:hAnsi="宋体" w:eastAsia="宋体" w:cs="宋体"/>
          <w:b w:val="0"/>
          <w:color w:val="auto"/>
          <w:highlight w:val="none"/>
        </w:rPr>
        <w:t xml:space="preserve">第五章  评标方法与评标标准</w:t>
      </w:r>
      <w:bookmarkEnd w:id="11"/>
      <w:r/>
      <w:bookmarkEnd w:id="12"/>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三、中标标准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评标结果按评审后得分由高到低顺序排列。得分相同的，按投标报价由低到高顺序排列。得分且投标报价相同的并列。评标委员会按照评审得分由高到低顺序</w:t>
      </w:r>
      <w:r>
        <w:rPr>
          <w:rFonts w:hint="eastAsia" w:ascii="宋体" w:hAnsi="宋体" w:eastAsia="宋体" w:cs="宋体"/>
          <w:color w:val="auto"/>
          <w:sz w:val="24"/>
          <w:szCs w:val="24"/>
          <w:highlight w:val="none"/>
          <w:lang w:val="en-US" w:eastAsia="zh-CN"/>
        </w:rPr>
        <w:t xml:space="preserve">每个采购包</w:t>
      </w:r>
      <w:r>
        <w:rPr>
          <w:rFonts w:hint="eastAsia" w:ascii="宋体" w:hAnsi="宋体" w:eastAsia="宋体" w:cs="宋体"/>
          <w:color w:val="auto"/>
          <w:sz w:val="24"/>
          <w:szCs w:val="24"/>
          <w:highlight w:val="none"/>
        </w:rPr>
        <w:t xml:space="preserve">推荐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名中标候选人。</w:t>
      </w:r>
      <w:r/>
    </w:p>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ind w:firstLine="482"/>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tbl>
      <w:tblPr>
        <w:tblStyle w:val="823"/>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7408"/>
      </w:tblGrid>
      <w:tr>
        <w:trPr>
          <w:jc w:val="center"/>
          <w:trHeight w:val="621"/>
        </w:trPr>
        <w:tc>
          <w:tcPr>
            <w:tcW w:w="205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40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217"/>
        </w:trPr>
        <w:tc>
          <w:tcPr>
            <w:tcW w:w="205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408"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20</w:t>
            </w:r>
            <w:r>
              <w:rPr>
                <w:rFonts w:hint="eastAsia" w:ascii="宋体" w:hAnsi="宋体" w:cs="宋体"/>
                <w:color w:val="auto"/>
                <w:sz w:val="24"/>
                <w:highlight w:val="none"/>
                <w:shd w:val="clear" w:color="auto" w:fill="auto"/>
                <w:lang w:val="zh-CN"/>
              </w:rPr>
              <w:t xml:space="preserve">分。</w:t>
            </w:r>
            <w:r/>
          </w:p>
          <w:p>
            <w:pPr>
              <w:pStyle w:val="866"/>
              <w:jc w:val="both"/>
              <w:spacing w:line="360" w:lineRule="auto"/>
              <w:shd w:val="clear" w:color="auto" w:fill="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分，扣完为止；</w:t>
            </w:r>
            <w:r>
              <w:rPr>
                <w:rFonts w:hint="eastAsia" w:ascii="宋体" w:hAnsi="宋体" w:eastAsia="宋体" w:cs="宋体"/>
                <w:b/>
                <w:bCs w:val="0"/>
                <w:color w:val="auto"/>
                <w:sz w:val="24"/>
                <w:szCs w:val="24"/>
                <w:highlight w:val="none"/>
                <w:shd w:val="clear" w:color="auto" w:fill="auto"/>
                <w:lang w:val="zh-CN" w:eastAsia="zh-CN" w:bidi="ar-SA"/>
              </w:rPr>
              <w:t xml:space="preserve">其他参数和商务条款，有一项负偏离的扣1分，扣完为止。缺项漏项视为负偏离。</w:t>
            </w:r>
            <w:r>
              <w:rPr>
                <w:rFonts w:hint="eastAsia" w:ascii="宋体" w:hAnsi="宋体" w:eastAsia="宋体" w:cs="宋体"/>
                <w:b/>
                <w:bCs w:val="0"/>
                <w:color w:val="auto"/>
                <w:sz w:val="24"/>
                <w:szCs w:val="24"/>
                <w:highlight w:val="none"/>
              </w:rPr>
              <w:t xml:space="preserve">投标文件中提供详细的</w:t>
            </w:r>
            <w:r>
              <w:rPr>
                <w:rFonts w:hint="eastAsia" w:ascii="宋体" w:hAnsi="宋体" w:eastAsia="宋体" w:cs="宋体"/>
                <w:b/>
                <w:bCs w:val="0"/>
                <w:color w:val="auto"/>
                <w:sz w:val="24"/>
                <w:szCs w:val="24"/>
                <w:highlight w:val="none"/>
                <w:lang w:eastAsia="zh-CN"/>
              </w:rPr>
              <w:t xml:space="preserve">技术要求响应及偏离表</w:t>
            </w:r>
            <w:r>
              <w:rPr>
                <w:rFonts w:hint="eastAsia" w:ascii="宋体" w:hAnsi="宋体" w:eastAsia="宋体" w:cs="宋体"/>
                <w:b/>
                <w:bCs w:val="0"/>
                <w:color w:val="auto"/>
                <w:sz w:val="24"/>
                <w:szCs w:val="24"/>
                <w:highlight w:val="none"/>
                <w:lang w:val="en-US" w:eastAsia="zh-CN"/>
              </w:rPr>
              <w:t xml:space="preserve">及</w:t>
            </w:r>
            <w:r>
              <w:rPr>
                <w:rFonts w:hint="eastAsia" w:ascii="宋体" w:hAnsi="宋体" w:eastAsia="宋体" w:cs="宋体"/>
                <w:b/>
                <w:bCs w:val="0"/>
                <w:color w:val="auto"/>
                <w:sz w:val="24"/>
                <w:szCs w:val="24"/>
                <w:highlight w:val="none"/>
              </w:rPr>
              <w:t xml:space="preserve">相关证明材料，否则不得分。</w:t>
            </w:r>
            <w:r/>
          </w:p>
        </w:tc>
      </w:tr>
      <w:tr>
        <w:trPr>
          <w:jc w:val="center"/>
          <w:trHeight w:val="621"/>
        </w:trPr>
        <w:tc>
          <w:tcPr>
            <w:tcW w:w="20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7408" w:type="dxa"/>
            <w:vAlign w:val="center"/>
            <w:textDirection w:val="lrTb"/>
            <w:noWrap w:val="false"/>
          </w:tcPr>
          <w:p>
            <w:pPr>
              <w:pStyle w:val="828"/>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年1月1日起至今</w:t>
            </w:r>
            <w:r>
              <w:rPr>
                <w:rFonts w:hint="eastAsia" w:ascii="宋体" w:hAnsi="宋体" w:eastAsia="宋体" w:cs="宋体"/>
                <w:color w:val="auto"/>
                <w:sz w:val="24"/>
                <w:szCs w:val="24"/>
                <w:highlight w:val="none"/>
                <w:lang w:eastAsia="zh-CN"/>
              </w:rPr>
              <w:t xml:space="preserve">（</w:t>
            </w:r>
            <w:r>
              <w:rPr>
                <w:rFonts w:hint="eastAsia"/>
                <w:highlight w:val="none"/>
                <w:lang w:val="en-US" w:eastAsia="zh-CN"/>
              </w:rPr>
              <w:t xml:space="preserve">合同签订时间为准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，投标人具有专业实验室耗材供应类似项目业绩的，每有一个得4分，</w:t>
            </w:r>
            <w:r>
              <w:rPr>
                <w:rFonts w:hint="eastAsia" w:ascii="宋体" w:hAnsi="宋体" w:eastAsia="宋体" w:cs="宋体"/>
                <w:b/>
                <w:color w:val="auto"/>
                <w:sz w:val="24"/>
                <w:szCs w:val="24"/>
                <w:highlight w:val="none"/>
              </w:rPr>
              <w:t xml:space="preserve">最高得2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注：投标人须提供清晰的合同扫描件并加盖公章，否则不得分。</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bl>
      <w:tblPr>
        <w:tblStyle w:val="823"/>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2"/>
        <w:gridCol w:w="7429"/>
      </w:tblGrid>
      <w:tr>
        <w:trPr>
          <w:jc w:val="center"/>
          <w:trHeight w:val="613"/>
        </w:trPr>
        <w:tc>
          <w:tcPr>
            <w:tcW w:w="2422"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429"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02"/>
        </w:trPr>
        <w:tc>
          <w:tcPr>
            <w:tcW w:w="2422" w:type="dxa"/>
            <w:vAlign w:val="center"/>
            <w:textDirection w:val="lrTb"/>
            <w:noWrap w:val="false"/>
          </w:tcPr>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w:t>
            </w:r>
            <w:r/>
          </w:p>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分）</w:t>
            </w:r>
            <w:r/>
          </w:p>
        </w:tc>
        <w:tc>
          <w:tcPr>
            <w:tcW w:w="7429" w:type="dxa"/>
            <w:vAlign w:val="top"/>
            <w:textDirection w:val="lrTb"/>
            <w:noWrap w:val="false"/>
          </w:tcPr>
          <w:p>
            <w:pPr>
              <w:spacing w:line="360" w:lineRule="auto"/>
              <w:widowControl w:val="off"/>
              <w:rPr>
                <w:rFonts w:hint="eastAsia" w:ascii="宋体" w:hAnsi="宋体" w:eastAsia="宋体" w:cs="宋体"/>
                <w:b/>
                <w:color w:val="auto"/>
                <w:sz w:val="24"/>
                <w:szCs w:val="28"/>
                <w:highlight w:val="none"/>
                <w:lang w:eastAsia="zh-CN"/>
              </w:rPr>
            </w:pPr>
            <w:r>
              <w:rPr>
                <w:rFonts w:hint="eastAsia" w:ascii="宋体" w:hAnsi="宋体" w:eastAsia="宋体" w:cs="宋体"/>
                <w:b/>
                <w:color w:val="auto"/>
                <w:sz w:val="24"/>
                <w:szCs w:val="28"/>
                <w:highlight w:val="none"/>
              </w:rPr>
              <w:t xml:space="preserve">根据本项目采购需求总体实施方案</w:t>
            </w:r>
            <w:r>
              <w:rPr>
                <w:rFonts w:hint="eastAsia" w:ascii="宋体" w:hAnsi="宋体" w:eastAsia="宋体" w:cs="宋体"/>
                <w:b/>
                <w:color w:val="auto"/>
                <w:sz w:val="24"/>
                <w:szCs w:val="28"/>
                <w:highlight w:val="none"/>
                <w:lang w:eastAsia="zh-CN"/>
              </w:rPr>
              <w:t xml:space="preserve">。</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实施方案描述详细、清晰，科学、合理，思路先进</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实施方案描述清晰程度一般，设计基本合理，针对性较强</w:t>
            </w:r>
            <w:r>
              <w:rPr>
                <w:rFonts w:hint="eastAsia" w:ascii="宋体" w:hAnsi="宋体" w:eastAsia="宋体" w:cs="宋体"/>
                <w:color w:val="auto"/>
                <w:sz w:val="24"/>
                <w:szCs w:val="24"/>
                <w:highlight w:val="none"/>
                <w:lang w:val="en-US" w:eastAsia="zh-CN"/>
              </w:rPr>
              <w:t xml:space="preserve">的得4分；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实施方案描述较含糊，整体方案不完整</w:t>
            </w:r>
            <w:r>
              <w:rPr>
                <w:rFonts w:hint="eastAsia" w:ascii="宋体" w:hAnsi="宋体" w:eastAsia="宋体" w:cs="宋体"/>
                <w:color w:val="auto"/>
                <w:sz w:val="24"/>
                <w:szCs w:val="24"/>
                <w:highlight w:val="none"/>
                <w:lang w:val="en-US" w:eastAsia="zh-CN"/>
              </w:rPr>
              <w:t xml:space="preserve">的得2分；</w:t>
            </w:r>
            <w:r/>
          </w:p>
          <w:p>
            <w:pPr>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2793"/>
        </w:trPr>
        <w:tc>
          <w:tcPr>
            <w:tcW w:w="2422" w:type="dxa"/>
            <w:vAlign w:val="center"/>
            <w:textDirection w:val="lrTb"/>
            <w:noWrap w:val="false"/>
          </w:tcPr>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项目配送方案</w:t>
            </w:r>
            <w:r/>
          </w:p>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b/>
                <w:color w:val="auto"/>
                <w:sz w:val="24"/>
                <w:szCs w:val="28"/>
                <w:highlight w:val="none"/>
              </w:rPr>
              <w:t xml:space="preserve">投标人提供详细的产品配送运输方案</w:t>
            </w:r>
            <w:r>
              <w:rPr>
                <w:rFonts w:hint="eastAsia" w:ascii="宋体" w:hAnsi="宋体" w:eastAsia="宋体" w:cs="宋体"/>
                <w:color w:val="auto"/>
                <w:sz w:val="24"/>
                <w:szCs w:val="28"/>
                <w:highlight w:val="none"/>
              </w:rPr>
              <w:t xml:space="preserve">。方案中应包含仓储、运输的具体条件及具体的配送方式方法等。</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方案非常详细具体，完善可行</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方案比较具体，比较完善可行</w:t>
            </w:r>
            <w:r>
              <w:rPr>
                <w:rFonts w:hint="eastAsia" w:ascii="宋体" w:hAnsi="宋体" w:eastAsia="宋体" w:cs="宋体"/>
                <w:color w:val="auto"/>
                <w:sz w:val="24"/>
                <w:szCs w:val="24"/>
                <w:highlight w:val="none"/>
                <w:lang w:val="en-US" w:eastAsia="zh-CN"/>
              </w:rPr>
              <w:t xml:space="preserve">的得4分；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方案细致程度一般，可行性一般</w:t>
            </w:r>
            <w:r>
              <w:rPr>
                <w:rFonts w:hint="eastAsia" w:ascii="宋体" w:hAnsi="宋体" w:eastAsia="宋体" w:cs="宋体"/>
                <w:color w:val="auto"/>
                <w:sz w:val="24"/>
                <w:szCs w:val="24"/>
                <w:highlight w:val="none"/>
                <w:lang w:val="en-US" w:eastAsia="zh-CN"/>
              </w:rPr>
              <w:t xml:space="preserve">的得2分；</w:t>
            </w:r>
            <w:r/>
          </w:p>
          <w:p>
            <w:pPr>
              <w:pStyle w:val="866"/>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446"/>
        </w:trPr>
        <w:tc>
          <w:tcPr>
            <w:tcW w:w="242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投标人提供售后服务方案</w:t>
            </w:r>
            <w:r>
              <w:rPr>
                <w:rFonts w:hint="eastAsia" w:ascii="宋体" w:hAnsi="宋体" w:eastAsia="宋体" w:cs="宋体"/>
                <w:color w:val="auto"/>
                <w:sz w:val="24"/>
                <w:szCs w:val="24"/>
                <w:highlight w:val="none"/>
              </w:rPr>
              <w:t xml:space="preserve">。内容需包含但不限于产品质量承诺、技术支持、售后服务计划、售后服务承诺、定期巡检与预防性维护、中标后承诺、无偿提供技术咨询服务、“四包、一保”制度（包退、包换、包修、包送货上楼，保证向用户提供符合要求的产品和良好的服务）八项内容。</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方案非常详细，售后服务计划非常完善可行，服务承诺、服务队伍建设非常规范，优于项目要求</w:t>
            </w:r>
            <w:r>
              <w:rPr>
                <w:rFonts w:hint="eastAsia" w:ascii="宋体" w:hAnsi="宋体" w:eastAsia="宋体" w:cs="宋体"/>
                <w:color w:val="auto"/>
                <w:sz w:val="24"/>
                <w:szCs w:val="24"/>
                <w:highlight w:val="none"/>
                <w:lang w:val="en-US" w:eastAsia="zh-CN"/>
              </w:rPr>
              <w:t xml:space="preserve">的得10分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方案比较详细，售后服务计划比较完善可行，服务承诺、服务队伍建设比较规范，能满足项目要求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详细，售后服务计划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完善可行，服务承诺、服务队伍建设</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规范，能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满足项目要求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方案细致程度一般，售后服务计划可行性一般，服务承诺、服务队伍建设规范性一般</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pStyle w:val="866"/>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5021"/>
        </w:trPr>
        <w:tc>
          <w:tcPr>
            <w:tcW w:w="242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投标人制定应急保障措施。</w:t>
            </w:r>
            <w:r>
              <w:rPr>
                <w:rFonts w:hint="eastAsia" w:ascii="宋体" w:hAnsi="宋体" w:eastAsia="宋体" w:cs="宋体"/>
                <w:color w:val="auto"/>
                <w:sz w:val="24"/>
                <w:szCs w:val="24"/>
                <w:highlight w:val="none"/>
              </w:rPr>
              <w:t xml:space="preserve">内容需包含但不限于应急响应机制、需求量保障措施等。</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有24小时应急响应机制，保障措施完善可行，在月需求量增大时，制定了详细完整的应急响应服务机制，优于项目需求要求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有24小时应急响应机制，保障措施比较完善可行，在月需求量增大时，制定了比较详细的应急响应服务机制，能够满足项目需求要求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完善可行，在月需求量增大时，制定了</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详细的应急响应服务机制，</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能够满足项目需求要求</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有24小时应急响应机制，保障措施可行性一般，在月需求量增大时，制定了的应急响应服务机制细致程度一般，基本满足项目需求要求</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r/>
          </w:p>
          <w:p>
            <w:pPr>
              <w:pStyle w:val="866"/>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bl>
    <w:p>
      <w:pPr>
        <w:jc w:val="left"/>
        <w:spacing w:line="360" w:lineRule="auto"/>
        <w:widowControl w:val="off"/>
        <w:rPr>
          <w:rFonts w:hint="eastAsia" w:ascii="宋体" w:hAnsi="宋体" w:eastAsia="宋体" w:cs="宋体"/>
          <w:color w:val="auto"/>
          <w:sz w:val="24"/>
          <w:szCs w:val="24"/>
          <w:highlight w:val="none"/>
        </w:rPr>
        <w:sectPr>
          <w:footerReference w:type="default" r:id="rId15"/>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tbl>
      <w:tblPr>
        <w:tblStyle w:val="823"/>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2"/>
        <w:gridCol w:w="7139"/>
      </w:tblGrid>
      <w:tr>
        <w:trPr>
          <w:jc w:val="center"/>
          <w:trHeight w:val="621"/>
        </w:trPr>
        <w:tc>
          <w:tcPr>
            <w:tcW w:w="232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13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621"/>
        </w:trPr>
        <w:tc>
          <w:tcPr>
            <w:tcW w:w="232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139"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20</w:t>
            </w:r>
            <w:r>
              <w:rPr>
                <w:rFonts w:hint="eastAsia" w:ascii="宋体" w:hAnsi="宋体" w:cs="宋体"/>
                <w:color w:val="auto"/>
                <w:sz w:val="24"/>
                <w:highlight w:val="none"/>
                <w:shd w:val="clear" w:color="auto" w:fill="auto"/>
                <w:lang w:val="zh-CN"/>
              </w:rPr>
              <w:t xml:space="preserve">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分，扣完为止；</w:t>
            </w:r>
            <w:r>
              <w:rPr>
                <w:rFonts w:hint="eastAsia" w:ascii="宋体" w:hAnsi="宋体" w:eastAsia="宋体" w:cs="宋体"/>
                <w:b/>
                <w:bCs w:val="0"/>
                <w:color w:val="auto"/>
                <w:sz w:val="24"/>
                <w:szCs w:val="24"/>
                <w:highlight w:val="none"/>
                <w:shd w:val="clear" w:color="auto" w:fill="auto"/>
                <w:lang w:val="zh-CN" w:eastAsia="zh-CN" w:bidi="ar-SA"/>
              </w:rPr>
              <w:t xml:space="preserve">其他参数和商务条款，有一项负偏离的扣1分，扣完为止。缺项漏项视为负偏离。</w:t>
            </w:r>
            <w:r>
              <w:rPr>
                <w:rFonts w:hint="eastAsia" w:ascii="宋体" w:hAnsi="宋体" w:eastAsia="宋体" w:cs="宋体"/>
                <w:b/>
                <w:bCs w:val="0"/>
                <w:color w:val="auto"/>
                <w:sz w:val="24"/>
                <w:szCs w:val="24"/>
                <w:highlight w:val="none"/>
              </w:rPr>
              <w:t xml:space="preserve">投标文件中提供详细的</w:t>
            </w:r>
            <w:r>
              <w:rPr>
                <w:rFonts w:hint="eastAsia" w:ascii="宋体" w:hAnsi="宋体" w:eastAsia="宋体" w:cs="宋体"/>
                <w:b/>
                <w:bCs w:val="0"/>
                <w:color w:val="auto"/>
                <w:sz w:val="24"/>
                <w:szCs w:val="24"/>
                <w:highlight w:val="none"/>
                <w:lang w:eastAsia="zh-CN"/>
              </w:rPr>
              <w:t xml:space="preserve">技术要求响应及偏离表</w:t>
            </w:r>
            <w:r>
              <w:rPr>
                <w:rFonts w:hint="eastAsia" w:ascii="宋体" w:hAnsi="宋体" w:eastAsia="宋体" w:cs="宋体"/>
                <w:b/>
                <w:bCs w:val="0"/>
                <w:color w:val="auto"/>
                <w:sz w:val="24"/>
                <w:szCs w:val="24"/>
                <w:highlight w:val="none"/>
                <w:lang w:val="en-US" w:eastAsia="zh-CN"/>
              </w:rPr>
              <w:t xml:space="preserve">及</w:t>
            </w:r>
            <w:r>
              <w:rPr>
                <w:rFonts w:hint="eastAsia" w:ascii="宋体" w:hAnsi="宋体" w:eastAsia="宋体" w:cs="宋体"/>
                <w:b/>
                <w:bCs w:val="0"/>
                <w:color w:val="auto"/>
                <w:sz w:val="24"/>
                <w:szCs w:val="24"/>
                <w:highlight w:val="none"/>
              </w:rPr>
              <w:t xml:space="preserve">相关证明材料，否则不得分。</w:t>
            </w:r>
            <w:r/>
          </w:p>
        </w:tc>
      </w:tr>
      <w:tr>
        <w:trPr>
          <w:jc w:val="center"/>
          <w:trHeight w:val="621"/>
        </w:trPr>
        <w:tc>
          <w:tcPr>
            <w:tcW w:w="232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713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时间以合同签订时间为准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起至今，投标人具有专业实验室耗材供应类似项目业绩的，每有一个得4分，</w:t>
            </w:r>
            <w:r>
              <w:rPr>
                <w:rFonts w:hint="eastAsia" w:ascii="宋体" w:hAnsi="宋体" w:eastAsia="宋体" w:cs="宋体"/>
                <w:b/>
                <w:color w:val="auto"/>
                <w:sz w:val="24"/>
                <w:szCs w:val="24"/>
                <w:highlight w:val="none"/>
              </w:rPr>
              <w:t xml:space="preserve">最高得2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注：投标人须提供清晰的合同扫描件并加盖公章，否则不得分。</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bl>
      <w:tblPr>
        <w:tblStyle w:val="823"/>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2"/>
        <w:gridCol w:w="7150"/>
      </w:tblGrid>
      <w:tr>
        <w:trPr>
          <w:jc w:val="center"/>
          <w:trHeight w:val="541"/>
        </w:trPr>
        <w:tc>
          <w:tcPr>
            <w:tcW w:w="2332"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150"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41"/>
        </w:trPr>
        <w:tc>
          <w:tcPr>
            <w:tcW w:w="2332" w:type="dxa"/>
            <w:vAlign w:val="center"/>
            <w:textDirection w:val="lrTb"/>
            <w:noWrap w:val="false"/>
          </w:tcPr>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w:t>
            </w:r>
            <w:r/>
          </w:p>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分）</w:t>
            </w:r>
            <w:r/>
          </w:p>
        </w:tc>
        <w:tc>
          <w:tcPr>
            <w:tcW w:w="7150" w:type="dxa"/>
            <w:vAlign w:val="top"/>
            <w:textDirection w:val="lrTb"/>
            <w:noWrap w:val="false"/>
          </w:tcPr>
          <w:p>
            <w:pPr>
              <w:spacing w:line="360" w:lineRule="auto"/>
              <w:widowControl w:val="off"/>
              <w:rPr>
                <w:rFonts w:hint="eastAsia" w:ascii="宋体" w:hAnsi="宋体" w:eastAsia="宋体" w:cs="宋体"/>
                <w:b/>
                <w:color w:val="auto"/>
                <w:sz w:val="24"/>
                <w:szCs w:val="28"/>
                <w:highlight w:val="none"/>
                <w:lang w:eastAsia="zh-CN"/>
              </w:rPr>
            </w:pPr>
            <w:r>
              <w:rPr>
                <w:rFonts w:hint="eastAsia" w:ascii="宋体" w:hAnsi="宋体" w:eastAsia="宋体" w:cs="宋体"/>
                <w:b/>
                <w:color w:val="auto"/>
                <w:sz w:val="24"/>
                <w:szCs w:val="28"/>
                <w:highlight w:val="none"/>
              </w:rPr>
              <w:t xml:space="preserve">根据本项目采购需求总体实施方案</w:t>
            </w:r>
            <w:r>
              <w:rPr>
                <w:rFonts w:hint="eastAsia" w:ascii="宋体" w:hAnsi="宋体" w:eastAsia="宋体" w:cs="宋体"/>
                <w:b/>
                <w:color w:val="auto"/>
                <w:sz w:val="24"/>
                <w:szCs w:val="28"/>
                <w:highlight w:val="none"/>
                <w:lang w:eastAsia="zh-CN"/>
              </w:rPr>
              <w:t xml:space="preserve">。</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实施方案描述详细、清晰，科学、合理，思路先进</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实施方案描述清晰程度一般，设计基本合理，针对性较强</w:t>
            </w:r>
            <w:r>
              <w:rPr>
                <w:rFonts w:hint="eastAsia" w:ascii="宋体" w:hAnsi="宋体" w:eastAsia="宋体" w:cs="宋体"/>
                <w:color w:val="auto"/>
                <w:sz w:val="24"/>
                <w:szCs w:val="24"/>
                <w:highlight w:val="none"/>
                <w:lang w:val="en-US" w:eastAsia="zh-CN"/>
              </w:rPr>
              <w:t xml:space="preserve">的得4分；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实施方案描述较含糊，整体方案不完整</w:t>
            </w:r>
            <w:r>
              <w:rPr>
                <w:rFonts w:hint="eastAsia" w:ascii="宋体" w:hAnsi="宋体" w:eastAsia="宋体" w:cs="宋体"/>
                <w:color w:val="auto"/>
                <w:sz w:val="24"/>
                <w:szCs w:val="24"/>
                <w:highlight w:val="none"/>
                <w:lang w:val="en-US" w:eastAsia="zh-CN"/>
              </w:rPr>
              <w:t xml:space="preserve">的得2分；</w:t>
            </w:r>
            <w:r/>
          </w:p>
          <w:p>
            <w:pP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541"/>
        </w:trPr>
        <w:tc>
          <w:tcPr>
            <w:tcW w:w="2332" w:type="dxa"/>
            <w:vAlign w:val="center"/>
            <w:textDirection w:val="lrTb"/>
            <w:noWrap w:val="false"/>
          </w:tcPr>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项目配送方案</w:t>
            </w:r>
            <w:r/>
          </w:p>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150" w:type="dxa"/>
            <w:vAlign w:val="top"/>
            <w:textDirection w:val="lrTb"/>
            <w:noWrap w:val="false"/>
          </w:tcPr>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b/>
                <w:color w:val="auto"/>
                <w:sz w:val="24"/>
                <w:szCs w:val="28"/>
                <w:highlight w:val="none"/>
              </w:rPr>
              <w:t xml:space="preserve">投标人提供详细的产品配送运输方案</w:t>
            </w:r>
            <w:r>
              <w:rPr>
                <w:rFonts w:hint="eastAsia" w:ascii="宋体" w:hAnsi="宋体" w:eastAsia="宋体" w:cs="宋体"/>
                <w:color w:val="auto"/>
                <w:sz w:val="24"/>
                <w:szCs w:val="28"/>
                <w:highlight w:val="none"/>
              </w:rPr>
              <w:t xml:space="preserve">。方案中应包含仓储、运输的具体条件及具体的配送方式方法等。</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方案非常详细具体，完善可行</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方案比较具体，比较完善可行</w:t>
            </w:r>
            <w:r>
              <w:rPr>
                <w:rFonts w:hint="eastAsia" w:ascii="宋体" w:hAnsi="宋体" w:eastAsia="宋体" w:cs="宋体"/>
                <w:color w:val="auto"/>
                <w:sz w:val="24"/>
                <w:szCs w:val="24"/>
                <w:highlight w:val="none"/>
                <w:lang w:val="en-US" w:eastAsia="zh-CN"/>
              </w:rPr>
              <w:t xml:space="preserve">的得4分；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方案细致程度一般，可行性一般</w:t>
            </w:r>
            <w:r>
              <w:rPr>
                <w:rFonts w:hint="eastAsia" w:ascii="宋体" w:hAnsi="宋体" w:eastAsia="宋体" w:cs="宋体"/>
                <w:color w:val="auto"/>
                <w:sz w:val="24"/>
                <w:szCs w:val="24"/>
                <w:highlight w:val="none"/>
                <w:lang w:val="en-US" w:eastAsia="zh-CN"/>
              </w:rPr>
              <w:t xml:space="preserve">的得2分；</w:t>
            </w:r>
            <w:r/>
          </w:p>
          <w:p>
            <w:pPr>
              <w:pStyle w:val="866"/>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541"/>
        </w:trPr>
        <w:tc>
          <w:tcPr>
            <w:tcW w:w="23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150" w:type="dxa"/>
            <w:vAlign w:val="top"/>
            <w:textDirection w:val="lrTb"/>
            <w:noWrap w:val="false"/>
          </w:tcPr>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投标人提供售后服务方案</w:t>
            </w:r>
            <w:r>
              <w:rPr>
                <w:rFonts w:hint="eastAsia" w:ascii="宋体" w:hAnsi="宋体" w:eastAsia="宋体" w:cs="宋体"/>
                <w:color w:val="auto"/>
                <w:sz w:val="24"/>
                <w:szCs w:val="24"/>
                <w:highlight w:val="none"/>
              </w:rPr>
              <w:t xml:space="preserve">。内容需包含但不限于产品质量承诺、技术支持、售后服务计划、售后服务承诺、定期巡检与预防性维护、中标后承诺、无偿提供技术咨询服务、“四包、一保”制度（包退、包换、包修、包送货上楼，保证向用户提供符合要求的产品和良好的服务）八项内容。</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方案非常详细，售后服务计划非常完善可行，服务承诺、服务队伍建设非常规范，优于项目要求</w:t>
            </w:r>
            <w:r>
              <w:rPr>
                <w:rFonts w:hint="eastAsia" w:ascii="宋体" w:hAnsi="宋体" w:eastAsia="宋体" w:cs="宋体"/>
                <w:color w:val="auto"/>
                <w:sz w:val="24"/>
                <w:szCs w:val="24"/>
                <w:highlight w:val="none"/>
                <w:lang w:val="en-US" w:eastAsia="zh-CN"/>
              </w:rPr>
              <w:t xml:space="preserve">的得10分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方案比较详细，售后服务计划比较完善可行，服务承诺、服务队伍建设比较规范，能满足项目要求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详细，售后服务计划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完善可行，服务承诺、服务队伍建设</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规范，</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能满足项目要求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方案细致程度一般，售后服务计划可行性一般，服务承诺、服务队伍建设规范性一般</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pStyle w:val="866"/>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541"/>
        </w:trPr>
        <w:tc>
          <w:tcPr>
            <w:tcW w:w="23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15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投标人制定应急保障措施。</w:t>
            </w:r>
            <w:r>
              <w:rPr>
                <w:rFonts w:hint="eastAsia" w:ascii="宋体" w:hAnsi="宋体" w:eastAsia="宋体" w:cs="宋体"/>
                <w:color w:val="auto"/>
                <w:sz w:val="24"/>
                <w:szCs w:val="24"/>
                <w:highlight w:val="none"/>
              </w:rPr>
              <w:t xml:space="preserve">内容需包含但不限于应急响应机制、需求量保障措施等。</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有24小时应急响应机制，保障措施完善可行，在月需求量增大时，制定了详细完整的应急响应服务机制，优于项目需求要求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有24小时应急响应机制，保障措施比较完善可行，在月需求量增大时，制定了比较详细的应急响应服务机制，能够满足项目需求要求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完善可行，在月需求量增大时，制定了</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详细的应急响应服务机制，</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能够满足项目需求要求</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有24小时应急响应机制，保障措施可行性一般，在月需求量增大时，制定了的应急响应服务机制细致程度一般，基本满足项目需求要求</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r/>
          </w:p>
          <w:p>
            <w:pPr>
              <w:pStyle w:val="86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bl>
    <w:p>
      <w:pPr>
        <w:ind w:firstLine="480"/>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采购包3：</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tbl>
      <w:tblPr>
        <w:tblStyle w:val="823"/>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4"/>
        <w:gridCol w:w="7537"/>
      </w:tblGrid>
      <w:tr>
        <w:trPr>
          <w:jc w:val="center"/>
          <w:trHeight w:val="621"/>
        </w:trPr>
        <w:tc>
          <w:tcPr>
            <w:tcW w:w="192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53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621"/>
        </w:trPr>
        <w:tc>
          <w:tcPr>
            <w:tcW w:w="192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537"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10</w:t>
            </w:r>
            <w:r>
              <w:rPr>
                <w:rFonts w:hint="eastAsia" w:ascii="宋体" w:hAnsi="宋体" w:cs="宋体"/>
                <w:color w:val="auto"/>
                <w:sz w:val="24"/>
                <w:highlight w:val="none"/>
                <w:shd w:val="clear" w:color="auto" w:fill="auto"/>
                <w:lang w:val="zh-CN"/>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分，扣完为止；</w:t>
            </w:r>
            <w:r>
              <w:rPr>
                <w:rFonts w:hint="eastAsia" w:ascii="宋体" w:hAnsi="宋体" w:eastAsia="宋体" w:cs="宋体"/>
                <w:b/>
                <w:bCs w:val="0"/>
                <w:color w:val="auto"/>
                <w:sz w:val="24"/>
                <w:szCs w:val="24"/>
                <w:highlight w:val="none"/>
                <w:shd w:val="clear" w:color="auto" w:fill="auto"/>
                <w:lang w:val="zh-CN" w:eastAsia="zh-CN" w:bidi="ar-SA"/>
              </w:rPr>
              <w:t xml:space="preserve">其他参数和商务条款，有一项负偏离的扣1分，扣完为止。缺项漏项视为负偏离。</w:t>
            </w:r>
            <w:r>
              <w:rPr>
                <w:rFonts w:hint="eastAsia" w:ascii="宋体" w:hAnsi="宋体" w:eastAsia="宋体" w:cs="宋体"/>
                <w:b/>
                <w:bCs w:val="0"/>
                <w:color w:val="auto"/>
                <w:sz w:val="24"/>
                <w:szCs w:val="24"/>
                <w:highlight w:val="none"/>
              </w:rPr>
              <w:t xml:space="preserve">投标文件中提供详细的</w:t>
            </w:r>
            <w:r>
              <w:rPr>
                <w:rFonts w:hint="eastAsia" w:ascii="宋体" w:hAnsi="宋体" w:eastAsia="宋体" w:cs="宋体"/>
                <w:b/>
                <w:bCs w:val="0"/>
                <w:color w:val="auto"/>
                <w:sz w:val="24"/>
                <w:szCs w:val="24"/>
                <w:highlight w:val="none"/>
                <w:lang w:eastAsia="zh-CN"/>
              </w:rPr>
              <w:t xml:space="preserve">技术要求响应及偏离表</w:t>
            </w:r>
            <w:r>
              <w:rPr>
                <w:rFonts w:hint="eastAsia" w:ascii="宋体" w:hAnsi="宋体" w:eastAsia="宋体" w:cs="宋体"/>
                <w:b/>
                <w:bCs w:val="0"/>
                <w:color w:val="auto"/>
                <w:sz w:val="24"/>
                <w:szCs w:val="24"/>
                <w:highlight w:val="none"/>
                <w:lang w:val="en-US" w:eastAsia="zh-CN"/>
              </w:rPr>
              <w:t xml:space="preserve">及</w:t>
            </w:r>
            <w:r>
              <w:rPr>
                <w:rFonts w:hint="eastAsia" w:ascii="宋体" w:hAnsi="宋体" w:eastAsia="宋体" w:cs="宋体"/>
                <w:b/>
                <w:bCs w:val="0"/>
                <w:color w:val="auto"/>
                <w:sz w:val="24"/>
                <w:szCs w:val="24"/>
                <w:highlight w:val="none"/>
              </w:rPr>
              <w:t xml:space="preserve">相关证明材料，否则不得分。</w:t>
            </w:r>
            <w:r/>
          </w:p>
        </w:tc>
      </w:tr>
      <w:tr>
        <w:trPr>
          <w:jc w:val="center"/>
          <w:trHeight w:val="621"/>
        </w:trPr>
        <w:tc>
          <w:tcPr>
            <w:tcW w:w="1924" w:type="dxa"/>
            <w:vAlign w:val="center"/>
            <w:textDirection w:val="lrTb"/>
            <w:noWrap w:val="false"/>
          </w:tcPr>
          <w:p>
            <w:pPr>
              <w:pStyle w:val="849"/>
              <w:ind w:firstLine="0"/>
              <w:jc w:val="center"/>
              <w:spacing w:beforeAutospacing="0" w:afterAutospacing="0"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产品性能</w:t>
            </w:r>
            <w:r/>
          </w:p>
          <w:p>
            <w:pPr>
              <w:pStyle w:val="849"/>
              <w:ind w:firstLine="0"/>
              <w:jc w:val="center"/>
              <w:spacing w:beforeAutospacing="0" w:afterAutospacing="0" w:line="360" w:lineRule="auto"/>
              <w:rPr>
                <w:rFonts w:hint="eastAsia" w:ascii="宋体" w:hAnsi="宋体" w:eastAsia="宋体" w:cs="宋体"/>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5</w:t>
            </w:r>
            <w:r>
              <w:rPr>
                <w:rFonts w:hint="eastAsia"/>
                <w:color w:val="auto"/>
                <w:sz w:val="24"/>
                <w:szCs w:val="24"/>
                <w:highlight w:val="none"/>
              </w:rPr>
              <w:t xml:space="preserve">分）</w:t>
            </w:r>
            <w:r/>
          </w:p>
        </w:tc>
        <w:tc>
          <w:tcPr>
            <w:tcW w:w="7537" w:type="dxa"/>
            <w:vAlign w:val="center"/>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为确保降解检材的有效检出，试剂盒最大扩增片段长度</w:t>
            </w:r>
            <w:r>
              <w:rPr>
                <w:rFonts w:hint="eastAsia" w:ascii="Times New Roman" w:hAnsi="Times New Roman"/>
                <w:color w:val="auto"/>
                <w:sz w:val="24"/>
                <w:szCs w:val="24"/>
                <w:highlight w:val="none"/>
              </w:rPr>
              <w:t xml:space="preserve">在满足</w:t>
            </w:r>
            <w:r>
              <w:rPr>
                <w:rFonts w:ascii="Times New Roman" w:hAnsi="Times New Roman"/>
                <w:color w:val="auto"/>
                <w:sz w:val="24"/>
                <w:szCs w:val="24"/>
                <w:highlight w:val="none"/>
              </w:rPr>
              <w:t xml:space="preserve">不超过500bp</w:t>
            </w:r>
            <w:r>
              <w:rPr>
                <w:rFonts w:hint="eastAsia" w:ascii="Times New Roman" w:hAnsi="Times New Roman"/>
                <w:color w:val="auto"/>
                <w:sz w:val="24"/>
                <w:szCs w:val="24"/>
                <w:highlight w:val="none"/>
              </w:rPr>
              <w:t xml:space="preserve">的基础上</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常染色体试剂盒20个核心基因座小于450bp的得</w:t>
            </w:r>
            <w:r>
              <w:rPr>
                <w:rFonts w:hint="eastAsia" w:ascii="Times New Roman" w:hAnsi="Times New Roman" w:eastAsia="宋体"/>
                <w:color w:val="auto"/>
                <w:sz w:val="24"/>
                <w:szCs w:val="24"/>
                <w:highlight w:val="none"/>
                <w:lang w:val="en-US" w:eastAsia="zh-CN"/>
              </w:rPr>
              <w:t xml:space="preserve">2.5</w:t>
            </w:r>
            <w:r>
              <w:rPr>
                <w:rFonts w:hint="eastAsia" w:ascii="Times New Roman" w:hAnsi="Times New Roman"/>
                <w:color w:val="auto"/>
                <w:sz w:val="24"/>
                <w:szCs w:val="24"/>
                <w:highlight w:val="none"/>
              </w:rPr>
              <w:t xml:space="preserve">分</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2、</w:t>
            </w:r>
            <w:r>
              <w:rPr>
                <w:rFonts w:hint="eastAsia" w:ascii="Times New Roman" w:hAnsi="Times New Roman"/>
                <w:color w:val="auto"/>
                <w:sz w:val="24"/>
                <w:szCs w:val="24"/>
                <w:highlight w:val="none"/>
              </w:rPr>
              <w:t xml:space="preserve">Y染色体试剂盒20个核心基因座小于450bp的得2</w:t>
            </w: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color w:val="auto"/>
                <w:sz w:val="24"/>
                <w:szCs w:val="24"/>
                <w:highlight w:val="none"/>
              </w:rPr>
              <w:t xml:space="preserve">分</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本项最高得5分</w:t>
            </w:r>
            <w:r>
              <w:rPr>
                <w:rFonts w:hint="eastAsia" w:ascii="Times New Roman" w:hAnsi="Times New Roman"/>
                <w:color w:val="auto"/>
                <w:sz w:val="24"/>
                <w:szCs w:val="24"/>
                <w:highlight w:val="none"/>
              </w:rPr>
              <w:t xml:space="preserve">。</w:t>
            </w:r>
            <w:r/>
          </w:p>
          <w:p>
            <w:pPr>
              <w:jc w:val="left"/>
              <w:spacing w:line="360" w:lineRule="auto"/>
              <w:rPr>
                <w:rFonts w:hint="eastAsia" w:ascii="宋体" w:hAnsi="宋体" w:eastAsia="宋体" w:cs="宋体"/>
                <w:b/>
                <w:color w:val="auto"/>
                <w:sz w:val="24"/>
                <w:szCs w:val="24"/>
                <w:highlight w:val="none"/>
                <w:lang w:eastAsia="zh-CN"/>
              </w:rPr>
            </w:pPr>
            <w:r>
              <w:rPr>
                <w:rFonts w:hint="eastAsia" w:ascii="Times New Roman" w:hAnsi="Times New Roman" w:eastAsia="宋体"/>
                <w:b/>
                <w:bCs/>
                <w:color w:val="auto"/>
                <w:sz w:val="24"/>
                <w:szCs w:val="24"/>
                <w:highlight w:val="none"/>
                <w:lang w:val="en-US" w:eastAsia="zh-CN"/>
              </w:rPr>
              <w:t xml:space="preserve">注：</w:t>
            </w:r>
            <w:r>
              <w:rPr>
                <w:rFonts w:hint="eastAsia" w:ascii="Times New Roman" w:hAnsi="Times New Roman"/>
                <w:b/>
                <w:bCs/>
                <w:color w:val="auto"/>
                <w:sz w:val="24"/>
                <w:szCs w:val="24"/>
                <w:highlight w:val="none"/>
                <w:lang w:val="en-US" w:eastAsia="zh-CN"/>
              </w:rPr>
              <w:t xml:space="preserve">提供</w:t>
            </w:r>
            <w:r>
              <w:rPr>
                <w:rFonts w:hint="eastAsia" w:ascii="Times New Roman" w:hAnsi="Times New Roman"/>
                <w:b/>
                <w:bCs/>
                <w:color w:val="auto"/>
                <w:sz w:val="24"/>
                <w:szCs w:val="24"/>
                <w:highlight w:val="none"/>
              </w:rPr>
              <w:t xml:space="preserve">所投产品技术资料、分析软件导出的彩色分型图谱、试剂盒Panel文件说明</w:t>
            </w:r>
            <w:r>
              <w:rPr>
                <w:rFonts w:hint="eastAsia" w:ascii="Times New Roman" w:hAnsi="Times New Roman" w:eastAsia="宋体"/>
                <w:b/>
                <w:bCs/>
                <w:color w:val="auto"/>
                <w:sz w:val="24"/>
                <w:szCs w:val="24"/>
                <w:highlight w:val="none"/>
                <w:lang w:eastAsia="zh-CN"/>
              </w:rPr>
              <w:t xml:space="preserve">，</w:t>
            </w:r>
            <w:r>
              <w:rPr>
                <w:rFonts w:hint="eastAsia" w:ascii="Times New Roman" w:hAnsi="Times New Roman" w:eastAsia="宋体"/>
                <w:b/>
                <w:bCs/>
                <w:color w:val="auto"/>
                <w:sz w:val="24"/>
                <w:szCs w:val="24"/>
                <w:highlight w:val="none"/>
                <w:lang w:val="en-US" w:eastAsia="zh-CN"/>
              </w:rPr>
              <w:t xml:space="preserve">加盖投标人公章，</w:t>
            </w:r>
            <w:r>
              <w:rPr>
                <w:rFonts w:hint="eastAsia"/>
                <w:b/>
                <w:bCs/>
                <w:color w:val="auto"/>
                <w:sz w:val="24"/>
                <w:szCs w:val="24"/>
                <w:highlight w:val="none"/>
              </w:rPr>
              <w:t xml:space="preserve">缺项或未提供</w:t>
            </w:r>
            <w:r>
              <w:rPr>
                <w:rFonts w:hint="eastAsia" w:eastAsia="宋体"/>
                <w:b/>
                <w:bCs/>
                <w:color w:val="auto"/>
                <w:sz w:val="24"/>
                <w:szCs w:val="24"/>
                <w:highlight w:val="none"/>
                <w:lang w:val="en-US" w:eastAsia="zh-CN"/>
              </w:rPr>
              <w:t xml:space="preserve">的</w:t>
            </w:r>
            <w:r>
              <w:rPr>
                <w:rFonts w:hint="eastAsia"/>
                <w:b/>
                <w:bCs/>
                <w:color w:val="auto"/>
                <w:sz w:val="24"/>
                <w:szCs w:val="24"/>
                <w:highlight w:val="none"/>
              </w:rPr>
              <w:t xml:space="preserve">不得分</w:t>
            </w:r>
            <w:r>
              <w:rPr>
                <w:rFonts w:hint="eastAsia" w:ascii="Times New Roman" w:hAnsi="Times New Roman"/>
                <w:b/>
                <w:bCs/>
                <w:color w:val="auto"/>
                <w:sz w:val="24"/>
                <w:szCs w:val="24"/>
                <w:highlight w:val="none"/>
              </w:rPr>
              <w:t xml:space="preserve">。</w:t>
            </w:r>
            <w:r/>
          </w:p>
        </w:tc>
      </w:tr>
      <w:tr>
        <w:trPr>
          <w:jc w:val="center"/>
          <w:trHeight w:val="621"/>
        </w:trPr>
        <w:tc>
          <w:tcPr>
            <w:tcW w:w="1924" w:type="dxa"/>
            <w:vAlign w:val="center"/>
            <w:textDirection w:val="lrTb"/>
            <w:noWrap w:val="false"/>
          </w:tcPr>
          <w:p>
            <w:pPr>
              <w:pStyle w:val="849"/>
              <w:ind w:firstLine="0"/>
              <w:jc w:val="center"/>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应急能力</w:t>
            </w:r>
            <w:r/>
          </w:p>
          <w:p>
            <w:pPr>
              <w:pStyle w:val="849"/>
              <w:ind w:firstLine="0"/>
              <w:jc w:val="center"/>
              <w:spacing w:beforeAutospacing="0" w:afterAutospacing="0" w:line="36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（3分）</w:t>
            </w:r>
            <w:r/>
          </w:p>
        </w:tc>
        <w:tc>
          <w:tcPr>
            <w:tcW w:w="7537" w:type="dxa"/>
            <w:vAlign w:val="center"/>
            <w:textDirection w:val="lrTb"/>
            <w:noWrap w:val="false"/>
          </w:tcPr>
          <w:p>
            <w:pPr>
              <w:spacing w:line="360" w:lineRule="auto"/>
              <w:rPr>
                <w:rFonts w:hint="default" w:ascii="Times New Roman" w:hAnsi="Times New Roman"/>
                <w:color w:val="auto"/>
                <w:sz w:val="24"/>
                <w:szCs w:val="24"/>
                <w:highlight w:val="none"/>
                <w:lang w:val="en-US" w:eastAsia="zh-CN"/>
              </w:rPr>
            </w:pPr>
            <w:r>
              <w:rPr>
                <w:rFonts w:ascii="Times New Roman" w:hAnsi="Times New Roman"/>
                <w:color w:val="auto"/>
                <w:sz w:val="24"/>
                <w:szCs w:val="24"/>
                <w:highlight w:val="none"/>
              </w:rPr>
              <w:t xml:space="preserve">为应对部分案件排查需求，供应商可提供同品牌Y染色体排查试剂盒，试剂盒需录入全国公安机关DNA数据库，一次检测不少于</w:t>
            </w:r>
            <w:r>
              <w:rPr>
                <w:rFonts w:hint="eastAsia" w:ascii="Times New Roman" w:hAnsi="Times New Roman"/>
                <w:color w:val="auto"/>
                <w:sz w:val="24"/>
                <w:szCs w:val="24"/>
                <w:highlight w:val="none"/>
              </w:rPr>
              <w:t xml:space="preserve">50</w:t>
            </w:r>
            <w:r>
              <w:rPr>
                <w:rFonts w:ascii="Times New Roman" w:hAnsi="Times New Roman"/>
                <w:color w:val="auto"/>
                <w:sz w:val="24"/>
                <w:szCs w:val="24"/>
                <w:highlight w:val="none"/>
              </w:rPr>
              <w:t xml:space="preserve">个Y-STR基因座</w:t>
            </w:r>
            <w:r>
              <w:rPr>
                <w:rFonts w:hint="eastAsia" w:ascii="Times New Roman" w:hAnsi="Times New Roman" w:eastAsia="宋体"/>
                <w:color w:val="auto"/>
                <w:sz w:val="24"/>
                <w:szCs w:val="24"/>
                <w:highlight w:val="none"/>
                <w:lang w:val="en-US" w:eastAsia="zh-CN"/>
              </w:rPr>
              <w:t xml:space="preserve">的</w:t>
            </w:r>
            <w:r>
              <w:rPr>
                <w:rFonts w:hint="eastAsia" w:ascii="Times New Roman" w:hAnsi="Times New Roman"/>
                <w:color w:val="auto"/>
                <w:sz w:val="24"/>
                <w:szCs w:val="24"/>
                <w:highlight w:val="none"/>
              </w:rPr>
              <w:t xml:space="preserve">得</w:t>
            </w:r>
            <w:r>
              <w:rPr>
                <w:rFonts w:hint="eastAsia" w:ascii="Times New Roman" w:hAnsi="Times New Roman" w:eastAsia="宋体"/>
                <w:color w:val="auto"/>
                <w:sz w:val="24"/>
                <w:szCs w:val="24"/>
                <w:highlight w:val="none"/>
                <w:lang w:val="en-US" w:eastAsia="zh-CN"/>
              </w:rPr>
              <w:t xml:space="preserve">2</w:t>
            </w:r>
            <w:r>
              <w:rPr>
                <w:rFonts w:hint="eastAsia" w:ascii="Times New Roman" w:hAnsi="Times New Roman"/>
                <w:color w:val="auto"/>
                <w:sz w:val="24"/>
                <w:szCs w:val="24"/>
                <w:highlight w:val="none"/>
              </w:rPr>
              <w:t xml:space="preserve">分，</w:t>
            </w:r>
            <w:r>
              <w:rPr>
                <w:rFonts w:ascii="Times New Roman" w:hAnsi="Times New Roman"/>
                <w:color w:val="auto"/>
                <w:sz w:val="24"/>
                <w:szCs w:val="24"/>
                <w:highlight w:val="none"/>
              </w:rPr>
              <w:t xml:space="preserve">一次检测不少于</w:t>
            </w:r>
            <w:r>
              <w:rPr>
                <w:rFonts w:hint="eastAsia" w:ascii="Times New Roman" w:hAnsi="Times New Roman"/>
                <w:color w:val="auto"/>
                <w:sz w:val="24"/>
                <w:szCs w:val="24"/>
                <w:highlight w:val="none"/>
              </w:rPr>
              <w:t xml:space="preserve">55</w:t>
            </w:r>
            <w:r>
              <w:rPr>
                <w:rFonts w:ascii="Times New Roman" w:hAnsi="Times New Roman"/>
                <w:color w:val="auto"/>
                <w:sz w:val="24"/>
                <w:szCs w:val="24"/>
                <w:highlight w:val="none"/>
              </w:rPr>
              <w:t xml:space="preserve">个Y-STR基因座</w:t>
            </w:r>
            <w:r>
              <w:rPr>
                <w:rFonts w:hint="eastAsia" w:ascii="Times New Roman" w:hAnsi="Times New Roman" w:eastAsia="宋体"/>
                <w:color w:val="auto"/>
                <w:sz w:val="24"/>
                <w:szCs w:val="24"/>
                <w:highlight w:val="none"/>
                <w:lang w:val="en-US" w:eastAsia="zh-CN"/>
              </w:rPr>
              <w:t xml:space="preserve">的</w:t>
            </w:r>
            <w:r>
              <w:rPr>
                <w:rFonts w:hint="eastAsia" w:ascii="Times New Roman" w:hAnsi="Times New Roman"/>
                <w:color w:val="auto"/>
                <w:sz w:val="24"/>
                <w:szCs w:val="24"/>
                <w:highlight w:val="none"/>
              </w:rPr>
              <w:t xml:space="preserve">得</w:t>
            </w:r>
            <w:r>
              <w:rPr>
                <w:rFonts w:hint="eastAsia" w:ascii="Times New Roman" w:hAnsi="Times New Roman" w:eastAsia="宋体"/>
                <w:color w:val="auto"/>
                <w:sz w:val="24"/>
                <w:szCs w:val="24"/>
                <w:highlight w:val="none"/>
                <w:lang w:val="en-US" w:eastAsia="zh-CN"/>
              </w:rPr>
              <w:t xml:space="preserve">3</w:t>
            </w:r>
            <w:r>
              <w:rPr>
                <w:rFonts w:hint="eastAsia" w:ascii="Times New Roman" w:hAnsi="Times New Roman"/>
                <w:color w:val="auto"/>
                <w:sz w:val="24"/>
                <w:szCs w:val="24"/>
                <w:highlight w:val="none"/>
              </w:rPr>
              <w:t xml:space="preserve">分</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本项最高得3分</w:t>
            </w:r>
            <w:r/>
          </w:p>
          <w:p>
            <w:pPr>
              <w:spacing w:line="360" w:lineRule="auto"/>
              <w:rPr>
                <w:rFonts w:hint="eastAsia" w:ascii="Times New Roman" w:hAnsi="Times New Roman" w:eastAsia="宋体"/>
                <w:b/>
                <w:bCs/>
                <w:color w:val="auto"/>
                <w:sz w:val="24"/>
                <w:szCs w:val="24"/>
                <w:highlight w:val="none"/>
                <w:lang w:val="en-US" w:eastAsia="zh-CN"/>
              </w:rPr>
            </w:pPr>
            <w:r>
              <w:rPr>
                <w:rFonts w:hint="eastAsia" w:ascii="Times New Roman" w:hAnsi="Times New Roman"/>
                <w:b/>
                <w:bCs/>
                <w:color w:val="auto"/>
                <w:sz w:val="24"/>
                <w:szCs w:val="24"/>
                <w:highlight w:val="none"/>
                <w:lang w:val="en-US" w:eastAsia="zh-CN"/>
              </w:rPr>
              <w:t xml:space="preserve">注：</w:t>
            </w:r>
            <w:r>
              <w:rPr>
                <w:rFonts w:ascii="Times New Roman" w:hAnsi="Times New Roman"/>
                <w:b/>
                <w:bCs/>
                <w:color w:val="auto"/>
                <w:sz w:val="24"/>
                <w:szCs w:val="24"/>
                <w:highlight w:val="none"/>
              </w:rPr>
              <w:t xml:space="preserve">提供全国公安机关DNA数据库截图、分析软件导出的彩色分型图谱</w:t>
            </w:r>
            <w:r>
              <w:rPr>
                <w:rFonts w:hint="eastAsia" w:ascii="Times New Roman" w:hAnsi="Times New Roman"/>
                <w:b/>
                <w:bCs/>
                <w:color w:val="auto"/>
                <w:sz w:val="24"/>
                <w:szCs w:val="24"/>
                <w:highlight w:val="none"/>
                <w:lang w:eastAsia="zh-CN"/>
              </w:rPr>
              <w:t xml:space="preserve">，</w:t>
            </w:r>
            <w:r>
              <w:rPr>
                <w:rFonts w:hint="eastAsia" w:ascii="Times New Roman" w:hAnsi="Times New Roman" w:eastAsia="宋体"/>
                <w:b/>
                <w:bCs/>
                <w:color w:val="auto"/>
                <w:sz w:val="24"/>
                <w:szCs w:val="24"/>
                <w:highlight w:val="none"/>
                <w:lang w:val="en-US" w:eastAsia="zh-CN"/>
              </w:rPr>
              <w:t xml:space="preserve">加盖投标人公章，</w:t>
            </w:r>
            <w:r>
              <w:rPr>
                <w:rFonts w:hint="eastAsia"/>
                <w:b/>
                <w:bCs/>
                <w:color w:val="auto"/>
                <w:sz w:val="24"/>
                <w:szCs w:val="24"/>
                <w:highlight w:val="none"/>
              </w:rPr>
              <w:t xml:space="preserve">缺项或未提供</w:t>
            </w:r>
            <w:r>
              <w:rPr>
                <w:rFonts w:hint="eastAsia" w:eastAsia="宋体"/>
                <w:b/>
                <w:bCs/>
                <w:color w:val="auto"/>
                <w:sz w:val="24"/>
                <w:szCs w:val="24"/>
                <w:highlight w:val="none"/>
                <w:lang w:val="en-US" w:eastAsia="zh-CN"/>
              </w:rPr>
              <w:t xml:space="preserve">的</w:t>
            </w:r>
            <w:r>
              <w:rPr>
                <w:rFonts w:hint="eastAsia"/>
                <w:b/>
                <w:bCs/>
                <w:color w:val="auto"/>
                <w:sz w:val="24"/>
                <w:szCs w:val="24"/>
                <w:highlight w:val="none"/>
              </w:rPr>
              <w:t xml:space="preserve">不得分</w:t>
            </w:r>
            <w:r>
              <w:rPr>
                <w:rFonts w:hint="eastAsia" w:ascii="Times New Roman" w:hAnsi="Times New Roman"/>
                <w:b/>
                <w:bCs/>
                <w:color w:val="auto"/>
                <w:sz w:val="24"/>
                <w:szCs w:val="24"/>
                <w:highlight w:val="none"/>
                <w:lang w:val="en-US" w:eastAsia="zh-CN"/>
              </w:rPr>
              <w:t xml:space="preserve">。</w:t>
            </w:r>
            <w:r/>
          </w:p>
        </w:tc>
      </w:tr>
      <w:tr>
        <w:trPr>
          <w:jc w:val="center"/>
          <w:trHeight w:val="621"/>
        </w:trPr>
        <w:tc>
          <w:tcPr>
            <w:tcW w:w="1924" w:type="dxa"/>
            <w:vAlign w:val="center"/>
            <w:textDirection w:val="lrTb"/>
            <w:noWrap w:val="false"/>
          </w:tcPr>
          <w:p>
            <w:pPr>
              <w:pStyle w:val="849"/>
              <w:ind w:firstLine="0"/>
              <w:jc w:val="center"/>
              <w:spacing w:beforeAutospacing="0" w:afterAutospacing="0" w:line="360" w:lineRule="auto"/>
              <w:rPr>
                <w:color w:val="auto"/>
                <w:sz w:val="24"/>
                <w:szCs w:val="24"/>
                <w:highlight w:val="none"/>
              </w:rPr>
            </w:pPr>
            <w:r>
              <w:rPr>
                <w:rFonts w:hint="eastAsia"/>
                <w:color w:val="auto"/>
                <w:sz w:val="24"/>
                <w:szCs w:val="24"/>
                <w:highlight w:val="none"/>
              </w:rPr>
              <w:t xml:space="preserve">企业信誉</w:t>
            </w:r>
            <w:r/>
          </w:p>
          <w:p>
            <w:pPr>
              <w:pStyle w:val="849"/>
              <w:ind w:firstLine="0"/>
              <w:jc w:val="center"/>
              <w:spacing w:beforeAutospacing="0" w:afterAutospacing="0" w:line="360" w:lineRule="auto"/>
              <w:rPr>
                <w:rFonts w:hint="eastAsia" w:ascii="宋体" w:hAnsi="宋体" w:eastAsia="宋体" w:cs="宋体"/>
                <w:color w:val="auto"/>
                <w:sz w:val="24"/>
                <w:szCs w:val="24"/>
                <w:highlight w:val="none"/>
              </w:rPr>
            </w:pPr>
            <w:r>
              <w:rPr>
                <w:rFonts w:hint="eastAsia"/>
                <w:color w:val="auto"/>
                <w:sz w:val="24"/>
                <w:szCs w:val="24"/>
                <w:highlight w:val="none"/>
              </w:rPr>
              <w:t xml:space="preserve">（6分）</w:t>
            </w:r>
            <w:r/>
          </w:p>
        </w:tc>
        <w:tc>
          <w:tcPr>
            <w:tcW w:w="7537" w:type="dxa"/>
            <w:vAlign w:val="center"/>
            <w:textDirection w:val="lrTb"/>
            <w:noWrap w:val="false"/>
          </w:tcPr>
          <w:p>
            <w:pPr>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具有的管理体系有效认证证书：</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质量管理体系认证证书（须包含DNA鉴定检验试剂的研发或销售或技术服务）</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得2分。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信息安全管理体系认证证书</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得2分。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环境管理体系认证证书</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得2分。</w:t>
            </w:r>
            <w:r/>
          </w:p>
          <w:p>
            <w:pPr>
              <w:jc w:val="left"/>
              <w:spacing w:line="360" w:lineRule="auto"/>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提供</w:t>
            </w:r>
            <w:r>
              <w:rPr>
                <w:rFonts w:hint="eastAsia"/>
                <w:b/>
                <w:bCs/>
                <w:color w:val="auto"/>
                <w:sz w:val="24"/>
                <w:szCs w:val="24"/>
                <w:highlight w:val="none"/>
              </w:rPr>
              <w:t xml:space="preserve">有效证书的扫描件</w:t>
            </w:r>
            <w:r>
              <w:rPr>
                <w:rFonts w:hint="eastAsia" w:eastAsia="宋体"/>
                <w:b/>
                <w:bCs/>
                <w:color w:val="auto"/>
                <w:sz w:val="24"/>
                <w:szCs w:val="24"/>
                <w:highlight w:val="none"/>
                <w:lang w:val="en-US" w:eastAsia="zh-CN"/>
              </w:rPr>
              <w:t xml:space="preserve">及</w:t>
            </w:r>
            <w:r>
              <w:rPr>
                <w:rFonts w:hint="eastAsia"/>
                <w:b/>
                <w:bCs/>
                <w:color w:val="auto"/>
                <w:sz w:val="24"/>
                <w:szCs w:val="24"/>
                <w:highlight w:val="none"/>
              </w:rPr>
              <w:t xml:space="preserve">国家认证认可监督管理委员会官网查询截图；</w:t>
            </w:r>
            <w:r>
              <w:rPr>
                <w:rFonts w:hint="eastAsia" w:ascii="Times New Roman" w:hAnsi="Times New Roman" w:eastAsia="宋体"/>
                <w:b/>
                <w:bCs/>
                <w:color w:val="auto"/>
                <w:sz w:val="24"/>
                <w:szCs w:val="24"/>
                <w:highlight w:val="none"/>
                <w:lang w:val="en-US" w:eastAsia="zh-CN"/>
              </w:rPr>
              <w:t xml:space="preserve">加盖投标人公章，</w:t>
            </w:r>
            <w:r>
              <w:rPr>
                <w:rFonts w:hint="eastAsia"/>
                <w:b/>
                <w:bCs/>
                <w:color w:val="auto"/>
                <w:sz w:val="24"/>
                <w:szCs w:val="24"/>
                <w:highlight w:val="none"/>
              </w:rPr>
              <w:t xml:space="preserve">缺项或未提供</w:t>
            </w:r>
            <w:r>
              <w:rPr>
                <w:rFonts w:hint="eastAsia" w:eastAsia="宋体"/>
                <w:b/>
                <w:bCs/>
                <w:color w:val="auto"/>
                <w:sz w:val="24"/>
                <w:szCs w:val="24"/>
                <w:highlight w:val="none"/>
                <w:lang w:val="en-US" w:eastAsia="zh-CN"/>
              </w:rPr>
              <w:t xml:space="preserve">的</w:t>
            </w:r>
            <w:r>
              <w:rPr>
                <w:rFonts w:hint="eastAsia"/>
                <w:b/>
                <w:bCs/>
                <w:color w:val="auto"/>
                <w:sz w:val="24"/>
                <w:szCs w:val="24"/>
                <w:highlight w:val="none"/>
              </w:rPr>
              <w:t xml:space="preserve">不得分。</w:t>
            </w:r>
            <w:r/>
          </w:p>
        </w:tc>
      </w:tr>
      <w:tr>
        <w:trPr>
          <w:jc w:val="center"/>
          <w:trHeight w:val="481"/>
        </w:trPr>
        <w:tc>
          <w:tcPr>
            <w:tcW w:w="192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资信</w:t>
            </w:r>
            <w:r/>
          </w:p>
          <w:p>
            <w:pPr>
              <w:jc w:val="center"/>
              <w:spacing w:line="360" w:lineRule="auto"/>
              <w:rPr>
                <w:rFonts w:hint="eastAsia" w:ascii="宋体" w:hAnsi="宋体" w:eastAsia="Arial"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W w:w="7537" w:type="dxa"/>
            <w:vAlign w:val="center"/>
            <w:textDirection w:val="lrTb"/>
            <w:noWrap w:val="false"/>
          </w:tcPr>
          <w:p>
            <w:pPr>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试剂盒</w:t>
            </w:r>
            <w:r>
              <w:rPr>
                <w:rFonts w:hint="eastAsia" w:ascii="宋体" w:hAnsi="宋体" w:eastAsia="宋体" w:cs="宋体"/>
                <w:color w:val="auto"/>
                <w:sz w:val="24"/>
                <w:szCs w:val="24"/>
                <w:highlight w:val="none"/>
                <w:lang w:val="en-US" w:eastAsia="zh-CN"/>
              </w:rPr>
              <w:t xml:space="preserve">制造商</w:t>
            </w:r>
            <w:r>
              <w:rPr>
                <w:rFonts w:hint="eastAsia" w:ascii="宋体" w:hAnsi="宋体" w:cs="宋体"/>
                <w:color w:val="auto"/>
                <w:sz w:val="24"/>
                <w:szCs w:val="24"/>
                <w:highlight w:val="none"/>
              </w:rPr>
              <w:t xml:space="preserve">具有DNA技术相关的</w:t>
            </w:r>
            <w:r>
              <w:rPr>
                <w:rFonts w:hint="eastAsia" w:ascii="宋体" w:hAnsi="宋体" w:eastAsia="宋体" w:cs="宋体"/>
                <w:color w:val="auto"/>
                <w:sz w:val="24"/>
                <w:szCs w:val="24"/>
                <w:highlight w:val="none"/>
                <w:lang w:val="en-US" w:eastAsia="zh-CN"/>
              </w:rPr>
              <w:t xml:space="preserve">市</w:t>
            </w:r>
            <w:r>
              <w:rPr>
                <w:rFonts w:hint="eastAsia" w:ascii="宋体" w:hAnsi="宋体" w:cs="宋体"/>
                <w:color w:val="auto"/>
                <w:sz w:val="24"/>
                <w:szCs w:val="24"/>
                <w:highlight w:val="none"/>
              </w:rPr>
              <w:t xml:space="preserve">级及以上奖项，每提供一个得1分，最高得</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360" w:lineRule="auto"/>
              <w:shd w:val="clear" w:color="auto" w:fill="ffffff"/>
              <w:widowControl/>
              <w:rPr>
                <w:rFonts w:hint="eastAsia" w:ascii="宋体" w:hAnsi="宋体" w:eastAsia="Arial" w:cs="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提供证书扫描件</w:t>
            </w:r>
            <w:r>
              <w:rPr>
                <w:rFonts w:hint="eastAsia" w:ascii="Times New Roman" w:hAnsi="Times New Roman" w:eastAsia="宋体"/>
                <w:b/>
                <w:bCs/>
                <w:color w:val="auto"/>
                <w:sz w:val="24"/>
                <w:szCs w:val="24"/>
                <w:highlight w:val="none"/>
                <w:lang w:val="en-US" w:eastAsia="zh-CN"/>
              </w:rPr>
              <w:t xml:space="preserve">加盖投标人公章，</w:t>
            </w:r>
            <w:r>
              <w:rPr>
                <w:rFonts w:hint="eastAsia" w:ascii="宋体" w:hAnsi="宋体" w:cs="宋体"/>
                <w:color w:val="auto"/>
                <w:sz w:val="24"/>
                <w:szCs w:val="24"/>
                <w:highlight w:val="none"/>
              </w:rPr>
              <w:t xml:space="preserve">否则不得分。</w:t>
            </w:r>
            <w:r/>
          </w:p>
        </w:tc>
      </w:tr>
      <w:tr>
        <w:trPr>
          <w:jc w:val="center"/>
          <w:trHeight w:val="621"/>
        </w:trPr>
        <w:tc>
          <w:tcPr>
            <w:tcW w:w="19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5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年1月1日起至今，投标人具有血样建库类似业绩的，每有一个得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最高得</w:t>
            </w: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注：时间以合同签订日期为准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投标人须提供清晰的合同扫描件并加盖公章，否则不得分。</w:t>
            </w:r>
            <w:r/>
          </w:p>
        </w:tc>
      </w:tr>
      <w:tr>
        <w:trPr>
          <w:jc w:val="center"/>
          <w:trHeight w:val="621"/>
        </w:trPr>
        <w:tc>
          <w:tcPr>
            <w:tcW w:w="19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应急人员</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c>
          <w:tcPr>
            <w:tcW w:w="753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应急响应人员</w:t>
            </w:r>
            <w:r>
              <w:rPr>
                <w:rFonts w:hint="eastAsia" w:ascii="宋体" w:hAnsi="宋体" w:eastAsia="宋体" w:cs="宋体"/>
                <w:b w:val="0"/>
                <w:bCs/>
                <w:color w:val="auto"/>
                <w:sz w:val="24"/>
                <w:szCs w:val="24"/>
                <w:highlight w:val="none"/>
                <w:lang w:val="en-US" w:eastAsia="zh-CN"/>
              </w:rPr>
              <w:t xml:space="preserve">自</w:t>
            </w:r>
            <w:r>
              <w:rPr>
                <w:rFonts w:hint="eastAsia" w:ascii="宋体" w:hAnsi="宋体" w:eastAsia="宋体" w:cs="宋体"/>
                <w:b w:val="0"/>
                <w:bCs/>
                <w:color w:val="auto"/>
                <w:sz w:val="24"/>
                <w:szCs w:val="24"/>
                <w:highlight w:val="none"/>
              </w:rPr>
              <w:t xml:space="preserve">202</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年1月1日至今</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具有20万人份（含）及以上建库经验得2分。</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注：提供身份证和公安部门出具的建库经验证明扫描件并加盖公章，否则不得分</w:t>
            </w:r>
            <w:r>
              <w:rPr>
                <w:rFonts w:hint="eastAsia" w:ascii="宋体" w:hAnsi="宋体" w:eastAsia="宋体" w:cs="宋体"/>
                <w:b/>
                <w:color w:val="auto"/>
                <w:sz w:val="24"/>
                <w:szCs w:val="24"/>
                <w:highlight w:val="none"/>
                <w:lang w:eastAsia="zh-CN"/>
              </w:rPr>
              <w:t xml:space="preserve">。</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bl>
      <w:tblPr>
        <w:tblStyle w:val="823"/>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7619"/>
      </w:tblGrid>
      <w:tr>
        <w:trPr>
          <w:jc w:val="center"/>
          <w:trHeight w:val="541"/>
        </w:trPr>
        <w:tc>
          <w:tcPr>
            <w:tcW w:w="1974"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619"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41"/>
        </w:trPr>
        <w:tc>
          <w:tcPr>
            <w:tcW w:w="197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质量保障措施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61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评委根据</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提供实施方案、质量保障措施，</w:t>
            </w:r>
            <w:r>
              <w:rPr>
                <w:rFonts w:hint="eastAsia" w:ascii="宋体" w:hAnsi="宋体" w:eastAsia="宋体" w:cs="宋体"/>
                <w:color w:val="auto"/>
                <w:sz w:val="24"/>
                <w:szCs w:val="24"/>
                <w:highlight w:val="none"/>
              </w:rPr>
              <w:t xml:space="preserve">包括但不限于项目实施、货物质保期的时间、产品渠道、配送方案、运输方式、产品质量问题造成事故的赔偿方案等内容。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实施方案、质量保障措施方案科学合理、内容详细全面、切实可行的</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实施方案、质量保障措施方案较科学合理、内容较详细全面、较切实可行的</w:t>
            </w:r>
            <w:r>
              <w:rPr>
                <w:rFonts w:hint="eastAsia" w:ascii="宋体" w:hAnsi="宋体" w:eastAsia="宋体" w:cs="宋体"/>
                <w:color w:val="auto"/>
                <w:sz w:val="24"/>
                <w:szCs w:val="24"/>
                <w:highlight w:val="none"/>
                <w:lang w:val="en-US" w:eastAsia="zh-CN"/>
              </w:rPr>
              <w:t xml:space="preserve">得6分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科学合理、内容</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详细全面、</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切实可行的</w:t>
            </w:r>
            <w:r>
              <w:rPr>
                <w:rFonts w:hint="eastAsia" w:ascii="宋体" w:hAnsi="宋体" w:eastAsia="宋体" w:cs="宋体"/>
                <w:color w:val="auto"/>
                <w:sz w:val="24"/>
                <w:szCs w:val="24"/>
                <w:highlight w:val="none"/>
                <w:lang w:val="en-US" w:eastAsia="zh-CN"/>
              </w:rPr>
              <w:t xml:space="preserve">得4分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实施方案、质量保障措施方案科学合理性一般、内容空洞、切实可行性一般的</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197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61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评委根据</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提供售后服务方案</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内容需包含但不限于产品质量承诺、技术支持、售后服务计划。</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方案非常详细，售后服务计划非常完善可行</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方案比较详细，售后服务计划比较完善可行</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详细，售后服务计划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方案细致程度一般，售后服务计划可行性一般</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r/>
          </w:p>
          <w:p>
            <w:pPr>
              <w:pStyle w:val="866"/>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197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sz w:val="24"/>
                <w:szCs w:val="24"/>
                <w:highlight w:val="none"/>
              </w:rPr>
              <w:t xml:space="preserve">实施方案</w:t>
            </w:r>
            <w:r>
              <w:rPr>
                <w:rFonts w:hint="eastAsia" w:ascii="宋体" w:hAnsi="宋体" w:cs="宋体"/>
                <w:sz w:val="24"/>
                <w:szCs w:val="24"/>
                <w:highlight w:val="none"/>
              </w:rPr>
              <w:br/>
            </w: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cs="宋体"/>
                <w:sz w:val="24"/>
                <w:szCs w:val="24"/>
                <w:highlight w:val="none"/>
              </w:rPr>
              <w:t xml:space="preserve">分）</w:t>
            </w:r>
            <w:r/>
          </w:p>
        </w:tc>
        <w:tc>
          <w:tcPr>
            <w:tcW w:w="7619" w:type="dxa"/>
            <w:vAlign w:val="center"/>
            <w:textDirection w:val="lrTb"/>
            <w:noWrap w:val="false"/>
          </w:tcPr>
          <w:p>
            <w:pPr>
              <w:pStyle w:val="866"/>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评委根据供应商的项目实施方案，从</w:t>
            </w:r>
            <w:r>
              <w:rPr>
                <w:rFonts w:hint="eastAsia" w:ascii="宋体" w:hAnsi="宋体" w:cs="宋体"/>
                <w:color w:val="auto"/>
                <w:sz w:val="24"/>
                <w:szCs w:val="24"/>
                <w:highlight w:val="none"/>
                <w:lang w:val="en-US" w:eastAsia="zh-CN"/>
              </w:rPr>
              <w:t xml:space="preserve">制造工艺、</w:t>
            </w:r>
            <w:r>
              <w:rPr>
                <w:rFonts w:hint="eastAsia" w:ascii="宋体" w:hAnsi="宋体" w:cs="宋体"/>
                <w:color w:val="auto"/>
                <w:sz w:val="24"/>
                <w:szCs w:val="24"/>
                <w:highlight w:val="none"/>
              </w:rPr>
              <w:t xml:space="preserve">供货、</w:t>
            </w:r>
            <w:r>
              <w:rPr>
                <w:rFonts w:hint="eastAsia" w:ascii="宋体" w:hAnsi="宋体" w:cs="宋体"/>
                <w:color w:val="auto"/>
                <w:sz w:val="24"/>
                <w:szCs w:val="24"/>
                <w:highlight w:val="none"/>
                <w:lang w:val="en-US" w:eastAsia="zh-CN"/>
              </w:rPr>
              <w:t xml:space="preserve">质量控制</w:t>
            </w:r>
            <w:r>
              <w:rPr>
                <w:rFonts w:hint="eastAsia" w:ascii="宋体" w:hAnsi="宋体" w:cs="宋体"/>
                <w:color w:val="auto"/>
                <w:sz w:val="24"/>
                <w:szCs w:val="24"/>
                <w:highlight w:val="none"/>
              </w:rPr>
              <w:t xml:space="preserve">、验收等进行评审。</w:t>
            </w:r>
            <w:r/>
          </w:p>
          <w:p>
            <w:pPr>
              <w:pStyle w:val="866"/>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实施方案全面完整、切合本项目实际、合理可行，内容详实、科学，考虑周全针对性强，完全能够满足需要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pStyle w:val="866"/>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实施方案较为完整、较符合本项目实际、较合理，考虑较周全，针对性较强，较可以满足需要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pStyle w:val="866"/>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实施方案基本完整、基本符合本项目实际、基本合理，基本考虑周全，针对性一般，可以满足需要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866"/>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实施方案不完整、不实用，合理性方面一般，基本考虑不周，措施不够到位，针对性不强，虽然能够基本满足需要，但需要进一步完善</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pStyle w:val="866"/>
              <w:jc w:val="both"/>
              <w:spacing w:line="360" w:lineRule="auto"/>
              <w:rPr>
                <w:rFonts w:hint="eastAsia" w:ascii="宋体" w:hAnsi="宋体" w:eastAsia="宋体" w:cs="宋体"/>
                <w:b w:val="0"/>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1974"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应急预案</w:t>
            </w:r>
            <w:r/>
          </w:p>
          <w:p>
            <w:pPr>
              <w:jc w:val="center"/>
              <w:spacing w:line="360" w:lineRule="auto"/>
              <w:rPr>
                <w:rFonts w:hint="eastAsia" w:ascii="宋体" w:hAnsi="宋体" w:eastAsia="宋体" w:cs="宋体"/>
                <w:color w:val="auto"/>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rPr>
              <w:t xml:space="preserve">分）</w:t>
            </w:r>
            <w:r/>
          </w:p>
        </w:tc>
        <w:tc>
          <w:tcPr>
            <w:tcW w:w="7619" w:type="dxa"/>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color w:val="auto"/>
                <w:sz w:val="24"/>
                <w:szCs w:val="24"/>
                <w:highlight w:val="none"/>
              </w:rPr>
              <w:t xml:space="preserve">评委根据供应商的</w:t>
            </w:r>
            <w:r>
              <w:rPr>
                <w:rFonts w:hint="default" w:ascii="宋体" w:hAnsi="宋体" w:cs="宋体"/>
                <w:sz w:val="24"/>
                <w:szCs w:val="24"/>
                <w:highlight w:val="none"/>
              </w:rPr>
              <w:t xml:space="preserve">供货过程中突发情况的应急预案</w:t>
            </w:r>
            <w:r>
              <w:rPr>
                <w:rFonts w:hint="eastAsia" w:ascii="宋体" w:hAnsi="宋体" w:cs="宋体"/>
                <w:sz w:val="24"/>
                <w:szCs w:val="24"/>
                <w:highlight w:val="none"/>
              </w:rPr>
              <w:t xml:space="preserve">进行评审：</w:t>
            </w:r>
            <w:r/>
          </w:p>
          <w:p>
            <w:pPr>
              <w:jc w:val="left"/>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定制化服务方案具有针对性，应急预案详细、合理可行的得</w:t>
            </w:r>
            <w:r>
              <w:rPr>
                <w:rFonts w:hint="eastAsia" w:ascii="宋体" w:hAnsi="宋体" w:cs="宋体"/>
                <w:sz w:val="24"/>
                <w:szCs w:val="24"/>
                <w:highlight w:val="none"/>
                <w:lang w:val="en-US" w:eastAsia="zh-CN"/>
              </w:rPr>
              <w:t xml:space="preserve">6</w:t>
            </w:r>
            <w:r>
              <w:rPr>
                <w:rFonts w:hint="default" w:ascii="宋体" w:hAnsi="宋体" w:cs="宋体"/>
                <w:sz w:val="24"/>
                <w:szCs w:val="24"/>
                <w:highlight w:val="none"/>
              </w:rPr>
              <w:t xml:space="preserve">分；</w:t>
            </w:r>
            <w:r/>
          </w:p>
          <w:p>
            <w:pPr>
              <w:jc w:val="left"/>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定制化服务方案较有针对性，应急预案较详细、较合理可行</w:t>
            </w:r>
            <w:r>
              <w:rPr>
                <w:rFonts w:hint="eastAsia" w:ascii="宋体" w:hAnsi="宋体" w:eastAsia="宋体" w:cs="宋体"/>
                <w:sz w:val="24"/>
                <w:szCs w:val="24"/>
                <w:highlight w:val="none"/>
                <w:lang w:val="en-US" w:eastAsia="zh-CN"/>
              </w:rPr>
              <w:t xml:space="preserve">的</w:t>
            </w:r>
            <w:r>
              <w:rPr>
                <w:rFonts w:hint="default" w:ascii="宋体" w:hAnsi="宋体" w:cs="宋体"/>
                <w:sz w:val="24"/>
                <w:szCs w:val="24"/>
                <w:highlight w:val="none"/>
              </w:rPr>
              <w:t xml:space="preserve">得</w:t>
            </w:r>
            <w:r>
              <w:rPr>
                <w:rFonts w:hint="eastAsia" w:ascii="宋体" w:hAnsi="宋体" w:eastAsia="宋体" w:cs="宋体"/>
                <w:sz w:val="24"/>
                <w:szCs w:val="24"/>
                <w:highlight w:val="none"/>
                <w:lang w:val="en-US" w:eastAsia="zh-CN"/>
              </w:rPr>
              <w:t xml:space="preserve">4</w:t>
            </w:r>
            <w:r>
              <w:rPr>
                <w:rFonts w:hint="default" w:ascii="宋体" w:hAnsi="宋体" w:cs="宋体"/>
                <w:sz w:val="24"/>
                <w:szCs w:val="24"/>
                <w:highlight w:val="none"/>
              </w:rPr>
              <w:t xml:space="preserve">分；</w:t>
            </w:r>
            <w:r/>
          </w:p>
          <w:p>
            <w:pPr>
              <w:jc w:val="left"/>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定制化服务方案针对性一般，应急预案详细、合理可行性一般的得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cs="宋体"/>
                <w:b/>
                <w:bCs/>
                <w:sz w:val="24"/>
                <w:szCs w:val="24"/>
                <w:highlight w:val="none"/>
              </w:rPr>
              <w:t xml:space="preserve">未提供不得分。</w:t>
            </w: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83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采购包4：</w:t>
      </w:r>
      <w:r/>
    </w:p>
    <w:p>
      <w:pPr>
        <w:jc w:val="center"/>
        <w:spacing w:line="360" w:lineRule="auto"/>
        <w:rPr>
          <w:rFonts w:hint="eastAsia" w:ascii="宋体" w:hAnsi="宋体" w:eastAsia="宋体" w:cs="宋体"/>
          <w:color w:val="auto"/>
          <w:sz w:val="32"/>
          <w:szCs w:val="24"/>
          <w:highlight w:val="none"/>
        </w:rPr>
      </w:pPr>
      <w:r/>
      <w:bookmarkStart w:id="13" w:name="_Toc162361615"/>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2.商务分（</w:t>
      </w:r>
      <w:r>
        <w:rPr>
          <w:rFonts w:hint="eastAsia" w:ascii="宋体" w:hAnsi="宋体" w:eastAsia="宋体" w:cs="宋体"/>
          <w:b/>
          <w:color w:val="auto"/>
          <w:sz w:val="24"/>
          <w:szCs w:val="24"/>
          <w:highlight w:val="none"/>
          <w:lang w:val="en-US" w:eastAsia="zh-CN"/>
        </w:rPr>
        <w:t xml:space="preserve">37</w:t>
      </w:r>
      <w:r>
        <w:rPr>
          <w:rFonts w:hint="eastAsia" w:ascii="宋体" w:hAnsi="宋体" w:eastAsia="宋体" w:cs="宋体"/>
          <w:b/>
          <w:color w:val="auto"/>
          <w:sz w:val="24"/>
          <w:szCs w:val="24"/>
          <w:highlight w:val="none"/>
        </w:rPr>
        <w:t xml:space="preserve">分）</w:t>
      </w:r>
      <w:r/>
    </w:p>
    <w:tbl>
      <w:tblPr>
        <w:tblStyle w:val="823"/>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7"/>
        <w:gridCol w:w="7499"/>
      </w:tblGrid>
      <w:tr>
        <w:trPr>
          <w:jc w:val="center"/>
          <w:trHeight w:val="621"/>
        </w:trPr>
        <w:tc>
          <w:tcPr>
            <w:tcW w:w="209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4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621"/>
        </w:trPr>
        <w:tc>
          <w:tcPr>
            <w:tcW w:w="209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499"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20</w:t>
            </w:r>
            <w:r>
              <w:rPr>
                <w:rFonts w:hint="eastAsia" w:ascii="宋体" w:hAnsi="宋体" w:cs="宋体"/>
                <w:color w:val="auto"/>
                <w:sz w:val="24"/>
                <w:highlight w:val="none"/>
                <w:shd w:val="clear" w:color="auto" w:fill="auto"/>
                <w:lang w:val="zh-CN"/>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分，扣完为止；</w:t>
            </w:r>
            <w:r>
              <w:rPr>
                <w:rFonts w:hint="eastAsia" w:ascii="宋体" w:hAnsi="宋体" w:eastAsia="宋体" w:cs="宋体"/>
                <w:b/>
                <w:bCs w:val="0"/>
                <w:color w:val="auto"/>
                <w:sz w:val="24"/>
                <w:szCs w:val="24"/>
                <w:highlight w:val="none"/>
                <w:shd w:val="clear" w:color="auto" w:fill="auto"/>
                <w:lang w:val="zh-CN" w:eastAsia="zh-CN" w:bidi="ar-SA"/>
              </w:rPr>
              <w:t xml:space="preserve">其他参数和商务条款，有一项负偏离的扣1分，扣完为止。缺项漏项视为负偏离。</w:t>
            </w:r>
            <w:r>
              <w:rPr>
                <w:rFonts w:hint="eastAsia" w:ascii="宋体" w:hAnsi="宋体" w:eastAsia="宋体" w:cs="宋体"/>
                <w:b/>
                <w:bCs w:val="0"/>
                <w:color w:val="auto"/>
                <w:sz w:val="24"/>
                <w:szCs w:val="24"/>
                <w:highlight w:val="none"/>
              </w:rPr>
              <w:t xml:space="preserve">投标文件中提供详细的</w:t>
            </w:r>
            <w:r>
              <w:rPr>
                <w:rFonts w:hint="eastAsia" w:ascii="宋体" w:hAnsi="宋体" w:eastAsia="宋体" w:cs="宋体"/>
                <w:b/>
                <w:bCs w:val="0"/>
                <w:color w:val="auto"/>
                <w:sz w:val="24"/>
                <w:szCs w:val="24"/>
                <w:highlight w:val="none"/>
                <w:lang w:eastAsia="zh-CN"/>
              </w:rPr>
              <w:t xml:space="preserve">技术要求响应及偏离表</w:t>
            </w:r>
            <w:r>
              <w:rPr>
                <w:rFonts w:hint="eastAsia" w:ascii="宋体" w:hAnsi="宋体" w:eastAsia="宋体" w:cs="宋体"/>
                <w:b/>
                <w:bCs w:val="0"/>
                <w:color w:val="auto"/>
                <w:sz w:val="24"/>
                <w:szCs w:val="24"/>
                <w:highlight w:val="none"/>
                <w:lang w:val="en-US" w:eastAsia="zh-CN"/>
              </w:rPr>
              <w:t xml:space="preserve">及</w:t>
            </w:r>
            <w:r>
              <w:rPr>
                <w:rFonts w:hint="eastAsia" w:ascii="宋体" w:hAnsi="宋体" w:eastAsia="宋体" w:cs="宋体"/>
                <w:b/>
                <w:bCs w:val="0"/>
                <w:color w:val="auto"/>
                <w:sz w:val="24"/>
                <w:szCs w:val="24"/>
                <w:highlight w:val="none"/>
              </w:rPr>
              <w:t xml:space="preserve">相关证明材料，否则不得分。</w:t>
            </w:r>
            <w:r/>
          </w:p>
        </w:tc>
      </w:tr>
      <w:tr>
        <w:trPr>
          <w:jc w:val="center"/>
          <w:trHeight w:val="621"/>
        </w:trPr>
        <w:tc>
          <w:tcPr>
            <w:tcW w:w="209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产品维护</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W w:w="749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1、供应商能提供DNA实验室信息管理系统lims维护，全国公安机关DNA数据库应用系统</w:t>
            </w:r>
            <w:r>
              <w:rPr>
                <w:rFonts w:hint="eastAsia" w:ascii="宋体" w:hAnsi="宋体" w:eastAsia="宋体" w:cs="宋体"/>
                <w:color w:val="auto"/>
                <w:sz w:val="24"/>
                <w:szCs w:val="24"/>
                <w:highlight w:val="yellow"/>
                <w:lang w:val="en-US" w:eastAsia="zh-CN"/>
              </w:rPr>
              <w:t xml:space="preserve">供应商针对本项目能提供具备同等服务能力的售后承诺证明（承诺书格式自拟）</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2、供应商能提供ABI 3500XL基因分析仪原厂针对本项目的售后相关证明（承诺书）得3分。</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注：以上需提供承诺书原件彩色扫描件，加盖投标人公章，未提供的不得分。承诺如有虚假行为的，愿意无条件接受被取消中标资格，一切损失由投标人承担，同时愿意接受相关处罚</w:t>
            </w:r>
            <w:r>
              <w:rPr>
                <w:rFonts w:hint="eastAsia" w:ascii="宋体" w:hAnsi="宋体" w:eastAsia="宋体" w:cs="宋体"/>
                <w:b/>
                <w:bCs/>
                <w:color w:val="auto"/>
                <w:sz w:val="24"/>
                <w:szCs w:val="24"/>
                <w:highlight w:val="none"/>
                <w:lang w:eastAsia="zh-CN"/>
              </w:rPr>
              <w:t xml:space="preserve">。</w:t>
            </w:r>
            <w:r/>
          </w:p>
        </w:tc>
      </w:tr>
      <w:tr>
        <w:trPr>
          <w:jc w:val="center"/>
          <w:trHeight w:val="621"/>
        </w:trPr>
        <w:tc>
          <w:tcPr>
            <w:tcW w:w="20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49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年1月1日起至今，投标人具有DNA专业耗材供应类似项目业绩的，每有一个得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最高得</w:t>
            </w: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注：时间以合同签订日期为准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投标人须提供清晰的合同扫描件并加盖公章，否则不得分。</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3.技术分（</w:t>
      </w:r>
      <w:r>
        <w:rPr>
          <w:rFonts w:hint="eastAsia" w:ascii="宋体" w:hAnsi="宋体" w:eastAsia="宋体" w:cs="宋体"/>
          <w:b/>
          <w:color w:val="auto"/>
          <w:sz w:val="24"/>
          <w:szCs w:val="24"/>
          <w:highlight w:val="none"/>
          <w:lang w:val="en-US" w:eastAsia="zh-CN"/>
        </w:rPr>
        <w:t xml:space="preserve">33</w:t>
      </w:r>
      <w:r>
        <w:rPr>
          <w:rFonts w:hint="eastAsia" w:ascii="宋体" w:hAnsi="宋体" w:eastAsia="宋体" w:cs="宋体"/>
          <w:b/>
          <w:color w:val="auto"/>
          <w:sz w:val="24"/>
          <w:szCs w:val="24"/>
          <w:highlight w:val="none"/>
        </w:rPr>
        <w:t xml:space="preserve">分）</w:t>
      </w:r>
      <w:r/>
    </w:p>
    <w:tbl>
      <w:tblPr>
        <w:tblStyle w:val="823"/>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2"/>
        <w:gridCol w:w="7150"/>
      </w:tblGrid>
      <w:tr>
        <w:trPr>
          <w:jc w:val="center"/>
          <w:trHeight w:val="541"/>
        </w:trPr>
        <w:tc>
          <w:tcPr>
            <w:tcW w:w="2332"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150"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41"/>
        </w:trPr>
        <w:tc>
          <w:tcPr>
            <w:tcW w:w="23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sz w:val="24"/>
                <w:szCs w:val="24"/>
                <w:highlight w:val="none"/>
              </w:rPr>
              <w:t xml:space="preserve">实施方案（10分）</w:t>
            </w:r>
            <w:r/>
          </w:p>
        </w:tc>
        <w:tc>
          <w:tcPr>
            <w:tcW w:w="7150" w:type="dxa"/>
            <w:vAlign w:val="center"/>
            <w:textDirection w:val="lrTb"/>
            <w:noWrap w:val="false"/>
          </w:tcPr>
          <w:p>
            <w:pPr>
              <w:pStyle w:val="866"/>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评委根据供应商的项目实施方案，从</w:t>
            </w:r>
            <w:r>
              <w:rPr>
                <w:rFonts w:hint="eastAsia" w:ascii="宋体" w:hAnsi="宋体" w:cs="宋体"/>
                <w:color w:val="auto"/>
                <w:sz w:val="24"/>
                <w:szCs w:val="24"/>
                <w:highlight w:val="none"/>
                <w:lang w:val="en-US" w:eastAsia="zh-CN"/>
              </w:rPr>
              <w:t xml:space="preserve">制造工艺、</w:t>
            </w:r>
            <w:r>
              <w:rPr>
                <w:rFonts w:hint="eastAsia" w:ascii="宋体" w:hAnsi="宋体" w:cs="宋体"/>
                <w:color w:val="auto"/>
                <w:sz w:val="24"/>
                <w:szCs w:val="24"/>
                <w:highlight w:val="none"/>
              </w:rPr>
              <w:t xml:space="preserve">供货、</w:t>
            </w:r>
            <w:r>
              <w:rPr>
                <w:rFonts w:hint="eastAsia" w:ascii="宋体" w:hAnsi="宋体" w:cs="宋体"/>
                <w:color w:val="auto"/>
                <w:sz w:val="24"/>
                <w:szCs w:val="24"/>
                <w:highlight w:val="none"/>
                <w:lang w:val="en-US" w:eastAsia="zh-CN"/>
              </w:rPr>
              <w:t xml:space="preserve">质量控制</w:t>
            </w:r>
            <w:r>
              <w:rPr>
                <w:rFonts w:hint="eastAsia" w:ascii="宋体" w:hAnsi="宋体" w:cs="宋体"/>
                <w:color w:val="auto"/>
                <w:sz w:val="24"/>
                <w:szCs w:val="24"/>
                <w:highlight w:val="none"/>
              </w:rPr>
              <w:t xml:space="preserve">、验收等进行评审。</w:t>
            </w:r>
            <w:r/>
          </w:p>
          <w:p>
            <w:pPr>
              <w:pStyle w:val="866"/>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实施方案全面完整、切合本项目实际、合理可行，内容详实、科学，考虑周全，措施到位，针对性强，完全能够满足需要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得10分；</w:t>
            </w:r>
            <w:r/>
          </w:p>
          <w:p>
            <w:pPr>
              <w:pStyle w:val="866"/>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实施方案较为完整、较符合本项目实际、较合理，考虑较周全，措施较到位，针对性较强，较可以满足需要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得8分；</w:t>
            </w:r>
            <w:r/>
          </w:p>
          <w:p>
            <w:pPr>
              <w:pStyle w:val="866"/>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实施方案基本完整、基本符合本项目实际、基本合理，基本考虑周全，措施基本到位，针对性一般，可以满足需要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得6分；</w:t>
            </w:r>
            <w:r/>
          </w:p>
          <w:p>
            <w:pPr>
              <w:pStyle w:val="866"/>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实施方案不完整、不实用，合理性方面一般，基本考虑不周，措施不够到位，针对性不强，虽然能够基本满足需要，但需要进一步完善</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得4分</w:t>
            </w:r>
            <w:r>
              <w:rPr>
                <w:rFonts w:hint="eastAsia" w:ascii="宋体" w:hAnsi="宋体" w:cs="宋体"/>
                <w:color w:val="auto"/>
                <w:sz w:val="24"/>
                <w:szCs w:val="24"/>
                <w:highlight w:val="none"/>
                <w:lang w:eastAsia="zh-CN"/>
              </w:rPr>
              <w:t xml:space="preserve">。</w:t>
            </w:r>
            <w:r/>
          </w:p>
          <w:p>
            <w:pPr>
              <w:pStyle w:val="866"/>
              <w:jc w:val="both"/>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2332" w:type="dxa"/>
            <w:vAlign w:val="center"/>
            <w:textDirection w:val="lrTb"/>
            <w:noWrap w:val="false"/>
          </w:tcPr>
          <w:p>
            <w:pPr>
              <w:jc w:val="center"/>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仓储及</w:t>
            </w:r>
            <w:r>
              <w:rPr>
                <w:rFonts w:hint="eastAsia" w:ascii="宋体" w:hAnsi="宋体" w:cs="宋体"/>
                <w:color w:val="000000"/>
                <w:sz w:val="24"/>
                <w:szCs w:val="24"/>
                <w:highlight w:val="none"/>
              </w:rPr>
              <w:t xml:space="preserve">配送能力</w:t>
            </w:r>
            <w:r/>
          </w:p>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p>
        </w:tc>
        <w:tc>
          <w:tcPr>
            <w:tcW w:w="7150"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评委</w:t>
            </w: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配送保障物资投入、物资仓储能力及配送服务方案等配送能力进行评审</w:t>
            </w:r>
            <w:r>
              <w:rPr>
                <w:rFonts w:hint="eastAsia" w:ascii="宋体" w:hAnsi="宋体" w:cs="宋体"/>
                <w:color w:val="000000"/>
                <w:sz w:val="24"/>
                <w:szCs w:val="24"/>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计划内容全面具体，科学合理，可行性、可操作性强，措施完善</w:t>
            </w:r>
            <w:r>
              <w:rPr>
                <w:rFonts w:hint="eastAsia" w:ascii="宋体" w:hAnsi="宋体" w:eastAsia="宋体" w:cs="宋体"/>
                <w:color w:val="000000"/>
                <w:sz w:val="24"/>
                <w:szCs w:val="24"/>
                <w:highlight w:val="none"/>
                <w:lang w:val="en-US" w:eastAsia="zh-CN"/>
              </w:rPr>
              <w:t xml:space="preserve">的得8</w:t>
            </w:r>
            <w:r>
              <w:rPr>
                <w:rFonts w:hint="eastAsia" w:ascii="宋体" w:hAnsi="宋体" w:cs="宋体"/>
                <w:color w:val="000000"/>
                <w:sz w:val="24"/>
                <w:szCs w:val="24"/>
                <w:highlight w:val="none"/>
              </w:rPr>
              <w:t xml:space="preserve">分；</w:t>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计划内容具体，较科学合理，可行性、可操作性较强，措施较完善</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000000"/>
                <w:sz w:val="24"/>
                <w:szCs w:val="24"/>
                <w:highlight w:val="none"/>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计划内容有缺失、可行性、可操作性较差</w:t>
            </w:r>
            <w:r>
              <w:rPr>
                <w:rFonts w:hint="eastAsia" w:ascii="宋体" w:hAnsi="宋体" w:cs="宋体"/>
                <w:color w:val="auto"/>
                <w:sz w:val="24"/>
                <w:szCs w:val="24"/>
                <w:highlight w:val="none"/>
                <w:lang w:val="en-US" w:eastAsia="zh-CN"/>
              </w:rPr>
              <w:t xml:space="preserve">的4</w:t>
            </w:r>
            <w:r>
              <w:rPr>
                <w:rFonts w:hint="eastAsia" w:ascii="宋体" w:hAnsi="宋体" w:cs="宋体"/>
                <w:color w:val="auto"/>
                <w:sz w:val="24"/>
                <w:szCs w:val="24"/>
                <w:highlight w:val="none"/>
              </w:rPr>
              <w:t xml:space="preserve">得</w:t>
            </w:r>
            <w:r>
              <w:rPr>
                <w:rFonts w:hint="eastAsia" w:ascii="宋体" w:hAnsi="宋体" w:cs="宋体"/>
                <w:color w:val="000000"/>
                <w:sz w:val="24"/>
                <w:szCs w:val="24"/>
                <w:highlight w:val="none"/>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计划内容极其不全面、可行性、可操作性差</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未提供不得分。</w:t>
            </w:r>
            <w:r/>
          </w:p>
        </w:tc>
      </w:tr>
      <w:tr>
        <w:trPr>
          <w:jc w:val="center"/>
          <w:trHeight w:val="541"/>
        </w:trPr>
        <w:tc>
          <w:tcPr>
            <w:tcW w:w="23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15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评委</w:t>
            </w:r>
            <w:r>
              <w:rPr>
                <w:rFonts w:hint="eastAsia" w:ascii="宋体" w:hAnsi="宋体" w:cs="宋体"/>
                <w:color w:val="auto"/>
                <w:sz w:val="24"/>
                <w:szCs w:val="24"/>
                <w:highlight w:val="none"/>
              </w:rPr>
              <w:t xml:space="preserve">根据</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提供售后服务方案</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需包含但不限于产品质量承诺、技术支持、售后服务计划、售后服务承诺、定期巡检与预防性维护、中标后承诺、无偿提供技术咨询服务、“四包、一保”制度（包退、包换、包修、包送货上楼，保证向用户提供符合要求的产品和良好的服务）八项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方案非常详细，售后服务计划非常完善可行，服务承诺、服务队伍建设非常规范，优于项目要求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方案较详细，售后服务计划较完善可行，服务承诺、服务队伍建设较规范，</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能满足项目要求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spacing w:line="360" w:lineRule="auto"/>
              <w:rPr>
                <w:rFonts w:hint="eastAsia"/>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详细，售后服务计划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完善可行，服务承诺、服务队伍建设</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规范，</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能满足项目要求</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方案细致程度一般，售后服务计划可行性一般，服务承诺、服务队伍建设规范性一般</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r/>
          </w:p>
          <w:p>
            <w:pPr>
              <w:pStyle w:val="866"/>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23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15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评委</w:t>
            </w:r>
            <w:r>
              <w:rPr>
                <w:rFonts w:hint="eastAsia" w:ascii="宋体" w:hAnsi="宋体" w:cs="宋体"/>
                <w:color w:val="auto"/>
                <w:sz w:val="24"/>
                <w:szCs w:val="24"/>
                <w:highlight w:val="none"/>
              </w:rPr>
              <w:t xml:space="preserve">根据</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制定应急保障措施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内容需包含但不限于应急响应机制、需求量保障措施等。</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有24小时应急响应机制，保障措施完善可行，在月需求量增大时，制定了详细完整的应急响应服务机制，优于项目需求要求</w:t>
            </w:r>
            <w:r>
              <w:rPr>
                <w:rFonts w:hint="eastAsia" w:ascii="宋体" w:hAnsi="宋体" w:eastAsia="宋体" w:cs="宋体"/>
                <w:color w:val="auto"/>
                <w:sz w:val="24"/>
                <w:szCs w:val="24"/>
                <w:highlight w:val="none"/>
                <w:lang w:val="en-US" w:eastAsia="zh-CN"/>
              </w:rPr>
              <w:t xml:space="preserve">的得7分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有24小时应急响应机制，保障措施比较完善可行，在月需求量增大时，制定了比较详细的应急响应服务机制，能够满足项目需求要求</w:t>
            </w:r>
            <w:r>
              <w:rPr>
                <w:rFonts w:hint="eastAsia" w:ascii="宋体" w:hAnsi="宋体" w:eastAsia="宋体" w:cs="宋体"/>
                <w:color w:val="auto"/>
                <w:sz w:val="24"/>
                <w:szCs w:val="24"/>
                <w:highlight w:val="none"/>
                <w:lang w:val="en-US" w:eastAsia="zh-CN"/>
              </w:rPr>
              <w:t xml:space="preserve">的得5分</w:t>
            </w:r>
            <w:r>
              <w:rPr>
                <w:rFonts w:hint="eastAsia" w:ascii="宋体" w:hAnsi="宋体" w:eastAsia="宋体" w:cs="宋体"/>
                <w:color w:val="auto"/>
                <w:sz w:val="24"/>
                <w:szCs w:val="24"/>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有24小时应急响应机制，保障措施可行性一般，在月需求量增大时，制定了的应急响应服务机制细致程度一般，基本满足项目需求要求</w:t>
            </w:r>
            <w:r>
              <w:rPr>
                <w:rFonts w:hint="eastAsia" w:ascii="宋体" w:hAnsi="宋体" w:eastAsia="宋体" w:cs="宋体"/>
                <w:color w:val="auto"/>
                <w:sz w:val="24"/>
                <w:szCs w:val="24"/>
                <w:highlight w:val="none"/>
                <w:lang w:val="en-US" w:eastAsia="zh-CN"/>
              </w:rPr>
              <w:t xml:space="preserve">的得3分</w:t>
            </w:r>
            <w:r>
              <w:rPr>
                <w:rFonts w:hint="eastAsia" w:ascii="宋体" w:hAnsi="宋体" w:eastAsia="宋体" w:cs="宋体"/>
                <w:color w:val="auto"/>
                <w:sz w:val="24"/>
                <w:szCs w:val="24"/>
                <w:highlight w:val="none"/>
              </w:rPr>
              <w:t xml:space="preserve">。</w:t>
            </w:r>
            <w:r/>
          </w:p>
          <w:p>
            <w:pPr>
              <w:pStyle w:val="866"/>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rPr>
              <w:t xml:space="preserve">未提供不得分。</w:t>
            </w:r>
            <w:r/>
          </w:p>
        </w:tc>
      </w:tr>
    </w:tbl>
    <w:p>
      <w:pPr>
        <w:pStyle w:val="830"/>
        <w:ind w:left="0" w:firstLine="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3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3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3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3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3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3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3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3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30"/>
        <w:rPr>
          <w:rFonts w:hint="eastAsia" w:ascii="宋体" w:hAnsi="宋体" w:eastAsia="宋体" w:cs="宋体"/>
          <w:b w:val="0"/>
          <w:color w:val="auto"/>
          <w:highlight w:val="none"/>
        </w:rPr>
      </w:pPr>
      <w:r>
        <w:rPr>
          <w:rFonts w:hint="eastAsia" w:ascii="宋体" w:hAnsi="宋体" w:eastAsia="宋体" w:cs="宋体"/>
          <w:b w:val="0"/>
          <w:color w:val="auto"/>
          <w:highlight w:val="none"/>
        </w:rPr>
      </w:r>
      <w:bookmarkEnd w:id="13"/>
      <w:r/>
      <w:r/>
    </w:p>
    <w:p>
      <w:pPr>
        <w:jc w:val="center"/>
        <w:keepLines/>
        <w:keepNext/>
        <w:spacing w:before="340" w:after="330" w:line="360" w:lineRule="auto"/>
        <w:shd w:val="clear" w:color="auto" w:fill="auto"/>
        <w:widowControl w:val="off"/>
        <w:rPr>
          <w:rFonts w:hint="eastAsia"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bookmarkStart w:id="14" w:name="_Toc165205799"/>
      <w:r/>
      <w:r/>
    </w:p>
    <w:p>
      <w:pPr>
        <w:pStyle w:val="831"/>
        <w:rPr>
          <w:rFonts w:hint="eastAsia" w:ascii="黑体" w:hAnsi="黑体" w:eastAsia="黑体" w:cs="Times New Roman"/>
          <w:b w:val="0"/>
          <w:bCs/>
          <w:sz w:val="44"/>
          <w:szCs w:val="44"/>
          <w:highlight w:val="none"/>
          <w:shd w:val="clear" w:color="auto" w:fill="auto"/>
          <w:lang w:val="en-US" w:eastAsia="zh-CN" w:bidi="ar-SA"/>
        </w:rPr>
      </w:pPr>
      <w:r>
        <w:rPr>
          <w:rFonts w:hint="eastAsia" w:ascii="黑体" w:hAnsi="黑体" w:eastAsia="黑体" w:cs="Times New Roman"/>
          <w:b w:val="0"/>
          <w:bCs/>
          <w:sz w:val="44"/>
          <w:szCs w:val="44"/>
          <w:highlight w:val="none"/>
          <w:shd w:val="clear" w:color="auto" w:fill="auto"/>
          <w:lang w:val="en-US" w:eastAsia="zh-CN" w:bidi="ar-SA"/>
        </w:rPr>
      </w:r>
      <w:r/>
    </w:p>
    <w:p>
      <w:pPr>
        <w:pStyle w:val="831"/>
        <w:rPr>
          <w:rFonts w:hint="eastAsia" w:ascii="黑体" w:hAnsi="黑体" w:eastAsia="黑体" w:cs="Times New Roman"/>
          <w:b w:val="0"/>
          <w:bCs/>
          <w:sz w:val="44"/>
          <w:szCs w:val="44"/>
          <w:highlight w:val="none"/>
          <w:shd w:val="clear" w:color="auto" w:fill="auto"/>
          <w:lang w:val="en-US" w:eastAsia="zh-CN" w:bidi="ar-SA"/>
        </w:rPr>
      </w:pPr>
      <w:r>
        <w:rPr>
          <w:rFonts w:hint="eastAsia" w:ascii="黑体" w:hAnsi="黑体" w:eastAsia="黑体" w:cs="Times New Roman"/>
          <w:b w:val="0"/>
          <w:bCs/>
          <w:sz w:val="44"/>
          <w:szCs w:val="44"/>
          <w:highlight w:val="none"/>
          <w:shd w:val="clear" w:color="auto" w:fill="auto"/>
          <w:lang w:val="en-US" w:eastAsia="zh-CN" w:bidi="ar-SA"/>
        </w:rPr>
      </w:r>
      <w:r/>
    </w:p>
    <w:p>
      <w:pPr>
        <w:pStyle w:val="831"/>
        <w:rPr>
          <w:rFonts w:hint="eastAsia" w:ascii="黑体" w:hAnsi="黑体" w:eastAsia="黑体" w:cs="Times New Roman"/>
          <w:b w:val="0"/>
          <w:bCs/>
          <w:sz w:val="44"/>
          <w:szCs w:val="44"/>
          <w:highlight w:val="none"/>
          <w:shd w:val="clear" w:color="auto" w:fill="auto"/>
          <w:lang w:val="en-US" w:eastAsia="zh-CN" w:bidi="ar-SA"/>
        </w:rPr>
      </w:pPr>
      <w:r>
        <w:rPr>
          <w:rFonts w:hint="eastAsia" w:ascii="黑体" w:hAnsi="黑体" w:eastAsia="黑体" w:cs="Times New Roman"/>
          <w:b w:val="0"/>
          <w:bCs/>
          <w:sz w:val="44"/>
          <w:szCs w:val="44"/>
          <w:highlight w:val="none"/>
          <w:shd w:val="clear" w:color="auto" w:fill="auto"/>
          <w:lang w:val="en-US" w:eastAsia="zh-CN" w:bidi="ar-SA"/>
        </w:rPr>
      </w:r>
      <w:r/>
    </w:p>
    <w:p>
      <w:pPr>
        <w:pStyle w:val="831"/>
        <w:rPr>
          <w:rFonts w:hint="eastAsia" w:ascii="黑体" w:hAnsi="黑体" w:eastAsia="黑体" w:cs="Times New Roman"/>
          <w:b w:val="0"/>
          <w:bCs/>
          <w:sz w:val="44"/>
          <w:szCs w:val="44"/>
          <w:highlight w:val="none"/>
          <w:shd w:val="clear" w:color="auto" w:fill="auto"/>
          <w:lang w:val="en-US" w:eastAsia="zh-CN" w:bidi="ar-SA"/>
        </w:rPr>
      </w:pPr>
      <w:r>
        <w:rPr>
          <w:rFonts w:hint="eastAsia" w:ascii="黑体" w:hAnsi="黑体" w:eastAsia="黑体" w:cs="Times New Roman"/>
          <w:b w:val="0"/>
          <w:bCs/>
          <w:sz w:val="44"/>
          <w:szCs w:val="44"/>
          <w:highlight w:val="none"/>
          <w:shd w:val="clear" w:color="auto" w:fill="auto"/>
          <w:lang w:val="en-US" w:eastAsia="zh-CN" w:bidi="ar-SA"/>
        </w:rPr>
      </w:r>
      <w:r/>
    </w:p>
    <w:p>
      <w:pPr>
        <w:jc w:val="center"/>
        <w:keepLines/>
        <w:keepNext/>
        <w:spacing w:before="340" w:after="330" w:line="360" w:lineRule="auto"/>
        <w:shd w:val="clear" w:color="auto" w:fill="auto"/>
        <w:widowControl w:val="off"/>
        <w:rPr>
          <w:rFonts w:hint="eastAsia"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rPr>
          <w:rFonts w:hint="eastAsia" w:ascii="黑体" w:hAnsi="黑体" w:eastAsia="黑体" w:cs="Times New Roman"/>
          <w:b w:val="0"/>
          <w:bCs/>
          <w:sz w:val="44"/>
          <w:szCs w:val="44"/>
          <w:highlight w:val="none"/>
          <w:shd w:val="clear" w:color="auto" w:fill="auto"/>
          <w:lang w:val="en-US" w:eastAsia="zh-CN" w:bidi="ar-SA"/>
        </w:rPr>
      </w:r>
      <w:r/>
    </w:p>
    <w:p>
      <w:pPr>
        <w:jc w:val="center"/>
        <w:keepLines/>
        <w:keepNext/>
        <w:spacing w:before="340" w:after="330" w:line="360" w:lineRule="auto"/>
        <w:shd w:val="clear" w:color="auto" w:fill="auto"/>
        <w:widowControl w:val="off"/>
        <w:rPr>
          <w:rFonts w:hint="default"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rPr>
          <w:rFonts w:hint="eastAsia" w:ascii="黑体" w:hAnsi="黑体" w:eastAsia="黑体" w:cs="Times New Roman"/>
          <w:b w:val="0"/>
          <w:bCs/>
          <w:sz w:val="44"/>
          <w:szCs w:val="44"/>
          <w:highlight w:val="none"/>
          <w:shd w:val="clear" w:color="auto" w:fill="auto"/>
          <w:lang w:val="en-US" w:eastAsia="zh-CN" w:bidi="ar-SA"/>
        </w:rPr>
        <w:t xml:space="preserve">第六章  投标文件格式</w:t>
      </w:r>
      <w:bookmarkEnd w:id="14"/>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72"/>
          <w:szCs w:val="21"/>
          <w:highlight w:val="none"/>
          <w:shd w:val="clear" w:color="auto" w:fill="auto"/>
        </w:rPr>
        <w:t xml:space="preserve">投  标  文  件</w:t>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ind w:firstLine="1084"/>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名 称：</w:t>
      </w:r>
      <w:r/>
    </w:p>
    <w:p>
      <w:pPr>
        <w:ind w:firstLine="1084"/>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编 号：</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供应商名称 ：</w:t>
      </w:r>
      <w:r>
        <w:rPr>
          <w:rFonts w:hint="eastAsia" w:ascii="宋体" w:hAnsi="宋体" w:eastAsia="宋体" w:cs="Times New Roman"/>
          <w:b/>
          <w:color w:val="000000"/>
          <w:sz w:val="36"/>
          <w:szCs w:val="21"/>
          <w:highlight w:val="none"/>
          <w:u w:val="single"/>
          <w:shd w:val="clear" w:color="auto" w:fill="auto"/>
        </w:rPr>
        <w:t xml:space="preserve">（加盖CA电子公章）</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日      期 ：</w:t>
      </w:r>
      <w:r/>
    </w:p>
    <w:p>
      <w:pPr>
        <w:jc w:val="center"/>
        <w:spacing w:line="440" w:lineRule="exact"/>
        <w:shd w:val="clear" w:color="auto" w:fill="auto"/>
        <w:rPr>
          <w:rFonts w:ascii="宋体" w:hAnsi="宋体" w:eastAsia="宋体" w:cs="Times New Roman"/>
          <w:b/>
          <w:bCs/>
          <w:color w:val="000000"/>
          <w:sz w:val="32"/>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bCs/>
          <w:color w:val="000000"/>
          <w:sz w:val="32"/>
          <w:szCs w:val="32"/>
          <w:highlight w:val="none"/>
          <w:shd w:val="clear" w:color="auto" w:fill="auto"/>
        </w:rPr>
      </w:r>
      <w:r/>
    </w:p>
    <w:p>
      <w:pPr>
        <w:spacing w:line="440" w:lineRule="exact"/>
        <w:shd w:val="clear" w:color="auto" w:fill="auto"/>
        <w:rPr>
          <w:rFonts w:ascii="宋体" w:hAnsi="宋体" w:eastAsia="宋体" w:cs="Times New Roman"/>
          <w:color w:val="000000"/>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1"/>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hd w:val="clear" w:color="auto" w:fill="auto"/>
        <w:widowControl/>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br w:type="page" w:clear="all"/>
      </w:r>
      <w:r/>
    </w:p>
    <w:p>
      <w:pPr>
        <w:jc w:val="left"/>
        <w:keepLines/>
        <w:keepNext/>
        <w:spacing w:before="360" w:after="200" w:line="360" w:lineRule="auto"/>
        <w:shd w:val="clear" w:color="auto" w:fill="auto"/>
        <w:rPr>
          <w:rFonts w:ascii="宋体" w:hAnsi="宋体" w:eastAsia="宋体" w:cs="宋体"/>
          <w:i w:val="0"/>
          <w:iCs/>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宋体" w:hAnsi="宋体" w:eastAsia="宋体" w:cs="宋体"/>
          <w:i w:val="0"/>
          <w:iCs/>
          <w:sz w:val="36"/>
          <w:szCs w:val="36"/>
          <w:highlight w:val="none"/>
          <w:u w:val="none"/>
          <w:shd w:val="clear" w:color="auto" w:fill="auto"/>
        </w:rPr>
        <w:t xml:space="preserve">一、法人或者其他组织的营业执照等证明文件，自然人的身份证明</w:t>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sz w:val="36"/>
          <w:highlight w:val="none"/>
          <w:u w:val="none"/>
          <w:shd w:val="clear" w:color="auto" w:fill="auto"/>
        </w:rPr>
        <w:t xml:space="preserve">二、上一年度的财务状况报告（成立不满一年无需提供）</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（成立不满一年无需提供）</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三、依法缴纳税收和社会保障资金的相关材料</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（提供提交投标文件截止时间前一年内至少一个月依法缴纳税收及缴纳社会保障资金的证明材料，供应商依法享受缓缴、免缴税收、社会保障资金的提供证明材料）</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auto"/>
        <w:shd w:val="clear" w:color="auto" w:fill="auto"/>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财务状况报告及税收、社会保障资金缴纳情况承诺函</w:t>
      </w:r>
      <w:r/>
    </w:p>
    <w:p>
      <w:pPr>
        <w:jc w:val="left"/>
        <w:shd w:val="clear" w:color="auto" w:fill="auto"/>
        <w:rPr>
          <w:rFonts w:ascii="MS Mincho"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color w:val="000000"/>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致：</w:t>
      </w:r>
      <w:r>
        <w:rPr>
          <w:rFonts w:hint="eastAsia" w:eastAsia="宋体" w:cs="Times New Roman"/>
          <w:i/>
          <w:sz w:val="24"/>
          <w:szCs w:val="24"/>
          <w:highlight w:val="none"/>
          <w:u w:val="single"/>
          <w:shd w:val="clear" w:color="auto" w:fill="auto"/>
        </w:rPr>
        <w:t xml:space="preserve">采购人名称</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w:t>
      </w:r>
      <w:r>
        <w:rPr>
          <w:rFonts w:hint="eastAsia" w:eastAsia="宋体" w:cs="Times New Roman"/>
          <w:i/>
          <w:sz w:val="24"/>
          <w:szCs w:val="24"/>
          <w:highlight w:val="none"/>
          <w:u w:val="single"/>
          <w:shd w:val="clear" w:color="auto" w:fill="auto"/>
        </w:rPr>
        <w:t xml:space="preserve">供应商名称</w:t>
      </w:r>
      <w:r>
        <w:rPr>
          <w:rFonts w:hint="eastAsia" w:eastAsia="宋体" w:cs="Times New Roman"/>
          <w:sz w:val="24"/>
          <w:szCs w:val="24"/>
          <w:highlight w:val="none"/>
          <w:shd w:val="clear" w:color="auto" w:fill="auto"/>
        </w:rPr>
        <w:t xml:space="preserve">参加</w:t>
      </w:r>
      <w:r>
        <w:rPr>
          <w:rFonts w:hint="eastAsia" w:eastAsia="宋体" w:cs="Times New Roman"/>
          <w:i/>
          <w:sz w:val="24"/>
          <w:szCs w:val="24"/>
          <w:highlight w:val="none"/>
          <w:u w:val="single"/>
          <w:shd w:val="clear" w:color="auto" w:fill="auto"/>
        </w:rPr>
        <w:t xml:space="preserve">项目名称</w:t>
      </w:r>
      <w:r>
        <w:rPr>
          <w:rFonts w:hint="eastAsia" w:eastAsia="宋体" w:cs="Times New Roman"/>
          <w:sz w:val="24"/>
          <w:szCs w:val="24"/>
          <w:highlight w:val="none"/>
          <w:shd w:val="clear" w:color="auto" w:fill="auto"/>
        </w:rPr>
        <w:t xml:space="preserve">（项目编号：</w:t>
      </w:r>
      <w:r>
        <w:rPr>
          <w:rFonts w:hint="eastAsia" w:eastAsia="宋体" w:cs="Times New Roman"/>
          <w:i/>
          <w:sz w:val="24"/>
          <w:szCs w:val="24"/>
          <w:highlight w:val="none"/>
          <w:u w:val="single"/>
          <w:shd w:val="clear" w:color="auto" w:fill="auto"/>
        </w:rPr>
        <w:t xml:space="preserve">项目编号</w:t>
      </w:r>
      <w:r>
        <w:rPr>
          <w:rFonts w:hint="eastAsia" w:eastAsia="宋体" w:cs="Times New Roman"/>
          <w:sz w:val="24"/>
          <w:szCs w:val="24"/>
          <w:highlight w:val="none"/>
          <w:shd w:val="clear" w:color="auto" w:fill="auto"/>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（1）具有良好的商业信誉和健全的财务会计制度（财务状况报告）；</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（2）有依法缴纳税收和社会保障资金的良好记录。</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特此承诺</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供应商（公章）：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eastAsia="宋体" w:cs="Times New Roman"/>
          <w:sz w:val="24"/>
          <w:szCs w:val="24"/>
          <w:highlight w:val="none"/>
          <w:shd w:val="clear" w:color="auto" w:fill="auto"/>
        </w:rPr>
        <w:t xml:space="preserve">或委托代理人（签名或签章）：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四、具备履行合同所必需的设备和专业技术能力的声明及证明材料</w:t>
      </w:r>
      <w:r/>
    </w:p>
    <w:p>
      <w:pPr>
        <w:jc w:val="center"/>
        <w:spacing w:line="46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具备履行合同所必需的设备和专业技术能力的声明及证明材料</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主要设备有：                   。（须附证明材料）</w:t>
      </w:r>
      <w:r/>
    </w:p>
    <w:p>
      <w:pPr>
        <w:jc w:val="lef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主要专业技术能力有：                       。（须附证明材料）</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jc w:val="left"/>
        <w:shd w:val="clear" w:color="auto" w:fill="auto"/>
        <w:rPr>
          <w:rFonts w:ascii="MS Mincho" w:eastAsia="宋体" w:cs="Times New Roman"/>
          <w:i w:val="0"/>
          <w:iCs w:val="0"/>
          <w:color w:val="000000"/>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i w:val="0"/>
          <w:iCs w:val="0"/>
          <w:color w:val="000000"/>
          <w:szCs w:val="24"/>
          <w:highlight w:val="none"/>
          <w:u w:val="none"/>
          <w:shd w:val="clear" w:color="auto" w:fill="auto"/>
        </w:rPr>
      </w:r>
      <w:r/>
    </w:p>
    <w:p>
      <w:pPr>
        <w:ind w:firstLine="480"/>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i w:val="0"/>
          <w:iCs w:val="0"/>
          <w:color w:val="000000"/>
          <w:sz w:val="24"/>
          <w:szCs w:val="24"/>
          <w:highlight w:val="none"/>
          <w:u w:val="none"/>
          <w:shd w:val="clear" w:color="auto" w:fill="auto"/>
        </w:rPr>
        <w:t xml:space="preserve">附主要设备和主要专业技术能力的证明材料如下：</w:t>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五、参加政府采购活动前3年内在经营活动中没有重大违法记录的书面声明</w:t>
      </w:r>
      <w:r/>
    </w:p>
    <w:p>
      <w:pPr>
        <w:jc w:val="center"/>
        <w:spacing w:line="460" w:lineRule="exact"/>
        <w:shd w:val="clear" w:color="auto" w:fill="auto"/>
        <w:rPr>
          <w:rFonts w:ascii="宋体" w:hAnsi="宋体" w:eastAsia="宋体" w:cs="Times New Roman"/>
          <w:b/>
          <w:bCs/>
          <w:i w:val="0"/>
          <w:iCs w:val="0"/>
          <w:color w:val="000000"/>
          <w:sz w:val="44"/>
          <w:szCs w:val="4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声  明</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六、法律、行政法规规定的其他条件的证明文件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七、落实政府采购政策需满足的资格要求的证明文件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八、特定资格要求的证明文件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九、授权委托书与法定代表人（单位负责人）身份证明</w:t>
      </w:r>
      <w:r/>
    </w:p>
    <w:p>
      <w:pPr>
        <w:jc w:val="center"/>
        <w:spacing w:line="360" w:lineRule="exact"/>
        <w:shd w:val="clear" w:color="auto" w:fill="auto"/>
        <w:rPr>
          <w:rFonts w:ascii="宋体" w:hAnsi="宋体" w:eastAsia="宋体" w:cs="Times New Roman"/>
          <w:b/>
          <w:i w:val="0"/>
          <w:iCs w:val="0"/>
          <w:color w:val="000000"/>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i w:val="0"/>
          <w:iCs w:val="0"/>
          <w:color w:val="000000"/>
          <w:sz w:val="36"/>
          <w:szCs w:val="36"/>
          <w:highlight w:val="none"/>
          <w:u w:val="none"/>
          <w:shd w:val="clear" w:color="auto" w:fill="auto"/>
        </w:rPr>
        <w:t xml:space="preserve">授权委托书</w:t>
      </w:r>
      <w:r/>
    </w:p>
    <w:p>
      <w:pPr>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t xml:space="preserve">致：</w:t>
      </w:r>
      <w:r>
        <w:rPr>
          <w:rFonts w:hint="eastAsia" w:eastAsia="宋体" w:cs="Times New Roman"/>
          <w:i w:val="0"/>
          <w:iCs w:val="0"/>
          <w:sz w:val="24"/>
          <w:szCs w:val="24"/>
          <w:highlight w:val="none"/>
          <w:u w:val="none"/>
          <w:shd w:val="clear" w:color="auto" w:fill="auto"/>
        </w:rPr>
        <w:t xml:space="preserve">采购单位</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本人</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系</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供应商</w:t>
      </w:r>
      <w:r>
        <w:rPr>
          <w:rFonts w:eastAsia="宋体" w:cs="Times New Roman"/>
          <w:i w:val="0"/>
          <w:iCs w:val="0"/>
          <w:sz w:val="24"/>
          <w:szCs w:val="24"/>
          <w:highlight w:val="none"/>
          <w:u w:val="none"/>
          <w:shd w:val="clear" w:color="auto" w:fill="auto"/>
        </w:rPr>
        <w:t xml:space="preserve">名称）</w:t>
      </w:r>
      <w:r>
        <w:rPr>
          <w:rFonts w:hint="eastAsia" w:eastAsia="宋体" w:cs="Times New Roman"/>
          <w:i w:val="0"/>
          <w:iCs w:val="0"/>
          <w:sz w:val="24"/>
          <w:szCs w:val="24"/>
          <w:highlight w:val="none"/>
          <w:u w:val="none"/>
          <w:shd w:val="clear" w:color="auto" w:fill="auto"/>
        </w:rPr>
        <w:t xml:space="preserve">的</w:t>
      </w:r>
      <w:r>
        <w:rPr>
          <w:rFonts w:eastAsia="宋体" w:cs="Times New Roman"/>
          <w:i w:val="0"/>
          <w:iCs w:val="0"/>
          <w:sz w:val="24"/>
          <w:szCs w:val="24"/>
          <w:highlight w:val="none"/>
          <w:u w:val="none"/>
          <w:shd w:val="clear" w:color="auto" w:fill="auto"/>
        </w:rPr>
        <w:t xml:space="preserve">法定代表人（</w:t>
      </w:r>
      <w:r>
        <w:rPr>
          <w:rFonts w:hint="eastAsia" w:eastAsia="宋体" w:cs="Times New Roman"/>
          <w:i w:val="0"/>
          <w:iCs w:val="0"/>
          <w:sz w:val="24"/>
          <w:szCs w:val="24"/>
          <w:highlight w:val="none"/>
          <w:u w:val="none"/>
          <w:shd w:val="clear" w:color="auto" w:fill="auto"/>
        </w:rPr>
        <w:t xml:space="preserve">单位</w:t>
      </w:r>
      <w:r>
        <w:rPr>
          <w:rFonts w:eastAsia="宋体" w:cs="Times New Roman"/>
          <w:i w:val="0"/>
          <w:iCs w:val="0"/>
          <w:sz w:val="24"/>
          <w:szCs w:val="24"/>
          <w:highlight w:val="none"/>
          <w:u w:val="none"/>
          <w:shd w:val="clear" w:color="auto" w:fill="auto"/>
        </w:rPr>
        <w:t xml:space="preserve">负责人）</w:t>
      </w:r>
      <w:r>
        <w:rPr>
          <w:rFonts w:hint="eastAsia" w:eastAsia="宋体" w:cs="Times New Roman"/>
          <w:i w:val="0"/>
          <w:iCs w:val="0"/>
          <w:sz w:val="24"/>
          <w:szCs w:val="24"/>
          <w:highlight w:val="none"/>
          <w:u w:val="none"/>
          <w:shd w:val="clear" w:color="auto" w:fill="auto"/>
        </w:rPr>
        <w:t xml:space="preserve">，</w:t>
      </w:r>
      <w:r>
        <w:rPr>
          <w:rFonts w:eastAsia="宋体" w:cs="Times New Roman"/>
          <w:i w:val="0"/>
          <w:iCs w:val="0"/>
          <w:sz w:val="24"/>
          <w:szCs w:val="24"/>
          <w:highlight w:val="none"/>
          <w:u w:val="none"/>
          <w:shd w:val="clear" w:color="auto" w:fill="auto"/>
        </w:rPr>
        <w:t xml:space="preserve">现委托</w:t>
      </w:r>
      <w:r>
        <w:rPr>
          <w:rFonts w:hint="eastAsia" w:eastAsia="宋体" w:cs="Times New Roman"/>
          <w:i w:val="0"/>
          <w:iCs w:val="0"/>
          <w:sz w:val="24"/>
          <w:szCs w:val="24"/>
          <w:highlight w:val="none"/>
          <w:u w:val="none"/>
          <w:shd w:val="clear" w:color="auto" w:fill="auto"/>
        </w:rPr>
        <w:t xml:space="preserve"> （姓名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为</w:t>
      </w:r>
      <w:r>
        <w:rPr>
          <w:rFonts w:eastAsia="宋体" w:cs="Times New Roman"/>
          <w:i w:val="0"/>
          <w:iCs w:val="0"/>
          <w:sz w:val="24"/>
          <w:szCs w:val="24"/>
          <w:highlight w:val="none"/>
          <w:u w:val="none"/>
          <w:shd w:val="clear" w:color="auto" w:fill="auto"/>
        </w:rPr>
        <w:t xml:space="preserve">我方代理人。</w:t>
      </w:r>
      <w:r>
        <w:rPr>
          <w:rFonts w:hint="eastAsia" w:eastAsia="宋体" w:cs="Times New Roman"/>
          <w:i w:val="0"/>
          <w:iCs w:val="0"/>
          <w:sz w:val="24"/>
          <w:szCs w:val="24"/>
          <w:highlight w:val="none"/>
          <w:u w:val="none"/>
          <w:shd w:val="clear" w:color="auto" w:fill="auto"/>
        </w:rPr>
        <w:t xml:space="preserve">代理人根据</w:t>
      </w:r>
      <w:r>
        <w:rPr>
          <w:rFonts w:eastAsia="宋体" w:cs="Times New Roman"/>
          <w:i w:val="0"/>
          <w:iCs w:val="0"/>
          <w:sz w:val="24"/>
          <w:szCs w:val="24"/>
          <w:highlight w:val="none"/>
          <w:u w:val="none"/>
          <w:shd w:val="clear" w:color="auto" w:fill="auto"/>
        </w:rPr>
        <w:t xml:space="preserve">授权，以我方名义签署、澄清确认、递交、撤回、修改</w:t>
      </w:r>
      <w:r>
        <w:rPr>
          <w:rFonts w:hint="eastAsia" w:eastAsia="宋体" w:cs="Times New Roman"/>
          <w:i w:val="0"/>
          <w:iCs w:val="0"/>
          <w:sz w:val="24"/>
          <w:szCs w:val="24"/>
          <w:highlight w:val="none"/>
          <w:u w:val="none"/>
          <w:shd w:val="clear" w:color="auto" w:fill="auto"/>
        </w:rPr>
        <w:t xml:space="preserve"> （项目名称） 项目（项目编号：）投标</w:t>
      </w:r>
      <w:r>
        <w:rPr>
          <w:rFonts w:eastAsia="宋体" w:cs="Times New Roman"/>
          <w:i w:val="0"/>
          <w:iCs w:val="0"/>
          <w:sz w:val="24"/>
          <w:szCs w:val="24"/>
          <w:highlight w:val="none"/>
          <w:u w:val="none"/>
          <w:shd w:val="clear" w:color="auto" w:fill="auto"/>
        </w:rPr>
        <w:t xml:space="preserve">文件</w:t>
      </w:r>
      <w:r>
        <w:rPr>
          <w:rFonts w:hint="eastAsia" w:eastAsia="宋体" w:cs="Times New Roman"/>
          <w:i w:val="0"/>
          <w:iCs w:val="0"/>
          <w:sz w:val="24"/>
          <w:szCs w:val="24"/>
          <w:highlight w:val="none"/>
          <w:u w:val="none"/>
          <w:shd w:val="clear" w:color="auto" w:fill="auto"/>
        </w:rPr>
        <w:t xml:space="preserve">和</w:t>
      </w:r>
      <w:r>
        <w:rPr>
          <w:rFonts w:eastAsia="宋体" w:cs="Times New Roman"/>
          <w:i w:val="0"/>
          <w:iCs w:val="0"/>
          <w:sz w:val="24"/>
          <w:szCs w:val="24"/>
          <w:highlight w:val="none"/>
          <w:u w:val="none"/>
          <w:shd w:val="clear" w:color="auto" w:fill="auto"/>
        </w:rPr>
        <w:t xml:space="preserve">处理有关事宜，其法律后果由我方承担。</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委托</w:t>
      </w:r>
      <w:r>
        <w:rPr>
          <w:rFonts w:eastAsia="宋体" w:cs="Times New Roman"/>
          <w:i w:val="0"/>
          <w:iCs w:val="0"/>
          <w:sz w:val="24"/>
          <w:szCs w:val="24"/>
          <w:highlight w:val="none"/>
          <w:u w:val="none"/>
          <w:shd w:val="clear" w:color="auto" w:fill="auto"/>
        </w:rPr>
        <w:t xml:space="preserve">期限：自本</w:t>
      </w:r>
      <w:r>
        <w:rPr>
          <w:rFonts w:hint="eastAsia" w:eastAsia="宋体" w:cs="Times New Roman"/>
          <w:i w:val="0"/>
          <w:iCs w:val="0"/>
          <w:sz w:val="24"/>
          <w:szCs w:val="24"/>
          <w:highlight w:val="none"/>
          <w:u w:val="none"/>
          <w:shd w:val="clear" w:color="auto" w:fill="auto"/>
        </w:rPr>
        <w:t xml:space="preserve">授权</w:t>
      </w:r>
      <w:r>
        <w:rPr>
          <w:rFonts w:eastAsia="宋体" w:cs="Times New Roman"/>
          <w:i w:val="0"/>
          <w:iCs w:val="0"/>
          <w:sz w:val="24"/>
          <w:szCs w:val="24"/>
          <w:highlight w:val="none"/>
          <w:u w:val="none"/>
          <w:shd w:val="clear" w:color="auto" w:fill="auto"/>
        </w:rPr>
        <w:t xml:space="preserve">委托书签署之日起至</w:t>
      </w:r>
      <w:r>
        <w:rPr>
          <w:rFonts w:hint="eastAsia" w:eastAsia="宋体" w:cs="Times New Roman"/>
          <w:i w:val="0"/>
          <w:iCs w:val="0"/>
          <w:sz w:val="24"/>
          <w:szCs w:val="24"/>
          <w:highlight w:val="none"/>
          <w:u w:val="none"/>
          <w:shd w:val="clear" w:color="auto" w:fill="auto"/>
        </w:rPr>
        <w:t xml:space="preserve">响应</w:t>
      </w:r>
      <w:r>
        <w:rPr>
          <w:rFonts w:eastAsia="宋体" w:cs="Times New Roman"/>
          <w:i w:val="0"/>
          <w:iCs w:val="0"/>
          <w:sz w:val="24"/>
          <w:szCs w:val="24"/>
          <w:highlight w:val="none"/>
          <w:u w:val="none"/>
          <w:shd w:val="clear" w:color="auto" w:fill="auto"/>
        </w:rPr>
        <w:t xml:space="preserve">有效期</w:t>
      </w:r>
      <w:r>
        <w:rPr>
          <w:rFonts w:hint="eastAsia" w:eastAsia="宋体" w:cs="Times New Roman"/>
          <w:i w:val="0"/>
          <w:iCs w:val="0"/>
          <w:sz w:val="24"/>
          <w:szCs w:val="24"/>
          <w:highlight w:val="none"/>
          <w:u w:val="none"/>
          <w:shd w:val="clear" w:color="auto" w:fill="auto"/>
        </w:rPr>
        <w:t xml:space="preserve">届满</w:t>
      </w:r>
      <w:r>
        <w:rPr>
          <w:rFonts w:eastAsia="宋体" w:cs="Times New Roman"/>
          <w:i w:val="0"/>
          <w:iCs w:val="0"/>
          <w:sz w:val="24"/>
          <w:szCs w:val="24"/>
          <w:highlight w:val="none"/>
          <w:u w:val="none"/>
          <w:shd w:val="clear" w:color="auto" w:fill="auto"/>
        </w:rPr>
        <w:t xml:space="preserve">之日止。</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代理人</w:t>
      </w:r>
      <w:r>
        <w:rPr>
          <w:rFonts w:eastAsia="宋体" w:cs="Times New Roman"/>
          <w:i w:val="0"/>
          <w:iCs w:val="0"/>
          <w:sz w:val="24"/>
          <w:szCs w:val="24"/>
          <w:highlight w:val="none"/>
          <w:u w:val="none"/>
          <w:shd w:val="clear" w:color="auto" w:fill="auto"/>
        </w:rPr>
        <w:t xml:space="preserve">无转委托权。</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w:t>
      </w:r>
      <w:r>
        <w:rPr>
          <w:rFonts w:eastAsia="宋体" w:cs="Times New Roman"/>
          <w:sz w:val="24"/>
          <w:szCs w:val="24"/>
          <w:highlight w:val="none"/>
          <w:shd w:val="clear" w:color="auto" w:fill="auto"/>
        </w:rPr>
        <w:t xml:space="preserve">名称（加盖公章）：</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法定代表人（单位负责人）（签字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或</w:t>
      </w:r>
      <w:r>
        <w:rPr>
          <w:rFonts w:hint="eastAsia" w:eastAsia="宋体" w:cs="Times New Roman"/>
          <w:sz w:val="24"/>
          <w:szCs w:val="24"/>
          <w:highlight w:val="none"/>
          <w:shd w:val="clear" w:color="auto" w:fill="auto"/>
        </w:rPr>
        <w:t xml:space="preserve">印鉴）</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委托代理</w:t>
      </w:r>
      <w:r>
        <w:rPr>
          <w:rFonts w:eastAsia="宋体" w:cs="Times New Roman"/>
          <w:sz w:val="24"/>
          <w:szCs w:val="24"/>
          <w:highlight w:val="none"/>
          <w:shd w:val="clear" w:color="auto" w:fill="auto"/>
        </w:rPr>
        <w:t xml:space="preserve">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ind w:firstLine="480"/>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t xml:space="preserve">法定代表人（单位负责人）有效期内的身份证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8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0"/>
          <w:highlight w:val="none"/>
          <w:shd w:val="clear" w:color="auto" w:fill="auto"/>
        </w:rPr>
        <w:t xml:space="preserve">委托代理人</w:t>
      </w:r>
      <w:r>
        <w:rPr>
          <w:rFonts w:ascii="宋体" w:hAnsi="宋体" w:eastAsia="宋体" w:cs="Times New Roman"/>
          <w:color w:val="000000"/>
          <w:sz w:val="24"/>
          <w:szCs w:val="20"/>
          <w:highlight w:val="none"/>
          <w:shd w:val="clear" w:color="auto" w:fill="auto"/>
        </w:rPr>
        <w:t xml:space="preserve">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8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填报说明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1、若供应商为事业单位或其他组织或分支机构（仅当</w:t>
      </w:r>
      <w:r>
        <w:rPr>
          <w:rFonts w:hint="eastAsia" w:eastAsia="宋体" w:cs="Times New Roman"/>
          <w:sz w:val="24"/>
          <w:szCs w:val="24"/>
          <w:highlight w:val="none"/>
          <w:shd w:val="clear" w:color="auto" w:fill="auto"/>
        </w:rPr>
        <w:t xml:space="preserve">招标</w:t>
      </w:r>
      <w:r>
        <w:rPr>
          <w:rFonts w:eastAsia="宋体" w:cs="Times New Roman"/>
          <w:sz w:val="24"/>
          <w:szCs w:val="24"/>
          <w:highlight w:val="none"/>
          <w:shd w:val="clear" w:color="auto" w:fill="auto"/>
        </w:rPr>
        <w:t xml:space="preserve">文件注明允许分支机构</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的），则法定代表人（单位负责人）</w:t>
      </w:r>
      <w:r>
        <w:rPr>
          <w:rFonts w:hint="eastAsia" w:eastAsia="宋体" w:cs="Times New Roman"/>
          <w:sz w:val="24"/>
          <w:szCs w:val="24"/>
          <w:highlight w:val="none"/>
          <w:shd w:val="clear" w:color="auto" w:fill="auto"/>
        </w:rPr>
        <w:t xml:space="preserve">处</w:t>
      </w:r>
      <w:r>
        <w:rPr>
          <w:rFonts w:eastAsia="宋体" w:cs="Times New Roman"/>
          <w:sz w:val="24"/>
          <w:szCs w:val="24"/>
          <w:highlight w:val="none"/>
          <w:shd w:val="clear" w:color="auto" w:fill="auto"/>
        </w:rPr>
        <w:t xml:space="preserve">的签署人可为单位负责人</w:t>
      </w:r>
      <w:r>
        <w:rPr>
          <w:rFonts w:hint="eastAsia"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w:t>
      </w:r>
      <w:r>
        <w:rPr>
          <w:rFonts w:eastAsia="宋体" w:cs="Times New Roman"/>
          <w:sz w:val="24"/>
          <w:szCs w:val="24"/>
          <w:highlight w:val="none"/>
          <w:shd w:val="clear" w:color="auto" w:fill="auto"/>
        </w:rPr>
        <w:t xml:space="preserve">若</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文件中全部签字之处均为法定代表人（单位负责人）本人签署，则可不提供本《</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》，但须提供</w:t>
      </w:r>
      <w:r>
        <w:rPr>
          <w:rFonts w:hint="eastAsia" w:eastAsia="宋体" w:cs="Times New Roman"/>
          <w:sz w:val="24"/>
          <w:szCs w:val="24"/>
          <w:highlight w:val="none"/>
          <w:shd w:val="clear" w:color="auto" w:fill="auto"/>
        </w:rPr>
        <w:t xml:space="preserve">《</w:t>
      </w:r>
      <w:r>
        <w:rPr>
          <w:rFonts w:eastAsia="宋体" w:cs="Times New Roman"/>
          <w:sz w:val="24"/>
          <w:szCs w:val="24"/>
          <w:highlight w:val="none"/>
          <w:shd w:val="clear" w:color="auto" w:fill="auto"/>
        </w:rPr>
        <w:t xml:space="preserve">法定代表人（单位负责人）身份证</w:t>
      </w:r>
      <w:r>
        <w:rPr>
          <w:rFonts w:hint="eastAsia" w:eastAsia="宋体" w:cs="Times New Roman"/>
          <w:sz w:val="24"/>
          <w:szCs w:val="24"/>
          <w:highlight w:val="none"/>
          <w:shd w:val="clear" w:color="auto" w:fill="auto"/>
        </w:rPr>
        <w:t xml:space="preserve">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3、</w:t>
      </w:r>
      <w:r>
        <w:rPr>
          <w:rFonts w:hint="eastAsia" w:eastAsia="宋体" w:cs="Times New Roman"/>
          <w:sz w:val="24"/>
          <w:szCs w:val="24"/>
          <w:highlight w:val="none"/>
          <w:shd w:val="clear" w:color="auto" w:fill="auto"/>
        </w:rPr>
        <w:t xml:space="preserve">供应商为自然人的情形，可不提供本</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exact"/>
        <w:shd w:val="clear" w:color="auto" w:fill="auto"/>
        <w:rPr>
          <w:rFonts w:ascii="宋体" w:hAnsi="宋体" w:eastAsia="宋体" w:cs="Times New Roman"/>
          <w:b/>
          <w:color w:val="000000"/>
          <w:sz w:val="36"/>
          <w:szCs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36"/>
          <w:highlight w:val="none"/>
          <w:shd w:val="clear" w:color="auto" w:fill="auto"/>
        </w:rPr>
        <w:t xml:space="preserve">法定代表人（单位负责人）身份证明</w:t>
      </w:r>
      <w:r/>
    </w:p>
    <w:p>
      <w:pPr>
        <w:spacing w:line="200" w:lineRule="exact"/>
        <w:shd w:val="clear" w:color="auto" w:fill="auto"/>
        <w:rPr>
          <w:rFonts w:ascii="宋体" w:hAnsi="宋体" w:eastAsia="宋体" w:cs="Times New Roman"/>
          <w:sz w:val="2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0"/>
          <w:szCs w:val="20"/>
          <w:highlight w:val="none"/>
          <w:shd w:val="clear" w:color="auto" w:fill="auto"/>
        </w:rPr>
      </w:r>
      <w:r/>
    </w:p>
    <w:p>
      <w:pPr>
        <w:spacing w:line="360" w:lineRule="auto"/>
        <w:shd w:val="clear" w:color="auto" w:fill="auto"/>
        <w:tabs>
          <w:tab w:val="left" w:pos="558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致：</w:t>
      </w:r>
      <w:r>
        <w:rPr>
          <w:rFonts w:hint="eastAsia" w:ascii="Times New Roman" w:hAnsi="Times New Roman" w:eastAsia="宋体" w:cs="Times New Roman"/>
          <w:sz w:val="24"/>
          <w:szCs w:val="24"/>
          <w:highlight w:val="none"/>
          <w:u w:val="single"/>
          <w:shd w:val="clear" w:color="auto" w:fill="auto"/>
        </w:rPr>
        <w:t xml:space="preserve"> 采购单位 </w:t>
      </w:r>
      <w:r/>
    </w:p>
    <w:p>
      <w:pPr>
        <w:ind w:firstLine="480"/>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兹证明，</w:t>
      </w:r>
      <w:r/>
    </w:p>
    <w:p>
      <w:pPr>
        <w:spacing w:before="120" w:line="335" w:lineRule="exact"/>
        <w:shd w:val="clear" w:color="auto" w:fill="auto"/>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姓名</w:t>
      </w:r>
      <w:r>
        <w:rPr>
          <w:rFonts w:hint="eastAsia" w:ascii="宋体" w:hAnsi="宋体" w:eastAsia="宋体" w:cs="Times New Roman"/>
          <w:sz w:val="24"/>
          <w:szCs w:val="24"/>
          <w:highlight w:val="none"/>
          <w:shd w:val="clear" w:color="auto" w:fill="auto"/>
        </w:rPr>
        <w:t xml:space="preserve">：</w:t>
      </w:r>
      <w:r>
        <w:rPr>
          <w:rFonts w:ascii="宋体" w:hAnsi="宋体" w:eastAsia="宋体" w:cs="Times New Roman"/>
          <w:sz w:val="24"/>
          <w:szCs w:val="24"/>
          <w:highlight w:val="none"/>
          <w:shd w:val="clear" w:color="auto" w:fill="auto"/>
        </w:rPr>
        <w:t xml:space="preserve">性别：年龄：职务：</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系</w:t>
      </w:r>
      <w:r>
        <w:rPr>
          <w:rFonts w:eastAsia="宋体" w:cs="Times New Roman"/>
          <w:sz w:val="24"/>
          <w:szCs w:val="24"/>
          <w:highlight w:val="none"/>
          <w:u w:val="single"/>
          <w:shd w:val="clear" w:color="auto" w:fill="auto"/>
        </w:rPr>
        <w:t xml:space="preserve">（</w:t>
      </w:r>
      <w:r>
        <w:rPr>
          <w:rFonts w:hint="eastAsia" w:eastAsia="宋体" w:cs="Times New Roman"/>
          <w:sz w:val="24"/>
          <w:szCs w:val="24"/>
          <w:highlight w:val="none"/>
          <w:u w:val="single"/>
          <w:shd w:val="clear" w:color="auto" w:fill="auto"/>
        </w:rPr>
        <w:t xml:space="preserve">供应商</w:t>
      </w:r>
      <w:r>
        <w:rPr>
          <w:rFonts w:eastAsia="宋体" w:cs="Times New Roman"/>
          <w:sz w:val="24"/>
          <w:szCs w:val="24"/>
          <w:highlight w:val="none"/>
          <w:u w:val="single"/>
          <w:shd w:val="clear" w:color="auto" w:fill="auto"/>
        </w:rPr>
        <w:t xml:space="preserve">名称）</w:t>
      </w:r>
      <w:r>
        <w:rPr>
          <w:rFonts w:ascii="宋体" w:hAnsi="宋体" w:eastAsia="宋体" w:cs="Times New Roman"/>
          <w:sz w:val="24"/>
          <w:szCs w:val="24"/>
          <w:highlight w:val="none"/>
          <w:shd w:val="clear" w:color="auto" w:fill="auto"/>
        </w:rPr>
        <w:t xml:space="preserve">的法定代表人（单位负责人）。</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6"/>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t xml:space="preserve">法</w:t>
      </w:r>
      <w:r>
        <w:rPr>
          <w:rFonts w:ascii="宋体" w:hAnsi="宋体" w:eastAsia="宋体" w:cs="Times New Roman"/>
          <w:sz w:val="24"/>
          <w:szCs w:val="24"/>
          <w:highlight w:val="none"/>
          <w:shd w:val="clear" w:color="auto" w:fill="auto"/>
        </w:rPr>
        <w:t xml:space="preserve">定</w:t>
      </w:r>
      <w:r>
        <w:rPr>
          <w:rFonts w:ascii="宋体" w:hAnsi="宋体" w:eastAsia="宋体" w:cs="Times New Roman"/>
          <w:spacing w:val="-3"/>
          <w:sz w:val="24"/>
          <w:szCs w:val="24"/>
          <w:highlight w:val="none"/>
          <w:shd w:val="clear" w:color="auto" w:fill="auto"/>
        </w:rPr>
        <w:t xml:space="preserve">代</w:t>
      </w:r>
      <w:r>
        <w:rPr>
          <w:rFonts w:ascii="宋体" w:hAnsi="宋体" w:eastAsia="宋体" w:cs="Times New Roman"/>
          <w:sz w:val="24"/>
          <w:szCs w:val="24"/>
          <w:highlight w:val="none"/>
          <w:shd w:val="clear" w:color="auto" w:fill="auto"/>
        </w:rPr>
        <w:t xml:space="preserve">表</w:t>
      </w:r>
      <w:r>
        <w:rPr>
          <w:rFonts w:ascii="宋体" w:hAnsi="宋体" w:eastAsia="宋体" w:cs="Times New Roman"/>
          <w:spacing w:val="-3"/>
          <w:sz w:val="24"/>
          <w:szCs w:val="24"/>
          <w:highlight w:val="none"/>
          <w:shd w:val="clear" w:color="auto" w:fill="auto"/>
        </w:rPr>
        <w:t xml:space="preserve">人</w:t>
      </w:r>
      <w:r>
        <w:rPr>
          <w:rFonts w:ascii="宋体" w:hAnsi="宋体" w:eastAsia="宋体" w:cs="Times New Roman"/>
          <w:sz w:val="24"/>
          <w:szCs w:val="24"/>
          <w:highlight w:val="none"/>
          <w:shd w:val="clear" w:color="auto" w:fill="auto"/>
        </w:rPr>
        <w:t xml:space="preserve">（</w:t>
      </w:r>
      <w:r>
        <w:rPr>
          <w:rFonts w:ascii="宋体" w:hAnsi="宋体" w:eastAsia="宋体" w:cs="Times New Roman"/>
          <w:spacing w:val="-3"/>
          <w:sz w:val="24"/>
          <w:szCs w:val="24"/>
          <w:highlight w:val="none"/>
          <w:shd w:val="clear" w:color="auto" w:fill="auto"/>
        </w:rPr>
        <w:t xml:space="preserve">单</w:t>
      </w:r>
      <w:r>
        <w:rPr>
          <w:rFonts w:ascii="宋体" w:hAnsi="宋体" w:eastAsia="宋体" w:cs="Times New Roman"/>
          <w:sz w:val="24"/>
          <w:szCs w:val="24"/>
          <w:highlight w:val="none"/>
          <w:shd w:val="clear" w:color="auto" w:fill="auto"/>
        </w:rPr>
        <w:t xml:space="preserve">位</w:t>
      </w:r>
      <w:r>
        <w:rPr>
          <w:rFonts w:ascii="宋体" w:hAnsi="宋体" w:eastAsia="宋体" w:cs="Times New Roman"/>
          <w:spacing w:val="-3"/>
          <w:sz w:val="24"/>
          <w:szCs w:val="24"/>
          <w:highlight w:val="none"/>
          <w:shd w:val="clear" w:color="auto" w:fill="auto"/>
        </w:rPr>
        <w:t xml:space="preserve">负</w:t>
      </w:r>
      <w:r>
        <w:rPr>
          <w:rFonts w:ascii="宋体" w:hAnsi="宋体" w:eastAsia="宋体" w:cs="Times New Roman"/>
          <w:sz w:val="24"/>
          <w:szCs w:val="24"/>
          <w:highlight w:val="none"/>
          <w:shd w:val="clear" w:color="auto" w:fill="auto"/>
        </w:rPr>
        <w:t xml:space="preserve">责人</w:t>
      </w:r>
      <w:r>
        <w:rPr>
          <w:rFonts w:ascii="宋体" w:hAnsi="宋体" w:eastAsia="宋体" w:cs="Times New Roman"/>
          <w:spacing w:val="-3"/>
          <w:sz w:val="24"/>
          <w:szCs w:val="24"/>
          <w:highlight w:val="none"/>
          <w:shd w:val="clear" w:color="auto" w:fill="auto"/>
        </w:rPr>
        <w:t xml:space="preserve">）有效期内的身</w:t>
      </w:r>
      <w:r>
        <w:rPr>
          <w:rFonts w:hint="eastAsia" w:ascii="宋体" w:hAnsi="宋体" w:eastAsia="宋体" w:cs="Times New Roman"/>
          <w:spacing w:val="-3"/>
          <w:sz w:val="24"/>
          <w:szCs w:val="24"/>
          <w:highlight w:val="none"/>
          <w:shd w:val="clear" w:color="auto" w:fill="auto"/>
        </w:rPr>
        <w:t xml:space="preserve">份</w:t>
      </w:r>
      <w:r>
        <w:rPr>
          <w:rFonts w:ascii="宋体" w:hAnsi="宋体" w:eastAsia="宋体" w:cs="Times New Roman"/>
          <w:spacing w:val="-3"/>
          <w:sz w:val="24"/>
          <w:szCs w:val="24"/>
          <w:highlight w:val="none"/>
          <w:shd w:val="clear" w:color="auto" w:fill="auto"/>
        </w:rPr>
        <w:t xml:space="preserve">证正反面</w:t>
      </w:r>
      <w:r>
        <w:rPr>
          <w:rFonts w:hint="eastAsia" w:ascii="宋体" w:hAnsi="宋体" w:eastAsia="宋体" w:cs="Times New Roman"/>
          <w:spacing w:val="-3"/>
          <w:sz w:val="24"/>
          <w:szCs w:val="24"/>
          <w:highlight w:val="none"/>
          <w:shd w:val="clear" w:color="auto" w:fill="auto"/>
        </w:rPr>
        <w:t xml:space="preserve">电子</w:t>
      </w:r>
      <w:r>
        <w:rPr>
          <w:rFonts w:ascii="宋体" w:hAnsi="宋体" w:eastAsia="宋体" w:cs="Times New Roman"/>
          <w:spacing w:val="-3"/>
          <w:sz w:val="24"/>
          <w:szCs w:val="24"/>
          <w:highlight w:val="none"/>
          <w:shd w:val="clear" w:color="auto" w:fill="auto"/>
        </w:rPr>
        <w:t xml:space="preserve">件</w:t>
      </w:r>
      <w:r>
        <w:rPr>
          <w:rFonts w:hint="eastAsia" w:ascii="宋体" w:hAnsi="宋体" w:eastAsia="宋体" w:cs="Times New Roman"/>
          <w:spacing w:val="-3"/>
          <w:sz w:val="24"/>
          <w:szCs w:val="24"/>
          <w:highlight w:val="none"/>
          <w:shd w:val="clear" w:color="auto" w:fill="auto"/>
        </w:rPr>
        <w:t xml:space="preserve">：</w:t>
      </w:r>
      <w:r/>
    </w:p>
    <w:tbl>
      <w:tblPr>
        <w:tblStyle w:val="8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ind w:right="4305"/>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w:t>
      </w:r>
      <w:r>
        <w:rPr>
          <w:rFonts w:ascii="宋体" w:hAnsi="宋体" w:eastAsia="宋体" w:cs="Times New Roman"/>
          <w:color w:val="000000"/>
          <w:sz w:val="24"/>
          <w:szCs w:val="24"/>
          <w:highlight w:val="none"/>
          <w:shd w:val="clear" w:color="auto" w:fill="auto"/>
        </w:rPr>
        <w:t xml:space="preserve">名称（加盖公章）</w:t>
      </w:r>
      <w:r>
        <w:rPr>
          <w:rFonts w:ascii="宋体" w:hAnsi="宋体" w:eastAsia="宋体" w:cs="Times New Roman"/>
          <w:color w:val="000000"/>
          <w:sz w:val="24"/>
          <w:szCs w:val="24"/>
          <w:highlight w:val="none"/>
          <w:shd w:val="clear" w:color="auto" w:fill="auto"/>
          <w:lang w:val="zh-CN"/>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pacing w:val="-3"/>
          <w:sz w:val="24"/>
          <w:szCs w:val="24"/>
          <w:highlight w:val="none"/>
          <w:shd w:val="clear" w:color="auto" w:fill="auto"/>
        </w:rPr>
        <w:t xml:space="preserve">法定代表人（</w:t>
      </w:r>
      <w:r>
        <w:rPr>
          <w:rFonts w:ascii="宋体" w:hAnsi="宋体" w:eastAsia="宋体" w:cs="Times New Roman"/>
          <w:sz w:val="24"/>
          <w:szCs w:val="24"/>
          <w:highlight w:val="none"/>
          <w:shd w:val="clear" w:color="auto" w:fill="auto"/>
        </w:rPr>
        <w:t xml:space="preserve">单位负责人</w:t>
      </w:r>
      <w:r>
        <w:rPr>
          <w:rFonts w:hint="eastAsia" w:ascii="宋体" w:hAnsi="宋体" w:eastAsia="宋体" w:cs="Times New Roman"/>
          <w:spacing w:val="-3"/>
          <w:sz w:val="24"/>
          <w:szCs w:val="24"/>
          <w:highlight w:val="none"/>
          <w:shd w:val="clear" w:color="auto" w:fill="auto"/>
        </w:rPr>
        <w:t xml:space="preserve">）（签字、签章或印鉴）：</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260" w:after="260" w:line="416" w:lineRule="auto"/>
        <w:shd w:val="clear" w:color="auto" w:fill="auto"/>
        <w:rPr>
          <w:rFonts w:ascii="黑体" w:hAnsi="黑体" w:eastAsia="黑体" w:cs="Times New Roman"/>
          <w:b/>
          <w:i w:val="0"/>
          <w:iCs w:val="0"/>
          <w:color w:val="000000"/>
          <w:sz w:val="32"/>
          <w:szCs w:val="32"/>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十、投标函</w:t>
      </w:r>
      <w:r/>
    </w:p>
    <w:p>
      <w:pPr>
        <w:jc w:val="center"/>
        <w:spacing w:line="360" w:lineRule="auto"/>
        <w:shd w:val="clear" w:color="auto" w:fill="auto"/>
        <w:tabs>
          <w:tab w:val="left" w:pos="360" w:leader="none"/>
        </w:tabs>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投标函</w:t>
      </w:r>
      <w:r/>
    </w:p>
    <w:p>
      <w:pPr>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致：采购人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根据贵方的</w:t>
      </w:r>
      <w:r>
        <w:rPr>
          <w:rFonts w:hint="eastAsia" w:ascii="宋体" w:hAnsi="宋体" w:eastAsia="宋体" w:cs="Times New Roman"/>
          <w:color w:val="000000"/>
          <w:sz w:val="24"/>
          <w:szCs w:val="21"/>
          <w:highlight w:val="none"/>
          <w:shd w:val="clear" w:color="auto" w:fill="auto"/>
          <w:lang w:eastAsia="zh-CN"/>
        </w:rPr>
        <w:t xml:space="preserve">JSZC-320700-XHZX-G2026-0009</w:t>
      </w:r>
      <w:r>
        <w:rPr>
          <w:rFonts w:hint="eastAsia" w:ascii="宋体" w:hAnsi="宋体" w:eastAsia="宋体" w:cs="Times New Roman"/>
          <w:color w:val="000000"/>
          <w:sz w:val="24"/>
          <w:szCs w:val="21"/>
          <w:highlight w:val="none"/>
          <w:shd w:val="clear" w:color="auto" w:fill="auto"/>
        </w:rPr>
        <w:t xml:space="preserve">_________________号招标文件，正式授权下述签字人_________________(姓名)代表我方______________（供应商的名称），全权处理本次项目投标的有关事宜。</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据此函，__________签字人兹宣布同意如下：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1.按招标文件规定的各项要求，向买方提供所需货物（包含与货物相关的工程、服务）。</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2.我们完全理解贵方不一定将合同授予最低报价的供应商。</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3.我们已详细审核全部招标文件及其有效补充文件，我们知道必须放弃提出含糊不清或误解问题的权利。</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4.我们同意从规定的开标日期起遵循本投标文件，并在规定的投标有效期期满之前均具有约束力。</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5</w:t>
      </w:r>
      <w:r>
        <w:rPr>
          <w:rFonts w:hint="eastAsia" w:ascii="宋体" w:hAnsi="宋体" w:eastAsia="宋体" w:cs="Times New Roman"/>
          <w:color w:val="000000"/>
          <w:sz w:val="24"/>
          <w:szCs w:val="21"/>
          <w:highlight w:val="none"/>
          <w:shd w:val="clear" w:color="auto" w:fill="auto"/>
        </w:rPr>
        <w:t xml:space="preserve">.同意向贵方提供贵方可能另外要求的与投标有关的任何证据或资料，并保证我方已提供和将要提供的文件是真实的、准确的。</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6</w:t>
      </w:r>
      <w:r>
        <w:rPr>
          <w:rFonts w:hint="eastAsia" w:ascii="宋体" w:hAnsi="宋体" w:eastAsia="宋体" w:cs="Times New Roman"/>
          <w:color w:val="000000"/>
          <w:sz w:val="24"/>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7</w:t>
      </w:r>
      <w:r>
        <w:rPr>
          <w:rFonts w:hint="eastAsia" w:ascii="宋体" w:hAnsi="宋体" w:eastAsia="宋体" w:cs="Times New Roman"/>
          <w:color w:val="000000"/>
          <w:sz w:val="24"/>
          <w:szCs w:val="21"/>
          <w:highlight w:val="none"/>
          <w:shd w:val="clear" w:color="auto" w:fill="auto"/>
        </w:rPr>
        <w:t xml:space="preserve">.与本投标有关的正式通讯地址为：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地        址：</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邮        编：</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电        话：</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传        真：</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供应商开户行：</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账        号： </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十一、中小企业声明函（货物）（分包号：**）</w:t>
      </w:r>
      <w:r/>
    </w:p>
    <w:p>
      <w:pPr>
        <w:jc w:val="center"/>
        <w:spacing w:line="360" w:lineRule="auto"/>
        <w:shd w:val="clear" w:color="auto" w:fill="auto"/>
        <w:tabs>
          <w:tab w:val="left" w:pos="36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中小企业声明函</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shd w:val="clear" w:color="auto" w:fill="auto"/>
        </w:rPr>
        <w:t xml:space="preserve">（单位名称）</w:t>
      </w:r>
      <w:r>
        <w:rPr>
          <w:rFonts w:hint="eastAsia" w:ascii="宋体" w:hAnsi="宋体" w:eastAsia="宋体" w:cs="Times New Roman"/>
          <w:color w:val="000000"/>
          <w:sz w:val="24"/>
          <w:szCs w:val="24"/>
          <w:highlight w:val="none"/>
          <w:shd w:val="clear" w:color="auto" w:fill="auto"/>
        </w:rPr>
        <w:t xml:space="preserve">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rPr>
          <w:rFonts w:hint="eastAsia" w:ascii="宋体" w:hAnsi="宋体" w:eastAsia="宋体" w:cs="Times New Roman"/>
          <w:color w:val="000000"/>
          <w:sz w:val="24"/>
          <w:szCs w:val="24"/>
          <w:highlight w:val="none"/>
          <w:u w:val="single"/>
          <w:shd w:val="clear" w:color="auto" w:fill="auto"/>
        </w:rPr>
        <w:t xml:space="preserve">（标的名称）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rPr>
          <w:rFonts w:hint="eastAsia" w:ascii="宋体" w:hAnsi="宋体" w:eastAsia="宋体" w:cs="Times New Roman"/>
          <w:color w:val="000000"/>
          <w:sz w:val="24"/>
          <w:szCs w:val="24"/>
          <w:highlight w:val="none"/>
          <w:u w:val="single"/>
          <w:shd w:val="clear" w:color="auto" w:fill="auto"/>
        </w:rPr>
        <w:t xml:space="preserve"> （标的名称）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本企业对上述声明内容的真实性负责。如有虚假，将依法承担相应责任。</w:t>
      </w:r>
      <w:r/>
    </w:p>
    <w:p>
      <w:pPr>
        <w:ind w:right="162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企业名称（盖章）：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1、</w:t>
      </w:r>
      <w:r>
        <w:rPr>
          <w:rFonts w:ascii="宋体" w:hAnsi="宋体" w:eastAsia="宋体" w:cs="Times New Roman"/>
          <w:sz w:val="24"/>
          <w:szCs w:val="24"/>
          <w:highlight w:val="none"/>
          <w:shd w:val="clear" w:color="auto" w:fill="auto"/>
        </w:rPr>
        <w:t xml:space="preserve">从业人员、营业收入、资产总额填报上一年度数据，无上一年度数据的新成立企业可不填报。</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2、请供应商如实填写，所填内容须与投标分项报价表一致，如填写不完整或不一致或填写有误，将承担一切不利后果。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3、中标人的《中小企业声明函》随中标结果公开，接受社会监督。</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十二、残疾人福利性单位声明函（分包号：**）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残疾人福利性单位声明函</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shd w:val="clear" w:color="auto" w:fill="auto"/>
        </w:rPr>
        <w:t xml:space="preserve">〔2017〕</w:t>
      </w:r>
      <w:r>
        <w:rPr>
          <w:rFonts w:hint="eastAsia" w:ascii="宋体" w:hAnsi="宋体" w:eastAsia="宋体" w:cs="Times New Roman"/>
          <w:color w:val="000000"/>
          <w:sz w:val="24"/>
          <w:szCs w:val="21"/>
          <w:highlight w:val="none"/>
          <w:shd w:val="clear" w:color="auto" w:fill="auto"/>
        </w:rPr>
        <w:t xml:space="preserve">141号）的规定，本单位为符合条件的残疾人福利性单位，且本单位参加单位的项目（</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 </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本单位对上述声明的真实性负责。如有虚假，将依法承担相应责任。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单位名称（盖章）：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1、</w:t>
      </w:r>
      <w:r>
        <w:rPr>
          <w:rFonts w:hint="eastAsia" w:ascii="宋体" w:hAnsi="宋体" w:eastAsia="宋体" w:cs="Times New Roman"/>
          <w:sz w:val="24"/>
          <w:szCs w:val="24"/>
          <w:highlight w:val="none"/>
          <w:shd w:val="clear" w:color="auto" w:fill="auto"/>
        </w:rPr>
        <w:t xml:space="preserve">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Times New Roman" w:hAnsi="Times New Roman"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2、中标人的《残疾人福利性单位声明函》随中标结果公开</w:t>
      </w:r>
      <w:r>
        <w:rPr>
          <w:rFonts w:hint="eastAsia" w:ascii="宋体" w:hAnsi="宋体" w:eastAsia="宋体" w:cs="Times New Roman"/>
          <w:sz w:val="24"/>
          <w:szCs w:val="24"/>
          <w:highlight w:val="none"/>
          <w:shd w:val="clear" w:color="auto" w:fill="auto"/>
        </w:rPr>
        <w:t xml:space="preserve">，接受社会监督</w:t>
      </w:r>
      <w:r>
        <w:rPr>
          <w:rFonts w:hint="eastAsia" w:ascii="宋体" w:hAnsi="宋体" w:eastAsia="宋体" w:cs="Times New Roman"/>
          <w:bCs/>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十三、联合体协议（参考格式）（分包号：**）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联合体协议</w:t>
      </w:r>
      <w:r/>
    </w:p>
    <w:p>
      <w:pPr>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u w:val="single"/>
          <w:shd w:val="clear" w:color="auto" w:fill="auto"/>
        </w:rPr>
        <w:t xml:space="preserve">（联合体中各供应商全称）</w:t>
      </w:r>
      <w:r>
        <w:rPr>
          <w:rFonts w:hint="eastAsia" w:ascii="宋体" w:hAnsi="宋体" w:eastAsia="宋体" w:cs="Times New Roman"/>
          <w:color w:val="000000"/>
          <w:sz w:val="24"/>
          <w:szCs w:val="21"/>
          <w:highlight w:val="none"/>
          <w:shd w:val="clear" w:color="auto" w:fill="auto"/>
        </w:rPr>
        <w:t xml:space="preserve">在此达成以下协议：</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shd w:val="clear" w:color="auto" w:fill="auto"/>
        </w:rPr>
        <w:t xml:space="preserve">、我们</w:t>
      </w:r>
      <w:r>
        <w:rPr>
          <w:rFonts w:hint="eastAsia" w:ascii="宋体" w:hAnsi="宋体" w:eastAsia="宋体" w:cs="Times New Roman"/>
          <w:color w:val="000000"/>
          <w:sz w:val="24"/>
          <w:szCs w:val="21"/>
          <w:highlight w:val="none"/>
          <w:u w:val="single"/>
          <w:shd w:val="clear" w:color="auto" w:fill="auto"/>
        </w:rPr>
        <w:t xml:space="preserve"> （供应商1），（供应商2） ，</w:t>
      </w:r>
      <w:r>
        <w:rPr>
          <w:rFonts w:ascii="宋体" w:hAnsi="宋体" w:eastAsia="宋体" w:cs="Times New Roman"/>
          <w:color w:val="000000"/>
          <w:sz w:val="24"/>
          <w:szCs w:val="21"/>
          <w:highlight w:val="none"/>
          <w:u w:val="singl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自愿组成联合体，参加连云港市疾病预防控制中心组织的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的政府采购活动，我联合体指定</w:t>
      </w:r>
      <w:r>
        <w:rPr>
          <w:rFonts w:hint="eastAsia" w:ascii="宋体" w:hAnsi="宋体" w:eastAsia="宋体" w:cs="Times New Roman"/>
          <w:color w:val="000000"/>
          <w:sz w:val="24"/>
          <w:szCs w:val="21"/>
          <w:highlight w:val="none"/>
          <w:u w:val="single"/>
          <w:shd w:val="clear" w:color="auto" w:fill="auto"/>
        </w:rPr>
        <w:t xml:space="preserve">（供应商*）</w:t>
      </w:r>
      <w:r>
        <w:rPr>
          <w:rFonts w:hint="eastAsia" w:ascii="宋体" w:hAnsi="宋体" w:eastAsia="宋体" w:cs="Times New Roman"/>
          <w:color w:val="000000"/>
          <w:sz w:val="24"/>
          <w:szCs w:val="21"/>
          <w:highlight w:val="none"/>
          <w:shd w:val="clear" w:color="auto" w:fill="auto"/>
        </w:rPr>
        <w:t xml:space="preserve">为牵头单位（牵头单位必须为联合体成员）。</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shd w:val="clear" w:color="auto" w:fill="auto"/>
        </w:rPr>
        <w:t xml:space="preserve">、若我们联合中标、成交，</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部分工作，并承担相应的责任……。（注：联合体中各供应商都应明示所承担的工作和相应的责任）。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3</w:t>
      </w:r>
      <w:r>
        <w:rPr>
          <w:rFonts w:hint="eastAsia" w:ascii="宋体" w:hAnsi="宋体" w:eastAsia="宋体" w:cs="Times New Roman"/>
          <w:color w:val="000000"/>
          <w:sz w:val="24"/>
          <w:szCs w:val="21"/>
          <w:highlight w:val="none"/>
          <w:shd w:val="clear" w:color="auto" w:fill="auto"/>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。（可选）</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供应商1全称（公章）：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供应商2全称（公章）：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备注：本招标文件中要求加盖公章的内容，仅需加盖牵头单位的公章。</w:t>
      </w:r>
      <w:r/>
    </w:p>
    <w:p>
      <w:pPr>
        <w:jc w:val="left"/>
        <w:keepLines/>
        <w:keepNext/>
        <w:spacing w:before="360" w:after="200" w:line="360" w:lineRule="auto"/>
        <w:shd w:val="clear" w:color="auto" w:fill="auto"/>
        <w:rPr>
          <w:rFonts w:ascii="Arial" w:hAnsi="Arial" w:eastAsia="宋体" w:cs="Arial"/>
          <w:i/>
          <w:iCs/>
          <w:sz w:val="36"/>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iCs/>
          <w:sz w:val="36"/>
          <w:highlight w:val="none"/>
          <w:u w:val="single"/>
          <w:shd w:val="clear" w:color="auto" w:fill="auto"/>
        </w:rPr>
        <w:t xml:space="preserve">十四、投标分项报价表（分包号：**）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投标分项报价表</w:t>
      </w:r>
      <w:r/>
    </w:p>
    <w:p>
      <w:pPr>
        <w:jc w:val="left"/>
        <w:spacing w:line="360" w:lineRule="auto"/>
        <w:shd w:val="clear" w:color="auto" w:fill="auto"/>
        <w:rPr>
          <w:rFonts w:ascii="宋体" w:hAnsi="宋体" w:eastAsia="宋体" w:cs="Times New Roman"/>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p>
      <w:pPr>
        <w:jc w:val="right"/>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单位：元</w:t>
      </w:r>
      <w:r/>
    </w:p>
    <w:tbl>
      <w:tblPr>
        <w:tblStyle w:val="8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序号</w:t>
            </w:r>
            <w:r/>
          </w:p>
        </w:tc>
        <w:tc>
          <w:tcPr>
            <w:tcW w:w="120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货物（标的）名称</w:t>
            </w:r>
            <w:r/>
          </w:p>
        </w:tc>
        <w:tc>
          <w:tcPr>
            <w:tcW w:w="663"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品牌</w:t>
            </w:r>
            <w:r/>
          </w:p>
        </w:tc>
        <w:tc>
          <w:tcPr>
            <w:tcW w:w="79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规格型号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w:t>
            </w:r>
            <w:r/>
          </w:p>
        </w:tc>
        <w:tc>
          <w:tcPr>
            <w:gridSpan w:val="2"/>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制造商企业类型</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数量</w:t>
            </w:r>
            <w:r/>
          </w:p>
        </w:tc>
        <w:tc>
          <w:tcPr>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计量单位</w:t>
            </w:r>
            <w:r/>
          </w:p>
        </w:tc>
        <w:tc>
          <w:tcPr>
            <w:tcW w:w="98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单项合计价</w:t>
            </w:r>
            <w:r/>
          </w:p>
        </w:tc>
      </w:tr>
      <w:tr>
        <w:trPr>
          <w:jc w:val="center"/>
          <w:trHeight w:val="58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1</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8"/>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2</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5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3</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7"/>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t xml:space="preserve">…</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67"/>
        </w:trPr>
        <w:tc>
          <w:tcPr>
            <w:gridSpan w:val="6"/>
            <w:tcW w:w="4490"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总计（元）</w:t>
            </w:r>
            <w:r/>
          </w:p>
        </w:tc>
        <w:tc>
          <w:tcPr>
            <w:gridSpan w:val="5"/>
            <w:tcW w:w="4015"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bl>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供应商（盖章）：</w:t>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法定代表人</w:t>
      </w:r>
      <w:r>
        <w:rPr>
          <w:rFonts w:ascii="Times New Roman" w:hAnsi="Times New Roman" w:eastAsia="宋体" w:cs="Times New Roman"/>
          <w:color w:val="000000"/>
          <w:szCs w:val="24"/>
          <w:highlight w:val="none"/>
          <w:shd w:val="clear" w:color="auto" w:fill="auto"/>
        </w:rPr>
        <w:t xml:space="preserve">（单位负责人）</w:t>
      </w:r>
      <w:r>
        <w:rPr>
          <w:rFonts w:hint="eastAsia" w:ascii="Times New Roman" w:hAnsi="Times New Roman" w:eastAsia="宋体" w:cs="Times New Roman"/>
          <w:color w:val="000000"/>
          <w:szCs w:val="24"/>
          <w:highlight w:val="none"/>
          <w:shd w:val="clear" w:color="auto" w:fill="auto"/>
        </w:rPr>
        <w:t xml:space="preserve">或委托代理人（签字或盖章）：</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日期：    年     月     日</w:t>
      </w:r>
      <w:r/>
    </w:p>
    <w:p>
      <w:pPr>
        <w:spacing w:line="360" w:lineRule="auto"/>
        <w:shd w:val="clear" w:color="auto" w:fill="auto"/>
        <w:rPr>
          <w:rFonts w:ascii="宋体" w:hAnsi="宋体" w:eastAsia="宋体" w:cs="Times New Roman"/>
          <w:color w:val="00000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0"/>
          <w:highlight w:val="none"/>
          <w:shd w:val="clear" w:color="auto" w:fill="auto"/>
        </w:rPr>
      </w:r>
      <w:r/>
    </w:p>
    <w:p>
      <w:pPr>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填报说明：</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1、“制造商企业类型”栏填写内容为“大型”“中型”“小型”“微型”“监狱企业”或“残疾人福利性单位”。</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2、以上报价包含货物费用、运杂费、安装施工费、集成费、税金和其他费用。</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3、请供应商如实、正确填写本表，所填内容将作为评审的依据，其内容应与对应的证明资料相符。</w:t>
      </w:r>
      <w:r/>
    </w:p>
    <w:p>
      <w:pPr>
        <w:ind w:firstLine="420"/>
        <w:spacing w:line="500" w:lineRule="exact"/>
        <w:shd w:val="clear" w:color="auto" w:fill="auto"/>
        <w:rPr>
          <w:rFonts w:ascii="Times New Roman"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宋体" w:eastAsia="宋体" w:cs="Times New Roman"/>
          <w:color w:val="000000"/>
          <w:szCs w:val="24"/>
          <w:highlight w:val="none"/>
          <w:shd w:val="clear" w:color="auto" w:fill="auto"/>
        </w:rPr>
        <w:t xml:space="preserve">4、行数或事项不够，可自行增加。</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十五、技术要求响应及偏离表（分包号：**）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技术要求响应及偏离表</w:t>
      </w:r>
      <w:r/>
    </w:p>
    <w:p>
      <w:pPr>
        <w:jc w:val="left"/>
        <w:spacing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8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十六、商务要求响应及偏离表（分包号：**）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商务要求响应及偏离表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82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十七、类似项目业绩一览表（分包号：**）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类似项目业绩一览表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8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tc>
        <w:tc>
          <w:tcPr>
            <w:tcW w:w="1850"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签订时间</w:t>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采购单位</w:t>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主要标的</w:t>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hint="eastAsia"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十八、项目团队人员一览表（分包号：**）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项目团队人员一览表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8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姓名</w:t>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本项目拟担任职务</w:t>
            </w:r>
            <w:r/>
          </w:p>
        </w:tc>
        <w:tc>
          <w:tcPr>
            <w:tcW w:w="223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技术职称、专业资质</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学历</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年龄</w:t>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主要资历及担任过的职务</w:t>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shd w:val="clear" w:color="auto" w:fill="auto"/>
        <w:rPr>
          <w:rFonts w:ascii="Times New Roman" w:hAnsi="Times New Roman" w:eastAsia="仿宋_GB2312" w:cs="Times New Roman"/>
          <w:i w:val="0"/>
          <w:iCs/>
          <w:color w:val="000000"/>
          <w:sz w:val="24"/>
          <w:szCs w:val="2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rPr>
        <w:t xml:space="preserve">十九、开标一览表</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供应商全称（CA公章）：</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项目编号：                                   分包号：</w:t>
      </w:r>
      <w:r/>
    </w:p>
    <w:tbl>
      <w:tblPr>
        <w:tblStyle w:val="82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投标货物名称</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总价（小写）</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元</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核心产品</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jc w:val="center"/>
        <w:spacing w:line="500" w:lineRule="exact"/>
        <w:shd w:val="clear" w:color="auto" w:fill="auto"/>
        <w:rPr>
          <w:rFonts w:hint="eastAsia" w:ascii="Times New Roman" w:hAnsi="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color w:val="000000"/>
          <w:sz w:val="24"/>
          <w:szCs w:val="24"/>
          <w:highlight w:val="none"/>
          <w:shd w:val="clear" w:color="auto" w:fill="auto"/>
          <w:lang w:val="en-US" w:eastAsia="zh-CN"/>
        </w:rPr>
        <w:t xml:space="preserve">          </w:t>
      </w:r>
      <w:r>
        <w:rPr>
          <w:rFonts w:hint="eastAsia" w:ascii="Times New Roman" w:hAnsi="Times New Roman" w:eastAsia="宋体" w:cs="Times New Roman"/>
          <w:color w:val="000000"/>
          <w:sz w:val="24"/>
          <w:szCs w:val="24"/>
          <w:highlight w:val="none"/>
          <w:shd w:val="clear" w:color="auto" w:fill="auto"/>
        </w:rPr>
        <w:t xml:space="preserve">年     月     日</w:t>
      </w:r>
      <w:r/>
    </w:p>
    <w:p>
      <w:pPr>
        <w:jc w:val="left"/>
        <w:shd w:val="clear" w:color="auto" w:fill="auto"/>
        <w:rPr>
          <w:rFonts w:hint="eastAsia" w:ascii="宋体" w:hAnsi="宋体" w:eastAsia="宋体" w:cs="宋体"/>
          <w:bCs/>
          <w:i w:val="0"/>
          <w:iCs/>
          <w:color w:val="000000"/>
          <w:sz w:val="36"/>
          <w:szCs w:val="36"/>
          <w:highlight w:val="none"/>
          <w:u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lang w:val="en-US" w:eastAsia="zh-CN"/>
        </w:rPr>
        <w:t xml:space="preserve">二十、关于符合本国产品标准的声明函</w:t>
      </w:r>
      <w:r>
        <w:rPr>
          <w:rFonts w:hint="eastAsia" w:ascii="宋体" w:hAnsi="宋体" w:eastAsia="宋体" w:cs="宋体"/>
          <w:bCs/>
          <w:i w:val="0"/>
          <w:iCs/>
          <w:color w:val="000000"/>
          <w:sz w:val="36"/>
          <w:szCs w:val="36"/>
          <w:highlight w:val="none"/>
          <w:u w:val="none"/>
          <w:shd w:val="clear" w:color="auto" w:fill="auto"/>
          <w:lang w:val="en-US" w:eastAsia="zh-CN"/>
        </w:rPr>
        <w:tab/>
      </w:r>
      <w:r/>
    </w:p>
    <w:p>
      <w:pPr>
        <w:jc w:val="left"/>
        <w:shd w:val="clear" w:color="auto" w:fill="auto"/>
        <w:rPr>
          <w:rFonts w:hint="eastAsia" w:ascii="宋体" w:hAnsi="宋体" w:eastAsia="宋体" w:cs="宋体"/>
          <w:bCs/>
          <w:i/>
          <w:color w:val="000000"/>
          <w:sz w:val="36"/>
          <w:szCs w:val="36"/>
          <w:highlight w:val="none"/>
          <w:u w:val="singl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color w:val="000000"/>
          <w:sz w:val="36"/>
          <w:szCs w:val="36"/>
          <w:highlight w:val="none"/>
          <w:u w:val="single"/>
          <w:shd w:val="clear" w:color="auto" w:fill="auto"/>
          <w:lang w:val="en-US" w:eastAsia="zh-CN"/>
        </w:rPr>
      </w:r>
      <w:r/>
    </w:p>
    <w:p>
      <w:pPr>
        <w:jc w:val="center"/>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bCs/>
          <w:color w:val="000000"/>
          <w:sz w:val="24"/>
          <w:szCs w:val="24"/>
          <w:highlight w:val="none"/>
          <w:shd w:val="clear" w:color="auto" w:fill="auto"/>
          <w:lang w:val="en-US" w:eastAsia="zh-CN"/>
        </w:rPr>
        <w:t xml:space="preserve">关于符合本国产品标准的声明函</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w:t>
      </w:r>
      <w:r>
        <w:rPr>
          <w:rFonts w:hint="eastAsia" w:ascii="宋体" w:hAnsi="宋体" w:eastAsia="宋体" w:cs="Times New Roman"/>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1，生产厂为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2，厂址为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3。</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4在中国境内生产。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5在中国境内完成。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w:t>
      </w:r>
      <w:r>
        <w:rPr>
          <w:rFonts w:hint="eastAsia" w:ascii="宋体" w:hAnsi="宋体" w:eastAsia="宋体" w:cs="Times New Roman"/>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color w:val="000000"/>
          <w:sz w:val="24"/>
          <w:szCs w:val="24"/>
          <w:highlight w:val="none"/>
          <w:u w:val="singl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本公司（单位）对上述声明内容的真实性负责。如有虚假，愿承担相应法律责任。</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公司（单位）名称（盖章）：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日期：　     年　  月　  日</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1、产品如有型号，请在“产品名称”栏一并填写。</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2、生产厂名与厂址应与生产厂营业执照载明的相关信息保持一致。</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3、该产品的中国境内生产的组件成本占比相关要求实施前，“规定比例”栏可不填，下同。</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4、该产品的关键组件要求实施前，“关键组件”栏可不填。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5、该产品的关键工序要求实施前，“关键工序”栏可不填。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6、划除栏无需填写。</w:t>
      </w:r>
      <w:r/>
    </w:p>
    <w:p>
      <w:pPr>
        <w:shd w:val="clear" w:color="auto" w:fill="auto"/>
        <w:rPr>
          <w:rFonts w:hint="eastAsia" w:ascii="Calibri" w:hAnsi="Calibri" w:eastAsia="宋体" w:cs="Times New Roman"/>
          <w:sz w:val="21"/>
          <w:szCs w:val="22"/>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pPr>
      <w:r>
        <w:rPr>
          <w:rFonts w:hint="eastAsia" w:ascii="Calibri" w:hAnsi="Calibri" w:eastAsia="宋体" w:cs="Times New Roman"/>
          <w:sz w:val="21"/>
          <w:szCs w:val="22"/>
          <w:highlight w:val="none"/>
          <w:shd w:val="clear" w:color="auto" w:fill="auto"/>
          <w:lang w:val="en-US" w:eastAsia="zh-CN" w:bidi="ar-SA"/>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jc w:val="left"/>
        <w:shd w:val="clear" w:color="auto" w:fill="auto"/>
        <w:tabs>
          <w:tab w:val="left" w:pos="1562" w:leader="none"/>
        </w:tabs>
        <w:rPr>
          <w:rFonts w:hint="eastAsia"/>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宋体" w:cs="Times New Roman"/>
          <w:highlight w:val="none"/>
          <w:shd w:val="clear" w:color="auto" w:fill="auto"/>
          <w:lang w:val="en-US" w:eastAsia="zh-CN"/>
        </w:rPr>
        <w:tab/>
      </w:r>
      <w:r/>
    </w:p>
    <w:p>
      <w:pPr>
        <w:jc w:val="left"/>
        <w:shd w:val="clear" w:color="auto" w:fill="auto"/>
        <w:widowControl/>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黑体" w:hAnsi="黑体" w:eastAsia="黑体" w:cs="仿宋"/>
          <w:bCs/>
          <w:color w:val="000000"/>
          <w:sz w:val="40"/>
          <w:szCs w:val="32"/>
          <w:highlight w:val="none"/>
          <w:shd w:val="clear" w:color="auto" w:fill="auto"/>
        </w:rPr>
      </w:r>
      <w:r/>
    </w:p>
    <w:p>
      <w:pPr>
        <w:jc w:val="center"/>
        <w:shd w:val="clear" w:color="auto" w:fill="auto"/>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40"/>
          <w:szCs w:val="32"/>
          <w:highlight w:val="none"/>
          <w:shd w:val="clear" w:color="auto" w:fill="auto"/>
        </w:rPr>
        <w:t xml:space="preserve">质疑函范本</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一、质疑供应商基本信息</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质疑供应商：</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联系人：联系电话：</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授权代表：</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联系电话：</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二、质疑项目基本情况</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质疑项目的编号：包号：</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采购人名称：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采购文件获取日期：</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三、质疑事项具体内容</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质疑事项1：</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事实依据：</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法律依据：</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u w:val="singl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质疑事项2</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四、与质疑事项相关的质疑请求</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请求：</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签字（签章）：                   公章：                      </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日期：    </w:t>
      </w:r>
      <w:r/>
    </w:p>
    <w:p>
      <w:pPr>
        <w:spacing w:line="500" w:lineRule="exact"/>
        <w:shd w:val="clear" w:color="auto" w:fill="auto"/>
        <w:rPr>
          <w:rFonts w:ascii="宋体" w:hAnsi="宋体" w:eastAsia="宋体" w:cs="Times New Roman"/>
          <w:b/>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24"/>
          <w:szCs w:val="24"/>
          <w:highlight w:val="none"/>
          <w:shd w:val="clear" w:color="auto" w:fill="auto"/>
        </w:rPr>
        <w:t xml:space="preserve">质疑函制作说明：</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1.供应商提出质疑时，应提交质疑函和必要的证明材料。</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3.质疑供应商若对项目的某一分包进行质疑，质疑函中应列明具体分包号。</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4.质疑函的质疑事项应具体、明确，并有必要的事实依据和法律依据。</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5.质疑函的质疑请求应与质疑事项相关。</w:t>
      </w:r>
      <w:r/>
    </w:p>
    <w:p>
      <w:pPr>
        <w:rPr>
          <w:rFonts w:hint="eastAsia" w:ascii="宋体" w:hAnsi="宋体" w:eastAsia="宋体" w:cs="宋体"/>
          <w:b/>
          <w:iCs/>
          <w:color w:val="auto"/>
          <w:sz w:val="36"/>
          <w:highlight w:val="none"/>
        </w:rPr>
      </w:pPr>
      <w:r>
        <w:rPr>
          <w:rFonts w:hint="eastAsia" w:ascii="宋体" w:hAnsi="宋体" w:eastAsia="宋体" w:cs="Times New Roman"/>
          <w:b/>
          <w:color w:val="ff0000"/>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eastAsia="宋体" w:cs="宋体"/>
          <w:b/>
          <w:iCs/>
          <w:color w:val="auto"/>
          <w:sz w:val="36"/>
          <w:highlight w:val="none"/>
        </w:rPr>
        <w:br w:type="page" w:clear="all"/>
      </w:r>
      <w:r/>
    </w:p>
    <w:p>
      <w:pPr>
        <w:jc w:val="left"/>
        <w:keepLines/>
        <w:keepNext/>
        <w:spacing w:before="260" w:after="260" w:line="360" w:lineRule="auto"/>
        <w:rPr>
          <w:rFonts w:hint="eastAsia" w:ascii="宋体" w:hAnsi="宋体" w:eastAsia="宋体" w:cs="宋体"/>
          <w:b/>
          <w:color w:val="auto"/>
          <w:sz w:val="32"/>
          <w:szCs w:val="32"/>
          <w:highlight w:val="none"/>
        </w:rPr>
        <w:outlineLvl w:val="1"/>
      </w:pPr>
      <w:r>
        <w:rPr>
          <w:rFonts w:hint="eastAsia" w:ascii="宋体" w:hAnsi="宋体" w:eastAsia="宋体" w:cs="宋体"/>
          <w:b/>
          <w:iCs/>
          <w:color w:val="auto"/>
          <w:sz w:val="36"/>
          <w:highlight w:val="non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江苏新时代工程项目管理有限公司</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lang w:eastAsia="zh-CN"/>
        </w:rPr>
        <w:t xml:space="preserve">JSZC-320700-XHZX-G2026-0009</w:t>
      </w:r>
      <w:r>
        <w:rPr>
          <w:rFonts w:hint="eastAsia" w:ascii="宋体" w:hAnsi="宋体" w:eastAsia="宋体" w:cs="宋体"/>
          <w:color w:val="auto"/>
          <w:sz w:val="24"/>
          <w:szCs w:val="21"/>
          <w:highlight w:val="none"/>
        </w:rPr>
        <w:t xml:space="preserve">_________________号招标文件，正式授权下述签字人___________(姓名)代表我方______________（投标人的名称），全权处理本次项目投标的有关事宜。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十一、中小企业声明函（</w:t>
      </w:r>
      <w:r>
        <w:rPr>
          <w:rFonts w:hint="eastAsia" w:ascii="宋体" w:hAnsi="宋体" w:eastAsia="宋体" w:cs="宋体"/>
          <w:b/>
          <w:color w:val="auto"/>
          <w:sz w:val="36"/>
          <w:highlight w:val="none"/>
          <w:lang w:val="en-US" w:eastAsia="zh-CN"/>
        </w:rPr>
        <w:t xml:space="preserve">货物</w:t>
      </w:r>
      <w:r>
        <w:rPr>
          <w:rFonts w:hint="eastAsia" w:ascii="宋体" w:hAnsi="宋体" w:eastAsia="宋体" w:cs="宋体"/>
          <w:b/>
          <w:color w:val="auto"/>
          <w:sz w:val="36"/>
          <w:highlight w:val="none"/>
        </w:rPr>
        <w:t xml:space="preserve">）</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（标段名称）</w:t>
      </w:r>
      <w:r>
        <w:rPr>
          <w:rFonts w:hint="eastAsia" w:ascii="宋体" w:hAnsi="宋体" w:cs="宋体"/>
          <w:color w:val="auto"/>
          <w:sz w:val="24"/>
          <w:highlight w:val="none"/>
        </w:rPr>
        <w:t xml:space="preserve">采购活动，提供的货物全部由符合政策要求的中小企业制造。相关企业的具体情况如下：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（货物名称）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（货物名称）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right="16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20" w:firstLine="28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w:t>
      </w:r>
      <w:r>
        <w:rPr>
          <w:rFonts w:hint="eastAsia" w:ascii="宋体" w:hAnsi="宋体" w:eastAsia="宋体" w:cs="宋体"/>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十二、残疾人福利性单位声明函</w:t>
      </w:r>
      <w:r/>
    </w:p>
    <w:p>
      <w:pPr>
        <w:jc w:val="center"/>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1"/>
          <w:highlight w:val="none"/>
        </w:rPr>
        <w:t xml:space="preserve">）采购活动由本单位提供全部服务。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620" w:firstLine="28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十三、联合体协议（本项目不接受联合体）</w:t>
      </w:r>
      <w:r/>
    </w:p>
    <w:p>
      <w:pPr>
        <w:jc w:val="center"/>
        <w:spacing w:line="360" w:lineRule="auto"/>
        <w:tabs>
          <w:tab w:val="left" w:pos="360" w:leader="none"/>
        </w:tabs>
        <w:rPr>
          <w:rFonts w:hint="eastAsia" w:ascii="宋体" w:hAnsi="宋体" w:eastAsia="宋体" w:cs="宋体"/>
          <w:color w:val="auto"/>
          <w:sz w:val="24"/>
          <w:szCs w:val="21"/>
          <w:highlight w:val="none"/>
          <w:u w:val="single"/>
        </w:rPr>
      </w:pPr>
      <w:r>
        <w:rPr>
          <w:rFonts w:hint="eastAsia" w:ascii="宋体" w:hAnsi="宋体" w:eastAsia="宋体" w:cs="宋体"/>
          <w:bCs/>
          <w:color w:val="auto"/>
          <w:sz w:val="36"/>
          <w:szCs w:val="28"/>
          <w:highlight w:val="none"/>
        </w:rPr>
        <w:t xml:space="preserve">联合体协议</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（联合体中各供应商全称）</w:t>
      </w:r>
      <w:r>
        <w:rPr>
          <w:rFonts w:hint="eastAsia" w:ascii="宋体" w:hAnsi="宋体" w:eastAsia="宋体" w:cs="宋体"/>
          <w:color w:val="auto"/>
          <w:sz w:val="24"/>
          <w:szCs w:val="21"/>
          <w:highlight w:val="none"/>
        </w:rPr>
        <w:t xml:space="preserve">在此达成以下协议：</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1、我们</w:t>
      </w:r>
      <w:r>
        <w:rPr>
          <w:rFonts w:hint="eastAsia" w:ascii="宋体" w:hAnsi="宋体" w:eastAsia="宋体" w:cs="宋体"/>
          <w:color w:val="auto"/>
          <w:sz w:val="24"/>
          <w:szCs w:val="21"/>
          <w:highlight w:val="none"/>
          <w:u w:val="single"/>
        </w:rPr>
        <w:t xml:space="preserve"> （供应商1），（供应商2） ，……</w:t>
      </w:r>
      <w:r>
        <w:rPr>
          <w:rFonts w:hint="eastAsia" w:ascii="宋体" w:hAnsi="宋体" w:eastAsia="宋体" w:cs="宋体"/>
          <w:color w:val="auto"/>
          <w:sz w:val="24"/>
          <w:szCs w:val="21"/>
          <w:highlight w:val="none"/>
        </w:rPr>
        <w:t xml:space="preserve">自愿组成联合体，参加</w:t>
      </w:r>
      <w:r>
        <w:rPr>
          <w:rFonts w:hint="eastAsia" w:ascii="宋体" w:hAnsi="宋体" w:eastAsia="宋体" w:cs="宋体"/>
          <w:color w:val="auto"/>
          <w:sz w:val="24"/>
          <w:szCs w:val="24"/>
          <w:highlight w:val="none"/>
          <w:lang w:eastAsia="zh-CN"/>
        </w:rPr>
        <w:t xml:space="preserve">江苏新时代工程项目管理有限公司</w:t>
      </w:r>
      <w:r>
        <w:rPr>
          <w:rFonts w:hint="eastAsia" w:ascii="宋体" w:hAnsi="宋体" w:eastAsia="宋体" w:cs="宋体"/>
          <w:color w:val="auto"/>
          <w:sz w:val="24"/>
          <w:szCs w:val="21"/>
          <w:highlight w:val="none"/>
        </w:rPr>
        <w:t xml:space="preserve">组织的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的政府采购活动，我联合体指定</w:t>
      </w:r>
      <w:r>
        <w:rPr>
          <w:rFonts w:hint="eastAsia" w:ascii="宋体" w:hAnsi="宋体" w:eastAsia="宋体" w:cs="宋体"/>
          <w:color w:val="auto"/>
          <w:sz w:val="24"/>
          <w:szCs w:val="21"/>
          <w:highlight w:val="none"/>
          <w:u w:val="single"/>
        </w:rPr>
        <w:t xml:space="preserve">（供应商*）</w:t>
      </w:r>
      <w:r>
        <w:rPr>
          <w:rFonts w:hint="eastAsia" w:ascii="宋体" w:hAnsi="宋体" w:eastAsia="宋体" w:cs="宋体"/>
          <w:color w:val="auto"/>
          <w:sz w:val="24"/>
          <w:szCs w:val="21"/>
          <w:highlight w:val="none"/>
        </w:rPr>
        <w:t xml:space="preserve">为牵头单位（牵头单位必须为联合体成员）。</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2、若我们联合中标、成交，</w:t>
      </w:r>
      <w:r>
        <w:rPr>
          <w:rFonts w:hint="eastAsia" w:ascii="宋体" w:hAnsi="宋体" w:eastAsia="宋体" w:cs="宋体"/>
          <w:color w:val="auto"/>
          <w:sz w:val="24"/>
          <w:szCs w:val="21"/>
          <w:highlight w:val="none"/>
          <w:u w:val="single"/>
        </w:rPr>
        <w:t xml:space="preserve">（供应商单位1全称）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w:t>
      </w:r>
      <w:r>
        <w:rPr>
          <w:rFonts w:hint="eastAsia" w:ascii="宋体" w:hAnsi="宋体" w:eastAsia="宋体" w:cs="宋体"/>
          <w:color w:val="auto"/>
          <w:sz w:val="24"/>
          <w:szCs w:val="21"/>
          <w:highlight w:val="none"/>
          <w:u w:val="single"/>
        </w:rPr>
        <w:t xml:space="preserve">（供应商单位2全称）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部分工作，并承担相应的责任……。（注：联合体中各供应商都应明示所承担的工作和相应的责任）。</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3、其中（小型、微型企业/残疾人福利性单位/监狱企业全称）为（小型、微型企业/残疾人福利性单位/监狱企业）企业，且我们约定该公司/单位所承担的合同金额将占本项目合同总金额的%。（可选）</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供应商1全称（公章）：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供应商2全称（公章）：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备注：本招标文件中要求加盖公章的地方，仅需加盖牵头单位的公章。</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十四、投标分项报价表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823"/>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项号</w:t>
            </w:r>
            <w:r/>
          </w:p>
        </w:tc>
        <w:tc>
          <w:tcPr>
            <w:tcW w:w="1134"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货物（标的）名称</w:t>
            </w:r>
            <w:r/>
          </w:p>
        </w:tc>
        <w:tc>
          <w:tcPr>
            <w:tcW w:w="709"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品牌</w:t>
            </w:r>
            <w:r/>
          </w:p>
        </w:tc>
        <w:tc>
          <w:tcPr>
            <w:tcW w:w="1134"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规格型号</w:t>
            </w:r>
            <w:r/>
          </w:p>
        </w:tc>
        <w:tc>
          <w:tcPr>
            <w:tcW w:w="850"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制造商</w:t>
            </w:r>
            <w:r/>
          </w:p>
        </w:tc>
        <w:tc>
          <w:tcPr>
            <w:tcW w:w="1134"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制造商企业类型</w:t>
            </w:r>
            <w:r/>
          </w:p>
        </w:tc>
        <w:tc>
          <w:tcPr>
            <w:tcW w:w="709"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单价</w:t>
            </w:r>
            <w:r/>
          </w:p>
        </w:tc>
        <w:tc>
          <w:tcPr>
            <w:tcW w:w="1134"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采购数量</w:t>
            </w:r>
            <w:r/>
          </w:p>
        </w:tc>
        <w:tc>
          <w:tcPr>
            <w:tcW w:w="1094"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计量单位</w:t>
            </w:r>
            <w:r/>
          </w:p>
        </w:tc>
        <w:tc>
          <w:tcPr>
            <w:tcW w:w="1047"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总价</w:t>
            </w:r>
            <w:r/>
          </w:p>
        </w:tc>
      </w:tr>
      <w:tr>
        <w:trPr>
          <w:jc w:val="center"/>
          <w:trHeight w:val="581"/>
        </w:trPr>
        <w:tc>
          <w:tcPr>
            <w:tcW w:w="726"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850"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9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47"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548"/>
        </w:trPr>
        <w:tc>
          <w:tcPr>
            <w:tcW w:w="726"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850"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9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47"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551"/>
        </w:trPr>
        <w:tc>
          <w:tcPr>
            <w:tcW w:w="726"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850"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9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47"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547"/>
        </w:trPr>
        <w:tc>
          <w:tcPr>
            <w:tcW w:w="726"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850"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9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47"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567"/>
        </w:trPr>
        <w:tc>
          <w:tcPr>
            <w:tcW w:w="726" w:type="dxa"/>
            <w:vAlign w:val="center"/>
            <w:textDirection w:val="lrTb"/>
            <w:noWrap w:val="false"/>
          </w:tcPr>
          <w:p>
            <w:pPr>
              <w:spacing w:line="360" w:lineRule="auto"/>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1134" w:type="dxa"/>
            <w:vAlign w:val="center"/>
            <w:textDirection w:val="lrTb"/>
            <w:noWrap w:val="false"/>
          </w:tcPr>
          <w:p>
            <w:pPr>
              <w:spacing w:line="360" w:lineRule="auto"/>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850"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9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47"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r>
    </w:tbl>
    <w:p>
      <w:pPr>
        <w:pStyle w:val="871"/>
        <w:ind w:firstLine="480"/>
        <w:rPr>
          <w:rFonts w:ascii="宋体" w:hAnsi="宋体" w:eastAsia="宋体" w:cs="宋体"/>
          <w:color w:val="auto"/>
          <w:highlight w:val="none"/>
        </w:rPr>
      </w:pPr>
      <w:r>
        <w:rPr>
          <w:rFonts w:ascii="宋体" w:hAnsi="宋体" w:eastAsia="宋体" w:cs="宋体"/>
          <w:color w:val="auto"/>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cs="宋体"/>
          <w:color w:val="auto"/>
          <w:szCs w:val="20"/>
          <w:highlight w:val="none"/>
        </w:rPr>
      </w:pPr>
      <w:r>
        <w:rPr>
          <w:rFonts w:ascii="宋体" w:hAnsi="宋体" w:cs="宋体"/>
          <w:color w:val="auto"/>
          <w:szCs w:val="20"/>
          <w:highlight w:val="none"/>
        </w:rPr>
      </w:r>
      <w:r/>
    </w:p>
    <w:p>
      <w:pPr>
        <w:pStyle w:val="834"/>
        <w:ind w:firstLine="420"/>
        <w:spacing w:line="360" w:lineRule="auto"/>
        <w:rPr>
          <w:rFonts w:hAnsi="宋体" w:cs="宋体"/>
          <w:color w:val="auto"/>
          <w:szCs w:val="28"/>
          <w:highlight w:val="none"/>
        </w:rPr>
      </w:pPr>
      <w:r>
        <w:rPr>
          <w:rFonts w:hint="eastAsia" w:ascii="宋体" w:hAnsi="宋体" w:cs="宋体"/>
          <w:b/>
          <w:bCs/>
          <w:color w:val="auto"/>
          <w:szCs w:val="21"/>
          <w:highlight w:val="none"/>
        </w:rPr>
        <w:t xml:space="preserve"> </w:t>
      </w:r>
      <w:r>
        <w:rPr>
          <w:rFonts w:hint="eastAsia" w:hAnsi="宋体" w:cs="宋体"/>
          <w:color w:val="auto"/>
          <w:szCs w:val="28"/>
          <w:highlight w:val="none"/>
        </w:rPr>
        <w:t xml:space="preserve">填报说明：</w:t>
      </w:r>
      <w:r/>
    </w:p>
    <w:p>
      <w:pPr>
        <w:pStyle w:val="834"/>
        <w:ind w:firstLine="420"/>
        <w:spacing w:line="360" w:lineRule="auto"/>
        <w:rPr>
          <w:rFonts w:hAnsi="宋体" w:cs="宋体"/>
          <w:color w:val="auto"/>
          <w:szCs w:val="28"/>
          <w:highlight w:val="none"/>
        </w:rPr>
      </w:pPr>
      <w:r>
        <w:rPr>
          <w:rFonts w:hint="eastAsia" w:hAnsi="宋体" w:cs="宋体"/>
          <w:color w:val="auto"/>
          <w:szCs w:val="28"/>
          <w:highlight w:val="none"/>
        </w:rPr>
        <w:t xml:space="preserve">1、“制造商企业类型”栏填写内容为“大型”“中型”“小型”“微型”“监狱企业”或“残疾人福利性单位”。</w:t>
      </w:r>
      <w:r/>
    </w:p>
    <w:p>
      <w:pPr>
        <w:pStyle w:val="834"/>
        <w:ind w:firstLine="420"/>
        <w:spacing w:line="360" w:lineRule="auto"/>
        <w:rPr>
          <w:rFonts w:hAnsi="宋体" w:cs="宋体"/>
          <w:color w:val="auto"/>
          <w:szCs w:val="28"/>
          <w:highlight w:val="none"/>
        </w:rPr>
      </w:pPr>
      <w:r>
        <w:rPr>
          <w:rFonts w:hint="eastAsia" w:hAnsi="宋体" w:cs="宋体"/>
          <w:color w:val="auto"/>
          <w:szCs w:val="28"/>
          <w:highlight w:val="none"/>
        </w:rPr>
        <w:t xml:space="preserve">2、以上总价包含货物费用、运杂费、安装施工费、集成费、税金和其他费用。</w:t>
      </w:r>
      <w:r/>
    </w:p>
    <w:p>
      <w:pPr>
        <w:pStyle w:val="834"/>
        <w:ind w:firstLine="420"/>
        <w:spacing w:line="360" w:lineRule="auto"/>
        <w:rPr>
          <w:rFonts w:hAnsi="宋体" w:cs="宋体"/>
          <w:color w:val="auto"/>
          <w:szCs w:val="28"/>
          <w:highlight w:val="none"/>
        </w:rPr>
      </w:pPr>
      <w:r>
        <w:rPr>
          <w:rFonts w:hint="eastAsia" w:hAnsi="宋体" w:cs="宋体"/>
          <w:color w:val="auto"/>
          <w:szCs w:val="28"/>
          <w:highlight w:val="none"/>
          <w:lang w:val="en-US" w:eastAsia="zh-CN"/>
        </w:rPr>
        <w:t xml:space="preserve">3</w:t>
      </w:r>
      <w:r>
        <w:rPr>
          <w:rFonts w:hint="eastAsia" w:hAnsi="宋体" w:cs="宋体"/>
          <w:color w:val="auto"/>
          <w:szCs w:val="28"/>
          <w:highlight w:val="none"/>
        </w:rPr>
        <w:t xml:space="preserve">、请</w:t>
      </w:r>
      <w:r>
        <w:rPr>
          <w:rFonts w:hint="eastAsia" w:hAnsi="宋体" w:cs="宋体"/>
          <w:color w:val="auto"/>
          <w:szCs w:val="28"/>
          <w:highlight w:val="none"/>
          <w:lang w:val="en-US" w:eastAsia="zh-CN"/>
        </w:rPr>
        <w:t xml:space="preserve">投标人</w:t>
      </w:r>
      <w:r>
        <w:rPr>
          <w:rFonts w:hint="eastAsia" w:hAnsi="宋体" w:cs="宋体"/>
          <w:color w:val="auto"/>
          <w:szCs w:val="28"/>
          <w:highlight w:val="none"/>
        </w:rPr>
        <w:t xml:space="preserve">如实、正确填写本表，所填内容将作为评审的依据，其内容应与对应的证明资料相符。</w:t>
      </w:r>
      <w:r/>
    </w:p>
    <w:p>
      <w:pPr>
        <w:pStyle w:val="834"/>
        <w:ind w:firstLine="420"/>
        <w:spacing w:line="360" w:lineRule="auto"/>
        <w:rPr>
          <w:rFonts w:hAnsi="宋体" w:cs="宋体"/>
          <w:color w:val="auto"/>
          <w:szCs w:val="28"/>
          <w:highlight w:val="none"/>
        </w:rPr>
      </w:pPr>
      <w:r>
        <w:rPr>
          <w:rFonts w:hint="eastAsia" w:hAnsi="宋体" w:cs="宋体"/>
          <w:color w:val="auto"/>
          <w:szCs w:val="28"/>
          <w:highlight w:val="none"/>
          <w:lang w:val="en-US" w:eastAsia="zh-CN"/>
        </w:rPr>
        <w:t xml:space="preserve">4</w:t>
      </w:r>
      <w:r>
        <w:rPr>
          <w:rFonts w:hint="eastAsia" w:hAnsi="宋体" w:cs="宋体"/>
          <w:color w:val="auto"/>
          <w:szCs w:val="28"/>
          <w:highlight w:val="none"/>
        </w:rPr>
        <w:t xml:space="preserve">、行数或事项不够，可自行增加。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十五、技术要求响应及偏离表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p>
    <w:tbl>
      <w:tblPr>
        <w:tblStyle w:val="82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请按所投产品的实际技术参数，逐条对应</w:t>
      </w:r>
      <w:r>
        <w:rPr>
          <w:rFonts w:hint="eastAsia" w:ascii="宋体" w:hAnsi="宋体" w:eastAsia="宋体" w:cs="宋体"/>
          <w:color w:val="auto"/>
          <w:sz w:val="24"/>
          <w:szCs w:val="22"/>
          <w:highlight w:val="none"/>
          <w:lang w:val="en-US" w:eastAsia="zh-CN"/>
        </w:rPr>
        <w:t xml:space="preserve">招标</w:t>
      </w:r>
      <w:r>
        <w:rPr>
          <w:rFonts w:hint="eastAsia" w:ascii="宋体" w:hAnsi="宋体" w:cs="宋体"/>
          <w:color w:val="auto"/>
          <w:sz w:val="24"/>
          <w:szCs w:val="22"/>
          <w:highlight w:val="none"/>
        </w:rPr>
        <w:t xml:space="preserve">文件“</w:t>
      </w:r>
      <w:r>
        <w:rPr>
          <w:rFonts w:hint="eastAsia" w:ascii="宋体" w:hAnsi="宋体" w:eastAsia="宋体" w:cs="宋体"/>
          <w:color w:val="auto"/>
          <w:sz w:val="24"/>
          <w:szCs w:val="22"/>
          <w:highlight w:val="none"/>
          <w:lang w:val="en-US" w:eastAsia="zh-CN"/>
        </w:rPr>
        <w:t xml:space="preserve">采购</w:t>
      </w:r>
      <w:r>
        <w:rPr>
          <w:rFonts w:hint="eastAsia" w:ascii="宋体" w:hAnsi="宋体" w:cs="宋体"/>
          <w:color w:val="auto"/>
          <w:sz w:val="24"/>
          <w:szCs w:val="22"/>
          <w:highlight w:val="none"/>
        </w:rPr>
        <w:t xml:space="preserve">需求”中要求的技术规范填写该表，该表不能作为所投产品的技术文件，投标人应在投标文件中单独提供技术文件。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bookmarkStart w:id="15" w:name="_Hlt26955054"/>
      <w:r/>
      <w:bookmarkEnd w:id="15"/>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十六、商务要求响应及偏离表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82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16" w:name="_Hlt24879081"/>
            <w:r/>
            <w:bookmarkEnd w:id="16"/>
            <w:r/>
            <w:bookmarkStart w:id="17" w:name="_Hlt26609391"/>
            <w:r/>
            <w:bookmarkEnd w:id="17"/>
            <w:r/>
            <w:bookmarkStart w:id="18" w:name="_Hlt26955064"/>
            <w:r/>
            <w:bookmarkEnd w:id="18"/>
            <w:r/>
            <w:bookmarkStart w:id="19" w:name="_Hlt26671372"/>
            <w:r/>
            <w:bookmarkEnd w:id="19"/>
            <w:r/>
            <w:bookmarkStart w:id="20" w:name="_Hlt26580838"/>
            <w:r/>
            <w:bookmarkEnd w:id="20"/>
            <w:r/>
            <w:bookmarkStart w:id="21" w:name="_Hlt26955056"/>
            <w:r/>
            <w:bookmarkEnd w:id="21"/>
            <w:r/>
            <w:bookmarkStart w:id="22" w:name="_Hlt26782999"/>
            <w:r/>
            <w:bookmarkEnd w:id="22"/>
            <w:r/>
            <w:bookmarkStart w:id="23" w:name="_Hlt26671343"/>
            <w:r/>
            <w:bookmarkEnd w:id="23"/>
            <w:r>
              <w:rPr>
                <w:rFonts w:hint="eastAsia" w:ascii="宋体" w:hAnsi="宋体" w:eastAsia="宋体" w:cs="宋体"/>
                <w:color w:val="auto"/>
                <w:sz w:val="24"/>
                <w:szCs w:val="24"/>
                <w:highlight w:val="none"/>
              </w:rPr>
              <w:t xml:space="preserve">序号</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jc w:val="both"/>
        <w:keepLines/>
        <w:keepNext/>
        <w:spacing w:before="20" w:after="2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注：填写“第四章  采购需求”中斜体下划线条款。</w:t>
      </w:r>
      <w:r/>
    </w:p>
    <w:p>
      <w:pPr>
        <w:rPr>
          <w:rFonts w:hint="default"/>
          <w:highlight w:val="none"/>
          <w:lang w:val="en-US" w:eastAsia="zh-CN"/>
        </w:rPr>
      </w:pPr>
      <w:r>
        <w:rPr>
          <w:rFonts w:hint="default"/>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bookmarkStart w:id="24" w:name="_Hlt26955066"/>
      <w:r/>
      <w:bookmarkEnd w:id="24"/>
      <w:r/>
      <w:bookmarkStart w:id="25" w:name="_Hlt26609389"/>
      <w:r/>
      <w:bookmarkEnd w:id="25"/>
      <w:r/>
      <w:bookmarkStart w:id="26" w:name="_格式2__法定代表人授权书"/>
      <w:r/>
      <w:bookmarkEnd w:id="26"/>
      <w:r/>
      <w:bookmarkStart w:id="27" w:name="_Hlt26671374"/>
      <w:r/>
      <w:bookmarkEnd w:id="27"/>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十七、类似项目业绩一览表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firstLine="24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82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十八、项目团队人员一览表（分包号：**）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firstLine="60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82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198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156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注：表格格式不为固定格式，请各投标人根据招标文件具体内容自行编制。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十九、开标一览表</w:t>
      </w:r>
      <w:r/>
    </w:p>
    <w:p>
      <w:pPr>
        <w:ind w:firstLine="480"/>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投标人全称（CA公章）：</w:t>
      </w:r>
      <w:r/>
    </w:p>
    <w:p>
      <w:pPr>
        <w:ind w:firstLine="480"/>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项目名称：</w:t>
      </w:r>
      <w:r/>
    </w:p>
    <w:p>
      <w:pPr>
        <w:ind w:firstLine="480"/>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项目编号：                                   分包号：</w:t>
      </w:r>
      <w:r/>
    </w:p>
    <w:tbl>
      <w:tblPr>
        <w:tblStyle w:val="851"/>
        <w:tblW w:w="9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6"/>
        <w:gridCol w:w="6606"/>
      </w:tblGrid>
      <w:tr>
        <w:trPr/>
        <w:tc>
          <w:tcPr>
            <w:tcW w:w="324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投标货物名称</w:t>
            </w:r>
            <w:r/>
          </w:p>
        </w:tc>
        <w:tc>
          <w:tcPr>
            <w:tcW w:w="660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总价（小写）</w:t>
            </w:r>
            <w:r/>
          </w:p>
        </w:tc>
      </w:tr>
      <w:tr>
        <w:trPr/>
        <w:tc>
          <w:tcPr>
            <w:tcW w:w="324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ascii="宋体" w:hAnsi="宋体" w:eastAsia="宋体" w:cs="Times New Roman"/>
                <w:iCs/>
                <w:color w:val="auto"/>
                <w:sz w:val="24"/>
                <w:szCs w:val="24"/>
                <w:highlight w:val="none"/>
              </w:rPr>
            </w:r>
            <w:r/>
          </w:p>
        </w:tc>
        <w:tc>
          <w:tcPr>
            <w:tcW w:w="660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元</w:t>
            </w:r>
            <w:r/>
          </w:p>
        </w:tc>
      </w:tr>
      <w:tr>
        <w:trPr/>
        <w:tc>
          <w:tcPr>
            <w:tcW w:w="324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核心产品</w:t>
            </w:r>
            <w:r/>
          </w:p>
        </w:tc>
        <w:tc>
          <w:tcPr>
            <w:tcW w:w="660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ascii="宋体" w:hAnsi="宋体" w:eastAsia="宋体" w:cs="Times New Roman"/>
                <w:iCs/>
                <w:color w:val="auto"/>
                <w:sz w:val="24"/>
                <w:szCs w:val="24"/>
                <w:highlight w:val="none"/>
              </w:rPr>
            </w:r>
            <w:r/>
          </w:p>
        </w:tc>
      </w:tr>
    </w:tbl>
    <w:p>
      <w:pPr>
        <w:ind w:firstLine="480"/>
        <w:jc w:val="right"/>
        <w:spacing w:line="500" w:lineRule="exact"/>
        <w:rPr>
          <w:rFonts w:ascii="Times New Roman" w:hAnsi="Times New Roman" w:eastAsia="宋体" w:cs="Times New Roman"/>
          <w:iCs/>
          <w:color w:val="auto"/>
          <w:sz w:val="24"/>
          <w:szCs w:val="24"/>
          <w:highlight w:val="none"/>
        </w:rPr>
      </w:pPr>
      <w:r>
        <w:rPr>
          <w:rFonts w:hint="eastAsia" w:ascii="Times New Roman" w:hAnsi="Times New Roman" w:eastAsia="宋体" w:cs="Times New Roman"/>
          <w:iCs/>
          <w:color w:val="auto"/>
          <w:sz w:val="24"/>
          <w:szCs w:val="24"/>
          <w:highlight w:val="none"/>
        </w:rPr>
        <w:t xml:space="preserve">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sectPr>
      <w:footnotePr/>
      <w:endnotePr/>
      <w:type w:val="nextPage"/>
      <w:pgSz w:w="11905" w:h="16838" w:orient="portrait"/>
      <w:pgMar w:top="1417" w:right="1134" w:bottom="141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仿宋">
    <w:panose1 w:val="02010609060101010101"/>
  </w:font>
  <w:font w:name="Segoe UI">
    <w:panose1 w:val="020B0502040204020203"/>
  </w:font>
  <w:font w:name="新宋体">
    <w:panose1 w:val="02010609030101010101"/>
  </w:font>
  <w:font w:name="Symbol">
    <w:panose1 w:val="05050102010706020507"/>
  </w:font>
  <w:font w:name="金山简黑体">
    <w:panose1 w:val="020B0503020202020204"/>
  </w:font>
  <w:font w:name="华文楷体">
    <w:panose1 w:val="02010600040101010101"/>
  </w:font>
  <w:font w:name="Wingdings">
    <w:panose1 w:val="05000000000000000000"/>
  </w:font>
  <w:font w:name="Courier New">
    <w:panose1 w:val="02070309020205020404"/>
  </w:font>
  <w:font w:name="黑体">
    <w:panose1 w:val="02010609060101010101"/>
  </w:font>
  <w:font w:name="Tahoma">
    <w:panose1 w:val="020B0604030504040204"/>
  </w:font>
  <w:font w:name="MS Mincho">
    <w:panose1 w:val="020206030504050903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r/>
  </w:p>
  <w:p>
    <w:pPr>
      <w:pStyle w:val="8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fldSimple w:instr="PAGE \* MERGEFORMAT">
      <w:r>
        <w:t xml:space="preserve">1</w:t>
      </w:r>
    </w:fldSimple>
    <w:r/>
    <w:r/>
  </w:p>
  <w:p>
    <w:pPr>
      <w:pStyle w:val="839"/>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6850" cy="2438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6850" cy="243840"/>
                      </a:xfrm>
                      <a:prstGeom prst="rect">
                        <a:avLst/>
                      </a:prstGeom>
                      <a:noFill/>
                      <a:ln>
                        <a:noFill/>
                      </a:ln>
                    </wps:spPr>
                    <wps:txbx>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both"/>
      <w:pBdr>
        <w:bottom w:val="none" w:color="auto" w:sz="0" w:space="1"/>
      </w:pBdr>
    </w:pPr>
    <w:r/>
    <w:r/>
  </w:p>
  <w:p>
    <w:pPr>
      <w:pStyle w:val="840"/>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8"/>
  </w:num>
  <w:num w:numId="4">
    <w:abstractNumId w:val="4"/>
  </w:num>
  <w:num w:numId="5">
    <w:abstractNumId w:val="2"/>
  </w:num>
  <w:num w:numId="6">
    <w:abstractNumId w:val="9"/>
  </w:num>
  <w:num w:numId="7">
    <w:abstractNumId w:val="13"/>
  </w:num>
  <w:num w:numId="8">
    <w:abstractNumId w:val="10"/>
  </w:num>
  <w:num w:numId="9">
    <w:abstractNumId w:val="19"/>
  </w:num>
  <w:num w:numId="10">
    <w:abstractNumId w:val="3"/>
  </w:num>
  <w:num w:numId="11">
    <w:abstractNumId w:val="17"/>
  </w:num>
  <w:num w:numId="12">
    <w:abstractNumId w:val="6"/>
  </w:num>
  <w:num w:numId="13">
    <w:abstractNumId w:val="12"/>
  </w:num>
  <w:num w:numId="14">
    <w:abstractNumId w:val="20"/>
  </w:num>
  <w:num w:numId="15">
    <w:abstractNumId w:val="16"/>
  </w:num>
  <w:num w:numId="16">
    <w:abstractNumId w:val="14"/>
  </w:num>
  <w:num w:numId="17">
    <w:abstractNumId w:val="15"/>
  </w:num>
  <w:num w:numId="18">
    <w:abstractNumId w:val="7"/>
  </w:num>
  <w:num w:numId="19">
    <w:abstractNumId w:val="1"/>
  </w:num>
  <w:num w:numId="20">
    <w:abstractNumId w:val="0"/>
  </w:num>
  <w:num w:numId="21">
    <w:abstractNumId w:val="23"/>
  </w:num>
  <w:num w:numId="22">
    <w:abstractNumId w:val="21"/>
  </w:num>
  <w:num w:numId="23">
    <w:abstractNumId w:val="22"/>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uiPriority w:val="0"/>
    <w:qFormat/>
    <w:pPr>
      <w:jc w:val="both"/>
      <w:widowControl w:val="off"/>
    </w:pPr>
    <w:rPr>
      <w:rFonts w:hint="default" w:ascii="Calibri" w:hAnsi="Calibri" w:eastAsia="Arial" w:cs="Arial"/>
      <w:sz w:val="21"/>
      <w:szCs w:val="22"/>
      <w:lang w:val="en-US" w:eastAsia="zh-CN" w:bidi="ar-SA"/>
    </w:rPr>
  </w:style>
  <w:style w:type="paragraph" w:styleId="813">
    <w:name w:val="Heading 1"/>
    <w:basedOn w:val="812"/>
    <w:next w:val="812"/>
    <w:link w:val="895"/>
    <w:uiPriority w:val="0"/>
    <w:qFormat/>
    <w:pPr>
      <w:keepLines/>
      <w:keepNext/>
      <w:spacing w:before="340" w:after="330" w:line="578" w:lineRule="auto"/>
      <w:outlineLvl w:val="0"/>
    </w:pPr>
    <w:rPr>
      <w:b/>
      <w:bCs/>
      <w:sz w:val="44"/>
      <w:szCs w:val="44"/>
    </w:rPr>
  </w:style>
  <w:style w:type="paragraph" w:styleId="814">
    <w:name w:val="Heading 2"/>
    <w:basedOn w:val="812"/>
    <w:next w:val="812"/>
    <w:link w:val="897"/>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815">
    <w:name w:val="Heading 3"/>
    <w:basedOn w:val="812"/>
    <w:next w:val="812"/>
    <w:link w:val="898"/>
    <w:uiPriority w:val="9"/>
    <w:unhideWhenUsed/>
    <w:qFormat/>
    <w:pPr>
      <w:keepLines/>
      <w:keepNext/>
      <w:spacing w:before="260" w:after="260" w:line="416" w:lineRule="auto"/>
      <w:outlineLvl w:val="2"/>
    </w:pPr>
    <w:rPr>
      <w:b/>
      <w:bCs/>
      <w:sz w:val="32"/>
      <w:szCs w:val="32"/>
    </w:rPr>
  </w:style>
  <w:style w:type="paragraph" w:styleId="816">
    <w:name w:val="Heading 4"/>
    <w:basedOn w:val="812"/>
    <w:next w:val="812"/>
    <w:link w:val="878"/>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879"/>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link w:val="880"/>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882"/>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883"/>
    <w:uiPriority w:val="9"/>
    <w:unhideWhenUsed/>
    <w:qFormat/>
    <w:pPr>
      <w:keepLines/>
      <w:keepNext/>
      <w:spacing w:before="320" w:after="200"/>
      <w:outlineLvl w:val="8"/>
    </w:pPr>
    <w:rPr>
      <w:rFonts w:ascii="Arial" w:hAnsi="Arial" w:eastAsia="Arial" w:cs="Arial"/>
      <w:i/>
      <w:iCs/>
      <w:sz w:val="21"/>
      <w:szCs w:val="21"/>
    </w:rPr>
  </w:style>
  <w:style w:type="character" w:styleId="822" w:default="1">
    <w:name w:val="Default Paragraph Font"/>
    <w:uiPriority w:val="1"/>
    <w:unhideWhenUsed/>
    <w:qFormat/>
  </w:style>
  <w:style w:type="table" w:styleId="823" w:default="1">
    <w:name w:val="Normal Table"/>
    <w:uiPriority w:val="99"/>
    <w:unhideWhenUsed/>
    <w:qFormat/>
    <w:tblPr>
      <w:tblCellMar>
        <w:left w:w="108" w:type="dxa"/>
        <w:top w:w="0" w:type="dxa"/>
        <w:right w:w="108" w:type="dxa"/>
        <w:bottom w:w="0" w:type="dxa"/>
      </w:tblCellMar>
    </w:tblPr>
  </w:style>
  <w:style w:type="paragraph" w:styleId="824">
    <w:name w:val="toc 7"/>
    <w:basedOn w:val="812"/>
    <w:next w:val="812"/>
    <w:uiPriority w:val="39"/>
    <w:unhideWhenUsed/>
    <w:qFormat/>
    <w:pPr>
      <w:ind w:left="1701" w:right="0" w:firstLine="0"/>
      <w:spacing w:after="57"/>
    </w:pPr>
  </w:style>
  <w:style w:type="paragraph" w:styleId="825">
    <w:name w:val="Normal Indent"/>
    <w:basedOn w:val="812"/>
    <w:uiPriority w:val="99"/>
    <w:qFormat/>
    <w:pPr>
      <w:ind w:firstLine="420"/>
    </w:pPr>
    <w:rPr>
      <w:rFonts w:eastAsia="Times New Roman"/>
      <w:sz w:val="24"/>
      <w:szCs w:val="20"/>
    </w:rPr>
  </w:style>
  <w:style w:type="paragraph" w:styleId="826">
    <w:name w:val="Caption"/>
    <w:basedOn w:val="812"/>
    <w:next w:val="812"/>
    <w:uiPriority w:val="35"/>
    <w:unhideWhenUsed/>
    <w:qFormat/>
    <w:pPr>
      <w:spacing w:line="276" w:lineRule="auto"/>
    </w:pPr>
    <w:rPr>
      <w:b/>
      <w:bCs/>
      <w:color w:val="4f81bd"/>
      <w:sz w:val="18"/>
      <w:szCs w:val="18"/>
    </w:rPr>
  </w:style>
  <w:style w:type="paragraph" w:styleId="827">
    <w:name w:val="Document Map"/>
    <w:basedOn w:val="812"/>
    <w:link w:val="896"/>
    <w:uiPriority w:val="0"/>
    <w:unhideWhenUsed/>
    <w:qFormat/>
    <w:rPr>
      <w:rFonts w:ascii="宋体" w:eastAsia="宋体"/>
      <w:sz w:val="18"/>
      <w:szCs w:val="18"/>
    </w:rPr>
  </w:style>
  <w:style w:type="paragraph" w:styleId="828">
    <w:name w:val="annotation text"/>
    <w:basedOn w:val="812"/>
    <w:link w:val="900"/>
    <w:uiPriority w:val="0"/>
    <w:qFormat/>
    <w:pPr>
      <w:ind w:firstLine="922"/>
      <w:jc w:val="left"/>
      <w:spacing w:line="360" w:lineRule="auto"/>
    </w:pPr>
    <w:rPr>
      <w:rFonts w:ascii="Times New Roman" w:hAnsi="Times New Roman" w:eastAsia="宋体" w:cs="Times New Roman"/>
      <w:szCs w:val="24"/>
    </w:rPr>
  </w:style>
  <w:style w:type="paragraph" w:styleId="829">
    <w:name w:val="Body Text"/>
    <w:basedOn w:val="812"/>
    <w:next w:val="812"/>
    <w:link w:val="904"/>
    <w:uiPriority w:val="0"/>
    <w:semiHidden/>
    <w:qFormat/>
    <w:rPr>
      <w:rFonts w:ascii="Arial" w:hAnsi="Arial" w:eastAsia="Arial" w:cs="Arial"/>
      <w:szCs w:val="21"/>
      <w:lang w:eastAsia="en-US"/>
    </w:rPr>
  </w:style>
  <w:style w:type="paragraph" w:styleId="830">
    <w:name w:val="Body Text Indent"/>
    <w:basedOn w:val="812"/>
    <w:next w:val="831"/>
    <w:uiPriority w:val="99"/>
    <w:qFormat/>
    <w:pPr>
      <w:ind w:firstLine="301"/>
      <w:spacing w:line="200" w:lineRule="exact"/>
    </w:pPr>
    <w:rPr>
      <w:rFonts w:ascii="Tahoma" w:hAnsi="黑体"/>
      <w:spacing w:val="-4"/>
      <w:sz w:val="18"/>
      <w:szCs w:val="20"/>
    </w:rPr>
  </w:style>
  <w:style w:type="paragraph" w:styleId="831">
    <w:name w:val="envelope return"/>
    <w:basedOn w:val="812"/>
    <w:uiPriority w:val="99"/>
    <w:qFormat/>
    <w:rPr>
      <w:rFonts w:ascii="Arial" w:hAnsi="Arial"/>
    </w:rPr>
  </w:style>
  <w:style w:type="paragraph" w:styleId="832">
    <w:name w:val="toc 5"/>
    <w:basedOn w:val="812"/>
    <w:next w:val="812"/>
    <w:uiPriority w:val="39"/>
    <w:unhideWhenUsed/>
    <w:qFormat/>
    <w:pPr>
      <w:ind w:left="1134" w:right="0" w:firstLine="0"/>
      <w:spacing w:after="57"/>
    </w:pPr>
  </w:style>
  <w:style w:type="paragraph" w:styleId="833">
    <w:name w:val="toc 3"/>
    <w:basedOn w:val="812"/>
    <w:next w:val="812"/>
    <w:uiPriority w:val="39"/>
    <w:unhideWhenUsed/>
    <w:qFormat/>
    <w:pPr>
      <w:ind w:left="567" w:right="0" w:firstLine="0"/>
      <w:spacing w:after="57"/>
    </w:pPr>
  </w:style>
  <w:style w:type="paragraph" w:styleId="834">
    <w:name w:val="Plain Text"/>
    <w:basedOn w:val="812"/>
    <w:link w:val="903"/>
    <w:uiPriority w:val="0"/>
    <w:qFormat/>
    <w:rPr>
      <w:rFonts w:ascii="宋体" w:hAnsi="Courier New" w:eastAsia="宋体" w:cs="Times New Roman"/>
      <w:szCs w:val="20"/>
    </w:rPr>
  </w:style>
  <w:style w:type="paragraph" w:styleId="835">
    <w:name w:val="toc 8"/>
    <w:basedOn w:val="812"/>
    <w:next w:val="812"/>
    <w:uiPriority w:val="39"/>
    <w:unhideWhenUsed/>
    <w:qFormat/>
    <w:pPr>
      <w:ind w:left="1984" w:right="0" w:firstLine="0"/>
      <w:spacing w:after="57"/>
    </w:pPr>
  </w:style>
  <w:style w:type="paragraph" w:styleId="836">
    <w:name w:val="Date"/>
    <w:basedOn w:val="812"/>
    <w:next w:val="812"/>
    <w:link w:val="899"/>
    <w:uiPriority w:val="99"/>
    <w:unhideWhenUsed/>
    <w:qFormat/>
    <w:pPr>
      <w:ind w:left="100"/>
    </w:pPr>
  </w:style>
  <w:style w:type="paragraph" w:styleId="837">
    <w:name w:val="endnote text"/>
    <w:basedOn w:val="812"/>
    <w:link w:val="892"/>
    <w:uiPriority w:val="99"/>
    <w:unhideWhenUsed/>
    <w:qFormat/>
    <w:pPr>
      <w:spacing w:after="0" w:line="240" w:lineRule="auto"/>
    </w:pPr>
    <w:rPr>
      <w:sz w:val="20"/>
    </w:rPr>
  </w:style>
  <w:style w:type="paragraph" w:styleId="838">
    <w:name w:val="Balloon Text"/>
    <w:basedOn w:val="812"/>
    <w:link w:val="901"/>
    <w:uiPriority w:val="0"/>
    <w:unhideWhenUsed/>
    <w:qFormat/>
    <w:rPr>
      <w:sz w:val="18"/>
      <w:szCs w:val="18"/>
    </w:rPr>
  </w:style>
  <w:style w:type="paragraph" w:styleId="839">
    <w:name w:val="Footer"/>
    <w:basedOn w:val="812"/>
    <w:link w:val="894"/>
    <w:uiPriority w:val="0"/>
    <w:unhideWhenUsed/>
    <w:qFormat/>
    <w:pPr>
      <w:jc w:val="left"/>
      <w:tabs>
        <w:tab w:val="center" w:pos="4153" w:leader="none"/>
        <w:tab w:val="right" w:pos="8306" w:leader="none"/>
      </w:tabs>
    </w:pPr>
    <w:rPr>
      <w:sz w:val="18"/>
      <w:szCs w:val="18"/>
    </w:rPr>
  </w:style>
  <w:style w:type="paragraph" w:styleId="840">
    <w:name w:val="Header"/>
    <w:basedOn w:val="812"/>
    <w:link w:val="89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41">
    <w:name w:val="toc 1"/>
    <w:basedOn w:val="812"/>
    <w:next w:val="812"/>
    <w:uiPriority w:val="39"/>
    <w:unhideWhenUsed/>
    <w:qFormat/>
    <w:pPr>
      <w:jc w:val="center"/>
      <w:spacing w:line="360" w:lineRule="auto"/>
      <w:tabs>
        <w:tab w:val="right" w:pos="9628" w:leader="dot"/>
      </w:tabs>
    </w:pPr>
    <w:rPr>
      <w:sz w:val="32"/>
    </w:rPr>
  </w:style>
  <w:style w:type="paragraph" w:styleId="842">
    <w:name w:val="toc 4"/>
    <w:basedOn w:val="812"/>
    <w:next w:val="812"/>
    <w:uiPriority w:val="39"/>
    <w:unhideWhenUsed/>
    <w:qFormat/>
    <w:pPr>
      <w:ind w:left="850" w:right="0" w:firstLine="0"/>
      <w:spacing w:after="57"/>
    </w:pPr>
  </w:style>
  <w:style w:type="paragraph" w:styleId="843">
    <w:name w:val="Subtitle"/>
    <w:basedOn w:val="812"/>
    <w:next w:val="812"/>
    <w:link w:val="885"/>
    <w:uiPriority w:val="11"/>
    <w:qFormat/>
    <w:pPr>
      <w:spacing w:before="200" w:after="200"/>
    </w:pPr>
    <w:rPr>
      <w:sz w:val="24"/>
      <w:szCs w:val="24"/>
    </w:rPr>
  </w:style>
  <w:style w:type="paragraph" w:styleId="844">
    <w:name w:val="footnote text"/>
    <w:basedOn w:val="812"/>
    <w:link w:val="891"/>
    <w:uiPriority w:val="99"/>
    <w:unhideWhenUsed/>
    <w:qFormat/>
    <w:pPr>
      <w:spacing w:after="40" w:line="240" w:lineRule="auto"/>
    </w:pPr>
    <w:rPr>
      <w:sz w:val="18"/>
    </w:rPr>
  </w:style>
  <w:style w:type="paragraph" w:styleId="845">
    <w:name w:val="toc 6"/>
    <w:basedOn w:val="812"/>
    <w:next w:val="812"/>
    <w:uiPriority w:val="39"/>
    <w:unhideWhenUsed/>
    <w:qFormat/>
    <w:pPr>
      <w:ind w:left="1417" w:right="0" w:firstLine="0"/>
      <w:spacing w:after="57"/>
    </w:pPr>
  </w:style>
  <w:style w:type="paragraph" w:styleId="846">
    <w:name w:val="table of figures"/>
    <w:basedOn w:val="812"/>
    <w:next w:val="812"/>
    <w:uiPriority w:val="99"/>
    <w:unhideWhenUsed/>
    <w:qFormat/>
    <w:pPr>
      <w:spacing w:after="0" w:afterAutospacing="0"/>
    </w:pPr>
  </w:style>
  <w:style w:type="paragraph" w:styleId="847">
    <w:name w:val="toc 2"/>
    <w:basedOn w:val="812"/>
    <w:next w:val="812"/>
    <w:uiPriority w:val="39"/>
    <w:unhideWhenUsed/>
    <w:qFormat/>
    <w:pPr>
      <w:ind w:left="283" w:right="0" w:firstLine="0"/>
      <w:spacing w:after="57"/>
    </w:pPr>
  </w:style>
  <w:style w:type="paragraph" w:styleId="848">
    <w:name w:val="toc 9"/>
    <w:basedOn w:val="812"/>
    <w:next w:val="812"/>
    <w:uiPriority w:val="39"/>
    <w:unhideWhenUsed/>
    <w:qFormat/>
    <w:pPr>
      <w:ind w:left="2268" w:right="0" w:firstLine="0"/>
      <w:spacing w:after="57"/>
    </w:pPr>
  </w:style>
  <w:style w:type="paragraph" w:styleId="849">
    <w:name w:val="Normal (Web)"/>
    <w:basedOn w:val="812"/>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850">
    <w:name w:val="Title"/>
    <w:basedOn w:val="812"/>
    <w:next w:val="812"/>
    <w:link w:val="884"/>
    <w:uiPriority w:val="10"/>
    <w:qFormat/>
    <w:pPr>
      <w:contextualSpacing/>
      <w:spacing w:before="300" w:after="200"/>
    </w:pPr>
    <w:rPr>
      <w:sz w:val="48"/>
      <w:szCs w:val="48"/>
    </w:rPr>
  </w:style>
  <w:style w:type="table" w:styleId="851">
    <w:name w:val="Table Grid"/>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Strong"/>
    <w:basedOn w:val="822"/>
    <w:uiPriority w:val="22"/>
    <w:qFormat/>
    <w:rPr>
      <w:b/>
    </w:rPr>
  </w:style>
  <w:style w:type="character" w:styleId="853">
    <w:name w:val="endnote reference"/>
    <w:basedOn w:val="822"/>
    <w:uiPriority w:val="99"/>
    <w:unhideWhenUsed/>
    <w:qFormat/>
    <w:rPr>
      <w:vertAlign w:val="superscript"/>
    </w:rPr>
  </w:style>
  <w:style w:type="character" w:styleId="854">
    <w:name w:val="page number"/>
    <w:basedOn w:val="822"/>
    <w:uiPriority w:val="99"/>
    <w:unhideWhenUsed/>
    <w:qFormat/>
  </w:style>
  <w:style w:type="character" w:styleId="855">
    <w:name w:val="Emphasis"/>
    <w:basedOn w:val="822"/>
    <w:uiPriority w:val="20"/>
    <w:qFormat/>
    <w:rPr>
      <w:i/>
    </w:rPr>
  </w:style>
  <w:style w:type="character" w:styleId="856">
    <w:name w:val="Hyperlink"/>
    <w:uiPriority w:val="99"/>
    <w:qFormat/>
    <w:rPr>
      <w:color w:val="0000ff"/>
      <w:u w:val="none"/>
    </w:rPr>
  </w:style>
  <w:style w:type="character" w:styleId="857">
    <w:name w:val="annotation reference"/>
    <w:uiPriority w:val="0"/>
    <w:qFormat/>
    <w:rPr>
      <w:sz w:val="21"/>
      <w:szCs w:val="21"/>
    </w:rPr>
  </w:style>
  <w:style w:type="character" w:styleId="858">
    <w:name w:val="footnote reference"/>
    <w:basedOn w:val="822"/>
    <w:uiPriority w:val="99"/>
    <w:unhideWhenUsed/>
    <w:qFormat/>
    <w:rPr>
      <w:vertAlign w:val="superscript"/>
    </w:rPr>
  </w:style>
  <w:style w:type="paragraph" w:styleId="85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0" w:customStyle="1">
    <w:name w:val="Quote1"/>
    <w:basedOn w:val="812"/>
    <w:next w:val="812"/>
    <w:uiPriority w:val="99"/>
    <w:qFormat/>
    <w:pPr>
      <w:ind w:left="864" w:right="864"/>
      <w:jc w:val="center"/>
      <w:spacing w:before="200" w:after="160"/>
      <w:widowControl/>
    </w:pPr>
    <w:rPr>
      <w:rFonts w:ascii="宋体"/>
      <w:i/>
      <w:color w:val="404040"/>
    </w:rPr>
  </w:style>
  <w:style w:type="paragraph" w:styleId="861" w:customStyle="1">
    <w:name w:val="List Paragraph"/>
    <w:basedOn w:val="812"/>
    <w:uiPriority w:val="34"/>
    <w:qFormat/>
    <w:pPr>
      <w:contextualSpacing/>
      <w:ind w:left="720"/>
    </w:pPr>
  </w:style>
  <w:style w:type="paragraph" w:styleId="862"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863" w:customStyle="1">
    <w:name w:val="Quote"/>
    <w:basedOn w:val="812"/>
    <w:next w:val="812"/>
    <w:link w:val="886"/>
    <w:uiPriority w:val="29"/>
    <w:qFormat/>
    <w:pPr>
      <w:ind w:left="720" w:right="720"/>
    </w:pPr>
    <w:rPr>
      <w:i/>
    </w:rPr>
  </w:style>
  <w:style w:type="paragraph" w:styleId="864" w:customStyle="1">
    <w:name w:val="Intense Quote"/>
    <w:basedOn w:val="812"/>
    <w:next w:val="812"/>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5" w:customStyle="1">
    <w:name w:val="TOC Heading"/>
    <w:uiPriority w:val="39"/>
    <w:unhideWhenUsed/>
    <w:qFormat/>
    <w:rPr>
      <w:rFonts w:hint="default" w:ascii="Calibri" w:hAnsi="Calibri" w:eastAsia="Arial" w:cs="Arial"/>
      <w:lang w:val="en-US" w:eastAsia="zh-CN" w:bidi="ar-SA"/>
    </w:rPr>
  </w:style>
  <w:style w:type="paragraph" w:styleId="866" w:customStyle="1">
    <w:name w:val="Default"/>
    <w:link w:val="902"/>
    <w:uiPriority w:val="99"/>
    <w:qFormat/>
    <w:pPr>
      <w:widowControl w:val="off"/>
    </w:pPr>
    <w:rPr>
      <w:rFonts w:hint="default" w:ascii="MS Mincho" w:hAnsi="Calibri" w:eastAsia="宋体" w:cs="Times New Roman"/>
      <w:color w:val="000000"/>
      <w:sz w:val="21"/>
      <w:szCs w:val="24"/>
      <w:lang w:val="en-US" w:eastAsia="zh-CN" w:bidi="ar-SA"/>
    </w:rPr>
  </w:style>
  <w:style w:type="paragraph" w:styleId="867"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868" w:customStyle="1">
    <w:name w:val="Table Text"/>
    <w:basedOn w:val="812"/>
    <w:uiPriority w:val="0"/>
    <w:semiHidden/>
    <w:qFormat/>
    <w:rPr>
      <w:rFonts w:ascii="宋体" w:hAnsi="宋体" w:eastAsia="宋体" w:cs="宋体"/>
      <w:sz w:val="24"/>
      <w:szCs w:val="24"/>
      <w:lang w:eastAsia="en-US"/>
    </w:rPr>
  </w:style>
  <w:style w:type="paragraph" w:styleId="869" w:customStyle="1">
    <w:name w:val="纯文本11"/>
    <w:basedOn w:val="812"/>
    <w:next w:val="812"/>
    <w:uiPriority w:val="0"/>
    <w:qFormat/>
    <w:pPr>
      <w:ind w:firstLine="922"/>
      <w:spacing w:line="360" w:lineRule="auto"/>
    </w:pPr>
    <w:rPr>
      <w:rFonts w:ascii="宋体" w:hAnsi="Courier New" w:eastAsia="宋体" w:cs="Times New Roman"/>
      <w:szCs w:val="20"/>
    </w:rPr>
  </w:style>
  <w:style w:type="paragraph" w:styleId="870" w:customStyle="1">
    <w:name w:val="正文文本1"/>
    <w:basedOn w:val="812"/>
    <w:uiPriority w:val="0"/>
    <w:qFormat/>
    <w:pPr>
      <w:ind w:firstLine="922"/>
      <w:spacing w:line="360" w:lineRule="auto"/>
    </w:pPr>
    <w:rPr>
      <w:rFonts w:ascii="金山简黑体" w:hAnsi="Courier New" w:eastAsia="金山简黑体" w:cs="Times New Roman"/>
      <w:b/>
      <w:spacing w:val="-8"/>
      <w:sz w:val="44"/>
      <w:szCs w:val="20"/>
    </w:rPr>
  </w:style>
  <w:style w:type="paragraph" w:styleId="871" w:customStyle="1">
    <w:name w:val="正文1"/>
    <w:basedOn w:val="825"/>
    <w:uiPriority w:val="0"/>
    <w:qFormat/>
    <w:pPr>
      <w:spacing w:line="500" w:lineRule="exact"/>
    </w:pPr>
    <w:rPr>
      <w:rFonts w:hAnsi="新宋体"/>
    </w:rPr>
  </w:style>
  <w:style w:type="paragraph" w:styleId="872" w:customStyle="1">
    <w:name w:val="_Style 6"/>
    <w:basedOn w:val="812"/>
    <w:next w:val="812"/>
    <w:uiPriority w:val="0"/>
    <w:qFormat/>
    <w:pPr>
      <w:ind w:firstLine="420"/>
      <w:spacing w:line="192" w:lineRule="auto"/>
    </w:pPr>
    <w:rPr>
      <w:rFonts w:ascii="Calibri" w:hAnsi="Calibri" w:eastAsia="宋体" w:cs="Times New Roman"/>
      <w:szCs w:val="24"/>
    </w:rPr>
  </w:style>
  <w:style w:type="paragraph" w:styleId="873" w:customStyle="1">
    <w:name w:val="列出段落1"/>
    <w:basedOn w:val="812"/>
    <w:uiPriority w:val="0"/>
    <w:qFormat/>
    <w:pPr>
      <w:ind w:firstLine="420"/>
    </w:pPr>
    <w:rPr>
      <w:szCs w:val="21"/>
    </w:rPr>
  </w:style>
  <w:style w:type="paragraph" w:styleId="874" w:customStyle="1">
    <w:name w:val="标题 31"/>
    <w:basedOn w:val="812"/>
    <w:next w:val="812"/>
    <w:uiPriority w:val="0"/>
    <w:qFormat/>
    <w:pPr>
      <w:keepLines/>
      <w:keepNext/>
      <w:spacing w:before="260" w:after="260" w:line="416" w:lineRule="auto"/>
      <w:outlineLvl w:val="2"/>
    </w:pPr>
    <w:rPr>
      <w:rFonts w:ascii="Times New Roman" w:hAnsi="Times New Roman"/>
      <w:b/>
      <w:bCs/>
      <w:sz w:val="32"/>
      <w:szCs w:val="32"/>
    </w:rPr>
  </w:style>
  <w:style w:type="character" w:styleId="875" w:customStyle="1">
    <w:name w:val="Heading 1 Char"/>
    <w:basedOn w:val="822"/>
    <w:uiPriority w:val="9"/>
    <w:qFormat/>
    <w:rPr>
      <w:rFonts w:ascii="Arial" w:hAnsi="Arial" w:eastAsia="Arial" w:cs="Arial"/>
      <w:sz w:val="40"/>
      <w:szCs w:val="40"/>
    </w:rPr>
  </w:style>
  <w:style w:type="character" w:styleId="876" w:customStyle="1">
    <w:name w:val="Heading 2 Char"/>
    <w:basedOn w:val="822"/>
    <w:uiPriority w:val="9"/>
    <w:qFormat/>
    <w:rPr>
      <w:rFonts w:ascii="Arial" w:hAnsi="Arial" w:eastAsia="Arial" w:cs="Arial"/>
      <w:sz w:val="34"/>
    </w:rPr>
  </w:style>
  <w:style w:type="character" w:styleId="877" w:customStyle="1">
    <w:name w:val="Heading 3 Char"/>
    <w:basedOn w:val="822"/>
    <w:uiPriority w:val="9"/>
    <w:qFormat/>
    <w:rPr>
      <w:rFonts w:ascii="Arial" w:hAnsi="Arial" w:eastAsia="Arial" w:cs="Arial"/>
      <w:sz w:val="30"/>
      <w:szCs w:val="30"/>
    </w:rPr>
  </w:style>
  <w:style w:type="character" w:styleId="878" w:customStyle="1">
    <w:name w:val="Heading 4 Char"/>
    <w:basedOn w:val="822"/>
    <w:link w:val="816"/>
    <w:uiPriority w:val="9"/>
    <w:qFormat/>
    <w:rPr>
      <w:rFonts w:ascii="Arial" w:hAnsi="Arial" w:eastAsia="Arial" w:cs="Arial"/>
      <w:b/>
      <w:bCs/>
      <w:sz w:val="26"/>
      <w:szCs w:val="26"/>
    </w:rPr>
  </w:style>
  <w:style w:type="character" w:styleId="879" w:customStyle="1">
    <w:name w:val="Heading 5 Char"/>
    <w:basedOn w:val="822"/>
    <w:link w:val="817"/>
    <w:uiPriority w:val="9"/>
    <w:qFormat/>
    <w:rPr>
      <w:rFonts w:ascii="Arial" w:hAnsi="Arial" w:eastAsia="Arial" w:cs="Arial"/>
      <w:b/>
      <w:bCs/>
      <w:sz w:val="24"/>
      <w:szCs w:val="24"/>
    </w:rPr>
  </w:style>
  <w:style w:type="character" w:styleId="880" w:customStyle="1">
    <w:name w:val="Heading 6 Char"/>
    <w:basedOn w:val="822"/>
    <w:link w:val="818"/>
    <w:uiPriority w:val="9"/>
    <w:qFormat/>
    <w:rPr>
      <w:rFonts w:ascii="Arial" w:hAnsi="Arial" w:eastAsia="Arial" w:cs="Arial"/>
      <w:b/>
      <w:bCs/>
      <w:sz w:val="22"/>
      <w:szCs w:val="22"/>
    </w:rPr>
  </w:style>
  <w:style w:type="character" w:styleId="881" w:customStyle="1">
    <w:name w:val="Heading 7 Char"/>
    <w:basedOn w:val="822"/>
    <w:link w:val="819"/>
    <w:uiPriority w:val="9"/>
    <w:qFormat/>
    <w:rPr>
      <w:rFonts w:ascii="Arial" w:hAnsi="Arial" w:eastAsia="Arial" w:cs="Arial"/>
      <w:b/>
      <w:bCs/>
      <w:i/>
      <w:iCs/>
      <w:sz w:val="22"/>
      <w:szCs w:val="22"/>
    </w:rPr>
  </w:style>
  <w:style w:type="character" w:styleId="882" w:customStyle="1">
    <w:name w:val="Heading 8 Char"/>
    <w:basedOn w:val="822"/>
    <w:link w:val="820"/>
    <w:uiPriority w:val="9"/>
    <w:qFormat/>
    <w:rPr>
      <w:rFonts w:ascii="Arial" w:hAnsi="Arial" w:eastAsia="Arial" w:cs="Arial"/>
      <w:i/>
      <w:iCs/>
      <w:sz w:val="22"/>
      <w:szCs w:val="22"/>
    </w:rPr>
  </w:style>
  <w:style w:type="character" w:styleId="883" w:customStyle="1">
    <w:name w:val="Heading 9 Char"/>
    <w:basedOn w:val="822"/>
    <w:link w:val="821"/>
    <w:uiPriority w:val="9"/>
    <w:qFormat/>
    <w:rPr>
      <w:rFonts w:ascii="Arial" w:hAnsi="Arial" w:eastAsia="Arial" w:cs="Arial"/>
      <w:i/>
      <w:iCs/>
      <w:sz w:val="21"/>
      <w:szCs w:val="21"/>
    </w:rPr>
  </w:style>
  <w:style w:type="character" w:styleId="884" w:customStyle="1">
    <w:name w:val="Title Char"/>
    <w:basedOn w:val="822"/>
    <w:link w:val="850"/>
    <w:uiPriority w:val="10"/>
    <w:qFormat/>
    <w:rPr>
      <w:sz w:val="48"/>
      <w:szCs w:val="48"/>
    </w:rPr>
  </w:style>
  <w:style w:type="character" w:styleId="885" w:customStyle="1">
    <w:name w:val="Subtitle Char"/>
    <w:basedOn w:val="822"/>
    <w:link w:val="843"/>
    <w:uiPriority w:val="11"/>
    <w:qFormat/>
    <w:rPr>
      <w:sz w:val="24"/>
      <w:szCs w:val="24"/>
    </w:rPr>
  </w:style>
  <w:style w:type="character" w:styleId="886" w:customStyle="1">
    <w:name w:val="Quote Char"/>
    <w:link w:val="863"/>
    <w:uiPriority w:val="29"/>
    <w:qFormat/>
    <w:rPr>
      <w:i/>
    </w:rPr>
  </w:style>
  <w:style w:type="character" w:styleId="887" w:customStyle="1">
    <w:name w:val="Intense Quote Char"/>
    <w:link w:val="864"/>
    <w:uiPriority w:val="30"/>
    <w:qFormat/>
    <w:rPr>
      <w:i/>
    </w:rPr>
  </w:style>
  <w:style w:type="character" w:styleId="888" w:customStyle="1">
    <w:name w:val="Header Char"/>
    <w:basedOn w:val="822"/>
    <w:uiPriority w:val="99"/>
    <w:qFormat/>
  </w:style>
  <w:style w:type="character" w:styleId="889" w:customStyle="1">
    <w:name w:val="Footer Char"/>
    <w:basedOn w:val="822"/>
    <w:uiPriority w:val="99"/>
    <w:qFormat/>
  </w:style>
  <w:style w:type="character" w:styleId="890" w:customStyle="1">
    <w:name w:val="Caption Char"/>
    <w:uiPriority w:val="99"/>
    <w:qFormat/>
  </w:style>
  <w:style w:type="character" w:styleId="891" w:customStyle="1">
    <w:name w:val="Footnote Text Char"/>
    <w:link w:val="844"/>
    <w:uiPriority w:val="99"/>
    <w:qFormat/>
    <w:rPr>
      <w:sz w:val="18"/>
    </w:rPr>
  </w:style>
  <w:style w:type="character" w:styleId="892" w:customStyle="1">
    <w:name w:val="Endnote Text Char"/>
    <w:link w:val="837"/>
    <w:uiPriority w:val="99"/>
    <w:qFormat/>
    <w:rPr>
      <w:sz w:val="20"/>
    </w:rPr>
  </w:style>
  <w:style w:type="character" w:styleId="893" w:customStyle="1">
    <w:name w:val="页眉 Char"/>
    <w:basedOn w:val="822"/>
    <w:link w:val="840"/>
    <w:uiPriority w:val="0"/>
    <w:qFormat/>
    <w:rPr>
      <w:sz w:val="18"/>
      <w:szCs w:val="18"/>
    </w:rPr>
  </w:style>
  <w:style w:type="character" w:styleId="894" w:customStyle="1">
    <w:name w:val="页脚 Char"/>
    <w:basedOn w:val="822"/>
    <w:link w:val="839"/>
    <w:uiPriority w:val="0"/>
    <w:qFormat/>
    <w:rPr>
      <w:sz w:val="18"/>
      <w:szCs w:val="18"/>
    </w:rPr>
  </w:style>
  <w:style w:type="character" w:styleId="895" w:customStyle="1">
    <w:name w:val="标题 1 Char"/>
    <w:basedOn w:val="822"/>
    <w:link w:val="813"/>
    <w:uiPriority w:val="0"/>
    <w:qFormat/>
    <w:rPr>
      <w:b/>
      <w:bCs/>
      <w:sz w:val="44"/>
      <w:szCs w:val="44"/>
    </w:rPr>
  </w:style>
  <w:style w:type="character" w:styleId="896" w:customStyle="1">
    <w:name w:val="文档结构图 Char"/>
    <w:basedOn w:val="822"/>
    <w:link w:val="827"/>
    <w:uiPriority w:val="0"/>
    <w:qFormat/>
    <w:rPr>
      <w:rFonts w:ascii="宋体" w:eastAsia="宋体"/>
      <w:sz w:val="18"/>
      <w:szCs w:val="18"/>
    </w:rPr>
  </w:style>
  <w:style w:type="character" w:styleId="897" w:customStyle="1">
    <w:name w:val="标题 2 Char"/>
    <w:basedOn w:val="822"/>
    <w:link w:val="814"/>
    <w:uiPriority w:val="9"/>
    <w:qFormat/>
    <w:rPr>
      <w:rFonts w:ascii="Cambria" w:hAnsi="Cambria" w:eastAsia="Arial" w:cs="Arial"/>
      <w:b/>
      <w:bCs/>
      <w:sz w:val="32"/>
      <w:szCs w:val="32"/>
    </w:rPr>
  </w:style>
  <w:style w:type="character" w:styleId="898" w:customStyle="1">
    <w:name w:val="标题 3 Char"/>
    <w:basedOn w:val="822"/>
    <w:link w:val="815"/>
    <w:uiPriority w:val="9"/>
    <w:qFormat/>
    <w:rPr>
      <w:b/>
      <w:bCs/>
      <w:sz w:val="32"/>
      <w:szCs w:val="32"/>
    </w:rPr>
  </w:style>
  <w:style w:type="character" w:styleId="899" w:customStyle="1">
    <w:name w:val="日期 Char"/>
    <w:basedOn w:val="822"/>
    <w:link w:val="836"/>
    <w:uiPriority w:val="99"/>
    <w:semiHidden/>
    <w:qFormat/>
  </w:style>
  <w:style w:type="character" w:styleId="900" w:customStyle="1">
    <w:name w:val="批注文字 Char"/>
    <w:basedOn w:val="822"/>
    <w:link w:val="828"/>
    <w:uiPriority w:val="0"/>
    <w:qFormat/>
    <w:rPr>
      <w:rFonts w:ascii="Times New Roman" w:hAnsi="Times New Roman" w:eastAsia="宋体" w:cs="Times New Roman"/>
      <w:szCs w:val="24"/>
    </w:rPr>
  </w:style>
  <w:style w:type="character" w:styleId="901" w:customStyle="1">
    <w:name w:val="批注框文本 Char"/>
    <w:basedOn w:val="822"/>
    <w:link w:val="838"/>
    <w:uiPriority w:val="0"/>
    <w:qFormat/>
    <w:rPr>
      <w:sz w:val="18"/>
      <w:szCs w:val="18"/>
    </w:rPr>
  </w:style>
  <w:style w:type="character" w:styleId="902" w:customStyle="1">
    <w:name w:val="Default Char"/>
    <w:link w:val="866"/>
    <w:uiPriority w:val="99"/>
    <w:qFormat/>
    <w:rPr>
      <w:rFonts w:ascii="MS Mincho" w:hAnsi="Calibri" w:eastAsia="宋体" w:cs="Times New Roman"/>
      <w:color w:val="000000"/>
      <w:szCs w:val="24"/>
    </w:rPr>
  </w:style>
  <w:style w:type="character" w:styleId="903" w:customStyle="1">
    <w:name w:val="纯文本 Char"/>
    <w:basedOn w:val="822"/>
    <w:link w:val="834"/>
    <w:uiPriority w:val="0"/>
    <w:qFormat/>
    <w:rPr>
      <w:rFonts w:ascii="宋体" w:hAnsi="Courier New" w:eastAsia="宋体" w:cs="Times New Roman"/>
      <w:szCs w:val="20"/>
    </w:rPr>
  </w:style>
  <w:style w:type="character" w:styleId="904" w:customStyle="1">
    <w:name w:val="正文文本 Char"/>
    <w:basedOn w:val="822"/>
    <w:link w:val="829"/>
    <w:uiPriority w:val="0"/>
    <w:semiHidden/>
    <w:qFormat/>
    <w:rPr>
      <w:rFonts w:ascii="Arial" w:hAnsi="Arial" w:eastAsia="Arial" w:cs="Arial"/>
      <w:szCs w:val="21"/>
      <w:lang w:eastAsia="en-US"/>
    </w:rPr>
  </w:style>
  <w:style w:type="character" w:styleId="905" w:customStyle="1">
    <w:name w:val="font81"/>
    <w:basedOn w:val="822"/>
    <w:uiPriority w:val="0"/>
    <w:qFormat/>
    <w:rPr>
      <w:rFonts w:hint="eastAsia" w:ascii="宋体" w:hAnsi="宋体" w:eastAsia="宋体" w:cs="宋体"/>
      <w:color w:val="000000"/>
      <w:sz w:val="20"/>
      <w:szCs w:val="20"/>
      <w:u w:val="none"/>
    </w:rPr>
  </w:style>
  <w:style w:type="character" w:styleId="906" w:customStyle="1">
    <w:name w:val="font71"/>
    <w:basedOn w:val="822"/>
    <w:uiPriority w:val="0"/>
    <w:qFormat/>
    <w:rPr>
      <w:rFonts w:hint="default" w:ascii="方正仿宋_GBK" w:hAnsi="方正仿宋_GBK" w:eastAsia="方正仿宋_GBK" w:cs="方正仿宋_GBK"/>
      <w:color w:val="000000"/>
      <w:sz w:val="20"/>
      <w:szCs w:val="20"/>
      <w:u w:val="none"/>
    </w:rPr>
  </w:style>
  <w:style w:type="character" w:styleId="907" w:customStyle="1">
    <w:name w:val="font91"/>
    <w:basedOn w:val="822"/>
    <w:uiPriority w:val="0"/>
    <w:qFormat/>
    <w:rPr>
      <w:rFonts w:hint="eastAsia" w:ascii="宋体" w:hAnsi="宋体" w:eastAsia="宋体" w:cs="宋体"/>
      <w:color w:val="000000"/>
      <w:sz w:val="20"/>
      <w:szCs w:val="20"/>
      <w:u w:val="none"/>
    </w:rPr>
  </w:style>
  <w:style w:type="character" w:styleId="908" w:customStyle="1">
    <w:name w:val="font31"/>
    <w:basedOn w:val="822"/>
    <w:uiPriority w:val="0"/>
    <w:qFormat/>
    <w:rPr>
      <w:rFonts w:hint="default" w:ascii="方正仿宋_GBK" w:hAnsi="方正仿宋_GBK" w:eastAsia="方正仿宋_GBK" w:cs="方正仿宋_GBK"/>
      <w:color w:val="000000"/>
      <w:sz w:val="20"/>
      <w:szCs w:val="20"/>
      <w:u w:val="none"/>
    </w:rPr>
  </w:style>
  <w:style w:type="character" w:styleId="909" w:customStyle="1">
    <w:name w:val="font51"/>
    <w:basedOn w:val="822"/>
    <w:uiPriority w:val="0"/>
    <w:qFormat/>
    <w:rPr>
      <w:rFonts w:hint="default" w:ascii="方正仿宋_GBK" w:hAnsi="方正仿宋_GBK" w:eastAsia="方正仿宋_GBK" w:cs="方正仿宋_GBK"/>
      <w:color w:val="000000"/>
      <w:sz w:val="21"/>
      <w:szCs w:val="21"/>
      <w:u w:val="none"/>
    </w:rPr>
  </w:style>
  <w:style w:type="character" w:styleId="910" w:customStyle="1">
    <w:name w:val="font61"/>
    <w:basedOn w:val="822"/>
    <w:uiPriority w:val="0"/>
    <w:qFormat/>
    <w:rPr>
      <w:rFonts w:hint="default" w:ascii="方正仿宋_GBK" w:hAnsi="方正仿宋_GBK" w:eastAsia="方正仿宋_GBK" w:cs="方正仿宋_GBK"/>
      <w:color w:val="000000"/>
      <w:sz w:val="24"/>
      <w:szCs w:val="24"/>
      <w:u w:val="none"/>
    </w:rPr>
  </w:style>
  <w:style w:type="character" w:styleId="911" w:customStyle="1">
    <w:name w:val="font21"/>
    <w:basedOn w:val="822"/>
    <w:uiPriority w:val="0"/>
    <w:qFormat/>
    <w:rPr>
      <w:rFonts w:hint="default" w:ascii="方正仿宋_GBK" w:hAnsi="方正仿宋_GBK" w:eastAsia="方正仿宋_GBK" w:cs="方正仿宋_GBK"/>
      <w:color w:val="000000"/>
      <w:sz w:val="24"/>
      <w:szCs w:val="24"/>
      <w:u w:val="none"/>
    </w:rPr>
  </w:style>
  <w:style w:type="character" w:styleId="912" w:customStyle="1">
    <w:name w:val="font41"/>
    <w:basedOn w:val="822"/>
    <w:uiPriority w:val="0"/>
    <w:qFormat/>
    <w:rPr>
      <w:rFonts w:ascii="Arial" w:hAnsi="Arial" w:cs="Arial"/>
      <w:color w:val="000000"/>
      <w:sz w:val="24"/>
      <w:szCs w:val="24"/>
      <w:u w:val="none"/>
    </w:rPr>
  </w:style>
  <w:style w:type="character" w:styleId="913" w:customStyle="1">
    <w:name w:val="font11"/>
    <w:basedOn w:val="822"/>
    <w:uiPriority w:val="0"/>
    <w:qFormat/>
    <w:rPr>
      <w:rFonts w:hint="default" w:ascii="方正仿宋_GBK" w:hAnsi="方正仿宋_GBK" w:eastAsia="方正仿宋_GBK" w:cs="方正仿宋_GBK"/>
      <w:color w:val="000000"/>
      <w:sz w:val="24"/>
      <w:szCs w:val="24"/>
      <w:u w:val="none"/>
    </w:rPr>
  </w:style>
  <w:style w:type="table" w:styleId="914" w:customStyle="1">
    <w:name w:val="Table Grid Light"/>
    <w:basedOn w:val="823"/>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15" w:customStyle="1">
    <w:name w:val="Plain Table 1"/>
    <w:basedOn w:val="823"/>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basedOn w:val="823"/>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basedOn w:val="82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basedOn w:val="82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basedOn w:val="82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Grid Table 1 Light"/>
    <w:basedOn w:val="823"/>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1" w:customStyle="1">
    <w:name w:val="Grid Table 1 Light - Accent 1"/>
    <w:basedOn w:val="823"/>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2" w:customStyle="1">
    <w:name w:val="Grid Table 1 Light - Accent 2"/>
    <w:basedOn w:val="823"/>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3" w:customStyle="1">
    <w:name w:val="Grid Table 1 Light - Accent 3"/>
    <w:basedOn w:val="82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4" w:customStyle="1">
    <w:name w:val="Grid Table 1 Light - Accent 4"/>
    <w:basedOn w:val="823"/>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5" w:customStyle="1">
    <w:name w:val="Grid Table 1 Light - Accent 5"/>
    <w:basedOn w:val="823"/>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6" w:customStyle="1">
    <w:name w:val="Grid Table 1 Light - Accent 6"/>
    <w:basedOn w:val="823"/>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7" w:customStyle="1">
    <w:name w:val="Grid Table 2"/>
    <w:basedOn w:val="82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2 - Accent 1"/>
    <w:basedOn w:val="823"/>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Grid Table 2 - Accent 2"/>
    <w:basedOn w:val="823"/>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Grid Table 2 - Accent 3"/>
    <w:basedOn w:val="82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Grid Table 2 - Accent 4"/>
    <w:basedOn w:val="823"/>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Grid Table 2 - Accent 5"/>
    <w:basedOn w:val="823"/>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Grid Table 2 - Accent 6"/>
    <w:basedOn w:val="823"/>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Grid Table 3"/>
    <w:basedOn w:val="82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Grid Table 3 - Accent 1"/>
    <w:basedOn w:val="823"/>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Grid Table 3 - Accent 2"/>
    <w:basedOn w:val="823"/>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3 - Accent 3"/>
    <w:basedOn w:val="82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Grid Table 3 - Accent 4"/>
    <w:basedOn w:val="823"/>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Grid Table 3 - Accent 5"/>
    <w:basedOn w:val="823"/>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Grid Table 3 - Accent 6"/>
    <w:basedOn w:val="823"/>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Grid Table 4"/>
    <w:basedOn w:val="823"/>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Grid Table 4 - Accent 1"/>
    <w:basedOn w:val="823"/>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Grid Table 4 - Accent 2"/>
    <w:basedOn w:val="823"/>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4 - Accent 3"/>
    <w:basedOn w:val="82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Grid Table 4 - Accent 4"/>
    <w:basedOn w:val="823"/>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Grid Table 4 - Accent 5"/>
    <w:basedOn w:val="823"/>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Grid Table 4 - Accent 6"/>
    <w:basedOn w:val="823"/>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Grid Table 5 Dark"/>
    <w:basedOn w:val="82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Grid Table 5 Dark- Accent 1"/>
    <w:basedOn w:val="82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Grid Table 5 Dark - Accent 2"/>
    <w:basedOn w:val="82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Grid Table 5 Dark - Accent 3"/>
    <w:basedOn w:val="82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Grid Table 5 Dark- Accent 4"/>
    <w:basedOn w:val="82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5 Dark - Accent 5"/>
    <w:basedOn w:val="82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5 Dark - Accent 6"/>
    <w:basedOn w:val="82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6 Colorful"/>
    <w:basedOn w:val="823"/>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956" w:customStyle="1">
    <w:name w:val="Grid Table 6 Colorful - Accent 1"/>
    <w:basedOn w:val="823"/>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957" w:customStyle="1">
    <w:name w:val="Grid Table 6 Colorful - Accent 2"/>
    <w:basedOn w:val="823"/>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958" w:customStyle="1">
    <w:name w:val="Grid Table 6 Colorful - Accent 3"/>
    <w:basedOn w:val="82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59" w:customStyle="1">
    <w:name w:val="Grid Table 6 Colorful - Accent 4"/>
    <w:basedOn w:val="823"/>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960" w:customStyle="1">
    <w:name w:val="Grid Table 6 Colorful - Accent 5"/>
    <w:basedOn w:val="823"/>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61" w:customStyle="1">
    <w:name w:val="Grid Table 6 Colorful - Accent 6"/>
    <w:basedOn w:val="823"/>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62" w:customStyle="1">
    <w:name w:val="Grid Table 7 Colorful"/>
    <w:basedOn w:val="823"/>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7 Colorful - Accent 1"/>
    <w:basedOn w:val="823"/>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7 Colorful - Accent 2"/>
    <w:basedOn w:val="823"/>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7 Colorful - Accent 3"/>
    <w:basedOn w:val="82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7 Colorful - Accent 4"/>
    <w:basedOn w:val="823"/>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7 Colorful - Accent 5"/>
    <w:basedOn w:val="823"/>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7 Colorful - Accent 6"/>
    <w:basedOn w:val="823"/>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1 Light"/>
    <w:basedOn w:val="823"/>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1 Light - Accent 1"/>
    <w:basedOn w:val="823"/>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1 Light - Accent 2"/>
    <w:basedOn w:val="823"/>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1 Light - Accent 3"/>
    <w:basedOn w:val="82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List Table 1 Light - Accent 4"/>
    <w:basedOn w:val="823"/>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List Table 1 Light - Accent 5"/>
    <w:basedOn w:val="823"/>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List Table 1 Light - Accent 6"/>
    <w:basedOn w:val="823"/>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List Table 2"/>
    <w:basedOn w:val="823"/>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77" w:customStyle="1">
    <w:name w:val="List Table 2 - Accent 1"/>
    <w:basedOn w:val="823"/>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78" w:customStyle="1">
    <w:name w:val="List Table 2 - Accent 2"/>
    <w:basedOn w:val="823"/>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79" w:customStyle="1">
    <w:name w:val="List Table 2 - Accent 3"/>
    <w:basedOn w:val="82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80" w:customStyle="1">
    <w:name w:val="List Table 2 - Accent 4"/>
    <w:basedOn w:val="823"/>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81" w:customStyle="1">
    <w:name w:val="List Table 2 - Accent 5"/>
    <w:basedOn w:val="823"/>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82" w:customStyle="1">
    <w:name w:val="List Table 2 - Accent 6"/>
    <w:basedOn w:val="823"/>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83" w:customStyle="1">
    <w:name w:val="List Table 3"/>
    <w:basedOn w:val="82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4" w:customStyle="1">
    <w:name w:val="List Table 3 - Accent 1"/>
    <w:basedOn w:val="823"/>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5" w:customStyle="1">
    <w:name w:val="List Table 3 - Accent 2"/>
    <w:basedOn w:val="823"/>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86" w:customStyle="1">
    <w:name w:val="List Table 3 - Accent 3"/>
    <w:basedOn w:val="82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87" w:customStyle="1">
    <w:name w:val="List Table 3 - Accent 4"/>
    <w:basedOn w:val="823"/>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88" w:customStyle="1">
    <w:name w:val="List Table 3 - Accent 5"/>
    <w:basedOn w:val="823"/>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89" w:customStyle="1">
    <w:name w:val="List Table 3 - Accent 6"/>
    <w:basedOn w:val="823"/>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90" w:customStyle="1">
    <w:name w:val="List Table 4"/>
    <w:basedOn w:val="823"/>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1" w:customStyle="1">
    <w:name w:val="List Table 4 - Accent 1"/>
    <w:basedOn w:val="823"/>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2" w:customStyle="1">
    <w:name w:val="List Table 4 - Accent 2"/>
    <w:basedOn w:val="823"/>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3" w:customStyle="1">
    <w:name w:val="List Table 4 - Accent 3"/>
    <w:basedOn w:val="82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94" w:customStyle="1">
    <w:name w:val="List Table 4 - Accent 4"/>
    <w:basedOn w:val="823"/>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95" w:customStyle="1">
    <w:name w:val="List Table 4 - Accent 5"/>
    <w:basedOn w:val="823"/>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96" w:customStyle="1">
    <w:name w:val="List Table 4 - Accent 6"/>
    <w:basedOn w:val="823"/>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97" w:customStyle="1">
    <w:name w:val="List Table 5 Dark"/>
    <w:basedOn w:val="823"/>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98" w:customStyle="1">
    <w:name w:val="List Table 5 Dark - Accent 1"/>
    <w:basedOn w:val="823"/>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99" w:customStyle="1">
    <w:name w:val="List Table 5 Dark - Accent 2"/>
    <w:basedOn w:val="823"/>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000" w:customStyle="1">
    <w:name w:val="List Table 5 Dark - Accent 3"/>
    <w:basedOn w:val="82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001" w:customStyle="1">
    <w:name w:val="List Table 5 Dark - Accent 4"/>
    <w:basedOn w:val="823"/>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002" w:customStyle="1">
    <w:name w:val="List Table 5 Dark - Accent 5"/>
    <w:basedOn w:val="823"/>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003" w:customStyle="1">
    <w:name w:val="List Table 5 Dark - Accent 6"/>
    <w:basedOn w:val="823"/>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004" w:customStyle="1">
    <w:name w:val="List Table 6 Colorful"/>
    <w:basedOn w:val="823"/>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List Table 6 Colorful - Accent 1"/>
    <w:basedOn w:val="823"/>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6 Colorful - Accent 2"/>
    <w:basedOn w:val="823"/>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List Table 6 Colorful - Accent 3"/>
    <w:basedOn w:val="82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6 Colorful - Accent 4"/>
    <w:basedOn w:val="823"/>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List Table 6 Colorful - Accent 5"/>
    <w:basedOn w:val="823"/>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List Table 6 Colorful - Accent 6"/>
    <w:basedOn w:val="823"/>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List Table 7 Colorful"/>
    <w:basedOn w:val="823"/>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List Table 7 Colorful - Accent 1"/>
    <w:basedOn w:val="823"/>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List Table 7 Colorful - Accent 2"/>
    <w:basedOn w:val="823"/>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List Table 7 Colorful - Accent 3"/>
    <w:basedOn w:val="823"/>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List Table 7 Colorful - Accent 4"/>
    <w:basedOn w:val="823"/>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List Table 7 Colorful - Accent 5"/>
    <w:basedOn w:val="823"/>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st Table 7 Colorful - Accent 6"/>
    <w:basedOn w:val="823"/>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Lined - Accent"/>
    <w:basedOn w:val="8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9" w:customStyle="1">
    <w:name w:val="Lined - Accent 1"/>
    <w:basedOn w:val="8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0" w:customStyle="1">
    <w:name w:val="Lined - Accent 2"/>
    <w:basedOn w:val="8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1" w:customStyle="1">
    <w:name w:val="Lined - Accent 3"/>
    <w:basedOn w:val="8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2" w:customStyle="1">
    <w:name w:val="Lined - Accent 4"/>
    <w:basedOn w:val="8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3" w:customStyle="1">
    <w:name w:val="Lined - Accent 5"/>
    <w:basedOn w:val="8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4" w:customStyle="1">
    <w:name w:val="Lined - Accent 6"/>
    <w:basedOn w:val="8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5" w:customStyle="1">
    <w:name w:val="Bordered &amp; Lined - Accent"/>
    <w:basedOn w:val="823"/>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6" w:customStyle="1">
    <w:name w:val="Bordered &amp; Lined - Accent 1"/>
    <w:basedOn w:val="823"/>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7" w:customStyle="1">
    <w:name w:val="Bordered &amp; Lined - Accent 2"/>
    <w:basedOn w:val="823"/>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8" w:customStyle="1">
    <w:name w:val="Bordered &amp; Lined - Accent 3"/>
    <w:basedOn w:val="82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9" w:customStyle="1">
    <w:name w:val="Bordered &amp; Lined - Accent 4"/>
    <w:basedOn w:val="823"/>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30" w:customStyle="1">
    <w:name w:val="Bordered &amp; Lined - Accent 5"/>
    <w:basedOn w:val="823"/>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1" w:customStyle="1">
    <w:name w:val="Bordered &amp; Lined - Accent 6"/>
    <w:basedOn w:val="823"/>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2" w:customStyle="1">
    <w:name w:val="Bordered"/>
    <w:basedOn w:val="823"/>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Bordered - Accent 1"/>
    <w:basedOn w:val="823"/>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Bordered - Accent 2"/>
    <w:basedOn w:val="823"/>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Bordered - Accent 3"/>
    <w:basedOn w:val="82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Bordered - Accent 4"/>
    <w:basedOn w:val="823"/>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Bordered - Accent 5"/>
    <w:basedOn w:val="823"/>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Bordered - Accent 6"/>
    <w:basedOn w:val="823"/>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陈岩</cp:lastModifiedBy>
  <cp:revision>2</cp:revision>
  <dcterms:created xsi:type="dcterms:W3CDTF">2024-01-04T03:50:00Z</dcterms:created>
  <dcterms:modified xsi:type="dcterms:W3CDTF">2026-06-18T03:54:43Z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eyJoZGlkIjoiZWUwZWNmZWE3OWVkYWZiY2Q2NmVmNzFhNWU1M2E3MTUiLCJ1c2VySWQiOiI5MjU1NTA0NDYifQ==</vt:lpwstr>
  </property>
  <property fmtid="{D5CDD505-2E9C-101B-9397-08002B2CF9AE}" pid="3" name="KSOProductBuildVer">
    <vt:lpwstr>2052-12.1.0.26895</vt:lpwstr>
  </property>
  <property fmtid="{D5CDD505-2E9C-101B-9397-08002B2CF9AE}" pid="4" name="ICV">
    <vt:lpwstr>A793057FD2C7420B9E9C67E13EA97511_13</vt:lpwstr>
  </property>
</Properties>
</file>