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86170">
      <w:pPr>
        <w:pStyle w:val="8"/>
        <w:widowControl/>
        <w:spacing w:beforeAutospacing="0" w:afterAutospacing="0"/>
        <w:jc w:val="center"/>
        <w:rPr>
          <w:rFonts w:eastAsia="黑体"/>
          <w:b/>
          <w:kern w:val="2"/>
          <w:sz w:val="30"/>
          <w:szCs w:val="30"/>
        </w:rPr>
      </w:pPr>
      <w:r>
        <w:rPr>
          <w:rFonts w:hint="eastAsia" w:eastAsia="黑体"/>
          <w:b/>
          <w:kern w:val="2"/>
          <w:sz w:val="30"/>
          <w:szCs w:val="30"/>
        </w:rPr>
        <w:t>无锡市第一中学扩容配套改造项目</w:t>
      </w:r>
    </w:p>
    <w:p w14:paraId="22A0FDD0">
      <w:pPr>
        <w:pStyle w:val="8"/>
        <w:widowControl/>
        <w:spacing w:beforeAutospacing="0" w:afterAutospacing="0"/>
        <w:jc w:val="center"/>
        <w:rPr>
          <w:rFonts w:eastAsia="黑体"/>
          <w:b/>
          <w:kern w:val="2"/>
          <w:sz w:val="30"/>
          <w:szCs w:val="30"/>
        </w:rPr>
      </w:pPr>
      <w:r>
        <w:rPr>
          <w:rFonts w:hint="eastAsia" w:eastAsia="黑体"/>
          <w:b/>
          <w:kern w:val="2"/>
          <w:sz w:val="30"/>
          <w:szCs w:val="30"/>
        </w:rPr>
        <w:t>工程</w:t>
      </w:r>
      <w:r>
        <w:rPr>
          <w:rFonts w:hint="eastAsia" w:eastAsia="黑体"/>
          <w:b/>
          <w:sz w:val="30"/>
          <w:szCs w:val="30"/>
        </w:rPr>
        <w:t>量清单编制说明</w:t>
      </w:r>
    </w:p>
    <w:p w14:paraId="069E1C94">
      <w:pPr>
        <w:ind w:left="-420" w:leftChars="-200"/>
        <w:jc w:val="center"/>
        <w:rPr>
          <w:rFonts w:eastAsia="黑体"/>
          <w:b/>
          <w:sz w:val="30"/>
          <w:szCs w:val="30"/>
        </w:rPr>
      </w:pPr>
    </w:p>
    <w:p w14:paraId="6F7B0006">
      <w:pPr>
        <w:pStyle w:val="14"/>
        <w:snapToGrid w:val="0"/>
        <w:spacing w:line="360" w:lineRule="auto"/>
        <w:ind w:firstLine="0" w:firstLineChars="0"/>
        <w:rPr>
          <w:rFonts w:ascii="宋体"/>
          <w:b/>
          <w:bCs/>
          <w:sz w:val="28"/>
          <w:szCs w:val="28"/>
        </w:rPr>
      </w:pPr>
      <w:r>
        <w:rPr>
          <w:rFonts w:hint="eastAsia" w:ascii="宋体" w:hAnsi="宋体" w:cs="宋体"/>
          <w:b/>
          <w:bCs/>
          <w:sz w:val="28"/>
          <w:szCs w:val="28"/>
        </w:rPr>
        <w:t>一、工程概况</w:t>
      </w:r>
    </w:p>
    <w:p w14:paraId="74CF1891">
      <w:pPr>
        <w:spacing w:line="440" w:lineRule="exact"/>
        <w:ind w:firstLine="480" w:firstLineChars="200"/>
        <w:rPr>
          <w:rFonts w:ascii="宋体" w:hAnsi="宋体"/>
          <w:kern w:val="0"/>
          <w:sz w:val="24"/>
          <w:lang w:val="zh-CN"/>
        </w:rPr>
      </w:pPr>
      <w:r>
        <w:rPr>
          <w:rFonts w:hint="eastAsia" w:ascii="宋体" w:hAnsi="宋体" w:cs="宋体"/>
          <w:kern w:val="0"/>
          <w:sz w:val="24"/>
        </w:rPr>
        <w:t>工程名称：无锡市第一中学扩容配套改造项目</w:t>
      </w:r>
    </w:p>
    <w:p w14:paraId="2E957B54">
      <w:pPr>
        <w:spacing w:line="440" w:lineRule="exact"/>
        <w:ind w:firstLine="480" w:firstLineChars="200"/>
        <w:rPr>
          <w:rFonts w:ascii="宋体" w:hAnsi="宋体"/>
          <w:kern w:val="0"/>
          <w:sz w:val="24"/>
        </w:rPr>
      </w:pPr>
      <w:r>
        <w:rPr>
          <w:rFonts w:hint="eastAsia" w:ascii="宋体" w:hAnsi="宋体" w:cs="宋体"/>
          <w:kern w:val="0"/>
          <w:sz w:val="24"/>
        </w:rPr>
        <w:t>招标范围：图纸及</w:t>
      </w:r>
      <w:r>
        <w:rPr>
          <w:rFonts w:hint="eastAsia" w:ascii="宋体" w:hAnsi="宋体"/>
          <w:kern w:val="0"/>
          <w:sz w:val="24"/>
        </w:rPr>
        <w:t>清单内标注范围</w:t>
      </w:r>
    </w:p>
    <w:p w14:paraId="4987D7AE">
      <w:pPr>
        <w:autoSpaceDE w:val="0"/>
        <w:autoSpaceDN w:val="0"/>
        <w:adjustRightInd w:val="0"/>
        <w:spacing w:line="360" w:lineRule="auto"/>
        <w:jc w:val="left"/>
        <w:rPr>
          <w:rFonts w:ascii="System" w:hAnsi="Calibri" w:eastAsia="System"/>
          <w:color w:val="FFFFFF"/>
          <w:kern w:val="0"/>
          <w:sz w:val="28"/>
          <w:szCs w:val="28"/>
        </w:rPr>
      </w:pPr>
      <w:r>
        <w:rPr>
          <w:rFonts w:hint="eastAsia" w:ascii="宋体" w:hAnsi="宋体" w:cs="宋体"/>
          <w:b/>
          <w:bCs/>
          <w:kern w:val="0"/>
          <w:sz w:val="28"/>
          <w:szCs w:val="28"/>
        </w:rPr>
        <w:t>二、工程量清单编制依据：</w:t>
      </w:r>
    </w:p>
    <w:p w14:paraId="6AB17096">
      <w:pPr>
        <w:spacing w:line="360" w:lineRule="auto"/>
        <w:ind w:left="225" w:leftChars="107" w:firstLine="240" w:firstLineChars="100"/>
        <w:rPr>
          <w:rFonts w:ascii="宋体" w:hAnsi="宋体"/>
          <w:kern w:val="0"/>
          <w:sz w:val="24"/>
        </w:rPr>
      </w:pPr>
      <w:r>
        <w:rPr>
          <w:rFonts w:hint="eastAsia" w:ascii="宋体" w:hAnsi="宋体"/>
          <w:kern w:val="0"/>
          <w:sz w:val="24"/>
        </w:rPr>
        <w:t>1、</w:t>
      </w:r>
      <w:r>
        <w:rPr>
          <w:rFonts w:hint="eastAsia" w:ascii="宋体" w:hAnsi="宋体" w:eastAsia="宋体" w:cs="Times New Roman"/>
          <w:kern w:val="0"/>
          <w:sz w:val="24"/>
        </w:rPr>
        <w:t>发包人提交的</w:t>
      </w:r>
      <w:r>
        <w:rPr>
          <w:rFonts w:hint="eastAsia" w:ascii="宋体" w:hAnsi="宋体" w:eastAsia="宋体" w:cs="Times New Roman"/>
          <w:kern w:val="0"/>
          <w:sz w:val="24"/>
          <w:lang w:val="en-US" w:eastAsia="zh-CN"/>
        </w:rPr>
        <w:t>招标文件、</w:t>
      </w:r>
      <w:r>
        <w:rPr>
          <w:rFonts w:hint="eastAsia" w:ascii="宋体" w:hAnsi="宋体" w:eastAsia="宋体" w:cs="Times New Roman"/>
          <w:kern w:val="0"/>
          <w:sz w:val="24"/>
        </w:rPr>
        <w:t>招标图纸</w:t>
      </w:r>
      <w:r>
        <w:rPr>
          <w:rFonts w:hint="eastAsia" w:ascii="宋体" w:hAnsi="宋体" w:eastAsia="宋体" w:cs="Times New Roman"/>
          <w:kern w:val="0"/>
          <w:sz w:val="24"/>
          <w:lang w:val="en-US" w:eastAsia="zh-CN"/>
        </w:rPr>
        <w:t>等</w:t>
      </w:r>
      <w:r>
        <w:rPr>
          <w:rFonts w:hint="eastAsia" w:ascii="宋体" w:hAnsi="宋体" w:eastAsia="宋体" w:cs="Times New Roman"/>
          <w:kern w:val="0"/>
          <w:sz w:val="24"/>
        </w:rPr>
        <w:t>建设工程设计文件及相关资料、</w:t>
      </w:r>
      <w:r>
        <w:rPr>
          <w:rFonts w:hint="eastAsia" w:ascii="宋体" w:hAnsi="宋体" w:eastAsia="宋体" w:cs="Times New Roman"/>
          <w:kern w:val="0"/>
          <w:sz w:val="24"/>
          <w:lang w:eastAsia="zh-CN"/>
        </w:rPr>
        <w:t>施工现场情况、工程特点及常规施工方案</w:t>
      </w:r>
      <w:r>
        <w:rPr>
          <w:rFonts w:hint="eastAsia" w:ascii="宋体" w:hAnsi="宋体" w:eastAsia="宋体" w:cs="Times New Roman"/>
          <w:kern w:val="0"/>
          <w:sz w:val="24"/>
        </w:rPr>
        <w:t>等资料；</w:t>
      </w:r>
    </w:p>
    <w:p w14:paraId="73055624">
      <w:pPr>
        <w:spacing w:line="360" w:lineRule="auto"/>
        <w:ind w:left="225" w:leftChars="107" w:firstLine="240" w:firstLineChars="100"/>
        <w:rPr>
          <w:rFonts w:hint="default" w:ascii="宋体" w:hAnsi="宋体" w:eastAsia="宋体" w:cs="Times New Roman"/>
          <w:kern w:val="0"/>
          <w:sz w:val="24"/>
          <w:lang w:val="en-US"/>
        </w:rPr>
      </w:pPr>
      <w:r>
        <w:rPr>
          <w:rFonts w:hint="eastAsia" w:ascii="宋体" w:hAnsi="宋体" w:eastAsia="宋体" w:cs="Times New Roman"/>
          <w:kern w:val="0"/>
          <w:sz w:val="24"/>
          <w:lang w:val="en-US" w:eastAsia="zh-CN"/>
        </w:rPr>
        <w:t>2、国家相关法律法规；</w:t>
      </w:r>
    </w:p>
    <w:p w14:paraId="728C2EB8">
      <w:pPr>
        <w:spacing w:line="360" w:lineRule="auto"/>
        <w:ind w:left="225" w:leftChars="107" w:firstLine="240" w:firstLineChars="100"/>
        <w:rPr>
          <w:rFonts w:hint="eastAsia" w:ascii="宋体" w:hAnsi="宋体" w:eastAsia="宋体" w:cs="Times New Roman"/>
          <w:kern w:val="0"/>
          <w:sz w:val="24"/>
          <w:lang w:eastAsia="zh-CN"/>
        </w:rPr>
      </w:pPr>
      <w:r>
        <w:rPr>
          <w:rFonts w:hint="eastAsia" w:ascii="宋体" w:hAnsi="宋体" w:eastAsia="宋体" w:cs="Times New Roman"/>
          <w:kern w:val="0"/>
          <w:sz w:val="24"/>
          <w:lang w:val="en-US" w:eastAsia="zh-CN"/>
        </w:rPr>
        <w:t>3、计价依据：</w:t>
      </w:r>
      <w:r>
        <w:rPr>
          <w:rFonts w:hint="eastAsia" w:ascii="宋体" w:hAnsi="宋体" w:eastAsia="宋体" w:cs="Times New Roman"/>
          <w:kern w:val="0"/>
          <w:sz w:val="24"/>
          <w:lang w:eastAsia="zh-CN"/>
        </w:rPr>
        <w:t>《建设工程工程量清单计价标准》（GB/T50500-2024）、《房屋建筑与装饰工程工程量计算标准》（GB/T50854-2024）、《通用安装工程工程量计算标准》（GB/T50856-2024）、《市政工程工程量计算标准》（GB/T50857-2024）和相关工程的国家计量规范；《江苏省建筑与装饰工程消耗量》、《江苏省市政工程消耗量》、《江苏省通用安装工程消耗量》、《江苏省建设工程费用参考》、《江苏省仿古建筑与园林工程计价表》（2007年）</w:t>
      </w:r>
      <w:r>
        <w:rPr>
          <w:rFonts w:hint="eastAsia" w:ascii="宋体" w:hAnsi="宋体" w:eastAsia="宋体" w:cs="Times New Roman"/>
          <w:kern w:val="0"/>
          <w:sz w:val="24"/>
          <w:lang w:val="en-US" w:eastAsia="zh-CN"/>
        </w:rPr>
        <w:t>及</w:t>
      </w:r>
      <w:r>
        <w:rPr>
          <w:rFonts w:hint="eastAsia" w:ascii="宋体" w:hAnsi="宋体" w:eastAsia="宋体" w:cs="Times New Roman"/>
          <w:kern w:val="0"/>
          <w:sz w:val="24"/>
          <w:lang w:eastAsia="zh-CN"/>
        </w:rPr>
        <w:t>《</w:t>
      </w:r>
      <w:r>
        <w:rPr>
          <w:rFonts w:hint="eastAsia" w:ascii="宋体" w:hAnsi="宋体" w:eastAsia="宋体" w:cs="Times New Roman"/>
          <w:kern w:val="0"/>
          <w:sz w:val="24"/>
          <w:lang w:val="en-US" w:eastAsia="zh-CN"/>
        </w:rPr>
        <w:t>江苏修缮建筑定额</w:t>
      </w:r>
      <w:r>
        <w:rPr>
          <w:rFonts w:hint="eastAsia" w:ascii="宋体" w:hAnsi="宋体" w:eastAsia="宋体" w:cs="Times New Roman"/>
          <w:kern w:val="0"/>
          <w:sz w:val="24"/>
          <w:lang w:eastAsia="zh-CN"/>
        </w:rPr>
        <w:t>》（</w:t>
      </w:r>
      <w:r>
        <w:rPr>
          <w:rFonts w:hint="eastAsia" w:ascii="宋体" w:hAnsi="宋体" w:eastAsia="宋体" w:cs="Times New Roman"/>
          <w:kern w:val="0"/>
          <w:sz w:val="24"/>
          <w:lang w:val="en-US" w:eastAsia="zh-CN"/>
        </w:rPr>
        <w:t>2009</w:t>
      </w:r>
      <w:r>
        <w:rPr>
          <w:rFonts w:hint="eastAsia" w:ascii="宋体" w:hAnsi="宋体" w:eastAsia="宋体" w:cs="Times New Roman"/>
          <w:kern w:val="0"/>
          <w:sz w:val="24"/>
          <w:lang w:eastAsia="zh-CN"/>
        </w:rPr>
        <w:t>）</w:t>
      </w:r>
      <w:r>
        <w:rPr>
          <w:rFonts w:hint="eastAsia" w:ascii="宋体" w:hAnsi="宋体" w:eastAsia="宋体" w:cs="Times New Roman"/>
          <w:kern w:val="0"/>
          <w:sz w:val="24"/>
          <w:lang w:val="en-US" w:eastAsia="zh-CN"/>
        </w:rPr>
        <w:t>等</w:t>
      </w:r>
      <w:r>
        <w:rPr>
          <w:rFonts w:hint="eastAsia" w:ascii="宋体" w:hAnsi="宋体" w:eastAsia="宋体" w:cs="Times New Roman"/>
          <w:kern w:val="0"/>
          <w:sz w:val="24"/>
          <w:lang w:eastAsia="zh-CN"/>
        </w:rPr>
        <w:t>；《省住房城乡建设厅关于调整建设工程计价增值税税率的通知》（苏建函价〔2019〕178号）</w:t>
      </w:r>
      <w:r>
        <w:rPr>
          <w:rFonts w:hint="eastAsia" w:ascii="宋体" w:hAnsi="宋体" w:eastAsia="宋体" w:cs="Times New Roman"/>
          <w:kern w:val="0"/>
          <w:sz w:val="24"/>
          <w:lang w:val="en-US" w:eastAsia="zh-CN"/>
        </w:rPr>
        <w:t>及本项目</w:t>
      </w:r>
      <w:r>
        <w:rPr>
          <w:rFonts w:hint="eastAsia" w:ascii="宋体" w:hAnsi="宋体" w:eastAsia="宋体" w:cs="Times New Roman"/>
          <w:kern w:val="0"/>
          <w:sz w:val="24"/>
          <w:lang w:eastAsia="zh-CN"/>
        </w:rPr>
        <w:t>其他相关资料；</w:t>
      </w:r>
    </w:p>
    <w:p w14:paraId="17B41AC9">
      <w:pPr>
        <w:spacing w:line="360" w:lineRule="auto"/>
        <w:ind w:left="225" w:leftChars="107" w:firstLine="240" w:firstLineChars="100"/>
        <w:rPr>
          <w:rFonts w:hint="eastAsia" w:ascii="宋体" w:hAnsi="宋体" w:eastAsia="宋体" w:cs="Times New Roman"/>
          <w:kern w:val="0"/>
          <w:sz w:val="24"/>
          <w:lang w:eastAsia="zh-CN"/>
        </w:rPr>
      </w:pPr>
      <w:r>
        <w:rPr>
          <w:rFonts w:hint="eastAsia" w:ascii="宋体" w:hAnsi="宋体" w:eastAsia="宋体" w:cs="Times New Roman"/>
          <w:kern w:val="0"/>
          <w:sz w:val="24"/>
          <w:lang w:val="en-US" w:eastAsia="zh-CN"/>
        </w:rPr>
        <w:t>4、</w:t>
      </w:r>
      <w:r>
        <w:rPr>
          <w:rFonts w:hint="eastAsia" w:ascii="宋体" w:hAnsi="宋体" w:eastAsia="宋体" w:cs="Times New Roman"/>
          <w:kern w:val="0"/>
          <w:sz w:val="24"/>
          <w:lang w:eastAsia="zh-CN"/>
        </w:rPr>
        <w:t>人工工资单价执行</w:t>
      </w:r>
      <w:r>
        <w:rPr>
          <w:rFonts w:hint="eastAsia" w:ascii="宋体" w:hAnsi="宋体" w:eastAsia="宋体" w:cs="Times New Roman"/>
          <w:kern w:val="0"/>
          <w:sz w:val="24"/>
          <w:lang w:val="en-US" w:eastAsia="zh-CN"/>
        </w:rPr>
        <w:t>苏建价〔2026〕76号文，</w:t>
      </w:r>
      <w:r>
        <w:rPr>
          <w:rFonts w:hint="eastAsia" w:ascii="宋体" w:hAnsi="宋体" w:eastAsia="宋体" w:cs="Times New Roman"/>
          <w:kern w:val="0"/>
          <w:sz w:val="24"/>
          <w:lang w:eastAsia="zh-CN"/>
        </w:rPr>
        <w:t>主要材料价格执行202</w:t>
      </w:r>
      <w:r>
        <w:rPr>
          <w:rFonts w:hint="eastAsia" w:ascii="宋体" w:hAnsi="宋体" w:eastAsia="宋体" w:cs="Times New Roman"/>
          <w:kern w:val="0"/>
          <w:sz w:val="24"/>
          <w:lang w:val="en-US" w:eastAsia="zh-CN"/>
        </w:rPr>
        <w:t>6</w:t>
      </w:r>
      <w:r>
        <w:rPr>
          <w:rFonts w:hint="eastAsia" w:ascii="宋体" w:hAnsi="宋体" w:eastAsia="宋体" w:cs="Times New Roman"/>
          <w:kern w:val="0"/>
          <w:sz w:val="24"/>
          <w:lang w:eastAsia="zh-CN"/>
        </w:rPr>
        <w:t>年《无锡造价信息》</w:t>
      </w:r>
      <w:r>
        <w:rPr>
          <w:rFonts w:hint="eastAsia" w:ascii="宋体" w:hAnsi="宋体" w:eastAsia="宋体" w:cs="Times New Roman"/>
          <w:kern w:val="0"/>
          <w:sz w:val="24"/>
          <w:lang w:val="en-US" w:eastAsia="zh-CN"/>
        </w:rPr>
        <w:t>5</w:t>
      </w:r>
      <w:r>
        <w:rPr>
          <w:rFonts w:hint="eastAsia" w:ascii="宋体" w:hAnsi="宋体" w:eastAsia="宋体" w:cs="Times New Roman"/>
          <w:kern w:val="0"/>
          <w:sz w:val="24"/>
          <w:lang w:eastAsia="zh-CN"/>
        </w:rPr>
        <w:t>月份信息指导价，无信息指导价的采用编标期间无锡及周边地区市场综合平均价；</w:t>
      </w:r>
    </w:p>
    <w:p w14:paraId="2C91F29A">
      <w:pPr>
        <w:spacing w:line="360" w:lineRule="auto"/>
        <w:ind w:left="225" w:leftChars="107" w:firstLine="240" w:firstLineChars="100"/>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5、</w:t>
      </w:r>
      <w:r>
        <w:rPr>
          <w:rFonts w:hint="eastAsia" w:ascii="宋体" w:hAnsi="宋体" w:eastAsia="宋体" w:cs="Times New Roman"/>
          <w:kern w:val="0"/>
          <w:sz w:val="24"/>
          <w:lang w:eastAsia="zh-CN"/>
        </w:rPr>
        <w:t>措施项目清单计费费率取定：</w:t>
      </w:r>
      <w:r>
        <w:rPr>
          <w:rFonts w:hint="default" w:ascii="宋体" w:hAnsi="宋体" w:eastAsia="宋体" w:cs="Times New Roman"/>
          <w:kern w:val="0"/>
          <w:sz w:val="24"/>
          <w:lang w:val="en-US" w:eastAsia="zh-CN"/>
        </w:rPr>
        <w:t>安全生产措施项目清单</w:t>
      </w:r>
      <w:r>
        <w:rPr>
          <w:rFonts w:hint="eastAsia" w:ascii="宋体" w:hAnsi="宋体" w:eastAsia="宋体" w:cs="Times New Roman"/>
          <w:kern w:val="0"/>
          <w:sz w:val="24"/>
          <w:lang w:val="en-US" w:eastAsia="zh-CN"/>
        </w:rPr>
        <w:t>执行</w:t>
      </w:r>
      <w:r>
        <w:rPr>
          <w:rFonts w:hint="default" w:ascii="宋体" w:hAnsi="宋体" w:eastAsia="宋体" w:cs="Times New Roman"/>
          <w:kern w:val="0"/>
          <w:sz w:val="24"/>
          <w:lang w:val="en-US" w:eastAsia="zh-CN"/>
        </w:rPr>
        <w:t>《企业安全生产费用提取和使用管理办法》（财资〔2022〕136号）及省市有关文件规定</w:t>
      </w:r>
      <w:r>
        <w:rPr>
          <w:rFonts w:hint="eastAsia" w:ascii="宋体" w:hAnsi="宋体" w:eastAsia="宋体" w:cs="Times New Roman"/>
          <w:kern w:val="0"/>
          <w:sz w:val="24"/>
          <w:lang w:val="en-US" w:eastAsia="zh-CN"/>
        </w:rPr>
        <w:t>。</w:t>
      </w:r>
    </w:p>
    <w:p w14:paraId="1EC85425">
      <w:pPr>
        <w:spacing w:line="440" w:lineRule="exact"/>
        <w:ind w:firstLine="480" w:firstLineChars="200"/>
        <w:rPr>
          <w:rFonts w:ascii="宋体" w:hAnsi="宋体" w:cs="宋体"/>
          <w:sz w:val="24"/>
        </w:rPr>
      </w:pPr>
      <w:r>
        <w:rPr>
          <w:rFonts w:hint="eastAsia" w:ascii="宋体" w:hAnsi="宋体"/>
          <w:kern w:val="0"/>
          <w:sz w:val="24"/>
        </w:rPr>
        <w:t>6、该项目的施工现场情况、工程特点及常规的施工方案；</w:t>
      </w:r>
    </w:p>
    <w:p w14:paraId="40FE4C36">
      <w:pPr>
        <w:spacing w:line="440" w:lineRule="exact"/>
        <w:ind w:firstLine="480" w:firstLineChars="200"/>
        <w:rPr>
          <w:rFonts w:ascii="宋体" w:hAnsi="宋体"/>
          <w:kern w:val="0"/>
          <w:sz w:val="24"/>
        </w:rPr>
      </w:pPr>
      <w:r>
        <w:rPr>
          <w:rFonts w:hint="eastAsia" w:ascii="宋体" w:hAnsi="宋体"/>
          <w:kern w:val="0"/>
          <w:sz w:val="24"/>
          <w:lang w:val="en-US" w:eastAsia="zh-CN"/>
        </w:rPr>
        <w:t>7</w:t>
      </w:r>
      <w:r>
        <w:rPr>
          <w:rFonts w:hint="eastAsia" w:ascii="宋体" w:hAnsi="宋体"/>
          <w:kern w:val="0"/>
          <w:sz w:val="24"/>
        </w:rPr>
        <w:t>、本清单应与招标文件、投标须知、工程规范、清单计价规范及相关文件等一起使用。</w:t>
      </w:r>
    </w:p>
    <w:p w14:paraId="0D635E3B">
      <w:pPr>
        <w:spacing w:line="440" w:lineRule="exact"/>
        <w:rPr>
          <w:rFonts w:ascii="宋体" w:hAnsi="宋体"/>
          <w:b/>
          <w:color w:val="000000"/>
          <w:sz w:val="28"/>
          <w:szCs w:val="28"/>
        </w:rPr>
      </w:pPr>
      <w:r>
        <w:rPr>
          <w:rFonts w:hint="eastAsia" w:ascii="宋体" w:hAnsi="宋体"/>
          <w:b/>
          <w:color w:val="000000"/>
          <w:sz w:val="28"/>
          <w:szCs w:val="28"/>
        </w:rPr>
        <w:t>三、工程质量、材料、施工等特殊要求</w:t>
      </w:r>
    </w:p>
    <w:p w14:paraId="12AB6EF7">
      <w:pPr>
        <w:spacing w:line="440" w:lineRule="exact"/>
        <w:ind w:firstLine="480" w:firstLineChars="200"/>
        <w:rPr>
          <w:rFonts w:ascii="宋体" w:hAnsi="宋体"/>
          <w:color w:val="000000"/>
          <w:sz w:val="28"/>
          <w:szCs w:val="28"/>
        </w:rPr>
      </w:pPr>
      <w:r>
        <w:rPr>
          <w:rFonts w:hint="eastAsia" w:ascii="宋体" w:hAnsi="宋体"/>
          <w:color w:val="000000"/>
          <w:sz w:val="24"/>
        </w:rPr>
        <w:t>工程工期、质量参照招标文件要求。</w:t>
      </w:r>
    </w:p>
    <w:p w14:paraId="3A317985">
      <w:pPr>
        <w:numPr>
          <w:ilvl w:val="0"/>
          <w:numId w:val="1"/>
        </w:numPr>
        <w:spacing w:line="440" w:lineRule="exact"/>
        <w:rPr>
          <w:rFonts w:ascii="宋体" w:hAnsi="宋体"/>
          <w:b/>
          <w:color w:val="000000"/>
          <w:sz w:val="28"/>
          <w:szCs w:val="28"/>
        </w:rPr>
      </w:pPr>
      <w:r>
        <w:rPr>
          <w:rFonts w:hint="eastAsia" w:ascii="宋体" w:hAnsi="宋体"/>
          <w:b/>
          <w:color w:val="000000"/>
          <w:sz w:val="28"/>
          <w:szCs w:val="28"/>
        </w:rPr>
        <w:t>招标人暂列金额及暂估价</w:t>
      </w:r>
    </w:p>
    <w:p w14:paraId="509131A0">
      <w:pPr>
        <w:spacing w:line="440" w:lineRule="exact"/>
        <w:ind w:firstLine="480" w:firstLineChars="200"/>
        <w:rPr>
          <w:rFonts w:ascii="宋体" w:hAnsi="宋体"/>
          <w:kern w:val="0"/>
          <w:sz w:val="24"/>
        </w:rPr>
      </w:pPr>
      <w:r>
        <w:rPr>
          <w:rFonts w:hint="eastAsia" w:ascii="宋体" w:hAnsi="宋体"/>
          <w:kern w:val="0"/>
          <w:sz w:val="24"/>
        </w:rPr>
        <w:t>本工程暂列金额：</w:t>
      </w:r>
      <w:r>
        <w:rPr>
          <w:rFonts w:hint="eastAsia" w:ascii="宋体" w:hAnsi="宋体"/>
          <w:kern w:val="0"/>
          <w:sz w:val="24"/>
          <w:lang w:val="en-US" w:eastAsia="zh-CN"/>
        </w:rPr>
        <w:t>无</w:t>
      </w:r>
      <w:r>
        <w:rPr>
          <w:rFonts w:hint="eastAsia" w:ascii="宋体" w:hAnsi="宋体"/>
          <w:kern w:val="0"/>
          <w:sz w:val="24"/>
        </w:rPr>
        <w:t>；</w:t>
      </w:r>
    </w:p>
    <w:p w14:paraId="00C7EBB8">
      <w:pPr>
        <w:spacing w:line="440" w:lineRule="exact"/>
        <w:ind w:firstLine="480" w:firstLineChars="200"/>
        <w:rPr>
          <w:rFonts w:ascii="宋体" w:hAnsi="宋体"/>
          <w:kern w:val="0"/>
          <w:sz w:val="24"/>
        </w:rPr>
      </w:pPr>
      <w:r>
        <w:rPr>
          <w:rFonts w:hint="eastAsia" w:ascii="宋体" w:hAnsi="宋体"/>
          <w:kern w:val="0"/>
          <w:sz w:val="24"/>
        </w:rPr>
        <w:t>本工程专业工程暂估价：</w:t>
      </w:r>
      <w:r>
        <w:rPr>
          <w:rFonts w:hint="eastAsia" w:ascii="宋体" w:hAnsi="宋体"/>
          <w:kern w:val="0"/>
          <w:sz w:val="24"/>
          <w:lang w:val="en-US" w:eastAsia="zh-CN"/>
        </w:rPr>
        <w:t>无</w:t>
      </w:r>
      <w:r>
        <w:rPr>
          <w:rFonts w:hint="eastAsia" w:ascii="宋体" w:hAnsi="宋体"/>
          <w:kern w:val="0"/>
          <w:sz w:val="24"/>
        </w:rPr>
        <w:t>。</w:t>
      </w:r>
    </w:p>
    <w:p w14:paraId="35C4F3DB">
      <w:pPr>
        <w:numPr>
          <w:ilvl w:val="0"/>
          <w:numId w:val="1"/>
        </w:numPr>
        <w:spacing w:line="440" w:lineRule="exact"/>
        <w:rPr>
          <w:rFonts w:ascii="宋体" w:hAnsi="宋体"/>
          <w:b/>
          <w:color w:val="000000"/>
          <w:sz w:val="28"/>
          <w:szCs w:val="28"/>
        </w:rPr>
      </w:pPr>
      <w:r>
        <w:rPr>
          <w:rFonts w:hint="eastAsia" w:ascii="宋体" w:hAnsi="宋体"/>
          <w:b/>
          <w:color w:val="000000"/>
          <w:sz w:val="28"/>
          <w:szCs w:val="28"/>
        </w:rPr>
        <w:t>不可竞争费</w:t>
      </w:r>
    </w:p>
    <w:p w14:paraId="5C711188">
      <w:pPr>
        <w:spacing w:line="440" w:lineRule="exact"/>
        <w:ind w:firstLine="480" w:firstLineChars="200"/>
        <w:rPr>
          <w:rFonts w:ascii="宋体" w:hAnsi="宋体"/>
          <w:color w:val="000000"/>
          <w:sz w:val="24"/>
        </w:rPr>
      </w:pPr>
      <w:r>
        <w:rPr>
          <w:rFonts w:hint="eastAsia" w:ascii="宋体" w:hAnsi="宋体"/>
          <w:color w:val="000000"/>
          <w:sz w:val="24"/>
        </w:rPr>
        <w:t>现场安全生产费、税金为不可竞争费，取费标准如下表：</w:t>
      </w:r>
    </w:p>
    <w:tbl>
      <w:tblPr>
        <w:tblStyle w:val="9"/>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42"/>
        <w:gridCol w:w="2694"/>
        <w:gridCol w:w="1134"/>
        <w:gridCol w:w="992"/>
        <w:gridCol w:w="976"/>
        <w:gridCol w:w="1002"/>
      </w:tblGrid>
      <w:tr w14:paraId="6D6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3C62EC2">
            <w:pPr>
              <w:jc w:val="center"/>
              <w:rPr>
                <w:rFonts w:ascii="宋体" w:hAnsi="宋体"/>
                <w:sz w:val="22"/>
                <w:szCs w:val="22"/>
              </w:rPr>
            </w:pPr>
            <w:r>
              <w:rPr>
                <w:rFonts w:hint="eastAsia" w:ascii="宋体" w:hAnsi="宋体"/>
                <w:sz w:val="22"/>
                <w:szCs w:val="22"/>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78516504">
            <w:pPr>
              <w:jc w:val="center"/>
              <w:rPr>
                <w:rFonts w:ascii="宋体" w:hAnsi="宋体"/>
                <w:sz w:val="22"/>
                <w:szCs w:val="22"/>
              </w:rPr>
            </w:pPr>
            <w:r>
              <w:rPr>
                <w:rFonts w:hint="eastAsia" w:ascii="宋体" w:hAnsi="宋体"/>
                <w:sz w:val="22"/>
                <w:szCs w:val="22"/>
              </w:rPr>
              <w:t>费用类别</w:t>
            </w:r>
          </w:p>
        </w:tc>
        <w:tc>
          <w:tcPr>
            <w:tcW w:w="2694" w:type="dxa"/>
            <w:tcBorders>
              <w:top w:val="single" w:color="auto" w:sz="4" w:space="0"/>
              <w:left w:val="single" w:color="auto" w:sz="4" w:space="0"/>
              <w:bottom w:val="single" w:color="auto" w:sz="4" w:space="0"/>
              <w:right w:val="single" w:color="auto" w:sz="4" w:space="0"/>
            </w:tcBorders>
            <w:vAlign w:val="center"/>
          </w:tcPr>
          <w:p w14:paraId="29E3C005">
            <w:pPr>
              <w:jc w:val="center"/>
              <w:rPr>
                <w:rFonts w:ascii="宋体" w:hAnsi="宋体"/>
                <w:sz w:val="22"/>
                <w:szCs w:val="22"/>
              </w:rPr>
            </w:pPr>
            <w:r>
              <w:rPr>
                <w:rFonts w:hint="eastAsia" w:ascii="宋体" w:hAnsi="宋体"/>
                <w:sz w:val="22"/>
                <w:szCs w:val="22"/>
              </w:rPr>
              <w:t>计算基础</w:t>
            </w:r>
          </w:p>
        </w:tc>
        <w:tc>
          <w:tcPr>
            <w:tcW w:w="1134" w:type="dxa"/>
            <w:tcBorders>
              <w:top w:val="single" w:color="auto" w:sz="4" w:space="0"/>
              <w:left w:val="single" w:color="auto" w:sz="4" w:space="0"/>
              <w:bottom w:val="single" w:color="auto" w:sz="4" w:space="0"/>
              <w:right w:val="single" w:color="auto" w:sz="4" w:space="0"/>
            </w:tcBorders>
            <w:vAlign w:val="center"/>
          </w:tcPr>
          <w:p w14:paraId="19B7DC6C">
            <w:pPr>
              <w:rPr>
                <w:rFonts w:ascii="宋体" w:hAnsi="宋体"/>
                <w:sz w:val="22"/>
                <w:szCs w:val="22"/>
              </w:rPr>
            </w:pPr>
            <w:r>
              <w:rPr>
                <w:rFonts w:hint="eastAsia" w:ascii="宋体" w:hAnsi="宋体"/>
                <w:sz w:val="22"/>
                <w:szCs w:val="22"/>
              </w:rPr>
              <w:t>市政工程</w:t>
            </w:r>
          </w:p>
        </w:tc>
        <w:tc>
          <w:tcPr>
            <w:tcW w:w="992" w:type="dxa"/>
            <w:tcBorders>
              <w:top w:val="single" w:color="auto" w:sz="4" w:space="0"/>
              <w:left w:val="single" w:color="auto" w:sz="4" w:space="0"/>
              <w:bottom w:val="single" w:color="auto" w:sz="4" w:space="0"/>
              <w:right w:val="single" w:color="auto" w:sz="4" w:space="0"/>
            </w:tcBorders>
          </w:tcPr>
          <w:p w14:paraId="50BE4056">
            <w:pPr>
              <w:rPr>
                <w:rFonts w:ascii="宋体" w:hAnsi="宋体"/>
                <w:sz w:val="22"/>
                <w:szCs w:val="22"/>
              </w:rPr>
            </w:pPr>
            <w:r>
              <w:rPr>
                <w:rFonts w:hint="eastAsia" w:ascii="宋体" w:hAnsi="宋体"/>
                <w:sz w:val="22"/>
                <w:szCs w:val="22"/>
              </w:rPr>
              <w:t>园林绿化工程</w:t>
            </w:r>
          </w:p>
        </w:tc>
        <w:tc>
          <w:tcPr>
            <w:tcW w:w="976" w:type="dxa"/>
            <w:tcBorders>
              <w:top w:val="single" w:color="auto" w:sz="4" w:space="0"/>
              <w:left w:val="single" w:color="auto" w:sz="4" w:space="0"/>
              <w:bottom w:val="single" w:color="auto" w:sz="4" w:space="0"/>
              <w:right w:val="single" w:color="auto" w:sz="4" w:space="0"/>
            </w:tcBorders>
          </w:tcPr>
          <w:p w14:paraId="638AB09E">
            <w:pPr>
              <w:rPr>
                <w:rFonts w:ascii="宋体" w:hAnsi="宋体"/>
                <w:sz w:val="22"/>
                <w:szCs w:val="22"/>
              </w:rPr>
            </w:pPr>
            <w:r>
              <w:rPr>
                <w:rFonts w:hint="eastAsia" w:ascii="宋体" w:hAnsi="宋体"/>
                <w:sz w:val="22"/>
                <w:szCs w:val="22"/>
              </w:rPr>
              <w:t>土建工程</w:t>
            </w:r>
          </w:p>
        </w:tc>
        <w:tc>
          <w:tcPr>
            <w:tcW w:w="1002" w:type="dxa"/>
            <w:tcBorders>
              <w:top w:val="single" w:color="auto" w:sz="4" w:space="0"/>
              <w:left w:val="single" w:color="auto" w:sz="4" w:space="0"/>
              <w:bottom w:val="single" w:color="auto" w:sz="4" w:space="0"/>
              <w:right w:val="single" w:color="auto" w:sz="4" w:space="0"/>
            </w:tcBorders>
          </w:tcPr>
          <w:p w14:paraId="0ED8E99F">
            <w:pPr>
              <w:rPr>
                <w:rFonts w:ascii="宋体" w:hAnsi="宋体"/>
                <w:sz w:val="22"/>
                <w:szCs w:val="22"/>
              </w:rPr>
            </w:pPr>
            <w:r>
              <w:rPr>
                <w:rFonts w:hint="eastAsia" w:ascii="宋体" w:hAnsi="宋体"/>
                <w:sz w:val="22"/>
                <w:szCs w:val="22"/>
              </w:rPr>
              <w:t>安装工程</w:t>
            </w:r>
          </w:p>
        </w:tc>
      </w:tr>
      <w:tr w14:paraId="3AE0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4" w:type="dxa"/>
            <w:tcBorders>
              <w:top w:val="single" w:color="auto" w:sz="4" w:space="0"/>
              <w:left w:val="single" w:color="auto" w:sz="4" w:space="0"/>
              <w:right w:val="single" w:color="auto" w:sz="4" w:space="0"/>
            </w:tcBorders>
            <w:vAlign w:val="center"/>
          </w:tcPr>
          <w:p w14:paraId="564361B0">
            <w:pPr>
              <w:jc w:val="center"/>
              <w:rPr>
                <w:rFonts w:ascii="宋体" w:hAnsi="宋体"/>
                <w:sz w:val="22"/>
                <w:szCs w:val="22"/>
              </w:rPr>
            </w:pPr>
            <w:r>
              <w:rPr>
                <w:rFonts w:hint="eastAsia" w:ascii="宋体" w:hAnsi="宋体"/>
                <w:sz w:val="22"/>
                <w:szCs w:val="22"/>
              </w:rPr>
              <w:t>1</w:t>
            </w:r>
          </w:p>
        </w:tc>
        <w:tc>
          <w:tcPr>
            <w:tcW w:w="1842" w:type="dxa"/>
            <w:tcBorders>
              <w:top w:val="single" w:color="auto" w:sz="4" w:space="0"/>
              <w:left w:val="single" w:color="auto" w:sz="4" w:space="0"/>
              <w:right w:val="single" w:color="auto" w:sz="4" w:space="0"/>
            </w:tcBorders>
            <w:vAlign w:val="center"/>
          </w:tcPr>
          <w:p w14:paraId="53D5501E">
            <w:pPr>
              <w:spacing w:line="360" w:lineRule="auto"/>
              <w:jc w:val="left"/>
              <w:rPr>
                <w:rFonts w:ascii="宋体" w:hAnsi="宋体"/>
                <w:sz w:val="22"/>
                <w:szCs w:val="22"/>
              </w:rPr>
            </w:pPr>
            <w:r>
              <w:rPr>
                <w:rFonts w:hint="eastAsia" w:ascii="宋体" w:hAnsi="宋体"/>
                <w:sz w:val="22"/>
                <w:szCs w:val="22"/>
              </w:rPr>
              <w:t>安全生产费率(%)</w:t>
            </w:r>
          </w:p>
        </w:tc>
        <w:tc>
          <w:tcPr>
            <w:tcW w:w="2694" w:type="dxa"/>
            <w:tcBorders>
              <w:top w:val="single" w:color="auto" w:sz="4" w:space="0"/>
              <w:left w:val="single" w:color="auto" w:sz="4" w:space="0"/>
              <w:right w:val="single" w:color="auto" w:sz="4" w:space="0"/>
            </w:tcBorders>
            <w:vAlign w:val="center"/>
          </w:tcPr>
          <w:p w14:paraId="13A5AF5F">
            <w:pPr>
              <w:jc w:val="left"/>
              <w:rPr>
                <w:rFonts w:ascii="宋体" w:hAnsi="宋体"/>
                <w:sz w:val="22"/>
                <w:szCs w:val="22"/>
              </w:rPr>
            </w:pPr>
            <w:r>
              <w:rPr>
                <w:rFonts w:hint="eastAsia" w:ascii="宋体" w:hAnsi="宋体"/>
                <w:sz w:val="22"/>
                <w:szCs w:val="22"/>
              </w:rPr>
              <w:t>分部分项合计-除税工程设备费</w:t>
            </w:r>
          </w:p>
        </w:tc>
        <w:tc>
          <w:tcPr>
            <w:tcW w:w="1134" w:type="dxa"/>
            <w:tcBorders>
              <w:top w:val="single" w:color="auto" w:sz="4" w:space="0"/>
              <w:left w:val="single" w:color="auto" w:sz="4" w:space="0"/>
              <w:right w:val="single" w:color="auto" w:sz="4" w:space="0"/>
            </w:tcBorders>
            <w:vAlign w:val="center"/>
          </w:tcPr>
          <w:p w14:paraId="67F0AD6B">
            <w:pPr>
              <w:jc w:val="center"/>
              <w:rPr>
                <w:rFonts w:ascii="宋体" w:hAnsi="宋体"/>
                <w:sz w:val="22"/>
                <w:szCs w:val="22"/>
              </w:rPr>
            </w:pPr>
            <w:r>
              <w:rPr>
                <w:rFonts w:hint="eastAsia" w:ascii="宋体" w:hAnsi="宋体"/>
                <w:sz w:val="22"/>
                <w:szCs w:val="22"/>
              </w:rPr>
              <w:t>1.9</w:t>
            </w:r>
          </w:p>
        </w:tc>
        <w:tc>
          <w:tcPr>
            <w:tcW w:w="992" w:type="dxa"/>
            <w:tcBorders>
              <w:top w:val="single" w:color="auto" w:sz="4" w:space="0"/>
              <w:left w:val="single" w:color="auto" w:sz="4" w:space="0"/>
              <w:right w:val="single" w:color="auto" w:sz="4" w:space="0"/>
            </w:tcBorders>
          </w:tcPr>
          <w:p w14:paraId="10E5E4EA">
            <w:pPr>
              <w:jc w:val="center"/>
              <w:rPr>
                <w:rFonts w:ascii="宋体" w:hAnsi="宋体"/>
                <w:sz w:val="22"/>
                <w:szCs w:val="22"/>
              </w:rPr>
            </w:pPr>
          </w:p>
          <w:p w14:paraId="5CBBBC99">
            <w:pPr>
              <w:jc w:val="center"/>
              <w:rPr>
                <w:rFonts w:ascii="宋体" w:hAnsi="宋体"/>
                <w:sz w:val="22"/>
                <w:szCs w:val="22"/>
              </w:rPr>
            </w:pPr>
            <w:r>
              <w:rPr>
                <w:rFonts w:hint="eastAsia" w:ascii="宋体" w:hAnsi="宋体"/>
                <w:sz w:val="22"/>
                <w:szCs w:val="22"/>
              </w:rPr>
              <w:t>0</w:t>
            </w:r>
            <w:r>
              <w:rPr>
                <w:rFonts w:ascii="宋体" w:hAnsi="宋体"/>
                <w:sz w:val="22"/>
                <w:szCs w:val="22"/>
              </w:rPr>
              <w:t>.9</w:t>
            </w:r>
          </w:p>
        </w:tc>
        <w:tc>
          <w:tcPr>
            <w:tcW w:w="976" w:type="dxa"/>
            <w:tcBorders>
              <w:top w:val="single" w:color="auto" w:sz="4" w:space="0"/>
              <w:left w:val="single" w:color="auto" w:sz="4" w:space="0"/>
              <w:right w:val="single" w:color="auto" w:sz="4" w:space="0"/>
            </w:tcBorders>
          </w:tcPr>
          <w:p w14:paraId="3F1DCB06">
            <w:pPr>
              <w:jc w:val="center"/>
              <w:rPr>
                <w:rFonts w:ascii="宋体" w:hAnsi="宋体"/>
                <w:sz w:val="22"/>
                <w:szCs w:val="22"/>
              </w:rPr>
            </w:pPr>
          </w:p>
          <w:p w14:paraId="5601BE04">
            <w:pPr>
              <w:jc w:val="center"/>
              <w:rPr>
                <w:rFonts w:ascii="宋体" w:hAnsi="宋体"/>
                <w:sz w:val="22"/>
                <w:szCs w:val="22"/>
              </w:rPr>
            </w:pPr>
            <w:r>
              <w:rPr>
                <w:rFonts w:hint="eastAsia" w:ascii="宋体" w:hAnsi="宋体"/>
                <w:sz w:val="22"/>
                <w:szCs w:val="22"/>
              </w:rPr>
              <w:t>3</w:t>
            </w:r>
            <w:r>
              <w:rPr>
                <w:rFonts w:ascii="宋体" w:hAnsi="宋体"/>
                <w:sz w:val="22"/>
                <w:szCs w:val="22"/>
              </w:rPr>
              <w:t>.8</w:t>
            </w:r>
          </w:p>
        </w:tc>
        <w:tc>
          <w:tcPr>
            <w:tcW w:w="1002" w:type="dxa"/>
            <w:tcBorders>
              <w:top w:val="single" w:color="auto" w:sz="4" w:space="0"/>
              <w:left w:val="single" w:color="auto" w:sz="4" w:space="0"/>
              <w:right w:val="single" w:color="auto" w:sz="4" w:space="0"/>
            </w:tcBorders>
          </w:tcPr>
          <w:p w14:paraId="7F8BE765">
            <w:pPr>
              <w:jc w:val="center"/>
              <w:rPr>
                <w:rFonts w:ascii="宋体" w:hAnsi="宋体"/>
                <w:sz w:val="22"/>
                <w:szCs w:val="22"/>
              </w:rPr>
            </w:pPr>
          </w:p>
          <w:p w14:paraId="36FFF4E3">
            <w:pPr>
              <w:jc w:val="center"/>
              <w:rPr>
                <w:rFonts w:ascii="宋体" w:hAnsi="宋体"/>
                <w:sz w:val="22"/>
                <w:szCs w:val="22"/>
              </w:rPr>
            </w:pPr>
            <w:r>
              <w:rPr>
                <w:rFonts w:hint="eastAsia" w:ascii="宋体" w:hAnsi="宋体"/>
                <w:sz w:val="22"/>
                <w:szCs w:val="22"/>
              </w:rPr>
              <w:t>2</w:t>
            </w:r>
            <w:r>
              <w:rPr>
                <w:rFonts w:ascii="宋体" w:hAnsi="宋体"/>
                <w:sz w:val="22"/>
                <w:szCs w:val="22"/>
              </w:rPr>
              <w:t>.9</w:t>
            </w:r>
          </w:p>
        </w:tc>
      </w:tr>
      <w:tr w14:paraId="5760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835962F">
            <w:pPr>
              <w:jc w:val="center"/>
              <w:rPr>
                <w:rFonts w:ascii="宋体" w:hAnsi="宋体"/>
                <w:sz w:val="22"/>
                <w:szCs w:val="22"/>
              </w:rPr>
            </w:pPr>
            <w:r>
              <w:rPr>
                <w:rFonts w:hint="eastAsia" w:ascii="宋体" w:hAnsi="宋体"/>
                <w:sz w:val="22"/>
                <w:szCs w:val="22"/>
              </w:rPr>
              <w:t>2</w:t>
            </w:r>
          </w:p>
        </w:tc>
        <w:tc>
          <w:tcPr>
            <w:tcW w:w="1842" w:type="dxa"/>
            <w:tcBorders>
              <w:top w:val="single" w:color="auto" w:sz="4" w:space="0"/>
              <w:left w:val="single" w:color="auto" w:sz="4" w:space="0"/>
              <w:bottom w:val="single" w:color="auto" w:sz="4" w:space="0"/>
              <w:right w:val="single" w:color="auto" w:sz="4" w:space="0"/>
            </w:tcBorders>
            <w:vAlign w:val="center"/>
          </w:tcPr>
          <w:p w14:paraId="4464BF7C">
            <w:pPr>
              <w:spacing w:line="360" w:lineRule="auto"/>
              <w:jc w:val="left"/>
              <w:rPr>
                <w:rFonts w:ascii="宋体" w:hAnsi="宋体"/>
                <w:sz w:val="22"/>
                <w:szCs w:val="22"/>
              </w:rPr>
            </w:pPr>
            <w:r>
              <w:rPr>
                <w:rFonts w:hint="eastAsia" w:ascii="宋体" w:hAnsi="宋体"/>
                <w:sz w:val="22"/>
                <w:szCs w:val="22"/>
              </w:rPr>
              <w:t>增值税费率(%)</w:t>
            </w:r>
          </w:p>
        </w:tc>
        <w:tc>
          <w:tcPr>
            <w:tcW w:w="2694" w:type="dxa"/>
            <w:tcBorders>
              <w:top w:val="single" w:color="auto" w:sz="4" w:space="0"/>
              <w:left w:val="single" w:color="auto" w:sz="4" w:space="0"/>
              <w:bottom w:val="single" w:color="auto" w:sz="4" w:space="0"/>
              <w:right w:val="single" w:color="auto" w:sz="4" w:space="0"/>
            </w:tcBorders>
            <w:vAlign w:val="center"/>
          </w:tcPr>
          <w:p w14:paraId="1C9BE60D">
            <w:pPr>
              <w:jc w:val="left"/>
              <w:rPr>
                <w:rFonts w:ascii="宋体" w:hAnsi="宋体"/>
                <w:sz w:val="22"/>
                <w:szCs w:val="22"/>
              </w:rPr>
            </w:pPr>
            <w:r>
              <w:rPr>
                <w:rFonts w:hint="eastAsia" w:ascii="宋体" w:hAnsi="宋体"/>
                <w:sz w:val="22"/>
                <w:szCs w:val="22"/>
              </w:rPr>
              <w:t>分部分项工程+措施项目+其他项目-专业工程暂估价-除税甲供材料和甲供设备费</w:t>
            </w:r>
          </w:p>
        </w:tc>
        <w:tc>
          <w:tcPr>
            <w:tcW w:w="1134" w:type="dxa"/>
            <w:tcBorders>
              <w:top w:val="single" w:color="auto" w:sz="4" w:space="0"/>
              <w:left w:val="single" w:color="auto" w:sz="4" w:space="0"/>
              <w:bottom w:val="single" w:color="auto" w:sz="4" w:space="0"/>
              <w:right w:val="single" w:color="auto" w:sz="4" w:space="0"/>
            </w:tcBorders>
            <w:vAlign w:val="center"/>
          </w:tcPr>
          <w:p w14:paraId="0E8D3349">
            <w:pPr>
              <w:spacing w:line="360" w:lineRule="auto"/>
              <w:jc w:val="center"/>
              <w:rPr>
                <w:rFonts w:ascii="宋体" w:hAnsi="宋体"/>
                <w:sz w:val="22"/>
                <w:szCs w:val="22"/>
              </w:rPr>
            </w:pPr>
            <w:r>
              <w:rPr>
                <w:rFonts w:hint="eastAsia" w:ascii="宋体" w:hAnsi="宋体"/>
                <w:sz w:val="22"/>
                <w:szCs w:val="22"/>
              </w:rPr>
              <w:t>9</w:t>
            </w:r>
          </w:p>
        </w:tc>
        <w:tc>
          <w:tcPr>
            <w:tcW w:w="992" w:type="dxa"/>
            <w:tcBorders>
              <w:top w:val="single" w:color="auto" w:sz="4" w:space="0"/>
              <w:left w:val="single" w:color="auto" w:sz="4" w:space="0"/>
              <w:bottom w:val="single" w:color="auto" w:sz="4" w:space="0"/>
              <w:right w:val="single" w:color="auto" w:sz="4" w:space="0"/>
            </w:tcBorders>
          </w:tcPr>
          <w:p w14:paraId="72384030">
            <w:pPr>
              <w:spacing w:line="360" w:lineRule="auto"/>
              <w:jc w:val="center"/>
              <w:rPr>
                <w:rFonts w:ascii="宋体" w:hAnsi="宋体"/>
                <w:sz w:val="22"/>
                <w:szCs w:val="22"/>
              </w:rPr>
            </w:pPr>
          </w:p>
          <w:p w14:paraId="12E835F9">
            <w:pPr>
              <w:spacing w:line="360" w:lineRule="auto"/>
              <w:jc w:val="center"/>
              <w:rPr>
                <w:rFonts w:ascii="宋体" w:hAnsi="宋体"/>
                <w:sz w:val="22"/>
                <w:szCs w:val="22"/>
              </w:rPr>
            </w:pPr>
            <w:r>
              <w:rPr>
                <w:rFonts w:hint="eastAsia" w:ascii="宋体" w:hAnsi="宋体"/>
                <w:sz w:val="22"/>
                <w:szCs w:val="22"/>
              </w:rPr>
              <w:t>9</w:t>
            </w:r>
          </w:p>
        </w:tc>
        <w:tc>
          <w:tcPr>
            <w:tcW w:w="976" w:type="dxa"/>
            <w:tcBorders>
              <w:top w:val="single" w:color="auto" w:sz="4" w:space="0"/>
              <w:left w:val="single" w:color="auto" w:sz="4" w:space="0"/>
              <w:bottom w:val="single" w:color="auto" w:sz="4" w:space="0"/>
              <w:right w:val="single" w:color="auto" w:sz="4" w:space="0"/>
            </w:tcBorders>
          </w:tcPr>
          <w:p w14:paraId="2E4237D4">
            <w:pPr>
              <w:spacing w:line="360" w:lineRule="auto"/>
              <w:jc w:val="center"/>
              <w:rPr>
                <w:rFonts w:ascii="宋体" w:hAnsi="宋体"/>
                <w:sz w:val="22"/>
                <w:szCs w:val="22"/>
              </w:rPr>
            </w:pPr>
          </w:p>
          <w:p w14:paraId="0B6F0DD9">
            <w:pPr>
              <w:spacing w:line="360" w:lineRule="auto"/>
              <w:jc w:val="center"/>
              <w:rPr>
                <w:rFonts w:ascii="宋体" w:hAnsi="宋体"/>
                <w:sz w:val="22"/>
                <w:szCs w:val="22"/>
              </w:rPr>
            </w:pPr>
            <w:r>
              <w:rPr>
                <w:rFonts w:ascii="宋体" w:hAnsi="宋体"/>
                <w:sz w:val="22"/>
                <w:szCs w:val="22"/>
              </w:rPr>
              <w:t>9</w:t>
            </w:r>
          </w:p>
        </w:tc>
        <w:tc>
          <w:tcPr>
            <w:tcW w:w="1002" w:type="dxa"/>
            <w:tcBorders>
              <w:top w:val="single" w:color="auto" w:sz="4" w:space="0"/>
              <w:left w:val="single" w:color="auto" w:sz="4" w:space="0"/>
              <w:bottom w:val="single" w:color="auto" w:sz="4" w:space="0"/>
              <w:right w:val="single" w:color="auto" w:sz="4" w:space="0"/>
            </w:tcBorders>
          </w:tcPr>
          <w:p w14:paraId="2F34D5EA">
            <w:pPr>
              <w:spacing w:line="360" w:lineRule="auto"/>
              <w:jc w:val="center"/>
              <w:rPr>
                <w:rFonts w:ascii="宋体" w:hAnsi="宋体"/>
                <w:sz w:val="22"/>
                <w:szCs w:val="22"/>
              </w:rPr>
            </w:pPr>
          </w:p>
          <w:p w14:paraId="165907A4">
            <w:pPr>
              <w:spacing w:line="360" w:lineRule="auto"/>
              <w:jc w:val="center"/>
              <w:rPr>
                <w:rFonts w:ascii="宋体" w:hAnsi="宋体"/>
                <w:sz w:val="22"/>
                <w:szCs w:val="22"/>
              </w:rPr>
            </w:pPr>
            <w:r>
              <w:rPr>
                <w:rFonts w:ascii="宋体" w:hAnsi="宋体"/>
                <w:sz w:val="22"/>
                <w:szCs w:val="22"/>
              </w:rPr>
              <w:t>9</w:t>
            </w:r>
          </w:p>
        </w:tc>
      </w:tr>
    </w:tbl>
    <w:p w14:paraId="4533F6D6">
      <w:pPr>
        <w:spacing w:line="440" w:lineRule="exact"/>
        <w:rPr>
          <w:rFonts w:ascii="宋体" w:hAnsi="宋体"/>
          <w:b/>
          <w:color w:val="000000"/>
          <w:sz w:val="28"/>
          <w:szCs w:val="28"/>
        </w:rPr>
      </w:pPr>
      <w:r>
        <w:rPr>
          <w:rFonts w:hint="eastAsia" w:ascii="宋体" w:hAnsi="宋体"/>
          <w:b/>
          <w:color w:val="000000"/>
          <w:sz w:val="28"/>
          <w:szCs w:val="28"/>
        </w:rPr>
        <w:t>六、相关说明</w:t>
      </w:r>
    </w:p>
    <w:p w14:paraId="5D27C950">
      <w:pPr>
        <w:pStyle w:val="8"/>
        <w:widowControl/>
        <w:spacing w:beforeAutospacing="0" w:afterAutospacing="0" w:line="360" w:lineRule="auto"/>
        <w:ind w:firstLine="480" w:firstLineChars="200"/>
        <w:rPr>
          <w:rFonts w:ascii="宋体" w:hAnsi="宋体"/>
          <w:kern w:val="0"/>
          <w:sz w:val="24"/>
          <w:highlight w:val="yellow"/>
        </w:rPr>
      </w:pPr>
      <w:r>
        <w:rPr>
          <w:rFonts w:hint="eastAsia" w:ascii="宋体" w:hAnsi="宋体"/>
          <w:kern w:val="0"/>
          <w:sz w:val="24"/>
        </w:rPr>
        <w:t>1、</w:t>
      </w:r>
      <w:r>
        <w:rPr>
          <w:rFonts w:hint="eastAsia" w:ascii="宋体" w:hAnsi="宋体"/>
          <w:kern w:val="0"/>
          <w:sz w:val="24"/>
          <w:lang w:val="zh-CN"/>
        </w:rPr>
        <w:t>项目编制范围：</w:t>
      </w:r>
      <w:r>
        <w:rPr>
          <w:rFonts w:hint="eastAsia" w:ascii="宋体" w:hAnsi="宋体"/>
          <w:kern w:val="0"/>
          <w:sz w:val="24"/>
        </w:rPr>
        <w:t>本工程为</w:t>
      </w:r>
      <w:r>
        <w:rPr>
          <w:rFonts w:hint="eastAsia" w:ascii="宋体" w:hAnsi="宋体" w:cs="宋体"/>
          <w:kern w:val="0"/>
          <w:sz w:val="24"/>
        </w:rPr>
        <w:t>无锡市第一中学扩容配套改造项目，</w:t>
      </w:r>
      <w:r>
        <w:rPr>
          <w:rFonts w:hint="eastAsia" w:ascii="宋体" w:hAnsi="宋体" w:eastAsia="宋体" w:cs="宋体"/>
          <w:kern w:val="0"/>
          <w:sz w:val="24"/>
          <w:lang w:val="en-US" w:eastAsia="zh-CN" w:bidi="ar-SA"/>
        </w:rPr>
        <w:t>编制范围为1.南教学楼卫生间改造：对南教学楼1—5层男女卫生间进行翻新改造；2.学生活动广场建设：清理原灌木场地，改建为果岭草草坪，及新增仿石PC砖园路，设置乒乓球与羽毛球活动绿地，</w:t>
      </w:r>
      <w:bookmarkStart w:id="0" w:name="_GoBack"/>
      <w:r>
        <w:rPr>
          <w:rFonts w:hint="eastAsia" w:ascii="宋体" w:hAnsi="宋体" w:eastAsia="宋体" w:cs="宋体"/>
          <w:kern w:val="0"/>
          <w:sz w:val="24"/>
          <w:lang w:val="en-US" w:eastAsia="zh-CN" w:bidi="ar-SA"/>
        </w:rPr>
        <w:t>并增设供学生活动休憩的时光小站；校门内主广场对基础进行整体翻新，表面铺</w:t>
      </w:r>
      <w:bookmarkEnd w:id="0"/>
      <w:r>
        <w:rPr>
          <w:rFonts w:hint="eastAsia" w:ascii="宋体" w:hAnsi="宋体" w:eastAsia="宋体" w:cs="宋体"/>
          <w:kern w:val="0"/>
          <w:sz w:val="24"/>
          <w:lang w:val="en-US" w:eastAsia="zh-CN" w:bidi="ar-SA"/>
        </w:rPr>
        <w:t>设沥青；钱伟长楼台阶翻新，钱 伟长楼广场及廊架下过道完成铺装；校门口家长等候区改造； 3.红楼前运动场地改造； 4.对红楼、行政楼、北教学楼的屋顶进行维修，重做屋面防水，更新瓦片及落水管，对西餐厅损坏部分屋顶进行维修，更换防水</w:t>
      </w:r>
      <w:r>
        <w:rPr>
          <w:rFonts w:hint="eastAsia" w:ascii="宋体" w:hAnsi="宋体" w:cs="宋体"/>
          <w:kern w:val="0"/>
          <w:sz w:val="24"/>
          <w:lang w:val="en-US" w:eastAsia="zh-CN"/>
        </w:rPr>
        <w:t>等</w:t>
      </w:r>
      <w:r>
        <w:rPr>
          <w:rFonts w:hint="eastAsia" w:ascii="宋体" w:hAnsi="宋体" w:cs="宋体"/>
          <w:kern w:val="0"/>
          <w:sz w:val="24"/>
        </w:rPr>
        <w:t>施工图纸所示范围内改造</w:t>
      </w:r>
      <w:r>
        <w:rPr>
          <w:rFonts w:hint="eastAsia" w:ascii="宋体" w:hAnsi="宋体"/>
          <w:kern w:val="0"/>
          <w:sz w:val="24"/>
        </w:rPr>
        <w:t>。</w:t>
      </w:r>
    </w:p>
    <w:p w14:paraId="625CA8B3">
      <w:pPr>
        <w:autoSpaceDE w:val="0"/>
        <w:autoSpaceDN w:val="0"/>
        <w:adjustRightInd w:val="0"/>
        <w:spacing w:line="360" w:lineRule="auto"/>
        <w:ind w:firstLine="420"/>
        <w:rPr>
          <w:rFonts w:ascii="宋体" w:hAnsi="宋体"/>
          <w:kern w:val="0"/>
          <w:sz w:val="24"/>
          <w:lang w:val="zh-CN"/>
        </w:rPr>
      </w:pPr>
      <w:r>
        <w:rPr>
          <w:rFonts w:hint="eastAsia" w:ascii="宋体" w:hAnsi="宋体"/>
          <w:kern w:val="0"/>
          <w:sz w:val="24"/>
        </w:rPr>
        <w:t>2、清单中涉及材料品牌的仅为区别规格类型，</w:t>
      </w:r>
      <w:r>
        <w:rPr>
          <w:rFonts w:hint="eastAsia" w:ascii="宋体" w:hAnsi="宋体"/>
          <w:kern w:val="0"/>
          <w:sz w:val="24"/>
          <w:lang w:val="zh-CN"/>
        </w:rPr>
        <w:t>为一种编号方式，不代表任何</w:t>
      </w:r>
      <w:r>
        <w:rPr>
          <w:rFonts w:hint="eastAsia" w:ascii="宋体" w:hAnsi="宋体"/>
          <w:kern w:val="0"/>
          <w:sz w:val="24"/>
        </w:rPr>
        <w:t>特定</w:t>
      </w:r>
      <w:r>
        <w:rPr>
          <w:rFonts w:hint="eastAsia" w:ascii="宋体" w:hAnsi="宋体"/>
          <w:kern w:val="0"/>
          <w:sz w:val="24"/>
          <w:lang w:val="zh-CN"/>
        </w:rPr>
        <w:t>厂家的产品名称和型号。</w:t>
      </w:r>
    </w:p>
    <w:p w14:paraId="2603A659">
      <w:pPr>
        <w:autoSpaceDE w:val="0"/>
        <w:autoSpaceDN w:val="0"/>
        <w:adjustRightInd w:val="0"/>
        <w:spacing w:line="360" w:lineRule="auto"/>
        <w:ind w:firstLine="420"/>
        <w:rPr>
          <w:rFonts w:ascii="宋体" w:hAnsi="宋体"/>
          <w:kern w:val="0"/>
          <w:sz w:val="24"/>
        </w:rPr>
      </w:pPr>
      <w:r>
        <w:rPr>
          <w:rFonts w:hint="eastAsia" w:ascii="宋体" w:hAnsi="宋体"/>
          <w:kern w:val="0"/>
          <w:sz w:val="24"/>
        </w:rPr>
        <w:t>3、清单所列工程数量作为投标的共同基础，投标单位在投标时不能做任何改动，但不作为最终结算与支付的依据。</w:t>
      </w:r>
    </w:p>
    <w:p w14:paraId="2E228C2C">
      <w:pPr>
        <w:autoSpaceDE w:val="0"/>
        <w:autoSpaceDN w:val="0"/>
        <w:adjustRightInd w:val="0"/>
        <w:spacing w:line="360" w:lineRule="auto"/>
        <w:ind w:firstLine="420"/>
        <w:rPr>
          <w:rFonts w:ascii="宋体" w:hAnsi="宋体"/>
          <w:kern w:val="0"/>
          <w:sz w:val="24"/>
        </w:rPr>
      </w:pPr>
      <w:r>
        <w:rPr>
          <w:rFonts w:hint="eastAsia" w:ascii="宋体" w:hAnsi="宋体"/>
          <w:kern w:val="0"/>
          <w:sz w:val="24"/>
        </w:rPr>
        <w:t>4、项目指引“工程内容、项目特征”中列举分项工程计量范围内完成本分项工程应有工作内容，凡说明了的工作内容均应包括在报价范围中；清单项目特征描述中没有体现完全的，施工过程中又必须发生的工作内容所需的费用，投标人报价时应充分研究设计图纸意图，结合清单及业主提供的品牌要求，合理报价在综合单价内。</w:t>
      </w:r>
    </w:p>
    <w:p w14:paraId="16C0776B">
      <w:pPr>
        <w:autoSpaceDE w:val="0"/>
        <w:autoSpaceDN w:val="0"/>
        <w:adjustRightInd w:val="0"/>
        <w:spacing w:line="360" w:lineRule="auto"/>
        <w:ind w:firstLine="420"/>
        <w:rPr>
          <w:rFonts w:ascii="宋体" w:hAnsi="宋体"/>
          <w:kern w:val="0"/>
          <w:sz w:val="24"/>
        </w:rPr>
      </w:pPr>
      <w:r>
        <w:rPr>
          <w:rFonts w:hint="eastAsia" w:ascii="宋体" w:hAnsi="宋体"/>
          <w:kern w:val="0"/>
          <w:sz w:val="24"/>
        </w:rPr>
        <w:t>5、自进场之日起，中标人应全面负责照管、维护本工程和用于本工程的材料、设备以及工地范围内既有设施，直至工程竣工验收通过，移交手续完备。施工期间，如发生损失，应由中标人负责赔偿。</w:t>
      </w:r>
    </w:p>
    <w:p w14:paraId="774C01B6">
      <w:pPr>
        <w:autoSpaceDE w:val="0"/>
        <w:autoSpaceDN w:val="0"/>
        <w:adjustRightInd w:val="0"/>
        <w:spacing w:line="360" w:lineRule="auto"/>
        <w:ind w:firstLine="420"/>
        <w:rPr>
          <w:rFonts w:ascii="宋体" w:hAnsi="宋体"/>
          <w:kern w:val="0"/>
          <w:sz w:val="24"/>
        </w:rPr>
      </w:pPr>
      <w:r>
        <w:rPr>
          <w:rFonts w:hint="eastAsia" w:ascii="宋体" w:hAnsi="宋体"/>
          <w:kern w:val="0"/>
          <w:sz w:val="24"/>
        </w:rPr>
        <w:t>6、对于施工过程中出现的渣土、建筑垃圾及外人倾倒的建筑、生活垃圾等均由中标人清运，费用自理。</w:t>
      </w:r>
    </w:p>
    <w:p w14:paraId="1B20C6E5">
      <w:pPr>
        <w:autoSpaceDE w:val="0"/>
        <w:autoSpaceDN w:val="0"/>
        <w:adjustRightInd w:val="0"/>
        <w:spacing w:line="360" w:lineRule="auto"/>
        <w:ind w:firstLine="420"/>
        <w:rPr>
          <w:rFonts w:ascii="宋体" w:hAnsi="宋体"/>
          <w:kern w:val="0"/>
          <w:sz w:val="24"/>
        </w:rPr>
      </w:pPr>
      <w:r>
        <w:rPr>
          <w:rFonts w:hint="eastAsia" w:ascii="宋体" w:hAnsi="宋体"/>
          <w:kern w:val="0"/>
          <w:sz w:val="24"/>
        </w:rPr>
        <w:t>7、本工程内清单按项报价的项目，结算时不做调整。</w:t>
      </w:r>
    </w:p>
    <w:p w14:paraId="521630B8">
      <w:pPr>
        <w:autoSpaceDE w:val="0"/>
        <w:autoSpaceDN w:val="0"/>
        <w:adjustRightInd w:val="0"/>
        <w:spacing w:line="360" w:lineRule="auto"/>
        <w:ind w:firstLine="420"/>
        <w:rPr>
          <w:rFonts w:ascii="宋体" w:hAnsi="宋体" w:cs="宋体"/>
          <w:kern w:val="0"/>
          <w:sz w:val="24"/>
        </w:rPr>
      </w:pPr>
      <w:r>
        <w:rPr>
          <w:rFonts w:hint="eastAsia" w:ascii="宋体" w:hAnsi="宋体" w:cs="宋体"/>
          <w:kern w:val="0"/>
          <w:sz w:val="24"/>
        </w:rPr>
        <w:t>8、改造涉及围挡、现场保护措施、现场保洁等费用由施工单位综合考虑，结算不予增加。</w:t>
      </w:r>
    </w:p>
    <w:p w14:paraId="557841A0">
      <w:pPr>
        <w:autoSpaceDE w:val="0"/>
        <w:autoSpaceDN w:val="0"/>
        <w:adjustRightInd w:val="0"/>
        <w:spacing w:line="360" w:lineRule="auto"/>
        <w:ind w:firstLine="420"/>
        <w:rPr>
          <w:rFonts w:ascii="宋体" w:hAnsi="宋体" w:cs="宋体"/>
          <w:kern w:val="0"/>
          <w:sz w:val="24"/>
        </w:rPr>
      </w:pPr>
      <w:r>
        <w:rPr>
          <w:rFonts w:hint="eastAsia" w:ascii="宋体" w:hAnsi="宋体" w:cs="宋体"/>
          <w:kern w:val="0"/>
          <w:sz w:val="24"/>
        </w:rPr>
        <w:t>9、材料使用符合设计要求及施工验收规范要求。</w:t>
      </w:r>
    </w:p>
    <w:p w14:paraId="501EB9BB">
      <w:pPr>
        <w:autoSpaceDE w:val="0"/>
        <w:autoSpaceDN w:val="0"/>
        <w:adjustRightInd w:val="0"/>
        <w:spacing w:line="360" w:lineRule="auto"/>
        <w:ind w:firstLine="420"/>
        <w:rPr>
          <w:rFonts w:ascii="宋体" w:hAnsi="宋体" w:cs="宋体"/>
          <w:kern w:val="0"/>
          <w:sz w:val="24"/>
        </w:rPr>
      </w:pPr>
      <w:r>
        <w:rPr>
          <w:rFonts w:hint="eastAsia" w:ascii="宋体" w:hAnsi="宋体" w:cs="宋体"/>
          <w:kern w:val="0"/>
          <w:sz w:val="24"/>
        </w:rPr>
        <w:t>10、K楼直线加速器机房位于负二层，设备将于室外地面通过天井吊装搬运，吊装费用投标人综合考虑在“垂直运输”清单项内。</w:t>
      </w:r>
    </w:p>
    <w:p w14:paraId="01D584E5">
      <w:pPr>
        <w:autoSpaceDE w:val="0"/>
        <w:autoSpaceDN w:val="0"/>
        <w:adjustRightInd w:val="0"/>
        <w:spacing w:line="360" w:lineRule="auto"/>
        <w:ind w:firstLine="420"/>
        <w:rPr>
          <w:rFonts w:ascii="宋体" w:hAnsi="宋体"/>
          <w:kern w:val="0"/>
          <w:sz w:val="24"/>
        </w:rPr>
      </w:pPr>
      <w:r>
        <w:rPr>
          <w:rFonts w:hint="eastAsia" w:ascii="宋体" w:hAnsi="宋体" w:cs="宋体"/>
          <w:kern w:val="0"/>
          <w:sz w:val="24"/>
        </w:rPr>
        <w:t>11、</w:t>
      </w:r>
      <w:r>
        <w:rPr>
          <w:rFonts w:hint="eastAsia" w:ascii="宋体" w:hAnsi="宋体"/>
          <w:kern w:val="0"/>
          <w:sz w:val="24"/>
          <w:lang w:val="zh-CN"/>
        </w:rPr>
        <w:t>所列清单项目工作内容含描述中所列全部工序及未描述到但又必须发生的其他辅助工序，对没有报价项目视为已包含在其他项目</w:t>
      </w:r>
      <w:r>
        <w:rPr>
          <w:rFonts w:hint="eastAsia" w:ascii="宋体" w:hAnsi="宋体"/>
          <w:kern w:val="0"/>
          <w:sz w:val="24"/>
        </w:rPr>
        <w:t>中</w:t>
      </w:r>
      <w:r>
        <w:rPr>
          <w:rFonts w:hint="eastAsia" w:ascii="宋体" w:hAnsi="宋体"/>
          <w:kern w:val="0"/>
          <w:sz w:val="24"/>
          <w:lang w:val="zh-CN"/>
        </w:rPr>
        <w:t>。</w:t>
      </w:r>
    </w:p>
    <w:p w14:paraId="6621C2FC">
      <w:pPr>
        <w:autoSpaceDE w:val="0"/>
        <w:autoSpaceDN w:val="0"/>
        <w:adjustRightInd w:val="0"/>
        <w:spacing w:line="480" w:lineRule="auto"/>
        <w:rPr>
          <w:rFonts w:asciiTheme="minorEastAsia" w:hAnsiTheme="minorEastAsia" w:eastAsiaTheme="minorEastAsia" w:cstheme="minorEastAsia"/>
          <w:color w:val="000000"/>
          <w:sz w:val="28"/>
          <w:szCs w:val="28"/>
          <w:lang w:val="zh-CN"/>
        </w:rPr>
      </w:pPr>
      <w:r>
        <w:rPr>
          <w:rFonts w:hint="eastAsia" w:ascii="宋体" w:hAnsi="宋体"/>
          <w:b/>
          <w:color w:val="000000"/>
          <w:sz w:val="28"/>
          <w:szCs w:val="28"/>
        </w:rPr>
        <w:t>七、项目推荐使用材料品牌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51"/>
        <w:gridCol w:w="3411"/>
        <w:gridCol w:w="2548"/>
      </w:tblGrid>
      <w:tr w14:paraId="3936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722" w:type="dxa"/>
            <w:gridSpan w:val="4"/>
            <w:noWrap w:val="0"/>
            <w:vAlign w:val="center"/>
          </w:tcPr>
          <w:p w14:paraId="67E770EC">
            <w:pPr>
              <w:jc w:val="left"/>
              <w:rPr>
                <w:rFonts w:hint="eastAsia" w:ascii="宋体" w:hAnsi="宋体" w:eastAsia="宋体" w:cs="宋体"/>
                <w:sz w:val="24"/>
                <w:szCs w:val="24"/>
              </w:rPr>
            </w:pPr>
            <w:r>
              <w:rPr>
                <w:rFonts w:hint="eastAsia" w:ascii="宋体" w:hAnsi="宋体" w:eastAsia="宋体" w:cs="宋体"/>
                <w:sz w:val="24"/>
                <w:szCs w:val="24"/>
              </w:rPr>
              <w:t>一、土建品牌表</w:t>
            </w:r>
          </w:p>
        </w:tc>
      </w:tr>
      <w:tr w14:paraId="5103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2" w:type="dxa"/>
            <w:noWrap w:val="0"/>
            <w:vAlign w:val="center"/>
          </w:tcPr>
          <w:p w14:paraId="151ED3BC">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51" w:type="dxa"/>
            <w:noWrap w:val="0"/>
            <w:vAlign w:val="center"/>
          </w:tcPr>
          <w:p w14:paraId="1FA9E26B">
            <w:pPr>
              <w:jc w:val="center"/>
              <w:rPr>
                <w:rFonts w:hint="eastAsia" w:ascii="宋体" w:hAnsi="宋体" w:eastAsia="宋体" w:cs="宋体"/>
                <w:sz w:val="24"/>
                <w:szCs w:val="24"/>
              </w:rPr>
            </w:pPr>
            <w:r>
              <w:rPr>
                <w:rFonts w:hint="eastAsia" w:ascii="宋体" w:hAnsi="宋体" w:eastAsia="宋体" w:cs="宋体"/>
                <w:sz w:val="24"/>
                <w:szCs w:val="24"/>
              </w:rPr>
              <w:t>材料名称</w:t>
            </w:r>
          </w:p>
        </w:tc>
        <w:tc>
          <w:tcPr>
            <w:tcW w:w="3411" w:type="dxa"/>
            <w:noWrap w:val="0"/>
            <w:vAlign w:val="center"/>
          </w:tcPr>
          <w:p w14:paraId="5D306625">
            <w:pPr>
              <w:jc w:val="center"/>
              <w:rPr>
                <w:rFonts w:hint="eastAsia" w:ascii="宋体" w:hAnsi="宋体" w:eastAsia="宋体" w:cs="宋体"/>
                <w:sz w:val="24"/>
                <w:szCs w:val="24"/>
              </w:rPr>
            </w:pPr>
            <w:r>
              <w:rPr>
                <w:rFonts w:hint="eastAsia" w:ascii="宋体" w:hAnsi="宋体" w:eastAsia="宋体" w:cs="宋体"/>
                <w:sz w:val="24"/>
                <w:szCs w:val="24"/>
              </w:rPr>
              <w:t>候选品牌</w:t>
            </w:r>
          </w:p>
        </w:tc>
        <w:tc>
          <w:tcPr>
            <w:tcW w:w="2548" w:type="dxa"/>
            <w:noWrap w:val="0"/>
            <w:vAlign w:val="center"/>
          </w:tcPr>
          <w:p w14:paraId="6F8BEDE8">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79B7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5426BAE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951" w:type="dxa"/>
            <w:noWrap w:val="0"/>
            <w:vAlign w:val="center"/>
          </w:tcPr>
          <w:p w14:paraId="4E5F04A7">
            <w:pPr>
              <w:jc w:val="center"/>
              <w:rPr>
                <w:rFonts w:hint="eastAsia" w:ascii="宋体" w:hAnsi="宋体" w:eastAsia="宋体" w:cs="宋体"/>
                <w:sz w:val="24"/>
                <w:szCs w:val="24"/>
              </w:rPr>
            </w:pPr>
            <w:r>
              <w:rPr>
                <w:rFonts w:hint="eastAsia" w:ascii="宋体" w:hAnsi="宋体" w:eastAsia="宋体" w:cs="宋体"/>
                <w:sz w:val="24"/>
                <w:szCs w:val="24"/>
              </w:rPr>
              <w:t>防水材料</w:t>
            </w:r>
          </w:p>
        </w:tc>
        <w:tc>
          <w:tcPr>
            <w:tcW w:w="3411" w:type="dxa"/>
            <w:noWrap w:val="0"/>
            <w:vAlign w:val="center"/>
          </w:tcPr>
          <w:p w14:paraId="084149A2">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东方雨虹、科顺、卓宝</w:t>
            </w:r>
          </w:p>
        </w:tc>
        <w:tc>
          <w:tcPr>
            <w:tcW w:w="2548" w:type="dxa"/>
            <w:noWrap w:val="0"/>
            <w:vAlign w:val="center"/>
          </w:tcPr>
          <w:p w14:paraId="7E9190B4">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r w14:paraId="5452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0A0C3932">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951" w:type="dxa"/>
            <w:noWrap w:val="0"/>
            <w:vAlign w:val="center"/>
          </w:tcPr>
          <w:p w14:paraId="465E1471">
            <w:pPr>
              <w:jc w:val="center"/>
              <w:rPr>
                <w:rFonts w:hint="eastAsia" w:ascii="宋体" w:hAnsi="宋体" w:eastAsia="宋体" w:cs="宋体"/>
                <w:sz w:val="24"/>
                <w:szCs w:val="24"/>
              </w:rPr>
            </w:pPr>
            <w:r>
              <w:rPr>
                <w:rFonts w:hint="eastAsia" w:ascii="宋体" w:hAnsi="宋体" w:eastAsia="宋体" w:cs="宋体"/>
                <w:sz w:val="24"/>
                <w:szCs w:val="24"/>
              </w:rPr>
              <w:t>铝合金型材</w:t>
            </w:r>
          </w:p>
        </w:tc>
        <w:tc>
          <w:tcPr>
            <w:tcW w:w="3411" w:type="dxa"/>
            <w:noWrap w:val="0"/>
            <w:vAlign w:val="center"/>
          </w:tcPr>
          <w:p w14:paraId="3C9D8EB9">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百丰、澄龙、海达 </w:t>
            </w:r>
          </w:p>
        </w:tc>
        <w:tc>
          <w:tcPr>
            <w:tcW w:w="2548" w:type="dxa"/>
            <w:noWrap w:val="0"/>
            <w:vAlign w:val="center"/>
          </w:tcPr>
          <w:p w14:paraId="7D3B7C92">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r w14:paraId="6860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096BEEBC">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951" w:type="dxa"/>
            <w:noWrap w:val="0"/>
            <w:vAlign w:val="center"/>
          </w:tcPr>
          <w:p w14:paraId="3E20472C">
            <w:pPr>
              <w:jc w:val="center"/>
              <w:rPr>
                <w:rFonts w:hint="eastAsia" w:ascii="宋体" w:hAnsi="宋体" w:eastAsia="宋体" w:cs="宋体"/>
                <w:sz w:val="24"/>
                <w:szCs w:val="24"/>
              </w:rPr>
            </w:pPr>
            <w:r>
              <w:rPr>
                <w:rFonts w:hint="eastAsia" w:ascii="宋体" w:hAnsi="宋体" w:eastAsia="宋体" w:cs="宋体"/>
                <w:sz w:val="24"/>
                <w:szCs w:val="24"/>
              </w:rPr>
              <w:t>门窗玻璃</w:t>
            </w:r>
          </w:p>
          <w:p w14:paraId="19AA18F8">
            <w:pPr>
              <w:jc w:val="center"/>
              <w:rPr>
                <w:rFonts w:hint="eastAsia" w:ascii="宋体" w:hAnsi="宋体" w:eastAsia="宋体" w:cs="宋体"/>
                <w:sz w:val="24"/>
                <w:szCs w:val="24"/>
              </w:rPr>
            </w:pPr>
            <w:r>
              <w:rPr>
                <w:rFonts w:hint="eastAsia" w:ascii="宋体" w:hAnsi="宋体" w:eastAsia="宋体" w:cs="宋体"/>
                <w:sz w:val="24"/>
                <w:szCs w:val="24"/>
              </w:rPr>
              <w:t>（原厂原片）</w:t>
            </w:r>
          </w:p>
        </w:tc>
        <w:tc>
          <w:tcPr>
            <w:tcW w:w="3411" w:type="dxa"/>
            <w:noWrap w:val="0"/>
            <w:vAlign w:val="center"/>
          </w:tcPr>
          <w:p w14:paraId="2C483214">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台玻、南玻、信义</w:t>
            </w:r>
          </w:p>
        </w:tc>
        <w:tc>
          <w:tcPr>
            <w:tcW w:w="2548" w:type="dxa"/>
            <w:noWrap w:val="0"/>
            <w:vAlign w:val="center"/>
          </w:tcPr>
          <w:p w14:paraId="266583E1">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r w14:paraId="5DED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7E974BE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951" w:type="dxa"/>
            <w:noWrap w:val="0"/>
            <w:vAlign w:val="center"/>
          </w:tcPr>
          <w:p w14:paraId="78FE3D55">
            <w:pPr>
              <w:jc w:val="center"/>
              <w:rPr>
                <w:rFonts w:hint="eastAsia" w:ascii="宋体" w:hAnsi="宋体" w:eastAsia="宋体" w:cs="宋体"/>
                <w:sz w:val="24"/>
                <w:szCs w:val="24"/>
              </w:rPr>
            </w:pPr>
            <w:r>
              <w:rPr>
                <w:rFonts w:hint="eastAsia" w:ascii="宋体" w:hAnsi="宋体" w:eastAsia="宋体" w:cs="宋体"/>
                <w:sz w:val="24"/>
                <w:szCs w:val="24"/>
              </w:rPr>
              <w:t>密封胶、结构胶、耐候胶（包括中空玻璃第二道密封采用的结构胶）</w:t>
            </w:r>
          </w:p>
        </w:tc>
        <w:tc>
          <w:tcPr>
            <w:tcW w:w="3411" w:type="dxa"/>
            <w:noWrap w:val="0"/>
            <w:vAlign w:val="center"/>
          </w:tcPr>
          <w:p w14:paraId="57970C37">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之江、安泰、广厦</w:t>
            </w:r>
          </w:p>
        </w:tc>
        <w:tc>
          <w:tcPr>
            <w:tcW w:w="2548" w:type="dxa"/>
            <w:noWrap w:val="0"/>
            <w:vAlign w:val="center"/>
          </w:tcPr>
          <w:p w14:paraId="114EED0D">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r w14:paraId="2029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244A45DD">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951" w:type="dxa"/>
            <w:noWrap w:val="0"/>
            <w:vAlign w:val="center"/>
          </w:tcPr>
          <w:p w14:paraId="3CD0151B">
            <w:pPr>
              <w:jc w:val="center"/>
              <w:rPr>
                <w:rFonts w:hint="eastAsia" w:ascii="宋体" w:hAnsi="宋体" w:eastAsia="宋体" w:cs="宋体"/>
                <w:sz w:val="24"/>
                <w:szCs w:val="24"/>
              </w:rPr>
            </w:pPr>
            <w:r>
              <w:rPr>
                <w:rFonts w:hint="eastAsia" w:ascii="宋体" w:hAnsi="宋体" w:eastAsia="宋体" w:cs="宋体"/>
                <w:sz w:val="24"/>
                <w:szCs w:val="24"/>
              </w:rPr>
              <w:t>门窗五金</w:t>
            </w:r>
          </w:p>
        </w:tc>
        <w:tc>
          <w:tcPr>
            <w:tcW w:w="3411" w:type="dxa"/>
            <w:noWrap w:val="0"/>
            <w:vAlign w:val="center"/>
          </w:tcPr>
          <w:p w14:paraId="722B7B2F">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坚朗、国强、立兴</w:t>
            </w:r>
          </w:p>
        </w:tc>
        <w:tc>
          <w:tcPr>
            <w:tcW w:w="2548" w:type="dxa"/>
            <w:noWrap w:val="0"/>
            <w:vAlign w:val="center"/>
          </w:tcPr>
          <w:p w14:paraId="7ADEC32F">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r w14:paraId="31C7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12" w:type="dxa"/>
            <w:noWrap w:val="0"/>
            <w:vAlign w:val="center"/>
          </w:tcPr>
          <w:p w14:paraId="3074CFC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51" w:type="dxa"/>
            <w:noWrap w:val="0"/>
            <w:vAlign w:val="center"/>
          </w:tcPr>
          <w:p w14:paraId="56958E1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石膏板</w:t>
            </w:r>
          </w:p>
        </w:tc>
        <w:tc>
          <w:tcPr>
            <w:tcW w:w="3411" w:type="dxa"/>
            <w:noWrap w:val="0"/>
            <w:vAlign w:val="center"/>
          </w:tcPr>
          <w:p w14:paraId="7F3CDE93">
            <w:pPr>
              <w:widowControl/>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龙牌、泰山、可耐福</w:t>
            </w:r>
          </w:p>
        </w:tc>
        <w:tc>
          <w:tcPr>
            <w:tcW w:w="2548" w:type="dxa"/>
            <w:noWrap w:val="0"/>
            <w:vAlign w:val="center"/>
          </w:tcPr>
          <w:p w14:paraId="79A4AF2B">
            <w:pPr>
              <w:widowControl/>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优质</w:t>
            </w:r>
          </w:p>
        </w:tc>
      </w:tr>
      <w:tr w14:paraId="16CC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4A5E008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51" w:type="dxa"/>
            <w:noWrap w:val="0"/>
            <w:vAlign w:val="center"/>
          </w:tcPr>
          <w:p w14:paraId="32CD3BE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防滑地砖</w:t>
            </w:r>
          </w:p>
        </w:tc>
        <w:tc>
          <w:tcPr>
            <w:tcW w:w="3411" w:type="dxa"/>
            <w:noWrap w:val="0"/>
            <w:vAlign w:val="center"/>
          </w:tcPr>
          <w:p w14:paraId="1C640F99">
            <w:pPr>
              <w:widowControl/>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冠军、东鹏、蒙娜丽莎</w:t>
            </w:r>
          </w:p>
        </w:tc>
        <w:tc>
          <w:tcPr>
            <w:tcW w:w="2548" w:type="dxa"/>
            <w:noWrap w:val="0"/>
            <w:vAlign w:val="center"/>
          </w:tcPr>
          <w:p w14:paraId="7FC11750">
            <w:pPr>
              <w:widowControl/>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优质</w:t>
            </w:r>
          </w:p>
        </w:tc>
      </w:tr>
      <w:tr w14:paraId="325F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4"/>
            <w:noWrap w:val="0"/>
            <w:vAlign w:val="center"/>
          </w:tcPr>
          <w:p w14:paraId="512E5C3D">
            <w:pPr>
              <w:jc w:val="left"/>
              <w:rPr>
                <w:rFonts w:hint="eastAsia" w:ascii="宋体" w:hAnsi="宋体" w:eastAsia="宋体" w:cs="宋体"/>
                <w:sz w:val="24"/>
                <w:szCs w:val="24"/>
              </w:rPr>
            </w:pPr>
            <w:r>
              <w:rPr>
                <w:rFonts w:hint="eastAsia" w:ascii="宋体" w:hAnsi="宋体" w:eastAsia="宋体" w:cs="宋体"/>
                <w:sz w:val="24"/>
                <w:szCs w:val="24"/>
              </w:rPr>
              <w:t>二、安装品牌表</w:t>
            </w:r>
          </w:p>
        </w:tc>
      </w:tr>
      <w:tr w14:paraId="1EC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36FDE477">
            <w:pPr>
              <w:jc w:val="center"/>
              <w:rPr>
                <w:rFonts w:hint="eastAsia" w:ascii="宋体" w:hAnsi="宋体" w:eastAsia="宋体" w:cs="宋体"/>
                <w:sz w:val="24"/>
                <w:szCs w:val="24"/>
              </w:rPr>
            </w:pPr>
            <w:r>
              <w:rPr>
                <w:rFonts w:hint="eastAsia" w:ascii="宋体" w:hAnsi="宋体" w:eastAsia="宋体" w:cs="宋体"/>
                <w:sz w:val="24"/>
                <w:szCs w:val="24"/>
              </w:rPr>
              <w:t>1</w:t>
            </w:r>
          </w:p>
        </w:tc>
        <w:tc>
          <w:tcPr>
            <w:tcW w:w="1951" w:type="dxa"/>
            <w:noWrap w:val="0"/>
            <w:vAlign w:val="center"/>
          </w:tcPr>
          <w:p w14:paraId="7B424926">
            <w:pPr>
              <w:jc w:val="center"/>
              <w:rPr>
                <w:rFonts w:hint="eastAsia" w:ascii="宋体" w:hAnsi="宋体" w:eastAsia="宋体" w:cs="宋体"/>
                <w:sz w:val="24"/>
                <w:szCs w:val="24"/>
              </w:rPr>
            </w:pPr>
            <w:r>
              <w:rPr>
                <w:rFonts w:hint="eastAsia" w:ascii="宋体" w:hAnsi="宋体" w:eastAsia="宋体" w:cs="宋体"/>
                <w:sz w:val="24"/>
                <w:szCs w:val="24"/>
              </w:rPr>
              <w:t>配电箱主要元器件</w:t>
            </w:r>
          </w:p>
        </w:tc>
        <w:tc>
          <w:tcPr>
            <w:tcW w:w="3411" w:type="dxa"/>
            <w:noWrap w:val="0"/>
            <w:vAlign w:val="center"/>
          </w:tcPr>
          <w:p w14:paraId="5497932A">
            <w:pPr>
              <w:jc w:val="center"/>
              <w:rPr>
                <w:rFonts w:hint="eastAsia" w:ascii="宋体" w:hAnsi="宋体" w:eastAsia="宋体" w:cs="宋体"/>
                <w:sz w:val="24"/>
                <w:szCs w:val="24"/>
              </w:rPr>
            </w:pPr>
            <w:r>
              <w:rPr>
                <w:rFonts w:hint="eastAsia" w:ascii="宋体" w:hAnsi="宋体" w:eastAsia="宋体" w:cs="宋体"/>
                <w:sz w:val="24"/>
                <w:szCs w:val="24"/>
                <w:lang w:val="en-US" w:eastAsia="zh-CN"/>
              </w:rPr>
              <w:t>上海良信</w:t>
            </w:r>
            <w:r>
              <w:rPr>
                <w:rFonts w:hint="eastAsia" w:ascii="宋体" w:hAnsi="宋体" w:eastAsia="宋体" w:cs="宋体"/>
                <w:sz w:val="24"/>
                <w:szCs w:val="24"/>
              </w:rPr>
              <w:t>、德力西、正泰</w:t>
            </w:r>
          </w:p>
        </w:tc>
        <w:tc>
          <w:tcPr>
            <w:tcW w:w="2548" w:type="dxa"/>
            <w:noWrap w:val="0"/>
            <w:vAlign w:val="center"/>
          </w:tcPr>
          <w:p w14:paraId="4965AB24">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优质</w:t>
            </w:r>
          </w:p>
        </w:tc>
      </w:tr>
      <w:tr w14:paraId="0AE8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1788BCFC">
            <w:pPr>
              <w:jc w:val="center"/>
              <w:rPr>
                <w:rFonts w:hint="eastAsia" w:ascii="宋体" w:hAnsi="宋体" w:eastAsia="宋体" w:cs="宋体"/>
                <w:sz w:val="24"/>
                <w:szCs w:val="24"/>
              </w:rPr>
            </w:pPr>
            <w:r>
              <w:rPr>
                <w:rFonts w:hint="eastAsia" w:ascii="宋体" w:hAnsi="宋体" w:eastAsia="宋体" w:cs="宋体"/>
                <w:sz w:val="24"/>
                <w:szCs w:val="24"/>
              </w:rPr>
              <w:t>2</w:t>
            </w:r>
          </w:p>
        </w:tc>
        <w:tc>
          <w:tcPr>
            <w:tcW w:w="1951" w:type="dxa"/>
            <w:noWrap w:val="0"/>
            <w:vAlign w:val="center"/>
          </w:tcPr>
          <w:p w14:paraId="12097BF0">
            <w:pPr>
              <w:jc w:val="center"/>
              <w:rPr>
                <w:rFonts w:hint="eastAsia" w:ascii="宋体" w:hAnsi="宋体" w:eastAsia="宋体" w:cs="宋体"/>
                <w:sz w:val="24"/>
                <w:szCs w:val="24"/>
              </w:rPr>
            </w:pPr>
            <w:r>
              <w:rPr>
                <w:rFonts w:hint="eastAsia" w:ascii="宋体" w:hAnsi="宋体" w:eastAsia="宋体" w:cs="宋体"/>
                <w:sz w:val="24"/>
                <w:szCs w:val="24"/>
              </w:rPr>
              <w:t>电线电缆</w:t>
            </w:r>
          </w:p>
        </w:tc>
        <w:tc>
          <w:tcPr>
            <w:tcW w:w="3411" w:type="dxa"/>
            <w:noWrap w:val="0"/>
            <w:vAlign w:val="center"/>
          </w:tcPr>
          <w:p w14:paraId="4AA8F23A">
            <w:pPr>
              <w:jc w:val="center"/>
              <w:rPr>
                <w:rFonts w:hint="eastAsia" w:ascii="宋体" w:hAnsi="宋体" w:eastAsia="宋体" w:cs="宋体"/>
                <w:sz w:val="24"/>
                <w:szCs w:val="24"/>
              </w:rPr>
            </w:pPr>
            <w:r>
              <w:rPr>
                <w:rFonts w:hint="eastAsia" w:ascii="宋体" w:hAnsi="宋体" w:eastAsia="宋体" w:cs="宋体"/>
                <w:sz w:val="24"/>
                <w:szCs w:val="24"/>
              </w:rPr>
              <w:t>上上、远东、江南</w:t>
            </w:r>
          </w:p>
        </w:tc>
        <w:tc>
          <w:tcPr>
            <w:tcW w:w="2548" w:type="dxa"/>
            <w:noWrap w:val="0"/>
            <w:vAlign w:val="center"/>
          </w:tcPr>
          <w:p w14:paraId="425D18FE">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优质</w:t>
            </w:r>
          </w:p>
        </w:tc>
      </w:tr>
      <w:tr w14:paraId="789E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007AC643">
            <w:pPr>
              <w:jc w:val="center"/>
              <w:rPr>
                <w:rFonts w:hint="eastAsia" w:ascii="宋体" w:hAnsi="宋体" w:eastAsia="宋体" w:cs="宋体"/>
                <w:sz w:val="24"/>
                <w:szCs w:val="24"/>
              </w:rPr>
            </w:pPr>
            <w:r>
              <w:rPr>
                <w:rFonts w:hint="eastAsia" w:ascii="宋体" w:hAnsi="宋体" w:eastAsia="宋体" w:cs="宋体"/>
                <w:sz w:val="24"/>
                <w:szCs w:val="24"/>
              </w:rPr>
              <w:t>3</w:t>
            </w:r>
          </w:p>
        </w:tc>
        <w:tc>
          <w:tcPr>
            <w:tcW w:w="1951" w:type="dxa"/>
            <w:noWrap w:val="0"/>
            <w:vAlign w:val="center"/>
          </w:tcPr>
          <w:p w14:paraId="7D9C6207">
            <w:pPr>
              <w:jc w:val="center"/>
              <w:rPr>
                <w:rFonts w:hint="eastAsia" w:ascii="宋体" w:hAnsi="宋体" w:eastAsia="宋体" w:cs="宋体"/>
                <w:sz w:val="24"/>
                <w:szCs w:val="24"/>
              </w:rPr>
            </w:pPr>
            <w:r>
              <w:rPr>
                <w:rFonts w:hint="eastAsia" w:ascii="宋体" w:hAnsi="宋体" w:eastAsia="宋体" w:cs="宋体"/>
                <w:sz w:val="24"/>
                <w:szCs w:val="24"/>
              </w:rPr>
              <w:t>塑料电线管</w:t>
            </w:r>
          </w:p>
        </w:tc>
        <w:tc>
          <w:tcPr>
            <w:tcW w:w="3411" w:type="dxa"/>
            <w:noWrap w:val="0"/>
            <w:vAlign w:val="center"/>
          </w:tcPr>
          <w:p w14:paraId="6EB1AB74">
            <w:pPr>
              <w:jc w:val="center"/>
              <w:rPr>
                <w:rFonts w:hint="eastAsia" w:ascii="宋体" w:hAnsi="宋体" w:eastAsia="宋体" w:cs="宋体"/>
                <w:sz w:val="24"/>
                <w:szCs w:val="24"/>
              </w:rPr>
            </w:pPr>
            <w:r>
              <w:rPr>
                <w:rFonts w:hint="eastAsia" w:ascii="宋体" w:hAnsi="宋体" w:eastAsia="宋体" w:cs="宋体"/>
                <w:sz w:val="24"/>
                <w:szCs w:val="24"/>
              </w:rPr>
              <w:t>伟星、中财、日丰</w:t>
            </w:r>
          </w:p>
        </w:tc>
        <w:tc>
          <w:tcPr>
            <w:tcW w:w="2548" w:type="dxa"/>
            <w:noWrap w:val="0"/>
            <w:vAlign w:val="center"/>
          </w:tcPr>
          <w:p w14:paraId="608E8220">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优质</w:t>
            </w:r>
          </w:p>
        </w:tc>
      </w:tr>
      <w:tr w14:paraId="780F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noWrap w:val="0"/>
            <w:vAlign w:val="center"/>
          </w:tcPr>
          <w:p w14:paraId="16226722">
            <w:pPr>
              <w:jc w:val="center"/>
              <w:rPr>
                <w:rFonts w:hint="eastAsia" w:ascii="宋体" w:hAnsi="宋体" w:eastAsia="宋体" w:cs="宋体"/>
                <w:sz w:val="24"/>
                <w:szCs w:val="24"/>
              </w:rPr>
            </w:pPr>
            <w:r>
              <w:rPr>
                <w:rFonts w:hint="eastAsia" w:ascii="宋体" w:hAnsi="宋体" w:eastAsia="宋体" w:cs="宋体"/>
                <w:sz w:val="24"/>
                <w:szCs w:val="24"/>
              </w:rPr>
              <w:t>4</w:t>
            </w:r>
          </w:p>
        </w:tc>
        <w:tc>
          <w:tcPr>
            <w:tcW w:w="1951" w:type="dxa"/>
            <w:noWrap w:val="0"/>
            <w:vAlign w:val="center"/>
          </w:tcPr>
          <w:p w14:paraId="36770171">
            <w:pPr>
              <w:jc w:val="center"/>
              <w:rPr>
                <w:rFonts w:hint="eastAsia" w:ascii="宋体" w:hAnsi="宋体" w:eastAsia="宋体" w:cs="宋体"/>
                <w:sz w:val="24"/>
                <w:szCs w:val="24"/>
              </w:rPr>
            </w:pPr>
            <w:r>
              <w:rPr>
                <w:rFonts w:hint="eastAsia" w:ascii="宋体" w:hAnsi="宋体" w:eastAsia="宋体" w:cs="宋体"/>
                <w:sz w:val="24"/>
                <w:szCs w:val="24"/>
              </w:rPr>
              <w:t>光源</w:t>
            </w:r>
          </w:p>
        </w:tc>
        <w:tc>
          <w:tcPr>
            <w:tcW w:w="3411" w:type="dxa"/>
            <w:noWrap w:val="0"/>
            <w:vAlign w:val="center"/>
          </w:tcPr>
          <w:p w14:paraId="211C4D6D">
            <w:pPr>
              <w:jc w:val="center"/>
              <w:rPr>
                <w:rFonts w:hint="eastAsia" w:ascii="宋体" w:hAnsi="宋体" w:eastAsia="宋体" w:cs="宋体"/>
                <w:sz w:val="24"/>
                <w:szCs w:val="24"/>
              </w:rPr>
            </w:pPr>
            <w:r>
              <w:rPr>
                <w:rFonts w:hint="eastAsia" w:ascii="宋体" w:hAnsi="宋体" w:eastAsia="宋体" w:cs="宋体"/>
                <w:sz w:val="24"/>
                <w:szCs w:val="24"/>
              </w:rPr>
              <w:t>欧普、三雄极光、雷士</w:t>
            </w:r>
          </w:p>
        </w:tc>
        <w:tc>
          <w:tcPr>
            <w:tcW w:w="2548" w:type="dxa"/>
            <w:noWrap w:val="0"/>
            <w:vAlign w:val="center"/>
          </w:tcPr>
          <w:p w14:paraId="566CDED1">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优质</w:t>
            </w:r>
          </w:p>
        </w:tc>
      </w:tr>
      <w:tr w14:paraId="5E5F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noWrap w:val="0"/>
            <w:vAlign w:val="center"/>
          </w:tcPr>
          <w:p w14:paraId="11A05C91">
            <w:pPr>
              <w:jc w:val="center"/>
              <w:rPr>
                <w:rFonts w:hint="eastAsia" w:ascii="宋体" w:hAnsi="宋体" w:eastAsia="宋体" w:cs="宋体"/>
                <w:sz w:val="24"/>
                <w:szCs w:val="24"/>
              </w:rPr>
            </w:pPr>
            <w:r>
              <w:rPr>
                <w:rFonts w:hint="eastAsia" w:ascii="宋体" w:hAnsi="宋体" w:eastAsia="宋体" w:cs="宋体"/>
                <w:sz w:val="24"/>
                <w:szCs w:val="24"/>
              </w:rPr>
              <w:t>5</w:t>
            </w:r>
          </w:p>
        </w:tc>
        <w:tc>
          <w:tcPr>
            <w:tcW w:w="1951" w:type="dxa"/>
            <w:noWrap w:val="0"/>
            <w:vAlign w:val="center"/>
          </w:tcPr>
          <w:p w14:paraId="4D9C65B4">
            <w:pPr>
              <w:jc w:val="center"/>
              <w:rPr>
                <w:rFonts w:hint="eastAsia" w:ascii="宋体" w:hAnsi="宋体" w:eastAsia="宋体" w:cs="宋体"/>
                <w:sz w:val="24"/>
                <w:szCs w:val="24"/>
              </w:rPr>
            </w:pPr>
            <w:r>
              <w:rPr>
                <w:rFonts w:hint="eastAsia" w:ascii="宋体" w:hAnsi="宋体" w:eastAsia="宋体" w:cs="宋体"/>
                <w:sz w:val="24"/>
                <w:szCs w:val="24"/>
                <w:lang w:val="en-US" w:eastAsia="zh-CN"/>
              </w:rPr>
              <w:t>洁具</w:t>
            </w:r>
          </w:p>
        </w:tc>
        <w:tc>
          <w:tcPr>
            <w:tcW w:w="3411" w:type="dxa"/>
            <w:noWrap w:val="0"/>
            <w:vAlign w:val="center"/>
          </w:tcPr>
          <w:p w14:paraId="052910BC">
            <w:pPr>
              <w:jc w:val="center"/>
              <w:rPr>
                <w:rFonts w:hint="eastAsia" w:ascii="宋体" w:hAnsi="宋体" w:eastAsia="宋体" w:cs="宋体"/>
                <w:sz w:val="24"/>
                <w:szCs w:val="24"/>
              </w:rPr>
            </w:pPr>
            <w:r>
              <w:rPr>
                <w:rFonts w:hint="eastAsia" w:ascii="宋体" w:hAnsi="宋体" w:eastAsia="宋体" w:cs="宋体"/>
                <w:sz w:val="24"/>
                <w:szCs w:val="24"/>
                <w:lang w:val="en-US" w:eastAsia="zh-CN"/>
              </w:rPr>
              <w:t>九牧、恒洁、东鹏</w:t>
            </w:r>
          </w:p>
        </w:tc>
        <w:tc>
          <w:tcPr>
            <w:tcW w:w="2548" w:type="dxa"/>
            <w:noWrap w:val="0"/>
            <w:vAlign w:val="center"/>
          </w:tcPr>
          <w:p w14:paraId="530EEC8E">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优质</w:t>
            </w:r>
          </w:p>
        </w:tc>
      </w:tr>
      <w:tr w14:paraId="6069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noWrap w:val="0"/>
            <w:vAlign w:val="center"/>
          </w:tcPr>
          <w:p w14:paraId="3BE6DB00">
            <w:pPr>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1951" w:type="dxa"/>
            <w:noWrap w:val="0"/>
            <w:vAlign w:val="center"/>
          </w:tcPr>
          <w:p w14:paraId="2977A0F7">
            <w:pPr>
              <w:jc w:val="center"/>
              <w:rPr>
                <w:rFonts w:hint="eastAsia" w:ascii="宋体" w:hAnsi="宋体" w:eastAsia="宋体" w:cs="宋体"/>
                <w:sz w:val="24"/>
                <w:szCs w:val="24"/>
              </w:rPr>
            </w:pPr>
            <w:r>
              <w:rPr>
                <w:rFonts w:hint="eastAsia" w:ascii="宋体" w:hAnsi="宋体" w:eastAsia="宋体" w:cs="宋体"/>
                <w:sz w:val="24"/>
                <w:szCs w:val="24"/>
              </w:rPr>
              <w:t>给水、排水塑料管</w:t>
            </w:r>
          </w:p>
        </w:tc>
        <w:tc>
          <w:tcPr>
            <w:tcW w:w="3411" w:type="dxa"/>
            <w:noWrap w:val="0"/>
            <w:vAlign w:val="center"/>
          </w:tcPr>
          <w:p w14:paraId="436989B0">
            <w:pPr>
              <w:jc w:val="center"/>
              <w:rPr>
                <w:rFonts w:hint="eastAsia" w:ascii="宋体" w:hAnsi="宋体" w:eastAsia="宋体" w:cs="宋体"/>
                <w:sz w:val="24"/>
                <w:szCs w:val="24"/>
              </w:rPr>
            </w:pPr>
            <w:r>
              <w:rPr>
                <w:rFonts w:hint="eastAsia" w:ascii="宋体" w:hAnsi="宋体" w:eastAsia="宋体" w:cs="宋体"/>
                <w:sz w:val="24"/>
                <w:szCs w:val="24"/>
              </w:rPr>
              <w:t>公元、联塑、伟星</w:t>
            </w:r>
          </w:p>
        </w:tc>
        <w:tc>
          <w:tcPr>
            <w:tcW w:w="2548" w:type="dxa"/>
            <w:noWrap w:val="0"/>
            <w:vAlign w:val="center"/>
          </w:tcPr>
          <w:p w14:paraId="360374A1">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优质</w:t>
            </w:r>
          </w:p>
        </w:tc>
      </w:tr>
    </w:tbl>
    <w:p w14:paraId="2665FD8A">
      <w:pPr>
        <w:pStyle w:val="14"/>
        <w:spacing w:line="360" w:lineRule="auto"/>
        <w:rPr>
          <w:rFonts w:ascii="宋体" w:hAnsi="宋体" w:cs="宋体"/>
          <w:kern w:val="0"/>
          <w:szCs w:val="21"/>
          <w:lang w:bidi="ar"/>
        </w:rPr>
      </w:pPr>
    </w:p>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901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D59950">
                          <w:pPr>
                            <w:pStyle w:val="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15D5995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4B1C2"/>
    <w:multiLevelType w:val="singleLevel"/>
    <w:tmpl w:val="AA74B1C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 w:name="KSO_WPS_MARK_KEY" w:val="37cfc37a-ff3a-48d6-95aa-673b208a37fb"/>
  </w:docVars>
  <w:rsids>
    <w:rsidRoot w:val="00D92AE4"/>
    <w:rsid w:val="0000231F"/>
    <w:rsid w:val="00003822"/>
    <w:rsid w:val="00006D7A"/>
    <w:rsid w:val="00022A4A"/>
    <w:rsid w:val="00023675"/>
    <w:rsid w:val="00033CB4"/>
    <w:rsid w:val="00084F9D"/>
    <w:rsid w:val="000B2261"/>
    <w:rsid w:val="000C3A62"/>
    <w:rsid w:val="000C4B8A"/>
    <w:rsid w:val="00100AB1"/>
    <w:rsid w:val="001034B6"/>
    <w:rsid w:val="00131C73"/>
    <w:rsid w:val="0015272B"/>
    <w:rsid w:val="00184082"/>
    <w:rsid w:val="001971A0"/>
    <w:rsid w:val="00197C7F"/>
    <w:rsid w:val="00197F03"/>
    <w:rsid w:val="001A2A8E"/>
    <w:rsid w:val="001B20ED"/>
    <w:rsid w:val="00212DDB"/>
    <w:rsid w:val="002300EF"/>
    <w:rsid w:val="002356F7"/>
    <w:rsid w:val="00236B9F"/>
    <w:rsid w:val="00242657"/>
    <w:rsid w:val="0025331B"/>
    <w:rsid w:val="002607F6"/>
    <w:rsid w:val="00292660"/>
    <w:rsid w:val="002949E4"/>
    <w:rsid w:val="002A2F21"/>
    <w:rsid w:val="002B43B3"/>
    <w:rsid w:val="002B7266"/>
    <w:rsid w:val="002C3E85"/>
    <w:rsid w:val="002D5CBF"/>
    <w:rsid w:val="002F4FB4"/>
    <w:rsid w:val="00302EB3"/>
    <w:rsid w:val="00303E39"/>
    <w:rsid w:val="003309F4"/>
    <w:rsid w:val="0033631B"/>
    <w:rsid w:val="003434FB"/>
    <w:rsid w:val="00346046"/>
    <w:rsid w:val="00364848"/>
    <w:rsid w:val="00376491"/>
    <w:rsid w:val="0038112D"/>
    <w:rsid w:val="00382A0A"/>
    <w:rsid w:val="003C2BD6"/>
    <w:rsid w:val="003E2C01"/>
    <w:rsid w:val="00410D50"/>
    <w:rsid w:val="004349CC"/>
    <w:rsid w:val="00435858"/>
    <w:rsid w:val="00442FEA"/>
    <w:rsid w:val="004529AE"/>
    <w:rsid w:val="00453C57"/>
    <w:rsid w:val="00461463"/>
    <w:rsid w:val="00467000"/>
    <w:rsid w:val="0047002B"/>
    <w:rsid w:val="00493C71"/>
    <w:rsid w:val="004B40DB"/>
    <w:rsid w:val="004B4C34"/>
    <w:rsid w:val="004D030F"/>
    <w:rsid w:val="004D20D6"/>
    <w:rsid w:val="004D4099"/>
    <w:rsid w:val="004F150A"/>
    <w:rsid w:val="004F171C"/>
    <w:rsid w:val="0055779C"/>
    <w:rsid w:val="00557EF7"/>
    <w:rsid w:val="00596312"/>
    <w:rsid w:val="005963F5"/>
    <w:rsid w:val="00597AED"/>
    <w:rsid w:val="005B2253"/>
    <w:rsid w:val="005B4EA0"/>
    <w:rsid w:val="005C3CB3"/>
    <w:rsid w:val="00613FB3"/>
    <w:rsid w:val="00631F66"/>
    <w:rsid w:val="006708DD"/>
    <w:rsid w:val="00672225"/>
    <w:rsid w:val="00675927"/>
    <w:rsid w:val="00677281"/>
    <w:rsid w:val="00681816"/>
    <w:rsid w:val="00683A12"/>
    <w:rsid w:val="006A0865"/>
    <w:rsid w:val="006A17F8"/>
    <w:rsid w:val="006C2BBE"/>
    <w:rsid w:val="00705CFC"/>
    <w:rsid w:val="007077BD"/>
    <w:rsid w:val="007147ED"/>
    <w:rsid w:val="00723669"/>
    <w:rsid w:val="00750184"/>
    <w:rsid w:val="00772612"/>
    <w:rsid w:val="0077750E"/>
    <w:rsid w:val="007A7020"/>
    <w:rsid w:val="007C17CE"/>
    <w:rsid w:val="007D27D0"/>
    <w:rsid w:val="007D7C72"/>
    <w:rsid w:val="007E0533"/>
    <w:rsid w:val="007F325E"/>
    <w:rsid w:val="007F55A0"/>
    <w:rsid w:val="008101B2"/>
    <w:rsid w:val="00836A45"/>
    <w:rsid w:val="00846E98"/>
    <w:rsid w:val="008477EB"/>
    <w:rsid w:val="00865768"/>
    <w:rsid w:val="00887FFB"/>
    <w:rsid w:val="0089189C"/>
    <w:rsid w:val="00892FCE"/>
    <w:rsid w:val="00893E75"/>
    <w:rsid w:val="008A25ED"/>
    <w:rsid w:val="008B0674"/>
    <w:rsid w:val="008B40DD"/>
    <w:rsid w:val="008B525B"/>
    <w:rsid w:val="008E0049"/>
    <w:rsid w:val="008E4381"/>
    <w:rsid w:val="00926896"/>
    <w:rsid w:val="009377D2"/>
    <w:rsid w:val="00941378"/>
    <w:rsid w:val="009426AC"/>
    <w:rsid w:val="00972617"/>
    <w:rsid w:val="00972A83"/>
    <w:rsid w:val="009812DF"/>
    <w:rsid w:val="009A1D3A"/>
    <w:rsid w:val="009B124C"/>
    <w:rsid w:val="009D31EE"/>
    <w:rsid w:val="009E261E"/>
    <w:rsid w:val="009F28E4"/>
    <w:rsid w:val="009F59DD"/>
    <w:rsid w:val="00A34BD8"/>
    <w:rsid w:val="00A54D37"/>
    <w:rsid w:val="00A97634"/>
    <w:rsid w:val="00AA19E2"/>
    <w:rsid w:val="00AC048E"/>
    <w:rsid w:val="00AF19A8"/>
    <w:rsid w:val="00B02CEB"/>
    <w:rsid w:val="00B4076D"/>
    <w:rsid w:val="00B71EB8"/>
    <w:rsid w:val="00BA23D3"/>
    <w:rsid w:val="00BC1496"/>
    <w:rsid w:val="00BE5BD2"/>
    <w:rsid w:val="00BF0F4A"/>
    <w:rsid w:val="00BF360C"/>
    <w:rsid w:val="00BF699E"/>
    <w:rsid w:val="00C14FDC"/>
    <w:rsid w:val="00C265FD"/>
    <w:rsid w:val="00C32FC5"/>
    <w:rsid w:val="00C672BC"/>
    <w:rsid w:val="00C720E0"/>
    <w:rsid w:val="00C806C8"/>
    <w:rsid w:val="00C86403"/>
    <w:rsid w:val="00C95EAE"/>
    <w:rsid w:val="00CA2D83"/>
    <w:rsid w:val="00CA54A6"/>
    <w:rsid w:val="00CC466E"/>
    <w:rsid w:val="00CD0D17"/>
    <w:rsid w:val="00CE6594"/>
    <w:rsid w:val="00CF52D2"/>
    <w:rsid w:val="00D102F0"/>
    <w:rsid w:val="00D22B97"/>
    <w:rsid w:val="00D271B7"/>
    <w:rsid w:val="00D33EA4"/>
    <w:rsid w:val="00D35911"/>
    <w:rsid w:val="00D576E6"/>
    <w:rsid w:val="00D87F58"/>
    <w:rsid w:val="00D92AE4"/>
    <w:rsid w:val="00DA02B8"/>
    <w:rsid w:val="00DD70EE"/>
    <w:rsid w:val="00DE29DD"/>
    <w:rsid w:val="00DE34E2"/>
    <w:rsid w:val="00DE5E6B"/>
    <w:rsid w:val="00DF34B9"/>
    <w:rsid w:val="00E17417"/>
    <w:rsid w:val="00E52AE9"/>
    <w:rsid w:val="00E5438B"/>
    <w:rsid w:val="00E641E0"/>
    <w:rsid w:val="00E700B4"/>
    <w:rsid w:val="00EA1262"/>
    <w:rsid w:val="00EB08D0"/>
    <w:rsid w:val="00EC09B1"/>
    <w:rsid w:val="00EE3770"/>
    <w:rsid w:val="00EE56F5"/>
    <w:rsid w:val="00F522FA"/>
    <w:rsid w:val="00F56DF8"/>
    <w:rsid w:val="00F679DA"/>
    <w:rsid w:val="00F77587"/>
    <w:rsid w:val="00F84826"/>
    <w:rsid w:val="00F95C0E"/>
    <w:rsid w:val="00FB042E"/>
    <w:rsid w:val="00FF14BA"/>
    <w:rsid w:val="00FF712C"/>
    <w:rsid w:val="01811301"/>
    <w:rsid w:val="02CA0D6B"/>
    <w:rsid w:val="064E6EF2"/>
    <w:rsid w:val="069A4253"/>
    <w:rsid w:val="070D55B4"/>
    <w:rsid w:val="07231626"/>
    <w:rsid w:val="074710C6"/>
    <w:rsid w:val="077E4A2E"/>
    <w:rsid w:val="081D26D0"/>
    <w:rsid w:val="09AA75C7"/>
    <w:rsid w:val="09DC2A3C"/>
    <w:rsid w:val="0A9D380F"/>
    <w:rsid w:val="0A9D4C7A"/>
    <w:rsid w:val="0AD35BED"/>
    <w:rsid w:val="0B554C79"/>
    <w:rsid w:val="0BF6197E"/>
    <w:rsid w:val="0C627D66"/>
    <w:rsid w:val="0D32282E"/>
    <w:rsid w:val="0D6E7F65"/>
    <w:rsid w:val="0DB257F2"/>
    <w:rsid w:val="0F334EAC"/>
    <w:rsid w:val="0FD234FD"/>
    <w:rsid w:val="108931B0"/>
    <w:rsid w:val="10D61086"/>
    <w:rsid w:val="10F73187"/>
    <w:rsid w:val="1132488E"/>
    <w:rsid w:val="11956182"/>
    <w:rsid w:val="14207121"/>
    <w:rsid w:val="14405B5A"/>
    <w:rsid w:val="164860B3"/>
    <w:rsid w:val="17002CB7"/>
    <w:rsid w:val="178B7799"/>
    <w:rsid w:val="17B77E7F"/>
    <w:rsid w:val="185078BC"/>
    <w:rsid w:val="188C6DBE"/>
    <w:rsid w:val="189506DF"/>
    <w:rsid w:val="18CA2448"/>
    <w:rsid w:val="194A0B84"/>
    <w:rsid w:val="194C457B"/>
    <w:rsid w:val="1A573B81"/>
    <w:rsid w:val="1BB1415C"/>
    <w:rsid w:val="1D0B7468"/>
    <w:rsid w:val="1D3552E9"/>
    <w:rsid w:val="1D471C59"/>
    <w:rsid w:val="1DF9691B"/>
    <w:rsid w:val="1EBF5079"/>
    <w:rsid w:val="1F606BA4"/>
    <w:rsid w:val="20605D1D"/>
    <w:rsid w:val="20632591"/>
    <w:rsid w:val="21C135CB"/>
    <w:rsid w:val="220D74DE"/>
    <w:rsid w:val="22A72AAE"/>
    <w:rsid w:val="23922D20"/>
    <w:rsid w:val="23A77B70"/>
    <w:rsid w:val="255C0431"/>
    <w:rsid w:val="25DC7BF4"/>
    <w:rsid w:val="265B48A0"/>
    <w:rsid w:val="26D967B6"/>
    <w:rsid w:val="27244838"/>
    <w:rsid w:val="293B0648"/>
    <w:rsid w:val="293B671E"/>
    <w:rsid w:val="2A2D4E97"/>
    <w:rsid w:val="2A3C2AF9"/>
    <w:rsid w:val="2A6E2139"/>
    <w:rsid w:val="2A862CF9"/>
    <w:rsid w:val="2A97058D"/>
    <w:rsid w:val="2ACD2201"/>
    <w:rsid w:val="2AEC63CC"/>
    <w:rsid w:val="2B5028CB"/>
    <w:rsid w:val="2B6F368F"/>
    <w:rsid w:val="2C0319B7"/>
    <w:rsid w:val="2CA2451A"/>
    <w:rsid w:val="2F530505"/>
    <w:rsid w:val="2F5406AF"/>
    <w:rsid w:val="301D4B35"/>
    <w:rsid w:val="303F26C9"/>
    <w:rsid w:val="307E7BCF"/>
    <w:rsid w:val="30C672C7"/>
    <w:rsid w:val="31452A60"/>
    <w:rsid w:val="32D129D3"/>
    <w:rsid w:val="33894A35"/>
    <w:rsid w:val="35822A7B"/>
    <w:rsid w:val="36B129D7"/>
    <w:rsid w:val="38871C41"/>
    <w:rsid w:val="388D1652"/>
    <w:rsid w:val="39AD0A57"/>
    <w:rsid w:val="39C308BF"/>
    <w:rsid w:val="3A3E0D7A"/>
    <w:rsid w:val="3A720481"/>
    <w:rsid w:val="3B4F783F"/>
    <w:rsid w:val="3D4C4A69"/>
    <w:rsid w:val="3E126451"/>
    <w:rsid w:val="3E35373D"/>
    <w:rsid w:val="3E9726C4"/>
    <w:rsid w:val="3EAA65EA"/>
    <w:rsid w:val="3ED07BF6"/>
    <w:rsid w:val="3FCF35E7"/>
    <w:rsid w:val="40271734"/>
    <w:rsid w:val="40583013"/>
    <w:rsid w:val="40F933D2"/>
    <w:rsid w:val="410E037F"/>
    <w:rsid w:val="41444E8A"/>
    <w:rsid w:val="41BF28F0"/>
    <w:rsid w:val="41DF3DC3"/>
    <w:rsid w:val="42C27C12"/>
    <w:rsid w:val="42DF2AA3"/>
    <w:rsid w:val="43324B23"/>
    <w:rsid w:val="43D3217A"/>
    <w:rsid w:val="4443708E"/>
    <w:rsid w:val="464253F9"/>
    <w:rsid w:val="46664C52"/>
    <w:rsid w:val="47CB514E"/>
    <w:rsid w:val="489314FB"/>
    <w:rsid w:val="49747FC0"/>
    <w:rsid w:val="4A263BCF"/>
    <w:rsid w:val="4A9B3F80"/>
    <w:rsid w:val="4AED145A"/>
    <w:rsid w:val="4B157B0F"/>
    <w:rsid w:val="4B2C6018"/>
    <w:rsid w:val="4BBC5105"/>
    <w:rsid w:val="4C2D0462"/>
    <w:rsid w:val="4D0134D4"/>
    <w:rsid w:val="4DD35A52"/>
    <w:rsid w:val="4E144635"/>
    <w:rsid w:val="4E226AF4"/>
    <w:rsid w:val="4F9D7EAE"/>
    <w:rsid w:val="4FD57E06"/>
    <w:rsid w:val="509A7CD1"/>
    <w:rsid w:val="510B6D88"/>
    <w:rsid w:val="516533EA"/>
    <w:rsid w:val="51892C7D"/>
    <w:rsid w:val="52DA0928"/>
    <w:rsid w:val="542152D4"/>
    <w:rsid w:val="57200B68"/>
    <w:rsid w:val="58970AF8"/>
    <w:rsid w:val="5A433410"/>
    <w:rsid w:val="5A4F5EDF"/>
    <w:rsid w:val="5A710570"/>
    <w:rsid w:val="5AF277E3"/>
    <w:rsid w:val="5CEF14B2"/>
    <w:rsid w:val="5D51016C"/>
    <w:rsid w:val="5E35165F"/>
    <w:rsid w:val="5EF86CF4"/>
    <w:rsid w:val="5F801962"/>
    <w:rsid w:val="5F8609B3"/>
    <w:rsid w:val="5FCF3D4A"/>
    <w:rsid w:val="608571B0"/>
    <w:rsid w:val="61A51FDD"/>
    <w:rsid w:val="625C2EFB"/>
    <w:rsid w:val="63D26EFA"/>
    <w:rsid w:val="644D0BCD"/>
    <w:rsid w:val="650B1B62"/>
    <w:rsid w:val="668A4F27"/>
    <w:rsid w:val="66D00DD4"/>
    <w:rsid w:val="679B0C85"/>
    <w:rsid w:val="67A53D21"/>
    <w:rsid w:val="68035927"/>
    <w:rsid w:val="683F2318"/>
    <w:rsid w:val="68E73C1C"/>
    <w:rsid w:val="6AF50AEB"/>
    <w:rsid w:val="6BB820FB"/>
    <w:rsid w:val="6F0F6A53"/>
    <w:rsid w:val="71B31BA8"/>
    <w:rsid w:val="720D231D"/>
    <w:rsid w:val="725F6037"/>
    <w:rsid w:val="726B66A6"/>
    <w:rsid w:val="73AA7F37"/>
    <w:rsid w:val="746E36DA"/>
    <w:rsid w:val="777E65CA"/>
    <w:rsid w:val="78BE46B2"/>
    <w:rsid w:val="792601B5"/>
    <w:rsid w:val="7931736E"/>
    <w:rsid w:val="7AEA4CFB"/>
    <w:rsid w:val="7B222ECB"/>
    <w:rsid w:val="7B7C17E8"/>
    <w:rsid w:val="7DEE6983"/>
    <w:rsid w:val="7E481F1F"/>
    <w:rsid w:val="7E6E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unhideWhenUsed/>
    <w:qFormat/>
    <w:uiPriority w:val="99"/>
    <w:pPr>
      <w:shd w:val="clear" w:color="auto" w:fill="00008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semiHidden/>
    <w:qFormat/>
    <w:uiPriority w:val="99"/>
    <w:rPr>
      <w:rFonts w:ascii="Times New Roman" w:hAnsi="Times New Roman" w:eastAsia="宋体" w:cs="Times New Roman"/>
      <w:sz w:val="18"/>
      <w:szCs w:val="18"/>
    </w:rPr>
  </w:style>
  <w:style w:type="character" w:customStyle="1" w:styleId="13">
    <w:name w:val="页脚 字符"/>
    <w:basedOn w:val="11"/>
    <w:semiHidden/>
    <w:qFormat/>
    <w:uiPriority w:val="99"/>
    <w:rPr>
      <w:rFonts w:ascii="Times New Roman" w:hAnsi="Times New Roman" w:eastAsia="宋体" w:cs="Times New Roman"/>
      <w:sz w:val="18"/>
      <w:szCs w:val="18"/>
    </w:rPr>
  </w:style>
  <w:style w:type="paragraph" w:styleId="14">
    <w:name w:val="List Paragraph"/>
    <w:basedOn w:val="1"/>
    <w:qFormat/>
    <w:uiPriority w:val="0"/>
    <w:pPr>
      <w:ind w:firstLine="420" w:firstLineChars="200"/>
    </w:pPr>
  </w:style>
  <w:style w:type="character" w:customStyle="1" w:styleId="15">
    <w:name w:val="日期 字符"/>
    <w:basedOn w:val="11"/>
    <w:link w:val="4"/>
    <w:semiHidden/>
    <w:qFormat/>
    <w:uiPriority w:val="99"/>
    <w:rPr>
      <w:rFonts w:ascii="Times New Roman" w:hAnsi="Times New Roman" w:eastAsia="宋体" w:cs="Times New Roman"/>
      <w:szCs w:val="20"/>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11"/>
    <w:link w:val="16"/>
    <w:qFormat/>
    <w:uiPriority w:val="1"/>
    <w:rPr>
      <w:kern w:val="0"/>
      <w:sz w:val="22"/>
    </w:rPr>
  </w:style>
  <w:style w:type="character" w:customStyle="1" w:styleId="18">
    <w:name w:val="批注框文本 字符"/>
    <w:basedOn w:val="11"/>
    <w:link w:val="5"/>
    <w:semiHidden/>
    <w:qFormat/>
    <w:uiPriority w:val="99"/>
    <w:rPr>
      <w:rFonts w:ascii="Times New Roman" w:hAnsi="Times New Roman" w:eastAsia="宋体" w:cs="Times New Roman"/>
      <w:sz w:val="18"/>
      <w:szCs w:val="18"/>
    </w:rPr>
  </w:style>
  <w:style w:type="character" w:customStyle="1" w:styleId="19">
    <w:name w:val="font31"/>
    <w:basedOn w:val="11"/>
    <w:qFormat/>
    <w:uiPriority w:val="0"/>
    <w:rPr>
      <w:rFonts w:hint="eastAsia" w:ascii="黑体" w:hAnsi="宋体" w:eastAsia="黑体" w:cs="黑体"/>
      <w:color w:val="000000"/>
      <w:sz w:val="20"/>
      <w:szCs w:val="20"/>
      <w:u w:val="none"/>
    </w:rPr>
  </w:style>
  <w:style w:type="character" w:customStyle="1" w:styleId="20">
    <w:name w:val="font61"/>
    <w:basedOn w:val="11"/>
    <w:qFormat/>
    <w:uiPriority w:val="0"/>
    <w:rPr>
      <w:rFonts w:ascii="Arial" w:hAnsi="Arial" w:cs="Arial"/>
      <w:color w:val="000000"/>
      <w:sz w:val="20"/>
      <w:szCs w:val="20"/>
      <w:u w:val="none"/>
    </w:rPr>
  </w:style>
  <w:style w:type="character" w:customStyle="1" w:styleId="21">
    <w:name w:val="font01"/>
    <w:basedOn w:val="11"/>
    <w:qFormat/>
    <w:uiPriority w:val="0"/>
    <w:rPr>
      <w:rFonts w:hint="eastAsia" w:ascii="宋体" w:hAnsi="宋体" w:eastAsia="宋体" w:cs="宋体"/>
      <w:color w:val="000000"/>
      <w:sz w:val="20"/>
      <w:szCs w:val="20"/>
      <w:u w:val="none"/>
    </w:rPr>
  </w:style>
  <w:style w:type="character" w:customStyle="1" w:styleId="22">
    <w:name w:val="font81"/>
    <w:basedOn w:val="11"/>
    <w:qFormat/>
    <w:uiPriority w:val="0"/>
    <w:rPr>
      <w:rFonts w:hint="eastAsia" w:ascii="黑体" w:hAnsi="宋体" w:eastAsia="黑体" w:cs="黑体"/>
      <w:color w:val="000000"/>
      <w:sz w:val="20"/>
      <w:szCs w:val="20"/>
      <w:u w:val="none"/>
    </w:rPr>
  </w:style>
  <w:style w:type="character" w:customStyle="1" w:styleId="23">
    <w:name w:val="文档结构图 字符"/>
    <w:basedOn w:val="11"/>
    <w:link w:val="3"/>
    <w:qFormat/>
    <w:uiPriority w:val="0"/>
    <w:rPr>
      <w:rFonts w:hint="eastAsia" w:ascii="宋体" w:hAnsi="宋体" w:eastAsia="宋体" w:cs="宋体"/>
      <w:kern w:val="2"/>
      <w:sz w:val="18"/>
      <w:szCs w:val="18"/>
    </w:rPr>
  </w:style>
  <w:style w:type="character" w:customStyle="1" w:styleId="24">
    <w:name w:val="页脚 字符1"/>
    <w:basedOn w:val="11"/>
    <w:link w:val="6"/>
    <w:qFormat/>
    <w:uiPriority w:val="0"/>
  </w:style>
  <w:style w:type="character" w:customStyle="1" w:styleId="25">
    <w:name w:val="样式1 Char"/>
    <w:basedOn w:val="11"/>
    <w:qFormat/>
    <w:uiPriority w:val="0"/>
    <w:rPr>
      <w:b/>
    </w:rPr>
  </w:style>
  <w:style w:type="character" w:customStyle="1" w:styleId="26">
    <w:name w:val="标题 1 字符"/>
    <w:basedOn w:val="11"/>
    <w:link w:val="2"/>
    <w:qFormat/>
    <w:uiPriority w:val="0"/>
    <w:rPr>
      <w:b/>
    </w:rPr>
  </w:style>
  <w:style w:type="character" w:customStyle="1" w:styleId="27">
    <w:name w:val="页眉 字符1"/>
    <w:basedOn w:val="11"/>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515CD-4B3D-417E-89BE-791E9D7C67D7}">
  <ds:schemaRefs/>
</ds:datastoreItem>
</file>

<file path=docProps/app.xml><?xml version="1.0" encoding="utf-8"?>
<Properties xmlns="http://schemas.openxmlformats.org/officeDocument/2006/extended-properties" xmlns:vt="http://schemas.openxmlformats.org/officeDocument/2006/docPropsVTypes">
  <Template>Normal</Template>
  <Pages>4</Pages>
  <Words>1957</Words>
  <Characters>2051</Characters>
  <Lines>10</Lines>
  <Paragraphs>2</Paragraphs>
  <TotalTime>9</TotalTime>
  <ScaleCrop>false</ScaleCrop>
  <LinksUpToDate>false</LinksUpToDate>
  <CharactersWithSpaces>2055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2017-11-09T04:16:00Z</dcterms:created>
  <dc:creator>lenovo</dc:creator>
  <cp:lastModifiedBy>芥末小蜗牛</cp:lastModifiedBy>
  <cp:lastPrinted>2023-04-18T00:58:00Z</cp:lastPrinted>
  <dcterms:modified xsi:type="dcterms:W3CDTF">2026-07-14T08:43:47Z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88809D111DB24DEB87BABB06D2C91DBF_13</vt:lpwstr>
  </property>
  <property fmtid="{D5CDD505-2E9C-101B-9397-08002B2CF9AE}" pid="4" name="KSOTemplateDocerSaveRecord">
    <vt:lpwstr>eyJoZGlkIjoiZWJiMzM5ZGJhYWY5MjE2MDE5MWZmMTUzZmZjYzM4YzgiLCJ1c2VySWQiOiI0OTM0MzQ3NjAifQ==</vt:lpwstr>
  </property>
</Properties>
</file>