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92"/>
        <w:jc w:val="center"/>
        <w:spacing w:before="120" w:after="120" w:line="660" w:lineRule="exact"/>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竞争性磋商文件</w:t>
      </w:r>
      <w:r>
        <w:rPr>
          <w:rFonts w:hint="eastAsia" w:ascii="方正小标宋_GBK" w:hAnsi="方正小标宋_GBK" w:eastAsia="方正小标宋_GBK" w:cs="方正小标宋_GBK"/>
          <w:sz w:val="32"/>
          <w:szCs w:val="32"/>
        </w:rPr>
      </w:r>
      <w:r/>
    </w:p>
    <w:p>
      <w:pPr>
        <w:pStyle w:val="892"/>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892"/>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项目名称：江苏省质检院固定资产管理平台（二期）建设项目</w:t>
      </w:r>
      <w:r>
        <w:rPr>
          <w:rFonts w:hint="eastAsia" w:ascii="方正黑体_GBK" w:hAnsi="方正黑体_GBK" w:eastAsia="方正黑体_GBK" w:cs="方正黑体_GBK"/>
          <w:sz w:val="28"/>
          <w:szCs w:val="28"/>
        </w:rPr>
      </w:r>
      <w:r/>
    </w:p>
    <w:p>
      <w:pPr>
        <w:pStyle w:val="892"/>
        <w:jc w:val="left"/>
        <w:spacing w:before="120" w:after="120" w:line="400" w:lineRule="exact"/>
        <w:rPr>
          <w:rFonts w:ascii="Arial" w:hAnsi="Arial"/>
          <w:b/>
          <w:bCs/>
          <w:sz w:val="28"/>
          <w:szCs w:val="28"/>
        </w:rPr>
      </w:pPr>
      <w:r>
        <w:rPr>
          <w:rFonts w:hint="eastAsia" w:ascii="方正黑体_GBK" w:hAnsi="方正黑体_GBK" w:eastAsia="方正黑体_GBK" w:cs="方正黑体_GBK"/>
          <w:sz w:val="28"/>
          <w:szCs w:val="28"/>
        </w:rPr>
        <w:t xml:space="preserve">采购编号：</w:t>
      </w:r>
      <w:r>
        <w:rPr>
          <w:rFonts w:hint="eastAsia" w:eastAsia="方正黑体_GBK"/>
          <w:sz w:val="28"/>
          <w:szCs w:val="28"/>
        </w:rPr>
        <w:tab/>
      </w:r>
      <w:r>
        <w:rPr>
          <w:rFonts w:hint="eastAsia" w:eastAsia="方正黑体_GBK"/>
          <w:sz w:val="28"/>
          <w:szCs w:val="28"/>
        </w:rPr>
        <w:t xml:space="preserve">JSZC-320000-SCZX-C2026-0262</w:t>
      </w:r>
      <w:r>
        <w:rPr>
          <w:rFonts w:eastAsia="方正黑体_GBK"/>
          <w:sz w:val="28"/>
          <w:szCs w:val="28"/>
        </w:rPr>
        <w:t xml:space="preserve">  </w:t>
      </w:r>
      <w:r>
        <w:rPr>
          <w:rFonts w:ascii="Arial" w:hAnsi="Arial"/>
          <w:b/>
          <w:bCs/>
          <w:sz w:val="28"/>
          <w:szCs w:val="28"/>
        </w:rPr>
        <w:t xml:space="preserve">            </w:t>
      </w:r>
      <w:r>
        <w:rPr>
          <w:rFonts w:ascii="Arial" w:hAnsi="Arial"/>
          <w:b/>
          <w:bCs/>
          <w:sz w:val="28"/>
          <w:szCs w:val="28"/>
        </w:rPr>
      </w:r>
      <w:r/>
    </w:p>
    <w:p>
      <w:pPr>
        <w:pStyle w:val="892"/>
        <w:ind w:firstLine="1470"/>
        <w:jc w:val="left"/>
        <w:spacing w:before="120" w:after="120" w:line="360" w:lineRule="auto"/>
        <w:rPr>
          <w:rFonts w:hint="eastAsia"/>
          <w:b/>
          <w:sz w:val="30"/>
          <w:szCs w:val="30"/>
        </w:rPr>
      </w:pPr>
      <w:r>
        <w:rPr>
          <w:rFonts w:hint="eastAsia"/>
          <w:szCs w:val="21"/>
        </w:rPr>
        <w:t xml:space="preserve">        </w:t>
      </w:r>
      <w:r>
        <w:rPr>
          <w:rFonts w:hint="eastAsia"/>
          <w:b/>
          <w:sz w:val="30"/>
          <w:szCs w:val="30"/>
        </w:rPr>
        <w:t xml:space="preserve">     </w:t>
      </w:r>
      <w:r>
        <w:rPr>
          <w:rFonts w:hint="eastAsia"/>
          <w:b/>
          <w:sz w:val="30"/>
          <w:szCs w:val="30"/>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center"/>
        <w:spacing w:before="120" w:after="120" w:line="660" w:lineRule="exact"/>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rPr>
          <w:rFonts w:hint="eastAsia" w:ascii="方正黑体_GBK" w:hAnsi="方正黑体_GBK" w:eastAsia="方正黑体_GBK" w:cs="方正黑体_GBK"/>
          <w:sz w:val="28"/>
          <w:szCs w:val="28"/>
        </w:rPr>
      </w:r>
      <w:r/>
    </w:p>
    <w:p>
      <w:pPr>
        <w:pStyle w:val="892"/>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2026年6月</w:t>
      </w:r>
      <w:r>
        <w:rPr>
          <w:rFonts w:hint="eastAsia" w:ascii="方正黑体_GBK" w:hAnsi="方正黑体_GBK" w:eastAsia="方正黑体_GBK" w:cs="方正黑体_GBK"/>
          <w:sz w:val="28"/>
          <w:szCs w:val="28"/>
        </w:rPr>
      </w:r>
      <w:r/>
    </w:p>
    <w:p>
      <w:pPr>
        <w:pStyle w:val="89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2"/>
        <w:jc w:val="center"/>
        <w:spacing w:before="120" w:after="120" w:line="360" w:lineRule="auto"/>
        <w:rPr>
          <w:rFonts w:hint="eastAsia" w:ascii="Arial" w:hAnsi="Arial"/>
          <w:sz w:val="24"/>
          <w:szCs w:val="24"/>
        </w:rPr>
      </w:pPr>
      <w:r>
        <w:rPr>
          <w:rFonts w:hint="eastAsia" w:ascii="Arial" w:hAnsi="Arial"/>
          <w:sz w:val="24"/>
          <w:szCs w:val="24"/>
        </w:rPr>
      </w:r>
      <w:r/>
    </w:p>
    <w:p>
      <w:pPr>
        <w:pStyle w:val="892"/>
        <w:jc w:val="center"/>
        <w:spacing w:line="400" w:lineRule="exact"/>
        <w:rPr>
          <w:rFonts w:hint="eastAsia" w:ascii="方正黑体_GBK" w:hAnsi="方正黑体_GBK" w:eastAsia="方正黑体_GBK" w:cs="方正黑体_GBK"/>
          <w:bCs/>
          <w:sz w:val="28"/>
          <w:szCs w:val="28"/>
        </w:rPr>
        <w:outlineLvl w:val="0"/>
      </w:pPr>
      <w:r>
        <w:rPr>
          <w:szCs w:val="21"/>
        </w:rPr>
        <w:br w:type="page" w:clear="all"/>
      </w:r>
      <w:bookmarkStart w:id="0" w:name="_Toc120614210"/>
      <w:r/>
      <w:bookmarkStart w:id="1" w:name="_Toc16938516"/>
      <w:r/>
      <w:bookmarkStart w:id="2" w:name="_Toc523127445"/>
      <w:r/>
      <w:bookmarkStart w:id="3" w:name="_Toc479757206"/>
      <w:r/>
      <w:bookmarkStart w:id="4" w:name="_Toc513029200"/>
      <w:r/>
      <w:bookmarkStart w:id="5" w:name="_Toc20823272"/>
      <w:r>
        <w:rPr>
          <w:rFonts w:hint="eastAsia" w:ascii="方正黑体_GBK" w:hAnsi="方正黑体_GBK" w:eastAsia="方正黑体_GBK" w:cs="方正黑体_GBK"/>
          <w:bCs/>
          <w:sz w:val="28"/>
          <w:szCs w:val="28"/>
        </w:rPr>
        <w:t xml:space="preserve">总  目  录</w:t>
      </w: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第一章 磋商邀请……………………………………</w:t>
      </w:r>
      <w:r>
        <w:rPr>
          <w:rFonts w:hint="eastAsia" w:ascii="方正黑体_GBK" w:hAnsi="方正黑体_GBK" w:eastAsia="方正黑体_GBK" w:cs="方正黑体_GBK"/>
          <w:bCs/>
          <w:sz w:val="28"/>
          <w:szCs w:val="28"/>
          <w:lang w:val="en-US" w:eastAsia="zh-CN"/>
        </w:rPr>
        <w:t xml:space="preserve">3</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第二章 供应商须知…………………………………</w:t>
      </w:r>
      <w:r>
        <w:rPr>
          <w:rFonts w:hint="eastAsia" w:ascii="方正黑体_GBK" w:hAnsi="方正黑体_GBK" w:eastAsia="方正黑体_GBK" w:cs="方正黑体_GBK"/>
          <w:bCs/>
          <w:sz w:val="28"/>
          <w:szCs w:val="28"/>
          <w:lang w:val="en-US" w:eastAsia="zh-CN"/>
        </w:rPr>
        <w:t xml:space="preserve">6</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r>
      <w:r/>
    </w:p>
    <w:p>
      <w:pPr>
        <w:pStyle w:val="892"/>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第三章 合同文本……………………………………</w:t>
      </w:r>
      <w:r>
        <w:rPr>
          <w:rFonts w:hint="eastAsia" w:ascii="方正黑体_GBK" w:hAnsi="方正黑体_GBK" w:eastAsia="方正黑体_GBK" w:cs="方正黑体_GBK"/>
          <w:bCs/>
          <w:sz w:val="28"/>
          <w:szCs w:val="28"/>
          <w:lang w:val="en-US" w:eastAsia="zh-CN"/>
        </w:rPr>
        <w:t xml:space="preserve">17</w:t>
      </w:r>
      <w:r>
        <w:rPr>
          <w:rFonts w:ascii="方正黑体_GBK" w:hAnsi="方正黑体_GBK" w:eastAsia="方正黑体_GBK" w:cs="方正黑体_GBK"/>
          <w:bCs/>
          <w:sz w:val="28"/>
          <w:szCs w:val="28"/>
          <w:lang w:val="en-US" w:eastAsia="zh-CN"/>
        </w:rPr>
      </w:r>
      <w:r/>
    </w:p>
    <w:p>
      <w:pPr>
        <w:pStyle w:val="892"/>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第四章 采购需求……………………………………</w:t>
      </w:r>
      <w:r>
        <w:rPr>
          <w:rFonts w:hint="eastAsia" w:ascii="方正黑体_GBK" w:hAnsi="方正黑体_GBK" w:eastAsia="方正黑体_GBK" w:cs="方正黑体_GBK"/>
          <w:bCs/>
          <w:sz w:val="28"/>
          <w:szCs w:val="28"/>
          <w:lang w:val="en-US" w:eastAsia="zh-CN"/>
        </w:rPr>
        <w:t xml:space="preserve">22</w:t>
      </w:r>
      <w:r>
        <w:rPr>
          <w:rFonts w:ascii="方正黑体_GBK" w:hAnsi="方正黑体_GBK" w:eastAsia="方正黑体_GBK" w:cs="方正黑体_GBK"/>
          <w:bCs/>
          <w:sz w:val="28"/>
          <w:szCs w:val="28"/>
          <w:lang w:val="en-US" w:eastAsia="zh-CN"/>
        </w:rPr>
      </w:r>
      <w:r/>
    </w:p>
    <w:p>
      <w:pPr>
        <w:pStyle w:val="892"/>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第五章 评审方法与评审标准………………………</w:t>
      </w:r>
      <w:r>
        <w:rPr>
          <w:rFonts w:hint="eastAsia" w:ascii="方正黑体_GBK" w:hAnsi="方正黑体_GBK" w:eastAsia="方正黑体_GBK" w:cs="方正黑体_GBK"/>
          <w:bCs/>
          <w:sz w:val="28"/>
          <w:szCs w:val="28"/>
          <w:lang w:val="en-US" w:eastAsia="zh-CN"/>
        </w:rPr>
        <w:t xml:space="preserve">32</w:t>
      </w:r>
      <w:r>
        <w:rPr>
          <w:rFonts w:ascii="方正黑体_GBK" w:hAnsi="方正黑体_GBK" w:eastAsia="方正黑体_GBK" w:cs="方正黑体_GBK"/>
          <w:bCs/>
          <w:sz w:val="28"/>
          <w:szCs w:val="28"/>
          <w:lang w:val="en-US" w:eastAsia="zh-CN"/>
        </w:rPr>
      </w:r>
      <w:r/>
    </w:p>
    <w:p>
      <w:pPr>
        <w:pStyle w:val="892"/>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第六章 响应文件格式………………………………</w:t>
      </w:r>
      <w:r>
        <w:rPr>
          <w:rFonts w:hint="eastAsia" w:ascii="方正黑体_GBK" w:hAnsi="方正黑体_GBK" w:eastAsia="方正黑体_GBK" w:cs="方正黑体_GBK"/>
          <w:bCs/>
          <w:sz w:val="28"/>
          <w:szCs w:val="28"/>
          <w:lang w:val="en-US" w:eastAsia="zh-CN"/>
        </w:rPr>
        <w:t xml:space="preserve">38</w:t>
      </w:r>
      <w:r>
        <w:rPr>
          <w:rFonts w:ascii="方正黑体_GBK" w:hAnsi="方正黑体_GBK" w:eastAsia="方正黑体_GBK" w:cs="方正黑体_GBK"/>
          <w:bCs/>
          <w:sz w:val="28"/>
          <w:szCs w:val="28"/>
          <w:lang w:val="en-US" w:eastAsia="zh-CN"/>
        </w:rPr>
      </w:r>
      <w:r/>
    </w:p>
    <w:p>
      <w:pPr>
        <w:pStyle w:val="892"/>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rPr>
          <w:rFonts w:hint="eastAsia"/>
          <w:szCs w:val="21"/>
        </w:rPr>
      </w:pPr>
      <w:r>
        <w:rPr>
          <w:rFonts w:hint="eastAsia"/>
          <w:szCs w:val="21"/>
        </w:rPr>
      </w:r>
      <w:r/>
    </w:p>
    <w:p>
      <w:pPr>
        <w:pStyle w:val="892"/>
        <w:jc w:val="center"/>
        <w:keepNext/>
        <w:spacing w:line="400" w:lineRule="exact"/>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受江苏省产品质量监督检验研究院的委托，江苏省政府采购中心就江苏省质检院固定资产管理平台（二期）建设项目(JSZC-320000-SCZX-C2026-0262)项目进行竞争性磋商采购，欢迎符合条件的供应商参加磋商。</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江苏省质检院固定资产管理平台（二期）建设项目</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磋商文件，并于2026</w:t>
      </w:r>
      <w:r>
        <w:rPr>
          <w:rFonts w:hint="eastAsia" w:ascii="方正仿宋_GBK" w:hAnsi="方正仿宋_GBK" w:eastAsia="方正仿宋_GBK" w:cs="方正仿宋_GBK"/>
          <w:bCs/>
          <w:sz w:val="28"/>
          <w:szCs w:val="28"/>
        </w:rPr>
        <w:t xml:space="preserve">年</w:t>
      </w:r>
      <w:r>
        <w:rPr>
          <w:rFonts w:hint="eastAsia" w:ascii="方正仿宋_GBK" w:hAnsi="方正仿宋_GBK" w:eastAsia="方正仿宋_GBK" w:cs="方正仿宋_GBK"/>
          <w:bCs/>
          <w:sz w:val="28"/>
          <w:szCs w:val="28"/>
        </w:rPr>
        <w:t xml:space="preserve">7月</w:t>
      </w:r>
      <w:r>
        <w:rPr>
          <w:rFonts w:hint="eastAsia" w:ascii="方正仿宋_GBK" w:hAnsi="方正仿宋_GBK" w:eastAsia="方正仿宋_GBK" w:cs="方正仿宋_GBK"/>
          <w:bCs/>
          <w:sz w:val="28"/>
          <w:szCs w:val="28"/>
        </w:rPr>
        <w:t xml:space="preserve">13日</w:t>
      </w:r>
      <w:r>
        <w:rPr>
          <w:rFonts w:hint="eastAsia" w:eastAsia="方正黑体_GBK"/>
          <w:sz w:val="28"/>
          <w:szCs w:val="28"/>
        </w:rPr>
        <w:t xml:space="preserve">14</w:t>
      </w:r>
      <w:r>
        <w:rPr>
          <w:rFonts w:hint="eastAsia" w:ascii="方正仿宋_GBK" w:hAnsi="方正仿宋_GBK" w:eastAsia="方正仿宋_GBK" w:cs="方正仿宋_GBK"/>
          <w:bCs/>
          <w:sz w:val="28"/>
          <w:szCs w:val="28"/>
        </w:rPr>
        <w:t xml:space="preserve">时</w:t>
      </w:r>
      <w:r>
        <w:rPr>
          <w:rFonts w:hint="eastAsia" w:ascii="方正仿宋_GBK" w:hAnsi="方正仿宋_GBK" w:eastAsia="方正仿宋_GBK" w:cs="方正仿宋_GBK"/>
          <w:bCs/>
          <w:sz w:val="28"/>
          <w:szCs w:val="28"/>
        </w:rPr>
        <w:t xml:space="preserve">30分（北京时间）前递交响应文件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6" w:name="_Toc35393790"/>
      <w:r/>
      <w:bookmarkStart w:id="7" w:name="_Toc38985263"/>
      <w:r/>
      <w:bookmarkStart w:id="8" w:name="_Toc35393621"/>
      <w:r/>
      <w:bookmarkStart w:id="9" w:name="_Toc28359079"/>
      <w:r/>
      <w:bookmarkStart w:id="10" w:name="_Toc28359002"/>
      <w:r/>
      <w:bookmarkStart w:id="11" w:name="_Hlk24379207"/>
      <w:r>
        <w:rPr>
          <w:rFonts w:hint="eastAsia" w:ascii="方正黑体_GBK" w:hAnsi="方正黑体_GBK" w:eastAsia="方正黑体_GBK" w:cs="方正黑体_GBK"/>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hint="eastAsia" w:eastAsia="方正黑体_GBK"/>
          <w:sz w:val="28"/>
          <w:szCs w:val="28"/>
        </w:rPr>
        <w:t xml:space="preserve">JSZC-320000-SCZX-C2026-0262 </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r>
        <w:rPr>
          <w:rFonts w:hint="eastAsia" w:eastAsia="方正黑体_GBK"/>
          <w:sz w:val="28"/>
          <w:szCs w:val="28"/>
        </w:rPr>
        <w:t xml:space="preserve">江苏省质检院固定资产管理平台（二期）建设项目</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2"/>
              <w:ind w:firstLine="1120"/>
              <w:spacing w:line="400" w:lineRule="exact"/>
              <w:rPr>
                <w:rFonts w:ascii="方正仿宋_GBK" w:hAnsi="方正仿宋_GBK" w:eastAsia="方正仿宋_GBK" w:cs="方正仿宋_GBK"/>
                <w:sz w:val="28"/>
                <w:szCs w:val="28"/>
              </w:rPr>
            </w:pPr>
            <w:r>
              <w:rPr>
                <w:rFonts w:hint="eastAsia" w:eastAsia="方正黑体_GBK"/>
                <w:sz w:val="28"/>
                <w:szCs w:val="28"/>
              </w:rPr>
              <w:t xml:space="preserve">40</w:t>
            </w:r>
            <w:r>
              <w:rPr>
                <w:rFonts w:ascii="方正仿宋_GBK" w:hAnsi="方正仿宋_GBK" w:eastAsia="方正仿宋_GBK" w:cs="方正仿宋_GBK"/>
                <w:sz w:val="28"/>
                <w:szCs w:val="28"/>
              </w:rPr>
            </w:r>
            <w:r/>
          </w:p>
        </w:tc>
      </w:tr>
    </w:tbl>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ascii="方正仿宋_GBK" w:hAnsi="方正仿宋_GBK" w:eastAsia="方正仿宋_GBK" w:cs="方正仿宋_GBK"/>
                <w:sz w:val="28"/>
                <w:szCs w:val="28"/>
              </w:rPr>
              <w:t xml:space="preserve">0</w:t>
            </w:r>
            <w:r>
              <w:rPr>
                <w:rFonts w:hint="eastAsia" w:ascii="方正仿宋_GBK" w:hAnsi="方正仿宋_GBK" w:eastAsia="方正仿宋_GBK" w:cs="方正仿宋_GBK"/>
                <w:sz w:val="28"/>
                <w:szCs w:val="28"/>
              </w:rPr>
            </w:r>
            <w:r/>
          </w:p>
        </w:tc>
      </w:tr>
    </w:tbl>
    <w:p>
      <w:pPr>
        <w:pStyle w:val="892"/>
        <w:ind w:firstLine="560"/>
        <w:spacing w:line="400" w:lineRule="exact"/>
        <w:rPr>
          <w:rFonts w:ascii="宋体" w:hAnsi="宋体"/>
          <w:sz w:val="28"/>
          <w:szCs w:val="28"/>
          <w:u w:val="single"/>
        </w:rPr>
      </w:pPr>
      <w:r>
        <w:rPr>
          <w:rFonts w:hint="eastAsia" w:ascii="方正仿宋_GBK" w:hAnsi="方正仿宋_GBK" w:eastAsia="方正仿宋_GBK" w:cs="方正仿宋_GBK"/>
          <w:sz w:val="28"/>
          <w:szCs w:val="28"/>
        </w:rPr>
        <w:t xml:space="preserve">5.采购需求（简介）：本项</w:t>
      </w:r>
      <w:r>
        <w:rPr>
          <w:rFonts w:hint="eastAsia" w:ascii="方正仿宋_GBK" w:hAnsi="方正仿宋_GBK" w:eastAsia="方正仿宋_GBK" w:cs="方正仿宋_GBK"/>
          <w:sz w:val="28"/>
          <w:szCs w:val="28"/>
        </w:rPr>
        <w:t xml:space="preserve">目为进一步提升单位固定资产管理的数字化、智能化水平，解决现有资产管理中账实不符、盘点低效、数据分散、可视化不足等痛点，实现固定资产全生命周期闭环管理，现启动固定资产智能管理平台（二期）建设项目采购工作。本项目在一期基础上进行功能升级与拓展，天线和读卡器需覆盖本院光华东街本部，电子标签覆盖全院所有的固定资产设备。重点建设资产盘点、资产管理台账、手持终端APP、数据可视化大屏及接口集成等核心模块，确保平台功能贴合实际管理需求，数据精准互通，操作便捷高效，为资产管理决策提供数据支撑。（详细内容见本磋商文件第四章）</w:t>
      </w:r>
      <w:r>
        <w:rPr>
          <w:rFonts w:ascii="宋体" w:hAnsi="宋体"/>
          <w:sz w:val="28"/>
          <w:szCs w:val="28"/>
          <w:u w:val="single"/>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6.合同履行期限：合同签订后120天。</w:t>
      </w:r>
      <w:r>
        <w:rPr>
          <w:rFonts w:hint="eastAsia" w:ascii="方正仿宋_GBK" w:hAnsi="方正仿宋_GBK" w:eastAsia="方正仿宋_GBK" w:cs="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12" w:name="_Toc28359003"/>
      <w:r/>
      <w:bookmarkStart w:id="13" w:name="_Toc35393791"/>
      <w:r/>
      <w:bookmarkStart w:id="14" w:name="_Toc35393622"/>
      <w:r/>
      <w:bookmarkStart w:id="15" w:name="_Toc38985264"/>
      <w:r/>
      <w:bookmarkStart w:id="16" w:name="_Toc28359080"/>
      <w:r>
        <w:rPr>
          <w:rFonts w:hint="eastAsia" w:ascii="方正黑体_GBK" w:hAnsi="方正黑体_GBK" w:eastAsia="方正黑体_GBK" w:cs="方正黑体_GBK"/>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sz w:val="28"/>
          <w:szCs w:val="28"/>
        </w:rPr>
      </w:r>
      <w:r/>
    </w:p>
    <w:p>
      <w:pPr>
        <w:pStyle w:val="892"/>
        <w:ind w:firstLine="560"/>
        <w:spacing w:line="400" w:lineRule="exact"/>
        <w:rPr>
          <w:rFonts w:hint="eastAsia" w:ascii="方正楷体_GBK" w:hAnsi="方正楷体_GBK" w:eastAsia="方正楷体_GBK" w:cs="方正楷体_GBK"/>
          <w:sz w:val="28"/>
          <w:szCs w:val="28"/>
        </w:rPr>
      </w:pPr>
      <w:r/>
      <w:bookmarkStart w:id="17" w:name="_Toc28359081"/>
      <w:r/>
      <w:bookmarkStart w:id="18" w:name="_Toc35393623"/>
      <w:r/>
      <w:bookmarkStart w:id="19" w:name="_Toc35393792"/>
      <w:r/>
      <w:bookmarkStart w:id="20" w:name="_Toc28359004"/>
      <w:r/>
      <w:bookmarkStart w:id="21" w:name="_Toc38985265"/>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w:t>
      </w:r>
      <w:r>
        <w:rPr>
          <w:rFonts w:hint="eastAsia" w:ascii="方正仿宋_GBK" w:hAnsi="方正仿宋_GBK" w:eastAsia="方正仿宋_GBK" w:cs="方正仿宋_GBK"/>
          <w:sz w:val="28"/>
          <w:szCs w:val="28"/>
        </w:rPr>
        <w:t xml:space="preserve">上一</w:t>
      </w:r>
      <w:r>
        <w:rPr>
          <w:rFonts w:hint="eastAsia" w:ascii="方正仿宋_GBK" w:hAnsi="方正仿宋_GBK" w:eastAsia="方正仿宋_GBK" w:cs="方正仿宋_GBK"/>
          <w:sz w:val="28"/>
          <w:szCs w:val="28"/>
        </w:rPr>
        <w:t xml:space="preserve">年度的财务状况报告（成立不满一年无需提供）；</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57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13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892"/>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892"/>
              <w:jc w:val="center"/>
              <w:spacing w:line="400" w:lineRule="exact"/>
              <w:rPr>
                <w:rFonts w:ascii="方正仿宋_GBK" w:hAnsi="方正仿宋_GBK" w:eastAsia="方正仿宋_GBK" w:cs="方正仿宋_GBK"/>
                <w:sz w:val="28"/>
                <w:szCs w:val="28"/>
              </w:rPr>
            </w:pPr>
            <w:r>
              <w:rPr>
                <w:rFonts w:hint="eastAsia" w:eastAsia="方正黑体_GBK"/>
                <w:sz w:val="28"/>
                <w:szCs w:val="28"/>
              </w:rPr>
              <w:t xml:space="preserve">无</w:t>
            </w:r>
            <w:r>
              <w:rPr>
                <w:rFonts w:ascii="方正仿宋_GBK" w:hAnsi="方正仿宋_GBK" w:eastAsia="方正仿宋_GBK" w:cs="方正仿宋_GBK"/>
                <w:sz w:val="28"/>
                <w:szCs w:val="28"/>
              </w:rPr>
            </w:r>
            <w:r/>
          </w:p>
        </w:tc>
      </w:tr>
    </w:tbl>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三、获取磋商文件</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ascii="方正黑体_GBK" w:hAnsi="方正黑体_GBK" w:eastAsia="方正黑体_GBK" w:cs="方正黑体_GBK"/>
          <w:sz w:val="28"/>
          <w:szCs w:val="28"/>
        </w:rPr>
        <w:t xml:space="preserve">四、提交</w:t>
      </w:r>
      <w:bookmarkEnd w:id="22"/>
      <w:r/>
      <w:bookmarkEnd w:id="23"/>
      <w:r>
        <w:rPr>
          <w:rFonts w:hint="eastAsia" w:ascii="方正黑体_GBK" w:hAnsi="方正黑体_GBK" w:eastAsia="方正黑体_GBK" w:cs="方正黑体_GBK"/>
          <w:sz w:val="28"/>
          <w:szCs w:val="28"/>
        </w:rPr>
        <w:t xml:space="preserve">响应文件截止时间</w:t>
      </w:r>
      <w:bookmarkEnd w:id="24"/>
      <w:r/>
      <w:bookmarkEnd w:id="25"/>
      <w:r/>
      <w:bookmarkEnd w:id="26"/>
      <w:r>
        <w:rPr>
          <w:rFonts w:hint="eastAsia" w:ascii="方正黑体_GBK" w:hAnsi="方正黑体_GBK" w:eastAsia="方正黑体_GBK" w:cs="方正黑体_GBK"/>
          <w:sz w:val="28"/>
          <w:szCs w:val="28"/>
        </w:rPr>
        <w:t xml:space="preserve">、开启时间及地点</w:t>
      </w:r>
      <w:r>
        <w:rPr>
          <w:rFonts w:hint="eastAsia" w:ascii="方正黑体_GBK" w:hAnsi="方正黑体_GBK" w:eastAsia="方正黑体_GBK" w:cs="方正黑体_GBK"/>
          <w:sz w:val="28"/>
          <w:szCs w:val="28"/>
        </w:rPr>
      </w:r>
      <w:r/>
    </w:p>
    <w:p>
      <w:pPr>
        <w:pStyle w:val="892"/>
        <w:ind w:firstLine="560"/>
        <w:spacing w:line="400" w:lineRule="exact"/>
        <w:rPr>
          <w:rFonts w:ascii="宋体" w:hAnsi="宋体" w:cs="宋体"/>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sz w:val="28"/>
          <w:szCs w:val="28"/>
        </w:rPr>
        <w:t xml:space="preserve">2026</w:t>
      </w:r>
      <w:r>
        <w:rPr>
          <w:rFonts w:hint="eastAsia" w:ascii="方正仿宋_GBK" w:hAnsi="方正仿宋_GBK" w:eastAsia="方正仿宋_GBK" w:cs="方正仿宋_GBK"/>
          <w:bCs/>
          <w:sz w:val="28"/>
          <w:szCs w:val="28"/>
        </w:rPr>
        <w:t xml:space="preserve">年</w:t>
      </w:r>
      <w:r>
        <w:rPr>
          <w:rFonts w:hint="eastAsia" w:ascii="方正仿宋_GBK" w:hAnsi="方正仿宋_GBK" w:eastAsia="方正仿宋_GBK" w:cs="方正仿宋_GBK"/>
          <w:bCs/>
          <w:sz w:val="28"/>
          <w:szCs w:val="28"/>
        </w:rPr>
        <w:t xml:space="preserve">7月</w:t>
      </w:r>
      <w:r>
        <w:rPr>
          <w:rFonts w:hint="eastAsia" w:ascii="方正仿宋_GBK" w:hAnsi="方正仿宋_GBK" w:eastAsia="方正仿宋_GBK" w:cs="方正仿宋_GBK"/>
          <w:bCs/>
          <w:sz w:val="28"/>
          <w:szCs w:val="28"/>
        </w:rPr>
        <w:t xml:space="preserve">13日</w:t>
      </w:r>
      <w:r>
        <w:rPr>
          <w:rFonts w:hint="eastAsia" w:eastAsia="方正黑体_GBK"/>
          <w:sz w:val="28"/>
          <w:szCs w:val="28"/>
        </w:rPr>
        <w:t xml:space="preserve">14</w:t>
      </w:r>
      <w:r>
        <w:rPr>
          <w:rFonts w:hint="eastAsia" w:ascii="方正仿宋_GBK" w:hAnsi="方正仿宋_GBK" w:eastAsia="方正仿宋_GBK" w:cs="方正仿宋_GBK"/>
          <w:bCs/>
          <w:sz w:val="28"/>
          <w:szCs w:val="28"/>
        </w:rPr>
        <w:t xml:space="preserve">时</w:t>
      </w:r>
      <w:r>
        <w:rPr>
          <w:rFonts w:hint="eastAsia" w:ascii="方正仿宋_GBK" w:hAnsi="方正仿宋_GBK" w:eastAsia="方正仿宋_GBK" w:cs="方正仿宋_GBK"/>
          <w:bCs/>
          <w:sz w:val="28"/>
          <w:szCs w:val="28"/>
        </w:rPr>
        <w:t xml:space="preserve">30分</w:t>
      </w:r>
      <w:r>
        <w:rPr>
          <w:rFonts w:hint="eastAsia" w:ascii="方正仿宋_GBK" w:hAnsi="方正仿宋_GBK" w:eastAsia="方正仿宋_GBK" w:cs="方正仿宋_GBK"/>
          <w:bCs/>
          <w:sz w:val="28"/>
          <w:szCs w:val="28"/>
        </w:rPr>
        <w:t xml:space="preserve">（北京时间）。</w:t>
      </w:r>
      <w:r>
        <w:rPr>
          <w:rFonts w:ascii="宋体" w:hAnsi="宋体" w:cs="宋体"/>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7" w:name="_Toc28359084"/>
      <w:r/>
      <w:bookmarkStart w:id="28" w:name="_Toc38985267"/>
      <w:r/>
      <w:bookmarkStart w:id="29" w:name="_Toc35393625"/>
      <w:r/>
      <w:bookmarkStart w:id="30" w:name="_Toc28359007"/>
      <w:r/>
      <w:bookmarkStart w:id="31" w:name="_Toc35393794"/>
      <w:r>
        <w:rPr>
          <w:rFonts w:hint="eastAsia" w:ascii="方正黑体_GBK" w:hAnsi="方正黑体_GBK" w:eastAsia="方正黑体_GBK" w:cs="方正黑体_GBK"/>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2" w:name="_Toc38985268"/>
      <w:r/>
      <w:bookmarkStart w:id="33" w:name="_Toc35393626"/>
      <w:r/>
      <w:bookmarkStart w:id="34" w:name="_Toc35393795"/>
      <w:r>
        <w:rPr>
          <w:rFonts w:hint="eastAsia" w:ascii="方正黑体_GBK" w:hAnsi="方正黑体_GBK" w:eastAsia="方正黑体_GBK" w:cs="方正黑体_GBK"/>
          <w:sz w:val="28"/>
          <w:szCs w:val="28"/>
        </w:rPr>
        <w:t xml:space="preserve">六、其他补充事宜</w:t>
      </w:r>
      <w:bookmarkEnd w:id="32"/>
      <w:r/>
      <w:bookmarkEnd w:id="33"/>
      <w:r/>
      <w:bookmarkEnd w:id="34"/>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5" w:name="_Toc35393627"/>
      <w:r/>
      <w:bookmarkStart w:id="36" w:name="_Toc28359008"/>
      <w:r/>
      <w:bookmarkStart w:id="37" w:name="_Toc35393796"/>
      <w:r/>
      <w:bookmarkStart w:id="38" w:name="_Toc38985269"/>
      <w:r/>
      <w:bookmarkStart w:id="39" w:name="_Toc28359085"/>
      <w:r>
        <w:rPr>
          <w:rFonts w:hint="eastAsia" w:ascii="方正黑体_GBK" w:hAnsi="方正黑体_GBK" w:eastAsia="方正黑体_GBK" w:cs="方正黑体_GBK"/>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sz w:val="28"/>
          <w:szCs w:val="28"/>
        </w:rPr>
      </w:r>
      <w:r/>
    </w:p>
    <w:p>
      <w:pPr>
        <w:pStyle w:val="892"/>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0" w:name="_Toc28359087"/>
      <w:r/>
      <w:bookmarkStart w:id="41" w:name="_Toc28359010"/>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892"/>
        <w:ind w:firstLine="560"/>
        <w:jc w:val="left"/>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江苏省产品质量监督检验研究院</w:t>
      </w:r>
      <w:r>
        <w:rPr>
          <w:rFonts w:ascii="方正仿宋_GBK" w:hAnsi="方正仿宋_GBK" w:eastAsia="方正仿宋_GBK" w:cs="方正仿宋_GBK"/>
          <w:sz w:val="28"/>
          <w:szCs w:val="28"/>
          <w:u w:val="single"/>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南京市秦淮区光华东街5号　　</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王祥               </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025-84470336</w:t>
      </w:r>
      <w:r>
        <w:rPr>
          <w:rFonts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bookmarkStart w:id="42" w:name="_Toc28359009"/>
      <w:r/>
      <w:bookmarkStart w:id="43" w:name="_Toc28359086"/>
      <w:r>
        <w:rPr>
          <w:rFonts w:hint="eastAsia" w:ascii="方正仿宋_GBK" w:hAnsi="方正仿宋_GBK" w:eastAsia="方正仿宋_GBK" w:cs="方正仿宋_GBK"/>
          <w:sz w:val="28"/>
          <w:szCs w:val="28"/>
          <w:u w:val="single"/>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2"/>
      <w:r/>
      <w:bookmarkEnd w:id="43"/>
      <w:r>
        <w:rPr>
          <w:rFonts w:hint="eastAsia" w:ascii="方正仿宋_GBK" w:hAnsi="方正仿宋_GBK" w:eastAsia="方正仿宋_GBK" w:cs="方正仿宋_GBK"/>
          <w:sz w:val="28"/>
          <w:szCs w:val="28"/>
        </w:rPr>
      </w:r>
      <w:r/>
    </w:p>
    <w:p>
      <w:pPr>
        <w:pStyle w:val="892"/>
        <w:ind w:firstLine="560"/>
        <w:spacing w:line="400" w:lineRule="exact"/>
        <w:rPr>
          <w:rFonts w:eastAsia="方正仿宋_GBK"/>
          <w:sz w:val="28"/>
          <w:szCs w:val="28"/>
        </w:rPr>
      </w:pPr>
      <w:r/>
      <w:bookmarkEnd w:id="40"/>
      <w:r/>
      <w:bookmarkEnd w:id="41"/>
      <w:r>
        <w:rPr>
          <w:rFonts w:eastAsia="方正仿宋_GBK"/>
          <w:sz w:val="28"/>
          <w:szCs w:val="28"/>
        </w:rPr>
        <w:t xml:space="preserve">地　址：南京市建邺区汉中门大街145号</w:t>
      </w:r>
      <w:r>
        <w:rPr>
          <w:rFonts w:eastAsia="方正仿宋_GBK"/>
          <w:sz w:val="28"/>
          <w:szCs w:val="28"/>
        </w:rPr>
      </w:r>
      <w:r/>
    </w:p>
    <w:p>
      <w:pPr>
        <w:pStyle w:val="892"/>
        <w:ind w:firstLine="560"/>
        <w:spacing w:line="400" w:lineRule="exact"/>
        <w:rPr>
          <w:rFonts w:eastAsia="方正仿宋_GBK"/>
          <w:sz w:val="28"/>
          <w:szCs w:val="28"/>
        </w:rPr>
      </w:pPr>
      <w:r>
        <w:rPr>
          <w:rFonts w:eastAsia="方正仿宋_GBK"/>
          <w:sz w:val="28"/>
          <w:szCs w:val="28"/>
        </w:rPr>
        <w:t xml:space="preserve">联系人：王烨、张文怡</w:t>
      </w:r>
      <w:r>
        <w:rPr>
          <w:rFonts w:eastAsia="方正仿宋_GBK"/>
          <w:sz w:val="28"/>
          <w:szCs w:val="28"/>
        </w:rPr>
      </w:r>
      <w:r/>
    </w:p>
    <w:p>
      <w:pPr>
        <w:pStyle w:val="892"/>
        <w:ind w:firstLine="560"/>
        <w:spacing w:line="400" w:lineRule="exact"/>
        <w:rPr>
          <w:rFonts w:eastAsia="方正仿宋_GBK"/>
          <w:sz w:val="28"/>
          <w:szCs w:val="28"/>
        </w:rPr>
      </w:pPr>
      <w:r>
        <w:rPr>
          <w:rFonts w:eastAsia="方正仿宋_GBK"/>
          <w:sz w:val="28"/>
          <w:szCs w:val="28"/>
        </w:rPr>
        <w:t xml:space="preserve">联系方式：025-83668550、83668505</w:t>
      </w:r>
      <w:r>
        <w:rPr>
          <w:rFonts w:eastAsia="方正仿宋_GBK"/>
          <w:sz w:val="28"/>
          <w:szCs w:val="28"/>
        </w:rPr>
      </w:r>
      <w:r/>
    </w:p>
    <w:p>
      <w:pPr>
        <w:pStyle w:val="892"/>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八、其他</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eastAsia="方正仿宋_GBK"/>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jc w:val="center"/>
        <w:keepLines/>
        <w:keepNext/>
        <w:spacing w:before="260" w:after="260" w:line="400" w:lineRule="exact"/>
        <w:rPr>
          <w:rFonts w:hint="eastAsia" w:ascii="方正黑体_GBK" w:hAnsi="方正黑体_GBK" w:eastAsia="方正黑体_GBK" w:cs="方正黑体_GBK"/>
          <w:sz w:val="28"/>
          <w:szCs w:val="28"/>
        </w:rPr>
        <w:outlineLvl w:val="1"/>
      </w:pPr>
      <w:r/>
      <w:bookmarkEnd w:id="1"/>
      <w:r/>
      <w:bookmarkEnd w:id="2"/>
      <w:r/>
      <w:bookmarkEnd w:id="3"/>
      <w:r/>
      <w:bookmarkEnd w:id="4"/>
      <w:r/>
      <w:bookmarkEnd w:id="5"/>
      <w:r/>
      <w:bookmarkStart w:id="44" w:name="_Toc120614211"/>
      <w:r/>
      <w:bookmarkStart w:id="45" w:name="_Toc16938519"/>
      <w:r/>
      <w:bookmarkStart w:id="46" w:name="_Toc20823275"/>
      <w:r/>
      <w:bookmarkStart w:id="47" w:name="_Toc120614214"/>
      <w:r/>
      <w:bookmarkStart w:id="48" w:name="_Toc513029203"/>
      <w:r>
        <w:rPr>
          <w:rFonts w:hint="eastAsia" w:ascii="方正黑体_GBK" w:hAnsi="方正黑体_GBK" w:eastAsia="方正黑体_GBK" w:cs="方正黑体_GBK"/>
          <w:sz w:val="28"/>
          <w:szCs w:val="28"/>
        </w:rPr>
        <w:t xml:space="preserve">第二章  </w:t>
      </w:r>
      <w:bookmarkEnd w:id="44"/>
      <w:r>
        <w:rPr>
          <w:rFonts w:hint="eastAsia" w:ascii="方正黑体_GBK" w:hAnsi="方正黑体_GBK" w:eastAsia="方正黑体_GBK" w:cs="方正黑体_GBK"/>
          <w:sz w:val="28"/>
          <w:szCs w:val="28"/>
        </w:rPr>
        <w:t xml:space="preserve">供应商须知</w:t>
      </w:r>
      <w:r>
        <w:rPr>
          <w:rFonts w:hint="eastAsia" w:ascii="方正黑体_GBK" w:hAnsi="方正黑体_GBK" w:eastAsia="方正黑体_GBK" w:cs="方正黑体_GBK"/>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5"/>
      <w:r/>
      <w:bookmarkEnd w:id="46"/>
      <w:r/>
      <w:bookmarkEnd w:id="47"/>
      <w:r/>
      <w:bookmarkEnd w:id="48"/>
      <w:r/>
      <w:bookmarkStart w:id="49" w:name="_Toc20823281"/>
      <w:r/>
      <w:bookmarkStart w:id="50" w:name="_Toc513029209"/>
      <w:r/>
      <w:bookmarkStart w:id="51" w:name="_Toc120614215"/>
      <w:r/>
      <w:bookmarkStart w:id="52" w:name="_Toc16938525"/>
      <w:r>
        <w:rPr>
          <w:rFonts w:hint="eastAsia" w:ascii="方正黑体_GBK" w:hAnsi="方正黑体_GBK" w:eastAsia="方正黑体_GBK" w:cs="方正黑体_GBK"/>
          <w:sz w:val="28"/>
          <w:szCs w:val="28"/>
        </w:rPr>
        <w:t xml:space="preserve">一、总则</w:t>
      </w:r>
      <w:r>
        <w:rPr>
          <w:rFonts w:hint="eastAsia" w:ascii="方正黑体_GBK" w:hAnsi="方正黑体_GBK" w:eastAsia="方正黑体_GBK" w:cs="方正黑体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16938520"/>
      <w:r/>
      <w:bookmarkStart w:id="56" w:name="_Toc20823276"/>
      <w:r/>
      <w:bookmarkStart w:id="57" w:name="_Toc513029204"/>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rPr>
        <w:t xml:space="preserve">.采购方式</w:t>
      </w:r>
      <w:bookmarkEnd w:id="55"/>
      <w:r/>
      <w:bookmarkEnd w:id="56"/>
      <w:r/>
      <w:bookmarkEnd w:id="57"/>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58" w:name="_Toc513029205"/>
      <w:r/>
      <w:bookmarkStart w:id="59" w:name="_Toc20823277"/>
      <w:r/>
      <w:bookmarkStart w:id="60" w:name="_Toc16938521"/>
      <w:r>
        <w:rPr>
          <w:rFonts w:hint="eastAsia" w:ascii="方正仿宋_GBK" w:hAnsi="方正仿宋_GBK" w:eastAsia="方正仿宋_GBK" w:cs="方正仿宋_GBK"/>
          <w:bCs/>
          <w:sz w:val="28"/>
          <w:szCs w:val="28"/>
        </w:rPr>
        <w:t xml:space="preserve">2.合格的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61" w:name="_Toc16938522"/>
      <w:r/>
      <w:bookmarkStart w:id="62" w:name="_Toc513029206"/>
      <w:r/>
      <w:bookmarkStart w:id="63" w:name="_Toc20823278"/>
      <w:r/>
      <w:bookmarkStart w:id="64" w:name="_Toc16938523"/>
      <w:r/>
      <w:bookmarkStart w:id="65" w:name="_Toc20823279"/>
      <w:r/>
      <w:bookmarkStart w:id="66" w:name="_Toc513029207"/>
      <w:r/>
      <w:bookmarkStart w:id="67" w:name="_Toc462564067"/>
      <w:r>
        <w:rPr>
          <w:rFonts w:hint="eastAsia" w:ascii="方正仿宋_GBK" w:hAnsi="方正仿宋_GBK" w:eastAsia="方正仿宋_GBK" w:cs="方正仿宋_GBK"/>
          <w:bCs/>
          <w:sz w:val="28"/>
          <w:szCs w:val="28"/>
        </w:rPr>
        <w:t xml:space="preserve">3.适用法律</w:t>
      </w:r>
      <w:bookmarkEnd w:id="61"/>
      <w:r/>
      <w:bookmarkEnd w:id="62"/>
      <w:r/>
      <w:bookmarkEnd w:id="63"/>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9"/>
      <w:r/>
      <w:bookmarkEnd w:id="50"/>
      <w:r/>
      <w:bookmarkEnd w:id="51"/>
      <w:r/>
      <w:bookmarkEnd w:id="52"/>
      <w:r/>
      <w:bookmarkStart w:id="68" w:name="_Toc120614216"/>
      <w:r/>
      <w:bookmarkStart w:id="69" w:name="_Toc20823285"/>
      <w:r/>
      <w:bookmarkStart w:id="70" w:name="_Toc16938529"/>
      <w:r/>
      <w:bookmarkStart w:id="71" w:name="_Toc513029213"/>
      <w:r/>
      <w:bookmarkStart w:id="72" w:name="_Toc462564072"/>
      <w:r>
        <w:rPr>
          <w:rFonts w:hint="eastAsia" w:ascii="方正黑体_GBK" w:hAnsi="方正黑体_GBK" w:eastAsia="方正黑体_GBK" w:cs="方正黑体_GBK"/>
          <w:sz w:val="28"/>
          <w:szCs w:val="28"/>
        </w:rPr>
        <w:t xml:space="preserve">二、磋商文件</w:t>
      </w:r>
      <w:r>
        <w:rPr>
          <w:rFonts w:hint="eastAsia" w:ascii="方正黑体_GBK" w:hAnsi="方正黑体_GBK" w:eastAsia="方正黑体_GBK" w:cs="方正黑体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73" w:name="_Toc16938526"/>
      <w:r/>
      <w:bookmarkStart w:id="74" w:name="_Toc20823282"/>
      <w:r/>
      <w:bookmarkStart w:id="75" w:name="_Toc513029210"/>
      <w:r>
        <w:rPr>
          <w:rFonts w:hint="eastAsia" w:ascii="方正仿宋_GBK" w:hAnsi="方正仿宋_GBK" w:eastAsia="方正仿宋_GBK" w:cs="方正仿宋_GBK"/>
          <w:bCs/>
          <w:sz w:val="28"/>
          <w:szCs w:val="28"/>
        </w:rPr>
        <w:t xml:space="preserve">6.磋商文件构成</w:t>
      </w:r>
      <w:bookmarkEnd w:id="73"/>
      <w:r/>
      <w:bookmarkEnd w:id="74"/>
      <w:r/>
      <w:bookmarkEnd w:id="75"/>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76" w:name="_Toc513029212"/>
      <w:r/>
      <w:bookmarkStart w:id="77" w:name="_Toc462564071"/>
      <w:r/>
      <w:bookmarkStart w:id="78" w:name="_Toc16938528"/>
      <w:r/>
      <w:bookmarkStart w:id="79" w:name="_Toc20823284"/>
      <w:r>
        <w:rPr>
          <w:rFonts w:hint="eastAsia" w:ascii="方正仿宋_GBK" w:hAnsi="方正仿宋_GBK" w:eastAsia="方正仿宋_GBK" w:cs="方正仿宋_GBK"/>
          <w:bCs/>
          <w:sz w:val="28"/>
          <w:szCs w:val="28"/>
        </w:rPr>
        <w:t xml:space="preserve">7.磋商文件的澄清和修改</w:t>
      </w:r>
      <w:bookmarkEnd w:id="76"/>
      <w:r/>
      <w:bookmarkEnd w:id="77"/>
      <w:r/>
      <w:bookmarkEnd w:id="78"/>
      <w:r/>
      <w:bookmarkEnd w:id="79"/>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462564073"/>
      <w:r/>
      <w:bookmarkStart w:id="83" w:name="_Toc513029214"/>
      <w:r/>
      <w:bookmarkStart w:id="84" w:name="_Toc16938530"/>
      <w:r/>
      <w:bookmarkStart w:id="85" w:name="_Toc20823286"/>
      <w:r/>
      <w:bookmarkStart w:id="86" w:name="_Toc513029224"/>
      <w:r/>
      <w:bookmarkStart w:id="87" w:name="_Toc16938540"/>
      <w:r/>
      <w:bookmarkStart w:id="88" w:name="_Toc20823296"/>
      <w:r/>
      <w:bookmarkStart w:id="89" w:name="_Toc120614217"/>
      <w:r>
        <w:rPr>
          <w:rFonts w:hint="eastAsia" w:ascii="方正黑体_GBK" w:hAnsi="方正黑体_GBK" w:eastAsia="方正黑体_GBK" w:cs="方正黑体_GBK"/>
          <w:sz w:val="28"/>
          <w:szCs w:val="28"/>
        </w:rPr>
        <w:t xml:space="preserve">三、响应文件的编制</w:t>
      </w:r>
      <w:r>
        <w:rPr>
          <w:rFonts w:hint="eastAsia" w:ascii="方正黑体_GBK" w:hAnsi="方正黑体_GBK" w:eastAsia="方正黑体_GBK" w:cs="方正黑体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90" w:name="_Toc513029215"/>
      <w:r/>
      <w:bookmarkStart w:id="91" w:name="_Toc16938531"/>
      <w:r/>
      <w:bookmarkStart w:id="92" w:name="_Toc462564074"/>
      <w:r/>
      <w:bookmarkStart w:id="93" w:name="_Toc20823287"/>
      <w:r>
        <w:rPr>
          <w:rFonts w:hint="eastAsia" w:ascii="方正仿宋_GBK" w:hAnsi="方正仿宋_GBK" w:eastAsia="方正仿宋_GBK" w:cs="方正仿宋_GBK"/>
          <w:bCs/>
          <w:sz w:val="28"/>
          <w:szCs w:val="28"/>
        </w:rPr>
        <w:t xml:space="preserve">9.响应文件构成</w:t>
      </w:r>
      <w:bookmarkEnd w:id="90"/>
      <w:r/>
      <w:bookmarkEnd w:id="91"/>
      <w:r/>
      <w:bookmarkEnd w:id="92"/>
      <w:r/>
      <w:bookmarkEnd w:id="93"/>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94" w:name="_Toc513029219"/>
      <w:r/>
      <w:bookmarkStart w:id="95" w:name="_Toc49090509"/>
      <w:r/>
      <w:bookmarkStart w:id="96" w:name="_Toc513029216"/>
      <w:r/>
      <w:bookmarkStart w:id="97" w:name="_Toc49090507"/>
      <w:r/>
      <w:bookmarkStart w:id="98" w:name="_Toc14577354"/>
      <w:r/>
      <w:bookmarkStart w:id="99" w:name="_Toc14577355"/>
      <w:r/>
      <w:bookmarkStart w:id="100" w:name="_Toc49090508"/>
      <w:r/>
      <w:bookmarkStart w:id="101" w:name="_Hlt26954838"/>
      <w:r/>
      <w:bookmarkEnd w:id="101"/>
      <w:r/>
      <w:bookmarkStart w:id="102" w:name="_Hlt26670360"/>
      <w:r/>
      <w:bookmarkEnd w:id="102"/>
      <w:r/>
      <w:bookmarkStart w:id="103" w:name="_Hlt26668975"/>
      <w:r/>
      <w:bookmarkEnd w:id="103"/>
      <w:r/>
      <w:bookmarkStart w:id="104" w:name="_Toc14577357"/>
      <w:r>
        <w:rPr>
          <w:rFonts w:hint="eastAsia" w:ascii="方正仿宋_GBK" w:hAnsi="方正仿宋_GBK" w:eastAsia="方正仿宋_GBK" w:cs="方正仿宋_GBK"/>
          <w:bCs/>
          <w:sz w:val="28"/>
          <w:szCs w:val="28"/>
        </w:rPr>
        <w:t xml:space="preserve">10.证明磋商响应标的符合磋商文件规定的文件</w:t>
      </w:r>
      <w:bookmarkEnd w:id="94"/>
      <w:r/>
      <w:bookmarkEnd w:id="95"/>
      <w:r/>
      <w:bookmarkEnd w:id="104"/>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11.分项报价表</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5" w:name="_Hlt26670482"/>
      <w:r/>
      <w:bookmarkEnd w:id="105"/>
      <w:r/>
      <w:bookmarkStart w:id="106" w:name="_Hlt26670486"/>
      <w:r/>
      <w:bookmarkEnd w:id="106"/>
      <w:r/>
      <w:bookmarkStart w:id="107" w:name="_Hlt26954731"/>
      <w:r/>
      <w:bookmarkEnd w:id="107"/>
      <w:r/>
      <w:bookmarkStart w:id="108" w:name="_Hlt26954848"/>
      <w:r/>
      <w:bookmarkEnd w:id="108"/>
      <w:r/>
      <w:bookmarkStart w:id="109" w:name="_Hlt26954846"/>
      <w:r/>
      <w:bookmarkEnd w:id="109"/>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0" w:name="_Toc49090510"/>
      <w:r/>
      <w:bookmarkStart w:id="111" w:name="_Toc14577359"/>
      <w:r>
        <w:rPr>
          <w:rFonts w:hint="eastAsia" w:ascii="方正仿宋_GBK" w:hAnsi="方正仿宋_GBK" w:eastAsia="方正仿宋_GBK" w:cs="方正仿宋_GBK"/>
          <w:bCs/>
          <w:sz w:val="28"/>
          <w:szCs w:val="28"/>
        </w:rPr>
        <w:t xml:space="preserve">14.磋商响应函</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14577360"/>
      <w:r/>
      <w:bookmarkStart w:id="113" w:name="_Toc49090511"/>
      <w:r>
        <w:rPr>
          <w:rFonts w:hint="eastAsia" w:ascii="方正仿宋_GBK" w:hAnsi="方正仿宋_GBK" w:eastAsia="方正仿宋_GBK" w:cs="方正仿宋_GBK"/>
          <w:bCs/>
          <w:sz w:val="28"/>
          <w:szCs w:val="28"/>
        </w:rPr>
        <w:t xml:space="preserve">15.磋商有效期</w:t>
      </w:r>
      <w:bookmarkEnd w:id="112"/>
      <w:r/>
      <w:bookmarkEnd w:id="113"/>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86"/>
      <w:r/>
      <w:bookmarkEnd w:id="87"/>
      <w:r/>
      <w:bookmarkEnd w:id="88"/>
      <w:r/>
      <w:bookmarkEnd w:id="89"/>
      <w:r/>
      <w:bookmarkStart w:id="114" w:name="_Toc20823301"/>
      <w:r/>
      <w:bookmarkStart w:id="115" w:name="_Toc513029229"/>
      <w:r/>
      <w:bookmarkStart w:id="116" w:name="_Toc120614218"/>
      <w:r/>
      <w:bookmarkStart w:id="117" w:name="_Toc16938545"/>
      <w:r>
        <w:rPr>
          <w:rFonts w:hint="eastAsia" w:ascii="方正黑体_GBK" w:hAnsi="方正黑体_GBK" w:eastAsia="方正黑体_GBK" w:cs="方正黑体_GBK"/>
          <w:sz w:val="28"/>
          <w:szCs w:val="28"/>
        </w:rPr>
        <w:t xml:space="preserve">四、响应文件的递交</w:t>
      </w:r>
      <w:r>
        <w:rPr>
          <w:rFonts w:hint="eastAsia" w:ascii="方正黑体_GBK" w:hAnsi="方正黑体_GBK" w:eastAsia="方正黑体_GBK" w:cs="方正黑体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8" w:name="_Toc16938541"/>
      <w:r/>
      <w:bookmarkStart w:id="119" w:name="_Toc462564084"/>
      <w:r/>
      <w:bookmarkStart w:id="120" w:name="_Toc20823297"/>
      <w:r/>
      <w:bookmarkStart w:id="121" w:name="_Toc513029225"/>
      <w:r>
        <w:rPr>
          <w:rFonts w:hint="eastAsia" w:ascii="方正仿宋_GBK" w:hAnsi="方正仿宋_GBK" w:eastAsia="方正仿宋_GBK" w:cs="方正仿宋_GBK"/>
          <w:bCs/>
          <w:sz w:val="28"/>
          <w:szCs w:val="28"/>
        </w:rPr>
        <w:t xml:space="preserve">17.电子磋商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513029226"/>
      <w:r/>
      <w:bookmarkStart w:id="123" w:name="_Toc20823298"/>
      <w:r/>
      <w:bookmarkStart w:id="124" w:name="_Toc16938542"/>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22"/>
      <w:r/>
      <w:bookmarkEnd w:id="123"/>
      <w:r/>
      <w:bookmarkEnd w:id="124"/>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5" w:name="_Toc513029227"/>
      <w:r/>
      <w:bookmarkStart w:id="126" w:name="_Toc20823299"/>
      <w:r/>
      <w:bookmarkStart w:id="127" w:name="_Toc16938543"/>
      <w:r>
        <w:rPr>
          <w:rFonts w:hint="eastAsia" w:ascii="方正仿宋_GBK" w:hAnsi="方正仿宋_GBK" w:eastAsia="方正仿宋_GBK" w:cs="方正仿宋_GBK"/>
          <w:bCs/>
          <w:sz w:val="28"/>
          <w:szCs w:val="28"/>
        </w:rPr>
        <w:t xml:space="preserve">19.响应文件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8" w:name="_Toc20823300"/>
      <w:r/>
      <w:bookmarkStart w:id="129" w:name="_Toc16938544"/>
      <w:r/>
      <w:bookmarkStart w:id="130" w:name="_Toc513029228"/>
      <w:r>
        <w:rPr>
          <w:rFonts w:hint="eastAsia" w:ascii="方正仿宋_GBK" w:hAnsi="方正仿宋_GBK" w:eastAsia="方正仿宋_GBK" w:cs="方正仿宋_GBK"/>
          <w:bCs/>
          <w:sz w:val="28"/>
          <w:szCs w:val="28"/>
        </w:rPr>
        <w:t xml:space="preserve">20.响应文件的撤回和修改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1" w:name="_Toc16938546"/>
      <w:r/>
      <w:bookmarkStart w:id="132" w:name="_Toc513029230"/>
      <w:r/>
      <w:bookmarkStart w:id="133" w:name="_Toc20823302"/>
      <w:r/>
      <w:bookmarkStart w:id="134" w:name="_Toc20823304"/>
      <w:r/>
      <w:bookmarkStart w:id="135" w:name="_Toc16938548"/>
      <w:r/>
      <w:bookmarkStart w:id="136" w:name="_Toc513029232"/>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7" w:name="_Toc16938547"/>
      <w:r/>
      <w:bookmarkStart w:id="138" w:name="_Toc513029231"/>
      <w:r/>
      <w:bookmarkStart w:id="139" w:name="_Toc20823303"/>
      <w:r>
        <w:rPr>
          <w:rFonts w:hint="eastAsia" w:ascii="方正仿宋_GBK" w:hAnsi="方正仿宋_GBK" w:eastAsia="方正仿宋_GBK" w:cs="方正仿宋_GBK"/>
          <w:bCs/>
          <w:sz w:val="28"/>
          <w:szCs w:val="28"/>
        </w:rPr>
        <w:t xml:space="preserve">22.磋商小组</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End w:id="137"/>
      <w:r/>
      <w:bookmarkEnd w:id="138"/>
      <w:r/>
      <w:bookmarkEnd w:id="139"/>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End w:id="134"/>
      <w:r/>
      <w:bookmarkEnd w:id="135"/>
      <w:r/>
      <w:bookmarkEnd w:id="136"/>
      <w:r/>
      <w:bookmarkStart w:id="140" w:name="_Toc513029233"/>
      <w:r/>
      <w:bookmarkStart w:id="141" w:name="_Toc16938549"/>
      <w:r/>
      <w:bookmarkStart w:id="142" w:name="_Toc20823305"/>
      <w:r>
        <w:rPr>
          <w:rFonts w:hint="eastAsia" w:ascii="方正仿宋_GBK" w:hAnsi="方正仿宋_GBK" w:eastAsia="方正仿宋_GBK" w:cs="方正仿宋_GBK"/>
          <w:bCs/>
          <w:sz w:val="28"/>
          <w:szCs w:val="28"/>
        </w:rPr>
        <w:t xml:space="preserve">24.评审过程中的的澄清</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892"/>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bookmarkStart w:id="143" w:name="_Toc20823306"/>
      <w:r/>
      <w:bookmarkStart w:id="144" w:name="_Toc16938550"/>
      <w:r/>
      <w:bookmarkStart w:id="145" w:name="_Toc513029234"/>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892"/>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rPr>
        <w:t xml:space="preserve">.磋商程序及评审方法与评审标准</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（2）响应报价低于通过符合性审查的次低报价供应商响应报价50%的，即响应报价&lt;通过符合性审查的次低报价供应商响应报价×50%；</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（3）响应报价低于采购项目最高限价45%的，即响应报价&lt;采购项目最高限价×45%；</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46" w:name="_Toc16938551"/>
      <w:r/>
      <w:bookmarkStart w:id="147" w:name="_Toc513029235"/>
      <w:r/>
      <w:bookmarkStart w:id="148" w:name="_Toc20823307"/>
      <w:r/>
      <w:bookmarkStart w:id="149" w:name="_Toc120614219"/>
      <w:r>
        <w:rPr>
          <w:rFonts w:hint="eastAsia" w:ascii="方正黑体_GBK" w:hAnsi="方正黑体_GBK" w:eastAsia="方正黑体_GBK" w:cs="方正黑体_GBK"/>
          <w:sz w:val="28"/>
          <w:szCs w:val="28"/>
        </w:rPr>
        <w:t xml:space="preserve">六、</w:t>
      </w:r>
      <w:bookmarkEnd w:id="146"/>
      <w:r/>
      <w:bookmarkEnd w:id="147"/>
      <w:r/>
      <w:bookmarkEnd w:id="148"/>
      <w:r/>
      <w:bookmarkEnd w:id="149"/>
      <w:r>
        <w:rPr>
          <w:rFonts w:hint="eastAsia" w:ascii="方正黑体_GBK" w:hAnsi="方正黑体_GBK" w:eastAsia="方正黑体_GBK" w:cs="方正黑体_GBK"/>
          <w:sz w:val="28"/>
          <w:szCs w:val="28"/>
        </w:rPr>
        <w:t xml:space="preserve">成交</w:t>
      </w:r>
      <w:r>
        <w:rPr>
          <w:rFonts w:hint="eastAsia" w:ascii="方正黑体_GBK" w:hAnsi="方正黑体_GBK" w:eastAsia="方正黑体_GBK" w:cs="方正黑体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bookmarkStart w:id="150" w:name="_Toc513029238"/>
      <w:r/>
      <w:bookmarkStart w:id="151" w:name="_Toc16938554"/>
      <w:r/>
      <w:bookmarkStart w:id="152" w:name="_Toc20823310"/>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892"/>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892"/>
        <w:ind w:firstLine="560"/>
        <w:keepLines/>
        <w:keepNext/>
        <w:spacing w:line="400" w:lineRule="exact"/>
        <w:rPr>
          <w:rFonts w:hint="eastAsia"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28.质疑处理</w:t>
      </w:r>
      <w:bookmarkEnd w:id="153"/>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4" w:name="_Toc20823308"/>
      <w:r/>
      <w:bookmarkStart w:id="155" w:name="_Toc16938552"/>
      <w:r/>
      <w:bookmarkStart w:id="156" w:name="_Toc513029236"/>
      <w:r/>
      <w:bookmarkStart w:id="157" w:name="_Toc120614220"/>
      <w:r>
        <w:rPr>
          <w:rFonts w:hint="eastAsia" w:ascii="方正仿宋_GBK" w:hAnsi="方正仿宋_GBK" w:eastAsia="方正仿宋_GBK" w:cs="方正仿宋_GBK"/>
          <w:bCs/>
          <w:sz w:val="28"/>
          <w:szCs w:val="28"/>
        </w:rPr>
        <w:t xml:space="preserve">29.成交通知书</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892"/>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154"/>
      <w:r/>
      <w:bookmarkEnd w:id="155"/>
      <w:r/>
      <w:bookmarkEnd w:id="156"/>
      <w:r/>
      <w:bookmarkEnd w:id="157"/>
      <w:r/>
      <w:bookmarkStart w:id="158" w:name="_Toc479757207"/>
      <w:r/>
      <w:bookmarkStart w:id="159" w:name="_Toc16938558"/>
      <w:r/>
      <w:bookmarkStart w:id="160" w:name="_Toc513029242"/>
      <w:r/>
      <w:bookmarkStart w:id="161" w:name="_Toc20823314"/>
      <w:r/>
      <w:bookmarkStart w:id="162" w:name="_Toc120614221"/>
      <w:r>
        <w:rPr>
          <w:rFonts w:hint="eastAsia" w:ascii="方正黑体_GBK" w:hAnsi="方正黑体_GBK" w:eastAsia="方正黑体_GBK" w:cs="方正黑体_GBK"/>
          <w:sz w:val="28"/>
          <w:szCs w:val="28"/>
        </w:rPr>
        <w:t xml:space="preserve">七、授予合同</w:t>
      </w:r>
      <w:r>
        <w:rPr>
          <w:rFonts w:hint="eastAsia" w:ascii="方正黑体_GBK" w:hAnsi="方正黑体_GBK" w:eastAsia="方正黑体_GBK" w:cs="方正黑体_GBK"/>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3" w:name="_Toc513029237"/>
      <w:r/>
      <w:bookmarkStart w:id="164" w:name="_Toc20823309"/>
      <w:r/>
      <w:bookmarkStart w:id="165" w:name="_Toc16938553"/>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bookmarkEnd w:id="163"/>
      <w:r/>
      <w:bookmarkEnd w:id="164"/>
      <w:r/>
      <w:bookmarkEnd w:id="165"/>
      <w:r>
        <w:rPr>
          <w:rFonts w:hint="eastAsia" w:ascii="方正仿宋_GBK" w:hAnsi="方正仿宋_GBK" w:eastAsia="方正仿宋_GBK" w:cs="方正仿宋_GBK"/>
          <w:bCs/>
          <w:sz w:val="28"/>
          <w:szCs w:val="28"/>
        </w:rPr>
        <w:t xml:space="preserve">32.政府采购履约资金扶持政策</w:t>
      </w:r>
      <w:r>
        <w:rPr>
          <w:rFonts w:hint="eastAsia" w:ascii="方正仿宋_GBK" w:hAnsi="方正仿宋_GBK" w:eastAsia="方正仿宋_GBK" w:cs="方正仿宋_GBK"/>
          <w:bCs/>
          <w:sz w:val="28"/>
          <w:szCs w:val="28"/>
        </w:rPr>
      </w:r>
      <w:r/>
    </w:p>
    <w:p>
      <w:pPr>
        <w:pStyle w:val="892"/>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ind w:firstLine="2240"/>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892"/>
        <w:spacing w:line="400" w:lineRule="exact"/>
        <w:rPr>
          <w:rFonts w:ascii="宋体" w:hAnsi="宋体"/>
          <w:bCs/>
          <w:color w:val="000000"/>
          <w:sz w:val="28"/>
          <w:szCs w:val="28"/>
          <w:highlight w:val="yellow"/>
        </w:rPr>
      </w:pPr>
      <w:r/>
      <w:bookmarkStart w:id="166" w:name="_Toc513029243"/>
      <w:r/>
      <w:bookmarkStart w:id="167" w:name="_Toc20823315"/>
      <w:r/>
      <w:bookmarkStart w:id="168" w:name="_Toc16938559"/>
      <w:r>
        <w:rPr>
          <w:rFonts w:ascii="宋体" w:hAnsi="宋体"/>
          <w:bCs/>
          <w:color w:val="000000"/>
          <w:sz w:val="28"/>
          <w:szCs w:val="28"/>
          <w:highlight w:val="yellow"/>
        </w:rPr>
      </w:r>
      <w:r/>
    </w:p>
    <w:p>
      <w:pPr>
        <w:pStyle w:val="923"/>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eastAsia="方正仿宋_GBK"/>
          <w:sz w:val="28"/>
          <w:szCs w:val="28"/>
        </w:rPr>
        <w:t xml:space="preserve">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JSZC-320000-SCZX-C20XX-XXXX  </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项目竞争性磋商的结果，签署本合同。</w:t>
      </w:r>
      <w:r>
        <w:rPr>
          <w:rFonts w:hint="eastAsia" w:ascii="方正仿宋_GBK" w:hAnsi="方正仿宋_GBK" w:eastAsia="方正仿宋_GBK" w:cs="方正仿宋_GBK"/>
          <w:b/>
          <w:sz w:val="28"/>
          <w:szCs w:val="28"/>
        </w:rPr>
      </w:r>
      <w:r/>
    </w:p>
    <w:p>
      <w:pPr>
        <w:pStyle w:val="9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9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3.1乙方应按磋商文件规定的时间向甲方提供与合同标的有关的技术资料。</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9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892"/>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eastAsia="方正仿宋_GBK"/>
          <w:sz w:val="28"/>
          <w:szCs w:val="28"/>
        </w:rPr>
        <w:t xml:space="preserve">XXXX</w:t>
      </w:r>
      <w:r>
        <w:rPr>
          <w:rFonts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9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892"/>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8.1.1 预付款  支付时间：</w:t>
      </w:r>
      <w:r>
        <w:rPr>
          <w:rFonts w:hint="eastAsia" w:ascii="方正仿宋_GBK" w:hAnsi="方正仿宋_GBK" w:eastAsia="方正仿宋_GBK" w:cs="方正仿宋_GBK"/>
          <w:bCs/>
          <w:sz w:val="28"/>
          <w:szCs w:val="28"/>
          <w:u w:val="single"/>
        </w:rPr>
        <w:t xml:space="preserve">合同签订后20工作日内</w:t>
      </w:r>
      <w:r>
        <w:rPr>
          <w:rFonts w:hint="eastAsia" w:ascii="方正仿宋_GBK" w:hAnsi="方正仿宋_GBK" w:eastAsia="方正仿宋_GBK" w:cs="方正仿宋_GBK"/>
          <w:bCs/>
          <w:sz w:val="28"/>
          <w:szCs w:val="28"/>
        </w:rPr>
        <w:t xml:space="preserve">，预付款支付比例：</w:t>
      </w:r>
      <w:r>
        <w:rPr>
          <w:rFonts w:hint="eastAsia" w:ascii="方正仿宋_GBK" w:hAnsi="方正仿宋_GBK" w:eastAsia="方正仿宋_GBK" w:cs="方正仿宋_GBK"/>
          <w:sz w:val="28"/>
          <w:szCs w:val="28"/>
          <w:u w:val="single"/>
        </w:rPr>
        <w:t xml:space="preserve">合同金额的50%</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8.1.2 尾款  支付时间：</w:t>
      </w:r>
      <w:r>
        <w:rPr>
          <w:rFonts w:hint="eastAsia" w:ascii="方正仿宋_GBK" w:hAnsi="方正仿宋_GBK" w:eastAsia="方正仿宋_GBK" w:cs="方正仿宋_GBK"/>
          <w:bCs/>
          <w:sz w:val="28"/>
          <w:szCs w:val="28"/>
          <w:u w:val="single"/>
        </w:rPr>
        <w:t xml:space="preserve">采购人收到发票后10个工作日内</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合同金额的50%</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9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9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乙方交付合同标的的标准不符合合同规定及磋商文件规定标准的，甲方有权拒绝接受合同标的，并可单方面解除合同。</w:t>
      </w:r>
      <w:r>
        <w:rPr>
          <w:rFonts w:hint="eastAsia" w:ascii="方正仿宋_GBK" w:hAnsi="方正仿宋_GBK" w:eastAsia="方正仿宋_GBK" w:cs="方正仿宋_GBK"/>
          <w:bCs/>
          <w:sz w:val="28"/>
          <w:szCs w:val="28"/>
        </w:rPr>
      </w:r>
      <w:r/>
    </w:p>
    <w:p>
      <w:pPr>
        <w:pStyle w:val="9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9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930"/>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892"/>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892"/>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892"/>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892"/>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892"/>
        <w:ind w:firstLine="560"/>
        <w:jc w:val="right"/>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892"/>
        <w:ind w:firstLine="480"/>
        <w:jc w:val="right"/>
        <w:spacing w:line="500" w:lineRule="exact"/>
        <w:rPr>
          <w:sz w:val="24"/>
          <w:szCs w:val="24"/>
        </w:rPr>
      </w:pPr>
      <w:r>
        <w:rPr>
          <w:sz w:val="24"/>
          <w:szCs w:val="24"/>
        </w:rPr>
      </w:r>
      <w:r/>
    </w:p>
    <w:p>
      <w:pPr>
        <w:pStyle w:val="892"/>
        <w:ind w:firstLine="480"/>
        <w:jc w:val="right"/>
        <w:spacing w:line="500" w:lineRule="exact"/>
        <w:rPr>
          <w:rFonts w:hint="eastAsia"/>
          <w:sz w:val="24"/>
          <w:szCs w:val="24"/>
        </w:rPr>
      </w:pPr>
      <w:r>
        <w:rPr>
          <w:rFonts w:hint="eastAsia"/>
          <w:sz w:val="24"/>
          <w:szCs w:val="24"/>
        </w:rPr>
        <w:t xml:space="preserve"> </w:t>
      </w:r>
      <w:r>
        <w:rPr>
          <w:rFonts w:hint="eastAsia"/>
          <w:sz w:val="24"/>
          <w:szCs w:val="24"/>
        </w:rPr>
      </w:r>
      <w:r/>
    </w:p>
    <w:p>
      <w:pPr>
        <w:pStyle w:val="892"/>
        <w:ind w:firstLine="480"/>
        <w:jc w:val="right"/>
        <w:spacing w:line="500" w:lineRule="exact"/>
        <w:rPr>
          <w:sz w:val="24"/>
          <w:szCs w:val="24"/>
        </w:rPr>
      </w:pPr>
      <w:r>
        <w:rPr>
          <w:sz w:val="24"/>
          <w:szCs w:val="24"/>
        </w:rPr>
      </w:r>
      <w:r/>
    </w:p>
    <w:p>
      <w:pPr>
        <w:pStyle w:val="894"/>
        <w:spacing w:line="400" w:lineRule="exact"/>
        <w:rPr>
          <w:rFonts w:ascii="宋体" w:hAnsi="Courier New" w:cs="Courier New"/>
          <w:sz w:val="28"/>
          <w:szCs w:val="28"/>
        </w:rPr>
      </w:pPr>
      <w:r/>
      <w:bookmarkEnd w:id="166"/>
      <w:r/>
      <w:bookmarkEnd w:id="167"/>
      <w:r/>
      <w:bookmarkEnd w:id="168"/>
      <w:r/>
      <w:bookmarkStart w:id="169" w:name="_Hlt16619369"/>
      <w:r/>
      <w:bookmarkEnd w:id="169"/>
      <w:r/>
      <w:bookmarkStart w:id="170" w:name="_Toc120614244"/>
      <w:r/>
      <w:bookmarkStart w:id="171" w:name="_Toc20823346"/>
      <w:r/>
      <w:bookmarkStart w:id="172" w:name="_Toc16938590"/>
      <w:r/>
      <w:bookmarkStart w:id="173" w:name="_Hlt16619350"/>
      <w:r/>
      <w:bookmarkStart w:id="174" w:name="_Toc462564139"/>
      <w:r/>
      <w:bookmarkStart w:id="175" w:name="_Toc479757211"/>
      <w:r>
        <w:rPr>
          <w:rFonts w:ascii="黑体" w:hAnsi="Courier New" w:eastAsia="黑体" w:cs="Courier New"/>
          <w:bCs w:val="0"/>
          <w:szCs w:val="21"/>
        </w:rPr>
        <w:br w:type="page" w:clear="all"/>
      </w:r>
      <w:bookmarkEnd w:id="170"/>
      <w:r/>
      <w:bookmarkEnd w:id="171"/>
      <w:r/>
      <w:bookmarkEnd w:id="172"/>
      <w:r/>
      <w:bookmarkEnd w:id="173"/>
      <w:r/>
      <w:bookmarkStart w:id="176" w:name="_Toc49090575"/>
      <w:r/>
      <w:bookmarkStart w:id="177" w:name="_Toc26554093"/>
      <w:r>
        <w:rPr>
          <w:rFonts w:hint="eastAsia" w:ascii="方正黑体_GBK" w:hAnsi="方正黑体_GBK" w:eastAsia="方正黑体_GBK" w:cs="方正黑体_GBK"/>
          <w:b w:val="0"/>
          <w:bCs w:val="0"/>
          <w:sz w:val="28"/>
          <w:szCs w:val="28"/>
        </w:rPr>
        <w:t xml:space="preserve">第四章 采购需求</w:t>
      </w:r>
      <w:r>
        <w:rPr>
          <w:rFonts w:ascii="宋体" w:hAnsi="Courier New" w:cs="Courier New"/>
          <w:sz w:val="28"/>
          <w:szCs w:val="28"/>
        </w:rPr>
      </w:r>
      <w:r/>
    </w:p>
    <w:p>
      <w:pPr>
        <w:pStyle w:val="894"/>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一、采购标的清单</w:t>
      </w:r>
      <w:r>
        <w:rPr>
          <w:rFonts w:hint="eastAsia" w:ascii="方正黑体_GBK" w:hAnsi="方正黑体_GBK" w:eastAsia="方正黑体_GBK" w:cs="方正黑体_GBK"/>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2764"/>
        <w:gridCol w:w="2738"/>
      </w:tblGrid>
      <w:tr>
        <w:trPr>
          <w:cantSplit/>
        </w:trPr>
        <w:tc>
          <w:tcPr>
            <w:tcW w:w="1249"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textDirection w:val="lrTb"/>
            <w:noWrap w:val="false"/>
          </w:tcPr>
          <w:p>
            <w:pPr>
              <w:pStyle w:val="892"/>
              <w:jc w:val="center"/>
              <w:spacing w:line="400" w:lineRule="exact"/>
              <w:rPr>
                <w:rFonts w:ascii="方正仿宋_GBK" w:hAnsi="方正仿宋_GBK" w:eastAsia="方正仿宋_GBK" w:cs="方正仿宋_GBK"/>
                <w:sz w:val="28"/>
                <w:szCs w:val="28"/>
              </w:rPr>
            </w:pPr>
            <w:r>
              <w:rPr>
                <w:rFonts w:hint="eastAsia" w:eastAsia="方正仿宋_GBK"/>
                <w:sz w:val="28"/>
                <w:szCs w:val="28"/>
              </w:rPr>
              <w:t xml:space="preserve">1</w:t>
            </w:r>
            <w:r>
              <w:rPr>
                <w:rFonts w:ascii="方正仿宋_GBK" w:hAnsi="方正仿宋_GBK" w:eastAsia="方正仿宋_GBK" w:cs="方正仿宋_GBK"/>
                <w:sz w:val="28"/>
                <w:szCs w:val="28"/>
              </w:rPr>
            </w:r>
            <w:r/>
          </w:p>
        </w:tc>
        <w:tc>
          <w:tcPr>
            <w:tcW w:w="2764" w:type="dxa"/>
            <w:vAlign w:val="top"/>
            <w:textDirection w:val="lrTb"/>
            <w:noWrap w:val="false"/>
          </w:tcPr>
          <w:p>
            <w:pPr>
              <w:pStyle w:val="892"/>
              <w:jc w:val="left"/>
              <w:spacing w:line="400" w:lineRule="exact"/>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固定资产智能管理平台(二期)系统</w:t>
            </w:r>
            <w:r>
              <w:rPr>
                <w:rFonts w:hint="eastAsia" w:ascii="方正仿宋_GBK" w:hAnsi="方正仿宋_GBK" w:eastAsia="方正仿宋_GBK" w:cs="方正仿宋_GBK"/>
                <w:sz w:val="28"/>
                <w:szCs w:val="28"/>
              </w:rPr>
              <w:tab/>
            </w:r>
            <w:r>
              <w:rPr>
                <w:rFonts w:hint="eastAsia" w:ascii="方正仿宋_GBK" w:hAnsi="方正仿宋_GBK" w:eastAsia="方正仿宋_GBK" w:cs="方正仿宋_GBK"/>
                <w:sz w:val="28"/>
                <w:szCs w:val="28"/>
              </w:rPr>
            </w:r>
            <w:r/>
          </w:p>
        </w:tc>
        <w:tc>
          <w:tcPr>
            <w:tcW w:w="273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软件和信息技术服务业</w:t>
            </w:r>
            <w:r>
              <w:rPr>
                <w:rFonts w:hint="eastAsia" w:ascii="方正仿宋_GBK" w:hAnsi="方正仿宋_GBK" w:eastAsia="方正仿宋_GBK" w:cs="方正仿宋_GBK"/>
                <w:sz w:val="28"/>
                <w:szCs w:val="28"/>
              </w:rPr>
            </w:r>
            <w:r/>
          </w:p>
        </w:tc>
      </w:tr>
    </w:tbl>
    <w:p>
      <w:pPr>
        <w:pStyle w:val="894"/>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二、政府采购中实施本国产品标准及相关政策</w:t>
      </w:r>
      <w:r>
        <w:rPr>
          <w:rFonts w:hint="eastAsia" w:ascii="方正黑体_GBK" w:hAnsi="方正黑体_GBK" w:eastAsia="方正黑体_GBK" w:cs="方正黑体_GBK"/>
          <w:b w:val="0"/>
          <w:bCs w:val="0"/>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rPr>
      </w:r>
      <w:r/>
    </w:p>
    <w:p>
      <w:pPr>
        <w:pStyle w:val="89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894"/>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三、技术要求</w:t>
      </w:r>
      <w:r>
        <w:rPr>
          <w:rFonts w:hint="eastAsia" w:ascii="方正黑体_GBK" w:hAnsi="方正黑体_GBK" w:eastAsia="方正黑体_GBK" w:cs="方正黑体_GBK"/>
          <w:b w:val="0"/>
          <w:bCs w:val="0"/>
          <w:sz w:val="28"/>
          <w:szCs w:val="28"/>
        </w:rPr>
      </w:r>
      <w:r/>
    </w:p>
    <w:p>
      <w:pPr>
        <w:pStyle w:val="892"/>
        <w:spacing w:line="0" w:lineRule="atLeast"/>
        <w:rPr>
          <w:rFonts w:hint="eastAsia" w:ascii="宋体" w:hAnsi="宋体"/>
          <w:b/>
          <w:sz w:val="24"/>
          <w:szCs w:val="24"/>
        </w:rPr>
      </w:pPr>
      <w:r>
        <w:rPr>
          <w:rFonts w:hint="eastAsia" w:ascii="宋体" w:hAnsi="宋体"/>
          <w:b/>
          <w:sz w:val="24"/>
          <w:szCs w:val="24"/>
        </w:rPr>
        <w:t xml:space="preserve">本采购包中含有货物，</w:t>
      </w:r>
      <w:r>
        <w:rPr>
          <w:rFonts w:ascii="宋体" w:hAnsi="宋体"/>
          <w:b/>
          <w:sz w:val="24"/>
          <w:szCs w:val="24"/>
        </w:rPr>
        <w:t xml:space="preserve">清单</w:t>
      </w:r>
      <w:r>
        <w:rPr>
          <w:rFonts w:hint="eastAsia" w:ascii="宋体" w:hAnsi="宋体"/>
          <w:b/>
          <w:sz w:val="24"/>
          <w:szCs w:val="24"/>
        </w:rPr>
        <w:t xml:space="preserve">如下：</w:t>
      </w:r>
      <w:r>
        <w:rPr>
          <w:rFonts w:hint="eastAsia" w:ascii="宋体" w:hAnsi="宋体"/>
          <w:b/>
          <w:sz w:val="24"/>
          <w:szCs w:val="24"/>
        </w:rPr>
      </w:r>
      <w:r/>
    </w:p>
    <w:tbl>
      <w:tblPr>
        <w:tblW w:w="650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29"/>
        <w:gridCol w:w="3947"/>
        <w:gridCol w:w="895"/>
        <w:gridCol w:w="735"/>
      </w:tblGrid>
      <w:tr>
        <w:trPr>
          <w:trHeight w:val="285"/>
        </w:trPr>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pStyle w:val="892"/>
              <w:jc w:val="left"/>
              <w:widowControl/>
              <w:rPr>
                <w:rFonts w:ascii="宋体" w:hAnsi="宋体" w:cs="宋体"/>
                <w:color w:val="000000"/>
                <w:sz w:val="22"/>
              </w:rPr>
            </w:pPr>
            <w:r>
              <w:rPr>
                <w:rFonts w:hint="eastAsia" w:ascii="宋体" w:hAnsi="宋体" w:cs="宋体"/>
                <w:color w:val="000000"/>
                <w:sz w:val="22"/>
              </w:rPr>
              <w:t xml:space="preserve">序号</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947" w:type="dxa"/>
            <w:vAlign w:val="center"/>
            <w:textDirection w:val="lrTb"/>
            <w:noWrap/>
          </w:tcPr>
          <w:p>
            <w:pPr>
              <w:pStyle w:val="892"/>
              <w:jc w:val="left"/>
              <w:widowControl/>
              <w:rPr>
                <w:rFonts w:ascii="宋体" w:hAnsi="宋体" w:cs="宋体"/>
                <w:color w:val="000000"/>
                <w:sz w:val="22"/>
              </w:rPr>
            </w:pPr>
            <w:r>
              <w:rPr>
                <w:rFonts w:hint="eastAsia" w:ascii="宋体" w:hAnsi="宋体" w:cs="宋体"/>
                <w:color w:val="000000"/>
                <w:sz w:val="22"/>
              </w:rPr>
              <w:t xml:space="preserve">分项名称</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pStyle w:val="892"/>
              <w:jc w:val="left"/>
              <w:widowControl/>
              <w:rPr>
                <w:rFonts w:ascii="宋体" w:hAnsi="宋体" w:cs="宋体"/>
                <w:color w:val="000000"/>
                <w:sz w:val="22"/>
              </w:rPr>
            </w:pPr>
            <w:r>
              <w:rPr>
                <w:rFonts w:hint="eastAsia" w:ascii="宋体" w:hAnsi="宋体" w:cs="宋体"/>
                <w:color w:val="000000"/>
                <w:sz w:val="22"/>
              </w:rPr>
              <w:t xml:space="preserve">数量</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892"/>
              <w:jc w:val="left"/>
              <w:widowControl/>
              <w:rPr>
                <w:rFonts w:ascii="宋体" w:hAnsi="宋体" w:cs="宋体"/>
                <w:color w:val="000000"/>
                <w:sz w:val="22"/>
              </w:rPr>
            </w:pPr>
            <w:r>
              <w:rPr>
                <w:rFonts w:hint="eastAsia" w:ascii="宋体" w:hAnsi="宋体" w:cs="宋体"/>
                <w:color w:val="000000"/>
                <w:sz w:val="22"/>
              </w:rPr>
              <w:t xml:space="preserve">单位</w:t>
            </w:r>
            <w:r>
              <w:rPr>
                <w:rFonts w:ascii="宋体" w:hAnsi="宋体" w:cs="宋体"/>
                <w:color w:val="000000"/>
                <w:sz w:val="22"/>
              </w:rPr>
            </w:r>
            <w:r/>
          </w:p>
        </w:tc>
      </w:tr>
      <w:tr>
        <w:trPr>
          <w:trHeight w:val="285"/>
        </w:trPr>
        <w:tc>
          <w:tcPr>
            <w:tcBorders>
              <w:top w:val="single" w:color="000000" w:sz="4" w:space="0"/>
              <w:left w:val="single" w:color="000000" w:sz="4" w:space="0"/>
              <w:bottom w:val="single" w:color="000000" w:sz="4" w:space="0"/>
              <w:right w:val="single" w:color="000000" w:sz="4" w:space="0"/>
            </w:tcBorders>
            <w:tcW w:w="929" w:type="dxa"/>
            <w:vAlign w:val="bottom"/>
            <w:textDirection w:val="lrTb"/>
            <w:noWrap/>
          </w:tcPr>
          <w:p>
            <w:pPr>
              <w:pStyle w:val="892"/>
              <w:jc w:val="center"/>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947" w:type="dxa"/>
            <w:vAlign w:val="bottom"/>
            <w:textDirection w:val="lrTb"/>
            <w:noWrap/>
          </w:tcPr>
          <w:p>
            <w:pPr>
              <w:pStyle w:val="892"/>
              <w:jc w:val="left"/>
              <w:widowControl/>
              <w:rPr>
                <w:rFonts w:ascii="宋体" w:hAnsi="宋体" w:cs="宋体"/>
                <w:color w:val="000000"/>
                <w:sz w:val="22"/>
              </w:rPr>
            </w:pPr>
            <w:r>
              <w:rPr>
                <w:rFonts w:hint="eastAsia" w:ascii="宋体" w:hAnsi="宋体" w:cs="宋体"/>
                <w:color w:val="000000"/>
                <w:sz w:val="22"/>
              </w:rPr>
              <w:t xml:space="preserve">高性能RFID标签打印机</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895" w:type="dxa"/>
            <w:vAlign w:val="bottom"/>
            <w:textDirection w:val="lrTb"/>
            <w:noWrap/>
          </w:tcPr>
          <w:p>
            <w:pPr>
              <w:pStyle w:val="892"/>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35" w:type="dxa"/>
            <w:vAlign w:val="bottom"/>
            <w:textDirection w:val="lrTb"/>
            <w:noWrap/>
          </w:tcPr>
          <w:p>
            <w:pPr>
              <w:pStyle w:val="892"/>
              <w:jc w:val="left"/>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rHeight w:val="285"/>
        </w:trPr>
        <w:tc>
          <w:tcPr>
            <w:tcBorders>
              <w:top w:val="single" w:color="000000" w:sz="4" w:space="0"/>
              <w:left w:val="single" w:color="000000" w:sz="4" w:space="0"/>
              <w:bottom w:val="single" w:color="000000" w:sz="4" w:space="0"/>
              <w:right w:val="single" w:color="000000" w:sz="4" w:space="0"/>
            </w:tcBorders>
            <w:tcW w:w="929" w:type="dxa"/>
            <w:vAlign w:val="bottom"/>
            <w:textDirection w:val="lrTb"/>
            <w:noWrap/>
          </w:tcPr>
          <w:p>
            <w:pPr>
              <w:pStyle w:val="892"/>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947" w:type="dxa"/>
            <w:vAlign w:val="bottom"/>
            <w:textDirection w:val="lrTb"/>
            <w:noWrap/>
          </w:tcPr>
          <w:p>
            <w:pPr>
              <w:pStyle w:val="892"/>
              <w:jc w:val="left"/>
              <w:widowControl/>
              <w:rPr>
                <w:rFonts w:ascii="宋体" w:hAnsi="宋体" w:cs="宋体"/>
                <w:color w:val="000000"/>
                <w:sz w:val="22"/>
              </w:rPr>
            </w:pPr>
            <w:r>
              <w:rPr>
                <w:rFonts w:hint="eastAsia" w:ascii="宋体" w:hAnsi="宋体" w:cs="宋体"/>
                <w:color w:val="000000"/>
                <w:sz w:val="22"/>
              </w:rPr>
              <w:t xml:space="preserve">柔性抗金属RFID标签定制</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895" w:type="dxa"/>
            <w:vAlign w:val="bottom"/>
            <w:textDirection w:val="lrTb"/>
            <w:noWrap/>
          </w:tcPr>
          <w:p>
            <w:pPr>
              <w:pStyle w:val="892"/>
              <w:jc w:val="center"/>
              <w:widowControl/>
              <w:rPr>
                <w:rFonts w:ascii="宋体" w:hAnsi="宋体" w:cs="宋体"/>
                <w:color w:val="000000"/>
                <w:sz w:val="22"/>
              </w:rPr>
            </w:pPr>
            <w:r>
              <w:rPr>
                <w:rFonts w:hint="eastAsia" w:ascii="宋体" w:hAnsi="宋体" w:cs="宋体"/>
                <w:color w:val="000000"/>
                <w:sz w:val="22"/>
              </w:rPr>
              <w:t xml:space="preserve">6000</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35" w:type="dxa"/>
            <w:vAlign w:val="bottom"/>
            <w:textDirection w:val="lrTb"/>
            <w:noWrap/>
          </w:tcPr>
          <w:p>
            <w:pPr>
              <w:pStyle w:val="892"/>
              <w:jc w:val="left"/>
              <w:widowControl/>
              <w:rPr>
                <w:rFonts w:ascii="宋体" w:hAnsi="宋体" w:cs="宋体"/>
                <w:color w:val="000000"/>
                <w:sz w:val="22"/>
              </w:rPr>
            </w:pPr>
            <w:r>
              <w:rPr>
                <w:rFonts w:hint="eastAsia" w:ascii="宋体" w:hAnsi="宋体" w:cs="宋体"/>
                <w:color w:val="000000"/>
                <w:sz w:val="22"/>
              </w:rPr>
              <w:t xml:space="preserve">个</w:t>
            </w:r>
            <w:r>
              <w:rPr>
                <w:rFonts w:ascii="宋体" w:hAnsi="宋体" w:cs="宋体"/>
                <w:color w:val="000000"/>
                <w:sz w:val="22"/>
              </w:rPr>
            </w:r>
            <w:r/>
          </w:p>
        </w:tc>
      </w:tr>
      <w:tr>
        <w:trPr>
          <w:trHeight w:val="285"/>
        </w:trPr>
        <w:tc>
          <w:tcPr>
            <w:tcBorders>
              <w:top w:val="single" w:color="000000" w:sz="4" w:space="0"/>
              <w:left w:val="single" w:color="000000" w:sz="4" w:space="0"/>
              <w:bottom w:val="single" w:color="000000" w:sz="4" w:space="0"/>
              <w:right w:val="single" w:color="000000" w:sz="4" w:space="0"/>
            </w:tcBorders>
            <w:tcW w:w="929" w:type="dxa"/>
            <w:vAlign w:val="bottom"/>
            <w:textDirection w:val="lrTb"/>
            <w:noWrap/>
          </w:tcPr>
          <w:p>
            <w:pPr>
              <w:pStyle w:val="892"/>
              <w:jc w:val="center"/>
              <w:widowControl/>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947" w:type="dxa"/>
            <w:vAlign w:val="bottom"/>
            <w:textDirection w:val="lrTb"/>
            <w:noWrap/>
          </w:tcPr>
          <w:p>
            <w:pPr>
              <w:pStyle w:val="892"/>
              <w:jc w:val="left"/>
              <w:widowControl/>
              <w:rPr>
                <w:rFonts w:ascii="宋体" w:hAnsi="宋体" w:cs="宋体"/>
                <w:color w:val="000000"/>
                <w:sz w:val="22"/>
              </w:rPr>
            </w:pPr>
            <w:r>
              <w:rPr>
                <w:rFonts w:hint="eastAsia" w:ascii="宋体" w:hAnsi="宋体" w:cs="宋体"/>
                <w:color w:val="000000"/>
                <w:sz w:val="22"/>
              </w:rPr>
              <w:t xml:space="preserve">RFID一体式手持终端</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895" w:type="dxa"/>
            <w:vAlign w:val="bottom"/>
            <w:textDirection w:val="lrTb"/>
            <w:noWrap/>
          </w:tcPr>
          <w:p>
            <w:pPr>
              <w:pStyle w:val="892"/>
              <w:jc w:val="center"/>
              <w:widowControl/>
              <w:rPr>
                <w:rFonts w:ascii="宋体" w:hAnsi="宋体" w:cs="宋体"/>
                <w:color w:val="000000"/>
                <w:sz w:val="22"/>
              </w:rPr>
            </w:pPr>
            <w:r>
              <w:rPr>
                <w:rFonts w:hint="eastAsia" w:ascii="宋体" w:hAnsi="宋体" w:cs="宋体"/>
                <w:color w:val="000000"/>
                <w:sz w:val="22"/>
              </w:rPr>
              <w:t xml:space="preserve">5</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35" w:type="dxa"/>
            <w:vAlign w:val="bottom"/>
            <w:textDirection w:val="lrTb"/>
            <w:noWrap/>
          </w:tcPr>
          <w:p>
            <w:pPr>
              <w:pStyle w:val="892"/>
              <w:jc w:val="left"/>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rHeight w:val="90"/>
        </w:trPr>
        <w:tc>
          <w:tcPr>
            <w:tcBorders>
              <w:top w:val="single" w:color="000000" w:sz="4" w:space="0"/>
              <w:left w:val="single" w:color="000000" w:sz="4" w:space="0"/>
              <w:bottom w:val="single" w:color="000000" w:sz="4" w:space="0"/>
              <w:right w:val="single" w:color="000000" w:sz="4" w:space="0"/>
            </w:tcBorders>
            <w:tcW w:w="929" w:type="dxa"/>
            <w:vAlign w:val="bottom"/>
            <w:textDirection w:val="lrTb"/>
            <w:noWrap/>
          </w:tcPr>
          <w:p>
            <w:pPr>
              <w:pStyle w:val="892"/>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947" w:type="dxa"/>
            <w:vAlign w:val="bottom"/>
            <w:textDirection w:val="lrTb"/>
            <w:noWrap/>
          </w:tcPr>
          <w:p>
            <w:pPr>
              <w:pStyle w:val="892"/>
              <w:jc w:val="left"/>
              <w:widowControl/>
              <w:rPr>
                <w:rFonts w:ascii="宋体" w:hAnsi="宋体" w:cs="宋体"/>
                <w:color w:val="000000"/>
                <w:sz w:val="22"/>
              </w:rPr>
            </w:pPr>
            <w:r>
              <w:rPr>
                <w:rFonts w:hint="eastAsia" w:ascii="宋体" w:hAnsi="宋体" w:cs="宋体"/>
                <w:color w:val="000000"/>
                <w:sz w:val="22"/>
              </w:rPr>
              <w:t xml:space="preserve">RFID读写器</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895" w:type="dxa"/>
            <w:vAlign w:val="bottom"/>
            <w:textDirection w:val="lrTb"/>
            <w:noWrap/>
          </w:tcPr>
          <w:p>
            <w:pPr>
              <w:pStyle w:val="892"/>
              <w:jc w:val="center"/>
              <w:widowControl/>
              <w:rPr>
                <w:rFonts w:ascii="宋体" w:hAnsi="宋体" w:cs="宋体"/>
                <w:color w:val="000000"/>
                <w:sz w:val="22"/>
              </w:rPr>
            </w:pPr>
            <w:r>
              <w:rPr>
                <w:rFonts w:hint="eastAsia" w:ascii="宋体" w:hAnsi="宋体" w:cs="宋体"/>
                <w:color w:val="000000"/>
                <w:sz w:val="22"/>
              </w:rPr>
              <w:t xml:space="preserve">20</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35" w:type="dxa"/>
            <w:vAlign w:val="bottom"/>
            <w:textDirection w:val="lrTb"/>
            <w:noWrap/>
          </w:tcPr>
          <w:p>
            <w:pPr>
              <w:pStyle w:val="892"/>
              <w:jc w:val="left"/>
              <w:widowControl/>
              <w:rPr>
                <w:rFonts w:ascii="宋体" w:hAnsi="宋体" w:cs="宋体"/>
                <w:color w:val="000000"/>
                <w:sz w:val="22"/>
              </w:rPr>
            </w:pPr>
            <w:r>
              <w:rPr>
                <w:rFonts w:hint="eastAsia" w:ascii="宋体" w:hAnsi="宋体" w:cs="宋体"/>
                <w:color w:val="000000"/>
                <w:sz w:val="22"/>
              </w:rPr>
              <w:t xml:space="preserve">台</w:t>
            </w:r>
            <w:r>
              <w:rPr>
                <w:rFonts w:ascii="宋体" w:hAnsi="宋体" w:cs="宋体"/>
                <w:color w:val="000000"/>
                <w:sz w:val="22"/>
              </w:rPr>
            </w:r>
            <w:r/>
          </w:p>
        </w:tc>
      </w:tr>
      <w:tr>
        <w:trPr>
          <w:trHeight w:val="285"/>
        </w:trPr>
        <w:tc>
          <w:tcPr>
            <w:tcBorders>
              <w:top w:val="single" w:color="000000" w:sz="4" w:space="0"/>
              <w:left w:val="single" w:color="000000" w:sz="4" w:space="0"/>
              <w:bottom w:val="single" w:color="000000" w:sz="4" w:space="0"/>
              <w:right w:val="single" w:color="000000" w:sz="4" w:space="0"/>
            </w:tcBorders>
            <w:tcW w:w="929" w:type="dxa"/>
            <w:vAlign w:val="bottom"/>
            <w:textDirection w:val="lrTb"/>
            <w:noWrap/>
          </w:tcPr>
          <w:p>
            <w:pPr>
              <w:pStyle w:val="892"/>
              <w:jc w:val="center"/>
              <w:widowControl/>
              <w:rPr>
                <w:rFonts w:ascii="宋体" w:hAnsi="宋体" w:cs="宋体"/>
                <w:color w:val="000000"/>
                <w:sz w:val="22"/>
              </w:rPr>
            </w:pPr>
            <w:r>
              <w:rPr>
                <w:rFonts w:hint="eastAsia" w:ascii="宋体" w:hAnsi="宋体" w:cs="宋体"/>
                <w:color w:val="000000"/>
                <w:sz w:val="22"/>
              </w:rPr>
              <w:t xml:space="preserve">5</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947" w:type="dxa"/>
            <w:vAlign w:val="bottom"/>
            <w:textDirection w:val="lrTb"/>
            <w:noWrap/>
          </w:tcPr>
          <w:p>
            <w:pPr>
              <w:pStyle w:val="892"/>
              <w:jc w:val="left"/>
              <w:widowControl/>
              <w:rPr>
                <w:rFonts w:ascii="宋体" w:hAnsi="宋体" w:cs="宋体"/>
                <w:color w:val="000000"/>
                <w:sz w:val="22"/>
              </w:rPr>
            </w:pPr>
            <w:r>
              <w:rPr>
                <w:rFonts w:hint="eastAsia" w:ascii="宋体" w:hAnsi="宋体" w:cs="宋体"/>
                <w:color w:val="000000"/>
                <w:sz w:val="22"/>
              </w:rPr>
              <w:t xml:space="preserve">RFID 天线</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895" w:type="dxa"/>
            <w:vAlign w:val="bottom"/>
            <w:textDirection w:val="lrTb"/>
            <w:noWrap/>
          </w:tcPr>
          <w:p>
            <w:pPr>
              <w:pStyle w:val="892"/>
              <w:jc w:val="center"/>
              <w:widowControl/>
              <w:rPr>
                <w:rFonts w:ascii="宋体" w:hAnsi="宋体" w:cs="宋体"/>
                <w:color w:val="000000"/>
                <w:sz w:val="22"/>
              </w:rPr>
            </w:pPr>
            <w:r>
              <w:rPr>
                <w:rFonts w:hint="eastAsia" w:ascii="宋体" w:hAnsi="宋体" w:cs="宋体"/>
                <w:color w:val="000000"/>
                <w:sz w:val="22"/>
              </w:rPr>
              <w:t xml:space="preserve">40</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35" w:type="dxa"/>
            <w:vAlign w:val="bottom"/>
            <w:textDirection w:val="lrTb"/>
            <w:noWrap/>
          </w:tcPr>
          <w:p>
            <w:pPr>
              <w:pStyle w:val="892"/>
              <w:jc w:val="left"/>
              <w:widowControl/>
              <w:rPr>
                <w:rFonts w:ascii="宋体" w:hAnsi="宋体" w:cs="宋体"/>
                <w:color w:val="000000"/>
                <w:sz w:val="22"/>
              </w:rPr>
            </w:pPr>
            <w:r>
              <w:rPr>
                <w:rFonts w:hint="eastAsia" w:ascii="宋体" w:hAnsi="宋体" w:cs="宋体"/>
                <w:color w:val="000000"/>
                <w:sz w:val="22"/>
              </w:rPr>
              <w:t xml:space="preserve">个</w:t>
            </w:r>
            <w:r>
              <w:rPr>
                <w:rFonts w:ascii="宋体" w:hAnsi="宋体" w:cs="宋体"/>
                <w:color w:val="000000"/>
                <w:sz w:val="22"/>
              </w:rPr>
            </w:r>
            <w:r/>
          </w:p>
        </w:tc>
      </w:tr>
    </w:tbl>
    <w:p>
      <w:pPr>
        <w:pStyle w:val="892"/>
        <w:spacing w:line="400" w:lineRule="exact"/>
        <w:rPr>
          <w:rFonts w:ascii="宋体" w:hAnsi="宋体"/>
          <w:b/>
          <w:sz w:val="24"/>
        </w:rPr>
      </w:pPr>
      <w:r>
        <w:rPr>
          <w:rFonts w:hint="eastAsia" w:ascii="宋体" w:hAnsi="宋体"/>
          <w:b/>
          <w:sz w:val="24"/>
        </w:rPr>
        <w:t xml:space="preserve">（一）功能需求</w:t>
      </w:r>
      <w:r>
        <w:rPr>
          <w:rFonts w:ascii="宋体" w:hAnsi="宋体"/>
          <w:b/>
          <w:sz w:val="24"/>
        </w:rPr>
      </w:r>
      <w:r/>
    </w:p>
    <w:p>
      <w:pPr>
        <w:pStyle w:val="892"/>
        <w:spacing w:line="400" w:lineRule="exact"/>
        <w:rPr>
          <w:rFonts w:ascii="宋体" w:hAnsi="宋体"/>
          <w:b/>
          <w:sz w:val="24"/>
        </w:rPr>
      </w:pPr>
      <w:r>
        <w:rPr>
          <w:rFonts w:ascii="宋体" w:hAnsi="宋体"/>
          <w:b/>
          <w:sz w:val="24"/>
        </w:rPr>
      </w:r>
      <w:r/>
    </w:p>
    <w:tbl>
      <w:tblPr>
        <w:tblW w:w="8505" w:type="dxa"/>
        <w:tblInd w:w="0" w:type="dxa"/>
        <w:tblLayout w:type="autofit"/>
        <w:tblCellMar>
          <w:left w:w="108" w:type="dxa"/>
          <w:top w:w="0" w:type="dxa"/>
          <w:right w:w="108" w:type="dxa"/>
          <w:bottom w:w="0" w:type="dxa"/>
        </w:tblCellMar>
        <w:tblLook w:val="04A0" w:firstRow="1" w:lastRow="0" w:firstColumn="1" w:lastColumn="0" w:noHBand="0" w:noVBand="1"/>
      </w:tblPr>
      <w:tblGrid>
        <w:gridCol w:w="992"/>
        <w:gridCol w:w="992"/>
        <w:gridCol w:w="1419"/>
        <w:gridCol w:w="5102"/>
      </w:tblGrid>
      <w:tr>
        <w:trPr>
          <w:trHeight w:val="285"/>
        </w:trPr>
        <w:tc>
          <w:tcPr>
            <w:gridSpan w:val="4"/>
            <w:tcBorders>
              <w:top w:val="single" w:color="000000" w:sz="4" w:space="0"/>
              <w:left w:val="single" w:color="000000" w:sz="4" w:space="0"/>
              <w:bottom w:val="single" w:color="000000" w:sz="4" w:space="0"/>
              <w:right w:val="single" w:color="000000" w:sz="4" w:space="0"/>
            </w:tcBorders>
            <w:tcW w:w="8505" w:type="dxa"/>
            <w:vAlign w:val="bottom"/>
            <w:textDirection w:val="lrTb"/>
            <w:noWrap w:val="false"/>
          </w:tcPr>
          <w:p>
            <w:pPr>
              <w:pStyle w:val="892"/>
              <w:jc w:val="left"/>
              <w:widowControl/>
              <w:rPr>
                <w:rFonts w:ascii="宋体" w:hAnsi="宋体" w:cs="宋体"/>
                <w:b/>
                <w:bCs/>
                <w:color w:val="000000"/>
                <w:sz w:val="22"/>
              </w:rPr>
            </w:pPr>
            <w:r>
              <w:rPr>
                <w:rFonts w:hint="eastAsia" w:ascii="宋体" w:hAnsi="宋体" w:cs="宋体"/>
                <w:b/>
                <w:bCs/>
                <w:color w:val="000000"/>
                <w:sz w:val="22"/>
              </w:rPr>
              <w:t xml:space="preserve">1.软件部分</w:t>
            </w:r>
            <w:r>
              <w:rPr>
                <w:rFonts w:ascii="宋体" w:hAnsi="宋体" w:cs="宋体"/>
                <w:b/>
                <w:bCs/>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系统分类</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模块名称</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left"/>
              <w:widowControl/>
              <w:rPr>
                <w:rFonts w:ascii="宋体" w:hAnsi="宋体" w:cs="宋体"/>
                <w:sz w:val="22"/>
              </w:rPr>
            </w:pPr>
            <w:r>
              <w:rPr>
                <w:rFonts w:hint="eastAsia" w:ascii="宋体" w:hAnsi="宋体" w:cs="宋体"/>
                <w:sz w:val="22"/>
              </w:rPr>
              <w:t xml:space="preserve">功能名称</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sz w:val="22"/>
              </w:rPr>
            </w:pPr>
            <w:r>
              <w:rPr>
                <w:rFonts w:hint="eastAsia" w:ascii="宋体" w:hAnsi="宋体" w:cs="宋体"/>
                <w:b/>
                <w:bCs/>
                <w:sz w:val="22"/>
              </w:rPr>
              <w:t xml:space="preserve">具体</w:t>
            </w:r>
            <w:r>
              <w:rPr>
                <w:rFonts w:hint="eastAsia" w:ascii="宋体" w:hAnsi="宋体" w:cs="宋体"/>
                <w:sz w:val="22"/>
              </w:rPr>
              <w:t xml:space="preserve">说明</w:t>
            </w:r>
            <w:r>
              <w:rPr>
                <w:rFonts w:ascii="宋体" w:hAnsi="宋体" w:cs="宋体"/>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固定资产智能管理平台(二期)</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总体要求</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2"/>
              <w:jc w:val="center"/>
              <w:widowControl/>
              <w:rPr>
                <w:rFonts w:ascii="宋体" w:hAnsi="宋体" w:cs="宋体"/>
                <w:color w:val="000000"/>
                <w:sz w:val="22"/>
              </w:rPr>
            </w:pPr>
            <w:r>
              <w:rPr>
                <w:rFonts w:hint="eastAsia" w:ascii="宋体" w:hAnsi="宋体" w:cs="宋体"/>
                <w:b/>
                <w:bCs/>
                <w:sz w:val="22"/>
              </w:rPr>
              <w:t xml:space="preserve">▲</w:t>
            </w:r>
            <w:r>
              <w:rPr>
                <w:rFonts w:hint="eastAsia" w:ascii="宋体" w:hAnsi="宋体" w:cs="宋体"/>
                <w:sz w:val="22"/>
              </w:rPr>
              <w:t xml:space="preserve">系</w:t>
            </w:r>
            <w:r>
              <w:rPr>
                <w:rFonts w:hint="eastAsia" w:ascii="宋体" w:hAnsi="宋体" w:cs="宋体"/>
                <w:color w:val="000000"/>
                <w:sz w:val="22"/>
              </w:rPr>
              <w:t xml:space="preserve">统整体要求</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b/>
                <w:bCs/>
                <w:color w:val="000000"/>
                <w:sz w:val="22"/>
              </w:rPr>
            </w:pPr>
            <w:r>
              <w:rPr>
                <w:rFonts w:hint="eastAsia" w:ascii="宋体" w:hAnsi="宋体" w:cs="宋体"/>
                <w:b/>
                <w:bCs/>
                <w:color w:val="000000"/>
                <w:sz w:val="22"/>
              </w:rPr>
              <w:t xml:space="preserve">此次系统建设要求在原固定资产智能管理平台一期系统基础上进行升级改造，需要完成包含现有系统的功能和数据。（提供承诺函加盖公章）</w:t>
            </w:r>
            <w:r>
              <w:rPr>
                <w:rFonts w:ascii="宋体" w:hAnsi="宋体" w:cs="宋体"/>
                <w:b/>
                <w:bCs/>
                <w:color w:val="000000"/>
                <w:sz w:val="22"/>
              </w:rPr>
            </w:r>
            <w:r/>
          </w:p>
        </w:tc>
      </w:tr>
      <w:tr>
        <w:trPr>
          <w:trHeight w:val="416"/>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提供基于RFID技术的智能管理，改变传统的资产管理的工作方式与流程，通过在器具上贴RFID 电子标签，使资产管理的核心业务流程：出库、入库、库存控制上更高效精确的管理，实现器具流转过程的全程电子化。</w:t>
            </w:r>
            <w:r>
              <w:rPr>
                <w:rFonts w:ascii="宋体" w:hAnsi="宋体" w:cs="宋体"/>
                <w:color w:val="000000"/>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完成手机或平板完成入库验收、拣货、盘点的移动端应用、面向员工和客户提供管理查询功能的小程序，实现用户体系与资产管理系统打通。</w:t>
            </w:r>
            <w:r>
              <w:rPr>
                <w:rFonts w:ascii="宋体" w:hAnsi="宋体" w:cs="宋体"/>
                <w:color w:val="000000"/>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系统架构需求</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系统架构要求</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本项目的技术架构要求采用满足互联网模式开发建设要求的云平台来搭建，根据实际业务需要，结合业务场景方便、快捷、安全地定制部署服务，打造RFID智能管理平台。</w:t>
            </w:r>
            <w:r>
              <w:rPr>
                <w:rFonts w:ascii="宋体" w:hAnsi="宋体" w:cs="宋体"/>
                <w:color w:val="000000"/>
                <w:sz w:val="22"/>
              </w:rPr>
            </w:r>
            <w:r/>
          </w:p>
        </w:tc>
      </w:tr>
      <w:tr>
        <w:trPr>
          <w:trHeight w:val="81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统一用户权限资源管理平台是支撑体系的基础系统，数据信息包括组织架构资源、用户资源、应用资源和权限信息等资源信息，采用安全规范的资源信息编码与资源信息共享机制，为部门内资源信息有序管理，及跨部门资源信息高效共享利用提供服务支持。</w:t>
            </w:r>
            <w:r>
              <w:rPr>
                <w:rFonts w:ascii="宋体" w:hAnsi="宋体" w:cs="宋体"/>
                <w:color w:val="000000"/>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用户提供自助注册功能，包括个人用户化注册，个人信息查询，个人信息修改，密码修改，问题反馈等。同时支持个人用户关联的机构管理与证书管理。</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手持终端APP模块</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盘点管理</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支持一键启动群读、实时显示标签数量、名称、状态等功能</w:t>
            </w:r>
            <w:r>
              <w:rPr>
                <w:rFonts w:ascii="宋体" w:hAnsi="宋体" w:cs="宋体"/>
                <w:color w:val="000000"/>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重点资产盘点</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支持专项模式：只识别重点资产，声音提示等功能</w:t>
            </w:r>
            <w:r>
              <w:rPr>
                <w:rFonts w:ascii="宋体" w:hAnsi="宋体" w:cs="宋体"/>
                <w:color w:val="000000"/>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盘点结果实时显示</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bookmarkStart w:id="178" w:name="RANGE!D14"/>
            <w:r>
              <w:rPr>
                <w:rFonts w:hint="eastAsia" w:ascii="宋体" w:hAnsi="宋体" w:cs="宋体"/>
                <w:color w:val="000000"/>
                <w:sz w:val="22"/>
              </w:rPr>
              <w:t xml:space="preserve">支持已盘 / 未盘 / 异常数量实时展示等功能</w:t>
            </w:r>
            <w:bookmarkEnd w:id="178"/>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资产查询</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bookmarkStart w:id="179" w:name="RANGE!D15"/>
            <w:r>
              <w:rPr>
                <w:rFonts w:hint="eastAsia" w:ascii="宋体" w:hAnsi="宋体" w:cs="宋体"/>
                <w:color w:val="000000"/>
                <w:sz w:val="22"/>
              </w:rPr>
              <w:t xml:space="preserve">支持RFID/二维码扫码查资产详情等功能</w:t>
            </w:r>
            <w:bookmarkEnd w:id="179"/>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支持名称 / 编号 / 型号 / 部门搜索等功能</w:t>
            </w:r>
            <w:r>
              <w:rPr>
                <w:rFonts w:ascii="宋体" w:hAnsi="宋体" w:cs="宋体"/>
                <w:color w:val="000000"/>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RFID读写控制</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支持在环境自适应功率调节（金属/非金属环境），集成主流品牌RFID手柄/模块驱动，功率调节，灵敏度设置等功能</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支持信号强度RSSI值显示，指引寻找资产等功能</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支持过滤重复读取，支持锁定标签，标签防碰撞算法优化等功能</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移动盘点</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支持手持端一键下载盘点任务，实时上传盘点信息结果，进度可视化等功能</w:t>
            </w:r>
            <w:r>
              <w:rPr>
                <w:rFonts w:ascii="宋体" w:hAnsi="宋体" w:cs="宋体"/>
                <w:color w:val="000000"/>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移动查询与编辑</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支持现场扫码/RFID感应查询资产详情，支持现场拍照修改信息等功能</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基础管理模块</w:t>
            </w: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组织架构管理</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支持多级单位信息（总院/分院/中心/室）树形结构维护，支持虚拟组织划分,组织关系结构信息等功能</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实现部门信息增删改查，支持与财务、业务部门映射等功能</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提供人员信息维护，岗位职责设置，关键人员信息绑定等功能</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权限与安全</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提供基于RBAC方式的细粒度控制质检院权限（按钮级、数据级），支持异常操作行业预警等功能</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支持传输加密（SM2/SM3）、存储加密、脱敏规则配置等功能</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支持全量操作日志记录，不可篡改，支持日志大数据分析回溯等功能</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消息通知管理</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实现待办、预警、流程提醒信息、资产变更消息推送；消息已读未读标识信息；消息批量管理等功能</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支持短信、发送告警与审批通知；模板自定义；发送记录与失败重发等功能</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实现对接企业微信 / 钉钉 / 政务 APP 推送；消息触达率统计等功能</w:t>
            </w:r>
            <w:r>
              <w:rPr>
                <w:rFonts w:ascii="宋体" w:hAnsi="宋体" w:cs="宋体"/>
                <w:color w:val="000000"/>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资产管理台账优化提升</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入库管理</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b/>
                <w:bCs/>
                <w:color w:val="000000"/>
                <w:sz w:val="22"/>
              </w:rPr>
            </w:pPr>
            <w:r>
              <w:rPr>
                <w:rFonts w:hint="eastAsia" w:ascii="宋体" w:hAnsi="宋体" w:cs="宋体"/>
                <w:color w:val="000000"/>
                <w:sz w:val="22"/>
              </w:rPr>
              <w:t xml:space="preserve">实现入库订单创建、入库任务分配、入库验收管理、标签绑定管理、入库上架管理、入库记录、异常预警等功能。</w:t>
            </w:r>
            <w:r>
              <w:rPr>
                <w:rFonts w:ascii="宋体" w:hAnsi="宋体" w:cs="宋体"/>
                <w:b/>
                <w:bCs/>
                <w:color w:val="000000"/>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出库管理</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出库订单创建：接收内部领用订单等出库需求，手工录入或导入订单信息，包含货品明细、数量、出库时间要求等。</w:t>
            </w:r>
            <w:r>
              <w:rPr>
                <w:rFonts w:ascii="宋体" w:hAnsi="宋体" w:cs="宋体"/>
                <w:color w:val="000000"/>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bCs/>
                <w:color w:val="000000"/>
                <w:sz w:val="22"/>
              </w:rPr>
            </w:pPr>
            <w:r>
              <w:rPr>
                <w:rFonts w:hint="eastAsia" w:ascii="宋体" w:hAnsi="宋体" w:cs="宋体"/>
                <w:bCs/>
                <w:color w:val="000000"/>
                <w:sz w:val="22"/>
              </w:rPr>
              <w:t xml:space="preserve">出库任务分配：根据出库订单，结合仓库库存分布和出货优先级，将出库任务分配到相应的拣货人员或设备。</w:t>
            </w:r>
            <w:r>
              <w:rPr>
                <w:rFonts w:ascii="宋体" w:hAnsi="宋体" w:cs="宋体"/>
                <w:bCs/>
                <w:color w:val="000000"/>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拣货与包装：拣货人员依据出库任务，按照系统规划的拣货路径在仓库中找到对应的物品，并进行拣取。</w:t>
            </w:r>
            <w:r>
              <w:rPr>
                <w:rFonts w:ascii="宋体" w:hAnsi="宋体" w:cs="宋体"/>
                <w:color w:val="000000"/>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出库记录：实现完整记录出库过程，包括出库单号、出库时间、设备信息、客户信息、仓库人员、发货物流信息等。</w:t>
            </w:r>
            <w:r>
              <w:rPr>
                <w:rFonts w:ascii="宋体" w:hAnsi="宋体" w:cs="宋体"/>
                <w:color w:val="000000"/>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2"/>
              <w:jc w:val="left"/>
              <w:widowControl/>
              <w:rPr>
                <w:rFonts w:ascii="宋体" w:hAnsi="宋体" w:cs="宋体"/>
                <w:sz w:val="22"/>
              </w:rPr>
            </w:pPr>
            <w:r>
              <w:rPr>
                <w:rFonts w:hint="eastAsia" w:ascii="宋体" w:hAnsi="宋体" w:cs="宋体"/>
                <w:b/>
                <w:bCs/>
                <w:sz w:val="22"/>
              </w:rPr>
              <w:t xml:space="preserve">▲</w:t>
            </w:r>
            <w:r>
              <w:rPr>
                <w:rFonts w:hint="eastAsia" w:ascii="宋体" w:hAnsi="宋体" w:cs="宋体"/>
                <w:sz w:val="22"/>
              </w:rPr>
              <w:t xml:space="preserve">库存管理</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b/>
                <w:bCs/>
                <w:sz w:val="22"/>
              </w:rPr>
            </w:pPr>
            <w:r>
              <w:rPr>
                <w:rFonts w:hint="eastAsia" w:ascii="宋体" w:hAnsi="宋体" w:cs="宋体"/>
                <w:b/>
                <w:bCs/>
                <w:sz w:val="22"/>
              </w:rPr>
              <w:t xml:space="preserve">库存盘点：支持定期（如月度、季度）全盘或不定期抽盘，可按仓库区域、物品分类等进行有针对性的盘点。（提供类似软件功能截图）</w:t>
            </w:r>
            <w:r>
              <w:rPr>
                <w:rFonts w:ascii="宋体" w:hAnsi="宋体" w:cs="宋体"/>
                <w:b/>
                <w:bCs/>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b/>
                <w:bCs/>
                <w:sz w:val="22"/>
              </w:rPr>
            </w:pPr>
            <w:r>
              <w:rPr>
                <w:rFonts w:hint="eastAsia" w:ascii="宋体" w:hAnsi="宋体" w:cs="宋体"/>
                <w:b/>
                <w:bCs/>
                <w:sz w:val="22"/>
              </w:rPr>
              <w:t xml:space="preserve">库存查询与预警：提供多种库存查询方式，如按设备编号、名称、仓库、货位等查询库存数量、库存位置、入库时间、有效期等信息。（提供类似软件功能截图）</w:t>
            </w:r>
            <w:r>
              <w:rPr>
                <w:rFonts w:ascii="宋体" w:hAnsi="宋体" w:cs="宋体"/>
                <w:b/>
                <w:bCs/>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库存调拨：展示设备调拨记录，包括调拨设备、数量、调出仓库、调入仓库、调拨时间等信息。</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库存成本核算：支持多种库存成本计算方法，如先进先出法、加权平均法等，计算物品的库存成本。</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盘点记录与追溯：提供方便的查询和追溯功能。</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到期预警：提供设备到期等预警提醒功能。</w:t>
            </w:r>
            <w:r>
              <w:rPr>
                <w:rFonts w:ascii="宋体" w:hAnsi="宋体" w:cs="宋体"/>
                <w:color w:val="000000"/>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2"/>
              <w:jc w:val="left"/>
              <w:widowControl/>
              <w:rPr>
                <w:rFonts w:ascii="宋体" w:hAnsi="宋体" w:cs="宋体"/>
                <w:sz w:val="22"/>
              </w:rPr>
            </w:pPr>
            <w:r>
              <w:rPr>
                <w:rFonts w:hint="eastAsia" w:ascii="宋体" w:hAnsi="宋体" w:cs="宋体"/>
                <w:b/>
                <w:bCs/>
                <w:sz w:val="22"/>
              </w:rPr>
              <w:t xml:space="preserve">▲</w:t>
            </w:r>
            <w:r>
              <w:rPr>
                <w:rFonts w:hint="eastAsia" w:ascii="宋体" w:hAnsi="宋体" w:cs="宋体"/>
                <w:sz w:val="22"/>
              </w:rPr>
              <w:t xml:space="preserve">基础信息管理</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b/>
                <w:bCs/>
                <w:sz w:val="22"/>
              </w:rPr>
            </w:pPr>
            <w:r>
              <w:rPr>
                <w:rFonts w:hint="eastAsia" w:ascii="宋体" w:hAnsi="宋体" w:cs="宋体"/>
                <w:b/>
                <w:bCs/>
                <w:sz w:val="22"/>
              </w:rPr>
              <w:t xml:space="preserve">仪器设备管理：实现对仪器设备的编号、名称、分类、型号规格、出厂编号、测量范围、准确度等基础信息的管理。（提供类似软件功能截图）</w:t>
            </w:r>
            <w:r>
              <w:rPr>
                <w:rFonts w:ascii="宋体" w:hAnsi="宋体" w:cs="宋体"/>
                <w:b/>
                <w:bCs/>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b/>
                <w:sz w:val="22"/>
              </w:rPr>
            </w:pPr>
            <w:r>
              <w:rPr>
                <w:rFonts w:hint="eastAsia" w:ascii="宋体" w:hAnsi="宋体" w:cs="宋体"/>
                <w:b/>
                <w:sz w:val="22"/>
              </w:rPr>
              <w:t xml:space="preserve">RFID标签管理：实现标签编码生成与分配，每个标签对应唯一的设备标识，RFID标签与设备物理绑定，支持标签信息补录、修改、标签状态维护（正常、损坏、失效等）与管理。</w:t>
            </w:r>
            <w:r>
              <w:rPr>
                <w:rFonts w:hint="eastAsia" w:ascii="宋体" w:hAnsi="宋体" w:cs="宋体"/>
                <w:b/>
                <w:bCs/>
                <w:sz w:val="22"/>
              </w:rPr>
              <w:t xml:space="preserve">（提供类似软件功能截图）</w:t>
            </w:r>
            <w:r>
              <w:rPr>
                <w:rFonts w:ascii="宋体" w:hAnsi="宋体" w:cs="宋体"/>
                <w:b/>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b/>
                <w:sz w:val="22"/>
              </w:rPr>
            </w:pPr>
            <w:r>
              <w:rPr>
                <w:rFonts w:hint="eastAsia" w:ascii="宋体" w:hAnsi="宋体" w:cs="宋体"/>
                <w:b/>
                <w:sz w:val="22"/>
              </w:rPr>
              <w:t xml:space="preserve">读写器管理：提供RFID读写器的实时状态监控，信息录入与编辑。</w:t>
            </w:r>
            <w:r>
              <w:rPr>
                <w:rFonts w:hint="eastAsia" w:ascii="宋体" w:hAnsi="宋体" w:cs="宋体"/>
                <w:b/>
                <w:bCs/>
                <w:sz w:val="22"/>
              </w:rPr>
              <w:t xml:space="preserve">（提供类似软件功能截图）</w:t>
            </w:r>
            <w:r>
              <w:rPr>
                <w:rFonts w:ascii="宋体" w:hAnsi="宋体" w:cs="宋体"/>
                <w:b/>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sz w:val="22"/>
              </w:rPr>
            </w:pPr>
            <w:r>
              <w:rPr>
                <w:rFonts w:hint="eastAsia" w:ascii="宋体" w:hAnsi="宋体" w:cs="宋体"/>
                <w:sz w:val="22"/>
              </w:rPr>
              <w:t xml:space="preserve">货位信息管理：实现货位编号、所在仓库区域、位置描述、可存储货品类型、最大承载重量与体积等信息设置。</w:t>
            </w:r>
            <w:r>
              <w:rPr>
                <w:rFonts w:ascii="宋体" w:hAnsi="宋体" w:cs="宋体"/>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供应商管理</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供应商信息维护：实现供应商基础信息管理（编号、名称、联系人、资质文件等），支持增删改查、资质到期提醒、黑名单管理。</w:t>
            </w:r>
            <w:r>
              <w:rPr>
                <w:rFonts w:ascii="宋体" w:hAnsi="宋体" w:cs="宋体"/>
                <w:color w:val="000000"/>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采购合同管理：记录合同编号、有效期、条款、RFID标签绑定条款（如供应商需预贴标签），支持合同附件上传与到期预警。</w:t>
            </w:r>
            <w:r>
              <w:rPr>
                <w:rFonts w:ascii="宋体" w:hAnsi="宋体" w:cs="宋体"/>
                <w:color w:val="000000"/>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对账与结算管理：自动生成采购对账单（关联入库验收记录），支持在线确认、争议标记，并与财务系统对接。</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系统管理</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实现用户管理、角色管理、权限管理、菜单管理、部门管理、字典管理等功能。</w:t>
            </w:r>
            <w:r>
              <w:rPr>
                <w:rFonts w:ascii="宋体" w:hAnsi="宋体" w:cs="宋体"/>
                <w:color w:val="000000"/>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接口对接模块</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O</w:t>
            </w:r>
            <w:r>
              <w:rPr>
                <w:rFonts w:ascii="宋体" w:hAnsi="宋体" w:cs="宋体"/>
                <w:color w:val="000000"/>
                <w:sz w:val="22"/>
              </w:rPr>
              <w:t xml:space="preserve">A/</w:t>
            </w:r>
            <w:r>
              <w:rPr>
                <w:rFonts w:hint="eastAsia" w:ascii="宋体" w:hAnsi="宋体" w:cs="宋体"/>
                <w:color w:val="000000"/>
                <w:sz w:val="22"/>
              </w:rPr>
              <w:t xml:space="preserve">财务系统对接</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支持与OA/财务系统对接，同步折旧数据、卡片数据等功能</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2"/>
              <w:jc w:val="left"/>
              <w:widowControl/>
              <w:rPr>
                <w:rFonts w:ascii="宋体" w:hAnsi="宋体" w:cs="宋体"/>
                <w:sz w:val="22"/>
              </w:rPr>
            </w:pPr>
            <w:r>
              <w:rPr>
                <w:rFonts w:hint="eastAsia" w:ascii="宋体" w:hAnsi="宋体" w:cs="宋体"/>
                <w:b/>
                <w:bCs/>
                <w:sz w:val="22"/>
              </w:rPr>
              <w:t xml:space="preserve">▲</w:t>
            </w:r>
            <w:r>
              <w:rPr>
                <w:rFonts w:hint="eastAsia" w:ascii="宋体" w:hAnsi="宋体" w:cs="宋体"/>
                <w:sz w:val="22"/>
              </w:rPr>
              <w:t xml:space="preserve">省计量系统对接</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sz w:val="22"/>
              </w:rPr>
            </w:pPr>
            <w:r>
              <w:rPr>
                <w:rFonts w:hint="eastAsia" w:ascii="宋体" w:hAnsi="宋体" w:cs="宋体"/>
                <w:sz w:val="22"/>
              </w:rPr>
              <w:t xml:space="preserve">支持与省计量系统中设备检测信息数据同步对接功能</w:t>
            </w:r>
            <w:r>
              <w:rPr>
                <w:rFonts w:ascii="宋体" w:hAnsi="宋体" w:cs="宋体"/>
                <w:sz w:val="22"/>
              </w:rPr>
            </w:r>
            <w:r/>
          </w:p>
        </w:tc>
      </w:tr>
      <w:tr>
        <w:trPr>
          <w:trHeight w:val="81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b/>
                <w:bCs/>
                <w:sz w:val="22"/>
              </w:rPr>
            </w:pPr>
            <w:r>
              <w:rPr>
                <w:rFonts w:hint="eastAsia" w:ascii="宋体" w:hAnsi="宋体" w:cs="宋体"/>
                <w:b/>
                <w:bCs/>
                <w:sz w:val="22"/>
              </w:rPr>
              <w:t xml:space="preserve">实现与江苏省计量系统中设备检测信息数据同步对接功能。（提供类似软件功能截图）</w:t>
            </w:r>
            <w:r>
              <w:rPr>
                <w:rFonts w:ascii="宋体" w:hAnsi="宋体" w:cs="宋体"/>
                <w:b/>
                <w:bCs/>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left"/>
              <w:widowControl/>
              <w:rPr>
                <w:rFonts w:ascii="宋体" w:hAnsi="宋体" w:cs="宋体"/>
                <w:sz w:val="22"/>
              </w:rPr>
            </w:pPr>
            <w:r>
              <w:rPr>
                <w:rFonts w:hint="eastAsia" w:ascii="宋体" w:hAnsi="宋体" w:cs="宋体"/>
                <w:sz w:val="22"/>
              </w:rPr>
              <w:t xml:space="preserve">预算/采购系统</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sz w:val="22"/>
              </w:rPr>
            </w:pPr>
            <w:r>
              <w:rPr>
                <w:rFonts w:hint="eastAsia" w:ascii="宋体" w:hAnsi="宋体" w:cs="宋体"/>
                <w:sz w:val="22"/>
              </w:rPr>
              <w:t xml:space="preserve">支持对接预算执行系统，资产入库与采购订单核销等功能</w:t>
            </w:r>
            <w:r>
              <w:rPr>
                <w:rFonts w:ascii="宋体" w:hAnsi="宋体" w:cs="宋体"/>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数据可视化大屏</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left"/>
              <w:widowControl/>
              <w:rPr>
                <w:rFonts w:ascii="宋体" w:hAnsi="宋体" w:cs="宋体"/>
                <w:sz w:val="22"/>
              </w:rPr>
            </w:pPr>
            <w:r>
              <w:rPr>
                <w:rFonts w:hint="eastAsia" w:ascii="宋体" w:hAnsi="宋体" w:cs="宋体"/>
                <w:b/>
                <w:bCs/>
                <w:sz w:val="22"/>
              </w:rPr>
              <w:t xml:space="preserve">▲</w:t>
            </w:r>
            <w:r>
              <w:rPr>
                <w:rFonts w:hint="eastAsia" w:ascii="宋体" w:hAnsi="宋体" w:cs="宋体"/>
                <w:sz w:val="22"/>
              </w:rPr>
              <w:t xml:space="preserve">领导驾驶舱</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b/>
                <w:bCs/>
                <w:sz w:val="22"/>
              </w:rPr>
            </w:pPr>
            <w:r>
              <w:rPr>
                <w:rFonts w:hint="eastAsia" w:ascii="宋体" w:hAnsi="宋体" w:cs="宋体"/>
                <w:b/>
                <w:bCs/>
                <w:sz w:val="22"/>
              </w:rPr>
              <w:t xml:space="preserve">提供省质检院RFID固定资产智能管理平台总资产出入库动态图（提供类似软件功能截图）</w:t>
            </w:r>
            <w:r>
              <w:rPr>
                <w:rFonts w:ascii="宋体" w:hAnsi="宋体" w:cs="宋体"/>
                <w:b/>
                <w:bCs/>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left"/>
              <w:widowControl/>
              <w:rPr>
                <w:rFonts w:ascii="宋体" w:hAnsi="宋体" w:cs="宋体"/>
                <w:sz w:val="22"/>
              </w:rPr>
            </w:pPr>
            <w:r>
              <w:rPr>
                <w:rFonts w:hint="eastAsia" w:ascii="宋体" w:hAnsi="宋体" w:cs="宋体"/>
                <w:b/>
                <w:bCs/>
                <w:sz w:val="22"/>
              </w:rPr>
              <w:t xml:space="preserve">▲</w:t>
            </w:r>
            <w:r>
              <w:rPr>
                <w:rFonts w:hint="eastAsia" w:ascii="宋体" w:hAnsi="宋体" w:cs="宋体"/>
                <w:sz w:val="22"/>
              </w:rPr>
              <w:t xml:space="preserve">专题分析</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b/>
                <w:bCs/>
                <w:sz w:val="22"/>
              </w:rPr>
            </w:pPr>
            <w:r>
              <w:rPr>
                <w:rFonts w:hint="eastAsia" w:ascii="宋体" w:hAnsi="宋体" w:cs="宋体"/>
                <w:b/>
                <w:bCs/>
                <w:sz w:val="22"/>
              </w:rPr>
              <w:t xml:space="preserve">实现省质检院RFID固定资产智能管理平台楼层设备分配图（提供类似软件功能截图）</w:t>
            </w:r>
            <w:r>
              <w:rPr>
                <w:rFonts w:ascii="宋体" w:hAnsi="宋体" w:cs="宋体"/>
                <w:b/>
                <w:bCs/>
                <w:sz w:val="22"/>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8505" w:type="dxa"/>
            <w:vAlign w:val="bottom"/>
            <w:textDirection w:val="lrTb"/>
            <w:noWrap w:val="false"/>
          </w:tcPr>
          <w:p>
            <w:pPr>
              <w:pStyle w:val="892"/>
              <w:jc w:val="center"/>
              <w:widowControl/>
              <w:rPr>
                <w:rFonts w:ascii="等线" w:hAnsi="等线" w:eastAsia="等线" w:cs="宋体"/>
                <w:color w:val="000000"/>
                <w:sz w:val="22"/>
              </w:rPr>
            </w:pPr>
            <w:r>
              <w:rPr>
                <w:rFonts w:hint="eastAsia" w:ascii="等线" w:hAnsi="等线" w:eastAsia="等线" w:cs="宋体"/>
                <w:color w:val="000000"/>
                <w:sz w:val="22"/>
              </w:rPr>
              <w:t xml:space="preserve">　</w:t>
            </w:r>
            <w:r>
              <w:rPr>
                <w:rFonts w:ascii="等线" w:hAnsi="等线" w:eastAsia="等线" w:cs="宋体"/>
                <w:color w:val="000000"/>
                <w:sz w:val="22"/>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8505" w:type="dxa"/>
            <w:vAlign w:val="bottom"/>
            <w:textDirection w:val="lrTb"/>
            <w:noWrap w:val="false"/>
          </w:tcPr>
          <w:p>
            <w:pPr>
              <w:pStyle w:val="892"/>
              <w:jc w:val="left"/>
              <w:widowControl/>
              <w:rPr>
                <w:rFonts w:ascii="宋体" w:hAnsi="宋体" w:cs="宋体"/>
                <w:b/>
                <w:bCs/>
                <w:color w:val="000000"/>
                <w:sz w:val="22"/>
              </w:rPr>
            </w:pPr>
            <w:r>
              <w:rPr>
                <w:rFonts w:hint="eastAsia" w:ascii="宋体" w:hAnsi="宋体" w:cs="宋体"/>
                <w:b/>
                <w:bCs/>
                <w:color w:val="000000"/>
                <w:sz w:val="22"/>
              </w:rPr>
              <w:t xml:space="preserve">2.硬件部分</w:t>
            </w:r>
            <w:r>
              <w:rPr>
                <w:rFonts w:ascii="宋体" w:hAnsi="宋体" w:cs="宋体"/>
                <w:b/>
                <w:bCs/>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92"/>
              <w:jc w:val="center"/>
              <w:widowControl/>
              <w:rPr>
                <w:rFonts w:ascii="宋体" w:hAnsi="宋体" w:cs="宋体"/>
                <w:b/>
                <w:bCs/>
                <w:color w:val="000000"/>
                <w:sz w:val="22"/>
              </w:rPr>
            </w:pPr>
            <w:r>
              <w:rPr>
                <w:rFonts w:hint="eastAsia" w:ascii="宋体" w:hAnsi="宋体" w:cs="宋体"/>
                <w:b/>
                <w:bCs/>
                <w:color w:val="000000"/>
                <w:sz w:val="22"/>
              </w:rPr>
              <w:t xml:space="preserve">序号</w:t>
            </w:r>
            <w:r>
              <w:rPr>
                <w:rFonts w:ascii="宋体" w:hAnsi="宋体" w:cs="宋体"/>
                <w:b/>
                <w:bCs/>
                <w:color w:val="000000"/>
                <w:sz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92"/>
              <w:jc w:val="center"/>
              <w:widowControl/>
              <w:rPr>
                <w:rFonts w:ascii="宋体" w:hAnsi="宋体" w:cs="宋体"/>
                <w:b/>
                <w:bCs/>
                <w:color w:val="000000"/>
                <w:sz w:val="22"/>
              </w:rPr>
            </w:pPr>
            <w:r>
              <w:rPr>
                <w:rFonts w:hint="eastAsia" w:ascii="宋体" w:hAnsi="宋体" w:cs="宋体"/>
                <w:b/>
                <w:bCs/>
                <w:color w:val="000000"/>
                <w:sz w:val="22"/>
              </w:rPr>
              <w:t xml:space="preserve">设备名称</w:t>
            </w:r>
            <w:r>
              <w:rPr>
                <w:rFonts w:ascii="宋体" w:hAnsi="宋体" w:cs="宋体"/>
                <w:b/>
                <w:bCs/>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ascii="宋体" w:hAnsi="宋体" w:cs="宋体"/>
                <w:b/>
                <w:bCs/>
                <w:sz w:val="22"/>
              </w:rPr>
            </w:pPr>
            <w:r>
              <w:rPr>
                <w:rFonts w:hint="eastAsia" w:ascii="宋体" w:hAnsi="宋体" w:cs="宋体"/>
                <w:b/>
                <w:bCs/>
                <w:sz w:val="22"/>
              </w:rPr>
              <w:t xml:space="preserve">参数指标</w:t>
            </w: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b/>
                <w:bCs/>
                <w:sz w:val="22"/>
              </w:rPr>
            </w:pPr>
            <w:r>
              <w:rPr>
                <w:rFonts w:hint="eastAsia" w:ascii="宋体" w:hAnsi="宋体" w:cs="宋体"/>
                <w:b/>
                <w:bCs/>
                <w:sz w:val="22"/>
              </w:rPr>
              <w:t xml:space="preserve">具体要求</w:t>
            </w:r>
            <w:r>
              <w:rPr>
                <w:rFonts w:ascii="宋体" w:hAnsi="宋体" w:cs="宋体"/>
                <w:b/>
                <w:bCs/>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高性能RFID标签打印机</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打印方式</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热敏/热转印</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分辨率</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300 DPI(11.8 点/mm)</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最大打印速度</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6 IPS(152.4 mm/s)</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最大打印宽度</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4.15″ (105.6 mm)</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最大打印长度</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78.7″（2000mm）</w:t>
            </w:r>
            <w:r>
              <w:rPr>
                <w:rFonts w:ascii="宋体" w:hAnsi="宋体" w:cs="宋体"/>
                <w:color w:val="000000"/>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标签卷尺寸</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宽度：最大 4.5″（116 mm），最小 0.8″（20 mm）外径（内置纸仓）：最大 5″(127 mm) 内径：最小1″(25.4 mm)</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外径（外置纸架）：最大 8″(203.2 mm) 内径：最小1″(25.4 mm)</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RFID 功能</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集成高性能超高频 RFID 读写器/编码器，支持与UHF EPCGen2/ISO18000-6C 兼容的标签。</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支持打印同时读写数据、仅打印或仅读写数据的工作模式；</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支持读取标签的 TID、EPC、TID+EPC 数据；</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支持 USB 和网络的双向通讯，可实时反馈打印机状态。</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接口</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RS-232 串口，USB 接口，RJ45 网口</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输入电源</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24 VDC, 2.0 A</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工作环境</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温度：0 C ~ 40 C (32 F ~ +104 F)</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相对湿度：5% ~ 85% 无凝露</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存储环境</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温度：-40 C ~ 60 C (-40 F ~ +140 F)</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相对湿度：5% ~ 85% 无凝露</w:t>
            </w:r>
            <w:r>
              <w:rPr>
                <w:rFonts w:ascii="宋体" w:hAnsi="宋体" w:cs="宋体"/>
                <w:color w:val="000000"/>
                <w:sz w:val="22"/>
              </w:rPr>
            </w:r>
            <w:r/>
          </w:p>
        </w:tc>
      </w:tr>
      <w:tr>
        <w:trPr>
          <w:trHeight w:val="285"/>
        </w:trPr>
        <w:tc>
          <w:tcPr>
            <w:tcBorders>
              <w:top w:val="none" w:color="000000" w:sz="4" w:space="0"/>
              <w:left w:val="single" w:color="000000" w:sz="4" w:space="0"/>
              <w:bottom w:val="none" w:color="000000" w:sz="0" w:space="0"/>
              <w:right w:val="single" w:color="000000" w:sz="4" w:space="0"/>
            </w:tcBorders>
            <w:tcW w:w="992" w:type="dxa"/>
            <w:vAlign w:val="center"/>
            <w:vMerge w:val="restart"/>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none" w:color="000000" w:sz="4" w:space="0"/>
              <w:left w:val="single" w:color="000000" w:sz="4" w:space="0"/>
              <w:bottom w:val="none" w:color="000000" w:sz="0" w:space="0"/>
              <w:right w:val="single" w:color="000000" w:sz="4" w:space="0"/>
            </w:tcBorders>
            <w:tcW w:w="992" w:type="dxa"/>
            <w:vAlign w:val="center"/>
            <w:vMerge w:val="restart"/>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柔性抗金属RFID标签</w:t>
            </w: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ascii="宋体" w:hAnsi="宋体" w:cs="宋体"/>
                <w:sz w:val="22"/>
              </w:rPr>
            </w:pPr>
            <w:r>
              <w:rPr>
                <w:rFonts w:hint="eastAsia" w:ascii="宋体" w:hAnsi="宋体" w:cs="宋体"/>
                <w:b/>
                <w:bCs/>
                <w:sz w:val="22"/>
              </w:rPr>
              <w:t xml:space="preserve">▲</w:t>
            </w:r>
            <w:r>
              <w:rPr>
                <w:rFonts w:hint="eastAsia" w:ascii="宋体" w:hAnsi="宋体" w:cs="宋体"/>
                <w:sz w:val="22"/>
              </w:rPr>
              <w:t xml:space="preserve">空口协议</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ISO 18000-6C</w:t>
            </w:r>
            <w:r>
              <w:rPr>
                <w:rFonts w:ascii="宋体" w:hAnsi="宋体" w:cs="宋体"/>
                <w:color w:val="000000"/>
                <w:sz w:val="22"/>
              </w:rPr>
            </w:r>
            <w:r/>
          </w:p>
        </w:tc>
      </w:tr>
      <w:tr>
        <w:trPr>
          <w:trHeight w:val="285"/>
        </w:trPr>
        <w:tc>
          <w:tcPr>
            <w:tcBorders>
              <w:top w:val="none" w:color="000000" w:sz="0"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center"/>
              <w:widowControl/>
              <w:rPr>
                <w:rFonts w:ascii="宋体" w:hAnsi="宋体" w:cs="宋体"/>
                <w:color w:val="000000"/>
                <w:sz w:val="22"/>
              </w:rPr>
            </w:pPr>
            <w:r>
              <w:rPr>
                <w:rFonts w:ascii="宋体" w:hAnsi="宋体" w:cs="宋体"/>
                <w:color w:val="000000"/>
                <w:sz w:val="22"/>
              </w:rPr>
            </w:r>
            <w:r/>
          </w:p>
        </w:tc>
        <w:tc>
          <w:tcPr>
            <w:tcBorders>
              <w:top w:val="none" w:color="000000" w:sz="0"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center"/>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textDirection w:val="lrTb"/>
            <w:noWrap w:val="false"/>
          </w:tcPr>
          <w:p>
            <w:pPr>
              <w:pStyle w:val="892"/>
              <w:jc w:val="center"/>
              <w:widowControl/>
              <w:rPr>
                <w:rFonts w:ascii="宋体" w:hAnsi="宋体" w:cs="宋体"/>
                <w:sz w:val="22"/>
              </w:rPr>
            </w:pPr>
            <w:r>
              <w:rPr>
                <w:rFonts w:hint="eastAsia" w:ascii="宋体" w:hAnsi="宋体" w:cs="宋体"/>
                <w:b w:val="0"/>
                <w:bCs/>
                <w:sz w:val="22"/>
              </w:rPr>
              <w:t xml:space="preserve">标签特性</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b w:val="0"/>
                <w:bCs/>
                <w:sz w:val="22"/>
              </w:rPr>
              <w:t xml:space="preserve">防撕易损式标签</w:t>
            </w:r>
            <w:r>
              <w:rPr>
                <w:rFonts w:ascii="宋体" w:hAnsi="宋体" w:cs="宋体"/>
                <w:color w:val="000000"/>
                <w:sz w:val="22"/>
              </w:rPr>
            </w:r>
            <w:r/>
          </w:p>
        </w:tc>
      </w:tr>
      <w:tr>
        <w:trPr>
          <w:trHeight w:val="285"/>
        </w:trPr>
        <w:tc>
          <w:tcPr>
            <w:tcBorders>
              <w:top w:val="none" w:color="000000" w:sz="4" w:space="0"/>
              <w:left w:val="single" w:color="000000" w:sz="4" w:space="0"/>
              <w:bottom w:val="none" w:color="000000" w:sz="0" w:space="0"/>
              <w:right w:val="single" w:color="000000" w:sz="4" w:space="0"/>
            </w:tcBorders>
            <w:tcW w:w="992" w:type="dxa"/>
            <w:vAlign w:val="center"/>
            <w:vMerge w:val="restart"/>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r>
            <w:r/>
          </w:p>
        </w:tc>
        <w:tc>
          <w:tcPr>
            <w:tcBorders>
              <w:top w:val="none" w:color="000000" w:sz="4" w:space="0"/>
              <w:left w:val="single" w:color="000000" w:sz="4" w:space="0"/>
              <w:bottom w:val="none" w:color="000000" w:sz="0" w:space="0"/>
              <w:right w:val="single" w:color="000000" w:sz="4" w:space="0"/>
            </w:tcBorders>
            <w:tcW w:w="992" w:type="dxa"/>
            <w:vAlign w:val="center"/>
            <w:vMerge w:val="restart"/>
            <w:textDirection w:val="lrTb"/>
            <w:noWrap w:val="false"/>
          </w:tcPr>
          <w:p>
            <w:pPr>
              <w:pStyle w:val="892"/>
              <w:jc w:val="center"/>
              <w:widowControl/>
              <w:rPr>
                <w:rFonts w:ascii="宋体" w:hAnsi="宋体" w:cs="宋体"/>
                <w:color w:val="000000"/>
                <w:sz w:val="22"/>
              </w:rPr>
            </w:pPr>
            <w:r/>
            <w:bookmarkStart w:id="180" w:name="RANGE!B79"/>
            <w:r>
              <w:rPr>
                <w:rFonts w:hint="eastAsia" w:ascii="宋体" w:hAnsi="宋体" w:cs="宋体"/>
                <w:color w:val="000000"/>
                <w:sz w:val="22"/>
              </w:rPr>
              <w:t xml:space="preserve">RFID一体式手持终端</w:t>
            </w:r>
            <w:bookmarkEnd w:id="180"/>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手持终端要求</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搭载5dBi高灵敏度RFID天线，标签识读距离可达20米</w:t>
            </w:r>
            <w:r>
              <w:rPr>
                <w:rFonts w:ascii="宋体" w:hAnsi="宋体" w:cs="宋体"/>
                <w:color w:val="000000"/>
                <w:sz w:val="22"/>
              </w:rPr>
            </w:r>
            <w:r/>
          </w:p>
        </w:tc>
      </w:tr>
      <w:tr>
        <w:trPr>
          <w:trHeight w:val="285"/>
        </w:trPr>
        <w:tc>
          <w:tcPr>
            <w:tcBorders>
              <w:top w:val="none" w:color="000000" w:sz="0" w:space="0"/>
              <w:left w:val="single" w:color="000000" w:sz="4" w:space="0"/>
              <w:bottom w:val="none" w:color="000000" w:sz="0"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0" w:space="0"/>
              <w:left w:val="single" w:color="000000" w:sz="4" w:space="0"/>
              <w:bottom w:val="none" w:color="000000" w:sz="0"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处理器：八核，操作系统：Android11 内存：64G</w:t>
            </w:r>
            <w:r>
              <w:rPr>
                <w:rFonts w:ascii="宋体" w:hAnsi="宋体" w:cs="宋体"/>
                <w:color w:val="000000"/>
                <w:sz w:val="22"/>
              </w:rPr>
            </w:r>
            <w:r/>
          </w:p>
        </w:tc>
      </w:tr>
      <w:tr>
        <w:trPr>
          <w:trHeight w:val="285"/>
        </w:trPr>
        <w:tc>
          <w:tcPr>
            <w:tcBorders>
              <w:top w:val="none" w:color="000000" w:sz="0" w:space="0"/>
              <w:left w:val="single" w:color="000000" w:sz="4" w:space="0"/>
              <w:bottom w:val="none" w:color="000000" w:sz="0"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0" w:space="0"/>
              <w:left w:val="single" w:color="000000" w:sz="4" w:space="0"/>
              <w:bottom w:val="none" w:color="000000" w:sz="0"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工作温度：-20 C ~ 60 C</w:t>
            </w:r>
            <w:r>
              <w:rPr>
                <w:rFonts w:ascii="宋体" w:hAnsi="宋体" w:cs="宋体"/>
                <w:color w:val="000000"/>
                <w:sz w:val="22"/>
              </w:rPr>
            </w:r>
            <w:r/>
          </w:p>
        </w:tc>
      </w:tr>
      <w:tr>
        <w:trPr>
          <w:trHeight w:val="285"/>
        </w:trPr>
        <w:tc>
          <w:tcPr>
            <w:tcBorders>
              <w:top w:val="none" w:color="000000" w:sz="0" w:space="0"/>
              <w:left w:val="single" w:color="000000" w:sz="4" w:space="0"/>
              <w:bottom w:val="none" w:color="000000" w:sz="0"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0" w:space="0"/>
              <w:left w:val="single" w:color="000000" w:sz="4" w:space="0"/>
              <w:bottom w:val="none" w:color="000000" w:sz="0"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采用自适应干扰对消技术，可轻松对有金属干扰的复杂环境</w:t>
            </w:r>
            <w:r>
              <w:rPr>
                <w:rFonts w:ascii="宋体" w:hAnsi="宋体" w:cs="宋体"/>
                <w:color w:val="000000"/>
                <w:sz w:val="22"/>
              </w:rPr>
            </w:r>
            <w:r/>
          </w:p>
        </w:tc>
      </w:tr>
      <w:tr>
        <w:trPr>
          <w:trHeight w:val="285"/>
        </w:trPr>
        <w:tc>
          <w:tcPr>
            <w:tcBorders>
              <w:top w:val="none" w:color="000000" w:sz="0" w:space="0"/>
              <w:left w:val="single" w:color="000000" w:sz="4" w:space="0"/>
              <w:bottom w:val="none" w:color="000000" w:sz="0"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0" w:space="0"/>
              <w:left w:val="single" w:color="000000" w:sz="4" w:space="0"/>
              <w:bottom w:val="none" w:color="000000" w:sz="0"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支持无网络环境使用，具备离线导出，自动去重等功能。</w:t>
            </w:r>
            <w:r>
              <w:rPr>
                <w:rFonts w:ascii="宋体" w:hAnsi="宋体" w:cs="宋体"/>
                <w:color w:val="000000"/>
                <w:sz w:val="22"/>
              </w:rPr>
            </w:r>
            <w:r/>
          </w:p>
        </w:tc>
      </w:tr>
      <w:tr>
        <w:trPr>
          <w:trHeight w:val="285"/>
        </w:trPr>
        <w:tc>
          <w:tcPr>
            <w:tcBorders>
              <w:top w:val="none" w:color="000000" w:sz="0" w:space="0"/>
              <w:left w:val="single" w:color="000000" w:sz="4" w:space="0"/>
              <w:bottom w:val="none" w:color="000000" w:sz="0"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0" w:space="0"/>
              <w:left w:val="single" w:color="000000" w:sz="4" w:space="0"/>
              <w:bottom w:val="none" w:color="000000" w:sz="0"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color w:val="000000"/>
                <w:sz w:val="22"/>
              </w:rPr>
            </w:pPr>
            <w:r>
              <w:rPr>
                <w:rFonts w:hint="eastAsia" w:ascii="宋体" w:hAnsi="宋体" w:cs="宋体"/>
                <w:color w:val="000000"/>
                <w:sz w:val="22"/>
              </w:rPr>
              <w:t xml:space="preserve">屏幕不小于5英寸</w:t>
            </w:r>
            <w:r>
              <w:rPr>
                <w:rFonts w:ascii="宋体" w:hAnsi="宋体" w:cs="宋体"/>
                <w:color w:val="000000"/>
                <w:sz w:val="22"/>
              </w:rPr>
            </w:r>
            <w:r/>
          </w:p>
        </w:tc>
      </w:tr>
      <w:tr>
        <w:trPr>
          <w:trHeight w:val="285"/>
        </w:trPr>
        <w:tc>
          <w:tcPr>
            <w:tcBorders>
              <w:top w:val="none" w:color="000000" w:sz="0" w:space="0"/>
              <w:left w:val="single" w:color="000000" w:sz="4" w:space="0"/>
              <w:bottom w:val="none" w:color="000000" w:sz="0"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0" w:space="0"/>
              <w:left w:val="single" w:color="000000" w:sz="4" w:space="0"/>
              <w:bottom w:val="none" w:color="000000" w:sz="0"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textDirection w:val="lrTb"/>
            <w:noWrap w:val="false"/>
          </w:tcPr>
          <w:p>
            <w:pPr>
              <w:pStyle w:val="892"/>
              <w:jc w:val="left"/>
              <w:widowControl/>
              <w:rPr>
                <w:rFonts w:ascii="宋体" w:hAnsi="宋体" w:cs="宋体"/>
                <w:sz w:val="22"/>
              </w:rPr>
            </w:pPr>
            <w:r>
              <w:rPr>
                <w:rFonts w:hint="eastAsia" w:ascii="宋体" w:hAnsi="宋体" w:cs="宋体"/>
                <w:b/>
                <w:bCs/>
                <w:sz w:val="22"/>
              </w:rPr>
              <w:t xml:space="preserve">▲</w:t>
            </w:r>
            <w:r>
              <w:rPr>
                <w:rFonts w:hint="eastAsia" w:ascii="宋体" w:hAnsi="宋体" w:cs="宋体"/>
                <w:sz w:val="22"/>
              </w:rPr>
              <w:t xml:space="preserve">空口协议</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jc w:val="left"/>
              <w:widowControl/>
              <w:rPr>
                <w:rFonts w:ascii="宋体" w:hAnsi="宋体" w:cs="宋体"/>
                <w:sz w:val="22"/>
              </w:rPr>
            </w:pPr>
            <w:r>
              <w:rPr>
                <w:rFonts w:hint="eastAsia" w:ascii="宋体" w:hAnsi="宋体" w:cs="宋体"/>
                <w:sz w:val="22"/>
              </w:rPr>
              <w:t xml:space="preserve">ISO 18000-6C</w:t>
            </w:r>
            <w:r>
              <w:rPr>
                <w:rFonts w:ascii="宋体" w:hAnsi="宋体" w:cs="宋体"/>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92"/>
              <w:jc w:val="center"/>
              <w:widowControl/>
              <w:rPr>
                <w:rFonts w:ascii="宋体" w:hAnsi="宋体" w:cs="宋体"/>
                <w:color w:val="000000"/>
                <w:sz w:val="22"/>
              </w:rPr>
            </w:pPr>
            <w:r/>
            <w:bookmarkStart w:id="181" w:name="RANGE!B85"/>
            <w:r>
              <w:rPr>
                <w:rFonts w:hint="eastAsia" w:ascii="宋体" w:hAnsi="宋体" w:cs="宋体"/>
                <w:color w:val="000000"/>
                <w:sz w:val="22"/>
              </w:rPr>
              <w:t xml:space="preserve">RFID读写器</w:t>
            </w:r>
            <w:bookmarkEnd w:id="181"/>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restart"/>
            <w:textDirection w:val="lrTb"/>
            <w:noWrap w:val="false"/>
          </w:tcPr>
          <w:p>
            <w:pPr>
              <w:pStyle w:val="892"/>
              <w:widowControl/>
              <w:rPr>
                <w:rFonts w:ascii="宋体" w:hAnsi="宋体" w:cs="宋体"/>
                <w:color w:val="000000"/>
                <w:sz w:val="22"/>
              </w:rPr>
            </w:pPr>
            <w:r>
              <w:rPr>
                <w:rFonts w:hint="eastAsia" w:ascii="宋体" w:hAnsi="宋体" w:cs="宋体"/>
                <w:color w:val="000000"/>
                <w:sz w:val="22"/>
              </w:rPr>
              <w:t xml:space="preserve">功能特点</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widowControl/>
              <w:rPr>
                <w:rFonts w:ascii="宋体" w:hAnsi="宋体" w:cs="宋体"/>
                <w:color w:val="000000"/>
                <w:sz w:val="22"/>
              </w:rPr>
            </w:pPr>
            <w:r>
              <w:rPr>
                <w:rFonts w:hint="eastAsia" w:ascii="宋体" w:hAnsi="宋体" w:cs="宋体"/>
                <w:color w:val="000000"/>
                <w:sz w:val="22"/>
              </w:rPr>
              <w:t xml:space="preserve">支持密集型读写、支持天线驻波检测功能、支持固件在线升级、支持标签数据过滤、支持 RSSI：可感知信号的强度</w:t>
            </w:r>
            <w:r>
              <w:rPr>
                <w:rFonts w:ascii="宋体" w:hAnsi="宋体" w:cs="宋体"/>
                <w:color w:val="000000"/>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widowControl/>
              <w:rPr>
                <w:rFonts w:ascii="宋体" w:hAnsi="宋体" w:cs="宋体"/>
                <w:color w:val="000000"/>
                <w:sz w:val="22"/>
              </w:rPr>
            </w:pPr>
            <w:r>
              <w:rPr>
                <w:rFonts w:hint="eastAsia" w:ascii="宋体" w:hAnsi="宋体" w:cs="宋体"/>
                <w:color w:val="000000"/>
                <w:sz w:val="22"/>
              </w:rPr>
              <w:t xml:space="preserve">支持ISO18000-6C/6B class 1 Gen2 协议频率范围 FCC（美国）902-928MHz，ETSI（欧洲）865.6-867.6MHz，SRRC-MII</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1419"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widowControl/>
              <w:rPr>
                <w:rFonts w:ascii="宋体" w:hAnsi="宋体" w:cs="宋体"/>
                <w:color w:val="000000"/>
                <w:sz w:val="22"/>
              </w:rPr>
            </w:pPr>
            <w:r>
              <w:rPr>
                <w:rFonts w:hint="eastAsia" w:ascii="宋体" w:hAnsi="宋体" w:cs="宋体"/>
                <w:color w:val="000000"/>
                <w:sz w:val="22"/>
              </w:rPr>
              <w:t xml:space="preserve">（中国）920-925MHz</w:t>
            </w:r>
            <w:r>
              <w:rPr>
                <w:rFonts w:ascii="宋体" w:hAnsi="宋体" w:cs="宋体"/>
                <w:color w:val="000000"/>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widowControl/>
              <w:rPr>
                <w:rFonts w:ascii="宋体" w:hAnsi="宋体" w:cs="宋体"/>
                <w:color w:val="000000"/>
                <w:sz w:val="22"/>
              </w:rPr>
            </w:pPr>
            <w:r>
              <w:rPr>
                <w:rFonts w:hint="eastAsia" w:ascii="宋体" w:hAnsi="宋体" w:cs="宋体"/>
                <w:color w:val="000000"/>
                <w:sz w:val="22"/>
              </w:rPr>
              <w:t xml:space="preserve">RF 输出功率（端口）</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widowControl/>
              <w:rPr>
                <w:rFonts w:ascii="宋体" w:hAnsi="宋体" w:cs="宋体"/>
                <w:color w:val="000000"/>
                <w:sz w:val="22"/>
              </w:rPr>
            </w:pPr>
            <w:r>
              <w:rPr>
                <w:rFonts w:hint="eastAsia" w:ascii="宋体" w:hAnsi="宋体" w:cs="宋体"/>
                <w:color w:val="000000"/>
                <w:sz w:val="22"/>
              </w:rPr>
              <w:t xml:space="preserve">33dBm±1dBm（MAX）</w:t>
            </w:r>
            <w:r>
              <w:rPr>
                <w:rFonts w:ascii="宋体" w:hAnsi="宋体" w:cs="宋体"/>
                <w:color w:val="000000"/>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widowControl/>
              <w:rPr>
                <w:rFonts w:ascii="宋体" w:hAnsi="宋体" w:cs="宋体"/>
                <w:sz w:val="22"/>
              </w:rPr>
            </w:pPr>
            <w:r>
              <w:rPr>
                <w:rFonts w:hint="eastAsia" w:ascii="宋体" w:hAnsi="宋体" w:cs="宋体"/>
                <w:b/>
                <w:bCs/>
                <w:sz w:val="22"/>
              </w:rPr>
              <w:t xml:space="preserve">▲</w:t>
            </w:r>
            <w:r>
              <w:rPr>
                <w:rFonts w:hint="eastAsia" w:ascii="宋体" w:hAnsi="宋体" w:cs="宋体"/>
                <w:sz w:val="22"/>
              </w:rPr>
              <w:t xml:space="preserve">空口协议</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widowControl/>
              <w:rPr>
                <w:rFonts w:ascii="宋体" w:hAnsi="宋体" w:cs="宋体"/>
                <w:sz w:val="22"/>
              </w:rPr>
            </w:pPr>
            <w:r>
              <w:rPr>
                <w:rFonts w:hint="eastAsia" w:ascii="宋体" w:hAnsi="宋体" w:cs="宋体"/>
                <w:sz w:val="22"/>
              </w:rPr>
              <w:t xml:space="preserve">ISO 18000-6C</w:t>
            </w:r>
            <w:r>
              <w:rPr>
                <w:rFonts w:ascii="宋体" w:hAnsi="宋体" w:cs="宋体"/>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widowControl/>
              <w:rPr>
                <w:rFonts w:ascii="宋体" w:hAnsi="宋体" w:cs="宋体"/>
                <w:sz w:val="22"/>
              </w:rPr>
            </w:pPr>
            <w:r>
              <w:rPr>
                <w:rFonts w:hint="eastAsia" w:ascii="宋体" w:hAnsi="宋体" w:cs="宋体"/>
                <w:sz w:val="22"/>
              </w:rPr>
              <w:t xml:space="preserve">通讯接口</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widowControl/>
              <w:rPr>
                <w:rFonts w:ascii="宋体" w:hAnsi="宋体" w:cs="宋体"/>
                <w:sz w:val="22"/>
              </w:rPr>
            </w:pPr>
            <w:r>
              <w:rPr>
                <w:rFonts w:hint="eastAsia" w:ascii="宋体" w:hAnsi="宋体" w:cs="宋体"/>
                <w:sz w:val="22"/>
              </w:rPr>
              <w:t xml:space="preserve">RJ45，RS-232，RS-485</w:t>
            </w:r>
            <w:r>
              <w:rPr>
                <w:rFonts w:ascii="宋体" w:hAnsi="宋体" w:cs="宋体"/>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widowControl/>
              <w:rPr>
                <w:rFonts w:ascii="宋体" w:hAnsi="宋体" w:cs="宋体"/>
                <w:sz w:val="22"/>
              </w:rPr>
            </w:pPr>
            <w:r>
              <w:rPr>
                <w:rFonts w:hint="eastAsia" w:ascii="宋体" w:hAnsi="宋体" w:cs="宋体"/>
                <w:sz w:val="22"/>
              </w:rPr>
              <w:t xml:space="preserve">设备供电</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widowControl/>
              <w:rPr>
                <w:rFonts w:ascii="宋体" w:hAnsi="宋体" w:cs="宋体"/>
                <w:sz w:val="22"/>
              </w:rPr>
            </w:pPr>
            <w:r>
              <w:rPr>
                <w:rFonts w:hint="eastAsia" w:ascii="宋体" w:hAnsi="宋体" w:cs="宋体"/>
                <w:sz w:val="22"/>
              </w:rPr>
              <w:t xml:space="preserve">12V/3A</w:t>
            </w:r>
            <w:r>
              <w:rPr>
                <w:rFonts w:ascii="宋体" w:hAnsi="宋体" w:cs="宋体"/>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widowControl/>
              <w:rPr>
                <w:rFonts w:ascii="宋体" w:hAnsi="宋体" w:cs="宋体"/>
                <w:sz w:val="22"/>
              </w:rPr>
            </w:pPr>
            <w:r>
              <w:rPr>
                <w:rFonts w:hint="eastAsia" w:ascii="宋体" w:hAnsi="宋体" w:cs="宋体"/>
                <w:sz w:val="22"/>
              </w:rPr>
              <w:t xml:space="preserve">工作温度</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widowControl/>
              <w:rPr>
                <w:rFonts w:ascii="宋体" w:hAnsi="宋体" w:cs="宋体"/>
                <w:sz w:val="22"/>
              </w:rPr>
            </w:pPr>
            <w:r>
              <w:rPr>
                <w:rFonts w:hint="eastAsia" w:ascii="宋体" w:hAnsi="宋体" w:cs="宋体"/>
                <w:sz w:val="22"/>
              </w:rPr>
              <w:t xml:space="preserve">-20 ºC to ~60 ºC</w:t>
            </w:r>
            <w:r>
              <w:rPr>
                <w:rFonts w:ascii="宋体" w:hAnsi="宋体" w:cs="宋体"/>
                <w:sz w:val="22"/>
              </w:rPr>
            </w:r>
            <w:r/>
          </w:p>
        </w:tc>
      </w:tr>
      <w:tr>
        <w:trPr>
          <w:trHeight w:val="285"/>
        </w:trPr>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2"/>
              <w:jc w:val="left"/>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widowControl/>
              <w:rPr>
                <w:rFonts w:ascii="宋体" w:hAnsi="宋体" w:cs="宋体"/>
                <w:sz w:val="22"/>
              </w:rPr>
            </w:pPr>
            <w:r>
              <w:rPr>
                <w:rFonts w:hint="eastAsia" w:ascii="宋体" w:hAnsi="宋体" w:cs="宋体"/>
                <w:sz w:val="22"/>
              </w:rPr>
              <w:t xml:space="preserve">工作湿度</w:t>
            </w: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widowControl/>
              <w:rPr>
                <w:rFonts w:ascii="宋体" w:hAnsi="宋体" w:cs="宋体"/>
                <w:sz w:val="22"/>
              </w:rPr>
            </w:pPr>
            <w:r>
              <w:rPr>
                <w:rFonts w:hint="eastAsia" w:ascii="宋体" w:hAnsi="宋体" w:cs="宋体"/>
                <w:sz w:val="22"/>
              </w:rPr>
              <w:t xml:space="preserve">5% to~ 95%, 非凝结</w:t>
            </w:r>
            <w:r>
              <w:rPr>
                <w:rFonts w:ascii="宋体" w:hAnsi="宋体" w:cs="宋体"/>
                <w:sz w:val="22"/>
              </w:rPr>
            </w:r>
            <w:r/>
          </w:p>
        </w:tc>
      </w:tr>
      <w:tr>
        <w:trPr>
          <w:trHeight w:val="540"/>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5</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92"/>
              <w:jc w:val="center"/>
              <w:widowControl/>
              <w:rPr>
                <w:rFonts w:ascii="宋体" w:hAnsi="宋体" w:cs="宋体"/>
                <w:color w:val="000000"/>
                <w:sz w:val="22"/>
              </w:rPr>
            </w:pPr>
            <w:r>
              <w:rPr>
                <w:rFonts w:hint="eastAsia" w:ascii="宋体" w:hAnsi="宋体" w:cs="宋体"/>
                <w:color w:val="000000"/>
                <w:sz w:val="22"/>
              </w:rPr>
              <w:t xml:space="preserve">RFID 天线</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pStyle w:val="892"/>
              <w:widowControl/>
              <w:rPr>
                <w:rFonts w:ascii="宋体" w:hAnsi="宋体" w:cs="宋体"/>
                <w:color w:val="000000"/>
                <w:sz w:val="22"/>
              </w:rPr>
            </w:pPr>
            <w:r>
              <w:rPr>
                <w:rFonts w:hint="eastAsia" w:ascii="宋体" w:hAnsi="宋体" w:cs="宋体"/>
                <w:color w:val="000000"/>
                <w:sz w:val="22"/>
              </w:rPr>
              <w:t xml:space="preserve">覆盖范围</w:t>
            </w:r>
            <w:r>
              <w:rPr>
                <w:rFonts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5102" w:type="dxa"/>
            <w:vAlign w:val="center"/>
            <w:textDirection w:val="lrTb"/>
            <w:noWrap w:val="false"/>
          </w:tcPr>
          <w:p>
            <w:pPr>
              <w:pStyle w:val="892"/>
              <w:widowControl/>
              <w:rPr>
                <w:rFonts w:ascii="宋体" w:hAnsi="宋体" w:cs="宋体"/>
                <w:color w:val="000000"/>
                <w:sz w:val="22"/>
              </w:rPr>
            </w:pPr>
            <w:r>
              <w:rPr>
                <w:rFonts w:hint="eastAsia" w:ascii="宋体" w:hAnsi="宋体" w:cs="宋体"/>
                <w:color w:val="000000"/>
                <w:sz w:val="22"/>
              </w:rPr>
              <w:t xml:space="preserve">超宽通道，2支通道可达4~10米</w:t>
            </w:r>
            <w:r>
              <w:rPr>
                <w:rFonts w:ascii="宋体" w:hAnsi="宋体" w:cs="宋体"/>
                <w:color w:val="000000"/>
                <w:sz w:val="22"/>
              </w:rPr>
            </w:r>
            <w:r/>
          </w:p>
        </w:tc>
      </w:tr>
    </w:tbl>
    <w:p>
      <w:pPr>
        <w:pStyle w:val="892"/>
        <w:spacing w:line="360" w:lineRule="auto"/>
        <w:rPr>
          <w:rFonts w:ascii="宋体" w:hAnsi="宋体" w:cs="宋体"/>
          <w:b/>
          <w:bCs/>
          <w:i/>
          <w:iCs/>
          <w:sz w:val="24"/>
          <w:u w:val="single"/>
        </w:rPr>
      </w:pPr>
      <w:r>
        <w:rPr>
          <w:rFonts w:hint="eastAsia" w:ascii="宋体" w:hAnsi="宋体" w:cs="宋体"/>
          <w:b/>
          <w:sz w:val="24"/>
        </w:rPr>
        <w:t xml:space="preserve">说明：以上</w:t>
      </w:r>
      <w:r>
        <w:rPr>
          <w:rFonts w:ascii="宋体" w:hAnsi="宋体"/>
          <w:color w:val="000000"/>
          <w:sz w:val="24"/>
          <w:szCs w:val="24"/>
        </w:rPr>
        <w:t xml:space="preserve">▲</w:t>
      </w:r>
      <w:r>
        <w:rPr>
          <w:rFonts w:hint="eastAsia" w:ascii="宋体" w:hAnsi="宋体"/>
          <w:b/>
          <w:sz w:val="24"/>
        </w:rPr>
        <w:t xml:space="preserve">项为重要参数，需提供要求提供的承诺函或支撑材料。采购方如果在实施过程发现系统无法满足这些功能将有权不予验收，因此引起的所有后果由供应商自行承担。</w:t>
      </w:r>
      <w:r>
        <w:rPr>
          <w:rFonts w:hint="eastAsia" w:ascii="宋体" w:hAnsi="宋体" w:cs="宋体"/>
          <w:b/>
          <w:bCs/>
          <w:i/>
          <w:iCs/>
          <w:sz w:val="24"/>
          <w:u w:val="single"/>
        </w:rPr>
        <w:t xml:space="preserve">斜体下划线为实质性要求参数，不满足为无效响应。</w:t>
      </w:r>
      <w:r>
        <w:rPr>
          <w:rFonts w:ascii="宋体" w:hAnsi="宋体" w:cs="宋体"/>
          <w:b/>
          <w:bCs/>
          <w:i/>
          <w:iCs/>
          <w:sz w:val="24"/>
          <w:u w:val="single"/>
        </w:rPr>
      </w:r>
      <w:r/>
    </w:p>
    <w:p>
      <w:pPr>
        <w:pStyle w:val="894"/>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四、商务要求</w:t>
      </w:r>
      <w:r>
        <w:rPr>
          <w:rFonts w:hint="eastAsia" w:ascii="方正黑体_GBK" w:hAnsi="方正黑体_GBK" w:eastAsia="方正黑体_GBK" w:cs="方正黑体_GBK"/>
          <w:b w:val="0"/>
          <w:bCs w:val="0"/>
          <w:sz w:val="28"/>
          <w:szCs w:val="28"/>
        </w:rPr>
      </w:r>
      <w:r/>
    </w:p>
    <w:p>
      <w:pPr>
        <w:pStyle w:val="892"/>
        <w:ind w:firstLine="482"/>
        <w:spacing w:line="400" w:lineRule="exact"/>
        <w:rPr>
          <w:rFonts w:ascii="宋体" w:hAnsi="宋体" w:cs="宋体"/>
          <w:b/>
          <w:sz w:val="24"/>
        </w:rPr>
      </w:pPr>
      <w:r>
        <w:rPr>
          <w:rFonts w:hint="eastAsia" w:ascii="宋体" w:hAnsi="宋体" w:cs="宋体"/>
          <w:b/>
          <w:sz w:val="24"/>
        </w:rPr>
        <w:t xml:space="preserve">（一）质保及售后技术服务要求</w:t>
      </w:r>
      <w:r>
        <w:rPr>
          <w:rFonts w:ascii="宋体" w:hAnsi="宋体" w:cs="宋体"/>
          <w:b/>
          <w:sz w:val="24"/>
        </w:rPr>
      </w:r>
      <w:r/>
    </w:p>
    <w:p>
      <w:pPr>
        <w:pStyle w:val="892"/>
        <w:ind w:firstLine="480"/>
        <w:spacing w:before="62" w:line="400" w:lineRule="exact"/>
        <w:rPr>
          <w:rFonts w:ascii="宋体" w:hAnsi="宋体"/>
          <w:bCs/>
          <w:sz w:val="24"/>
        </w:rPr>
      </w:pPr>
      <w:r>
        <w:rPr>
          <w:rFonts w:ascii="宋体" w:hAnsi="宋体"/>
          <w:bCs/>
          <w:sz w:val="24"/>
        </w:rPr>
        <w:t xml:space="preserve">1.</w:t>
      </w:r>
      <w:r>
        <w:rPr>
          <w:rFonts w:hint="eastAsia" w:ascii="宋体" w:hAnsi="宋体"/>
          <w:bCs/>
          <w:sz w:val="24"/>
        </w:rPr>
        <w:t xml:space="preserve">1</w:t>
      </w:r>
      <w:r>
        <w:rPr>
          <w:rFonts w:ascii="宋体" w:hAnsi="宋体"/>
          <w:bCs/>
          <w:sz w:val="24"/>
        </w:rPr>
        <w:t xml:space="preserve">质保期：</w:t>
      </w:r>
      <w:r>
        <w:rPr>
          <w:rFonts w:hint="eastAsia" w:ascii="宋体" w:hAnsi="宋体"/>
          <w:bCs/>
          <w:sz w:val="24"/>
        </w:rPr>
        <w:t xml:space="preserve">承诺整套系统质保期1年</w:t>
      </w:r>
      <w:r>
        <w:rPr>
          <w:rFonts w:ascii="宋体" w:hAnsi="宋体"/>
          <w:bCs/>
          <w:sz w:val="24"/>
        </w:rPr>
        <w:t xml:space="preserve">（</w:t>
      </w:r>
      <w:r>
        <w:rPr>
          <w:rFonts w:hint="eastAsia" w:ascii="宋体" w:hAnsi="宋体"/>
          <w:bCs/>
          <w:sz w:val="24"/>
        </w:rPr>
        <w:t xml:space="preserve">自甲方验收合格之日起计算为准</w:t>
      </w:r>
      <w:r>
        <w:rPr>
          <w:rFonts w:ascii="宋体" w:hAnsi="宋体"/>
          <w:bCs/>
          <w:sz w:val="24"/>
        </w:rPr>
        <w:t xml:space="preserve">）。</w:t>
      </w:r>
      <w:r>
        <w:rPr>
          <w:rFonts w:hint="eastAsia" w:ascii="宋体" w:hAnsi="宋体"/>
          <w:bCs/>
          <w:sz w:val="24"/>
        </w:rPr>
        <w:t xml:space="preserve">质保期内，软件版本内免费升级。</w:t>
      </w:r>
      <w:r>
        <w:rPr>
          <w:rFonts w:ascii="宋体" w:hAnsi="宋体"/>
          <w:bCs/>
          <w:sz w:val="24"/>
        </w:rPr>
      </w:r>
      <w:r/>
    </w:p>
    <w:p>
      <w:pPr>
        <w:pStyle w:val="892"/>
        <w:ind w:firstLine="480"/>
        <w:spacing w:before="62" w:line="400" w:lineRule="exact"/>
        <w:rPr>
          <w:rFonts w:ascii="宋体" w:hAnsi="宋体" w:cs="宋体"/>
          <w:bCs/>
          <w:iCs/>
          <w:sz w:val="24"/>
        </w:rPr>
      </w:pPr>
      <w:r>
        <w:rPr>
          <w:rFonts w:hint="eastAsia" w:ascii="宋体" w:hAnsi="宋体" w:cs="宋体"/>
          <w:bCs/>
          <w:iCs/>
          <w:sz w:val="24"/>
        </w:rPr>
        <w:t xml:space="preserve">1.2质保期满后的维保要求：质保期后年维保费用上限为合同额4.5%，如有政策变化，则以新政策要求为准。</w:t>
      </w:r>
      <w:r>
        <w:rPr>
          <w:rFonts w:ascii="宋体" w:hAnsi="宋体" w:cs="宋体"/>
          <w:bCs/>
          <w:iCs/>
          <w:sz w:val="24"/>
        </w:rPr>
      </w:r>
      <w:r/>
    </w:p>
    <w:p>
      <w:pPr>
        <w:pStyle w:val="1006"/>
        <w:ind w:left="0" w:firstLine="480"/>
        <w:spacing w:line="400" w:lineRule="exact"/>
        <w:rPr>
          <w:rFonts w:ascii="宋体" w:hAnsi="宋体"/>
          <w:bCs/>
          <w:lang w:eastAsia="zh-CN"/>
        </w:rPr>
      </w:pPr>
      <w:r>
        <w:rPr>
          <w:rFonts w:ascii="Wingdings" w:hAnsi="Wingdings"/>
          <w:bCs/>
          <w:lang w:eastAsia="zh-CN"/>
        </w:rPr>
        <w:t xml:space="preserve"></w:t>
      </w:r>
      <w:r>
        <w:rPr>
          <w:rFonts w:hint="eastAsia" w:ascii="宋体" w:hAnsi="宋体"/>
          <w:bCs/>
          <w:lang w:eastAsia="zh-CN"/>
        </w:rPr>
        <w:t xml:space="preserve">故障响应：供应商应在接到系统故障报修要求时，半小时内做出明确响应和维护安排，在</w:t>
      </w:r>
      <w:r>
        <w:rPr>
          <w:rFonts w:ascii="宋体" w:hAnsi="宋体"/>
          <w:bCs/>
          <w:lang w:eastAsia="zh-CN"/>
        </w:rPr>
        <w:t xml:space="preserve">2</w:t>
      </w:r>
      <w:r>
        <w:rPr>
          <w:rFonts w:hint="eastAsia" w:ascii="宋体" w:hAnsi="宋体"/>
          <w:bCs/>
          <w:lang w:eastAsia="zh-CN"/>
        </w:rPr>
        <w:t xml:space="preserve">小时内为建设单位提供维护服务，并做出故障诊断报告，</w:t>
      </w:r>
      <w:r>
        <w:rPr>
          <w:rFonts w:ascii="宋体" w:hAnsi="宋体"/>
          <w:bCs/>
          <w:lang w:eastAsia="zh-CN"/>
        </w:rPr>
        <w:t xml:space="preserve">3</w:t>
      </w:r>
      <w:r>
        <w:rPr>
          <w:rFonts w:hint="eastAsia" w:ascii="宋体" w:hAnsi="宋体"/>
          <w:bCs/>
          <w:lang w:eastAsia="zh-CN"/>
        </w:rPr>
        <w:t xml:space="preserve">小时内恢复正常。</w:t>
      </w:r>
      <w:r>
        <w:rPr>
          <w:rFonts w:ascii="宋体" w:hAnsi="宋体"/>
          <w:bCs/>
          <w:lang w:eastAsia="zh-CN"/>
        </w:rPr>
      </w:r>
      <w:r/>
    </w:p>
    <w:p>
      <w:pPr>
        <w:pStyle w:val="1006"/>
        <w:ind w:left="0" w:firstLine="480"/>
        <w:spacing w:line="400" w:lineRule="exact"/>
        <w:rPr>
          <w:rFonts w:ascii="宋体" w:hAnsi="宋体"/>
          <w:bCs/>
          <w:lang w:eastAsia="zh-CN"/>
        </w:rPr>
      </w:pPr>
      <w:r>
        <w:rPr>
          <w:rFonts w:ascii="Wingdings" w:hAnsi="Wingdings"/>
          <w:bCs/>
          <w:lang w:eastAsia="zh-CN"/>
        </w:rPr>
        <w:t xml:space="preserve"></w:t>
      </w:r>
      <w:r>
        <w:rPr>
          <w:rFonts w:hint="eastAsia" w:ascii="宋体" w:hAnsi="宋体"/>
          <w:bCs/>
          <w:lang w:eastAsia="zh-CN"/>
        </w:rPr>
        <w:t xml:space="preserve">热线服务：供应商应提供热线电话、</w:t>
      </w:r>
      <w:r>
        <w:rPr>
          <w:rFonts w:ascii="宋体" w:hAnsi="宋体"/>
          <w:bCs/>
          <w:lang w:eastAsia="zh-CN"/>
        </w:rPr>
        <w:t xml:space="preserve">E-mail</w:t>
      </w:r>
      <w:r>
        <w:rPr>
          <w:rFonts w:hint="eastAsia" w:ascii="宋体" w:hAnsi="宋体"/>
          <w:bCs/>
          <w:lang w:eastAsia="zh-CN"/>
        </w:rPr>
        <w:t xml:space="preserve">、传真、网站等途径，随时接受建设单位提出的各种技术和使用问题，不能即时解决的问题要在</w:t>
      </w:r>
      <w:r>
        <w:rPr>
          <w:rFonts w:ascii="宋体" w:hAnsi="宋体"/>
          <w:bCs/>
          <w:lang w:eastAsia="zh-CN"/>
        </w:rPr>
        <w:t xml:space="preserve">1</w:t>
      </w:r>
      <w:r>
        <w:rPr>
          <w:rFonts w:hint="eastAsia" w:ascii="宋体" w:hAnsi="宋体"/>
          <w:bCs/>
          <w:lang w:eastAsia="zh-CN"/>
        </w:rPr>
        <w:t xml:space="preserve">小时内提出解决方案。</w:t>
      </w:r>
      <w:r>
        <w:rPr>
          <w:rFonts w:ascii="宋体" w:hAnsi="宋体"/>
          <w:bCs/>
          <w:lang w:eastAsia="zh-CN"/>
        </w:rPr>
      </w:r>
      <w:r/>
    </w:p>
    <w:p>
      <w:pPr>
        <w:pStyle w:val="1006"/>
        <w:ind w:left="0" w:firstLine="480"/>
        <w:spacing w:line="400" w:lineRule="exact"/>
        <w:rPr>
          <w:rFonts w:ascii="宋体" w:hAnsi="宋体"/>
          <w:bCs/>
          <w:lang w:eastAsia="zh-CN"/>
        </w:rPr>
      </w:pPr>
      <w:r>
        <w:rPr>
          <w:rFonts w:ascii="Wingdings" w:hAnsi="Wingdings"/>
          <w:bCs/>
          <w:lang w:eastAsia="zh-CN"/>
        </w:rPr>
        <w:t xml:space="preserve"></w:t>
      </w:r>
      <w:r>
        <w:rPr>
          <w:rFonts w:hint="eastAsia" w:ascii="宋体" w:hAnsi="宋体"/>
          <w:bCs/>
          <w:lang w:eastAsia="zh-CN"/>
        </w:rPr>
        <w:t xml:space="preserve">系统升级：质保期内成交供应商应提供免费的系统软件升级服务。升级内容包括解决的</w:t>
      </w:r>
      <w:r>
        <w:rPr>
          <w:rFonts w:ascii="宋体" w:hAnsi="宋体"/>
          <w:bCs/>
          <w:lang w:eastAsia="zh-CN"/>
        </w:rPr>
        <w:t xml:space="preserve">BUG</w:t>
      </w:r>
      <w:r>
        <w:rPr>
          <w:rFonts w:hint="eastAsia" w:ascii="宋体" w:hAnsi="宋体"/>
          <w:bCs/>
          <w:lang w:eastAsia="zh-CN"/>
        </w:rPr>
        <w:t xml:space="preserve">、采纳用户建议以及业务需求调整实现的功能和其他内容。</w:t>
      </w:r>
      <w:r>
        <w:rPr>
          <w:rFonts w:ascii="宋体" w:hAnsi="宋体"/>
          <w:bCs/>
          <w:lang w:eastAsia="zh-CN"/>
        </w:rPr>
      </w:r>
      <w:r/>
    </w:p>
    <w:p>
      <w:pPr>
        <w:pStyle w:val="892"/>
        <w:ind w:firstLine="482"/>
        <w:spacing w:line="400" w:lineRule="exact"/>
        <w:rPr>
          <w:rFonts w:ascii="宋体" w:hAnsi="宋体" w:cs="宋体"/>
          <w:b/>
          <w:sz w:val="24"/>
        </w:rPr>
      </w:pPr>
      <w:r>
        <w:rPr>
          <w:rFonts w:hint="eastAsia" w:ascii="宋体" w:hAnsi="宋体" w:cs="宋体"/>
          <w:b/>
          <w:sz w:val="24"/>
        </w:rPr>
        <w:t xml:space="preserve">（二）货物交货期、交货方式及交货地点</w:t>
      </w:r>
      <w:r>
        <w:rPr>
          <w:rFonts w:ascii="宋体" w:hAnsi="宋体" w:cs="宋体"/>
          <w:b/>
          <w:sz w:val="24"/>
        </w:rPr>
      </w:r>
      <w:r/>
    </w:p>
    <w:p>
      <w:pPr>
        <w:pStyle w:val="892"/>
        <w:ind w:firstLine="480"/>
        <w:spacing w:line="400" w:lineRule="exact"/>
        <w:rPr>
          <w:rFonts w:ascii="宋体" w:hAnsi="宋体" w:cs="Courier New"/>
          <w:sz w:val="24"/>
          <w:szCs w:val="24"/>
        </w:rPr>
      </w:pPr>
      <w:r>
        <w:rPr>
          <w:rFonts w:hint="eastAsia" w:ascii="宋体" w:hAnsi="宋体" w:cs="宋体"/>
          <w:bCs/>
          <w:sz w:val="24"/>
        </w:rPr>
        <w:t xml:space="preserve">2.1货物交货期：</w:t>
      </w:r>
      <w:r>
        <w:rPr>
          <w:rFonts w:hint="eastAsia" w:ascii="宋体" w:hAnsi="宋体"/>
          <w:sz w:val="24"/>
        </w:rPr>
        <w:t xml:space="preserve">自合同签订之日起45天内。出现逾期交货情况的，</w:t>
      </w:r>
      <w:r>
        <w:rPr>
          <w:rFonts w:ascii="宋体" w:hAnsi="宋体" w:cs="Courier New"/>
          <w:sz w:val="24"/>
          <w:szCs w:val="24"/>
        </w:rPr>
        <w:t xml:space="preserve">乙方应按</w:t>
      </w:r>
      <w:r>
        <w:rPr>
          <w:rFonts w:hint="eastAsia" w:ascii="宋体" w:hAnsi="宋体" w:cs="Courier New"/>
          <w:sz w:val="24"/>
          <w:szCs w:val="24"/>
        </w:rPr>
        <w:t xml:space="preserve">合同</w:t>
      </w:r>
      <w:r>
        <w:rPr>
          <w:rFonts w:ascii="宋体" w:hAnsi="宋体" w:cs="Courier New"/>
          <w:sz w:val="24"/>
          <w:szCs w:val="24"/>
        </w:rPr>
        <w:t xml:space="preserve">总额每日千分之</w:t>
      </w:r>
      <w:r>
        <w:rPr>
          <w:rFonts w:hint="eastAsia" w:ascii="宋体" w:hAnsi="宋体" w:cs="Courier New"/>
          <w:sz w:val="24"/>
          <w:szCs w:val="24"/>
        </w:rPr>
        <w:t xml:space="preserve">三</w:t>
      </w:r>
      <w:r>
        <w:rPr>
          <w:rFonts w:ascii="宋体" w:hAnsi="宋体" w:cs="Courier New"/>
          <w:sz w:val="24"/>
          <w:szCs w:val="24"/>
        </w:rPr>
        <w:t xml:space="preserve">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w:t>
      </w:r>
      <w:r>
        <w:rPr>
          <w:rFonts w:hint="eastAsia" w:ascii="宋体" w:hAnsi="宋体" w:cs="Courier New"/>
          <w:sz w:val="24"/>
          <w:szCs w:val="24"/>
        </w:rPr>
        <w:t xml:space="preserve">15</w:t>
      </w:r>
      <w:r>
        <w:rPr>
          <w:rFonts w:ascii="宋体" w:hAnsi="宋体" w:cs="Courier New"/>
          <w:sz w:val="24"/>
          <w:szCs w:val="24"/>
        </w:rPr>
        <w:t xml:space="preserve">个工作日不能</w:t>
      </w:r>
      <w:r>
        <w:rPr>
          <w:rFonts w:hint="eastAsia" w:ascii="宋体" w:hAnsi="宋体" w:cs="Courier New"/>
          <w:sz w:val="24"/>
          <w:szCs w:val="24"/>
        </w:rPr>
        <w:t xml:space="preserve">交付约定货物的</w:t>
      </w:r>
      <w:r>
        <w:rPr>
          <w:rFonts w:ascii="宋体" w:hAnsi="宋体" w:cs="Courier New"/>
          <w:sz w:val="24"/>
          <w:szCs w:val="24"/>
        </w:rPr>
        <w:t xml:space="preserve">，甲方可解除本合同。乙方因逾期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20%  </w:t>
      </w:r>
      <w:r>
        <w:rPr>
          <w:rFonts w:ascii="宋体" w:hAnsi="宋体" w:cs="Courier New"/>
          <w:sz w:val="24"/>
          <w:szCs w:val="24"/>
        </w:rPr>
        <w:t xml:space="preserve">的违约金，如造成甲方损失超过违约金的，超出部分由乙方继续承担赔偿责任。</w:t>
      </w:r>
      <w:r>
        <w:rPr>
          <w:rFonts w:ascii="宋体" w:hAnsi="宋体" w:cs="Courier New"/>
          <w:sz w:val="24"/>
          <w:szCs w:val="24"/>
        </w:rPr>
      </w:r>
      <w:r/>
    </w:p>
    <w:p>
      <w:pPr>
        <w:pStyle w:val="892"/>
        <w:ind w:firstLine="480"/>
        <w:spacing w:line="400" w:lineRule="exact"/>
        <w:rPr>
          <w:rFonts w:ascii="宋体" w:hAnsi="宋体"/>
          <w:b w:val="0"/>
          <w:bCs w:val="0"/>
          <w:i w:val="0"/>
          <w:iCs/>
          <w:sz w:val="24"/>
          <w:u w:val="none"/>
        </w:rPr>
      </w:pPr>
      <w:r>
        <w:rPr>
          <w:rFonts w:hint="eastAsia" w:ascii="宋体" w:hAnsi="宋体"/>
          <w:b w:val="0"/>
          <w:bCs w:val="0"/>
          <w:i w:val="0"/>
          <w:iCs/>
          <w:sz w:val="24"/>
          <w:u w:val="none"/>
        </w:rPr>
        <w:t xml:space="preserve">2.2交货方式：中标人在买方指定地点交货，并完成安装、调试。投入使用前，由双方共同对本次提供RFID读写器随机抽取25%，柔性抗金属</w:t>
      </w:r>
      <w:r>
        <w:rPr>
          <w:rFonts w:ascii="宋体" w:hAnsi="宋体"/>
          <w:b w:val="0"/>
          <w:bCs w:val="0"/>
          <w:i w:val="0"/>
          <w:iCs/>
          <w:sz w:val="24"/>
          <w:u w:val="none"/>
        </w:rPr>
        <w:t xml:space="preserve">RFID标签</w:t>
      </w:r>
      <w:r>
        <w:rPr>
          <w:rFonts w:hint="eastAsia" w:ascii="宋体" w:hAnsi="宋体"/>
          <w:b w:val="0"/>
          <w:bCs w:val="0"/>
          <w:i w:val="0"/>
          <w:iCs/>
          <w:sz w:val="24"/>
          <w:u w:val="none"/>
        </w:rPr>
        <w:t xml:space="preserve">随机抽取</w:t>
      </w:r>
      <w:r>
        <w:rPr>
          <w:rFonts w:ascii="宋体" w:hAnsi="宋体"/>
          <w:b w:val="0"/>
          <w:bCs w:val="0"/>
          <w:i w:val="0"/>
          <w:iCs/>
          <w:sz w:val="24"/>
          <w:u w:val="none"/>
        </w:rPr>
        <w:t xml:space="preserve">0.4%,</w:t>
      </w:r>
      <w:r>
        <w:rPr>
          <w:rFonts w:hint="eastAsia" w:ascii="宋体" w:hAnsi="宋体"/>
          <w:b w:val="0"/>
          <w:bCs w:val="0"/>
          <w:i w:val="0"/>
          <w:iCs/>
          <w:sz w:val="24"/>
          <w:highlight w:val="none"/>
          <w:u w:val="none"/>
        </w:rPr>
        <w:t xml:space="preserve">手持设备随机抽取1台，由</w:t>
      </w:r>
      <w:r>
        <w:rPr>
          <w:rFonts w:hint="eastAsia" w:ascii="宋体" w:hAnsi="宋体"/>
          <w:b w:val="0"/>
          <w:bCs w:val="0"/>
          <w:i w:val="0"/>
          <w:iCs/>
          <w:sz w:val="24"/>
          <w:highlight w:val="none"/>
          <w:u w:val="none"/>
          <w:lang w:val="en-US" w:eastAsia="zh-CN"/>
        </w:rPr>
        <w:t xml:space="preserve">专业</w:t>
      </w:r>
      <w:r>
        <w:rPr>
          <w:rFonts w:hint="eastAsia" w:ascii="宋体" w:hAnsi="宋体"/>
          <w:b w:val="0"/>
          <w:bCs w:val="0"/>
          <w:i w:val="0"/>
          <w:iCs/>
          <w:sz w:val="24"/>
          <w:highlight w:val="none"/>
          <w:u w:val="none"/>
        </w:rPr>
        <w:t xml:space="preserve">RFID产品检验检测机构对空口协议等参数进行测试，并出具检验检测报告（</w:t>
      </w:r>
      <w:r>
        <w:rPr>
          <w:rFonts w:hint="eastAsia" w:ascii="宋体" w:hAnsi="宋体"/>
          <w:b w:val="0"/>
          <w:bCs w:val="0"/>
          <w:i w:val="0"/>
          <w:iCs/>
          <w:sz w:val="24"/>
          <w:u w:val="none"/>
        </w:rPr>
        <w:t xml:space="preserve">提供承诺函加盖公章）</w:t>
      </w:r>
      <w:r>
        <w:rPr>
          <w:rFonts w:ascii="宋体" w:hAnsi="宋体"/>
          <w:b w:val="0"/>
          <w:bCs w:val="0"/>
          <w:i w:val="0"/>
          <w:iCs/>
          <w:sz w:val="24"/>
          <w:u w:val="none"/>
        </w:rPr>
      </w:r>
      <w:r/>
    </w:p>
    <w:p>
      <w:pPr>
        <w:pStyle w:val="892"/>
        <w:ind w:firstLine="480"/>
        <w:spacing w:line="400" w:lineRule="exact"/>
        <w:rPr>
          <w:rFonts w:ascii="宋体" w:hAnsi="宋体"/>
          <w:bCs/>
          <w:sz w:val="24"/>
        </w:rPr>
      </w:pPr>
      <w:r>
        <w:rPr>
          <w:rFonts w:hint="eastAsia" w:ascii="宋体" w:hAnsi="宋体"/>
          <w:bCs/>
          <w:color w:val="000000"/>
          <w:sz w:val="24"/>
        </w:rPr>
        <w:t xml:space="preserve">2.</w:t>
      </w:r>
      <w:r>
        <w:rPr>
          <w:rFonts w:ascii="宋体" w:hAnsi="宋体"/>
          <w:bCs/>
          <w:color w:val="000000"/>
          <w:sz w:val="24"/>
        </w:rPr>
        <w:t xml:space="preserve">3</w:t>
      </w:r>
      <w:r>
        <w:rPr>
          <w:rFonts w:hint="eastAsia" w:ascii="宋体" w:hAnsi="宋体"/>
          <w:bCs/>
          <w:color w:val="000000"/>
          <w:sz w:val="24"/>
        </w:rPr>
        <w:t xml:space="preserve">交货地点：南京</w:t>
      </w:r>
      <w:r>
        <w:rPr>
          <w:rFonts w:hint="eastAsia" w:ascii="宋体" w:hAnsi="宋体"/>
          <w:bCs/>
          <w:sz w:val="24"/>
        </w:rPr>
        <w:t xml:space="preserve">市秦淮区光华东街5号。</w:t>
      </w:r>
      <w:r>
        <w:rPr>
          <w:rFonts w:ascii="宋体" w:hAnsi="宋体"/>
          <w:bCs/>
          <w:sz w:val="24"/>
        </w:rPr>
      </w:r>
      <w:r/>
    </w:p>
    <w:p>
      <w:pPr>
        <w:pStyle w:val="892"/>
        <w:ind w:firstLine="480"/>
        <w:spacing w:line="400" w:lineRule="exact"/>
        <w:rPr>
          <w:rFonts w:ascii="宋体" w:hAnsi="宋体"/>
          <w:b/>
          <w:bCs/>
          <w:sz w:val="24"/>
        </w:rPr>
      </w:pPr>
      <w:r>
        <w:rPr>
          <w:rFonts w:hint="eastAsia" w:ascii="宋体" w:hAnsi="宋体"/>
          <w:b/>
          <w:bCs/>
          <w:sz w:val="24"/>
        </w:rPr>
        <w:t xml:space="preserve">（三）现场实施要求</w:t>
      </w:r>
      <w:r>
        <w:rPr>
          <w:rFonts w:ascii="宋体" w:hAnsi="宋体"/>
          <w:b/>
          <w:bCs/>
          <w:sz w:val="24"/>
        </w:rPr>
      </w:r>
      <w:r/>
    </w:p>
    <w:p>
      <w:pPr>
        <w:pStyle w:val="892"/>
        <w:ind w:firstLine="480"/>
        <w:spacing w:line="400" w:lineRule="exact"/>
        <w:rPr>
          <w:rFonts w:ascii="宋体" w:hAnsi="宋体"/>
          <w:bCs/>
          <w:sz w:val="24"/>
        </w:rPr>
      </w:pPr>
      <w:r>
        <w:rPr>
          <w:rFonts w:hint="eastAsia" w:ascii="宋体" w:hAnsi="宋体"/>
          <w:bCs/>
          <w:sz w:val="24"/>
        </w:rPr>
        <w:t xml:space="preserve">1.在本合同期限内，供应商派驻</w:t>
      </w:r>
      <w:r>
        <w:rPr>
          <w:rFonts w:ascii="宋体" w:hAnsi="宋体"/>
          <w:bCs/>
          <w:sz w:val="24"/>
        </w:rPr>
        <w:t xml:space="preserve">4</w:t>
      </w:r>
      <w:r>
        <w:rPr>
          <w:rFonts w:hint="eastAsia" w:ascii="宋体" w:hAnsi="宋体"/>
          <w:bCs/>
          <w:sz w:val="24"/>
        </w:rPr>
        <w:t xml:space="preserve">名经江苏省产品质量监督检验研究院认可的具有独立工作能力和经验、熟悉江苏省产品质量监督检验研究院业务系统的工程师常驻现场，由江苏省产品质量监督检验研究院统一安排其服务工作任务；并指定一名具有资深项目管理经验和技术处理能力、熟悉R</w:t>
      </w:r>
      <w:r>
        <w:rPr>
          <w:rFonts w:ascii="宋体" w:hAnsi="宋体"/>
          <w:bCs/>
          <w:sz w:val="24"/>
        </w:rPr>
        <w:t xml:space="preserve">FID</w:t>
      </w:r>
      <w:r>
        <w:rPr>
          <w:rFonts w:hint="eastAsia" w:ascii="宋体" w:hAnsi="宋体"/>
          <w:bCs/>
          <w:sz w:val="24"/>
        </w:rPr>
        <w:t xml:space="preserve">智能仓库管理系统并具备现场开发经验的项目经理作为本项目的服务总负责人，牵头协调与用户单位的相关事宜，确保整个系统高效、安全、稳定的运行，同时负责协调与用户单位的商务、技术、人员安排、项目管理及进度控制等事宜。</w:t>
      </w:r>
      <w:r>
        <w:rPr>
          <w:rFonts w:ascii="宋体" w:hAnsi="宋体"/>
          <w:bCs/>
          <w:sz w:val="24"/>
        </w:rPr>
      </w:r>
      <w:r/>
    </w:p>
    <w:p>
      <w:pPr>
        <w:pStyle w:val="892"/>
        <w:ind w:firstLine="480"/>
        <w:spacing w:line="400" w:lineRule="exact"/>
        <w:rPr>
          <w:rFonts w:ascii="宋体" w:hAnsi="宋体" w:cs="宋体"/>
          <w:bCs/>
          <w:iCs/>
          <w:sz w:val="24"/>
        </w:rPr>
      </w:pPr>
      <w:r>
        <w:rPr>
          <w:rFonts w:hint="eastAsia" w:ascii="宋体" w:hAnsi="宋体" w:cs="宋体"/>
          <w:bCs/>
          <w:iCs/>
          <w:sz w:val="24"/>
        </w:rPr>
        <w:t xml:space="preserve">2.供应商完成项目内涉及硬件产品的安装工作，根据安装环境条件不同，部分楼栋可能涉及网络、电线改造，相关费用均有供应商承担。</w:t>
      </w:r>
      <w:r>
        <w:rPr>
          <w:rFonts w:ascii="宋体" w:hAnsi="宋体" w:cs="宋体"/>
          <w:bCs/>
          <w:iCs/>
          <w:sz w:val="24"/>
        </w:rPr>
      </w:r>
      <w:r/>
    </w:p>
    <w:p>
      <w:pPr>
        <w:pStyle w:val="892"/>
        <w:ind w:firstLine="480"/>
        <w:spacing w:line="400" w:lineRule="exact"/>
        <w:rPr>
          <w:rFonts w:ascii="宋体" w:hAnsi="宋体" w:cs="宋体"/>
          <w:bCs/>
          <w:iCs/>
          <w:sz w:val="24"/>
        </w:rPr>
      </w:pPr>
      <w:r>
        <w:rPr>
          <w:rFonts w:hint="eastAsia" w:ascii="宋体" w:hAnsi="宋体" w:cs="宋体"/>
          <w:bCs/>
          <w:iCs/>
          <w:sz w:val="24"/>
        </w:rPr>
        <w:t xml:space="preserve">3.供应商提供的标签应满足采购人实际使用需求，部分无平面、小型资产需要供应商定制提供小型标签、挂牌标签等形式的标签。</w:t>
      </w:r>
      <w:r>
        <w:rPr>
          <w:rFonts w:ascii="宋体" w:hAnsi="宋体" w:cs="宋体"/>
          <w:bCs/>
          <w:iCs/>
          <w:sz w:val="24"/>
        </w:rPr>
      </w:r>
      <w:r/>
    </w:p>
    <w:p>
      <w:pPr>
        <w:pStyle w:val="892"/>
        <w:ind w:firstLine="482"/>
        <w:spacing w:line="400" w:lineRule="exact"/>
        <w:rPr>
          <w:rFonts w:ascii="宋体" w:hAnsi="宋体" w:cs="宋体"/>
          <w:b/>
          <w:bCs/>
          <w:i/>
          <w:iCs/>
          <w:sz w:val="24"/>
          <w:u w:val="single"/>
        </w:rPr>
      </w:pPr>
      <w:r>
        <w:rPr>
          <w:rFonts w:hint="eastAsia" w:ascii="宋体" w:hAnsi="宋体" w:cs="宋体"/>
          <w:b/>
          <w:bCs/>
          <w:i/>
          <w:iCs/>
          <w:sz w:val="24"/>
          <w:u w:val="single"/>
        </w:rPr>
        <w:t xml:space="preserve">4.项目实施交付期限（完成所有货物安装调试和系统部署运行）：</w:t>
      </w:r>
      <w:r>
        <w:rPr>
          <w:rFonts w:hint="eastAsia" w:ascii="宋体" w:hAnsi="宋体"/>
          <w:b/>
          <w:i/>
          <w:sz w:val="24"/>
          <w:u w:val="single"/>
        </w:rPr>
        <w:t xml:space="preserve">自合同签订之日起120天内。</w:t>
      </w:r>
      <w:r>
        <w:rPr>
          <w:rFonts w:ascii="宋体" w:hAnsi="宋体" w:cs="宋体"/>
          <w:b/>
          <w:bCs/>
          <w:i/>
          <w:iCs/>
          <w:sz w:val="24"/>
          <w:u w:val="single"/>
        </w:rPr>
      </w:r>
      <w:r/>
    </w:p>
    <w:p>
      <w:pPr>
        <w:pStyle w:val="892"/>
        <w:ind w:firstLine="482"/>
        <w:spacing w:line="400" w:lineRule="exact"/>
        <w:rPr>
          <w:rFonts w:ascii="宋体" w:hAnsi="宋体" w:cs="宋体"/>
          <w:b/>
          <w:sz w:val="24"/>
        </w:rPr>
      </w:pPr>
      <w:r>
        <w:rPr>
          <w:rFonts w:hint="eastAsia" w:ascii="宋体" w:hAnsi="宋体"/>
          <w:b/>
          <w:bCs/>
          <w:sz w:val="24"/>
        </w:rPr>
        <w:t xml:space="preserve">（四</w:t>
      </w:r>
      <w:r>
        <w:rPr>
          <w:rFonts w:hint="eastAsia" w:ascii="宋体" w:hAnsi="宋体" w:cs="宋体"/>
          <w:b/>
          <w:sz w:val="24"/>
        </w:rPr>
        <w:t xml:space="preserve">）知识产权和保密要求</w:t>
      </w:r>
      <w:r>
        <w:rPr>
          <w:rFonts w:ascii="宋体" w:hAnsi="宋体" w:cs="宋体"/>
          <w:b/>
          <w:sz w:val="24"/>
        </w:rPr>
      </w:r>
      <w:r/>
    </w:p>
    <w:p>
      <w:pPr>
        <w:pStyle w:val="892"/>
        <w:ind w:firstLine="482"/>
        <w:spacing w:line="400" w:lineRule="exact"/>
        <w:rPr>
          <w:rFonts w:ascii="宋体" w:hAnsi="宋体"/>
          <w:b/>
          <w:bCs/>
          <w:i/>
          <w:sz w:val="24"/>
          <w:u w:val="single"/>
        </w:rPr>
      </w:pPr>
      <w:r>
        <w:rPr>
          <w:rFonts w:hint="eastAsia" w:ascii="宋体" w:hAnsi="宋体"/>
          <w:b/>
          <w:bCs/>
          <w:i/>
          <w:sz w:val="24"/>
          <w:u w:val="single"/>
        </w:rPr>
        <w:t xml:space="preserve">本项目的最终用户为采购人，本项目所产生的知识产权归采购人独享，中标人必须提供项目的所有开发和技术文档。本项目中采购的商业软件（含自主品牌），最终许可用户名为江苏省产品质量监督检验研究院。供应商需提供软件部分的全部源代码(需提供承诺函并加盖公章)。</w:t>
      </w:r>
      <w:r>
        <w:rPr>
          <w:rFonts w:ascii="宋体" w:hAnsi="宋体"/>
          <w:b/>
          <w:bCs/>
          <w:i/>
          <w:sz w:val="24"/>
          <w:u w:val="single"/>
        </w:rPr>
      </w:r>
      <w:r/>
    </w:p>
    <w:p>
      <w:pPr>
        <w:pStyle w:val="892"/>
        <w:ind w:firstLine="482"/>
        <w:spacing w:line="360" w:lineRule="auto"/>
        <w:rPr>
          <w:rFonts w:ascii="宋体" w:hAnsi="宋体" w:cs="宋体"/>
          <w:b/>
          <w:sz w:val="24"/>
        </w:rPr>
      </w:pPr>
      <w:r>
        <w:rPr>
          <w:rFonts w:hint="eastAsia" w:ascii="宋体" w:hAnsi="宋体" w:cs="宋体"/>
          <w:b/>
          <w:sz w:val="24"/>
        </w:rPr>
        <w:t xml:space="preserve">（五）货款支付</w:t>
      </w:r>
      <w:r>
        <w:rPr>
          <w:rFonts w:ascii="宋体" w:hAnsi="宋体" w:cs="宋体"/>
          <w:b/>
          <w:sz w:val="24"/>
        </w:rPr>
      </w:r>
      <w:r/>
    </w:p>
    <w:p>
      <w:pPr>
        <w:pStyle w:val="892"/>
        <w:ind w:firstLine="482"/>
        <w:spacing w:line="360" w:lineRule="auto"/>
        <w:rPr>
          <w:rFonts w:ascii="宋体" w:hAnsi="宋体"/>
          <w:bCs/>
          <w:sz w:val="24"/>
        </w:rPr>
      </w:pPr>
      <w:r>
        <w:rPr>
          <w:rFonts w:hint="eastAsia" w:ascii="宋体" w:hAnsi="宋体"/>
          <w:bCs/>
          <w:sz w:val="24"/>
        </w:rPr>
        <w:t xml:space="preserve">合同签订后20工作日内，凭发票支付合同总价的</w:t>
      </w:r>
      <w:r>
        <w:rPr>
          <w:rFonts w:ascii="宋体" w:hAnsi="宋体"/>
          <w:bCs/>
          <w:sz w:val="24"/>
        </w:rPr>
        <w:t xml:space="preserve">50</w:t>
      </w:r>
      <w:r>
        <w:rPr>
          <w:rFonts w:hint="eastAsia" w:ascii="宋体" w:hAnsi="宋体"/>
          <w:bCs/>
          <w:sz w:val="24"/>
        </w:rPr>
        <w:t xml:space="preserve">%；项目实施完毕，供货商按要求提供所投硬件产品的检测报告，经采购人验收合格并签署验收报告后，凭发票10个工作日内</w:t>
      </w:r>
      <w:r>
        <w:rPr>
          <w:rFonts w:ascii="宋体" w:hAnsi="宋体"/>
          <w:bCs/>
          <w:sz w:val="24"/>
        </w:rPr>
        <w:t xml:space="preserve">支付</w:t>
      </w:r>
      <w:r>
        <w:rPr>
          <w:rFonts w:hint="eastAsia" w:ascii="宋体" w:hAnsi="宋体"/>
          <w:bCs/>
          <w:sz w:val="24"/>
        </w:rPr>
        <w:t xml:space="preserve">合同余款。</w:t>
      </w:r>
      <w:r>
        <w:rPr>
          <w:rFonts w:ascii="宋体" w:hAnsi="宋体"/>
          <w:bCs/>
          <w:sz w:val="24"/>
        </w:rPr>
      </w:r>
      <w:r/>
    </w:p>
    <w:p>
      <w:pPr>
        <w:pStyle w:val="892"/>
        <w:ind w:firstLine="482"/>
        <w:spacing w:line="360" w:lineRule="auto"/>
        <w:rPr>
          <w:rFonts w:ascii="宋体" w:hAnsi="宋体"/>
          <w:bCs/>
          <w:sz w:val="24"/>
        </w:rPr>
        <w:outlineLvl w:val="1"/>
      </w:pPr>
      <w:r>
        <w:rPr>
          <w:rFonts w:hint="eastAsia" w:ascii="宋体" w:hAnsi="宋体"/>
          <w:b/>
          <w:bCs/>
          <w:sz w:val="24"/>
        </w:rPr>
        <w:t xml:space="preserve">（</w:t>
      </w:r>
      <w:r>
        <w:rPr>
          <w:rFonts w:hint="eastAsia" w:ascii="宋体" w:hAnsi="宋体" w:cs="宋体"/>
          <w:b/>
          <w:sz w:val="24"/>
        </w:rPr>
        <w:t xml:space="preserve">六）履约保证金或保函</w:t>
      </w:r>
      <w:r>
        <w:rPr>
          <w:rFonts w:ascii="宋体" w:hAnsi="宋体"/>
          <w:bCs/>
          <w:sz w:val="24"/>
        </w:rPr>
      </w:r>
      <w:r/>
    </w:p>
    <w:p>
      <w:pPr>
        <w:pStyle w:val="892"/>
        <w:ind w:firstLine="480"/>
        <w:jc w:val="left"/>
        <w:widowControl/>
        <w:rPr>
          <w:rFonts w:ascii="宋体" w:hAnsi="宋体"/>
          <w:bCs/>
          <w:sz w:val="24"/>
        </w:rPr>
      </w:pPr>
      <w:r>
        <w:rPr>
          <w:rFonts w:hint="eastAsia" w:ascii="宋体" w:hAnsi="宋体"/>
          <w:bCs/>
          <w:sz w:val="24"/>
        </w:rPr>
        <w:t xml:space="preserve">合同签订后20日内，供应商应当以支票、汇票、本票或者金融机构、担保机构出具的保函等非现金形式，以合同额的5%作为履约保证金提供给甲方</w:t>
      </w:r>
      <w:r>
        <w:rPr>
          <w:rFonts w:hint="eastAsia" w:ascii="方正仿宋_GBK" w:hAnsi="方正仿宋_GBK" w:eastAsia="方正仿宋_GBK" w:cs="方正仿宋_GBK"/>
          <w:bCs/>
          <w:sz w:val="28"/>
          <w:szCs w:val="28"/>
        </w:rPr>
        <w:t xml:space="preserve">。</w:t>
      </w:r>
      <w:r>
        <w:rPr>
          <w:rFonts w:hint="eastAsia" w:ascii="宋体" w:hAnsi="宋体"/>
          <w:bCs/>
          <w:sz w:val="24"/>
        </w:rPr>
        <w:t xml:space="preserve">甲方在项目验收合格后30日内退回供应商。</w:t>
      </w:r>
      <w:r>
        <w:rPr>
          <w:rFonts w:ascii="宋体" w:hAnsi="宋体"/>
          <w:bCs/>
          <w:sz w:val="24"/>
        </w:rPr>
      </w:r>
      <w:r/>
    </w:p>
    <w:p>
      <w:pPr>
        <w:pStyle w:val="892"/>
        <w:ind w:firstLine="482"/>
        <w:spacing w:line="360" w:lineRule="auto"/>
        <w:rPr>
          <w:rFonts w:ascii="宋体" w:hAnsi="宋体" w:cs="宋体"/>
          <w:b/>
          <w:sz w:val="24"/>
        </w:rPr>
      </w:pPr>
      <w:r>
        <w:rPr>
          <w:rFonts w:hint="eastAsia" w:ascii="宋体" w:hAnsi="宋体" w:cs="宋体"/>
          <w:b/>
          <w:sz w:val="24"/>
        </w:rPr>
        <w:t xml:space="preserve">（七）验收要求</w:t>
      </w:r>
      <w:r>
        <w:rPr>
          <w:rFonts w:ascii="宋体" w:hAnsi="宋体" w:cs="宋体"/>
          <w:b/>
          <w:sz w:val="24"/>
        </w:rPr>
      </w:r>
      <w:r/>
    </w:p>
    <w:p>
      <w:pPr>
        <w:pStyle w:val="892"/>
        <w:ind w:firstLine="480"/>
        <w:spacing w:before="120" w:after="120" w:line="360" w:lineRule="auto"/>
        <w:rPr>
          <w:rFonts w:ascii="宋体" w:hAnsi="宋体" w:cs="宋体"/>
          <w:sz w:val="24"/>
        </w:rPr>
      </w:pPr>
      <w:r>
        <w:rPr>
          <w:rFonts w:hint="eastAsia" w:ascii="宋体" w:hAnsi="宋体" w:cs="宋体"/>
          <w:sz w:val="24"/>
        </w:rPr>
        <w:t xml:space="preserve">7.1 甲方负责组织履约验收工作。</w:t>
      </w:r>
      <w:r>
        <w:rPr>
          <w:rFonts w:ascii="宋体" w:hAnsi="宋体" w:cs="宋体"/>
          <w:sz w:val="24"/>
        </w:rPr>
      </w:r>
      <w:r/>
    </w:p>
    <w:p>
      <w:pPr>
        <w:pStyle w:val="892"/>
        <w:ind w:firstLine="480"/>
        <w:spacing w:before="120" w:after="120" w:line="360" w:lineRule="auto"/>
        <w:rPr>
          <w:rFonts w:ascii="宋体" w:hAnsi="宋体" w:cs="宋体"/>
          <w:sz w:val="24"/>
        </w:rPr>
      </w:pPr>
      <w:r>
        <w:rPr>
          <w:rFonts w:hint="eastAsia" w:ascii="宋体" w:hAnsi="宋体" w:cs="宋体"/>
          <w:sz w:val="24"/>
        </w:rPr>
        <w:t xml:space="preserve">7.2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宋体"/>
          <w:sz w:val="24"/>
        </w:rPr>
      </w:r>
      <w:r/>
    </w:p>
    <w:p>
      <w:pPr>
        <w:pStyle w:val="892"/>
        <w:ind w:firstLine="480"/>
        <w:spacing w:before="120" w:after="120" w:line="360" w:lineRule="auto"/>
        <w:rPr>
          <w:rFonts w:ascii="宋体" w:hAnsi="宋体" w:cs="宋体"/>
          <w:sz w:val="24"/>
        </w:rPr>
      </w:pPr>
      <w:r>
        <w:rPr>
          <w:rFonts w:hint="eastAsia" w:ascii="宋体" w:hAnsi="宋体" w:cs="宋体"/>
          <w:sz w:val="24"/>
        </w:rPr>
        <w:t xml:space="preserve">7.3 本项目验收合格的必要条件：项目实施交付期限内，乙方完成所有货物的安装、调试，且按约定提供必要的检验检测报告，系统功能满足全部技术要求，经甲方验收小组确认满足使用条件。</w:t>
      </w:r>
      <w:r>
        <w:rPr>
          <w:rFonts w:ascii="宋体" w:hAnsi="宋体" w:cs="宋体"/>
          <w:sz w:val="24"/>
        </w:rPr>
      </w:r>
      <w:r/>
    </w:p>
    <w:p>
      <w:pPr>
        <w:pStyle w:val="892"/>
        <w:ind w:firstLine="480"/>
        <w:spacing w:before="120" w:after="120" w:line="360" w:lineRule="auto"/>
        <w:rPr>
          <w:rFonts w:ascii="宋体" w:hAnsi="宋体" w:cs="宋体"/>
          <w:sz w:val="24"/>
        </w:rPr>
      </w:pPr>
      <w:r>
        <w:rPr>
          <w:rFonts w:hint="eastAsia" w:ascii="宋体" w:hAnsi="宋体" w:cs="宋体"/>
          <w:sz w:val="24"/>
        </w:rPr>
        <w:t xml:space="preserve">7.4 如有必要，甲方将邀请参加本项目的其他供应商或第三方专业机构及专家参与验收，相关意见将作为验收书的参考资料。</w:t>
      </w:r>
      <w:r>
        <w:rPr>
          <w:rFonts w:ascii="宋体" w:hAnsi="宋体" w:cs="宋体"/>
          <w:sz w:val="24"/>
        </w:rPr>
      </w:r>
      <w:r/>
    </w:p>
    <w:p>
      <w:pPr>
        <w:pStyle w:val="892"/>
        <w:ind w:firstLine="480"/>
        <w:spacing w:before="120" w:after="120" w:line="360" w:lineRule="auto"/>
        <w:rPr>
          <w:rFonts w:ascii="宋体" w:hAnsi="宋体" w:cs="宋体"/>
          <w:sz w:val="24"/>
        </w:rPr>
      </w:pPr>
      <w:r>
        <w:rPr>
          <w:rFonts w:hint="eastAsia" w:ascii="宋体" w:hAnsi="宋体" w:cs="宋体"/>
          <w:sz w:val="24"/>
        </w:rPr>
        <w:t xml:space="preserve">7.5 甲方成立验收小组，按照采购合同的约定对乙方的履约情况进行验收。验收时,甲方将按照项目技术要求、商务服务和其他要求的履约情况进行逐条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cs="宋体"/>
          <w:sz w:val="24"/>
        </w:rPr>
      </w:r>
      <w:r/>
    </w:p>
    <w:p>
      <w:pPr>
        <w:pStyle w:val="892"/>
        <w:ind w:firstLine="480"/>
        <w:spacing w:before="120" w:after="120" w:line="360" w:lineRule="auto"/>
        <w:rPr>
          <w:rFonts w:ascii="宋体" w:hAnsi="宋体" w:cs="宋体"/>
          <w:sz w:val="24"/>
        </w:rPr>
      </w:pPr>
      <w:r>
        <w:rPr>
          <w:rFonts w:hint="eastAsia" w:ascii="宋体" w:hAnsi="宋体" w:cs="宋体"/>
          <w:sz w:val="24"/>
        </w:rPr>
        <w:t xml:space="preserve">7.6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宋体"/>
          <w:sz w:val="24"/>
        </w:rPr>
      </w:r>
      <w:r/>
    </w:p>
    <w:p>
      <w:pPr>
        <w:pStyle w:val="892"/>
        <w:ind w:firstLine="482"/>
        <w:spacing w:line="400" w:lineRule="exact"/>
        <w:rPr>
          <w:rFonts w:ascii="宋体" w:hAnsi="宋体"/>
          <w:b/>
          <w:sz w:val="24"/>
        </w:rPr>
      </w:pPr>
      <w:r>
        <w:rPr>
          <w:rFonts w:hint="eastAsia" w:ascii="宋体" w:hAnsi="宋体"/>
          <w:b/>
          <w:sz w:val="24"/>
        </w:rPr>
        <w:t xml:space="preserve">（八）制定项目方案</w:t>
      </w:r>
      <w:r>
        <w:rPr>
          <w:rFonts w:ascii="宋体" w:hAnsi="宋体"/>
          <w:b/>
          <w:sz w:val="24"/>
        </w:rPr>
      </w:r>
      <w:r/>
    </w:p>
    <w:p>
      <w:pPr>
        <w:pStyle w:val="892"/>
        <w:ind w:firstLine="482"/>
        <w:spacing w:line="400" w:lineRule="exact"/>
        <w:rPr>
          <w:rFonts w:ascii="宋体" w:hAnsi="宋体"/>
          <w:b/>
          <w:sz w:val="24"/>
        </w:rPr>
      </w:pPr>
      <w:r>
        <w:rPr>
          <w:rFonts w:hint="eastAsia" w:ascii="宋体" w:hAnsi="宋体"/>
          <w:b/>
          <w:sz w:val="24"/>
        </w:rPr>
        <w:t xml:space="preserve">8.1制订性能和安全设计方案</w:t>
      </w:r>
      <w:r>
        <w:rPr>
          <w:rFonts w:ascii="宋体" w:hAnsi="宋体"/>
          <w:b/>
          <w:sz w:val="24"/>
        </w:rPr>
      </w:r>
      <w:r/>
    </w:p>
    <w:p>
      <w:pPr>
        <w:pStyle w:val="892"/>
        <w:ind w:firstLine="482"/>
        <w:spacing w:line="400" w:lineRule="exact"/>
        <w:rPr>
          <w:rFonts w:ascii="宋体" w:hAnsi="宋体"/>
          <w:bCs/>
          <w:sz w:val="24"/>
        </w:rPr>
      </w:pPr>
      <w:r>
        <w:rPr>
          <w:rFonts w:hint="eastAsia" w:ascii="宋体" w:hAnsi="宋体"/>
          <w:bCs/>
          <w:sz w:val="24"/>
        </w:rPr>
        <w:t xml:space="preserve">供应商应</w:t>
      </w:r>
      <w:r>
        <w:rPr>
          <w:rFonts w:ascii="宋体" w:hAnsi="宋体"/>
          <w:bCs/>
          <w:sz w:val="24"/>
        </w:rPr>
        <w:t xml:space="preserve">根据</w:t>
      </w:r>
      <w:r>
        <w:rPr>
          <w:rFonts w:hint="eastAsia" w:ascii="宋体" w:hAnsi="宋体"/>
          <w:bCs/>
          <w:sz w:val="24"/>
        </w:rPr>
        <w:t xml:space="preserve">磋商</w:t>
      </w:r>
      <w:r>
        <w:rPr>
          <w:rFonts w:ascii="宋体" w:hAnsi="宋体"/>
          <w:bCs/>
          <w:sz w:val="24"/>
        </w:rPr>
        <w:t xml:space="preserve">文件</w:t>
      </w:r>
      <w:r>
        <w:rPr>
          <w:rFonts w:hint="eastAsia" w:ascii="宋体" w:hAnsi="宋体"/>
          <w:bCs/>
          <w:sz w:val="24"/>
        </w:rPr>
        <w:t xml:space="preserve">要求及本项目特点</w:t>
      </w:r>
      <w:r>
        <w:rPr>
          <w:rFonts w:ascii="宋体" w:hAnsi="宋体"/>
          <w:bCs/>
          <w:sz w:val="24"/>
        </w:rPr>
        <w:t xml:space="preserve">，</w:t>
      </w:r>
      <w:r>
        <w:rPr>
          <w:rFonts w:hint="eastAsia" w:ascii="宋体" w:hAnsi="宋体"/>
          <w:bCs/>
          <w:sz w:val="24"/>
        </w:rPr>
        <w:t xml:space="preserve">制订项目性能和安全设计方案，包括系统的性能指标（响应时间不高于5秒；并发用户数不低于30；高峰期CPU占用率不高于90%），扩展性、安全管理，风险管控等方面的设计方案。方案应详实合理，能够反映系统的客观需求，具有可行性。</w:t>
      </w:r>
      <w:r>
        <w:rPr>
          <w:rFonts w:ascii="宋体" w:hAnsi="宋体"/>
          <w:bCs/>
          <w:sz w:val="24"/>
        </w:rPr>
      </w:r>
      <w:r/>
    </w:p>
    <w:p>
      <w:pPr>
        <w:pStyle w:val="892"/>
        <w:ind w:firstLine="480"/>
        <w:spacing w:line="400" w:lineRule="exact"/>
        <w:rPr>
          <w:rFonts w:ascii="宋体" w:hAnsi="宋体"/>
          <w:bCs/>
          <w:sz w:val="24"/>
        </w:rPr>
      </w:pPr>
      <w:r>
        <w:rPr>
          <w:rFonts w:hint="eastAsia" w:ascii="宋体" w:hAnsi="宋体"/>
          <w:b/>
          <w:sz w:val="24"/>
        </w:rPr>
        <w:t xml:space="preserve">8.2制定数据对接方案</w:t>
      </w:r>
      <w:r>
        <w:rPr>
          <w:rFonts w:ascii="宋体" w:hAnsi="宋体"/>
          <w:bCs/>
          <w:sz w:val="24"/>
        </w:rPr>
      </w:r>
      <w:r/>
    </w:p>
    <w:p>
      <w:pPr>
        <w:pStyle w:val="892"/>
        <w:ind w:firstLine="480"/>
        <w:spacing w:line="400" w:lineRule="exact"/>
        <w:rPr>
          <w:rFonts w:ascii="宋体" w:hAnsi="宋体"/>
          <w:bCs/>
          <w:sz w:val="24"/>
        </w:rPr>
      </w:pPr>
      <w:r>
        <w:rPr>
          <w:rFonts w:hint="eastAsia" w:ascii="宋体" w:hAnsi="宋体"/>
          <w:bCs/>
          <w:sz w:val="24"/>
        </w:rPr>
        <w:t xml:space="preserve">供应商应根据采购人的客观情况，分析该项目的数据对接需求，包括和采购人现有的OA系统（包含但不限于组织架构、人员信息）对接、业务系统（包含但不限于设备信息、计量信息）对接，以及跟企业标准信息动态管理系统的对接。方案应阐明与上述各系统进行数据对接的方式，对接内容和实现方法等内容。</w:t>
      </w:r>
      <w:r>
        <w:rPr>
          <w:rFonts w:ascii="宋体" w:hAnsi="宋体"/>
          <w:bCs/>
          <w:sz w:val="24"/>
        </w:rPr>
      </w:r>
      <w:r/>
    </w:p>
    <w:p>
      <w:pPr>
        <w:pStyle w:val="892"/>
        <w:ind w:firstLine="480"/>
        <w:spacing w:line="400" w:lineRule="exact"/>
        <w:rPr>
          <w:rFonts w:ascii="宋体" w:hAnsi="宋体"/>
          <w:b/>
          <w:sz w:val="24"/>
        </w:rPr>
      </w:pPr>
      <w:r>
        <w:rPr>
          <w:rFonts w:hint="eastAsia" w:ascii="宋体" w:hAnsi="宋体"/>
          <w:b/>
          <w:sz w:val="24"/>
        </w:rPr>
        <w:t xml:space="preserve">8.3制定组织实施方案</w:t>
      </w:r>
      <w:r>
        <w:rPr>
          <w:rFonts w:ascii="宋体" w:hAnsi="宋体"/>
          <w:b/>
          <w:sz w:val="24"/>
        </w:rPr>
      </w:r>
      <w:r/>
    </w:p>
    <w:p>
      <w:pPr>
        <w:pStyle w:val="892"/>
        <w:ind w:firstLine="480"/>
        <w:spacing w:before="62" w:line="400" w:lineRule="exact"/>
        <w:rPr>
          <w:rFonts w:ascii="宋体" w:hAnsi="宋体"/>
          <w:bCs/>
          <w:sz w:val="24"/>
        </w:rPr>
      </w:pPr>
      <w:r>
        <w:rPr>
          <w:rFonts w:hint="eastAsia" w:ascii="宋体" w:hAnsi="宋体"/>
          <w:bCs/>
          <w:sz w:val="24"/>
        </w:rPr>
        <w:t xml:space="preserve">供应商应</w:t>
      </w:r>
      <w:r>
        <w:rPr>
          <w:rFonts w:ascii="宋体" w:hAnsi="宋体"/>
          <w:bCs/>
          <w:sz w:val="24"/>
        </w:rPr>
        <w:t xml:space="preserve">根据</w:t>
      </w:r>
      <w:r>
        <w:rPr>
          <w:rFonts w:hint="eastAsia" w:ascii="宋体" w:hAnsi="宋体"/>
          <w:bCs/>
          <w:sz w:val="24"/>
        </w:rPr>
        <w:t xml:space="preserve">磋商</w:t>
      </w:r>
      <w:r>
        <w:rPr>
          <w:rFonts w:ascii="宋体" w:hAnsi="宋体"/>
          <w:bCs/>
          <w:sz w:val="24"/>
        </w:rPr>
        <w:t xml:space="preserve">文件</w:t>
      </w:r>
      <w:r>
        <w:rPr>
          <w:rFonts w:hint="eastAsia" w:ascii="宋体" w:hAnsi="宋体"/>
          <w:bCs/>
          <w:sz w:val="24"/>
        </w:rPr>
        <w:t xml:space="preserve">要求及本项目特点</w:t>
      </w:r>
      <w:r>
        <w:rPr>
          <w:rFonts w:ascii="宋体" w:hAnsi="宋体"/>
          <w:bCs/>
          <w:sz w:val="24"/>
        </w:rPr>
        <w:t xml:space="preserve">，</w:t>
      </w:r>
      <w:r>
        <w:rPr>
          <w:rFonts w:hint="eastAsia" w:ascii="宋体" w:hAnsi="宋体"/>
          <w:bCs/>
          <w:sz w:val="24"/>
        </w:rPr>
        <w:t xml:space="preserve">制订项目实施方案，包括全部系统的安装部署、联合调试方案、供货及安装各节点</w:t>
      </w:r>
      <w:r>
        <w:rPr>
          <w:rFonts w:ascii="宋体" w:hAnsi="宋体"/>
          <w:bCs/>
          <w:sz w:val="24"/>
        </w:rPr>
        <w:t xml:space="preserve">时间进度</w:t>
      </w:r>
      <w:r>
        <w:rPr>
          <w:rFonts w:hint="eastAsia" w:ascii="宋体" w:hAnsi="宋体"/>
          <w:bCs/>
          <w:sz w:val="24"/>
        </w:rPr>
        <w:t xml:space="preserve">、人员配置</w:t>
      </w:r>
      <w:r>
        <w:rPr>
          <w:rFonts w:ascii="宋体" w:hAnsi="宋体"/>
          <w:bCs/>
          <w:sz w:val="24"/>
        </w:rPr>
        <w:t xml:space="preserve">安排</w:t>
      </w:r>
      <w:r>
        <w:rPr>
          <w:rFonts w:hint="eastAsia" w:ascii="宋体" w:hAnsi="宋体"/>
          <w:bCs/>
          <w:sz w:val="24"/>
        </w:rPr>
        <w:t xml:space="preserve">等；包括项目建设周期、项目建设管理、项目实施计划进度安排及项目测试等。实施方案应做到完整全面、科学可行，并有针对性，人员配置方面应为本项目配备不少于5人的项目团队，团队成员具有相应资质和经验的项目经理及技术服务人员，应服从采购人管理要求，确保在规定的交付时限内完成。</w:t>
      </w:r>
      <w:r>
        <w:rPr>
          <w:rFonts w:ascii="宋体" w:hAnsi="宋体"/>
          <w:bCs/>
          <w:sz w:val="24"/>
        </w:rPr>
      </w:r>
      <w:r/>
    </w:p>
    <w:p>
      <w:pPr>
        <w:pStyle w:val="892"/>
        <w:ind w:firstLine="482"/>
        <w:spacing w:line="400" w:lineRule="exact"/>
        <w:rPr>
          <w:rFonts w:ascii="宋体" w:hAnsi="宋体"/>
          <w:b/>
          <w:sz w:val="24"/>
        </w:rPr>
      </w:pPr>
      <w:r>
        <w:rPr>
          <w:rFonts w:hint="eastAsia" w:ascii="宋体" w:hAnsi="宋体"/>
          <w:b/>
          <w:sz w:val="24"/>
        </w:rPr>
        <w:t xml:space="preserve">8.4制订售后服务方案</w:t>
      </w:r>
      <w:r>
        <w:rPr>
          <w:rFonts w:ascii="宋体" w:hAnsi="宋体"/>
          <w:b/>
          <w:sz w:val="24"/>
        </w:rPr>
      </w:r>
      <w:r/>
    </w:p>
    <w:p>
      <w:pPr>
        <w:pStyle w:val="892"/>
        <w:ind w:firstLine="480"/>
        <w:spacing w:line="400" w:lineRule="exact"/>
        <w:rPr>
          <w:rFonts w:ascii="宋体" w:hAnsi="宋体"/>
          <w:bCs/>
          <w:sz w:val="24"/>
        </w:rPr>
      </w:pPr>
      <w:r>
        <w:rPr>
          <w:rFonts w:hint="eastAsia" w:ascii="宋体" w:hAnsi="宋体"/>
          <w:bCs/>
          <w:sz w:val="24"/>
        </w:rPr>
        <w:t xml:space="preserve">供应商需响应磋商文件质保和维保的服务要求，针对本项目自身及所投产品品牌原厂的</w:t>
      </w:r>
      <w:r>
        <w:rPr>
          <w:rFonts w:ascii="宋体" w:hAnsi="宋体"/>
          <w:bCs/>
          <w:sz w:val="24"/>
        </w:rPr>
        <w:t xml:space="preserve">响应标准、</w:t>
      </w:r>
      <w:r>
        <w:rPr>
          <w:rFonts w:hint="eastAsia" w:ascii="宋体" w:hAnsi="宋体"/>
          <w:bCs/>
          <w:sz w:val="24"/>
        </w:rPr>
        <w:t xml:space="preserve">服务体系、</w:t>
      </w:r>
      <w:r>
        <w:rPr>
          <w:rFonts w:ascii="宋体" w:hAnsi="宋体"/>
          <w:bCs/>
          <w:sz w:val="24"/>
        </w:rPr>
        <w:t xml:space="preserve">故障解决方案、专业技术人员保障等</w:t>
      </w:r>
      <w:r>
        <w:rPr>
          <w:rFonts w:hint="eastAsia" w:ascii="宋体" w:hAnsi="宋体"/>
          <w:bCs/>
          <w:sz w:val="24"/>
        </w:rPr>
        <w:t xml:space="preserve">售后服务承诺方案；服务方案应内容详实、科学合理、具备针对性、切实可行。售后服务时限要求：供应商在接到系统故障报修要求时，半小时内做出明确响应和维护安排，在</w:t>
      </w:r>
      <w:r>
        <w:rPr>
          <w:rFonts w:ascii="宋体" w:hAnsi="宋体"/>
          <w:bCs/>
          <w:sz w:val="24"/>
        </w:rPr>
        <w:t xml:space="preserve">2</w:t>
      </w:r>
      <w:r>
        <w:rPr>
          <w:rFonts w:hint="eastAsia" w:ascii="宋体" w:hAnsi="宋体"/>
          <w:bCs/>
          <w:sz w:val="24"/>
        </w:rPr>
        <w:t xml:space="preserve">小时内为建设单位提供维护服务，并做出故障诊断报告，</w:t>
      </w:r>
      <w:r>
        <w:rPr>
          <w:rFonts w:ascii="宋体" w:hAnsi="宋体"/>
          <w:bCs/>
          <w:sz w:val="24"/>
        </w:rPr>
        <w:t xml:space="preserve">3</w:t>
      </w:r>
      <w:r>
        <w:rPr>
          <w:rFonts w:hint="eastAsia" w:ascii="宋体" w:hAnsi="宋体"/>
          <w:bCs/>
          <w:sz w:val="24"/>
        </w:rPr>
        <w:t xml:space="preserve">小时内恢复正常。</w:t>
      </w:r>
      <w:r>
        <w:rPr>
          <w:rFonts w:ascii="宋体" w:hAnsi="宋体"/>
          <w:bCs/>
          <w:sz w:val="24"/>
        </w:rPr>
      </w:r>
      <w:r/>
    </w:p>
    <w:p>
      <w:pPr>
        <w:pStyle w:val="892"/>
        <w:ind w:firstLine="482"/>
        <w:spacing w:line="400" w:lineRule="exact"/>
        <w:rPr>
          <w:rFonts w:ascii="宋体" w:hAnsi="宋体"/>
          <w:b/>
          <w:sz w:val="24"/>
        </w:rPr>
      </w:pPr>
      <w:r>
        <w:rPr>
          <w:rFonts w:hint="eastAsia" w:ascii="宋体" w:hAnsi="宋体"/>
          <w:b/>
          <w:sz w:val="24"/>
        </w:rPr>
        <w:t xml:space="preserve">8.5制订项目培训方案</w:t>
      </w:r>
      <w:r>
        <w:rPr>
          <w:rFonts w:ascii="宋体" w:hAnsi="宋体"/>
          <w:b/>
          <w:sz w:val="24"/>
        </w:rPr>
      </w:r>
      <w:r/>
    </w:p>
    <w:p>
      <w:pPr>
        <w:pStyle w:val="892"/>
        <w:ind w:firstLine="480"/>
        <w:spacing w:line="400" w:lineRule="exact"/>
        <w:rPr>
          <w:rFonts w:ascii="宋体" w:hAnsi="宋体"/>
          <w:bCs/>
          <w:sz w:val="24"/>
        </w:rPr>
      </w:pPr>
      <w:r>
        <w:rPr>
          <w:rFonts w:hint="eastAsia" w:ascii="宋体" w:hAnsi="宋体"/>
          <w:bCs/>
          <w:sz w:val="24"/>
        </w:rPr>
        <w:t xml:space="preserve">供应商应根据磋商文件要求及本项目特点，制订相应的培训教材并提供培训课程，包括培训要求、培训目的、培训对象、培训内容、培训考核等。应安排具备相应资质和经验的技术人员开展培训，其中集中培训次数不得少于2次，每次不得少于4小时。系统管理员培训不少于1人次，时间不少于1个工作日。对采购单位的使用部门人员进行全流程使用培训，确保相关人员能熟练掌握系统的日常使用及维护。</w:t>
      </w:r>
      <w:r>
        <w:rPr>
          <w:rFonts w:ascii="宋体" w:hAnsi="宋体"/>
          <w:bCs/>
          <w:sz w:val="24"/>
        </w:rPr>
      </w:r>
      <w:r/>
    </w:p>
    <w:p>
      <w:pPr>
        <w:pStyle w:val="892"/>
        <w:ind w:firstLine="482"/>
        <w:spacing w:line="400" w:lineRule="exact"/>
        <w:rPr>
          <w:rFonts w:ascii="宋体" w:hAnsi="宋体"/>
          <w:b/>
          <w:sz w:val="24"/>
        </w:rPr>
      </w:pPr>
      <w:r>
        <w:rPr>
          <w:rFonts w:hint="eastAsia" w:ascii="宋体" w:hAnsi="宋体"/>
          <w:b/>
          <w:sz w:val="24"/>
        </w:rPr>
        <w:t xml:space="preserve">（九）响应人履约能力</w:t>
      </w:r>
      <w:r>
        <w:rPr>
          <w:rFonts w:ascii="宋体" w:hAnsi="宋体"/>
          <w:b/>
          <w:sz w:val="24"/>
        </w:rPr>
      </w:r>
      <w:r/>
    </w:p>
    <w:p>
      <w:pPr>
        <w:pStyle w:val="892"/>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 </w:t>
      </w:r>
      <w:r>
        <w:rPr>
          <w:rFonts w:hint="eastAsia" w:ascii="宋体" w:hAnsi="宋体"/>
          <w:bCs/>
          <w:sz w:val="24"/>
        </w:rPr>
        <w:t xml:space="preserve">供应商具有有效期内国家信息安全测评信息安全服务证书。</w:t>
      </w:r>
      <w:r>
        <w:rPr>
          <w:rFonts w:ascii="宋体" w:hAnsi="宋体"/>
          <w:bCs/>
          <w:sz w:val="24"/>
        </w:rPr>
      </w:r>
      <w:r/>
    </w:p>
    <w:p>
      <w:pPr>
        <w:pStyle w:val="892"/>
        <w:ind w:firstLine="480"/>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 供应商具有与本次招标内容相关的计算机软件著作权登记证书，包括：识别技术、RFID技术、资产盘点管理等方面。</w:t>
      </w:r>
      <w:r>
        <w:rPr>
          <w:rFonts w:ascii="宋体" w:hAnsi="宋体"/>
          <w:bCs/>
          <w:sz w:val="24"/>
        </w:rPr>
      </w:r>
      <w:r/>
    </w:p>
    <w:p>
      <w:pPr>
        <w:pStyle w:val="892"/>
        <w:ind w:firstLine="480"/>
        <w:spacing w:line="400" w:lineRule="exact"/>
        <w:rPr>
          <w:rFonts w:ascii="宋体" w:hAnsi="宋体"/>
          <w:bCs/>
          <w:sz w:val="24"/>
        </w:rPr>
      </w:pPr>
      <w:r>
        <w:rPr>
          <w:rFonts w:hint="eastAsia" w:ascii="宋体" w:hAnsi="宋体"/>
          <w:bCs/>
          <w:sz w:val="24"/>
        </w:rPr>
        <w:t xml:space="preserve">3</w:t>
      </w:r>
      <w:r>
        <w:rPr>
          <w:rFonts w:ascii="宋体" w:hAnsi="宋体"/>
          <w:bCs/>
          <w:sz w:val="24"/>
        </w:rPr>
        <w:t xml:space="preserve">. </w:t>
      </w:r>
      <w:r>
        <w:rPr>
          <w:rFonts w:hint="eastAsia" w:ascii="宋体" w:hAnsi="宋体"/>
          <w:bCs/>
          <w:sz w:val="24"/>
        </w:rPr>
        <w:t xml:space="preserve">供应商自2023年1月1日起（以合同日期为准）承担过类似区块链追溯或射频识别（RFID）相关项目。</w:t>
      </w:r>
      <w:r>
        <w:rPr>
          <w:rFonts w:ascii="宋体" w:hAnsi="宋体"/>
          <w:bCs/>
          <w:sz w:val="24"/>
        </w:rPr>
      </w:r>
      <w:r/>
    </w:p>
    <w:p>
      <w:pPr>
        <w:pStyle w:val="892"/>
        <w:ind w:firstLine="480"/>
        <w:spacing w:line="400" w:lineRule="exact"/>
        <w:rPr>
          <w:rFonts w:ascii="宋体" w:hAnsi="宋体"/>
          <w:bCs/>
          <w:sz w:val="24"/>
        </w:rPr>
      </w:pPr>
      <w:r>
        <w:rPr>
          <w:rFonts w:hint="eastAsia" w:ascii="宋体" w:hAnsi="宋体"/>
          <w:sz w:val="24"/>
          <w:szCs w:val="24"/>
        </w:rPr>
        <w:t xml:space="preserve">4</w:t>
      </w:r>
      <w:r>
        <w:rPr>
          <w:rFonts w:ascii="宋体" w:hAnsi="宋体"/>
          <w:sz w:val="24"/>
          <w:szCs w:val="24"/>
        </w:rPr>
        <w:t xml:space="preserve">. </w:t>
      </w:r>
      <w:r>
        <w:rPr>
          <w:rFonts w:hint="eastAsia" w:ascii="宋体" w:hAnsi="宋体"/>
          <w:bCs/>
          <w:sz w:val="24"/>
        </w:rPr>
        <w:t xml:space="preserve">供应商为本项目配备不少于5人的项目团队，其中</w:t>
      </w:r>
      <w:r>
        <w:rPr>
          <w:rFonts w:hint="eastAsia" w:ascii="宋体" w:hAnsi="宋体"/>
          <w:sz w:val="24"/>
          <w:szCs w:val="24"/>
        </w:rPr>
        <w:t xml:space="preserve">项目经理具备信息系统项目管理师证书和软件设计师证书。</w:t>
      </w:r>
      <w:r>
        <w:rPr>
          <w:rFonts w:hint="eastAsia" w:ascii="宋体" w:hAnsi="宋体"/>
          <w:bCs/>
          <w:sz w:val="24"/>
        </w:rPr>
        <w:t xml:space="preserve">项目实施研发团队成员持</w:t>
      </w:r>
      <w:r>
        <w:rPr>
          <w:rFonts w:hint="eastAsia" w:ascii="宋体" w:hAnsi="宋体"/>
          <w:sz w:val="24"/>
          <w:szCs w:val="24"/>
        </w:rPr>
        <w:t xml:space="preserve">有信</w:t>
      </w:r>
      <w:r>
        <w:rPr>
          <w:rFonts w:hint="eastAsia" w:ascii="宋体" w:hAnsi="宋体"/>
          <w:color w:val="000000"/>
          <w:sz w:val="24"/>
          <w:szCs w:val="24"/>
        </w:rPr>
        <w:t xml:space="preserve">息系统项目管理师、系统架构设计师、软件设计师、网络工程师证书。</w:t>
      </w:r>
      <w:r>
        <w:rPr>
          <w:rFonts w:ascii="宋体" w:hAnsi="宋体"/>
          <w:bCs/>
          <w:sz w:val="24"/>
        </w:rPr>
      </w:r>
      <w:r/>
    </w:p>
    <w:p>
      <w:pPr>
        <w:pStyle w:val="892"/>
        <w:ind w:firstLine="482"/>
        <w:spacing w:line="400" w:lineRule="exact"/>
        <w:rPr>
          <w:rFonts w:ascii="宋体" w:hAnsi="宋体"/>
          <w:b/>
          <w:sz w:val="24"/>
        </w:rPr>
      </w:pPr>
      <w:r>
        <w:rPr>
          <w:rFonts w:hint="eastAsia" w:ascii="宋体" w:hAnsi="宋体"/>
          <w:b/>
          <w:sz w:val="24"/>
        </w:rPr>
        <w:t xml:space="preserve">（十）报价要求</w:t>
      </w:r>
      <w:r>
        <w:rPr>
          <w:rFonts w:ascii="宋体" w:hAnsi="宋体"/>
          <w:b/>
          <w:sz w:val="24"/>
        </w:rPr>
      </w:r>
      <w:r/>
    </w:p>
    <w:p>
      <w:pPr>
        <w:pStyle w:val="892"/>
        <w:ind w:firstLine="480"/>
        <w:spacing w:line="400" w:lineRule="exact"/>
        <w:rPr>
          <w:rFonts w:ascii="宋体" w:hAnsi="宋体"/>
          <w:bCs/>
          <w:sz w:val="24"/>
        </w:rPr>
      </w:pPr>
      <w:r>
        <w:rPr>
          <w:rFonts w:hint="eastAsia" w:ascii="宋体" w:hAnsi="宋体"/>
          <w:bCs/>
          <w:sz w:val="24"/>
        </w:rPr>
        <w:t xml:space="preserve">本项目报价采用总承包方式，报价中应包含全部软硬件的采购、安装、调试、抽取部分货物的检测费用必要的网络和环境改造费用，涉及软件对接的，原系统开发商免费提供必要接口，不收取对接费用。</w:t>
      </w:r>
      <w:r>
        <w:rPr>
          <w:rFonts w:ascii="宋体" w:hAnsi="宋体"/>
          <w:bCs/>
          <w:sz w:val="24"/>
        </w:rPr>
      </w:r>
      <w:r/>
    </w:p>
    <w:p>
      <w:pPr>
        <w:pStyle w:val="894"/>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五、其他要求</w:t>
      </w:r>
      <w:r>
        <w:rPr>
          <w:rFonts w:hint="eastAsia" w:ascii="方正黑体_GBK" w:hAnsi="方正黑体_GBK" w:eastAsia="方正黑体_GBK" w:cs="方正黑体_GBK"/>
          <w:b w:val="0"/>
          <w:bCs w:val="0"/>
          <w:sz w:val="28"/>
          <w:szCs w:val="28"/>
        </w:rPr>
      </w:r>
      <w:r/>
    </w:p>
    <w:p>
      <w:pPr>
        <w:pStyle w:val="892"/>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rPr>
        <w:t xml:space="preserve">1.项目属性:服务类项目。</w:t>
      </w:r>
      <w:r>
        <w:rPr>
          <w:rFonts w:hint="eastAsia" w:ascii="方正仿宋_GBK" w:hAnsi="方正仿宋_GBK" w:eastAsia="方正仿宋_GBK" w:cs="方正仿宋_GBK"/>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t xml:space="preserve">本项目</w:t>
      </w:r>
      <w:r>
        <w:rPr>
          <w:rFonts w:hint="eastAsia" w:ascii="方正仿宋_GBK" w:hAnsi="方正仿宋_GBK" w:eastAsia="方正仿宋_GBK" w:cs="方正仿宋_GBK"/>
          <w:sz w:val="28"/>
          <w:szCs w:val="28"/>
          <w:highlight w:val="none"/>
        </w:rPr>
        <w:t xml:space="preserve">不接受</w:t>
      </w:r>
      <w:r>
        <w:rPr>
          <w:rFonts w:hint="eastAsia" w:ascii="方正仿宋_GBK" w:hAnsi="方正仿宋_GBK" w:eastAsia="方正仿宋_GBK" w:cs="方正仿宋_GBK"/>
          <w:sz w:val="28"/>
          <w:szCs w:val="28"/>
          <w:highlight w:val="none"/>
        </w:rPr>
        <w:t xml:space="preserve">进口产品</w:t>
      </w:r>
      <w:r>
        <w:rPr>
          <w:rFonts w:hint="eastAsia" w:ascii="方正仿宋_GBK" w:hAnsi="方正仿宋_GBK" w:eastAsia="方正仿宋_GBK" w:cs="方正仿宋_GBK"/>
          <w:sz w:val="28"/>
          <w:szCs w:val="28"/>
          <w:highlight w:val="none"/>
        </w:rPr>
      </w:r>
      <w:r>
        <w:rPr>
          <w:rFonts w:hint="eastAsia" w:ascii="方正仿宋_GBK" w:hAnsi="方正仿宋_GBK" w:eastAsia="方正仿宋_GBK" w:cs="方正仿宋_GBK"/>
          <w:sz w:val="28"/>
          <w:szCs w:val="28"/>
          <w:highlight w:val="none"/>
        </w:rPr>
        <w:t xml:space="preserve">参与</w:t>
      </w:r>
      <w:r>
        <w:rPr>
          <w:rFonts w:hint="eastAsia" w:ascii="方正仿宋_GBK" w:hAnsi="方正仿宋_GBK" w:eastAsia="方正仿宋_GBK" w:cs="方正仿宋_GBK"/>
          <w:sz w:val="28"/>
          <w:szCs w:val="28"/>
          <w:highlight w:val="none"/>
        </w:rPr>
        <w:t xml:space="preserve">磋商。</w:t>
      </w:r>
      <w:r>
        <w:rPr>
          <w:rFonts w:hint="eastAsia" w:ascii="方正仿宋_GBK" w:hAnsi="方正仿宋_GBK" w:eastAsia="方正仿宋_GBK" w:cs="方正仿宋_GBK"/>
          <w:sz w:val="28"/>
          <w:szCs w:val="28"/>
          <w:highlight w:val="none"/>
        </w:rP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3.演示要求</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上传视频演示</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供应商需按照磋商文件规定的演示内容制作演示视频文件，视频文件的格式为</w:t>
      </w:r>
      <w:r>
        <w:rPr>
          <w:rFonts w:eastAsia="方正仿宋_GBK"/>
          <w:sz w:val="28"/>
          <w:szCs w:val="28"/>
        </w:rPr>
        <w:t xml:space="preserve">X.mp4</w:t>
      </w:r>
      <w:r>
        <w:rPr>
          <w:rFonts w:hint="eastAsia" w:ascii="方正仿宋_GBK" w:hAnsi="方正仿宋_GBK" w:eastAsia="方正仿宋_GBK" w:cs="方正仿宋_GBK"/>
          <w:sz w:val="28"/>
          <w:szCs w:val="28"/>
        </w:rPr>
        <w:t xml:space="preserve">或</w:t>
      </w:r>
      <w:r>
        <w:rPr>
          <w:rFonts w:hint="eastAsia" w:eastAsia="方正仿宋_GBK"/>
          <w:sz w:val="28"/>
          <w:szCs w:val="28"/>
        </w:rPr>
        <w:t xml:space="preserve">X.avi</w:t>
      </w:r>
      <w:r>
        <w:rPr>
          <w:rFonts w:hint="eastAsia" w:ascii="方正仿宋_GBK" w:hAnsi="方正仿宋_GBK" w:eastAsia="方正仿宋_GBK" w:cs="方正仿宋_GBK"/>
          <w:sz w:val="28"/>
          <w:szCs w:val="28"/>
        </w:rPr>
        <w:t xml:space="preserve">，供应商须将视频文件分段压缩为</w:t>
      </w:r>
      <w:r>
        <w:rPr>
          <w:rFonts w:hint="eastAsia" w:eastAsia="方正仿宋_GBK"/>
          <w:sz w:val="28"/>
          <w:szCs w:val="28"/>
        </w:rPr>
        <w:t xml:space="preserve">X.zip</w:t>
      </w:r>
      <w:r>
        <w:rPr>
          <w:rFonts w:hint="eastAsia" w:ascii="方正仿宋_GBK" w:hAnsi="方正仿宋_GBK" w:eastAsia="方正仿宋_GBK" w:cs="方正仿宋_GBK"/>
          <w:sz w:val="28"/>
          <w:szCs w:val="28"/>
        </w:rPr>
        <w:t xml:space="preserve">文件上传（单个文件不得大于</w:t>
      </w:r>
      <w:r>
        <w:rPr>
          <w:rFonts w:hint="eastAsia" w:eastAsia="方正仿宋_GBK"/>
          <w:sz w:val="28"/>
          <w:szCs w:val="28"/>
        </w:rPr>
        <w:t xml:space="preserve">50M</w:t>
      </w:r>
      <w:r>
        <w:rPr>
          <w:rFonts w:hint="eastAsia" w:ascii="方正仿宋_GBK" w:hAnsi="方正仿宋_GBK" w:eastAsia="方正仿宋_GBK" w:cs="方正仿宋_GBK"/>
          <w:sz w:val="28"/>
          <w:szCs w:val="28"/>
        </w:rPr>
        <w:t xml:space="preserve">，所有文件总共不得大于</w:t>
      </w:r>
      <w:r>
        <w:rPr>
          <w:rFonts w:hint="eastAsia" w:eastAsia="方正仿宋_GBK"/>
          <w:sz w:val="28"/>
          <w:szCs w:val="28"/>
        </w:rPr>
        <w:t xml:space="preserve">300M</w:t>
      </w:r>
      <w:r>
        <w:rPr>
          <w:rFonts w:hint="eastAsia" w:ascii="方正仿宋_GBK" w:hAnsi="方正仿宋_GBK" w:eastAsia="方正仿宋_GBK" w:cs="方正仿宋_GBK"/>
          <w:sz w:val="28"/>
          <w:szCs w:val="28"/>
        </w:rPr>
        <w:t xml:space="preserve">）。文件上传方式见《操作手册》规定，上传的演示视频将作为响应文件的组成部分，视频时长总计不超过</w:t>
      </w:r>
      <w:r>
        <w:rPr>
          <w:rFonts w:hint="eastAsia" w:ascii="方正仿宋_GBK" w:hAnsi="方正仿宋_GBK" w:eastAsia="方正仿宋_GBK" w:cs="方正仿宋_GBK"/>
          <w:sz w:val="28"/>
          <w:szCs w:val="28"/>
          <w:u w:val="single"/>
        </w:rPr>
        <w:t xml:space="preserve">15</w:t>
      </w:r>
      <w:r>
        <w:rPr>
          <w:rFonts w:hint="eastAsia" w:ascii="方正仿宋_GBK" w:hAnsi="方正仿宋_GBK" w:eastAsia="方正仿宋_GBK" w:cs="方正仿宋_GBK"/>
          <w:sz w:val="28"/>
          <w:szCs w:val="28"/>
        </w:rPr>
        <w:t xml:space="preserve">分钟。</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演示内容如下：</w:t>
      </w:r>
      <w:r>
        <w:rPr>
          <w:rFonts w:hint="eastAsia" w:ascii="方正仿宋_GBK" w:hAnsi="方正仿宋_GBK" w:eastAsia="方正仿宋_GBK" w:cs="方正仿宋_GBK"/>
          <w:sz w:val="28"/>
          <w:szCs w:val="28"/>
        </w:rPr>
      </w:r>
      <w:r/>
    </w:p>
    <w:p>
      <w:pPr>
        <w:pStyle w:val="892"/>
        <w:ind w:firstLine="480"/>
        <w:jc w:val="left"/>
        <w:spacing w:line="420" w:lineRule="exact"/>
        <w:widowControl/>
        <w:rPr>
          <w:rFonts w:ascii="宋体" w:hAnsi="宋体"/>
          <w:bCs/>
          <w:sz w:val="24"/>
        </w:rPr>
      </w:pPr>
      <w:r>
        <w:rPr>
          <w:rFonts w:hint="eastAsia" w:ascii="宋体" w:hAnsi="宋体"/>
          <w:bCs/>
          <w:sz w:val="24"/>
        </w:rPr>
        <w:t xml:space="preserve">（1）根据固定资产管理需求，进行设备管理功能演示，重点演示“设备分类→信息建档→全链追溯”过程。</w:t>
      </w:r>
      <w:r>
        <w:rPr>
          <w:rFonts w:ascii="宋体" w:hAnsi="宋体"/>
          <w:bCs/>
          <w:sz w:val="24"/>
        </w:rPr>
      </w:r>
      <w:r/>
    </w:p>
    <w:p>
      <w:pPr>
        <w:pStyle w:val="892"/>
        <w:ind w:firstLine="480"/>
        <w:jc w:val="left"/>
        <w:spacing w:line="420" w:lineRule="exact"/>
        <w:widowControl/>
        <w:rPr>
          <w:rFonts w:ascii="宋体" w:hAnsi="宋体"/>
          <w:bCs/>
          <w:sz w:val="24"/>
        </w:rPr>
      </w:pPr>
      <w:r>
        <w:rPr>
          <w:rFonts w:hint="eastAsia" w:ascii="宋体" w:hAnsi="宋体"/>
          <w:bCs/>
          <w:sz w:val="24"/>
        </w:rPr>
        <w:t xml:space="preserve">①展示设备分类功能；</w:t>
      </w:r>
      <w:r>
        <w:rPr>
          <w:rFonts w:ascii="宋体" w:hAnsi="宋体"/>
          <w:bCs/>
          <w:sz w:val="24"/>
        </w:rPr>
      </w:r>
      <w:r/>
    </w:p>
    <w:p>
      <w:pPr>
        <w:pStyle w:val="892"/>
        <w:ind w:firstLine="480"/>
        <w:jc w:val="left"/>
        <w:spacing w:line="420" w:lineRule="exact"/>
        <w:widowControl/>
        <w:rPr>
          <w:rFonts w:ascii="宋体" w:hAnsi="宋体"/>
          <w:bCs/>
          <w:sz w:val="24"/>
        </w:rPr>
      </w:pPr>
      <w:r>
        <w:rPr>
          <w:rFonts w:hint="eastAsia" w:ascii="宋体" w:hAnsi="宋体"/>
          <w:bCs/>
          <w:sz w:val="24"/>
        </w:rPr>
        <w:t xml:space="preserve">②展示设备信息建档功能，展示具体的设备信息；</w:t>
      </w:r>
      <w:r>
        <w:rPr>
          <w:rFonts w:ascii="宋体" w:hAnsi="宋体"/>
          <w:bCs/>
          <w:sz w:val="24"/>
        </w:rPr>
      </w:r>
      <w:r/>
    </w:p>
    <w:p>
      <w:pPr>
        <w:pStyle w:val="892"/>
        <w:ind w:firstLine="480"/>
        <w:jc w:val="left"/>
        <w:spacing w:line="420" w:lineRule="exact"/>
        <w:widowControl/>
        <w:rPr>
          <w:rFonts w:ascii="宋体" w:hAnsi="宋体"/>
          <w:bCs/>
          <w:sz w:val="24"/>
        </w:rPr>
      </w:pPr>
      <w:r>
        <w:rPr>
          <w:rFonts w:hint="eastAsia" w:ascii="宋体" w:hAnsi="宋体"/>
          <w:bCs/>
          <w:sz w:val="24"/>
        </w:rPr>
        <w:t xml:space="preserve">③展示设备全链追溯过程，包括但不限于完整的赋码与标识管理等记录。</w:t>
      </w:r>
      <w:r>
        <w:rPr>
          <w:rFonts w:ascii="宋体" w:hAnsi="宋体"/>
          <w:bCs/>
          <w:sz w:val="24"/>
        </w:rPr>
      </w:r>
      <w:r/>
    </w:p>
    <w:p>
      <w:pPr>
        <w:pStyle w:val="892"/>
        <w:ind w:firstLine="480"/>
        <w:jc w:val="left"/>
        <w:spacing w:line="420" w:lineRule="exact"/>
        <w:widowControl/>
        <w:rPr>
          <w:rFonts w:ascii="宋体" w:hAnsi="宋体"/>
          <w:bCs/>
          <w:sz w:val="24"/>
        </w:rPr>
      </w:pPr>
      <w:r>
        <w:rPr>
          <w:rFonts w:hint="eastAsia" w:ascii="宋体" w:hAnsi="宋体"/>
          <w:bCs/>
          <w:sz w:val="24"/>
        </w:rPr>
        <w:t xml:space="preserve">（2）根据固定资产管理需求，进行设备出入库、R</w:t>
      </w:r>
      <w:r>
        <w:rPr>
          <w:rFonts w:ascii="宋体" w:hAnsi="宋体"/>
          <w:bCs/>
          <w:sz w:val="24"/>
        </w:rPr>
        <w:t xml:space="preserve">FID</w:t>
      </w:r>
      <w:r>
        <w:rPr>
          <w:rFonts w:hint="eastAsia" w:ascii="宋体" w:hAnsi="宋体"/>
          <w:bCs/>
          <w:sz w:val="24"/>
        </w:rPr>
        <w:t xml:space="preserve">标签写入读取和手持设备用于盘点的功能展示。</w:t>
      </w:r>
      <w:r>
        <w:rPr>
          <w:rFonts w:ascii="宋体" w:hAnsi="宋体"/>
          <w:bCs/>
          <w:sz w:val="24"/>
        </w:rPr>
      </w:r>
      <w:r/>
    </w:p>
    <w:p>
      <w:pPr>
        <w:pStyle w:val="892"/>
        <w:ind w:firstLine="480"/>
        <w:jc w:val="left"/>
        <w:spacing w:line="420" w:lineRule="exact"/>
        <w:widowControl/>
        <w:rPr>
          <w:rFonts w:ascii="宋体" w:hAnsi="宋体"/>
          <w:bCs/>
          <w:sz w:val="24"/>
        </w:rPr>
      </w:pPr>
      <w:r>
        <w:rPr>
          <w:rFonts w:hint="eastAsia" w:ascii="宋体" w:hAnsi="宋体"/>
          <w:bCs/>
          <w:sz w:val="24"/>
        </w:rPr>
        <w:t xml:space="preserve">①展示设备进库管理功能；</w:t>
      </w:r>
      <w:r>
        <w:rPr>
          <w:rFonts w:ascii="宋体" w:hAnsi="宋体"/>
          <w:bCs/>
          <w:sz w:val="24"/>
        </w:rPr>
      </w:r>
      <w:r/>
    </w:p>
    <w:p>
      <w:pPr>
        <w:pStyle w:val="892"/>
        <w:ind w:firstLine="480"/>
        <w:jc w:val="left"/>
        <w:spacing w:line="420" w:lineRule="exact"/>
        <w:widowControl/>
        <w:rPr>
          <w:rFonts w:ascii="宋体" w:hAnsi="宋体"/>
          <w:bCs/>
          <w:color w:val="000000"/>
          <w:sz w:val="24"/>
        </w:rPr>
      </w:pPr>
      <w:r>
        <w:rPr>
          <w:rFonts w:hint="eastAsia" w:ascii="宋体" w:hAnsi="宋体"/>
          <w:bCs/>
          <w:sz w:val="24"/>
        </w:rPr>
        <w:t xml:space="preserve">②</w:t>
      </w:r>
      <w:r>
        <w:rPr>
          <w:rFonts w:hint="eastAsia" w:ascii="宋体" w:hAnsi="宋体"/>
          <w:bCs/>
          <w:color w:val="000000"/>
          <w:sz w:val="24"/>
        </w:rPr>
        <w:t xml:space="preserve">展示设备出库管理功能；</w:t>
      </w:r>
      <w:r>
        <w:rPr>
          <w:rFonts w:ascii="宋体" w:hAnsi="宋体"/>
          <w:bCs/>
          <w:color w:val="000000"/>
          <w:sz w:val="24"/>
        </w:rPr>
      </w:r>
      <w:r/>
    </w:p>
    <w:p>
      <w:pPr>
        <w:pStyle w:val="892"/>
        <w:ind w:firstLine="480"/>
        <w:jc w:val="left"/>
        <w:spacing w:line="420" w:lineRule="exact"/>
        <w:widowControl/>
        <w:rPr>
          <w:rFonts w:ascii="宋体" w:hAnsi="宋体"/>
          <w:bCs/>
          <w:color w:val="000000"/>
          <w:sz w:val="24"/>
        </w:rPr>
      </w:pPr>
      <w:r>
        <w:rPr>
          <w:rFonts w:hint="eastAsia" w:ascii="宋体" w:hAnsi="宋体"/>
          <w:bCs/>
          <w:sz w:val="24"/>
        </w:rPr>
        <w:t xml:space="preserve">③</w:t>
      </w:r>
      <w:r>
        <w:rPr>
          <w:rFonts w:hint="eastAsia" w:ascii="宋体" w:hAnsi="宋体"/>
          <w:bCs/>
          <w:color w:val="000000"/>
          <w:sz w:val="24"/>
        </w:rPr>
        <w:t xml:space="preserve">展示RFID标签信息写入与读取；</w:t>
      </w:r>
      <w:r>
        <w:rPr>
          <w:rFonts w:ascii="宋体" w:hAnsi="宋体"/>
          <w:bCs/>
          <w:color w:val="000000"/>
          <w:sz w:val="24"/>
        </w:rPr>
      </w:r>
      <w:r/>
    </w:p>
    <w:p>
      <w:pPr>
        <w:pStyle w:val="892"/>
        <w:ind w:firstLine="480"/>
        <w:jc w:val="left"/>
        <w:spacing w:line="420" w:lineRule="exact"/>
        <w:widowControl/>
        <w:rPr>
          <w:rFonts w:ascii="宋体" w:hAnsi="宋体"/>
          <w:bCs/>
          <w:color w:val="000000"/>
          <w:sz w:val="24"/>
        </w:rPr>
      </w:pPr>
      <w:r>
        <w:rPr>
          <w:rFonts w:hint="eastAsia" w:ascii="宋体" w:hAnsi="宋体"/>
          <w:bCs/>
          <w:sz w:val="24"/>
        </w:rPr>
        <w:t xml:space="preserve">④</w:t>
      </w:r>
      <w:r>
        <w:rPr>
          <w:rFonts w:hint="eastAsia" w:ascii="宋体" w:hAnsi="宋体"/>
          <w:bCs/>
          <w:color w:val="000000"/>
          <w:sz w:val="24"/>
        </w:rPr>
        <w:t xml:space="preserve">展示手持设备导出待盘点数据；</w:t>
      </w:r>
      <w:r>
        <w:rPr>
          <w:rFonts w:ascii="宋体" w:hAnsi="宋体"/>
          <w:bCs/>
          <w:color w:val="000000"/>
          <w:sz w:val="24"/>
        </w:rPr>
      </w:r>
      <w:r/>
    </w:p>
    <w:p>
      <w:pPr>
        <w:pStyle w:val="892"/>
        <w:ind w:firstLine="480"/>
        <w:jc w:val="left"/>
        <w:spacing w:line="420" w:lineRule="exact"/>
        <w:widowControl/>
        <w:rPr>
          <w:rFonts w:ascii="宋体" w:hAnsi="宋体"/>
          <w:bCs/>
          <w:sz w:val="24"/>
        </w:rPr>
      </w:pPr>
      <w:r>
        <w:rPr>
          <w:rFonts w:hint="eastAsia" w:ascii="宋体" w:hAnsi="宋体"/>
          <w:bCs/>
          <w:sz w:val="24"/>
        </w:rPr>
        <w:t xml:space="preserve">⑤</w:t>
      </w:r>
      <w:r>
        <w:rPr>
          <w:rFonts w:hint="eastAsia" w:ascii="宋体" w:hAnsi="宋体"/>
          <w:bCs/>
          <w:color w:val="000000"/>
          <w:sz w:val="24"/>
        </w:rPr>
        <w:t xml:space="preserve">展示手持设备读取R</w:t>
      </w:r>
      <w:r>
        <w:rPr>
          <w:rFonts w:ascii="宋体" w:hAnsi="宋体"/>
          <w:bCs/>
          <w:color w:val="000000"/>
          <w:sz w:val="24"/>
        </w:rPr>
        <w:t xml:space="preserve">FID</w:t>
      </w:r>
      <w:r>
        <w:rPr>
          <w:rFonts w:hint="eastAsia" w:ascii="宋体" w:hAnsi="宋体"/>
          <w:bCs/>
          <w:color w:val="000000"/>
          <w:sz w:val="24"/>
        </w:rPr>
        <w:t xml:space="preserve">标签。</w:t>
      </w:r>
      <w:r>
        <w:rPr>
          <w:rFonts w:ascii="宋体" w:hAnsi="宋体"/>
          <w:bCs/>
          <w:sz w:val="24"/>
        </w:rPr>
      </w:r>
      <w:r/>
    </w:p>
    <w:p>
      <w:pPr>
        <w:pStyle w:val="892"/>
        <w:spacing w:line="0" w:lineRule="atLeast"/>
        <w:rPr>
          <w:rFonts w:hint="eastAsia" w:ascii="宋体" w:hAnsi="宋体"/>
          <w:color w:val="ff0000"/>
          <w:sz w:val="24"/>
          <w:szCs w:val="24"/>
        </w:rPr>
      </w:pPr>
      <w:r>
        <w:rPr>
          <w:rFonts w:hint="eastAsia" w:ascii="宋体" w:hAnsi="宋体"/>
          <w:color w:val="ff0000"/>
          <w:sz w:val="24"/>
          <w:szCs w:val="24"/>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jc w:val="center"/>
        <w:keepNext/>
        <w:spacing w:line="400" w:lineRule="exact"/>
        <w:rPr>
          <w:rFonts w:hint="eastAsia" w:ascii="黑体" w:eastAsia="黑体"/>
          <w:bCs/>
          <w:sz w:val="28"/>
          <w:szCs w:val="28"/>
        </w:rPr>
        <w:outlineLvl w:val="0"/>
      </w:pPr>
      <w:r/>
      <w:bookmarkStart w:id="182" w:name="_Toc120614281"/>
      <w:r>
        <w:rPr>
          <w:rFonts w:hint="eastAsia" w:ascii="黑体" w:eastAsia="黑体"/>
          <w:bCs/>
          <w:sz w:val="28"/>
          <w:szCs w:val="28"/>
        </w:rPr>
        <w:t xml:space="preserve">第五章  评审方法与评审标准</w:t>
      </w:r>
      <w:r>
        <w:rPr>
          <w:rFonts w:hint="eastAsia" w:ascii="黑体" w:eastAsia="黑体"/>
          <w:bCs/>
          <w:sz w:val="28"/>
          <w:szCs w:val="28"/>
        </w:rPr>
      </w:r>
      <w:r/>
    </w:p>
    <w:p>
      <w:pPr>
        <w:pStyle w:val="892"/>
        <w:ind w:firstLine="643"/>
        <w:jc w:val="left"/>
        <w:spacing w:before="120" w:after="120" w:line="40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892"/>
        <w:ind w:firstLine="562"/>
        <w:jc w:val="left"/>
        <w:spacing w:before="120" w:after="120"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rPr>
          <w:rFonts w:hint="eastAsia" w:ascii="方正仿宋_GBK" w:hAnsi="方正仿宋_GBK" w:eastAsia="方正仿宋_GBK" w:cs="方正仿宋_GBK"/>
          <w:sz w:val="28"/>
          <w:szCs w:val="28"/>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rPr>
          <w:rFonts w:hint="eastAsia" w:ascii="方正仿宋_GBK" w:hAnsi="方正仿宋_GBK" w:eastAsia="方正仿宋_GBK" w:cs="方正仿宋_GBK"/>
          <w:sz w:val="28"/>
          <w:szCs w:val="28"/>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rPr>
          <w:rFonts w:hint="eastAsia" w:ascii="方正仿宋_GBK" w:hAnsi="方正仿宋_GBK" w:eastAsia="方正仿宋_GBK" w:cs="方正仿宋_GBK"/>
          <w:sz w:val="28"/>
          <w:szCs w:val="28"/>
        </w:rPr>
      </w:r>
      <w:r/>
    </w:p>
    <w:p>
      <w:pPr>
        <w:pStyle w:val="892"/>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2"/>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892"/>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rPr>
          <w:rFonts w:hint="eastAsia" w:ascii="方正仿宋_GBK" w:hAnsi="方正仿宋_GBK" w:eastAsia="方正仿宋_GBK" w:cs="方正仿宋_GBK"/>
          <w:sz w:val="28"/>
          <w:szCs w:val="28"/>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rPr>
          <w:rFonts w:hint="eastAsia" w:ascii="方正仿宋_GBK" w:hAnsi="方正仿宋_GBK" w:eastAsia="方正仿宋_GBK" w:cs="方正仿宋_GBK"/>
          <w:sz w:val="28"/>
          <w:szCs w:val="28"/>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2"/>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7.2供应商需按照磋商文件的要求提供《关于符合本国产品标准的声明函》（以下简称《声明函》），如不提供将不享受本国产品价格评审优惠。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方正仿宋_GBK" w:hAnsi="方正仿宋_GBK" w:eastAsia="方正仿宋_GBK" w:cs="方正仿宋_GBK"/>
          <w:sz w:val="28"/>
          <w:szCs w:val="28"/>
        </w:rPr>
      </w:r>
      <w:r/>
    </w:p>
    <w:p>
      <w:pPr>
        <w:pStyle w:val="892"/>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tbl>
      <w:tblPr>
        <w:tblW w:w="502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248"/>
        <w:gridCol w:w="5894"/>
        <w:gridCol w:w="701"/>
      </w:tblGrid>
      <w:tr>
        <w:trPr>
          <w:trHeight w:val="514"/>
        </w:trPr>
        <w:tc>
          <w:tcPr>
            <w:tcMar>
              <w:left w:w="108" w:type="dxa"/>
              <w:top w:w="0" w:type="dxa"/>
              <w:right w:w="108" w:type="dxa"/>
              <w:bottom w:w="0" w:type="dxa"/>
            </w:tcMar>
            <w:tcW w:w="727" w:type="dxa"/>
            <w:vAlign w:val="center"/>
            <w:textDirection w:val="lrTb"/>
            <w:noWrap w:val="false"/>
          </w:tcPr>
          <w:p>
            <w:pPr>
              <w:pStyle w:val="892"/>
              <w:jc w:val="center"/>
              <w:spacing w:line="340" w:lineRule="exact"/>
              <w:tabs>
                <w:tab w:val="left" w:pos="426" w:leader="none"/>
              </w:tabs>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Mar>
              <w:left w:w="108" w:type="dxa"/>
              <w:top w:w="0" w:type="dxa"/>
              <w:right w:w="108" w:type="dxa"/>
              <w:bottom w:w="0" w:type="dxa"/>
            </w:tcMar>
            <w:tcW w:w="1248" w:type="dxa"/>
            <w:vAlign w:val="center"/>
            <w:textDirection w:val="lrTb"/>
            <w:noWrap w:val="false"/>
          </w:tcPr>
          <w:p>
            <w:pPr>
              <w:pStyle w:val="892"/>
              <w:jc w:val="center"/>
              <w:spacing w:line="340" w:lineRule="exact"/>
              <w:tabs>
                <w:tab w:val="left" w:pos="426" w:leader="none"/>
              </w:tabs>
              <w:rPr>
                <w:rFonts w:ascii="宋体" w:hAnsi="宋体" w:cs="宋体"/>
                <w:b/>
                <w:bCs/>
                <w:sz w:val="24"/>
                <w:szCs w:val="24"/>
              </w:rPr>
            </w:pPr>
            <w:r>
              <w:rPr>
                <w:rFonts w:hint="eastAsia" w:ascii="宋体" w:hAnsi="宋体" w:cs="宋体"/>
                <w:b/>
                <w:bCs/>
                <w:sz w:val="24"/>
                <w:szCs w:val="24"/>
              </w:rPr>
              <w:t xml:space="preserve">评分因素</w:t>
            </w:r>
            <w:r>
              <w:rPr>
                <w:rFonts w:ascii="宋体" w:hAnsi="宋体" w:cs="宋体"/>
                <w:b/>
                <w:bCs/>
                <w:sz w:val="24"/>
                <w:szCs w:val="24"/>
              </w:rPr>
            </w:r>
            <w:r/>
          </w:p>
        </w:tc>
        <w:tc>
          <w:tcPr>
            <w:tcMar>
              <w:left w:w="108" w:type="dxa"/>
              <w:top w:w="0" w:type="dxa"/>
              <w:right w:w="108" w:type="dxa"/>
              <w:bottom w:w="0" w:type="dxa"/>
            </w:tcMar>
            <w:tcW w:w="5894" w:type="dxa"/>
            <w:vAlign w:val="center"/>
            <w:textDirection w:val="lrTb"/>
            <w:noWrap w:val="false"/>
          </w:tcPr>
          <w:p>
            <w:pPr>
              <w:pStyle w:val="892"/>
              <w:jc w:val="center"/>
              <w:spacing w:line="340" w:lineRule="exact"/>
              <w:tabs>
                <w:tab w:val="left" w:pos="426" w:leader="none"/>
              </w:tabs>
              <w:rPr>
                <w:rFonts w:ascii="宋体" w:hAnsi="宋体" w:cs="宋体"/>
                <w:b/>
                <w:bCs/>
                <w:sz w:val="24"/>
                <w:szCs w:val="24"/>
              </w:rPr>
            </w:pPr>
            <w:r>
              <w:rPr>
                <w:rFonts w:hint="eastAsia" w:ascii="宋体" w:hAnsi="宋体" w:cs="宋体"/>
                <w:b/>
                <w:bCs/>
                <w:sz w:val="24"/>
                <w:szCs w:val="24"/>
              </w:rPr>
              <w:t xml:space="preserve">评分标准</w:t>
            </w:r>
            <w:r>
              <w:rPr>
                <w:rFonts w:ascii="宋体" w:hAnsi="宋体" w:cs="宋体"/>
                <w:b/>
                <w:bCs/>
                <w:sz w:val="24"/>
                <w:szCs w:val="24"/>
              </w:rPr>
            </w:r>
            <w:r/>
          </w:p>
        </w:tc>
        <w:tc>
          <w:tcPr>
            <w:tcMar>
              <w:left w:w="108" w:type="dxa"/>
              <w:top w:w="0" w:type="dxa"/>
              <w:right w:w="108" w:type="dxa"/>
              <w:bottom w:w="0" w:type="dxa"/>
            </w:tcMar>
            <w:tcW w:w="701" w:type="dxa"/>
            <w:vAlign w:val="center"/>
            <w:textDirection w:val="lrTb"/>
            <w:noWrap w:val="false"/>
          </w:tcPr>
          <w:p>
            <w:pPr>
              <w:pStyle w:val="892"/>
              <w:jc w:val="center"/>
              <w:spacing w:line="340" w:lineRule="exact"/>
              <w:tabs>
                <w:tab w:val="left" w:pos="426" w:leader="none"/>
              </w:tabs>
              <w:rPr>
                <w:rFonts w:ascii="宋体" w:hAnsi="宋体" w:cs="宋体"/>
                <w:b/>
                <w:bCs/>
                <w:sz w:val="24"/>
                <w:szCs w:val="24"/>
              </w:rPr>
            </w:pPr>
            <w:r>
              <w:rPr>
                <w:rFonts w:hint="eastAsia" w:ascii="宋体" w:hAnsi="宋体" w:cs="宋体"/>
                <w:b/>
                <w:bCs/>
                <w:sz w:val="24"/>
                <w:szCs w:val="24"/>
              </w:rPr>
              <w:t xml:space="preserve">分值</w:t>
            </w:r>
            <w:r>
              <w:rPr>
                <w:rFonts w:ascii="宋体" w:hAnsi="宋体" w:cs="宋体"/>
                <w:b/>
                <w:bCs/>
                <w:sz w:val="24"/>
                <w:szCs w:val="24"/>
              </w:rPr>
            </w:r>
            <w:r/>
          </w:p>
        </w:tc>
      </w:tr>
      <w:tr>
        <w:trPr/>
        <w:tc>
          <w:tcPr>
            <w:tcMar>
              <w:left w:w="108" w:type="dxa"/>
              <w:top w:w="0" w:type="dxa"/>
              <w:right w:w="108" w:type="dxa"/>
              <w:bottom w:w="0" w:type="dxa"/>
            </w:tcMar>
            <w:tcW w:w="727" w:type="dxa"/>
            <w:vAlign w:val="center"/>
            <w:textDirection w:val="lrTb"/>
            <w:noWrap w:val="false"/>
          </w:tcPr>
          <w:p>
            <w:pPr>
              <w:pStyle w:val="892"/>
              <w:jc w:val="center"/>
              <w:spacing w:line="340" w:lineRule="exact"/>
              <w:tabs>
                <w:tab w:val="left" w:pos="426" w:leader="none"/>
              </w:tabs>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Mar>
              <w:left w:w="108" w:type="dxa"/>
              <w:top w:w="0" w:type="dxa"/>
              <w:right w:w="108" w:type="dxa"/>
              <w:bottom w:w="0" w:type="dxa"/>
            </w:tcMar>
            <w:tcW w:w="1248" w:type="dxa"/>
            <w:vAlign w:val="center"/>
            <w:textDirection w:val="lrTb"/>
            <w:noWrap w:val="false"/>
          </w:tcPr>
          <w:p>
            <w:pPr>
              <w:pStyle w:val="892"/>
              <w:jc w:val="center"/>
              <w:spacing w:line="340" w:lineRule="exact"/>
              <w:tabs>
                <w:tab w:val="left" w:pos="426" w:leader="none"/>
              </w:tabs>
              <w:rPr>
                <w:rFonts w:ascii="宋体" w:hAnsi="宋体" w:cs="宋体"/>
                <w:sz w:val="24"/>
                <w:szCs w:val="24"/>
              </w:rPr>
            </w:pPr>
            <w:r>
              <w:rPr>
                <w:rFonts w:hint="eastAsia" w:ascii="宋体" w:hAnsi="宋体" w:cs="宋体"/>
                <w:sz w:val="24"/>
                <w:szCs w:val="24"/>
              </w:rPr>
              <w:t xml:space="preserve">价格</w:t>
            </w:r>
            <w:r>
              <w:rPr>
                <w:rFonts w:ascii="宋体" w:hAnsi="宋体" w:cs="宋体"/>
                <w:sz w:val="24"/>
                <w:szCs w:val="24"/>
              </w:rPr>
            </w:r>
            <w:r/>
          </w:p>
        </w:tc>
        <w:tc>
          <w:tcPr>
            <w:tcMar>
              <w:left w:w="108" w:type="dxa"/>
              <w:top w:w="0" w:type="dxa"/>
              <w:right w:w="108" w:type="dxa"/>
              <w:bottom w:w="0" w:type="dxa"/>
            </w:tcMar>
            <w:tcW w:w="5894" w:type="dxa"/>
            <w:vAlign w:val="center"/>
            <w:textDirection w:val="lrTb"/>
            <w:noWrap w:val="false"/>
          </w:tcPr>
          <w:p>
            <w:pPr>
              <w:pStyle w:val="892"/>
              <w:spacing w:line="340" w:lineRule="exact"/>
              <w:widowControl/>
              <w:rPr>
                <w:rFonts w:ascii="宋体" w:hAnsi="宋体" w:cs="宋体"/>
                <w:color w:val="000000"/>
                <w:sz w:val="24"/>
                <w:szCs w:val="24"/>
              </w:rPr>
            </w:pPr>
            <w:r>
              <w:rPr>
                <w:rFonts w:hint="eastAsia" w:ascii="宋体" w:hAnsi="宋体" w:cs="宋体"/>
                <w:color w:val="000000"/>
                <w:sz w:val="24"/>
                <w:szCs w:val="24"/>
              </w:rPr>
              <w:t xml:space="preserve">满足磋商文件要求且磋商最后报价最低的响应报价为评审基准价，其价格为满分。其他响应人的价格分统一按下列公式计算：响应报价得分=（评审基准价/最后报价）×10。分值保留小数点后2位。</w:t>
            </w:r>
            <w:r>
              <w:rPr>
                <w:rFonts w:ascii="宋体" w:hAnsi="宋体" w:cs="宋体"/>
                <w:color w:val="000000"/>
                <w:sz w:val="24"/>
                <w:szCs w:val="24"/>
              </w:rPr>
            </w:r>
            <w:r/>
          </w:p>
        </w:tc>
        <w:tc>
          <w:tcPr>
            <w:tcMar>
              <w:left w:w="108" w:type="dxa"/>
              <w:top w:w="0" w:type="dxa"/>
              <w:right w:w="108" w:type="dxa"/>
              <w:bottom w:w="0" w:type="dxa"/>
            </w:tcMar>
            <w:tcW w:w="701" w:type="dxa"/>
            <w:vAlign w:val="center"/>
            <w:textDirection w:val="lrTb"/>
            <w:noWrap w:val="false"/>
          </w:tcPr>
          <w:p>
            <w:pPr>
              <w:pStyle w:val="892"/>
              <w:spacing w:line="340" w:lineRule="exact"/>
              <w:tabs>
                <w:tab w:val="left" w:pos="426" w:leader="none"/>
              </w:tabs>
              <w:rPr>
                <w:rFonts w:ascii="宋体" w:hAnsi="宋体" w:cs="宋体"/>
                <w:sz w:val="24"/>
                <w:szCs w:val="24"/>
              </w:rPr>
            </w:pPr>
            <w:r>
              <w:rPr>
                <w:rFonts w:hint="eastAsia" w:ascii="宋体" w:hAnsi="宋体" w:cs="宋体"/>
                <w:sz w:val="24"/>
                <w:szCs w:val="24"/>
              </w:rPr>
              <w:t xml:space="preserve">10分</w:t>
            </w:r>
            <w:r>
              <w:rPr>
                <w:rFonts w:ascii="宋体" w:hAnsi="宋体" w:cs="宋体"/>
                <w:sz w:val="24"/>
                <w:szCs w:val="24"/>
              </w:rPr>
            </w:r>
            <w:r/>
          </w:p>
        </w:tc>
      </w:tr>
      <w:tr>
        <w:trPr/>
        <w:tc>
          <w:tcPr>
            <w:tcMar>
              <w:left w:w="108" w:type="dxa"/>
              <w:top w:w="0" w:type="dxa"/>
              <w:right w:w="108" w:type="dxa"/>
              <w:bottom w:w="0" w:type="dxa"/>
            </w:tcMar>
            <w:tcW w:w="727" w:type="dxa"/>
            <w:vAlign w:val="center"/>
            <w:textDirection w:val="lrTb"/>
            <w:noWrap w:val="false"/>
          </w:tcPr>
          <w:p>
            <w:pPr>
              <w:pStyle w:val="892"/>
              <w:jc w:val="center"/>
              <w:spacing w:line="340" w:lineRule="exact"/>
              <w:tabs>
                <w:tab w:val="left" w:pos="426" w:leader="none"/>
              </w:tabs>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Mar>
              <w:left w:w="108" w:type="dxa"/>
              <w:top w:w="0" w:type="dxa"/>
              <w:right w:w="108" w:type="dxa"/>
              <w:bottom w:w="0" w:type="dxa"/>
            </w:tcMar>
            <w:tcW w:w="1248" w:type="dxa"/>
            <w:vAlign w:val="center"/>
            <w:textDirection w:val="lrTb"/>
            <w:noWrap w:val="false"/>
          </w:tcPr>
          <w:p>
            <w:pPr>
              <w:pStyle w:val="892"/>
              <w:jc w:val="center"/>
              <w:spacing w:line="340" w:lineRule="exact"/>
              <w:tabs>
                <w:tab w:val="left" w:pos="426" w:leader="none"/>
              </w:tabs>
              <w:rPr>
                <w:rFonts w:ascii="宋体" w:hAnsi="宋体" w:cs="宋体"/>
                <w:sz w:val="24"/>
                <w:szCs w:val="24"/>
              </w:rPr>
            </w:pPr>
            <w:r>
              <w:rPr>
                <w:rFonts w:hint="eastAsia" w:ascii="宋体" w:hAnsi="宋体" w:cs="宋体"/>
                <w:sz w:val="24"/>
                <w:szCs w:val="24"/>
              </w:rPr>
              <w:t xml:space="preserve">需求响应情况</w:t>
            </w:r>
            <w:r>
              <w:rPr>
                <w:rFonts w:ascii="宋体" w:hAnsi="宋体" w:cs="宋体"/>
                <w:sz w:val="24"/>
                <w:szCs w:val="24"/>
              </w:rPr>
            </w:r>
            <w:r/>
          </w:p>
        </w:tc>
        <w:tc>
          <w:tcPr>
            <w:tcMar>
              <w:left w:w="108" w:type="dxa"/>
              <w:top w:w="0" w:type="dxa"/>
              <w:right w:w="108" w:type="dxa"/>
              <w:bottom w:w="0" w:type="dxa"/>
            </w:tcMar>
            <w:tcW w:w="5894" w:type="dxa"/>
            <w:vAlign w:val="center"/>
            <w:textDirection w:val="lrTb"/>
            <w:noWrap w:val="false"/>
          </w:tcPr>
          <w:p>
            <w:pPr>
              <w:pStyle w:val="892"/>
              <w:spacing w:line="340" w:lineRule="exact"/>
              <w:widowControl/>
              <w:tabs>
                <w:tab w:val="left" w:pos="426" w:leader="none"/>
              </w:tabs>
              <w:rPr>
                <w:rFonts w:ascii="宋体" w:hAnsi="宋体" w:cs="宋体"/>
                <w:spacing w:val="1"/>
                <w:sz w:val="24"/>
                <w:szCs w:val="24"/>
              </w:rPr>
            </w:pPr>
            <w:r>
              <w:rPr>
                <w:rFonts w:hint="eastAsia" w:ascii="宋体" w:hAnsi="宋体" w:cs="宋体"/>
                <w:spacing w:val="1"/>
                <w:sz w:val="24"/>
                <w:szCs w:val="24"/>
              </w:rPr>
              <w:t xml:space="preserve">针对响应文件内容中应对磋商文件项目技术要求响应结果打分：全部满足招标要求的得满32分；</w:t>
            </w:r>
            <w:r>
              <w:rPr>
                <w:rFonts w:ascii="宋体" w:hAnsi="宋体" w:cs="宋体"/>
                <w:spacing w:val="1"/>
                <w:sz w:val="24"/>
                <w:szCs w:val="24"/>
              </w:rPr>
              <w:t xml:space="preserve"> </w:t>
            </w:r>
            <w:r>
              <w:rPr>
                <w:rFonts w:ascii="宋体" w:hAnsi="宋体" w:cs="宋体"/>
                <w:spacing w:val="1"/>
                <w:sz w:val="24"/>
                <w:szCs w:val="24"/>
              </w:rPr>
            </w:r>
            <w:r/>
          </w:p>
          <w:p>
            <w:pPr>
              <w:pStyle w:val="892"/>
              <w:spacing w:line="340" w:lineRule="exact"/>
              <w:widowControl/>
              <w:tabs>
                <w:tab w:val="left" w:pos="426" w:leader="none"/>
              </w:tabs>
              <w:rPr>
                <w:rFonts w:hint="eastAsia" w:ascii="宋体" w:hAnsi="宋体" w:cs="宋体"/>
                <w:spacing w:val="1"/>
                <w:sz w:val="24"/>
                <w:szCs w:val="24"/>
              </w:rPr>
            </w:pPr>
            <w:r>
              <w:rPr>
                <w:rFonts w:hint="eastAsia" w:ascii="宋体" w:hAnsi="宋体" w:cs="宋体"/>
                <w:spacing w:val="1"/>
                <w:sz w:val="24"/>
                <w:szCs w:val="24"/>
              </w:rPr>
              <w:t xml:space="preserve">磋商文件中标注“▲”（共9项）的内容为重要参数，供应商须按照技术参数明确的要求提供相应证明材料。每有一项负偏离扣1.5分；</w:t>
            </w:r>
            <w:r>
              <w:rPr>
                <w:rFonts w:hint="eastAsia" w:ascii="宋体" w:hAnsi="宋体" w:cs="宋体"/>
                <w:spacing w:val="1"/>
                <w:sz w:val="24"/>
                <w:szCs w:val="24"/>
              </w:rPr>
            </w:r>
            <w:r/>
          </w:p>
          <w:p>
            <w:pPr>
              <w:pStyle w:val="892"/>
              <w:spacing w:line="340" w:lineRule="exact"/>
              <w:widowControl/>
              <w:tabs>
                <w:tab w:val="left" w:pos="426" w:leader="none"/>
              </w:tabs>
              <w:rPr>
                <w:rFonts w:ascii="宋体" w:hAnsi="宋体" w:cs="宋体"/>
                <w:spacing w:val="1"/>
                <w:sz w:val="24"/>
                <w:szCs w:val="24"/>
              </w:rPr>
            </w:pPr>
            <w:r>
              <w:rPr>
                <w:rFonts w:hint="eastAsia" w:ascii="宋体" w:hAnsi="宋体" w:cs="宋体"/>
                <w:spacing w:val="1"/>
                <w:sz w:val="24"/>
                <w:szCs w:val="24"/>
              </w:rPr>
              <w:t xml:space="preserve">其他非重要参数（共37项）负偏离的，则每项扣0.5分，扣完为止。</w:t>
            </w:r>
            <w:r>
              <w:rPr>
                <w:rFonts w:ascii="宋体" w:hAnsi="宋体" w:cs="宋体"/>
                <w:spacing w:val="1"/>
                <w:sz w:val="24"/>
                <w:szCs w:val="24"/>
              </w:rPr>
            </w:r>
            <w:r/>
          </w:p>
          <w:p>
            <w:pPr>
              <w:pStyle w:val="892"/>
              <w:spacing w:line="340" w:lineRule="exact"/>
              <w:widowControl/>
              <w:tabs>
                <w:tab w:val="left" w:pos="426" w:leader="none"/>
              </w:tabs>
              <w:rPr>
                <w:rFonts w:hint="eastAsia" w:ascii="宋体" w:hAnsi="宋体" w:cs="宋体"/>
                <w:sz w:val="24"/>
                <w:szCs w:val="24"/>
              </w:rPr>
            </w:pPr>
            <w:r>
              <w:rPr>
                <w:rFonts w:hint="eastAsia" w:ascii="宋体" w:hAnsi="宋体" w:cs="宋体"/>
                <w:spacing w:val="1"/>
                <w:sz w:val="24"/>
                <w:szCs w:val="24"/>
              </w:rPr>
              <w:t xml:space="preserve">（软件部分的功能名称及硬件部分的参数指标为最小评分单元，同一评分单元内有任一具体要求不满足的，则不得分）</w:t>
            </w:r>
            <w:r>
              <w:rPr>
                <w:rFonts w:hint="eastAsia" w:ascii="宋体" w:hAnsi="宋体" w:cs="宋体"/>
                <w:sz w:val="24"/>
                <w:szCs w:val="24"/>
              </w:rPr>
            </w:r>
            <w:r/>
          </w:p>
        </w:tc>
        <w:tc>
          <w:tcPr>
            <w:tcMar>
              <w:left w:w="108" w:type="dxa"/>
              <w:top w:w="0" w:type="dxa"/>
              <w:right w:w="108" w:type="dxa"/>
              <w:bottom w:w="0" w:type="dxa"/>
            </w:tcMar>
            <w:tcW w:w="701" w:type="dxa"/>
            <w:vAlign w:val="center"/>
            <w:textDirection w:val="lrTb"/>
            <w:noWrap w:val="false"/>
          </w:tcPr>
          <w:p>
            <w:pPr>
              <w:pStyle w:val="892"/>
              <w:spacing w:line="340" w:lineRule="exact"/>
              <w:tabs>
                <w:tab w:val="left" w:pos="426" w:leader="none"/>
              </w:tabs>
              <w:rPr>
                <w:rFonts w:ascii="宋体" w:hAnsi="宋体" w:cs="宋体"/>
                <w:color w:val="000000"/>
                <w:sz w:val="24"/>
                <w:szCs w:val="24"/>
              </w:rPr>
            </w:pPr>
            <w:r>
              <w:rPr>
                <w:rFonts w:hint="eastAsia" w:ascii="宋体" w:hAnsi="宋体" w:cs="宋体"/>
                <w:color w:val="000000"/>
                <w:sz w:val="24"/>
                <w:szCs w:val="24"/>
              </w:rPr>
              <w:t xml:space="preserve">32分</w:t>
            </w:r>
            <w:r>
              <w:rPr>
                <w:rFonts w:ascii="宋体" w:hAnsi="宋体" w:cs="宋体"/>
                <w:color w:val="000000"/>
                <w:sz w:val="24"/>
                <w:szCs w:val="24"/>
              </w:rPr>
            </w:r>
            <w:r/>
          </w:p>
        </w:tc>
      </w:tr>
      <w:tr>
        <w:trPr>
          <w:trHeight w:val="1413"/>
        </w:trPr>
        <w:tc>
          <w:tcPr>
            <w:tcMar>
              <w:left w:w="108" w:type="dxa"/>
              <w:top w:w="0" w:type="dxa"/>
              <w:right w:w="108" w:type="dxa"/>
              <w:bottom w:w="0" w:type="dxa"/>
            </w:tcMar>
            <w:tcW w:w="727" w:type="dxa"/>
            <w:vAlign w:val="center"/>
            <w:vMerge w:val="restart"/>
            <w:textDirection w:val="lrTb"/>
            <w:noWrap w:val="false"/>
          </w:tcPr>
          <w:p>
            <w:pPr>
              <w:pStyle w:val="892"/>
              <w:jc w:val="center"/>
              <w:spacing w:line="340" w:lineRule="exact"/>
              <w:tabs>
                <w:tab w:val="left" w:pos="426" w:leader="none"/>
              </w:tabs>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248" w:type="dxa"/>
            <w:vAlign w:val="center"/>
            <w:vMerge w:val="restart"/>
            <w:textDirection w:val="lrTb"/>
            <w:noWrap w:val="false"/>
          </w:tcPr>
          <w:p>
            <w:pPr>
              <w:pStyle w:val="892"/>
              <w:jc w:val="center"/>
              <w:spacing w:line="340" w:lineRule="exact"/>
              <w:tabs>
                <w:tab w:val="left" w:pos="426" w:leader="none"/>
              </w:tabs>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5894" w:type="dxa"/>
            <w:vAlign w:val="center"/>
            <w:textDirection w:val="lrTb"/>
            <w:noWrap w:val="false"/>
          </w:tcPr>
          <w:p>
            <w:pPr>
              <w:pStyle w:val="892"/>
              <w:jc w:val="left"/>
              <w:spacing w:line="400" w:lineRule="exact"/>
              <w:rPr>
                <w:rFonts w:ascii="宋体" w:hAnsi="宋体"/>
                <w:color w:val="000000"/>
                <w:sz w:val="24"/>
                <w:szCs w:val="24"/>
              </w:rPr>
            </w:pPr>
            <w:r>
              <w:rPr>
                <w:rFonts w:hint="eastAsia" w:ascii="宋体" w:hAnsi="宋体"/>
                <w:color w:val="000000"/>
                <w:sz w:val="24"/>
                <w:szCs w:val="24"/>
              </w:rPr>
              <w:t xml:space="preserve">3.1性能和安全设计方案。供应商需根据采购需求提供</w:t>
            </w:r>
            <w:r>
              <w:rPr>
                <w:rFonts w:ascii="宋体" w:hAnsi="宋体"/>
                <w:color w:val="000000"/>
                <w:sz w:val="24"/>
                <w:szCs w:val="24"/>
              </w:rPr>
              <w:t xml:space="preserve">提供性能和安全设计方案。</w:t>
            </w:r>
            <w:r>
              <w:rPr>
                <w:rFonts w:ascii="宋体" w:hAnsi="宋体"/>
                <w:color w:val="000000"/>
                <w:sz w:val="24"/>
                <w:szCs w:val="24"/>
              </w:rPr>
            </w:r>
            <w:r/>
          </w:p>
          <w:p>
            <w:pPr>
              <w:pStyle w:val="892"/>
              <w:jc w:val="left"/>
              <w:spacing w:line="400" w:lineRule="exact"/>
              <w:rPr>
                <w:rFonts w:hint="eastAsia" w:ascii="宋体" w:hAnsi="宋体" w:cs="宋体"/>
                <w:sz w:val="24"/>
                <w:szCs w:val="24"/>
              </w:rPr>
            </w:pPr>
            <w:r>
              <w:rPr>
                <w:rFonts w:hint="eastAsia" w:ascii="宋体" w:hAnsi="宋体" w:cs="宋体"/>
                <w:sz w:val="24"/>
                <w:szCs w:val="24"/>
              </w:rPr>
              <w:t xml:space="preserve">（1）响应文件未符合“</w:t>
            </w:r>
            <w:r>
              <w:rPr>
                <w:rFonts w:hint="eastAsia" w:ascii="宋体" w:hAnsi="宋体"/>
                <w:color w:val="000000"/>
                <w:sz w:val="24"/>
                <w:szCs w:val="24"/>
              </w:rPr>
              <w:t xml:space="preserve">性能和安全设计方案</w:t>
            </w:r>
            <w:r>
              <w:rPr>
                <w:rFonts w:hint="eastAsia" w:ascii="宋体" w:hAnsi="宋体" w:cs="宋体"/>
                <w:sz w:val="24"/>
                <w:szCs w:val="24"/>
              </w:rPr>
              <w:t xml:space="preserve">”中全部条款要求的，视为不符合磋商文件要求，本项得0分。</w:t>
            </w:r>
            <w:r>
              <w:rPr>
                <w:rFonts w:hint="eastAsia" w:ascii="宋体" w:hAnsi="宋体" w:cs="宋体"/>
                <w:sz w:val="24"/>
                <w:szCs w:val="24"/>
              </w:rPr>
            </w:r>
            <w:r/>
          </w:p>
          <w:p>
            <w:pPr>
              <w:pStyle w:val="892"/>
              <w:jc w:val="left"/>
              <w:spacing w:line="400" w:lineRule="exact"/>
              <w:rPr>
                <w:rFonts w:hint="eastAsia" w:ascii="宋体" w:hAnsi="宋体" w:cs="宋体"/>
                <w:sz w:val="24"/>
                <w:szCs w:val="24"/>
              </w:rPr>
            </w:pPr>
            <w:r>
              <w:rPr>
                <w:rFonts w:hint="eastAsia" w:ascii="宋体" w:hAnsi="宋体" w:cs="宋体"/>
                <w:sz w:val="24"/>
                <w:szCs w:val="24"/>
              </w:rPr>
              <w:t xml:space="preserve">（2）响应文件符合“</w:t>
            </w:r>
            <w:r>
              <w:rPr>
                <w:rFonts w:hint="eastAsia" w:ascii="宋体" w:hAnsi="宋体"/>
                <w:color w:val="000000"/>
                <w:sz w:val="24"/>
                <w:szCs w:val="24"/>
              </w:rPr>
              <w:t xml:space="preserve">性能和安全设计方案</w:t>
            </w:r>
            <w:r>
              <w:rPr>
                <w:rFonts w:hint="eastAsia" w:ascii="宋体" w:hAnsi="宋体" w:cs="宋体"/>
                <w:sz w:val="24"/>
                <w:szCs w:val="24"/>
              </w:rPr>
              <w:t xml:space="preserve">”中全部条款要求的，视为符合磋商文件要求，本项得3分。</w:t>
            </w:r>
            <w:r>
              <w:rPr>
                <w:rFonts w:hint="eastAsia" w:ascii="宋体" w:hAnsi="宋体" w:cs="宋体"/>
                <w:sz w:val="24"/>
                <w:szCs w:val="24"/>
              </w:rPr>
            </w:r>
            <w:r/>
          </w:p>
          <w:p>
            <w:pPr>
              <w:pStyle w:val="892"/>
              <w:spacing w:line="340" w:lineRule="exact"/>
              <w:widowControl/>
              <w:rPr>
                <w:rFonts w:ascii="宋体" w:hAnsi="宋体" w:cs="宋体"/>
                <w:color w:val="000000"/>
                <w:sz w:val="24"/>
                <w:szCs w:val="24"/>
              </w:rPr>
            </w:pPr>
            <w:r>
              <w:rPr>
                <w:rFonts w:hint="eastAsia" w:ascii="宋体" w:hAnsi="宋体" w:cs="宋体"/>
                <w:sz w:val="24"/>
                <w:szCs w:val="24"/>
              </w:rPr>
              <w:t xml:space="preserve">（3）响应文件对“</w:t>
            </w:r>
            <w:r>
              <w:rPr>
                <w:rFonts w:hint="eastAsia" w:ascii="宋体" w:hAnsi="宋体"/>
                <w:sz w:val="24"/>
                <w:szCs w:val="24"/>
              </w:rPr>
              <w:t xml:space="preserve">性能和安全设计方案</w:t>
            </w:r>
            <w:r>
              <w:rPr>
                <w:rFonts w:hint="eastAsia" w:ascii="宋体" w:hAnsi="宋体" w:cs="宋体"/>
                <w:sz w:val="24"/>
                <w:szCs w:val="24"/>
              </w:rPr>
              <w:t xml:space="preserve">”中“</w:t>
            </w:r>
            <w:r>
              <w:rPr>
                <w:rFonts w:hint="eastAsia" w:ascii="宋体" w:hAnsi="宋体"/>
                <w:bCs/>
                <w:sz w:val="24"/>
              </w:rPr>
              <w:t xml:space="preserve">性能指标</w:t>
            </w:r>
            <w:r>
              <w:rPr>
                <w:rFonts w:hint="eastAsia" w:ascii="宋体" w:hAnsi="宋体" w:cs="宋体"/>
                <w:sz w:val="24"/>
                <w:szCs w:val="24"/>
              </w:rPr>
              <w:t xml:space="preserve">”一项要求的响应内容优于磋商文件要求的（前提是磋商文件对“</w:t>
            </w:r>
            <w:r>
              <w:rPr>
                <w:rFonts w:hint="eastAsia" w:ascii="宋体" w:hAnsi="宋体"/>
                <w:sz w:val="24"/>
                <w:szCs w:val="24"/>
              </w:rPr>
              <w:t xml:space="preserve">性能和安全设计方案</w:t>
            </w:r>
            <w:r>
              <w:rPr>
                <w:rFonts w:hint="eastAsia" w:ascii="宋体" w:hAnsi="宋体" w:cs="宋体"/>
                <w:sz w:val="24"/>
                <w:szCs w:val="24"/>
              </w:rPr>
              <w:t xml:space="preserve">”中除“</w:t>
            </w:r>
            <w:r>
              <w:rPr>
                <w:rFonts w:hint="eastAsia" w:ascii="宋体" w:hAnsi="宋体"/>
                <w:bCs/>
                <w:sz w:val="24"/>
              </w:rPr>
              <w:t xml:space="preserve">性能指标</w:t>
            </w:r>
            <w:r>
              <w:rPr>
                <w:rFonts w:hint="eastAsia" w:ascii="宋体" w:hAnsi="宋体" w:cs="宋体"/>
                <w:sz w:val="24"/>
                <w:szCs w:val="24"/>
              </w:rPr>
              <w:t xml:space="preserve">”外其他要求响应内容符合磋商文件要求），本项得5分。</w:t>
            </w:r>
            <w:r>
              <w:rPr>
                <w:rFonts w:ascii="宋体" w:hAnsi="宋体" w:cs="宋体"/>
                <w:color w:val="000000"/>
                <w:sz w:val="24"/>
                <w:szCs w:val="24"/>
              </w:rPr>
            </w:r>
            <w:r/>
          </w:p>
        </w:tc>
        <w:tc>
          <w:tcPr>
            <w:tcMar>
              <w:left w:w="108" w:type="dxa"/>
              <w:top w:w="0" w:type="dxa"/>
              <w:right w:w="108" w:type="dxa"/>
              <w:bottom w:w="0" w:type="dxa"/>
            </w:tcMar>
            <w:tcW w:w="701" w:type="dxa"/>
            <w:vAlign w:val="center"/>
            <w:textDirection w:val="lrTb"/>
            <w:noWrap w:val="false"/>
          </w:tcPr>
          <w:p>
            <w:pPr>
              <w:pStyle w:val="892"/>
              <w:spacing w:line="340" w:lineRule="exact"/>
              <w:tabs>
                <w:tab w:val="left" w:pos="426" w:leader="none"/>
              </w:tabs>
              <w:rPr>
                <w:rFonts w:ascii="宋体" w:hAnsi="宋体" w:cs="宋体"/>
                <w:color w:val="000000"/>
                <w:sz w:val="24"/>
                <w:szCs w:val="24"/>
              </w:rPr>
            </w:pPr>
            <w:r>
              <w:rPr>
                <w:rFonts w:hint="eastAsia" w:ascii="宋体" w:hAnsi="宋体" w:cs="宋体"/>
                <w:color w:val="000000"/>
                <w:sz w:val="24"/>
                <w:szCs w:val="24"/>
              </w:rPr>
              <w:t xml:space="preserve">5分</w:t>
            </w:r>
            <w:r>
              <w:rPr>
                <w:rFonts w:ascii="宋体" w:hAnsi="宋体" w:cs="宋体"/>
                <w:color w:val="000000"/>
                <w:sz w:val="24"/>
                <w:szCs w:val="24"/>
              </w:rPr>
            </w:r>
            <w:r/>
          </w:p>
        </w:tc>
      </w:tr>
      <w:tr>
        <w:trPr>
          <w:trHeight w:val="1035"/>
        </w:trPr>
        <w:tc>
          <w:tcPr>
            <w:tcMar>
              <w:left w:w="108" w:type="dxa"/>
              <w:top w:w="0" w:type="dxa"/>
              <w:right w:w="108" w:type="dxa"/>
              <w:bottom w:w="0" w:type="dxa"/>
            </w:tcMar>
            <w:tcW w:w="727" w:type="dxa"/>
            <w:vAlign w:val="center"/>
            <w:vMerge w:val="continue"/>
            <w:textDirection w:val="lrTb"/>
            <w:noWrap w:val="false"/>
          </w:tcPr>
          <w:p>
            <w:pPr>
              <w:pStyle w:val="892"/>
              <w:jc w:val="center"/>
              <w:spacing w:line="340" w:lineRule="exact"/>
              <w:tabs>
                <w:tab w:val="left" w:pos="426" w:leader="none"/>
              </w:tabs>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248" w:type="dxa"/>
            <w:vAlign w:val="center"/>
            <w:vMerge w:val="continue"/>
            <w:textDirection w:val="lrTb"/>
            <w:noWrap w:val="false"/>
          </w:tcPr>
          <w:p>
            <w:pPr>
              <w:pStyle w:val="892"/>
              <w:jc w:val="center"/>
              <w:spacing w:line="340" w:lineRule="exact"/>
              <w:tabs>
                <w:tab w:val="left" w:pos="426" w:leader="none"/>
              </w:tabs>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5894" w:type="dxa"/>
            <w:vAlign w:val="center"/>
            <w:textDirection w:val="lrTb"/>
            <w:noWrap w:val="false"/>
          </w:tcPr>
          <w:p>
            <w:pPr>
              <w:pStyle w:val="892"/>
              <w:spacing w:line="340" w:lineRule="exact"/>
              <w:widowControl/>
              <w:rPr>
                <w:rFonts w:ascii="宋体" w:hAnsi="宋体"/>
                <w:sz w:val="24"/>
                <w:szCs w:val="24"/>
              </w:rPr>
            </w:pPr>
            <w:r>
              <w:rPr>
                <w:rFonts w:hint="eastAsia" w:ascii="宋体" w:hAnsi="宋体" w:cs="宋体"/>
                <w:sz w:val="24"/>
                <w:szCs w:val="24"/>
              </w:rPr>
              <w:t xml:space="preserve">3.2数据对接方案。</w:t>
            </w:r>
            <w:r>
              <w:rPr>
                <w:rFonts w:ascii="宋体" w:hAnsi="宋体"/>
                <w:sz w:val="24"/>
                <w:szCs w:val="24"/>
              </w:rPr>
              <w:t xml:space="preserve">供应商根据本项目需求提供数据对接方案。</w:t>
            </w:r>
            <w:r>
              <w:rPr>
                <w:rFonts w:ascii="宋体" w:hAnsi="宋体"/>
                <w:sz w:val="24"/>
                <w:szCs w:val="24"/>
              </w:rPr>
            </w:r>
            <w:r/>
          </w:p>
          <w:p>
            <w:pPr>
              <w:pStyle w:val="892"/>
              <w:jc w:val="left"/>
              <w:spacing w:line="400" w:lineRule="exact"/>
              <w:rPr>
                <w:rFonts w:hint="eastAsia" w:ascii="宋体" w:hAnsi="宋体" w:cs="宋体"/>
                <w:sz w:val="24"/>
                <w:szCs w:val="24"/>
              </w:rPr>
            </w:pPr>
            <w:r>
              <w:rPr>
                <w:rFonts w:hint="eastAsia" w:ascii="宋体" w:hAnsi="宋体" w:cs="宋体"/>
                <w:sz w:val="24"/>
                <w:szCs w:val="24"/>
              </w:rPr>
              <w:t xml:space="preserve">（1）响应文件未符合“数据对接方案”中全部条款要求的，视为不符合磋商文件要求，本项得0分。</w:t>
            </w:r>
            <w:r>
              <w:rPr>
                <w:rFonts w:hint="eastAsia" w:ascii="宋体" w:hAnsi="宋体" w:cs="宋体"/>
                <w:sz w:val="24"/>
                <w:szCs w:val="24"/>
              </w:rPr>
            </w:r>
            <w:r/>
          </w:p>
          <w:p>
            <w:pPr>
              <w:pStyle w:val="892"/>
              <w:jc w:val="left"/>
              <w:spacing w:line="400" w:lineRule="exact"/>
              <w:rPr>
                <w:rFonts w:hint="eastAsia" w:ascii="宋体" w:hAnsi="宋体" w:cs="宋体"/>
                <w:sz w:val="24"/>
                <w:szCs w:val="24"/>
              </w:rPr>
            </w:pPr>
            <w:r>
              <w:rPr>
                <w:rFonts w:hint="eastAsia" w:ascii="宋体" w:hAnsi="宋体" w:cs="宋体"/>
                <w:sz w:val="24"/>
                <w:szCs w:val="24"/>
              </w:rPr>
              <w:t xml:space="preserve">（2）响应文件符合“数据对接方案”中全部条款要求的，视为符合磋商文件要求，本项得3分。</w:t>
            </w:r>
            <w:r>
              <w:rPr>
                <w:rFonts w:hint="eastAsia" w:ascii="宋体" w:hAnsi="宋体" w:cs="宋体"/>
                <w:sz w:val="24"/>
                <w:szCs w:val="24"/>
              </w:rPr>
            </w:r>
            <w:r/>
          </w:p>
          <w:p>
            <w:pPr>
              <w:pStyle w:val="892"/>
              <w:spacing w:line="340" w:lineRule="exact"/>
              <w:widowControl/>
              <w:rPr>
                <w:rFonts w:ascii="宋体" w:hAnsi="宋体" w:cs="宋体"/>
                <w:sz w:val="24"/>
                <w:szCs w:val="24"/>
              </w:rPr>
            </w:pPr>
            <w:r>
              <w:rPr>
                <w:rFonts w:hint="eastAsia" w:ascii="宋体" w:hAnsi="宋体" w:cs="宋体"/>
                <w:sz w:val="24"/>
                <w:szCs w:val="24"/>
              </w:rPr>
              <w:t xml:space="preserve">（3）响应文件对“数据对接方案”中“业务系统对接”一项要求的响应内容优于磋商文件要求的（前提是磋商文件对“数据对接方案”中除“业务系统对接”外其他要求响应内容符合磋商文件要求），本项得5分。</w:t>
            </w:r>
            <w:r>
              <w:rPr>
                <w:rFonts w:ascii="宋体" w:hAnsi="宋体" w:cs="宋体"/>
                <w:sz w:val="24"/>
                <w:szCs w:val="24"/>
              </w:rPr>
            </w:r>
            <w:r/>
          </w:p>
        </w:tc>
        <w:tc>
          <w:tcPr>
            <w:tcMar>
              <w:left w:w="108" w:type="dxa"/>
              <w:top w:w="0" w:type="dxa"/>
              <w:right w:w="108" w:type="dxa"/>
              <w:bottom w:w="0" w:type="dxa"/>
            </w:tcMar>
            <w:tcW w:w="701" w:type="dxa"/>
            <w:vAlign w:val="center"/>
            <w:textDirection w:val="lrTb"/>
            <w:noWrap w:val="false"/>
          </w:tcPr>
          <w:p>
            <w:pPr>
              <w:pStyle w:val="892"/>
              <w:spacing w:line="340" w:lineRule="exact"/>
              <w:tabs>
                <w:tab w:val="left" w:pos="426" w:leader="none"/>
              </w:tabs>
              <w:rPr>
                <w:rFonts w:ascii="宋体" w:hAnsi="宋体" w:cs="宋体"/>
                <w:color w:val="000000"/>
                <w:sz w:val="24"/>
                <w:szCs w:val="24"/>
              </w:rPr>
            </w:pPr>
            <w:r>
              <w:rPr>
                <w:rFonts w:hint="eastAsia" w:ascii="宋体" w:hAnsi="宋体" w:cs="宋体"/>
                <w:color w:val="000000"/>
                <w:sz w:val="24"/>
                <w:szCs w:val="24"/>
              </w:rPr>
              <w:t xml:space="preserve">5分</w:t>
            </w:r>
            <w:r>
              <w:rPr>
                <w:rFonts w:ascii="宋体" w:hAnsi="宋体" w:cs="宋体"/>
                <w:color w:val="000000"/>
                <w:sz w:val="24"/>
                <w:szCs w:val="24"/>
              </w:rPr>
            </w:r>
            <w:r/>
          </w:p>
        </w:tc>
      </w:tr>
      <w:tr>
        <w:trPr>
          <w:trHeight w:val="1413"/>
        </w:trPr>
        <w:tc>
          <w:tcPr>
            <w:tcMar>
              <w:left w:w="108" w:type="dxa"/>
              <w:top w:w="0" w:type="dxa"/>
              <w:right w:w="108" w:type="dxa"/>
              <w:bottom w:w="0" w:type="dxa"/>
            </w:tcMar>
            <w:tcW w:w="727" w:type="dxa"/>
            <w:vAlign w:val="center"/>
            <w:vMerge w:val="continue"/>
            <w:textDirection w:val="lrTb"/>
            <w:noWrap w:val="false"/>
          </w:tcPr>
          <w:p>
            <w:pPr>
              <w:pStyle w:val="892"/>
              <w:jc w:val="center"/>
              <w:spacing w:line="340" w:lineRule="exact"/>
              <w:tabs>
                <w:tab w:val="left" w:pos="426" w:leader="none"/>
              </w:tabs>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248" w:type="dxa"/>
            <w:vAlign w:val="center"/>
            <w:vMerge w:val="continue"/>
            <w:textDirection w:val="lrTb"/>
            <w:noWrap w:val="false"/>
          </w:tcPr>
          <w:p>
            <w:pPr>
              <w:pStyle w:val="892"/>
              <w:jc w:val="center"/>
              <w:spacing w:line="340" w:lineRule="exact"/>
              <w:tabs>
                <w:tab w:val="left" w:pos="426" w:leader="none"/>
              </w:tabs>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5894" w:type="dxa"/>
            <w:vAlign w:val="center"/>
            <w:textDirection w:val="lrTb"/>
            <w:noWrap w:val="false"/>
          </w:tcPr>
          <w:p>
            <w:pPr>
              <w:pStyle w:val="892"/>
              <w:spacing w:line="340" w:lineRule="exact"/>
              <w:widowControl/>
              <w:rPr>
                <w:rFonts w:ascii="宋体" w:hAnsi="宋体"/>
                <w:color w:val="000000"/>
                <w:sz w:val="24"/>
                <w:szCs w:val="24"/>
              </w:rPr>
            </w:pPr>
            <w:r>
              <w:rPr>
                <w:rFonts w:hint="eastAsia" w:ascii="宋体" w:hAnsi="宋体" w:cs="宋体"/>
                <w:color w:val="000000"/>
                <w:sz w:val="24"/>
                <w:szCs w:val="24"/>
              </w:rPr>
              <w:t xml:space="preserve">3.3</w:t>
            </w:r>
            <w:r>
              <w:rPr>
                <w:rFonts w:hint="eastAsia" w:ascii="宋体" w:hAnsi="宋体"/>
                <w:sz w:val="24"/>
              </w:rPr>
              <w:t xml:space="preserve">组织实施方案。</w:t>
            </w:r>
            <w:r>
              <w:rPr>
                <w:rFonts w:ascii="宋体" w:hAnsi="宋体"/>
                <w:color w:val="000000"/>
                <w:sz w:val="24"/>
                <w:szCs w:val="24"/>
              </w:rPr>
              <w:t xml:space="preserve">供应商</w:t>
            </w:r>
            <w:r>
              <w:rPr>
                <w:rFonts w:hint="eastAsia" w:ascii="宋体" w:hAnsi="宋体"/>
                <w:color w:val="000000"/>
                <w:sz w:val="24"/>
                <w:szCs w:val="24"/>
              </w:rPr>
              <w:t xml:space="preserve">需根据采购需求</w:t>
            </w:r>
            <w:r>
              <w:rPr>
                <w:rFonts w:ascii="宋体" w:hAnsi="宋体"/>
                <w:color w:val="000000"/>
                <w:sz w:val="24"/>
                <w:szCs w:val="24"/>
              </w:rPr>
              <w:t xml:space="preserve">提供项目团队组织、驻场安排、进度计划、工作机制及流程等方面组织实施方案。</w:t>
            </w:r>
            <w:r>
              <w:rPr>
                <w:rFonts w:ascii="宋体" w:hAnsi="宋体"/>
                <w:color w:val="000000"/>
                <w:sz w:val="24"/>
                <w:szCs w:val="24"/>
              </w:rPr>
            </w:r>
            <w:r/>
          </w:p>
          <w:p>
            <w:pPr>
              <w:pStyle w:val="892"/>
              <w:jc w:val="left"/>
              <w:spacing w:line="400" w:lineRule="exact"/>
              <w:rPr>
                <w:rFonts w:hint="eastAsia" w:ascii="宋体" w:hAnsi="宋体" w:cs="宋体"/>
                <w:sz w:val="24"/>
                <w:szCs w:val="24"/>
              </w:rPr>
            </w:pPr>
            <w:r>
              <w:rPr>
                <w:rFonts w:hint="eastAsia" w:ascii="宋体" w:hAnsi="宋体" w:cs="宋体"/>
                <w:sz w:val="24"/>
                <w:szCs w:val="24"/>
              </w:rPr>
              <w:t xml:space="preserve">（1）响应文件未符合“</w:t>
            </w:r>
            <w:r>
              <w:rPr>
                <w:rFonts w:hint="eastAsia" w:ascii="宋体" w:hAnsi="宋体"/>
                <w:sz w:val="24"/>
              </w:rPr>
              <w:t xml:space="preserve">组织实施方案</w:t>
            </w:r>
            <w:r>
              <w:rPr>
                <w:rFonts w:hint="eastAsia" w:ascii="宋体" w:hAnsi="宋体" w:cs="宋体"/>
                <w:sz w:val="24"/>
                <w:szCs w:val="24"/>
              </w:rPr>
              <w:t xml:space="preserve">”中全部条款要求的，视为不符合磋商文件要求，本项得0分。</w:t>
            </w:r>
            <w:r>
              <w:rPr>
                <w:rFonts w:hint="eastAsia" w:ascii="宋体" w:hAnsi="宋体" w:cs="宋体"/>
                <w:sz w:val="24"/>
                <w:szCs w:val="24"/>
              </w:rPr>
            </w:r>
            <w:r/>
          </w:p>
          <w:p>
            <w:pPr>
              <w:pStyle w:val="892"/>
              <w:jc w:val="left"/>
              <w:spacing w:line="400" w:lineRule="exact"/>
              <w:rPr>
                <w:rFonts w:hint="eastAsia" w:ascii="宋体" w:hAnsi="宋体" w:cs="宋体"/>
                <w:sz w:val="24"/>
                <w:szCs w:val="24"/>
              </w:rPr>
            </w:pPr>
            <w:r>
              <w:rPr>
                <w:rFonts w:hint="eastAsia" w:ascii="宋体" w:hAnsi="宋体" w:cs="宋体"/>
                <w:sz w:val="24"/>
                <w:szCs w:val="24"/>
              </w:rPr>
              <w:t xml:space="preserve">（2）响应文件符合“</w:t>
            </w:r>
            <w:r>
              <w:rPr>
                <w:rFonts w:hint="eastAsia" w:ascii="宋体" w:hAnsi="宋体"/>
                <w:sz w:val="24"/>
              </w:rPr>
              <w:t xml:space="preserve">组织实施方案</w:t>
            </w:r>
            <w:r>
              <w:rPr>
                <w:rFonts w:hint="eastAsia" w:ascii="宋体" w:hAnsi="宋体" w:cs="宋体"/>
                <w:sz w:val="24"/>
                <w:szCs w:val="24"/>
              </w:rPr>
              <w:t xml:space="preserve">”中全部条款要求的，视为符合磋商文件要求，本项得3分。</w:t>
            </w:r>
            <w:r>
              <w:rPr>
                <w:rFonts w:hint="eastAsia" w:ascii="宋体" w:hAnsi="宋体" w:cs="宋体"/>
                <w:sz w:val="24"/>
                <w:szCs w:val="24"/>
              </w:rPr>
            </w:r>
            <w:r/>
          </w:p>
          <w:p>
            <w:pPr>
              <w:pStyle w:val="892"/>
              <w:spacing w:line="340" w:lineRule="exact"/>
              <w:widowControl/>
              <w:rPr>
                <w:rFonts w:ascii="宋体" w:hAnsi="宋体" w:cs="宋体"/>
                <w:color w:val="000000"/>
                <w:sz w:val="24"/>
                <w:szCs w:val="24"/>
              </w:rPr>
            </w:pPr>
            <w:r>
              <w:rPr>
                <w:rFonts w:hint="eastAsia" w:ascii="宋体" w:hAnsi="宋体" w:cs="宋体"/>
                <w:sz w:val="24"/>
                <w:szCs w:val="24"/>
              </w:rPr>
              <w:t xml:space="preserve">（3）响应文件对“</w:t>
            </w:r>
            <w:r>
              <w:rPr>
                <w:rFonts w:hint="eastAsia" w:ascii="宋体" w:hAnsi="宋体"/>
                <w:sz w:val="24"/>
              </w:rPr>
              <w:t xml:space="preserve">组织实施方案</w:t>
            </w:r>
            <w:r>
              <w:rPr>
                <w:rFonts w:hint="eastAsia" w:ascii="宋体" w:hAnsi="宋体" w:cs="宋体"/>
                <w:sz w:val="24"/>
                <w:szCs w:val="24"/>
              </w:rPr>
              <w:t xml:space="preserve">”中“</w:t>
            </w:r>
            <w:r>
              <w:rPr>
                <w:rFonts w:hint="eastAsia" w:ascii="宋体" w:hAnsi="宋体"/>
                <w:bCs/>
                <w:sz w:val="24"/>
              </w:rPr>
              <w:t xml:space="preserve">人员配置</w:t>
            </w:r>
            <w:r>
              <w:rPr>
                <w:rFonts w:hint="eastAsia" w:ascii="宋体" w:hAnsi="宋体" w:cs="宋体"/>
                <w:sz w:val="24"/>
                <w:szCs w:val="24"/>
              </w:rPr>
              <w:t xml:space="preserve">”一项要求的响应内容优于磋商文件要求的（前提是磋商文件对“</w:t>
            </w:r>
            <w:r>
              <w:rPr>
                <w:rFonts w:hint="eastAsia" w:ascii="宋体" w:hAnsi="宋体"/>
                <w:sz w:val="24"/>
              </w:rPr>
              <w:t xml:space="preserve">组织实施方案</w:t>
            </w:r>
            <w:r>
              <w:rPr>
                <w:rFonts w:hint="eastAsia" w:ascii="宋体" w:hAnsi="宋体" w:cs="宋体"/>
                <w:sz w:val="24"/>
                <w:szCs w:val="24"/>
              </w:rPr>
              <w:t xml:space="preserve">”中除“</w:t>
            </w:r>
            <w:r>
              <w:rPr>
                <w:rFonts w:hint="eastAsia" w:ascii="宋体" w:hAnsi="宋体"/>
                <w:bCs/>
                <w:sz w:val="24"/>
              </w:rPr>
              <w:t xml:space="preserve">人员配置</w:t>
            </w:r>
            <w:r>
              <w:rPr>
                <w:rFonts w:hint="eastAsia" w:ascii="宋体" w:hAnsi="宋体" w:cs="宋体"/>
                <w:sz w:val="24"/>
                <w:szCs w:val="24"/>
              </w:rPr>
              <w:t xml:space="preserve">”外其他要求响应内容符合磋商文件要求），本项得5分。</w:t>
            </w:r>
            <w:r>
              <w:rPr>
                <w:rFonts w:ascii="宋体" w:hAnsi="宋体" w:cs="宋体"/>
                <w:color w:val="000000"/>
                <w:sz w:val="24"/>
                <w:szCs w:val="24"/>
              </w:rPr>
            </w:r>
            <w:r/>
          </w:p>
        </w:tc>
        <w:tc>
          <w:tcPr>
            <w:tcMar>
              <w:left w:w="108" w:type="dxa"/>
              <w:top w:w="0" w:type="dxa"/>
              <w:right w:w="108" w:type="dxa"/>
              <w:bottom w:w="0" w:type="dxa"/>
            </w:tcMar>
            <w:tcW w:w="701" w:type="dxa"/>
            <w:vAlign w:val="center"/>
            <w:textDirection w:val="lrTb"/>
            <w:noWrap w:val="false"/>
          </w:tcPr>
          <w:p>
            <w:pPr>
              <w:pStyle w:val="892"/>
              <w:spacing w:line="340" w:lineRule="exact"/>
              <w:tabs>
                <w:tab w:val="left" w:pos="426" w:leader="none"/>
              </w:tabs>
              <w:rPr>
                <w:rFonts w:ascii="宋体" w:hAnsi="宋体" w:cs="宋体"/>
                <w:color w:val="000000"/>
                <w:sz w:val="24"/>
                <w:szCs w:val="24"/>
              </w:rPr>
            </w:pPr>
            <w:r>
              <w:rPr>
                <w:rFonts w:hint="eastAsia" w:ascii="宋体" w:hAnsi="宋体" w:cs="宋体"/>
                <w:color w:val="000000"/>
                <w:sz w:val="24"/>
                <w:szCs w:val="24"/>
              </w:rPr>
              <w:t xml:space="preserve">5分</w:t>
            </w:r>
            <w:r>
              <w:rPr>
                <w:rFonts w:ascii="宋体" w:hAnsi="宋体" w:cs="宋体"/>
                <w:color w:val="000000"/>
                <w:sz w:val="24"/>
                <w:szCs w:val="24"/>
              </w:rPr>
            </w:r>
            <w:r/>
          </w:p>
        </w:tc>
      </w:tr>
      <w:tr>
        <w:trPr>
          <w:trHeight w:val="1157"/>
        </w:trPr>
        <w:tc>
          <w:tcPr>
            <w:tcMar>
              <w:left w:w="108" w:type="dxa"/>
              <w:top w:w="0" w:type="dxa"/>
              <w:right w:w="108" w:type="dxa"/>
              <w:bottom w:w="0" w:type="dxa"/>
            </w:tcMar>
            <w:tcW w:w="727" w:type="dxa"/>
            <w:vAlign w:val="center"/>
            <w:vMerge w:val="continue"/>
            <w:textDirection w:val="lrTb"/>
            <w:noWrap w:val="false"/>
          </w:tcPr>
          <w:p>
            <w:pPr>
              <w:pStyle w:val="892"/>
              <w:jc w:val="center"/>
              <w:spacing w:line="340" w:lineRule="exact"/>
              <w:tabs>
                <w:tab w:val="left" w:pos="426" w:leader="none"/>
              </w:tabs>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248" w:type="dxa"/>
            <w:vAlign w:val="center"/>
            <w:vMerge w:val="continue"/>
            <w:textDirection w:val="lrTb"/>
            <w:noWrap w:val="false"/>
          </w:tcPr>
          <w:p>
            <w:pPr>
              <w:pStyle w:val="892"/>
              <w:jc w:val="center"/>
              <w:spacing w:line="340" w:lineRule="exact"/>
              <w:tabs>
                <w:tab w:val="left" w:pos="426" w:leader="none"/>
              </w:tabs>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5894" w:type="dxa"/>
            <w:vAlign w:val="center"/>
            <w:textDirection w:val="lrTb"/>
            <w:noWrap w:val="false"/>
          </w:tcPr>
          <w:p>
            <w:pPr>
              <w:pStyle w:val="892"/>
              <w:jc w:val="left"/>
              <w:spacing w:line="400" w:lineRule="exact"/>
              <w:rPr>
                <w:rFonts w:ascii="宋体" w:hAnsi="宋体"/>
                <w:color w:val="000000"/>
                <w:sz w:val="24"/>
                <w:szCs w:val="24"/>
              </w:rPr>
            </w:pPr>
            <w:r>
              <w:rPr>
                <w:rFonts w:hint="eastAsia" w:ascii="宋体" w:hAnsi="宋体" w:cs="宋体"/>
                <w:color w:val="000000"/>
                <w:sz w:val="24"/>
                <w:szCs w:val="24"/>
              </w:rPr>
              <w:t xml:space="preserve">3.4售后服务</w:t>
            </w:r>
            <w:r>
              <w:rPr>
                <w:rFonts w:hint="eastAsia" w:ascii="宋体" w:hAnsi="宋体"/>
                <w:sz w:val="24"/>
              </w:rPr>
              <w:t xml:space="preserve">方案。</w:t>
            </w:r>
            <w:r>
              <w:rPr>
                <w:rFonts w:ascii="宋体" w:hAnsi="宋体"/>
                <w:color w:val="000000"/>
                <w:sz w:val="24"/>
                <w:szCs w:val="24"/>
              </w:rPr>
              <w:t xml:space="preserve">供应商</w:t>
            </w:r>
            <w:r>
              <w:rPr>
                <w:rFonts w:hint="eastAsia" w:ascii="宋体" w:hAnsi="宋体"/>
                <w:color w:val="000000"/>
                <w:sz w:val="24"/>
                <w:szCs w:val="24"/>
              </w:rPr>
              <w:t xml:space="preserve">需根据采购需求提供</w:t>
            </w:r>
            <w:r>
              <w:rPr>
                <w:rFonts w:ascii="宋体" w:hAnsi="宋体"/>
                <w:color w:val="000000"/>
                <w:sz w:val="24"/>
                <w:szCs w:val="24"/>
              </w:rPr>
              <w:t xml:space="preserve">详细的运行维护与售后服务方案。</w:t>
            </w:r>
            <w:r>
              <w:rPr>
                <w:rFonts w:ascii="宋体" w:hAnsi="宋体"/>
                <w:color w:val="000000"/>
                <w:sz w:val="24"/>
                <w:szCs w:val="24"/>
              </w:rPr>
            </w:r>
            <w:r/>
          </w:p>
          <w:p>
            <w:pPr>
              <w:pStyle w:val="892"/>
              <w:jc w:val="left"/>
              <w:spacing w:line="400" w:lineRule="exact"/>
              <w:rPr>
                <w:rFonts w:hint="eastAsia" w:ascii="宋体" w:hAnsi="宋体" w:cs="宋体"/>
                <w:sz w:val="24"/>
                <w:szCs w:val="24"/>
              </w:rPr>
            </w:pPr>
            <w:r>
              <w:rPr>
                <w:rFonts w:hint="eastAsia" w:ascii="宋体" w:hAnsi="宋体" w:cs="宋体"/>
                <w:sz w:val="24"/>
                <w:szCs w:val="24"/>
              </w:rPr>
              <w:t xml:space="preserve">（1）响应文件未符合“</w:t>
            </w:r>
            <w:r>
              <w:rPr>
                <w:rFonts w:hint="eastAsia" w:ascii="宋体" w:hAnsi="宋体" w:cs="宋体"/>
                <w:color w:val="000000"/>
                <w:sz w:val="24"/>
                <w:szCs w:val="24"/>
              </w:rPr>
              <w:t xml:space="preserve">售后服务</w:t>
            </w:r>
            <w:r>
              <w:rPr>
                <w:rFonts w:hint="eastAsia" w:ascii="宋体" w:hAnsi="宋体"/>
                <w:sz w:val="24"/>
              </w:rPr>
              <w:t xml:space="preserve">方案</w:t>
            </w:r>
            <w:r>
              <w:rPr>
                <w:rFonts w:hint="eastAsia" w:ascii="宋体" w:hAnsi="宋体" w:cs="宋体"/>
                <w:sz w:val="24"/>
                <w:szCs w:val="24"/>
              </w:rPr>
              <w:t xml:space="preserve">”中全部条款要求的，视为不符合磋商文件要求，本项得0分。</w:t>
            </w:r>
            <w:r>
              <w:rPr>
                <w:rFonts w:hint="eastAsia" w:ascii="宋体" w:hAnsi="宋体" w:cs="宋体"/>
                <w:sz w:val="24"/>
                <w:szCs w:val="24"/>
              </w:rPr>
            </w:r>
            <w:r/>
          </w:p>
          <w:p>
            <w:pPr>
              <w:pStyle w:val="892"/>
              <w:jc w:val="left"/>
              <w:spacing w:line="400" w:lineRule="exact"/>
              <w:rPr>
                <w:rFonts w:hint="eastAsia" w:ascii="宋体" w:hAnsi="宋体" w:cs="宋体"/>
                <w:sz w:val="24"/>
                <w:szCs w:val="24"/>
              </w:rPr>
            </w:pPr>
            <w:r>
              <w:rPr>
                <w:rFonts w:hint="eastAsia" w:ascii="宋体" w:hAnsi="宋体" w:cs="宋体"/>
                <w:sz w:val="24"/>
                <w:szCs w:val="24"/>
              </w:rPr>
              <w:t xml:space="preserve">（2）响应文件符合“</w:t>
            </w:r>
            <w:r>
              <w:rPr>
                <w:rFonts w:hint="eastAsia" w:ascii="宋体" w:hAnsi="宋体" w:cs="宋体"/>
                <w:color w:val="000000"/>
                <w:sz w:val="24"/>
                <w:szCs w:val="24"/>
              </w:rPr>
              <w:t xml:space="preserve">售后服务</w:t>
            </w:r>
            <w:r>
              <w:rPr>
                <w:rFonts w:hint="eastAsia" w:ascii="宋体" w:hAnsi="宋体"/>
                <w:sz w:val="24"/>
              </w:rPr>
              <w:t xml:space="preserve">方案</w:t>
            </w:r>
            <w:r>
              <w:rPr>
                <w:rFonts w:hint="eastAsia" w:ascii="宋体" w:hAnsi="宋体" w:cs="宋体"/>
                <w:sz w:val="24"/>
                <w:szCs w:val="24"/>
              </w:rPr>
              <w:t xml:space="preserve">”中全部条款要求的，视为符合磋商文件要求，本项得3分。</w:t>
            </w:r>
            <w:r>
              <w:rPr>
                <w:rFonts w:hint="eastAsia" w:ascii="宋体" w:hAnsi="宋体" w:cs="宋体"/>
                <w:sz w:val="24"/>
                <w:szCs w:val="24"/>
              </w:rPr>
            </w:r>
            <w:r/>
          </w:p>
          <w:p>
            <w:pPr>
              <w:pStyle w:val="892"/>
              <w:spacing w:line="340" w:lineRule="exact"/>
              <w:widowControl/>
              <w:rPr>
                <w:rFonts w:ascii="宋体" w:hAnsi="宋体" w:cs="宋体"/>
                <w:color w:val="000000"/>
                <w:sz w:val="24"/>
                <w:szCs w:val="24"/>
              </w:rPr>
            </w:pPr>
            <w:r>
              <w:rPr>
                <w:rFonts w:hint="eastAsia" w:ascii="宋体" w:hAnsi="宋体" w:cs="宋体"/>
                <w:sz w:val="24"/>
                <w:szCs w:val="24"/>
              </w:rPr>
              <w:t xml:space="preserve">（3）响应文件对“</w:t>
            </w:r>
            <w:r>
              <w:rPr>
                <w:rFonts w:hint="eastAsia" w:ascii="宋体" w:hAnsi="宋体" w:cs="宋体"/>
                <w:color w:val="000000"/>
                <w:sz w:val="24"/>
                <w:szCs w:val="24"/>
              </w:rPr>
              <w:t xml:space="preserve">售后服务</w:t>
            </w:r>
            <w:r>
              <w:rPr>
                <w:rFonts w:hint="eastAsia" w:ascii="宋体" w:hAnsi="宋体"/>
                <w:sz w:val="24"/>
              </w:rPr>
              <w:t xml:space="preserve">方案</w:t>
            </w:r>
            <w:r>
              <w:rPr>
                <w:rFonts w:hint="eastAsia" w:ascii="宋体" w:hAnsi="宋体" w:cs="宋体"/>
                <w:sz w:val="24"/>
                <w:szCs w:val="24"/>
              </w:rPr>
              <w:t xml:space="preserve">”中“</w:t>
            </w:r>
            <w:r>
              <w:rPr>
                <w:rFonts w:hint="eastAsia" w:ascii="宋体" w:hAnsi="宋体"/>
                <w:bCs/>
                <w:sz w:val="24"/>
              </w:rPr>
              <w:t xml:space="preserve">售后服务时限要求</w:t>
            </w:r>
            <w:r>
              <w:rPr>
                <w:rFonts w:hint="eastAsia" w:ascii="宋体" w:hAnsi="宋体" w:cs="宋体"/>
                <w:sz w:val="24"/>
                <w:szCs w:val="24"/>
              </w:rPr>
              <w:t xml:space="preserve">”一项要求的响应内容优于磋商文件要求的（前提是磋商文件对“售后服务</w:t>
            </w:r>
            <w:r>
              <w:rPr>
                <w:rFonts w:hint="eastAsia" w:ascii="宋体" w:hAnsi="宋体"/>
                <w:sz w:val="24"/>
              </w:rPr>
              <w:t xml:space="preserve">方案</w:t>
            </w:r>
            <w:r>
              <w:rPr>
                <w:rFonts w:hint="eastAsia" w:ascii="宋体" w:hAnsi="宋体" w:cs="宋体"/>
                <w:sz w:val="24"/>
                <w:szCs w:val="24"/>
              </w:rPr>
              <w:t xml:space="preserve">”中除“</w:t>
            </w:r>
            <w:r>
              <w:rPr>
                <w:rFonts w:hint="eastAsia" w:ascii="宋体" w:hAnsi="宋体"/>
                <w:bCs/>
                <w:sz w:val="24"/>
              </w:rPr>
              <w:t xml:space="preserve">售后服务时限要求</w:t>
            </w:r>
            <w:r>
              <w:rPr>
                <w:rFonts w:hint="eastAsia" w:ascii="宋体" w:hAnsi="宋体" w:cs="宋体"/>
                <w:sz w:val="24"/>
                <w:szCs w:val="24"/>
              </w:rPr>
              <w:t xml:space="preserve">”外其他要求响应内容符合磋商文件要求），本项得5分。</w:t>
            </w:r>
            <w:r>
              <w:rPr>
                <w:rFonts w:ascii="宋体" w:hAnsi="宋体" w:cs="宋体"/>
                <w:color w:val="000000"/>
                <w:sz w:val="24"/>
                <w:szCs w:val="24"/>
              </w:rPr>
            </w:r>
            <w:r/>
          </w:p>
        </w:tc>
        <w:tc>
          <w:tcPr>
            <w:tcMar>
              <w:left w:w="108" w:type="dxa"/>
              <w:top w:w="0" w:type="dxa"/>
              <w:right w:w="108" w:type="dxa"/>
              <w:bottom w:w="0" w:type="dxa"/>
            </w:tcMar>
            <w:tcW w:w="701" w:type="dxa"/>
            <w:vAlign w:val="center"/>
            <w:textDirection w:val="lrTb"/>
            <w:noWrap w:val="false"/>
          </w:tcPr>
          <w:p>
            <w:pPr>
              <w:pStyle w:val="892"/>
              <w:spacing w:line="340" w:lineRule="exact"/>
              <w:tabs>
                <w:tab w:val="left" w:pos="426" w:leader="none"/>
              </w:tabs>
              <w:rPr>
                <w:rFonts w:ascii="宋体" w:hAnsi="宋体" w:cs="宋体"/>
                <w:color w:val="000000"/>
                <w:sz w:val="24"/>
                <w:szCs w:val="24"/>
              </w:rPr>
            </w:pPr>
            <w:r>
              <w:rPr>
                <w:rFonts w:hint="eastAsia" w:ascii="宋体" w:hAnsi="宋体" w:cs="宋体"/>
                <w:color w:val="000000"/>
                <w:sz w:val="24"/>
                <w:szCs w:val="24"/>
              </w:rPr>
              <w:t xml:space="preserve">5分</w:t>
            </w:r>
            <w:r>
              <w:rPr>
                <w:rFonts w:ascii="宋体" w:hAnsi="宋体" w:cs="宋体"/>
                <w:color w:val="000000"/>
                <w:sz w:val="24"/>
                <w:szCs w:val="24"/>
              </w:rPr>
            </w:r>
            <w:r/>
          </w:p>
        </w:tc>
      </w:tr>
      <w:tr>
        <w:trPr>
          <w:trHeight w:val="1413"/>
        </w:trPr>
        <w:tc>
          <w:tcPr>
            <w:tcMar>
              <w:left w:w="108" w:type="dxa"/>
              <w:top w:w="0" w:type="dxa"/>
              <w:right w:w="108" w:type="dxa"/>
              <w:bottom w:w="0" w:type="dxa"/>
            </w:tcMar>
            <w:tcW w:w="727" w:type="dxa"/>
            <w:vAlign w:val="center"/>
            <w:vMerge w:val="continue"/>
            <w:textDirection w:val="lrTb"/>
            <w:noWrap w:val="false"/>
          </w:tcPr>
          <w:p>
            <w:pPr>
              <w:pStyle w:val="892"/>
              <w:jc w:val="center"/>
              <w:spacing w:line="340" w:lineRule="exact"/>
              <w:tabs>
                <w:tab w:val="left" w:pos="426" w:leader="none"/>
              </w:tabs>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248" w:type="dxa"/>
            <w:vAlign w:val="center"/>
            <w:vMerge w:val="continue"/>
            <w:textDirection w:val="lrTb"/>
            <w:noWrap w:val="false"/>
          </w:tcPr>
          <w:p>
            <w:pPr>
              <w:pStyle w:val="892"/>
              <w:jc w:val="center"/>
              <w:spacing w:line="340" w:lineRule="exact"/>
              <w:tabs>
                <w:tab w:val="left" w:pos="426" w:leader="none"/>
              </w:tabs>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5894" w:type="dxa"/>
            <w:vAlign w:val="center"/>
            <w:textDirection w:val="lrTb"/>
            <w:noWrap w:val="false"/>
          </w:tcPr>
          <w:p>
            <w:pPr>
              <w:pStyle w:val="892"/>
              <w:jc w:val="left"/>
              <w:spacing w:line="400" w:lineRule="exact"/>
              <w:rPr>
                <w:rFonts w:ascii="宋体" w:hAnsi="宋体"/>
                <w:color w:val="000000"/>
                <w:sz w:val="24"/>
                <w:szCs w:val="24"/>
              </w:rPr>
            </w:pPr>
            <w:r>
              <w:rPr>
                <w:rFonts w:hint="eastAsia" w:ascii="宋体" w:hAnsi="宋体" w:cs="宋体"/>
                <w:color w:val="000000"/>
                <w:sz w:val="24"/>
                <w:szCs w:val="24"/>
              </w:rPr>
              <w:t xml:space="preserve">3.5项目培训方案：</w:t>
            </w:r>
            <w:r>
              <w:rPr>
                <w:rFonts w:ascii="宋体" w:hAnsi="宋体"/>
                <w:color w:val="000000"/>
                <w:sz w:val="24"/>
                <w:szCs w:val="24"/>
              </w:rPr>
              <w:t xml:space="preserve">供应商</w:t>
            </w:r>
            <w:r>
              <w:rPr>
                <w:rFonts w:hint="eastAsia" w:ascii="宋体" w:hAnsi="宋体"/>
                <w:color w:val="000000"/>
                <w:sz w:val="24"/>
                <w:szCs w:val="24"/>
              </w:rPr>
              <w:t xml:space="preserve">需根据采购需求</w:t>
            </w:r>
            <w:r>
              <w:rPr>
                <w:rFonts w:ascii="宋体" w:hAnsi="宋体"/>
                <w:color w:val="000000"/>
                <w:sz w:val="24"/>
                <w:szCs w:val="24"/>
              </w:rPr>
              <w:t xml:space="preserve">提供培训目标、任务、计划、组织等培训方案进行评分。</w:t>
            </w:r>
            <w:r>
              <w:rPr>
                <w:rFonts w:ascii="宋体" w:hAnsi="宋体"/>
                <w:color w:val="000000"/>
                <w:sz w:val="24"/>
                <w:szCs w:val="24"/>
              </w:rPr>
            </w:r>
            <w:r/>
          </w:p>
          <w:p>
            <w:pPr>
              <w:pStyle w:val="892"/>
              <w:jc w:val="left"/>
              <w:spacing w:line="400" w:lineRule="exact"/>
              <w:rPr>
                <w:rFonts w:hint="eastAsia" w:ascii="宋体" w:hAnsi="宋体" w:cs="宋体"/>
                <w:sz w:val="24"/>
                <w:szCs w:val="24"/>
              </w:rPr>
            </w:pPr>
            <w:r>
              <w:rPr>
                <w:rFonts w:hint="eastAsia" w:ascii="宋体" w:hAnsi="宋体" w:cs="宋体"/>
                <w:sz w:val="24"/>
                <w:szCs w:val="24"/>
              </w:rPr>
              <w:t xml:space="preserve">（1）响应文件未符合“</w:t>
            </w:r>
            <w:r>
              <w:rPr>
                <w:rFonts w:hint="eastAsia" w:ascii="宋体" w:hAnsi="宋体" w:cs="宋体"/>
                <w:color w:val="000000"/>
                <w:sz w:val="24"/>
                <w:szCs w:val="24"/>
              </w:rPr>
              <w:t xml:space="preserve">项目培训方案</w:t>
            </w:r>
            <w:r>
              <w:rPr>
                <w:rFonts w:hint="eastAsia" w:ascii="宋体" w:hAnsi="宋体" w:cs="宋体"/>
                <w:sz w:val="24"/>
                <w:szCs w:val="24"/>
              </w:rPr>
              <w:t xml:space="preserve">”中全部条款要求的，视为不符合磋商文件要求，本项得0分。</w:t>
            </w:r>
            <w:r>
              <w:rPr>
                <w:rFonts w:hint="eastAsia" w:ascii="宋体" w:hAnsi="宋体" w:cs="宋体"/>
                <w:sz w:val="24"/>
                <w:szCs w:val="24"/>
              </w:rPr>
            </w:r>
            <w:r/>
          </w:p>
          <w:p>
            <w:pPr>
              <w:pStyle w:val="892"/>
              <w:jc w:val="left"/>
              <w:spacing w:line="400" w:lineRule="exact"/>
              <w:rPr>
                <w:rFonts w:hint="eastAsia" w:ascii="宋体" w:hAnsi="宋体" w:cs="宋体"/>
                <w:sz w:val="24"/>
                <w:szCs w:val="24"/>
              </w:rPr>
            </w:pPr>
            <w:r>
              <w:rPr>
                <w:rFonts w:hint="eastAsia" w:ascii="宋体" w:hAnsi="宋体" w:cs="宋体"/>
                <w:sz w:val="24"/>
                <w:szCs w:val="24"/>
              </w:rPr>
              <w:t xml:space="preserve">（2）响应文件符合“</w:t>
            </w:r>
            <w:r>
              <w:rPr>
                <w:rFonts w:hint="eastAsia" w:ascii="宋体" w:hAnsi="宋体" w:cs="宋体"/>
                <w:color w:val="000000"/>
                <w:sz w:val="24"/>
                <w:szCs w:val="24"/>
              </w:rPr>
              <w:t xml:space="preserve">项目培训方案</w:t>
            </w:r>
            <w:r>
              <w:rPr>
                <w:rFonts w:hint="eastAsia" w:ascii="宋体" w:hAnsi="宋体" w:cs="宋体"/>
                <w:sz w:val="24"/>
                <w:szCs w:val="24"/>
              </w:rPr>
              <w:t xml:space="preserve">”中全部条款要求的，视为符合磋商文件要求，本项得3分。</w:t>
            </w:r>
            <w:r>
              <w:rPr>
                <w:rFonts w:hint="eastAsia" w:ascii="宋体" w:hAnsi="宋体" w:cs="宋体"/>
                <w:sz w:val="24"/>
                <w:szCs w:val="24"/>
              </w:rPr>
            </w:r>
            <w:r/>
          </w:p>
          <w:p>
            <w:pPr>
              <w:pStyle w:val="892"/>
              <w:spacing w:line="340" w:lineRule="exact"/>
              <w:widowControl/>
              <w:rPr>
                <w:rFonts w:ascii="宋体" w:hAnsi="宋体" w:cs="宋体"/>
                <w:color w:val="000000"/>
                <w:sz w:val="24"/>
                <w:szCs w:val="24"/>
              </w:rPr>
            </w:pPr>
            <w:r>
              <w:rPr>
                <w:rFonts w:hint="eastAsia" w:ascii="宋体" w:hAnsi="宋体" w:cs="宋体"/>
                <w:sz w:val="24"/>
                <w:szCs w:val="24"/>
              </w:rPr>
              <w:t xml:space="preserve">（3）响应文件对“</w:t>
            </w:r>
            <w:r>
              <w:rPr>
                <w:rFonts w:hint="eastAsia" w:ascii="宋体" w:hAnsi="宋体" w:cs="宋体"/>
                <w:color w:val="000000"/>
                <w:sz w:val="24"/>
                <w:szCs w:val="24"/>
              </w:rPr>
              <w:t xml:space="preserve">项目培训方案</w:t>
            </w:r>
            <w:r>
              <w:rPr>
                <w:rFonts w:hint="eastAsia" w:ascii="宋体" w:hAnsi="宋体" w:cs="宋体"/>
                <w:sz w:val="24"/>
                <w:szCs w:val="24"/>
              </w:rPr>
              <w:t xml:space="preserve">”中“</w:t>
            </w:r>
            <w:r>
              <w:rPr>
                <w:rFonts w:hint="eastAsia" w:ascii="宋体" w:hAnsi="宋体"/>
                <w:bCs/>
                <w:sz w:val="24"/>
              </w:rPr>
              <w:t xml:space="preserve">集中培训</w:t>
            </w:r>
            <w:r>
              <w:rPr>
                <w:rFonts w:hint="eastAsia" w:ascii="宋体" w:hAnsi="宋体" w:cs="宋体"/>
                <w:sz w:val="24"/>
                <w:szCs w:val="24"/>
              </w:rPr>
              <w:t xml:space="preserve">”一项要求的响应内容优于磋商文件要求的（前提是磋商文件对“项目培训方案”中除“</w:t>
            </w:r>
            <w:r>
              <w:rPr>
                <w:rFonts w:hint="eastAsia" w:ascii="宋体" w:hAnsi="宋体"/>
                <w:bCs/>
                <w:sz w:val="24"/>
              </w:rPr>
              <w:t xml:space="preserve">集中培训</w:t>
            </w:r>
            <w:r>
              <w:rPr>
                <w:rFonts w:hint="eastAsia" w:ascii="宋体" w:hAnsi="宋体" w:cs="宋体"/>
                <w:sz w:val="24"/>
                <w:szCs w:val="24"/>
              </w:rPr>
              <w:t xml:space="preserve">”外其他要求响应内容符合磋商文件要求），本项得5分。</w:t>
            </w:r>
            <w:r>
              <w:rPr>
                <w:rFonts w:ascii="宋体" w:hAnsi="宋体" w:cs="宋体"/>
                <w:color w:val="000000"/>
                <w:sz w:val="24"/>
                <w:szCs w:val="24"/>
              </w:rPr>
            </w:r>
            <w:r/>
          </w:p>
        </w:tc>
        <w:tc>
          <w:tcPr>
            <w:tcMar>
              <w:left w:w="108" w:type="dxa"/>
              <w:top w:w="0" w:type="dxa"/>
              <w:right w:w="108" w:type="dxa"/>
              <w:bottom w:w="0" w:type="dxa"/>
            </w:tcMar>
            <w:tcW w:w="701" w:type="dxa"/>
            <w:vAlign w:val="center"/>
            <w:textDirection w:val="lrTb"/>
            <w:noWrap w:val="false"/>
          </w:tcPr>
          <w:p>
            <w:pPr>
              <w:pStyle w:val="892"/>
              <w:spacing w:line="340" w:lineRule="exact"/>
              <w:tabs>
                <w:tab w:val="left" w:pos="426" w:leader="none"/>
              </w:tabs>
              <w:rPr>
                <w:rFonts w:ascii="宋体" w:hAnsi="宋体" w:cs="宋体"/>
                <w:color w:val="000000"/>
                <w:sz w:val="24"/>
                <w:szCs w:val="24"/>
              </w:rPr>
            </w:pPr>
            <w:r>
              <w:rPr>
                <w:rFonts w:hint="eastAsia" w:ascii="宋体" w:hAnsi="宋体" w:cs="宋体"/>
                <w:color w:val="000000"/>
                <w:sz w:val="24"/>
                <w:szCs w:val="24"/>
              </w:rPr>
              <w:t xml:space="preserve">5分</w:t>
            </w:r>
            <w:r>
              <w:rPr>
                <w:rFonts w:ascii="宋体" w:hAnsi="宋体" w:cs="宋体"/>
                <w:color w:val="000000"/>
                <w:sz w:val="24"/>
                <w:szCs w:val="24"/>
              </w:rPr>
            </w:r>
            <w:r/>
          </w:p>
        </w:tc>
      </w:tr>
      <w:tr>
        <w:trPr>
          <w:trHeight w:val="346"/>
        </w:trPr>
        <w:tc>
          <w:tcPr>
            <w:tcMar>
              <w:left w:w="108" w:type="dxa"/>
              <w:top w:w="0" w:type="dxa"/>
              <w:right w:w="108" w:type="dxa"/>
              <w:bottom w:w="0" w:type="dxa"/>
            </w:tcMar>
            <w:tcW w:w="727" w:type="dxa"/>
            <w:vAlign w:val="center"/>
            <w:textDirection w:val="lrTb"/>
            <w:noWrap w:val="false"/>
          </w:tcPr>
          <w:p>
            <w:pPr>
              <w:pStyle w:val="892"/>
              <w:jc w:val="center"/>
              <w:spacing w:line="340" w:lineRule="exact"/>
              <w:tabs>
                <w:tab w:val="left" w:pos="426" w:leader="none"/>
              </w:tabs>
              <w:rPr>
                <w:rFonts w:ascii="宋体" w:hAnsi="宋体" w:cs="宋体"/>
                <w:sz w:val="24"/>
                <w:szCs w:val="24"/>
              </w:rPr>
            </w:pPr>
            <w:r>
              <w:rPr>
                <w:rFonts w:ascii="宋体" w:hAnsi="宋体" w:cs="宋体"/>
                <w:sz w:val="24"/>
                <w:szCs w:val="24"/>
              </w:rPr>
              <w:t xml:space="preserve">4</w:t>
            </w:r>
            <w:r>
              <w:rPr>
                <w:rFonts w:ascii="宋体" w:hAnsi="宋体" w:cs="宋体"/>
                <w:sz w:val="24"/>
                <w:szCs w:val="24"/>
              </w:rPr>
            </w:r>
            <w:r/>
          </w:p>
        </w:tc>
        <w:tc>
          <w:tcPr>
            <w:tcMar>
              <w:left w:w="108" w:type="dxa"/>
              <w:top w:w="0" w:type="dxa"/>
              <w:right w:w="108" w:type="dxa"/>
              <w:bottom w:w="0" w:type="dxa"/>
            </w:tcMar>
            <w:tcW w:w="1248" w:type="dxa"/>
            <w:vAlign w:val="center"/>
            <w:textDirection w:val="lrTb"/>
            <w:noWrap w:val="false"/>
          </w:tcPr>
          <w:p>
            <w:pPr>
              <w:pStyle w:val="892"/>
              <w:jc w:val="center"/>
              <w:spacing w:line="340" w:lineRule="exact"/>
              <w:tabs>
                <w:tab w:val="left" w:pos="426" w:leader="none"/>
              </w:tabs>
              <w:rPr>
                <w:rFonts w:ascii="宋体" w:hAnsi="宋体" w:cs="宋体"/>
                <w:sz w:val="24"/>
                <w:szCs w:val="24"/>
              </w:rPr>
            </w:pPr>
            <w:r>
              <w:rPr>
                <w:rFonts w:hint="eastAsia" w:ascii="宋体" w:hAnsi="宋体" w:cs="宋体"/>
                <w:sz w:val="24"/>
                <w:szCs w:val="24"/>
              </w:rPr>
              <w:t xml:space="preserve">软件著作权与专利</w:t>
            </w:r>
            <w:r>
              <w:rPr>
                <w:rFonts w:ascii="宋体" w:hAnsi="宋体" w:cs="宋体"/>
                <w:sz w:val="24"/>
                <w:szCs w:val="24"/>
              </w:rPr>
            </w:r>
            <w:r/>
          </w:p>
        </w:tc>
        <w:tc>
          <w:tcPr>
            <w:tcMar>
              <w:left w:w="108" w:type="dxa"/>
              <w:top w:w="0" w:type="dxa"/>
              <w:right w:w="108" w:type="dxa"/>
              <w:bottom w:w="0" w:type="dxa"/>
            </w:tcMar>
            <w:tcW w:w="5894" w:type="dxa"/>
            <w:vAlign w:val="center"/>
            <w:textDirection w:val="lrTb"/>
            <w:noWrap w:val="false"/>
          </w:tcPr>
          <w:p>
            <w:pPr>
              <w:pStyle w:val="892"/>
              <w:spacing w:line="340" w:lineRule="exact"/>
              <w:widowControl/>
              <w:rPr>
                <w:rFonts w:ascii="宋体" w:hAnsi="宋体"/>
                <w:color w:val="000000"/>
                <w:sz w:val="24"/>
                <w:szCs w:val="24"/>
              </w:rPr>
            </w:pPr>
            <w:r>
              <w:rPr>
                <w:rFonts w:hint="eastAsia" w:ascii="宋体" w:hAnsi="宋体"/>
                <w:color w:val="000000"/>
                <w:sz w:val="24"/>
                <w:szCs w:val="24"/>
              </w:rPr>
              <w:t xml:space="preserve">供应商具有与本次采购内容相关的计算机软件著作权登记证书，包括：识别技术、RFID技术、资产盘点管理的，供应商每提供1类计算机软件著作权登记证书得1分，最高3分。（如响应文件中提供的著作权名称表述与磋商文件描述的关键字样不一致，而该响应文件中能证明供应商拥有的软件著作权具有</w:t>
            </w:r>
            <w:r>
              <w:rPr>
                <w:rFonts w:hint="eastAsia" w:ascii="宋体" w:hAnsi="宋体"/>
                <w:sz w:val="24"/>
                <w:szCs w:val="24"/>
              </w:rPr>
              <w:t xml:space="preserve">相同或相似功能和效果，且磋商小组认可的，视同符合要求。</w:t>
            </w:r>
            <w:r>
              <w:rPr>
                <w:rFonts w:ascii="宋体" w:hAnsi="宋体" w:cs="宋体"/>
                <w:sz w:val="24"/>
              </w:rPr>
              <w:t xml:space="preserve">同一软件著作权证</w:t>
            </w:r>
            <w:r>
              <w:rPr>
                <w:rFonts w:hint="eastAsia" w:ascii="宋体" w:hAnsi="宋体" w:cs="宋体"/>
                <w:sz w:val="24"/>
              </w:rPr>
              <w:t xml:space="preserve">关键词</w:t>
            </w:r>
            <w:r>
              <w:rPr>
                <w:rFonts w:ascii="宋体" w:hAnsi="宋体" w:cs="宋体"/>
                <w:sz w:val="24"/>
              </w:rPr>
              <w:t xml:space="preserve">不重复得分</w:t>
            </w:r>
            <w:r>
              <w:rPr>
                <w:rFonts w:hint="eastAsia" w:ascii="宋体" w:hAnsi="宋体" w:cs="宋体"/>
                <w:sz w:val="24"/>
              </w:rPr>
              <w:t xml:space="preserve">。</w:t>
            </w:r>
            <w:r>
              <w:rPr>
                <w:rFonts w:hint="eastAsia" w:ascii="宋体" w:hAnsi="宋体"/>
                <w:sz w:val="24"/>
                <w:szCs w:val="24"/>
              </w:rPr>
              <w:t xml:space="preserve">）</w:t>
            </w:r>
            <w:r>
              <w:rPr>
                <w:rFonts w:ascii="宋体" w:hAnsi="宋体"/>
                <w:color w:val="000000"/>
                <w:sz w:val="24"/>
                <w:szCs w:val="24"/>
              </w:rPr>
            </w:r>
            <w:r/>
          </w:p>
        </w:tc>
        <w:tc>
          <w:tcPr>
            <w:tcMar>
              <w:left w:w="108" w:type="dxa"/>
              <w:top w:w="0" w:type="dxa"/>
              <w:right w:w="108" w:type="dxa"/>
              <w:bottom w:w="0" w:type="dxa"/>
            </w:tcMar>
            <w:tcW w:w="701" w:type="dxa"/>
            <w:vAlign w:val="center"/>
            <w:textDirection w:val="lrTb"/>
            <w:noWrap w:val="false"/>
          </w:tcPr>
          <w:p>
            <w:pPr>
              <w:pStyle w:val="892"/>
              <w:spacing w:line="340" w:lineRule="exact"/>
              <w:tabs>
                <w:tab w:val="left" w:pos="426" w:leader="none"/>
              </w:tabs>
              <w:rPr>
                <w:rFonts w:ascii="宋体" w:hAnsi="宋体" w:cs="宋体"/>
                <w:color w:val="000000"/>
                <w:sz w:val="24"/>
                <w:szCs w:val="24"/>
              </w:rPr>
            </w:pPr>
            <w:r>
              <w:rPr>
                <w:rFonts w:hint="eastAsia" w:ascii="宋体" w:hAnsi="宋体" w:cs="宋体"/>
                <w:color w:val="000000"/>
                <w:sz w:val="24"/>
                <w:szCs w:val="24"/>
              </w:rPr>
              <w:t xml:space="preserve">3分</w:t>
            </w:r>
            <w:r>
              <w:rPr>
                <w:rFonts w:ascii="宋体" w:hAnsi="宋体" w:cs="宋体"/>
                <w:color w:val="000000"/>
                <w:sz w:val="24"/>
                <w:szCs w:val="24"/>
              </w:rPr>
            </w:r>
            <w:r/>
          </w:p>
        </w:tc>
      </w:tr>
      <w:tr>
        <w:trPr/>
        <w:tc>
          <w:tcPr>
            <w:tcMar>
              <w:left w:w="108" w:type="dxa"/>
              <w:top w:w="0" w:type="dxa"/>
              <w:right w:w="108" w:type="dxa"/>
              <w:bottom w:w="0" w:type="dxa"/>
            </w:tcMar>
            <w:tcW w:w="727" w:type="dxa"/>
            <w:vAlign w:val="center"/>
            <w:textDirection w:val="lrTb"/>
            <w:noWrap w:val="false"/>
          </w:tcPr>
          <w:p>
            <w:pPr>
              <w:pStyle w:val="892"/>
              <w:jc w:val="center"/>
              <w:spacing w:line="340" w:lineRule="exact"/>
              <w:tabs>
                <w:tab w:val="left" w:pos="426" w:leader="none"/>
              </w:tabs>
              <w:rPr>
                <w:rFonts w:ascii="宋体" w:hAnsi="宋体" w:cs="宋体"/>
                <w:sz w:val="24"/>
                <w:szCs w:val="24"/>
              </w:rPr>
            </w:pPr>
            <w:r>
              <w:rPr>
                <w:rFonts w:ascii="宋体" w:hAnsi="宋体" w:cs="宋体"/>
                <w:sz w:val="24"/>
                <w:szCs w:val="24"/>
              </w:rPr>
              <w:t xml:space="preserve">5</w:t>
            </w:r>
            <w:r>
              <w:rPr>
                <w:rFonts w:ascii="宋体" w:hAnsi="宋体" w:cs="宋体"/>
                <w:sz w:val="24"/>
                <w:szCs w:val="24"/>
              </w:rPr>
            </w:r>
            <w:r/>
          </w:p>
        </w:tc>
        <w:tc>
          <w:tcPr>
            <w:tcMar>
              <w:left w:w="108" w:type="dxa"/>
              <w:top w:w="0" w:type="dxa"/>
              <w:right w:w="108" w:type="dxa"/>
              <w:bottom w:w="0" w:type="dxa"/>
            </w:tcMar>
            <w:tcW w:w="1248" w:type="dxa"/>
            <w:vAlign w:val="center"/>
            <w:textDirection w:val="lrTb"/>
            <w:noWrap w:val="false"/>
          </w:tcPr>
          <w:p>
            <w:pPr>
              <w:pStyle w:val="892"/>
              <w:jc w:val="center"/>
              <w:spacing w:line="340" w:lineRule="exact"/>
              <w:tabs>
                <w:tab w:val="left" w:pos="426" w:leader="none"/>
              </w:tabs>
              <w:rPr>
                <w:rFonts w:ascii="宋体" w:hAnsi="宋体" w:cs="宋体"/>
                <w:sz w:val="24"/>
                <w:szCs w:val="24"/>
              </w:rPr>
            </w:pPr>
            <w:r>
              <w:rPr>
                <w:rFonts w:hint="eastAsia" w:ascii="宋体" w:hAnsi="宋体"/>
                <w:color w:val="000000"/>
                <w:sz w:val="24"/>
                <w:szCs w:val="24"/>
              </w:rPr>
              <w:t xml:space="preserve">供应商资质</w:t>
            </w:r>
            <w:r>
              <w:rPr>
                <w:rFonts w:ascii="宋体" w:hAnsi="宋体" w:cs="宋体"/>
                <w:sz w:val="24"/>
                <w:szCs w:val="24"/>
              </w:rPr>
            </w:r>
            <w:r/>
          </w:p>
        </w:tc>
        <w:tc>
          <w:tcPr>
            <w:tcMar>
              <w:left w:w="108" w:type="dxa"/>
              <w:top w:w="0" w:type="dxa"/>
              <w:right w:w="108" w:type="dxa"/>
              <w:bottom w:w="0" w:type="dxa"/>
            </w:tcMar>
            <w:tcW w:w="5894" w:type="dxa"/>
            <w:vAlign w:val="center"/>
            <w:textDirection w:val="lrTb"/>
            <w:noWrap w:val="false"/>
          </w:tcPr>
          <w:p>
            <w:pPr>
              <w:pStyle w:val="892"/>
              <w:widowControl/>
              <w:rPr>
                <w:rFonts w:ascii="宋体" w:hAnsi="宋体"/>
                <w:sz w:val="24"/>
                <w:szCs w:val="24"/>
              </w:rPr>
            </w:pPr>
            <w:r>
              <w:rPr>
                <w:rFonts w:hint="eastAsia" w:ascii="宋体" w:hAnsi="宋体"/>
                <w:color w:val="000000"/>
                <w:sz w:val="24"/>
                <w:szCs w:val="24"/>
              </w:rPr>
              <w:t xml:space="preserve">供应商具有有效期内国家信息安全测评信息安全服务证书</w:t>
            </w:r>
            <w:r>
              <w:rPr>
                <w:rFonts w:hint="eastAsia" w:ascii="宋体" w:hAnsi="宋体"/>
                <w:sz w:val="24"/>
                <w:szCs w:val="24"/>
              </w:rPr>
              <w:t xml:space="preserve">的得2分。</w:t>
            </w:r>
            <w:r>
              <w:rPr>
                <w:rFonts w:ascii="宋体" w:hAnsi="宋体"/>
                <w:sz w:val="24"/>
                <w:szCs w:val="24"/>
              </w:rPr>
            </w:r>
            <w:r/>
          </w:p>
          <w:p>
            <w:pPr>
              <w:pStyle w:val="892"/>
              <w:widowControl/>
              <w:rPr>
                <w:rFonts w:ascii="宋体" w:hAnsi="宋体"/>
                <w:color w:val="000000"/>
                <w:sz w:val="24"/>
                <w:szCs w:val="24"/>
              </w:rPr>
            </w:pPr>
            <w:r>
              <w:rPr>
                <w:rFonts w:hint="eastAsia" w:ascii="宋体" w:hAnsi="宋体"/>
                <w:color w:val="000000"/>
                <w:sz w:val="24"/>
                <w:szCs w:val="24"/>
              </w:rPr>
              <w:t xml:space="preserve">注：投标人须提供上述有效期内的证明文件扫描件并加盖投标人公章。</w:t>
            </w:r>
            <w:r>
              <w:rPr>
                <w:rFonts w:ascii="宋体" w:hAnsi="宋体"/>
                <w:color w:val="000000"/>
                <w:sz w:val="24"/>
                <w:szCs w:val="24"/>
              </w:rPr>
            </w:r>
            <w:r/>
          </w:p>
        </w:tc>
        <w:tc>
          <w:tcPr>
            <w:tcMar>
              <w:left w:w="108" w:type="dxa"/>
              <w:top w:w="0" w:type="dxa"/>
              <w:right w:w="108" w:type="dxa"/>
              <w:bottom w:w="0" w:type="dxa"/>
            </w:tcMar>
            <w:tcW w:w="701" w:type="dxa"/>
            <w:vAlign w:val="center"/>
            <w:textDirection w:val="lrTb"/>
            <w:noWrap w:val="false"/>
          </w:tcPr>
          <w:p>
            <w:pPr>
              <w:pStyle w:val="892"/>
              <w:spacing w:line="340" w:lineRule="exact"/>
              <w:tabs>
                <w:tab w:val="left" w:pos="426" w:leader="none"/>
              </w:tabs>
              <w:rPr>
                <w:rFonts w:ascii="宋体" w:hAnsi="宋体" w:cs="宋体"/>
                <w:color w:val="000000"/>
                <w:sz w:val="24"/>
                <w:szCs w:val="24"/>
              </w:rPr>
            </w:pPr>
            <w:r>
              <w:rPr>
                <w:rFonts w:hint="eastAsia" w:ascii="宋体" w:hAnsi="宋体" w:cs="宋体"/>
                <w:color w:val="0070c0"/>
                <w:sz w:val="24"/>
                <w:szCs w:val="24"/>
              </w:rPr>
              <w:t xml:space="preserve">2</w:t>
            </w:r>
            <w:r>
              <w:rPr>
                <w:rFonts w:hint="eastAsia" w:ascii="宋体" w:hAnsi="宋体" w:cs="宋体"/>
                <w:color w:val="000000"/>
                <w:sz w:val="24"/>
                <w:szCs w:val="24"/>
              </w:rPr>
              <w:t xml:space="preserve">分</w:t>
            </w:r>
            <w:r>
              <w:rPr>
                <w:rFonts w:ascii="宋体" w:hAnsi="宋体" w:cs="宋体"/>
                <w:color w:val="000000"/>
                <w:sz w:val="24"/>
                <w:szCs w:val="24"/>
              </w:rPr>
            </w:r>
            <w:r/>
          </w:p>
        </w:tc>
      </w:tr>
      <w:tr>
        <w:trPr/>
        <w:tc>
          <w:tcPr>
            <w:tcMar>
              <w:left w:w="108" w:type="dxa"/>
              <w:top w:w="0" w:type="dxa"/>
              <w:right w:w="108" w:type="dxa"/>
              <w:bottom w:w="0" w:type="dxa"/>
            </w:tcMar>
            <w:tcW w:w="727" w:type="dxa"/>
            <w:vAlign w:val="center"/>
            <w:textDirection w:val="lrTb"/>
            <w:noWrap w:val="false"/>
          </w:tcPr>
          <w:p>
            <w:pPr>
              <w:pStyle w:val="892"/>
              <w:jc w:val="center"/>
              <w:spacing w:line="340" w:lineRule="exact"/>
              <w:tabs>
                <w:tab w:val="left" w:pos="426" w:leader="none"/>
              </w:tabs>
              <w:rPr>
                <w:rFonts w:ascii="宋体" w:hAnsi="宋体" w:cs="宋体"/>
                <w:sz w:val="24"/>
                <w:szCs w:val="24"/>
              </w:rPr>
            </w:pPr>
            <w:r>
              <w:rPr>
                <w:rFonts w:ascii="宋体" w:hAnsi="宋体" w:cs="宋体"/>
                <w:sz w:val="24"/>
                <w:szCs w:val="24"/>
              </w:rPr>
              <w:t xml:space="preserve">6</w:t>
            </w:r>
            <w:r>
              <w:rPr>
                <w:rFonts w:ascii="宋体" w:hAnsi="宋体" w:cs="宋体"/>
                <w:sz w:val="24"/>
                <w:szCs w:val="24"/>
              </w:rPr>
            </w:r>
            <w:r/>
          </w:p>
        </w:tc>
        <w:tc>
          <w:tcPr>
            <w:tcMar>
              <w:left w:w="108" w:type="dxa"/>
              <w:top w:w="0" w:type="dxa"/>
              <w:right w:w="108" w:type="dxa"/>
              <w:bottom w:w="0" w:type="dxa"/>
            </w:tcMar>
            <w:tcW w:w="1248" w:type="dxa"/>
            <w:vAlign w:val="center"/>
            <w:textDirection w:val="lrTb"/>
            <w:noWrap w:val="false"/>
          </w:tcPr>
          <w:p>
            <w:pPr>
              <w:pStyle w:val="892"/>
              <w:jc w:val="center"/>
              <w:spacing w:line="340" w:lineRule="exact"/>
              <w:tabs>
                <w:tab w:val="left" w:pos="426" w:leader="none"/>
              </w:tabs>
              <w:rPr>
                <w:rFonts w:ascii="宋体" w:hAnsi="宋体" w:cs="宋体"/>
                <w:sz w:val="24"/>
                <w:szCs w:val="24"/>
              </w:rPr>
            </w:pPr>
            <w:r>
              <w:rPr>
                <w:rFonts w:hint="eastAsia" w:ascii="宋体" w:hAnsi="宋体" w:cs="宋体"/>
                <w:sz w:val="24"/>
                <w:szCs w:val="24"/>
              </w:rPr>
              <w:t xml:space="preserve">供应商业绩</w:t>
            </w:r>
            <w:r>
              <w:rPr>
                <w:rFonts w:ascii="宋体" w:hAnsi="宋体" w:cs="宋体"/>
                <w:sz w:val="24"/>
                <w:szCs w:val="24"/>
              </w:rPr>
            </w:r>
            <w:r/>
          </w:p>
        </w:tc>
        <w:tc>
          <w:tcPr>
            <w:tcMar>
              <w:left w:w="108" w:type="dxa"/>
              <w:top w:w="0" w:type="dxa"/>
              <w:right w:w="108" w:type="dxa"/>
              <w:bottom w:w="0" w:type="dxa"/>
            </w:tcMar>
            <w:tcW w:w="5894" w:type="dxa"/>
            <w:vAlign w:val="center"/>
            <w:textDirection w:val="lrTb"/>
            <w:noWrap w:val="false"/>
          </w:tcPr>
          <w:p>
            <w:pPr>
              <w:pStyle w:val="892"/>
              <w:widowControl/>
              <w:rPr>
                <w:rFonts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t xml:space="preserve">.1供应商自2023年1月1日起（以合同日期为准）承担过类似区块链追溯或射频识别（RFID）相关项目，提供1个得2分，最高得8分，未提供的不得分。</w:t>
            </w:r>
            <w:r>
              <w:rPr>
                <w:rFonts w:ascii="宋体" w:hAnsi="宋体"/>
                <w:color w:val="000000"/>
                <w:sz w:val="24"/>
                <w:szCs w:val="24"/>
              </w:rPr>
            </w:r>
            <w:r/>
          </w:p>
          <w:p>
            <w:pPr>
              <w:pStyle w:val="892"/>
              <w:widowControl/>
              <w:rPr>
                <w:rFonts w:ascii="宋体" w:hAnsi="宋体"/>
                <w:color w:val="000000"/>
                <w:sz w:val="24"/>
                <w:szCs w:val="24"/>
                <w:highlight w:val="yellow"/>
              </w:rPr>
            </w:pPr>
            <w:r>
              <w:rPr>
                <w:rFonts w:hint="eastAsia" w:ascii="宋体" w:hAnsi="宋体"/>
                <w:color w:val="000000"/>
                <w:sz w:val="24"/>
                <w:szCs w:val="24"/>
              </w:rPr>
              <w:t xml:space="preserve">注：（1）合同复印件至少包括合同的甲乙双方、采购内容、签订时间，并对真实性负责；同个采购单位多份业绩只能按一份计算。（2）未按要求提供或提供信息不全的业绩，不得分。</w:t>
            </w:r>
            <w:r>
              <w:rPr>
                <w:rFonts w:ascii="宋体" w:hAnsi="宋体"/>
                <w:color w:val="000000"/>
                <w:sz w:val="24"/>
                <w:szCs w:val="24"/>
                <w:highlight w:val="yellow"/>
              </w:rPr>
            </w:r>
            <w:r/>
          </w:p>
        </w:tc>
        <w:tc>
          <w:tcPr>
            <w:tcMar>
              <w:left w:w="108" w:type="dxa"/>
              <w:top w:w="0" w:type="dxa"/>
              <w:right w:w="108" w:type="dxa"/>
              <w:bottom w:w="0" w:type="dxa"/>
            </w:tcMar>
            <w:tcW w:w="701" w:type="dxa"/>
            <w:vAlign w:val="center"/>
            <w:textDirection w:val="lrTb"/>
            <w:noWrap w:val="false"/>
          </w:tcPr>
          <w:p>
            <w:pPr>
              <w:pStyle w:val="892"/>
              <w:spacing w:line="340" w:lineRule="exact"/>
              <w:tabs>
                <w:tab w:val="left" w:pos="426" w:leader="none"/>
              </w:tabs>
              <w:rPr>
                <w:rFonts w:ascii="宋体" w:hAnsi="宋体" w:cs="宋体"/>
                <w:color w:val="000000"/>
                <w:sz w:val="24"/>
                <w:szCs w:val="24"/>
              </w:rPr>
            </w:pPr>
            <w:r>
              <w:rPr>
                <w:rFonts w:ascii="宋体" w:hAnsi="宋体" w:cs="宋体"/>
                <w:color w:val="000000"/>
                <w:sz w:val="24"/>
                <w:szCs w:val="24"/>
              </w:rPr>
              <w:t xml:space="preserve">8</w:t>
            </w:r>
            <w:r>
              <w:rPr>
                <w:rFonts w:hint="eastAsia" w:ascii="宋体" w:hAnsi="宋体" w:cs="宋体"/>
                <w:color w:val="000000"/>
                <w:sz w:val="24"/>
                <w:szCs w:val="24"/>
              </w:rPr>
              <w:t xml:space="preserve">分</w:t>
            </w:r>
            <w:r>
              <w:rPr>
                <w:rFonts w:ascii="宋体" w:hAnsi="宋体" w:cs="宋体"/>
                <w:color w:val="000000"/>
                <w:sz w:val="24"/>
                <w:szCs w:val="24"/>
              </w:rPr>
            </w:r>
            <w:r/>
          </w:p>
        </w:tc>
      </w:tr>
      <w:tr>
        <w:trPr/>
        <w:tc>
          <w:tcPr>
            <w:tcMar>
              <w:left w:w="108" w:type="dxa"/>
              <w:top w:w="0" w:type="dxa"/>
              <w:right w:w="108" w:type="dxa"/>
              <w:bottom w:w="0" w:type="dxa"/>
            </w:tcMar>
            <w:tcW w:w="727" w:type="dxa"/>
            <w:vAlign w:val="center"/>
            <w:textDirection w:val="lrTb"/>
            <w:noWrap w:val="false"/>
          </w:tcPr>
          <w:p>
            <w:pPr>
              <w:pStyle w:val="892"/>
              <w:jc w:val="center"/>
              <w:spacing w:line="340" w:lineRule="exact"/>
              <w:tabs>
                <w:tab w:val="left" w:pos="426" w:leader="none"/>
              </w:tabs>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Mar>
              <w:left w:w="108" w:type="dxa"/>
              <w:top w:w="0" w:type="dxa"/>
              <w:right w:w="108" w:type="dxa"/>
              <w:bottom w:w="0" w:type="dxa"/>
            </w:tcMar>
            <w:tcW w:w="1248" w:type="dxa"/>
            <w:vAlign w:val="center"/>
            <w:textDirection w:val="lrTb"/>
            <w:noWrap w:val="false"/>
          </w:tcPr>
          <w:p>
            <w:pPr>
              <w:pStyle w:val="892"/>
              <w:jc w:val="center"/>
              <w:spacing w:line="340" w:lineRule="exact"/>
              <w:tabs>
                <w:tab w:val="left" w:pos="426" w:leader="none"/>
              </w:tabs>
              <w:rPr>
                <w:rFonts w:ascii="宋体" w:hAnsi="宋体" w:cs="宋体"/>
                <w:sz w:val="24"/>
                <w:szCs w:val="24"/>
              </w:rPr>
            </w:pPr>
            <w:r>
              <w:rPr>
                <w:rFonts w:hint="eastAsia" w:ascii="宋体" w:hAnsi="宋体" w:cs="宋体"/>
                <w:sz w:val="24"/>
                <w:szCs w:val="24"/>
              </w:rPr>
              <w:t xml:space="preserve">系统演示</w:t>
            </w:r>
            <w:r>
              <w:rPr>
                <w:rFonts w:ascii="宋体" w:hAnsi="宋体" w:cs="宋体"/>
                <w:sz w:val="24"/>
                <w:szCs w:val="24"/>
              </w:rPr>
            </w:r>
            <w:r/>
          </w:p>
        </w:tc>
        <w:tc>
          <w:tcPr>
            <w:tcMar>
              <w:left w:w="108" w:type="dxa"/>
              <w:top w:w="0" w:type="dxa"/>
              <w:right w:w="108" w:type="dxa"/>
              <w:bottom w:w="0" w:type="dxa"/>
            </w:tcMar>
            <w:tcW w:w="5894" w:type="dxa"/>
            <w:vAlign w:val="center"/>
            <w:textDirection w:val="lrTb"/>
            <w:noWrap w:val="false"/>
          </w:tcPr>
          <w:p>
            <w:pPr>
              <w:pStyle w:val="892"/>
              <w:spacing w:line="340" w:lineRule="exact"/>
              <w:widowControl/>
              <w:rPr>
                <w:rFonts w:hint="eastAsia" w:ascii="宋体" w:hAnsi="宋体"/>
                <w:color w:val="000000"/>
                <w:sz w:val="24"/>
                <w:szCs w:val="24"/>
              </w:rPr>
            </w:pPr>
            <w:r>
              <w:rPr>
                <w:rFonts w:hint="eastAsia" w:ascii="宋体" w:hAnsi="宋体"/>
                <w:color w:val="000000"/>
                <w:sz w:val="24"/>
                <w:szCs w:val="24"/>
              </w:rPr>
              <w:t xml:space="preserve">供应商需按照磋商文件规定的演示内容制作演示视频文件，视频文件的格式为*.mp4或*.avi，供应商须将视频文件分段压缩为*.zip文件上传（单个文件不得大于50M，所有文件总共不得大于300M）。视频时长总计不超过15分钟。演示中得分最高10分，未演示或演示不能满足要求的不得分。采用真实系统或原型系统进行演示完整功能点的，得实际演示结果对应分值;采用PPT等静态页面或其他方式演示的，得分为实际演示结果对应分值乘以系数0.5。具体演示内容如下：</w:t>
            </w:r>
            <w:r>
              <w:rPr>
                <w:rFonts w:hint="eastAsia" w:ascii="宋体" w:hAnsi="宋体"/>
                <w:color w:val="000000"/>
                <w:sz w:val="24"/>
                <w:szCs w:val="24"/>
              </w:rPr>
            </w:r>
            <w:r/>
          </w:p>
          <w:p>
            <w:pPr>
              <w:pStyle w:val="892"/>
              <w:spacing w:line="340" w:lineRule="exact"/>
              <w:widowControl/>
              <w:rPr>
                <w:rFonts w:ascii="宋体" w:hAnsi="宋体"/>
                <w:sz w:val="24"/>
                <w:szCs w:val="24"/>
              </w:rPr>
            </w:pPr>
            <w:r>
              <w:rPr>
                <w:rFonts w:hint="eastAsia" w:ascii="宋体" w:hAnsi="宋体"/>
                <w:sz w:val="24"/>
                <w:szCs w:val="24"/>
              </w:rPr>
              <w:t xml:space="preserve">7.1（5分）</w:t>
            </w:r>
            <w:r>
              <w:rPr>
                <w:rFonts w:ascii="宋体" w:hAnsi="宋体"/>
                <w:sz w:val="24"/>
                <w:szCs w:val="24"/>
              </w:rPr>
              <w:t xml:space="preserve">根据</w:t>
            </w:r>
            <w:r>
              <w:rPr>
                <w:rFonts w:hint="eastAsia" w:ascii="宋体" w:hAnsi="宋体"/>
                <w:sz w:val="24"/>
                <w:szCs w:val="24"/>
              </w:rPr>
              <w:t xml:space="preserve">固定资产管理</w:t>
            </w:r>
            <w:r>
              <w:rPr>
                <w:rFonts w:ascii="宋体" w:hAnsi="宋体"/>
                <w:sz w:val="24"/>
                <w:szCs w:val="24"/>
              </w:rPr>
              <w:t xml:space="preserve">需求，进行设备管理功能演示，重点演示“设备分类→信息建档→全链追溯”过程。</w:t>
            </w:r>
            <w:r>
              <w:rPr>
                <w:rFonts w:ascii="宋体" w:hAnsi="宋体"/>
                <w:sz w:val="24"/>
                <w:szCs w:val="24"/>
              </w:rPr>
            </w:r>
            <w:r/>
          </w:p>
          <w:p>
            <w:pPr>
              <w:pStyle w:val="892"/>
              <w:spacing w:line="340" w:lineRule="exact"/>
              <w:widowControl/>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1）展示设备分类功能，得1分；</w:t>
            </w:r>
            <w:r>
              <w:rPr>
                <w:rFonts w:ascii="宋体" w:hAnsi="宋体"/>
                <w:color w:val="000000"/>
                <w:sz w:val="24"/>
                <w:szCs w:val="24"/>
              </w:rPr>
            </w:r>
            <w:r/>
          </w:p>
          <w:p>
            <w:pPr>
              <w:pStyle w:val="892"/>
              <w:spacing w:line="340" w:lineRule="exact"/>
              <w:widowControl/>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2）展示设备信息建档功能，展示具体的设备信息，得2分；</w:t>
            </w:r>
            <w:r>
              <w:rPr>
                <w:rFonts w:ascii="宋体" w:hAnsi="宋体"/>
                <w:color w:val="000000"/>
                <w:sz w:val="24"/>
                <w:szCs w:val="24"/>
              </w:rPr>
            </w:r>
            <w:r/>
          </w:p>
          <w:p>
            <w:pPr>
              <w:pStyle w:val="892"/>
              <w:spacing w:line="340" w:lineRule="exact"/>
              <w:widowControl/>
              <w:rPr>
                <w:rFonts w:ascii="宋体" w:hAnsi="宋体"/>
                <w:sz w:val="24"/>
                <w:szCs w:val="24"/>
                <w:highlight w:val="yellow"/>
              </w:rPr>
            </w:pPr>
            <w:r>
              <w:rPr>
                <w:rFonts w:hint="eastAsia" w:ascii="宋体" w:hAnsi="宋体"/>
                <w:color w:val="000000"/>
                <w:sz w:val="24"/>
                <w:szCs w:val="24"/>
              </w:rPr>
              <w:t xml:space="preserve">（</w:t>
            </w:r>
            <w:r>
              <w:rPr>
                <w:rFonts w:ascii="宋体" w:hAnsi="宋体"/>
                <w:sz w:val="24"/>
                <w:szCs w:val="24"/>
              </w:rPr>
              <w:t xml:space="preserve">3）展示设备全链追溯过程，</w:t>
            </w:r>
            <w:r>
              <w:rPr>
                <w:rFonts w:hint="eastAsia" w:ascii="宋体" w:hAnsi="宋体"/>
                <w:sz w:val="24"/>
                <w:szCs w:val="24"/>
              </w:rPr>
              <w:t xml:space="preserve">包括但不限于完整的赋码与标识管理等记录</w:t>
            </w:r>
            <w:r>
              <w:rPr>
                <w:rFonts w:ascii="宋体" w:hAnsi="宋体"/>
                <w:sz w:val="24"/>
                <w:szCs w:val="24"/>
              </w:rPr>
              <w:t xml:space="preserve">，得2分。</w:t>
            </w:r>
            <w:r>
              <w:rPr>
                <w:rFonts w:ascii="宋体" w:hAnsi="宋体"/>
                <w:sz w:val="24"/>
                <w:szCs w:val="24"/>
                <w:highlight w:val="yellow"/>
              </w:rPr>
            </w:r>
            <w:r/>
          </w:p>
          <w:p>
            <w:pPr>
              <w:pStyle w:val="892"/>
              <w:jc w:val="left"/>
              <w:spacing w:line="420" w:lineRule="exact"/>
              <w:widowControl/>
              <w:rPr>
                <w:rFonts w:ascii="宋体" w:hAnsi="宋体"/>
                <w:sz w:val="24"/>
                <w:szCs w:val="24"/>
              </w:rPr>
            </w:pPr>
            <w:r>
              <w:rPr>
                <w:rFonts w:hint="eastAsia" w:ascii="宋体" w:hAnsi="宋体"/>
                <w:sz w:val="24"/>
                <w:szCs w:val="24"/>
              </w:rPr>
              <w:t xml:space="preserve">7.2</w:t>
            </w:r>
            <w:r>
              <w:rPr>
                <w:rFonts w:hint="eastAsia" w:ascii="宋体" w:hAnsi="宋体"/>
                <w:bCs/>
                <w:sz w:val="24"/>
              </w:rPr>
              <w:t xml:space="preserve">根据固定资产管理需求，进行设备出入库、R</w:t>
            </w:r>
            <w:r>
              <w:rPr>
                <w:rFonts w:ascii="宋体" w:hAnsi="宋体"/>
                <w:bCs/>
                <w:sz w:val="24"/>
              </w:rPr>
              <w:t xml:space="preserve">FID</w:t>
            </w:r>
            <w:r>
              <w:rPr>
                <w:rFonts w:hint="eastAsia" w:ascii="宋体" w:hAnsi="宋体"/>
                <w:bCs/>
                <w:sz w:val="24"/>
              </w:rPr>
              <w:t xml:space="preserve">标签写入读取和手持设备用于盘点的功能展示。</w:t>
            </w:r>
            <w:r>
              <w:rPr>
                <w:rFonts w:hint="eastAsia" w:ascii="宋体" w:hAnsi="宋体"/>
                <w:sz w:val="24"/>
                <w:szCs w:val="24"/>
              </w:rPr>
              <w:t xml:space="preserve">（5分）</w:t>
            </w:r>
            <w:r>
              <w:rPr>
                <w:rFonts w:ascii="宋体" w:hAnsi="宋体"/>
                <w:sz w:val="24"/>
                <w:szCs w:val="24"/>
              </w:rPr>
            </w:r>
            <w:r/>
          </w:p>
          <w:p>
            <w:pPr>
              <w:pStyle w:val="892"/>
              <w:jc w:val="left"/>
              <w:spacing w:line="420" w:lineRule="exact"/>
              <w:widowControl/>
              <w:rPr>
                <w:rFonts w:ascii="宋体" w:hAnsi="宋体"/>
                <w:sz w:val="24"/>
                <w:szCs w:val="24"/>
              </w:rPr>
            </w:pPr>
            <w:r>
              <w:rPr>
                <w:rFonts w:hint="eastAsia" w:ascii="宋体" w:hAnsi="宋体"/>
                <w:sz w:val="24"/>
                <w:szCs w:val="24"/>
              </w:rPr>
              <w:t xml:space="preserve">（</w:t>
            </w:r>
            <w:r>
              <w:rPr>
                <w:rFonts w:ascii="宋体" w:hAnsi="宋体"/>
                <w:sz w:val="24"/>
                <w:szCs w:val="24"/>
              </w:rPr>
              <w:t xml:space="preserve">1）展示设备进库管理功能，得1分；</w:t>
            </w:r>
            <w:r>
              <w:rPr>
                <w:rFonts w:ascii="宋体" w:hAnsi="宋体"/>
                <w:sz w:val="24"/>
                <w:szCs w:val="24"/>
              </w:rPr>
            </w:r>
            <w:r/>
          </w:p>
          <w:p>
            <w:pPr>
              <w:pStyle w:val="892"/>
              <w:jc w:val="left"/>
              <w:spacing w:line="420" w:lineRule="exact"/>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）展示设备</w:t>
            </w:r>
            <w:r>
              <w:rPr>
                <w:rFonts w:hint="eastAsia" w:ascii="宋体" w:hAnsi="宋体"/>
                <w:sz w:val="24"/>
                <w:szCs w:val="24"/>
              </w:rPr>
              <w:t xml:space="preserve">出</w:t>
            </w:r>
            <w:r>
              <w:rPr>
                <w:rFonts w:ascii="宋体" w:hAnsi="宋体"/>
                <w:sz w:val="24"/>
                <w:szCs w:val="24"/>
              </w:rPr>
              <w:t xml:space="preserve">库管理功能，得1分；</w:t>
            </w:r>
            <w:r>
              <w:rPr>
                <w:rFonts w:ascii="宋体" w:hAnsi="宋体"/>
                <w:sz w:val="24"/>
                <w:szCs w:val="24"/>
              </w:rPr>
            </w:r>
            <w:r/>
          </w:p>
          <w:p>
            <w:pPr>
              <w:pStyle w:val="892"/>
              <w:jc w:val="left"/>
              <w:spacing w:line="420" w:lineRule="exact"/>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）展示RFID标签信息写入与读取功能，得1分；</w:t>
            </w:r>
            <w:r>
              <w:rPr>
                <w:rFonts w:ascii="宋体" w:hAnsi="宋体"/>
                <w:sz w:val="24"/>
                <w:szCs w:val="24"/>
              </w:rPr>
            </w:r>
            <w:r/>
          </w:p>
          <w:p>
            <w:pPr>
              <w:pStyle w:val="892"/>
              <w:jc w:val="left"/>
              <w:spacing w:line="420" w:lineRule="exact"/>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）展示</w:t>
            </w:r>
            <w:r>
              <w:rPr>
                <w:rFonts w:hint="eastAsia" w:ascii="宋体" w:hAnsi="宋体"/>
                <w:bCs/>
                <w:sz w:val="24"/>
              </w:rPr>
              <w:t xml:space="preserve">手持设备导出待盘点数据并在其屏幕显示</w:t>
            </w:r>
            <w:r>
              <w:rPr>
                <w:rFonts w:ascii="宋体" w:hAnsi="宋体"/>
                <w:sz w:val="24"/>
                <w:szCs w:val="24"/>
              </w:rPr>
              <w:t xml:space="preserve">功能，得1分；</w:t>
            </w:r>
            <w:r>
              <w:rPr>
                <w:rFonts w:ascii="宋体" w:hAnsi="宋体"/>
                <w:sz w:val="24"/>
                <w:szCs w:val="24"/>
              </w:rPr>
            </w:r>
            <w:r/>
          </w:p>
          <w:p>
            <w:pPr>
              <w:pStyle w:val="892"/>
              <w:jc w:val="left"/>
              <w:spacing w:line="420" w:lineRule="exact"/>
              <w:widowControl/>
              <w:rPr>
                <w:rFonts w:hint="eastAsia" w:ascii="宋体" w:hAnsi="宋体"/>
                <w:color w:val="000000"/>
                <w:sz w:val="24"/>
                <w:szCs w:val="24"/>
              </w:rPr>
            </w:pPr>
            <w:r>
              <w:rPr>
                <w:rFonts w:hint="eastAsia" w:ascii="宋体" w:hAnsi="宋体"/>
                <w:sz w:val="24"/>
                <w:szCs w:val="24"/>
              </w:rPr>
              <w:t xml:space="preserve">（5</w:t>
            </w:r>
            <w:r>
              <w:rPr>
                <w:rFonts w:ascii="宋体" w:hAnsi="宋体"/>
                <w:sz w:val="24"/>
                <w:szCs w:val="24"/>
              </w:rPr>
              <w:t xml:space="preserve">）展示</w:t>
            </w:r>
            <w:r>
              <w:rPr>
                <w:rFonts w:hint="eastAsia" w:ascii="宋体" w:hAnsi="宋体"/>
                <w:bCs/>
                <w:sz w:val="24"/>
              </w:rPr>
              <w:t xml:space="preserve">手持设备读取R</w:t>
            </w:r>
            <w:r>
              <w:rPr>
                <w:rFonts w:ascii="宋体" w:hAnsi="宋体"/>
                <w:bCs/>
                <w:sz w:val="24"/>
              </w:rPr>
              <w:t xml:space="preserve">FID</w:t>
            </w:r>
            <w:r>
              <w:rPr>
                <w:rFonts w:hint="eastAsia" w:ascii="宋体" w:hAnsi="宋体"/>
                <w:bCs/>
                <w:sz w:val="24"/>
              </w:rPr>
              <w:t xml:space="preserve">标签并在其屏幕显示</w:t>
            </w:r>
            <w:r>
              <w:rPr>
                <w:rFonts w:ascii="宋体" w:hAnsi="宋体"/>
                <w:sz w:val="24"/>
                <w:szCs w:val="24"/>
              </w:rPr>
              <w:t xml:space="preserve">功能，得1分</w:t>
            </w:r>
            <w:r>
              <w:rPr>
                <w:rFonts w:hint="eastAsia" w:ascii="宋体" w:hAnsi="宋体"/>
                <w:sz w:val="24"/>
                <w:szCs w:val="24"/>
              </w:rPr>
              <w:t xml:space="preserve">。</w:t>
            </w:r>
            <w:r>
              <w:rPr>
                <w:rFonts w:hint="eastAsia" w:ascii="宋体" w:hAnsi="宋体"/>
                <w:color w:val="000000"/>
                <w:sz w:val="24"/>
                <w:szCs w:val="24"/>
              </w:rPr>
            </w:r>
            <w:r/>
          </w:p>
        </w:tc>
        <w:tc>
          <w:tcPr>
            <w:tcMar>
              <w:left w:w="108" w:type="dxa"/>
              <w:top w:w="0" w:type="dxa"/>
              <w:right w:w="108" w:type="dxa"/>
              <w:bottom w:w="0" w:type="dxa"/>
            </w:tcMar>
            <w:tcW w:w="701" w:type="dxa"/>
            <w:vAlign w:val="center"/>
            <w:textDirection w:val="lrTb"/>
            <w:noWrap w:val="false"/>
          </w:tcPr>
          <w:p>
            <w:pPr>
              <w:pStyle w:val="892"/>
              <w:spacing w:line="340" w:lineRule="exact"/>
              <w:tabs>
                <w:tab w:val="left" w:pos="426" w:leader="none"/>
              </w:tabs>
              <w:rPr>
                <w:rFonts w:ascii="宋体" w:hAnsi="宋体" w:cs="宋体"/>
                <w:color w:val="000000"/>
                <w:sz w:val="24"/>
                <w:szCs w:val="24"/>
              </w:rPr>
            </w:pPr>
            <w:r>
              <w:rPr>
                <w:rFonts w:hint="eastAsia" w:ascii="宋体" w:hAnsi="宋体" w:cs="宋体"/>
                <w:color w:val="000000"/>
                <w:sz w:val="24"/>
                <w:szCs w:val="24"/>
              </w:rPr>
              <w:t xml:space="preserve">10分</w:t>
            </w:r>
            <w:r>
              <w:rPr>
                <w:rFonts w:ascii="宋体" w:hAnsi="宋体" w:cs="宋体"/>
                <w:color w:val="000000"/>
                <w:sz w:val="24"/>
                <w:szCs w:val="24"/>
              </w:rPr>
            </w:r>
            <w:r/>
          </w:p>
        </w:tc>
      </w:tr>
      <w:tr>
        <w:trPr/>
        <w:tc>
          <w:tcPr>
            <w:tcMar>
              <w:left w:w="108" w:type="dxa"/>
              <w:top w:w="0" w:type="dxa"/>
              <w:right w:w="108" w:type="dxa"/>
              <w:bottom w:w="0" w:type="dxa"/>
            </w:tcMar>
            <w:tcW w:w="727" w:type="dxa"/>
            <w:vAlign w:val="center"/>
            <w:textDirection w:val="lrTb"/>
            <w:noWrap w:val="false"/>
          </w:tcPr>
          <w:p>
            <w:pPr>
              <w:pStyle w:val="892"/>
              <w:jc w:val="center"/>
              <w:spacing w:line="340" w:lineRule="exact"/>
              <w:tabs>
                <w:tab w:val="left" w:pos="426" w:leader="none"/>
              </w:tabs>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Mar>
              <w:left w:w="108" w:type="dxa"/>
              <w:top w:w="0" w:type="dxa"/>
              <w:right w:w="108" w:type="dxa"/>
              <w:bottom w:w="0" w:type="dxa"/>
            </w:tcMar>
            <w:tcW w:w="1248" w:type="dxa"/>
            <w:vAlign w:val="center"/>
            <w:textDirection w:val="lrTb"/>
            <w:noWrap w:val="false"/>
          </w:tcPr>
          <w:p>
            <w:pPr>
              <w:pStyle w:val="892"/>
              <w:jc w:val="center"/>
              <w:spacing w:line="340" w:lineRule="exact"/>
              <w:tabs>
                <w:tab w:val="left" w:pos="426" w:leader="none"/>
              </w:tabs>
              <w:rPr>
                <w:rFonts w:ascii="宋体" w:hAnsi="宋体" w:cs="宋体"/>
                <w:sz w:val="24"/>
                <w:szCs w:val="24"/>
              </w:rPr>
            </w:pPr>
            <w:r>
              <w:rPr>
                <w:rFonts w:hint="eastAsia" w:ascii="宋体" w:hAnsi="宋体" w:cs="宋体"/>
                <w:sz w:val="24"/>
                <w:szCs w:val="24"/>
              </w:rPr>
              <w:t xml:space="preserve">项目团队</w:t>
            </w:r>
            <w:r>
              <w:rPr>
                <w:rFonts w:ascii="宋体" w:hAnsi="宋体" w:cs="宋体"/>
                <w:sz w:val="24"/>
                <w:szCs w:val="24"/>
              </w:rPr>
            </w:r>
            <w:r/>
          </w:p>
        </w:tc>
        <w:tc>
          <w:tcPr>
            <w:tcMar>
              <w:left w:w="108" w:type="dxa"/>
              <w:top w:w="0" w:type="dxa"/>
              <w:right w:w="108" w:type="dxa"/>
              <w:bottom w:w="0" w:type="dxa"/>
            </w:tcMar>
            <w:tcW w:w="5894" w:type="dxa"/>
            <w:vAlign w:val="center"/>
            <w:textDirection w:val="lrTb"/>
            <w:noWrap w:val="false"/>
          </w:tcPr>
          <w:p>
            <w:pPr>
              <w:pStyle w:val="892"/>
              <w:spacing w:line="360" w:lineRule="auto"/>
              <w:widowControl/>
              <w:rPr>
                <w:rFonts w:ascii="宋体" w:hAnsi="宋体"/>
                <w:sz w:val="24"/>
                <w:szCs w:val="24"/>
              </w:rPr>
            </w:pPr>
            <w:r>
              <w:rPr>
                <w:rFonts w:hint="eastAsia" w:ascii="宋体" w:hAnsi="宋体"/>
                <w:sz w:val="24"/>
                <w:szCs w:val="24"/>
              </w:rPr>
              <w:t xml:space="preserve">8.1项目经理（1人）：项目经理备信息系统项目管理师证书的得2分，具备软件设计师证书的得2分，本项共4分。</w:t>
            </w:r>
            <w:r>
              <w:rPr>
                <w:rFonts w:ascii="宋体" w:hAnsi="宋体"/>
                <w:sz w:val="24"/>
                <w:szCs w:val="24"/>
              </w:rPr>
            </w:r>
            <w:r/>
          </w:p>
          <w:p>
            <w:pPr>
              <w:pStyle w:val="892"/>
              <w:spacing w:line="360" w:lineRule="auto"/>
              <w:widowControl/>
              <w:rPr>
                <w:rFonts w:ascii="宋体" w:hAnsi="宋体"/>
                <w:color w:val="000000"/>
                <w:sz w:val="24"/>
                <w:szCs w:val="24"/>
              </w:rPr>
            </w:pPr>
            <w:r>
              <w:rPr>
                <w:rFonts w:hint="eastAsia" w:ascii="宋体" w:hAnsi="宋体"/>
                <w:sz w:val="24"/>
                <w:szCs w:val="24"/>
              </w:rPr>
              <w:t xml:space="preserve">8.2项目开发团队：除项目经理以外的技术人员，持有信息系统项目管理师</w:t>
            </w:r>
            <w:r>
              <w:rPr>
                <w:rFonts w:hint="eastAsia" w:ascii="宋体" w:hAnsi="宋体"/>
                <w:color w:val="000000"/>
                <w:sz w:val="24"/>
                <w:szCs w:val="24"/>
              </w:rPr>
              <w:t xml:space="preserve">、系统架构设计师、软件设计师、网络工程师证书，每具有一人得1</w:t>
            </w:r>
            <w:r>
              <w:rPr>
                <w:rFonts w:ascii="宋体" w:hAnsi="宋体"/>
                <w:color w:val="000000"/>
                <w:sz w:val="24"/>
                <w:szCs w:val="24"/>
              </w:rPr>
              <w:t xml:space="preserve">.5</w:t>
            </w:r>
            <w:r>
              <w:rPr>
                <w:rFonts w:hint="eastAsia" w:ascii="宋体" w:hAnsi="宋体"/>
                <w:color w:val="000000"/>
                <w:sz w:val="24"/>
                <w:szCs w:val="24"/>
              </w:rPr>
              <w:t xml:space="preserve">分，最高得6分（单人多证仅算一项）。</w:t>
            </w:r>
            <w:r>
              <w:rPr>
                <w:rFonts w:ascii="宋体" w:hAnsi="宋体"/>
                <w:color w:val="000000"/>
                <w:sz w:val="24"/>
                <w:szCs w:val="24"/>
              </w:rPr>
            </w:r>
            <w:r/>
          </w:p>
          <w:p>
            <w:pPr>
              <w:pStyle w:val="1007"/>
              <w:spacing w:line="360" w:lineRule="auto"/>
              <w:widowControl/>
              <w:rPr>
                <w:rFonts w:hAnsi="宋体"/>
                <w:color w:val="000000"/>
                <w:sz w:val="24"/>
                <w:szCs w:val="24"/>
                <w:highlight w:val="yellow"/>
              </w:rPr>
            </w:pPr>
            <w:r>
              <w:rPr>
                <w:rFonts w:hint="eastAsia" w:ascii="宋体" w:hAnsi="宋体"/>
                <w:color w:val="000000"/>
                <w:sz w:val="24"/>
                <w:szCs w:val="24"/>
              </w:rPr>
              <w:t xml:space="preserve">（</w:t>
            </w:r>
            <w:r>
              <w:rPr>
                <w:rFonts w:hint="eastAsia" w:ascii="宋体" w:hAnsi="宋体" w:eastAsia="宋体"/>
                <w:color w:val="000000"/>
                <w:sz w:val="24"/>
                <w:szCs w:val="24"/>
              </w:rPr>
              <w:t xml:space="preserve">注：需提供以上人员资格证书扫描件和响应截止时间前6个月内任意1个月供应商为其缴纳社保的证明材料，不按要求或没有提供的不得分。</w:t>
            </w:r>
            <w:r>
              <w:rPr>
                <w:rFonts w:hint="eastAsia" w:ascii="宋体" w:hAnsi="宋体"/>
                <w:color w:val="000000"/>
                <w:sz w:val="24"/>
                <w:szCs w:val="24"/>
              </w:rPr>
              <w:t xml:space="preserve">）</w:t>
            </w:r>
            <w:r>
              <w:rPr>
                <w:rFonts w:hAnsi="宋体"/>
                <w:color w:val="000000"/>
                <w:sz w:val="24"/>
                <w:szCs w:val="24"/>
                <w:highlight w:val="yellow"/>
              </w:rPr>
            </w:r>
            <w:r/>
          </w:p>
        </w:tc>
        <w:tc>
          <w:tcPr>
            <w:tcMar>
              <w:left w:w="108" w:type="dxa"/>
              <w:top w:w="0" w:type="dxa"/>
              <w:right w:w="108" w:type="dxa"/>
              <w:bottom w:w="0" w:type="dxa"/>
            </w:tcMar>
            <w:tcW w:w="701" w:type="dxa"/>
            <w:vAlign w:val="center"/>
            <w:textDirection w:val="lrTb"/>
            <w:noWrap w:val="false"/>
          </w:tcPr>
          <w:p>
            <w:pPr>
              <w:pStyle w:val="892"/>
              <w:spacing w:line="360" w:lineRule="auto"/>
              <w:tabs>
                <w:tab w:val="left" w:pos="426" w:leader="none"/>
              </w:tabs>
              <w:rPr>
                <w:rFonts w:ascii="宋体" w:hAnsi="宋体" w:cs="宋体"/>
                <w:color w:val="000000"/>
                <w:sz w:val="24"/>
                <w:szCs w:val="24"/>
              </w:rPr>
            </w:pPr>
            <w:r>
              <w:rPr>
                <w:rFonts w:hint="eastAsia" w:ascii="宋体" w:hAnsi="宋体" w:cs="宋体"/>
                <w:color w:val="000000"/>
                <w:sz w:val="24"/>
                <w:szCs w:val="24"/>
              </w:rPr>
              <w:t xml:space="preserve">10分</w:t>
            </w:r>
            <w:r>
              <w:rPr>
                <w:rFonts w:ascii="宋体" w:hAnsi="宋体" w:cs="宋体"/>
                <w:color w:val="000000"/>
                <w:sz w:val="24"/>
                <w:szCs w:val="24"/>
              </w:rPr>
            </w:r>
            <w:r/>
          </w:p>
        </w:tc>
      </w:tr>
      <w:tr>
        <w:trPr>
          <w:trHeight w:val="482"/>
        </w:trPr>
        <w:tc>
          <w:tcPr>
            <w:gridSpan w:val="3"/>
            <w:tcMar>
              <w:left w:w="108" w:type="dxa"/>
              <w:top w:w="0" w:type="dxa"/>
              <w:right w:w="108" w:type="dxa"/>
              <w:bottom w:w="0" w:type="dxa"/>
            </w:tcMar>
            <w:tcW w:w="7869" w:type="dxa"/>
            <w:vAlign w:val="center"/>
            <w:textDirection w:val="lrTb"/>
            <w:noWrap w:val="false"/>
          </w:tcPr>
          <w:p>
            <w:pPr>
              <w:pStyle w:val="1008"/>
              <w:ind w:firstLine="319"/>
              <w:jc w:val="center"/>
              <w:spacing w:line="340" w:lineRule="exact"/>
              <w:rPr>
                <w:rStyle w:val="1009"/>
                <w:rFonts w:ascii="宋体" w:hAnsi="宋体" w:cs="宋体"/>
              </w:rPr>
            </w:pPr>
            <w:r>
              <w:rPr>
                <w:rFonts w:hint="eastAsia" w:ascii="宋体" w:hAnsi="宋体"/>
                <w:bCs/>
                <w:sz w:val="24"/>
              </w:rPr>
              <w:t xml:space="preserve">合计</w:t>
            </w:r>
            <w:r>
              <w:rPr>
                <w:rStyle w:val="1009"/>
                <w:rFonts w:ascii="宋体" w:hAnsi="宋体" w:cs="宋体"/>
              </w:rPr>
            </w:r>
            <w:r/>
          </w:p>
        </w:tc>
        <w:tc>
          <w:tcPr>
            <w:tcMar>
              <w:left w:w="108" w:type="dxa"/>
              <w:top w:w="0" w:type="dxa"/>
              <w:right w:w="108" w:type="dxa"/>
              <w:bottom w:w="0" w:type="dxa"/>
            </w:tcMar>
            <w:tcW w:w="701" w:type="dxa"/>
            <w:vAlign w:val="center"/>
            <w:textDirection w:val="lrTb"/>
            <w:noWrap w:val="false"/>
          </w:tcPr>
          <w:p>
            <w:pPr>
              <w:pStyle w:val="892"/>
              <w:jc w:val="center"/>
              <w:spacing w:line="340" w:lineRule="exact"/>
              <w:tabs>
                <w:tab w:val="left" w:pos="426" w:leader="none"/>
              </w:tabs>
              <w:rPr>
                <w:rFonts w:ascii="宋体" w:hAnsi="宋体" w:cs="宋体"/>
                <w:sz w:val="24"/>
                <w:szCs w:val="24"/>
              </w:rPr>
            </w:pPr>
            <w:r>
              <w:rPr>
                <w:rFonts w:hint="eastAsia" w:ascii="宋体" w:hAnsi="宋体" w:cs="宋体"/>
                <w:sz w:val="24"/>
                <w:szCs w:val="24"/>
              </w:rPr>
              <w:t xml:space="preserve">100</w:t>
            </w:r>
            <w:r>
              <w:rPr>
                <w:rFonts w:ascii="宋体" w:hAnsi="宋体" w:cs="宋体"/>
                <w:sz w:val="24"/>
                <w:szCs w:val="24"/>
              </w:rPr>
            </w:r>
            <w:r/>
          </w:p>
        </w:tc>
      </w:tr>
    </w:tbl>
    <w:p>
      <w:pPr>
        <w:pStyle w:val="892"/>
        <w:spacing w:line="400" w:lineRule="exact"/>
        <w:rPr>
          <w:rFonts w:hint="eastAsia"/>
          <w:szCs w:val="21"/>
        </w:rPr>
      </w:pPr>
      <w:r>
        <w:rPr>
          <w:rFonts w:hint="eastAsia"/>
          <w:szCs w:val="21"/>
        </w:rPr>
      </w:r>
      <w:r/>
    </w:p>
    <w:p>
      <w:pPr>
        <w:pStyle w:val="892"/>
        <w:spacing w:line="400" w:lineRule="exact"/>
        <w:rPr>
          <w:rFonts w:hint="eastAsia"/>
          <w:szCs w:val="21"/>
        </w:rPr>
      </w:pPr>
      <w:r>
        <w:rPr>
          <w:rFonts w:hint="eastAsia"/>
          <w:szCs w:val="21"/>
        </w:rPr>
      </w:r>
      <w:r/>
    </w:p>
    <w:p>
      <w:pPr>
        <w:pStyle w:val="892"/>
        <w:spacing w:line="400" w:lineRule="exact"/>
        <w:rPr>
          <w:szCs w:val="21"/>
        </w:rPr>
      </w:pPr>
      <w:r>
        <w:rPr>
          <w:szCs w:val="21"/>
        </w:rPr>
      </w:r>
      <w:r/>
    </w:p>
    <w:p>
      <w:pPr>
        <w:pStyle w:val="892"/>
        <w:spacing w:line="400" w:lineRule="exact"/>
        <w:rPr>
          <w:szCs w:val="21"/>
        </w:rPr>
      </w:pPr>
      <w:r>
        <w:rPr>
          <w:szCs w:val="21"/>
        </w:rPr>
      </w:r>
      <w:r/>
    </w:p>
    <w:p>
      <w:pPr>
        <w:pStyle w:val="892"/>
        <w:spacing w:line="400" w:lineRule="exact"/>
        <w:rPr>
          <w:szCs w:val="21"/>
        </w:rPr>
      </w:pPr>
      <w:r>
        <w:rPr>
          <w:szCs w:val="21"/>
        </w:rPr>
      </w:r>
      <w:r/>
    </w:p>
    <w:p>
      <w:pPr>
        <w:pStyle w:val="892"/>
        <w:spacing w:line="400" w:lineRule="exact"/>
        <w:rPr>
          <w:szCs w:val="21"/>
        </w:rPr>
      </w:pPr>
      <w:r>
        <w:rPr>
          <w:szCs w:val="21"/>
        </w:rPr>
      </w:r>
      <w:r/>
    </w:p>
    <w:p>
      <w:pPr>
        <w:pStyle w:val="892"/>
        <w:spacing w:line="400" w:lineRule="exact"/>
        <w:rPr>
          <w:szCs w:val="21"/>
        </w:rPr>
      </w:pPr>
      <w:r>
        <w:rPr>
          <w:szCs w:val="21"/>
        </w:rPr>
      </w:r>
      <w:r/>
    </w:p>
    <w:p>
      <w:pPr>
        <w:pStyle w:val="892"/>
        <w:spacing w:line="400" w:lineRule="exact"/>
        <w:rPr>
          <w:szCs w:val="21"/>
        </w:rPr>
      </w:pPr>
      <w:r>
        <w:rPr>
          <w:szCs w:val="21"/>
        </w:rPr>
      </w:r>
      <w:r/>
    </w:p>
    <w:p>
      <w:pPr>
        <w:pStyle w:val="892"/>
        <w:spacing w:line="400" w:lineRule="exact"/>
        <w:rPr>
          <w:szCs w:val="21"/>
        </w:rPr>
      </w:pPr>
      <w:r>
        <w:rPr>
          <w:szCs w:val="21"/>
        </w:rPr>
      </w:r>
      <w:r/>
    </w:p>
    <w:p>
      <w:pPr>
        <w:pStyle w:val="892"/>
        <w:spacing w:line="400" w:lineRule="exact"/>
        <w:rPr>
          <w:szCs w:val="21"/>
        </w:rPr>
      </w:pPr>
      <w:r>
        <w:rPr>
          <w:szCs w:val="21"/>
        </w:rPr>
      </w:r>
      <w:r/>
    </w:p>
    <w:p>
      <w:pPr>
        <w:pStyle w:val="892"/>
        <w:spacing w:line="400" w:lineRule="exact"/>
        <w:rPr>
          <w:szCs w:val="21"/>
        </w:rPr>
      </w:pPr>
      <w:r>
        <w:rPr>
          <w:szCs w:val="21"/>
        </w:rPr>
      </w:r>
      <w:r/>
    </w:p>
    <w:p>
      <w:pPr>
        <w:pStyle w:val="892"/>
        <w:spacing w:line="400" w:lineRule="exact"/>
        <w:rPr>
          <w:szCs w:val="21"/>
        </w:rPr>
      </w:pPr>
      <w:r>
        <w:rPr>
          <w:szCs w:val="21"/>
        </w:rPr>
      </w:r>
      <w:r/>
    </w:p>
    <w:p>
      <w:pPr>
        <w:pStyle w:val="892"/>
        <w:spacing w:line="400" w:lineRule="exact"/>
        <w:rPr>
          <w:szCs w:val="21"/>
        </w:rPr>
      </w:pPr>
      <w:r>
        <w:rPr>
          <w:szCs w:val="21"/>
        </w:rPr>
      </w:r>
      <w:r/>
    </w:p>
    <w:p>
      <w:pPr>
        <w:pStyle w:val="892"/>
        <w:spacing w:line="400" w:lineRule="exact"/>
        <w:rPr>
          <w:szCs w:val="21"/>
        </w:rPr>
      </w:pPr>
      <w:r>
        <w:rPr>
          <w:szCs w:val="21"/>
        </w:rPr>
      </w:r>
      <w:r/>
    </w:p>
    <w:p>
      <w:pPr>
        <w:pStyle w:val="892"/>
        <w:spacing w:line="400" w:lineRule="exact"/>
        <w:rPr>
          <w:szCs w:val="21"/>
        </w:rPr>
      </w:pPr>
      <w:r>
        <w:rPr>
          <w:szCs w:val="21"/>
        </w:rPr>
      </w:r>
      <w:r/>
    </w:p>
    <w:p>
      <w:pPr>
        <w:pStyle w:val="892"/>
        <w:spacing w:line="400" w:lineRule="exact"/>
        <w:rPr>
          <w:szCs w:val="21"/>
        </w:rPr>
      </w:pPr>
      <w:r>
        <w:rPr>
          <w:szCs w:val="21"/>
        </w:rPr>
      </w:r>
      <w:r/>
    </w:p>
    <w:p>
      <w:pPr>
        <w:pStyle w:val="892"/>
        <w:spacing w:line="400" w:lineRule="exact"/>
        <w:rPr>
          <w:szCs w:val="21"/>
        </w:rPr>
      </w:pPr>
      <w:r>
        <w:rPr>
          <w:szCs w:val="21"/>
        </w:rPr>
      </w:r>
      <w:r/>
    </w:p>
    <w:p>
      <w:pPr>
        <w:pStyle w:val="892"/>
        <w:rPr>
          <w:szCs w:val="21"/>
        </w:rPr>
      </w:pPr>
      <w:r>
        <w:rPr>
          <w:szCs w:val="21"/>
        </w:rPr>
      </w:r>
      <w:r/>
    </w:p>
    <w:p>
      <w:pPr>
        <w:pStyle w:val="892"/>
        <w:rPr>
          <w:szCs w:val="21"/>
        </w:rPr>
      </w:pPr>
      <w:r>
        <w:rPr>
          <w:szCs w:val="21"/>
        </w:rPr>
      </w:r>
      <w:r/>
    </w:p>
    <w:p>
      <w:pPr>
        <w:pStyle w:val="892"/>
        <w:rPr>
          <w:szCs w:val="21"/>
        </w:rPr>
      </w:pPr>
      <w:r>
        <w:rPr>
          <w:szCs w:val="21"/>
        </w:rPr>
      </w:r>
      <w:r/>
    </w:p>
    <w:p>
      <w:pPr>
        <w:pStyle w:val="892"/>
        <w:rPr>
          <w:szCs w:val="21"/>
        </w:rPr>
      </w:pPr>
      <w:r>
        <w:rPr>
          <w:szCs w:val="21"/>
        </w:rPr>
      </w:r>
      <w:r/>
    </w:p>
    <w:p>
      <w:pPr>
        <w:pStyle w:val="892"/>
        <w:rPr>
          <w:rFonts w:hint="eastAsia"/>
          <w:szCs w:val="21"/>
        </w:rPr>
      </w:pPr>
      <w:r>
        <w:rPr>
          <w:rFonts w:hint="eastAsia"/>
          <w:szCs w:val="21"/>
        </w:rPr>
      </w:r>
      <w:r/>
    </w:p>
    <w:p>
      <w:pPr>
        <w:pStyle w:val="892"/>
        <w:rPr>
          <w:szCs w:val="21"/>
        </w:rPr>
      </w:pPr>
      <w:r>
        <w:rPr>
          <w:szCs w:val="21"/>
        </w:rPr>
      </w:r>
      <w:r/>
    </w:p>
    <w:p>
      <w:pPr>
        <w:pStyle w:val="892"/>
        <w:rPr>
          <w:szCs w:val="21"/>
        </w:rPr>
      </w:pPr>
      <w:r>
        <w:rPr>
          <w:szCs w:val="21"/>
        </w:rPr>
      </w:r>
      <w:r/>
    </w:p>
    <w:p>
      <w:pPr>
        <w:pStyle w:val="892"/>
        <w:rPr>
          <w:szCs w:val="21"/>
        </w:rPr>
      </w:pPr>
      <w:r>
        <w:rPr>
          <w:szCs w:val="21"/>
        </w:rPr>
      </w:r>
      <w:r/>
    </w:p>
    <w:p>
      <w:pPr>
        <w:pStyle w:val="892"/>
        <w:rPr>
          <w:szCs w:val="21"/>
        </w:rPr>
      </w:pPr>
      <w:r>
        <w:rPr>
          <w:szCs w:val="21"/>
        </w:rPr>
      </w:r>
      <w:r/>
    </w:p>
    <w:p>
      <w:pPr>
        <w:pStyle w:val="892"/>
        <w:rPr>
          <w:szCs w:val="21"/>
        </w:rPr>
      </w:pPr>
      <w:r>
        <w:rPr>
          <w:szCs w:val="21"/>
        </w:rPr>
      </w:r>
      <w:r/>
    </w:p>
    <w:p>
      <w:pPr>
        <w:pStyle w:val="892"/>
        <w:rPr>
          <w:szCs w:val="21"/>
        </w:rPr>
      </w:pPr>
      <w:r>
        <w:rPr>
          <w:szCs w:val="21"/>
        </w:rPr>
      </w:r>
      <w:r/>
    </w:p>
    <w:p>
      <w:pPr>
        <w:pStyle w:val="892"/>
        <w:rPr>
          <w:szCs w:val="21"/>
        </w:rPr>
      </w:pPr>
      <w:r>
        <w:rPr>
          <w:szCs w:val="21"/>
        </w:rPr>
      </w:r>
      <w:r/>
    </w:p>
    <w:p>
      <w:pPr>
        <w:pStyle w:val="892"/>
        <w:rPr>
          <w:szCs w:val="21"/>
        </w:rPr>
      </w:pPr>
      <w:r>
        <w:rPr>
          <w:szCs w:val="21"/>
        </w:rPr>
      </w:r>
      <w:r/>
    </w:p>
    <w:p>
      <w:pPr>
        <w:pStyle w:val="892"/>
        <w:rPr>
          <w:szCs w:val="21"/>
        </w:rPr>
      </w:pPr>
      <w:r>
        <w:rPr>
          <w:szCs w:val="21"/>
        </w:rPr>
      </w:r>
      <w:r/>
    </w:p>
    <w:p>
      <w:pPr>
        <w:pStyle w:val="892"/>
        <w:rPr>
          <w:szCs w:val="21"/>
        </w:rPr>
      </w:pPr>
      <w:r>
        <w:rPr>
          <w:szCs w:val="21"/>
        </w:rPr>
      </w:r>
      <w:r/>
    </w:p>
    <w:p>
      <w:pPr>
        <w:pStyle w:val="894"/>
        <w:spacing w:line="400" w:lineRule="exact"/>
        <w:rPr>
          <w:rFonts w:hint="eastAsia" w:ascii="黑体" w:hAnsi="黑体" w:eastAsia="黑体"/>
          <w:b w:val="0"/>
          <w:bCs w:val="0"/>
          <w:sz w:val="28"/>
          <w:szCs w:val="28"/>
        </w:rPr>
      </w:pPr>
      <w:r/>
      <w:bookmarkEnd w:id="176"/>
      <w:r/>
      <w:bookmarkEnd w:id="177"/>
      <w:r/>
      <w:bookmarkEnd w:id="182"/>
      <w:r/>
      <w:bookmarkStart w:id="183" w:name="_Toc120614282"/>
      <w:r/>
      <w:bookmarkStart w:id="184" w:name="_Toc49090576"/>
      <w:r/>
      <w:bookmarkStart w:id="185" w:name="_Toc26554094"/>
      <w:r>
        <w:rPr>
          <w:rFonts w:hint="eastAsia" w:ascii="黑体" w:hAnsi="黑体" w:eastAsia="黑体"/>
          <w:b w:val="0"/>
          <w:bCs w:val="0"/>
          <w:sz w:val="28"/>
          <w:szCs w:val="28"/>
        </w:rPr>
        <w:t xml:space="preserve">第六章  响应文件格式 </w:t>
      </w:r>
      <w:r>
        <w:rPr>
          <w:rFonts w:hint="eastAsia" w:ascii="黑体" w:hAnsi="黑体" w:eastAsia="黑体"/>
          <w:b w:val="0"/>
          <w:bCs w:val="0"/>
          <w:sz w:val="28"/>
          <w:szCs w:val="28"/>
        </w:rPr>
      </w:r>
      <w:r/>
    </w:p>
    <w:p>
      <w:pPr>
        <w:pStyle w:val="892"/>
        <w:jc w:val="center"/>
        <w:rPr>
          <w:rFonts w:hint="eastAsia" w:ascii="宋体" w:hAnsi="宋体"/>
          <w:b/>
          <w:sz w:val="72"/>
          <w:szCs w:val="21"/>
        </w:rPr>
      </w:pPr>
      <w:r/>
      <w:bookmarkStart w:id="186" w:name="_Hlt26671244"/>
      <w:r/>
      <w:bookmarkEnd w:id="186"/>
      <w:r/>
      <w:bookmarkStart w:id="187" w:name="_Hlt26955039"/>
      <w:r/>
      <w:bookmarkEnd w:id="187"/>
      <w:r>
        <w:rPr>
          <w:rFonts w:hint="eastAsia" w:ascii="宋体" w:hAnsi="宋体"/>
          <w:b/>
          <w:sz w:val="72"/>
          <w:szCs w:val="21"/>
        </w:rPr>
      </w:r>
      <w:r/>
    </w:p>
    <w:p>
      <w:pPr>
        <w:pStyle w:val="892"/>
        <w:jc w:val="center"/>
        <w:spacing w:line="66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响  应  文  件</w:t>
      </w:r>
      <w:r>
        <w:rPr>
          <w:rFonts w:hint="eastAsia" w:ascii="方正小标宋_GBK" w:hAnsi="方正小标宋_GBK" w:eastAsia="方正小标宋_GBK" w:cs="方正小标宋_GBK"/>
          <w:bCs/>
          <w:color w:val="000000"/>
          <w:sz w:val="32"/>
          <w:szCs w:val="32"/>
        </w:rPr>
      </w:r>
      <w:r/>
    </w:p>
    <w:p>
      <w:pPr>
        <w:pStyle w:val="892"/>
        <w:jc w:val="center"/>
        <w:rPr>
          <w:rFonts w:hint="eastAsia" w:ascii="宋体" w:hAnsi="宋体"/>
          <w:b/>
          <w:sz w:val="72"/>
          <w:szCs w:val="21"/>
        </w:rPr>
      </w:pPr>
      <w:r>
        <w:rPr>
          <w:rFonts w:hint="eastAsia" w:ascii="宋体" w:hAnsi="宋体"/>
          <w:b/>
          <w:sz w:val="72"/>
          <w:szCs w:val="21"/>
        </w:rPr>
      </w:r>
      <w:r/>
    </w:p>
    <w:p>
      <w:pPr>
        <w:pStyle w:val="892"/>
        <w:jc w:val="center"/>
        <w:rPr>
          <w:rFonts w:hint="eastAsia" w:ascii="宋体" w:hAnsi="宋体"/>
          <w:b/>
          <w:sz w:val="72"/>
          <w:szCs w:val="21"/>
        </w:rPr>
      </w:pPr>
      <w:r>
        <w:rPr>
          <w:rFonts w:hint="eastAsia" w:ascii="宋体" w:hAnsi="宋体"/>
          <w:b/>
          <w:sz w:val="72"/>
          <w:szCs w:val="21"/>
        </w:rPr>
      </w:r>
      <w:r/>
    </w:p>
    <w:p>
      <w:pPr>
        <w:pStyle w:val="892"/>
        <w:jc w:val="center"/>
        <w:rPr>
          <w:rFonts w:hint="eastAsia" w:ascii="宋体" w:hAnsi="宋体"/>
          <w:b/>
          <w:sz w:val="36"/>
          <w:szCs w:val="21"/>
        </w:rPr>
      </w:pPr>
      <w:r>
        <w:rPr>
          <w:rFonts w:hint="eastAsia" w:ascii="宋体" w:hAnsi="宋体"/>
          <w:b/>
          <w:sz w:val="36"/>
          <w:szCs w:val="21"/>
        </w:rPr>
      </w:r>
      <w:r/>
    </w:p>
    <w:p>
      <w:pPr>
        <w:pStyle w:val="892"/>
        <w:jc w:val="center"/>
        <w:rPr>
          <w:rFonts w:hint="eastAsia" w:ascii="宋体" w:hAnsi="宋体"/>
          <w:b/>
          <w:sz w:val="36"/>
          <w:szCs w:val="21"/>
        </w:rPr>
      </w:pPr>
      <w:r>
        <w:rPr>
          <w:rFonts w:hint="eastAsia" w:ascii="宋体" w:hAnsi="宋体"/>
          <w:b/>
          <w:sz w:val="36"/>
          <w:szCs w:val="21"/>
        </w:rPr>
      </w:r>
      <w:r/>
    </w:p>
    <w:p>
      <w:pPr>
        <w:pStyle w:val="892"/>
        <w:jc w:val="center"/>
        <w:rPr>
          <w:rFonts w:hint="eastAsia" w:ascii="宋体" w:hAnsi="宋体"/>
          <w:b/>
          <w:sz w:val="36"/>
          <w:szCs w:val="21"/>
        </w:rPr>
      </w:pPr>
      <w:r>
        <w:rPr>
          <w:rFonts w:hint="eastAsia" w:ascii="宋体" w:hAnsi="宋体"/>
          <w:b/>
          <w:sz w:val="36"/>
          <w:szCs w:val="21"/>
        </w:rPr>
      </w:r>
      <w:r/>
    </w:p>
    <w:p>
      <w:pPr>
        <w:pStyle w:val="892"/>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892"/>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892"/>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892"/>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892"/>
        <w:jc w:val="center"/>
        <w:spacing w:line="440" w:lineRule="exact"/>
        <w:rPr>
          <w:rFonts w:hint="eastAsia" w:ascii="宋体" w:hAnsi="宋体"/>
          <w:b/>
          <w:bCs/>
          <w:sz w:val="32"/>
          <w:szCs w:val="32"/>
        </w:rPr>
      </w:pPr>
      <w:r>
        <w:rPr>
          <w:rFonts w:hint="eastAsia" w:ascii="宋体" w:hAnsi="宋体"/>
          <w:b/>
          <w:bCs/>
          <w:sz w:val="32"/>
          <w:szCs w:val="32"/>
        </w:rPr>
      </w:r>
      <w:r/>
    </w:p>
    <w:p>
      <w:pPr>
        <w:pStyle w:val="892"/>
        <w:spacing w:line="440" w:lineRule="exact"/>
        <w:rPr>
          <w:rFonts w:ascii="宋体" w:hAnsi="宋体"/>
          <w:szCs w:val="21"/>
        </w:rPr>
      </w:pPr>
      <w:r>
        <w:rPr>
          <w:rFonts w:ascii="宋体" w:hAnsi="宋体"/>
          <w:szCs w:val="21"/>
        </w:rPr>
      </w:r>
      <w:r/>
    </w:p>
    <w:p>
      <w:pPr>
        <w:pStyle w:val="892"/>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rPr>
          <w:rFonts w:hint="eastAsia" w:ascii="方正黑体_GBK" w:hAnsi="方正黑体_GBK" w:eastAsia="方正黑体_GBK" w:cs="方正黑体_GBK"/>
          <w:sz w:val="28"/>
          <w:szCs w:val="28"/>
        </w:rPr>
      </w:r>
      <w:r/>
    </w:p>
    <w:p>
      <w:pPr>
        <w:pStyle w:val="892"/>
        <w:jc w:val="center"/>
        <w:spacing w:line="400" w:lineRule="exact"/>
        <w:rPr>
          <w:rFonts w:hint="eastAsia" w:ascii="宋体" w:hAnsi="宋体"/>
          <w:b/>
          <w:bCs/>
          <w:sz w:val="28"/>
          <w:szCs w:val="28"/>
        </w:rPr>
      </w:pPr>
      <w:r>
        <w:rPr>
          <w:rFonts w:hint="eastAsia" w:ascii="宋体" w:hAnsi="宋体"/>
          <w:b/>
          <w:bCs/>
          <w:sz w:val="28"/>
          <w:szCs w:val="28"/>
        </w:rPr>
      </w:r>
      <w:r/>
    </w:p>
    <w:p>
      <w:pPr>
        <w:pStyle w:val="89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t xml:space="preserve">上一</w:t>
      </w:r>
      <w:r>
        <w:rPr>
          <w:rFonts w:hint="eastAsia" w:ascii="方正仿宋_GBK" w:hAnsi="方正仿宋_GBK" w:eastAsia="方正仿宋_GBK" w:cs="方正仿宋_GBK"/>
          <w:sz w:val="28"/>
          <w:szCs w:val="28"/>
        </w:rPr>
        <w:t xml:space="preserve">年度的财务状况报告（供应商成立不满一年无需提供）</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总备注：上述“资格审查内容”中1-5条、8、9条供应商必须在响应文件中提供相关材料，否则作无效响应处理；6条如磋商文件要求必须提供相关材料而未提供的，作无效响应处理。</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28"/>
          <w:szCs w:val="28"/>
        </w:rPr>
        <w:t xml:space="preserve">3.关于符合本国产品标准的声明函（格式见附件12）</w:t>
      </w:r>
      <w:r>
        <w:rPr>
          <w:rFonts w:hint="eastAsia" w:ascii="方正仿宋_GBK" w:hAnsi="方正仿宋_GBK" w:eastAsia="方正仿宋_GBK" w:cs="方正仿宋_GBK"/>
          <w:sz w:val="32"/>
          <w:szCs w:val="32"/>
        </w:rPr>
      </w:r>
      <w:r/>
    </w:p>
    <w:p>
      <w:pPr>
        <w:pStyle w:val="892"/>
        <w:ind w:left="480"/>
        <w:rPr>
          <w:rFonts w:ascii="宋体" w:hAnsi="宋体"/>
          <w:b/>
          <w:sz w:val="24"/>
          <w:szCs w:val="21"/>
        </w:rPr>
      </w:pPr>
      <w:r>
        <w:rPr>
          <w:rFonts w:ascii="宋体" w:hAnsi="宋体"/>
          <w:b/>
          <w:sz w:val="24"/>
          <w:szCs w:val="21"/>
        </w:rPr>
      </w:r>
      <w:r/>
    </w:p>
    <w:p>
      <w:pPr>
        <w:pStyle w:val="892"/>
        <w:rPr>
          <w:rFonts w:ascii="宋体" w:hAnsi="宋体"/>
          <w:b/>
          <w:sz w:val="24"/>
          <w:szCs w:val="21"/>
        </w:rPr>
      </w:pPr>
      <w:r>
        <w:rPr>
          <w:rFonts w:ascii="宋体" w:hAnsi="宋体"/>
          <w:b/>
          <w:sz w:val="24"/>
          <w:szCs w:val="21"/>
        </w:rPr>
      </w:r>
      <w:r/>
    </w:p>
    <w:p>
      <w:pPr>
        <w:pStyle w:val="892"/>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分项报价表（服务类项目）（采购包号：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磋商总报价（人民币：元）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861" w:type="dxa"/>
            <w:vAlign w:val="top"/>
            <w:textDirection w:val="lrTb"/>
            <w:noWrap w:val="false"/>
          </w:tcPr>
          <w:p>
            <w:pPr>
              <w:pStyle w:val="954"/>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892"/>
        <w:ind w:firstLine="560"/>
        <w:spacing w:line="400" w:lineRule="exact"/>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sz w:val="28"/>
          <w:szCs w:val="28"/>
        </w:rPr>
      </w:r>
      <w:r/>
    </w:p>
    <w:p>
      <w:pPr>
        <w:pStyle w:val="892"/>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2.分项货物填写品牌、规格型号、制造商、产地。分项服务不需填写品牌、规格型号、制造商、产地。</w:t>
      </w:r>
      <w:r>
        <w:rPr>
          <w:rFonts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892"/>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技术要求响应及偏离表（采购包号：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2"/>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2"/>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892"/>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rPr>
          <w:rFonts w:hint="eastAsia" w:ascii="方正黑体_GBK" w:hAnsi="方正黑体_GBK" w:eastAsia="方正黑体_GBK" w:cs="方正黑体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892"/>
        <w:ind w:left="480"/>
        <w:spacing w:line="400" w:lineRule="exact"/>
        <w:rPr>
          <w:rFonts w:ascii="宋体" w:hAnsi="宋体"/>
          <w:b/>
          <w:color w:val="000000"/>
          <w:sz w:val="28"/>
          <w:szCs w:val="28"/>
        </w:rPr>
      </w:pPr>
      <w:r>
        <w:rPr>
          <w:rFonts w:ascii="宋体" w:hAnsi="宋体"/>
          <w:b/>
          <w:color w:val="000000"/>
          <w:sz w:val="28"/>
          <w:szCs w:val="28"/>
        </w:rPr>
      </w:r>
      <w:r/>
    </w:p>
    <w:p>
      <w:pPr>
        <w:pStyle w:val="892"/>
        <w:spacing w:line="400" w:lineRule="exact"/>
        <w:rPr>
          <w:rFonts w:ascii="宋体" w:hAnsi="宋体"/>
          <w:b/>
          <w:color w:val="000000"/>
          <w:sz w:val="28"/>
          <w:szCs w:val="28"/>
        </w:rPr>
      </w:pPr>
      <w:r>
        <w:rPr>
          <w:rFonts w:ascii="宋体" w:hAnsi="宋体"/>
          <w:b/>
          <w:color w:val="000000"/>
          <w:sz w:val="28"/>
          <w:szCs w:val="28"/>
        </w:rPr>
      </w:r>
      <w:r/>
    </w:p>
    <w:p>
      <w:pPr>
        <w:pStyle w:val="892"/>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892"/>
        <w:spacing w:line="400" w:lineRule="exact"/>
        <w:rPr>
          <w:rFonts w:hint="eastAsia" w:ascii="宋体" w:hAnsi="宋体"/>
          <w:b/>
          <w:color w:val="000000"/>
          <w:sz w:val="28"/>
          <w:szCs w:val="28"/>
        </w:rPr>
      </w:pPr>
      <w:r/>
      <w:bookmarkEnd w:id="183"/>
      <w:r/>
      <w:bookmarkEnd w:id="184"/>
      <w:r/>
      <w:bookmarkEnd w:id="185"/>
      <w:r/>
      <w:bookmarkStart w:id="188" w:name="_Toc120614284"/>
      <w:r>
        <w:rPr>
          <w:rFonts w:hint="eastAsia" w:ascii="宋体" w:hAnsi="宋体"/>
          <w:b/>
          <w:color w:val="000000"/>
          <w:sz w:val="28"/>
          <w:szCs w:val="28"/>
        </w:rPr>
      </w:r>
      <w:r/>
    </w:p>
    <w:p>
      <w:pPr>
        <w:pStyle w:val="892"/>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法人授权书</w:t>
      </w:r>
      <w:r>
        <w:rPr>
          <w:rFonts w:hint="eastAsia" w:ascii="方正黑体_GBK" w:hAnsi="方正黑体_GBK" w:eastAsia="方正黑体_GBK" w:cs="方正黑体_GBK"/>
          <w:bCs/>
          <w:sz w:val="28"/>
          <w:szCs w:val="28"/>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eastAsia="方正黑体_GBK"/>
          <w:bCs/>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92"/>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892"/>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189" w:name="_格式3__银行出具的资信证明"/>
      <w:r/>
      <w:bookmarkEnd w:id="189"/>
      <w:r/>
      <w:bookmarkStart w:id="190" w:name="_Hlt26671380"/>
      <w:r/>
      <w:bookmarkEnd w:id="190"/>
      <w:r/>
      <w:bookmarkStart w:id="191" w:name="_Hlt26955070"/>
      <w:r/>
      <w:bookmarkEnd w:id="191"/>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892"/>
        <w:spacing w:line="400" w:lineRule="exact"/>
        <w:rPr>
          <w:rFonts w:hint="eastAsia"/>
          <w:sz w:val="28"/>
          <w:szCs w:val="28"/>
        </w:rPr>
      </w:pPr>
      <w:r>
        <w:rPr>
          <w:rFonts w:hint="eastAsia"/>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rPr>
          <w:rFonts w:hint="eastAsia" w:ascii="方正黑体_GBK" w:hAnsi="方正黑体_GBK" w:eastAsia="方正黑体_GBK" w:cs="方正黑体_GBK"/>
          <w:bCs/>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892"/>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92"/>
        <w:ind w:firstLine="584"/>
        <w:spacing w:line="400" w:lineRule="exact"/>
        <w:rPr>
          <w:rFonts w:ascii="仿宋_GB2312" w:eastAsia="仿宋_GB2312"/>
          <w:color w:val="000000"/>
          <w:spacing w:val="6"/>
          <w:sz w:val="28"/>
          <w:szCs w:val="28"/>
        </w:rPr>
      </w:pPr>
      <w:r>
        <w:rPr>
          <w:rFonts w:ascii="仿宋_GB2312" w:eastAsia="仿宋_GB2312"/>
          <w:color w:val="000000"/>
          <w:spacing w:val="6"/>
          <w:sz w:val="28"/>
          <w:szCs w:val="28"/>
        </w:rPr>
      </w:r>
      <w:r/>
    </w:p>
    <w:p>
      <w:pPr>
        <w:pStyle w:val="892"/>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92"/>
        <w:jc w:val="righ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892"/>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892"/>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附件8 中小微企业声明函（服务类项目）（采购包号：XX）</w:t>
      </w:r>
      <w:r>
        <w:rPr>
          <w:rFonts w:hint="eastAsia" w:ascii="方正黑体_GBK" w:hAnsi="方正黑体_GBK" w:eastAsia="方正黑体_GBK" w:cs="方正黑体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2"/>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892"/>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892"/>
        <w:ind w:right="4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2"/>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892"/>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2"/>
        <w:ind w:right="1559" w:firstLine="560"/>
        <w:jc w:val="right"/>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rPr>
          <w:rFonts w:hint="eastAsia" w:ascii="方正仿宋_GBK" w:hAnsi="方正仿宋_GBK" w:eastAsia="方正仿宋_GBK" w:cs="方正仿宋_GBK"/>
          <w:sz w:val="28"/>
          <w:szCs w:val="28"/>
        </w:rPr>
      </w:r>
      <w:r/>
    </w:p>
    <w:p>
      <w:pPr>
        <w:pStyle w:val="892"/>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2"/>
        <w:ind w:right="1559" w:firstLine="560"/>
        <w:jc w:val="center"/>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892"/>
        <w:jc w:val="center"/>
        <w:spacing w:line="400" w:lineRule="exact"/>
        <w:rPr>
          <w:rFonts w:hint="eastAsia" w:ascii="宋体" w:hAnsi="宋体"/>
          <w:b/>
          <w:sz w:val="28"/>
          <w:szCs w:val="28"/>
        </w:rPr>
      </w:pPr>
      <w:r>
        <w:rPr>
          <w:rFonts w:hint="eastAsia" w:ascii="宋体" w:hAnsi="宋体"/>
          <w:b/>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 联合体协议（参考格式）（采购包号：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2"/>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892"/>
        <w:ind w:left="420"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2"/>
        <w:ind w:firstLine="645"/>
        <w:spacing w:line="400" w:lineRule="exact"/>
        <w:rPr>
          <w:rFonts w:ascii="宋体" w:hAnsi="宋体"/>
          <w:sz w:val="28"/>
          <w:szCs w:val="28"/>
        </w:rPr>
      </w:pPr>
      <w:r>
        <w:rPr>
          <w:rFonts w:ascii="宋体" w:hAnsi="宋体"/>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附件11实质性要求响应及偏离表（采购包号：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92"/>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892"/>
        <w:spacing w:line="400" w:lineRule="exact"/>
        <w:rPr>
          <w:rFonts w:ascii="宋体" w:hAnsi="宋体"/>
          <w:sz w:val="28"/>
          <w:szCs w:val="28"/>
        </w:rPr>
      </w:pPr>
      <w:r>
        <w:rPr>
          <w:rFonts w:ascii="宋体" w:hAnsi="宋体"/>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逐条做出明确响应，否则做无效响应处理。</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rPr>
          <w:rFonts w:hint="eastAsia" w:ascii="方正仿宋_GBK" w:hAnsi="方正仿宋_GBK" w:eastAsia="方正仿宋_GBK" w:cs="方正仿宋_GBK"/>
          <w:sz w:val="28"/>
          <w:szCs w:val="28"/>
        </w:rPr>
      </w:r>
      <w:r/>
    </w:p>
    <w:p>
      <w:pPr>
        <w:pStyle w:val="892"/>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3.供应商未对实质性要求逐条作出明确响应的，或未按磋商文件要求提供证明材料的，该采购包作无效响应处理。</w:t>
      </w:r>
      <w:r>
        <w:rPr>
          <w:rFonts w:hint="eastAsia" w:ascii="方正仿宋_GBK" w:hAnsi="方正仿宋_GBK" w:eastAsia="方正仿宋_GBK" w:cs="方正仿宋_GBK"/>
          <w:sz w:val="28"/>
          <w:szCs w:val="28"/>
        </w:rPr>
      </w:r>
      <w:r/>
    </w:p>
    <w:p>
      <w:pPr>
        <w:pStyle w:val="892"/>
        <w:spacing w:line="400" w:lineRule="exact"/>
        <w:rPr>
          <w:rFonts w:hint="eastAsia" w:ascii="宋体" w:hAnsi="宋体"/>
          <w:bCs/>
          <w:sz w:val="28"/>
          <w:szCs w:val="28"/>
        </w:rPr>
      </w:pPr>
      <w:r>
        <w:rPr>
          <w:rFonts w:hint="eastAsia" w:ascii="宋体" w:hAnsi="宋体"/>
          <w:bCs/>
          <w:sz w:val="28"/>
          <w:szCs w:val="28"/>
        </w:rPr>
      </w:r>
      <w:r/>
    </w:p>
    <w:p>
      <w:pPr>
        <w:pStyle w:val="892"/>
        <w:spacing w:line="400" w:lineRule="exact"/>
        <w:rPr>
          <w:rFonts w:hint="eastAsia" w:ascii="宋体" w:hAnsi="宋体"/>
          <w:bCs/>
          <w:sz w:val="28"/>
          <w:szCs w:val="28"/>
        </w:rPr>
      </w:pPr>
      <w:r>
        <w:rPr>
          <w:rFonts w:hint="eastAsia" w:ascii="宋体" w:hAnsi="宋体"/>
          <w:bCs/>
          <w:sz w:val="28"/>
          <w:szCs w:val="28"/>
        </w:rPr>
      </w:r>
      <w:r/>
    </w:p>
    <w:p>
      <w:pPr>
        <w:pStyle w:val="892"/>
        <w:jc w:val="center"/>
        <w:spacing w:line="400" w:lineRule="exact"/>
        <w:rPr>
          <w:rFonts w:hint="eastAsia" w:ascii="方正仿宋_GBK" w:hAnsi="方正仿宋_GBK" w:eastAsia="方正仿宋_GBK" w:cs="方正仿宋_GBK"/>
          <w:sz w:val="28"/>
          <w:szCs w:val="28"/>
        </w:rPr>
      </w:pPr>
      <w:r/>
      <w:bookmarkEnd w:id="174"/>
      <w:r/>
      <w:bookmarkEnd w:id="175"/>
      <w:r/>
      <w:bookmarkEnd w:id="188"/>
      <w:r>
        <w:rPr>
          <w:rFonts w:hint="eastAsia" w:ascii="方正仿宋_GBK" w:hAnsi="方正仿宋_GBK" w:eastAsia="方正仿宋_GBK" w:cs="方正仿宋_GBK"/>
          <w:b/>
          <w:sz w:val="28"/>
          <w:szCs w:val="28"/>
        </w:rPr>
        <w:t xml:space="preserve">附件12  关于符合本国产品标准的声明函（采购包号：XX）</w:t>
      </w:r>
      <w:r>
        <w:rPr>
          <w:rFonts w:hint="eastAsia" w:ascii="方正仿宋_GBK" w:hAnsi="方正仿宋_GBK" w:eastAsia="方正仿宋_GBK" w:cs="方正仿宋_GBK"/>
          <w:sz w:val="28"/>
          <w:szCs w:val="28"/>
        </w:rPr>
      </w:r>
      <w:r/>
    </w:p>
    <w:p>
      <w:pPr>
        <w:pStyle w:val="954"/>
        <w:ind w:firstLine="42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954"/>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966"/>
          <w:rFonts w:hint="eastAsia" w:ascii="方正仿宋_GBK" w:hAnsi="方正仿宋_GBK" w:eastAsia="方正仿宋_GBK" w:cs="方正仿宋_GBK"/>
          <w:i w:val="0"/>
          <w:sz w:val="28"/>
          <w:szCs w:val="28"/>
          <w:u w:val="single"/>
          <w:shd w:val="clear" w:color="auto" w:fill="ffffff"/>
        </w:rPr>
        <w:t xml:space="preserve">（产品名称1）</w:t>
      </w:r>
      <w:r>
        <w:rPr>
          <w:rStyle w:val="966"/>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966"/>
          <w:rFonts w:hint="eastAsia" w:ascii="方正仿宋_GBK" w:hAnsi="方正仿宋_GBK" w:eastAsia="方正仿宋_GBK" w:cs="方正仿宋_GBK"/>
          <w:i w:val="0"/>
          <w:sz w:val="28"/>
          <w:szCs w:val="28"/>
          <w:u w:val="single"/>
          <w:shd w:val="clear" w:color="auto" w:fill="ffffff"/>
        </w:rPr>
        <w:t xml:space="preserve">（厂名）</w:t>
      </w:r>
      <w:r>
        <w:rPr>
          <w:rStyle w:val="966"/>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966"/>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54"/>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966"/>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966"/>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966"/>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54"/>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954"/>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954"/>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4"/>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954"/>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954"/>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954"/>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966"/>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”的地方不填。</w:t>
      </w:r>
      <w:r>
        <w:rPr>
          <w:rFonts w:hint="eastAsia" w:ascii="方正仿宋_GBK" w:hAnsi="方正仿宋_GBK" w:eastAsia="方正仿宋_GBK" w:cs="方正仿宋_GBK"/>
          <w:sz w:val="28"/>
          <w:szCs w:val="28"/>
          <w:shd w:val="clear" w:color="auto" w:fill="ffffff"/>
        </w:rPr>
      </w:r>
      <w:r/>
    </w:p>
    <w:p>
      <w:pPr>
        <w:pStyle w:val="892"/>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892"/>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892"/>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892"/>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89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89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89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9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89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89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892"/>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28</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9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9"/>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28</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89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rPr>
        <w:rStyle w:val="964"/>
      </w:rPr>
    </w:r>
    <w:r/>
  </w:p>
  <w:p>
    <w:pPr>
      <w:pStyle w:val="9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1"/>
      <w:isLgl w:val="false"/>
      <w:suff w:val="tab"/>
      <w:lvlText w:val="附录%1."/>
      <w:lvlJc w:val="left"/>
      <w:pPr>
        <w:pStyle w:val="89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8"/>
      <w:isLgl w:val="false"/>
      <w:suff w:val="tab"/>
      <w:lvlText w:val="%1."/>
      <w:lvlJc w:val="left"/>
      <w:pPr>
        <w:pStyle w:val="892"/>
        <w:ind w:left="709" w:hanging="709"/>
        <w:tabs>
          <w:tab w:val="num" w:pos="709" w:leader="none"/>
        </w:tabs>
      </w:pPr>
      <w:rPr>
        <w:rFonts w:hint="eastAsia"/>
      </w:rPr>
    </w:lvl>
    <w:lvl w:ilvl="1">
      <w:start w:val="1"/>
      <w:numFmt w:val="decimal"/>
      <w:isLgl w:val="false"/>
      <w:suff w:val="tab"/>
      <w:lvlText w:val="%1.%2"/>
      <w:lvlJc w:val="left"/>
      <w:pPr>
        <w:pStyle w:val="892"/>
        <w:ind w:left="709" w:hanging="709"/>
        <w:tabs>
          <w:tab w:val="num" w:pos="709" w:leader="none"/>
        </w:tabs>
      </w:pPr>
      <w:rPr>
        <w:rFonts w:hint="eastAsia"/>
      </w:rPr>
    </w:lvl>
    <w:lvl w:ilvl="2">
      <w:start w:val="1"/>
      <w:numFmt w:val="decimal"/>
      <w:isLgl w:val="false"/>
      <w:suff w:val="tab"/>
      <w:lvlText w:val="%1.%2.%3."/>
      <w:lvlJc w:val="left"/>
      <w:pPr>
        <w:pStyle w:val="892"/>
        <w:ind w:left="425" w:hanging="425"/>
        <w:tabs>
          <w:tab w:val="num" w:pos="425" w:leader="none"/>
        </w:tabs>
      </w:pPr>
      <w:rPr>
        <w:rFonts w:hint="eastAsia"/>
      </w:rPr>
    </w:lvl>
    <w:lvl w:ilvl="3">
      <w:start w:val="1"/>
      <w:numFmt w:val="decimal"/>
      <w:isLgl w:val="false"/>
      <w:suff w:val="tab"/>
      <w:lvlText w:val="%1.%2.%3.%4."/>
      <w:lvlJc w:val="left"/>
      <w:pPr>
        <w:pStyle w:val="892"/>
        <w:ind w:left="851" w:hanging="851"/>
        <w:tabs>
          <w:tab w:val="num" w:pos="851" w:leader="none"/>
        </w:tabs>
      </w:pPr>
      <w:rPr>
        <w:rFonts w:hint="eastAsia"/>
      </w:rPr>
    </w:lvl>
    <w:lvl w:ilvl="4">
      <w:start w:val="1"/>
      <w:numFmt w:val="decimal"/>
      <w:isLgl w:val="false"/>
      <w:suff w:val="tab"/>
      <w:lvlText w:val="%1.%2.%3.%4.%5."/>
      <w:lvlJc w:val="left"/>
      <w:pPr>
        <w:pStyle w:val="892"/>
        <w:ind w:left="992" w:hanging="992"/>
        <w:tabs>
          <w:tab w:val="num" w:pos="992" w:leader="none"/>
        </w:tabs>
      </w:pPr>
      <w:rPr>
        <w:rFonts w:hint="eastAsia"/>
      </w:rPr>
    </w:lvl>
    <w:lvl w:ilvl="5">
      <w:start w:val="1"/>
      <w:numFmt w:val="decimal"/>
      <w:isLgl w:val="false"/>
      <w:suff w:val="tab"/>
      <w:lvlText w:val="%1.%2.%3.%4.%5.%6."/>
      <w:lvlJc w:val="left"/>
      <w:pPr>
        <w:pStyle w:val="892"/>
        <w:ind w:left="1134" w:hanging="1134"/>
        <w:tabs>
          <w:tab w:val="num" w:pos="1134" w:leader="none"/>
        </w:tabs>
      </w:pPr>
      <w:rPr>
        <w:rFonts w:hint="eastAsia"/>
      </w:rPr>
    </w:lvl>
    <w:lvl w:ilvl="6">
      <w:start w:val="1"/>
      <w:numFmt w:val="decimal"/>
      <w:isLgl w:val="false"/>
      <w:suff w:val="tab"/>
      <w:lvlText w:val="%1.%2.%3.%4.%5.%6.%7."/>
      <w:lvlJc w:val="left"/>
      <w:pPr>
        <w:pStyle w:val="892"/>
        <w:ind w:left="1276" w:hanging="1276"/>
        <w:tabs>
          <w:tab w:val="num" w:pos="1276" w:leader="none"/>
        </w:tabs>
      </w:pPr>
      <w:rPr>
        <w:rFonts w:hint="eastAsia"/>
      </w:rPr>
    </w:lvl>
    <w:lvl w:ilvl="7">
      <w:start w:val="1"/>
      <w:numFmt w:val="decimal"/>
      <w:isLgl w:val="false"/>
      <w:suff w:val="tab"/>
      <w:lvlText w:val="%1.%2.%3.%4.%5.%6.%7.%8."/>
      <w:lvlJc w:val="left"/>
      <w:pPr>
        <w:pStyle w:val="892"/>
        <w:ind w:left="1418" w:hanging="1418"/>
        <w:tabs>
          <w:tab w:val="num" w:pos="1418" w:leader="none"/>
        </w:tabs>
      </w:pPr>
      <w:rPr>
        <w:rFonts w:hint="eastAsia"/>
      </w:rPr>
    </w:lvl>
    <w:lvl w:ilvl="8">
      <w:start w:val="1"/>
      <w:numFmt w:val="decimal"/>
      <w:isLgl w:val="false"/>
      <w:suff w:val="tab"/>
      <w:lvlText w:val="%1.%2.%3.%4.%5.%6.%7.%8.%9."/>
      <w:lvlJc w:val="left"/>
      <w:pPr>
        <w:pStyle w:val="892"/>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92"/>
        <w:ind w:left="0" w:firstLine="0"/>
      </w:pPr>
      <w:rPr>
        <w:rFonts w:hint="eastAsia"/>
      </w:rPr>
    </w:lvl>
    <w:lvl w:ilvl="1">
      <w:start w:val="1"/>
      <w:numFmt w:val="decimal"/>
      <w:isLgl w:val="false"/>
      <w:suff w:val="nothing"/>
      <w:lvlText w:val="%2、"/>
      <w:lvlJc w:val="left"/>
      <w:pPr>
        <w:pStyle w:val="892"/>
        <w:ind w:left="0" w:firstLine="0"/>
      </w:pPr>
      <w:rPr>
        <w:rFonts w:hint="eastAsia"/>
      </w:rPr>
    </w:lvl>
    <w:lvl w:ilvl="2">
      <w:start w:val="1"/>
      <w:numFmt w:val="decimal"/>
      <w:isLgl w:val="false"/>
      <w:suff w:val="nothing"/>
      <w:lvlText w:val="%2.%3 "/>
      <w:lvlJc w:val="left"/>
      <w:pPr>
        <w:pStyle w:val="892"/>
        <w:ind w:left="0" w:firstLine="0"/>
      </w:pPr>
      <w:rPr>
        <w:rFonts w:hint="eastAsia"/>
      </w:rPr>
    </w:lvl>
    <w:lvl w:ilvl="3">
      <w:start w:val="1"/>
      <w:numFmt w:val="decimal"/>
      <w:isLgl w:val="false"/>
      <w:suff w:val="nothing"/>
      <w:lvlText w:val="%2.%3.%4 "/>
      <w:lvlJc w:val="left"/>
      <w:pPr>
        <w:pStyle w:val="892"/>
        <w:ind w:left="0" w:firstLine="0"/>
      </w:pPr>
      <w:rPr>
        <w:rFonts w:hint="eastAsia"/>
      </w:rPr>
    </w:lvl>
    <w:lvl w:ilvl="4">
      <w:start w:val="1"/>
      <w:numFmt w:val="decimal"/>
      <w:isLgl w:val="false"/>
      <w:suff w:val="nothing"/>
      <w:lvlText w:val="%2.%3.%4.%5 "/>
      <w:lvlJc w:val="left"/>
      <w:pPr>
        <w:pStyle w:val="892"/>
        <w:ind w:left="0" w:firstLine="0"/>
      </w:pPr>
      <w:rPr>
        <w:rFonts w:hint="eastAsia"/>
      </w:rPr>
    </w:lvl>
    <w:lvl w:ilvl="5">
      <w:start w:val="1"/>
      <w:numFmt w:val="decimal"/>
      <w:pStyle w:val="898"/>
      <w:isLgl w:val="false"/>
      <w:suff w:val="nothing"/>
      <w:lvlText w:val=""/>
      <w:lvlJc w:val="left"/>
      <w:pPr>
        <w:pStyle w:val="892"/>
        <w:ind w:left="0" w:firstLine="0"/>
      </w:pPr>
      <w:rPr>
        <w:rFonts w:hint="eastAsia"/>
      </w:rPr>
    </w:lvl>
    <w:lvl w:ilvl="6">
      <w:start w:val="1"/>
      <w:numFmt w:val="decimal"/>
      <w:pStyle w:val="899"/>
      <w:isLgl w:val="false"/>
      <w:suff w:val="nothing"/>
      <w:lvlText w:val=""/>
      <w:lvlJc w:val="left"/>
      <w:pPr>
        <w:pStyle w:val="892"/>
        <w:ind w:left="0" w:firstLine="0"/>
      </w:pPr>
      <w:rPr>
        <w:rFonts w:hint="eastAsia"/>
      </w:rPr>
    </w:lvl>
    <w:lvl w:ilvl="7">
      <w:start w:val="1"/>
      <w:numFmt w:val="decimal"/>
      <w:pStyle w:val="900"/>
      <w:isLgl w:val="false"/>
      <w:suff w:val="nothing"/>
      <w:lvlText w:val=""/>
      <w:lvlJc w:val="left"/>
      <w:pPr>
        <w:pStyle w:val="892"/>
        <w:ind w:left="0" w:firstLine="0"/>
      </w:pPr>
      <w:rPr>
        <w:rFonts w:hint="eastAsia"/>
      </w:rPr>
    </w:lvl>
    <w:lvl w:ilvl="8">
      <w:start w:val="1"/>
      <w:numFmt w:val="decimal"/>
      <w:pStyle w:val="901"/>
      <w:isLgl w:val="false"/>
      <w:suff w:val="nothing"/>
      <w:lvlText w:val=""/>
      <w:lvlJc w:val="left"/>
      <w:pPr>
        <w:pStyle w:val="892"/>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892"/>
    <w:next w:val="892"/>
    <w:link w:val="715"/>
    <w:uiPriority w:val="9"/>
    <w:qFormat/>
    <w:pPr>
      <w:keepLines/>
      <w:keepNext/>
      <w:spacing w:before="480" w:after="200"/>
      <w:outlineLvl w:val="0"/>
    </w:pPr>
    <w:rPr>
      <w:rFonts w:ascii="Arial" w:hAnsi="Arial" w:eastAsia="Arial" w:cs="Arial"/>
      <w:sz w:val="40"/>
      <w:szCs w:val="40"/>
    </w:rPr>
  </w:style>
  <w:style w:type="character" w:styleId="715">
    <w:name w:val="Heading 1 Char"/>
    <w:link w:val="714"/>
    <w:uiPriority w:val="9"/>
    <w:rPr>
      <w:rFonts w:ascii="Arial" w:hAnsi="Arial" w:eastAsia="Arial" w:cs="Arial"/>
      <w:sz w:val="40"/>
      <w:szCs w:val="40"/>
    </w:rPr>
  </w:style>
  <w:style w:type="paragraph" w:styleId="716">
    <w:name w:val="Heading 2"/>
    <w:basedOn w:val="892"/>
    <w:next w:val="892"/>
    <w:link w:val="717"/>
    <w:uiPriority w:val="9"/>
    <w:unhideWhenUsed/>
    <w:qFormat/>
    <w:pPr>
      <w:keepLines/>
      <w:keepNext/>
      <w:spacing w:before="360" w:after="200"/>
      <w:outlineLvl w:val="1"/>
    </w:pPr>
    <w:rPr>
      <w:rFonts w:ascii="Arial" w:hAnsi="Arial" w:eastAsia="Arial" w:cs="Arial"/>
      <w:sz w:val="34"/>
    </w:rPr>
  </w:style>
  <w:style w:type="character" w:styleId="717">
    <w:name w:val="Heading 2 Char"/>
    <w:link w:val="716"/>
    <w:uiPriority w:val="9"/>
    <w:rPr>
      <w:rFonts w:ascii="Arial" w:hAnsi="Arial" w:eastAsia="Arial" w:cs="Arial"/>
      <w:sz w:val="34"/>
    </w:rPr>
  </w:style>
  <w:style w:type="paragraph" w:styleId="718">
    <w:name w:val="Heading 3"/>
    <w:basedOn w:val="892"/>
    <w:next w:val="892"/>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link w:val="718"/>
    <w:uiPriority w:val="9"/>
    <w:rPr>
      <w:rFonts w:ascii="Arial" w:hAnsi="Arial" w:eastAsia="Arial" w:cs="Arial"/>
      <w:sz w:val="30"/>
      <w:szCs w:val="30"/>
    </w:rPr>
  </w:style>
  <w:style w:type="paragraph" w:styleId="720">
    <w:name w:val="Heading 4"/>
    <w:basedOn w:val="892"/>
    <w:next w:val="892"/>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link w:val="720"/>
    <w:uiPriority w:val="9"/>
    <w:rPr>
      <w:rFonts w:ascii="Arial" w:hAnsi="Arial" w:eastAsia="Arial" w:cs="Arial"/>
      <w:b/>
      <w:bCs/>
      <w:sz w:val="26"/>
      <w:szCs w:val="26"/>
    </w:rPr>
  </w:style>
  <w:style w:type="paragraph" w:styleId="722">
    <w:name w:val="Heading 5"/>
    <w:basedOn w:val="892"/>
    <w:next w:val="892"/>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link w:val="722"/>
    <w:uiPriority w:val="9"/>
    <w:rPr>
      <w:rFonts w:ascii="Arial" w:hAnsi="Arial" w:eastAsia="Arial" w:cs="Arial"/>
      <w:b/>
      <w:bCs/>
      <w:sz w:val="24"/>
      <w:szCs w:val="24"/>
    </w:rPr>
  </w:style>
  <w:style w:type="paragraph" w:styleId="724">
    <w:name w:val="Heading 6"/>
    <w:basedOn w:val="892"/>
    <w:next w:val="892"/>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link w:val="724"/>
    <w:uiPriority w:val="9"/>
    <w:rPr>
      <w:rFonts w:ascii="Arial" w:hAnsi="Arial" w:eastAsia="Arial" w:cs="Arial"/>
      <w:b/>
      <w:bCs/>
      <w:sz w:val="22"/>
      <w:szCs w:val="22"/>
    </w:rPr>
  </w:style>
  <w:style w:type="paragraph" w:styleId="726">
    <w:name w:val="Heading 7"/>
    <w:basedOn w:val="892"/>
    <w:next w:val="892"/>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link w:val="726"/>
    <w:uiPriority w:val="9"/>
    <w:rPr>
      <w:rFonts w:ascii="Arial" w:hAnsi="Arial" w:eastAsia="Arial" w:cs="Arial"/>
      <w:b/>
      <w:bCs/>
      <w:i/>
      <w:iCs/>
      <w:sz w:val="22"/>
      <w:szCs w:val="22"/>
    </w:rPr>
  </w:style>
  <w:style w:type="paragraph" w:styleId="728">
    <w:name w:val="Heading 8"/>
    <w:basedOn w:val="892"/>
    <w:next w:val="892"/>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link w:val="728"/>
    <w:uiPriority w:val="9"/>
    <w:rPr>
      <w:rFonts w:ascii="Arial" w:hAnsi="Arial" w:eastAsia="Arial" w:cs="Arial"/>
      <w:i/>
      <w:iCs/>
      <w:sz w:val="22"/>
      <w:szCs w:val="22"/>
    </w:rPr>
  </w:style>
  <w:style w:type="paragraph" w:styleId="730">
    <w:name w:val="Heading 9"/>
    <w:basedOn w:val="892"/>
    <w:next w:val="892"/>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link w:val="730"/>
    <w:uiPriority w:val="9"/>
    <w:rPr>
      <w:rFonts w:ascii="Arial" w:hAnsi="Arial" w:eastAsia="Arial" w:cs="Arial"/>
      <w:i/>
      <w:iCs/>
      <w:sz w:val="21"/>
      <w:szCs w:val="21"/>
    </w:rPr>
  </w:style>
  <w:style w:type="paragraph" w:styleId="732">
    <w:name w:val="List Paragraph"/>
    <w:basedOn w:val="892"/>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2"/>
    <w:link w:val="892"/>
    <w:qFormat/>
    <w:pPr>
      <w:jc w:val="both"/>
      <w:widowControl w:val="off"/>
    </w:pPr>
    <w:rPr>
      <w:sz w:val="21"/>
      <w:szCs w:val="22"/>
      <w:lang w:val="en-US" w:eastAsia="zh-CN" w:bidi="ar-SA"/>
    </w:rPr>
  </w:style>
  <w:style w:type="paragraph" w:styleId="893">
    <w:name w:val="标题 1"/>
    <w:basedOn w:val="892"/>
    <w:next w:val="892"/>
    <w:link w:val="904"/>
    <w:qFormat/>
    <w:pPr>
      <w:jc w:val="center"/>
      <w:keepNext/>
      <w:outlineLvl w:val="0"/>
    </w:pPr>
    <w:rPr>
      <w:rFonts w:ascii="楷体_GB2312" w:hAnsi="Times New Roman" w:eastAsia="楷体_GB2312" w:cs="Times New Roman"/>
      <w:sz w:val="28"/>
      <w:szCs w:val="28"/>
    </w:rPr>
  </w:style>
  <w:style w:type="paragraph" w:styleId="894">
    <w:name w:val="标题 2"/>
    <w:basedOn w:val="892"/>
    <w:next w:val="906"/>
    <w:link w:val="905"/>
    <w:qFormat/>
    <w:pPr>
      <w:jc w:val="center"/>
      <w:keepLines/>
      <w:keepNext/>
      <w:spacing w:before="260" w:after="260" w:line="416" w:lineRule="auto"/>
      <w:outlineLvl w:val="1"/>
    </w:pPr>
    <w:rPr>
      <w:rFonts w:ascii="Arial" w:hAnsi="Arial" w:eastAsia="幼圆" w:cs="Arial"/>
      <w:b/>
      <w:bCs/>
      <w:sz w:val="44"/>
      <w:szCs w:val="44"/>
    </w:rPr>
  </w:style>
  <w:style w:type="paragraph" w:styleId="895">
    <w:name w:val="标题 3"/>
    <w:basedOn w:val="892"/>
    <w:next w:val="906"/>
    <w:link w:val="90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6">
    <w:name w:val="标题 4"/>
    <w:basedOn w:val="892"/>
    <w:next w:val="906"/>
    <w:link w:val="909"/>
    <w:qFormat/>
    <w:pPr>
      <w:keepLines/>
      <w:keepNext/>
      <w:spacing w:before="280" w:after="290" w:line="376" w:lineRule="auto"/>
      <w:outlineLvl w:val="3"/>
    </w:pPr>
    <w:rPr>
      <w:rFonts w:ascii="Arial" w:hAnsi="Arial" w:eastAsia="黑体" w:cs="Arial"/>
      <w:b/>
      <w:bCs/>
      <w:sz w:val="28"/>
      <w:szCs w:val="28"/>
    </w:rPr>
  </w:style>
  <w:style w:type="paragraph" w:styleId="897">
    <w:name w:val="标题 5"/>
    <w:basedOn w:val="892"/>
    <w:next w:val="906"/>
    <w:link w:val="910"/>
    <w:qFormat/>
    <w:pPr>
      <w:keepNext/>
      <w:outlineLvl w:val="4"/>
    </w:pPr>
    <w:rPr>
      <w:rFonts w:ascii="宋体" w:hAnsi="Times New Roman" w:eastAsia="宋体" w:cs="Times New Roman"/>
      <w:color w:val="000000"/>
      <w:sz w:val="28"/>
      <w:szCs w:val="28"/>
    </w:rPr>
  </w:style>
  <w:style w:type="paragraph" w:styleId="898">
    <w:name w:val="标题 6"/>
    <w:basedOn w:val="892"/>
    <w:next w:val="892"/>
    <w:link w:val="91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9">
    <w:name w:val="标题 7"/>
    <w:basedOn w:val="892"/>
    <w:next w:val="892"/>
    <w:link w:val="91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0">
    <w:name w:val="标题 8"/>
    <w:basedOn w:val="892"/>
    <w:next w:val="892"/>
    <w:link w:val="91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1">
    <w:name w:val="标题 9"/>
    <w:basedOn w:val="892"/>
    <w:next w:val="892"/>
    <w:link w:val="914"/>
    <w:qFormat/>
    <w:pPr>
      <w:numPr>
        <w:ilvl w:val="8"/>
        <w:numId w:val="1"/>
      </w:numPr>
      <w:keepLines/>
      <w:keepNext/>
      <w:spacing w:before="240" w:after="64" w:line="320" w:lineRule="auto"/>
      <w:outlineLvl w:val="8"/>
    </w:pPr>
    <w:rPr>
      <w:rFonts w:ascii="Arial" w:hAnsi="Arial" w:eastAsia="黑体" w:cs="Times New Roman"/>
      <w:szCs w:val="21"/>
    </w:rPr>
  </w:style>
  <w:style w:type="character" w:styleId="902">
    <w:name w:val="默认段落字体"/>
    <w:next w:val="902"/>
    <w:link w:val="892"/>
    <w:uiPriority w:val="1"/>
    <w:unhideWhenUsed/>
  </w:style>
  <w:style w:type="table" w:styleId="903">
    <w:name w:val="普通表格"/>
    <w:next w:val="903"/>
    <w:link w:val="892"/>
    <w:uiPriority w:val="99"/>
    <w:unhideWhenUsed/>
    <w:tblPr/>
  </w:style>
  <w:style w:type="character" w:styleId="904">
    <w:name w:val="标题 1 字符"/>
    <w:next w:val="904"/>
    <w:link w:val="893"/>
    <w:rPr>
      <w:rFonts w:ascii="楷体_GB2312" w:hAnsi="Times New Roman" w:eastAsia="楷体_GB2312" w:cs="Times New Roman"/>
      <w:sz w:val="28"/>
      <w:szCs w:val="28"/>
    </w:rPr>
  </w:style>
  <w:style w:type="character" w:styleId="905">
    <w:name w:val="标题 2 字符"/>
    <w:next w:val="905"/>
    <w:link w:val="894"/>
    <w:rPr>
      <w:rFonts w:ascii="Arial" w:hAnsi="Arial" w:eastAsia="幼圆" w:cs="Arial"/>
      <w:b/>
      <w:bCs/>
      <w:sz w:val="44"/>
      <w:szCs w:val="44"/>
    </w:rPr>
  </w:style>
  <w:style w:type="paragraph" w:styleId="906">
    <w:name w:val="正文缩进"/>
    <w:basedOn w:val="892"/>
    <w:next w:val="906"/>
    <w:link w:val="907"/>
    <w:pPr>
      <w:ind w:firstLine="420"/>
    </w:pPr>
    <w:rPr>
      <w:szCs w:val="21"/>
    </w:rPr>
  </w:style>
  <w:style w:type="character" w:styleId="907">
    <w:name w:val="正文缩进 字符"/>
    <w:next w:val="907"/>
    <w:link w:val="906"/>
    <w:rPr>
      <w:szCs w:val="21"/>
    </w:rPr>
  </w:style>
  <w:style w:type="character" w:styleId="908">
    <w:name w:val="标题 3 字符"/>
    <w:next w:val="908"/>
    <w:link w:val="895"/>
    <w:rPr>
      <w:rFonts w:ascii="Times New Roman" w:hAnsi="Times New Roman" w:eastAsia="宋体" w:cs="Times New Roman"/>
      <w:b/>
      <w:bCs/>
      <w:sz w:val="32"/>
      <w:szCs w:val="32"/>
    </w:rPr>
  </w:style>
  <w:style w:type="character" w:styleId="909">
    <w:name w:val="标题 4 字符"/>
    <w:next w:val="909"/>
    <w:link w:val="896"/>
    <w:rPr>
      <w:rFonts w:ascii="Arial" w:hAnsi="Arial" w:eastAsia="黑体" w:cs="Arial"/>
      <w:b/>
      <w:bCs/>
      <w:sz w:val="28"/>
      <w:szCs w:val="28"/>
    </w:rPr>
  </w:style>
  <w:style w:type="character" w:styleId="910">
    <w:name w:val="标题 5 字符"/>
    <w:next w:val="910"/>
    <w:link w:val="897"/>
    <w:rPr>
      <w:rFonts w:ascii="宋体" w:hAnsi="Times New Roman" w:eastAsia="宋体" w:cs="Times New Roman"/>
      <w:color w:val="000000"/>
      <w:sz w:val="28"/>
      <w:szCs w:val="28"/>
    </w:rPr>
  </w:style>
  <w:style w:type="character" w:styleId="911">
    <w:name w:val="标题 6 字符"/>
    <w:next w:val="911"/>
    <w:link w:val="898"/>
    <w:rPr>
      <w:rFonts w:ascii="Arial" w:hAnsi="Arial" w:eastAsia="黑体" w:cs="Times New Roman"/>
      <w:b/>
      <w:bCs/>
      <w:sz w:val="24"/>
      <w:szCs w:val="24"/>
    </w:rPr>
  </w:style>
  <w:style w:type="character" w:styleId="912">
    <w:name w:val="标题 7 字符"/>
    <w:next w:val="912"/>
    <w:link w:val="899"/>
    <w:rPr>
      <w:rFonts w:ascii="Times New Roman" w:hAnsi="Times New Roman" w:eastAsia="宋体" w:cs="Times New Roman"/>
      <w:b/>
      <w:bCs/>
      <w:sz w:val="24"/>
      <w:szCs w:val="24"/>
    </w:rPr>
  </w:style>
  <w:style w:type="character" w:styleId="913">
    <w:name w:val="标题 8 字符"/>
    <w:next w:val="913"/>
    <w:link w:val="900"/>
    <w:rPr>
      <w:rFonts w:ascii="Arial" w:hAnsi="Arial" w:eastAsia="黑体" w:cs="Times New Roman"/>
      <w:sz w:val="24"/>
      <w:szCs w:val="24"/>
    </w:rPr>
  </w:style>
  <w:style w:type="character" w:styleId="914">
    <w:name w:val="标题 9 字符"/>
    <w:next w:val="914"/>
    <w:link w:val="901"/>
    <w:rPr>
      <w:rFonts w:ascii="Arial" w:hAnsi="Arial" w:eastAsia="黑体" w:cs="Times New Roman"/>
      <w:szCs w:val="21"/>
    </w:rPr>
  </w:style>
  <w:style w:type="paragraph" w:styleId="915">
    <w:name w:val="列表 3"/>
    <w:basedOn w:val="892"/>
    <w:next w:val="915"/>
    <w:link w:val="892"/>
    <w:pPr>
      <w:ind w:left="100" w:hanging="200"/>
    </w:pPr>
    <w:rPr>
      <w:rFonts w:ascii="Times New Roman" w:hAnsi="Times New Roman" w:eastAsia="宋体" w:cs="Times New Roman"/>
      <w:szCs w:val="21"/>
    </w:rPr>
  </w:style>
  <w:style w:type="paragraph" w:styleId="916">
    <w:name w:val="目录 7"/>
    <w:basedOn w:val="892"/>
    <w:next w:val="892"/>
    <w:link w:val="892"/>
    <w:semiHidden/>
    <w:pPr>
      <w:ind w:left="1260"/>
      <w:jc w:val="left"/>
    </w:pPr>
    <w:rPr>
      <w:rFonts w:ascii="Times New Roman" w:hAnsi="Times New Roman" w:eastAsia="宋体" w:cs="Times New Roman"/>
      <w:szCs w:val="21"/>
    </w:rPr>
  </w:style>
  <w:style w:type="paragraph" w:styleId="917">
    <w:name w:val="文档结构图"/>
    <w:basedOn w:val="892"/>
    <w:next w:val="917"/>
    <w:link w:val="918"/>
    <w:semiHidden/>
    <w:pPr>
      <w:shd w:val="clear" w:color="auto" w:fill="000080"/>
    </w:pPr>
    <w:rPr>
      <w:rFonts w:ascii="Times New Roman" w:hAnsi="Times New Roman" w:eastAsia="宋体" w:cs="Times New Roman"/>
      <w:szCs w:val="21"/>
    </w:rPr>
  </w:style>
  <w:style w:type="character" w:styleId="918">
    <w:name w:val="文档结构图 字符"/>
    <w:next w:val="918"/>
    <w:link w:val="917"/>
    <w:semiHidden/>
    <w:rPr>
      <w:rFonts w:ascii="Times New Roman" w:hAnsi="Times New Roman" w:eastAsia="宋体" w:cs="Times New Roman"/>
      <w:szCs w:val="21"/>
      <w:shd w:val="clear" w:color="auto" w:fill="000080"/>
    </w:rPr>
  </w:style>
  <w:style w:type="paragraph" w:styleId="919">
    <w:name w:val="批注文字"/>
    <w:basedOn w:val="892"/>
    <w:next w:val="919"/>
    <w:link w:val="920"/>
    <w:unhideWhenUsed/>
    <w:pPr>
      <w:jc w:val="left"/>
    </w:pPr>
  </w:style>
  <w:style w:type="character" w:styleId="920">
    <w:name w:val="批注文字 字符"/>
    <w:next w:val="920"/>
    <w:link w:val="919"/>
    <w:uiPriority w:val="99"/>
    <w:semiHidden/>
  </w:style>
  <w:style w:type="paragraph" w:styleId="921">
    <w:name w:val="正文文本 3"/>
    <w:basedOn w:val="892"/>
    <w:next w:val="921"/>
    <w:link w:val="922"/>
    <w:rPr>
      <w:rFonts w:ascii="仿宋_GB2312" w:hAnsi="Arial" w:eastAsia="仿宋_GB2312" w:cs="Times New Roman"/>
      <w:sz w:val="32"/>
      <w:szCs w:val="32"/>
    </w:rPr>
  </w:style>
  <w:style w:type="character" w:styleId="922">
    <w:name w:val="正文文本 3 字符"/>
    <w:next w:val="922"/>
    <w:link w:val="921"/>
    <w:rPr>
      <w:rFonts w:ascii="仿宋_GB2312" w:hAnsi="Arial" w:eastAsia="仿宋_GB2312" w:cs="Times New Roman"/>
      <w:sz w:val="32"/>
      <w:szCs w:val="32"/>
    </w:rPr>
  </w:style>
  <w:style w:type="paragraph" w:styleId="923">
    <w:name w:val="正文文本"/>
    <w:basedOn w:val="892"/>
    <w:next w:val="923"/>
    <w:link w:val="924"/>
    <w:rPr>
      <w:rFonts w:ascii="楷体_GB2312" w:hAnsi="Arial" w:eastAsia="楷体_GB2312" w:cs="Times New Roman"/>
      <w:sz w:val="28"/>
      <w:szCs w:val="28"/>
    </w:rPr>
  </w:style>
  <w:style w:type="character" w:styleId="924">
    <w:name w:val="正文文本 字符"/>
    <w:next w:val="924"/>
    <w:link w:val="923"/>
    <w:rPr>
      <w:rFonts w:ascii="楷体_GB2312" w:hAnsi="Arial" w:eastAsia="楷体_GB2312" w:cs="Times New Roman"/>
      <w:sz w:val="28"/>
      <w:szCs w:val="28"/>
    </w:rPr>
  </w:style>
  <w:style w:type="paragraph" w:styleId="925">
    <w:name w:val="正文文本缩进"/>
    <w:basedOn w:val="892"/>
    <w:next w:val="925"/>
    <w:link w:val="926"/>
    <w:unhideWhenUsed/>
    <w:pPr>
      <w:ind w:left="420"/>
      <w:spacing w:after="120"/>
    </w:pPr>
  </w:style>
  <w:style w:type="character" w:styleId="926">
    <w:name w:val="正文文本缩进 字符"/>
    <w:next w:val="926"/>
    <w:link w:val="925"/>
    <w:uiPriority w:val="99"/>
    <w:semiHidden/>
  </w:style>
  <w:style w:type="paragraph" w:styleId="927">
    <w:name w:val="列表 2"/>
    <w:basedOn w:val="892"/>
    <w:next w:val="927"/>
    <w:link w:val="892"/>
    <w:pPr>
      <w:ind w:left="100" w:hanging="200"/>
    </w:pPr>
    <w:rPr>
      <w:rFonts w:ascii="Times New Roman" w:hAnsi="Times New Roman" w:eastAsia="宋体" w:cs="Times New Roman"/>
      <w:szCs w:val="21"/>
    </w:rPr>
  </w:style>
  <w:style w:type="paragraph" w:styleId="928">
    <w:name w:val="目录 5"/>
    <w:basedOn w:val="892"/>
    <w:next w:val="892"/>
    <w:link w:val="892"/>
    <w:semiHidden/>
    <w:pPr>
      <w:ind w:left="840"/>
      <w:jc w:val="left"/>
    </w:pPr>
    <w:rPr>
      <w:rFonts w:ascii="Times New Roman" w:hAnsi="Times New Roman" w:eastAsia="宋体" w:cs="Times New Roman"/>
      <w:szCs w:val="21"/>
    </w:rPr>
  </w:style>
  <w:style w:type="paragraph" w:styleId="929">
    <w:name w:val="目录 3"/>
    <w:basedOn w:val="892"/>
    <w:next w:val="892"/>
    <w:link w:val="892"/>
    <w:semiHidden/>
    <w:pPr>
      <w:ind w:left="420"/>
      <w:jc w:val="left"/>
    </w:pPr>
    <w:rPr>
      <w:rFonts w:ascii="Times New Roman" w:hAnsi="Times New Roman" w:eastAsia="宋体" w:cs="Times New Roman"/>
      <w:i/>
      <w:iCs/>
      <w:szCs w:val="24"/>
    </w:rPr>
  </w:style>
  <w:style w:type="paragraph" w:styleId="930">
    <w:name w:val="纯文本"/>
    <w:basedOn w:val="892"/>
    <w:next w:val="930"/>
    <w:link w:val="931"/>
    <w:qFormat/>
    <w:rPr>
      <w:rFonts w:ascii="宋体" w:hAnsi="Courier New" w:eastAsia="宋体" w:cs="Courier New"/>
      <w:szCs w:val="21"/>
    </w:rPr>
  </w:style>
  <w:style w:type="character" w:styleId="931">
    <w:name w:val="纯文本 字符"/>
    <w:next w:val="931"/>
    <w:link w:val="930"/>
    <w:rPr>
      <w:rFonts w:ascii="宋体" w:hAnsi="Courier New" w:eastAsia="宋体" w:cs="Courier New"/>
      <w:szCs w:val="21"/>
    </w:rPr>
  </w:style>
  <w:style w:type="paragraph" w:styleId="932">
    <w:name w:val="目录 8"/>
    <w:basedOn w:val="892"/>
    <w:next w:val="892"/>
    <w:link w:val="892"/>
    <w:semiHidden/>
    <w:pPr>
      <w:ind w:left="1470"/>
      <w:jc w:val="left"/>
    </w:pPr>
    <w:rPr>
      <w:rFonts w:ascii="Times New Roman" w:hAnsi="Times New Roman" w:eastAsia="宋体" w:cs="Times New Roman"/>
      <w:szCs w:val="21"/>
    </w:rPr>
  </w:style>
  <w:style w:type="paragraph" w:styleId="933">
    <w:name w:val="日期"/>
    <w:basedOn w:val="892"/>
    <w:next w:val="892"/>
    <w:link w:val="934"/>
    <w:rPr>
      <w:rFonts w:ascii="Times New Roman" w:hAnsi="Times New Roman" w:eastAsia="宋体" w:cs="Times New Roman"/>
      <w:sz w:val="24"/>
      <w:szCs w:val="24"/>
    </w:rPr>
  </w:style>
  <w:style w:type="character" w:styleId="934">
    <w:name w:val="日期 字符"/>
    <w:next w:val="934"/>
    <w:link w:val="933"/>
    <w:rPr>
      <w:rFonts w:ascii="Times New Roman" w:hAnsi="Times New Roman" w:eastAsia="宋体" w:cs="Times New Roman"/>
      <w:sz w:val="24"/>
      <w:szCs w:val="24"/>
    </w:rPr>
  </w:style>
  <w:style w:type="paragraph" w:styleId="935">
    <w:name w:val="正文文本缩进 2"/>
    <w:basedOn w:val="892"/>
    <w:next w:val="935"/>
    <w:link w:val="936"/>
    <w:pPr>
      <w:ind w:left="630" w:firstLine="645"/>
    </w:pPr>
    <w:rPr>
      <w:rFonts w:ascii="Arial" w:hAnsi="Arial" w:eastAsia="仿宋_GB2312" w:cs="Arial"/>
      <w:sz w:val="32"/>
      <w:szCs w:val="32"/>
    </w:rPr>
  </w:style>
  <w:style w:type="character" w:styleId="936">
    <w:name w:val="正文文本缩进 2 字符"/>
    <w:next w:val="936"/>
    <w:link w:val="935"/>
    <w:rPr>
      <w:rFonts w:ascii="Arial" w:hAnsi="Arial" w:eastAsia="仿宋_GB2312" w:cs="Arial"/>
      <w:sz w:val="32"/>
      <w:szCs w:val="32"/>
    </w:rPr>
  </w:style>
  <w:style w:type="paragraph" w:styleId="937">
    <w:name w:val="批注框文本"/>
    <w:basedOn w:val="892"/>
    <w:next w:val="937"/>
    <w:link w:val="938"/>
    <w:semiHidden/>
    <w:rPr>
      <w:rFonts w:ascii="Times New Roman" w:hAnsi="Times New Roman" w:eastAsia="宋体" w:cs="Times New Roman"/>
      <w:sz w:val="18"/>
      <w:szCs w:val="18"/>
    </w:rPr>
  </w:style>
  <w:style w:type="character" w:styleId="938">
    <w:name w:val="批注框文本 字符"/>
    <w:next w:val="938"/>
    <w:link w:val="937"/>
    <w:semiHidden/>
    <w:rPr>
      <w:rFonts w:ascii="Times New Roman" w:hAnsi="Times New Roman" w:eastAsia="宋体" w:cs="Times New Roman"/>
      <w:sz w:val="18"/>
      <w:szCs w:val="18"/>
    </w:rPr>
  </w:style>
  <w:style w:type="paragraph" w:styleId="939">
    <w:name w:val="页脚"/>
    <w:basedOn w:val="892"/>
    <w:next w:val="939"/>
    <w:link w:val="940"/>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0">
    <w:name w:val="页脚 字符"/>
    <w:next w:val="940"/>
    <w:link w:val="939"/>
    <w:uiPriority w:val="99"/>
    <w:rPr>
      <w:rFonts w:ascii="Times New Roman" w:hAnsi="Times New Roman" w:eastAsia="宋体" w:cs="Times New Roman"/>
      <w:sz w:val="18"/>
      <w:szCs w:val="18"/>
    </w:rPr>
  </w:style>
  <w:style w:type="paragraph" w:styleId="941">
    <w:name w:val="页眉"/>
    <w:basedOn w:val="892"/>
    <w:next w:val="941"/>
    <w:link w:val="94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2">
    <w:name w:val="页眉 字符"/>
    <w:next w:val="942"/>
    <w:link w:val="941"/>
    <w:rPr>
      <w:rFonts w:ascii="Times New Roman" w:hAnsi="Times New Roman" w:eastAsia="宋体" w:cs="Times New Roman"/>
      <w:sz w:val="18"/>
      <w:szCs w:val="18"/>
    </w:rPr>
  </w:style>
  <w:style w:type="paragraph" w:styleId="943">
    <w:name w:val="目录 1"/>
    <w:basedOn w:val="892"/>
    <w:next w:val="892"/>
    <w:link w:val="89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4">
    <w:name w:val="目录 4"/>
    <w:basedOn w:val="892"/>
    <w:next w:val="892"/>
    <w:link w:val="892"/>
    <w:semiHidden/>
    <w:pPr>
      <w:ind w:left="630"/>
      <w:jc w:val="left"/>
    </w:pPr>
    <w:rPr>
      <w:rFonts w:ascii="Times New Roman" w:hAnsi="Times New Roman" w:eastAsia="宋体" w:cs="Times New Roman"/>
      <w:szCs w:val="21"/>
    </w:rPr>
  </w:style>
  <w:style w:type="paragraph" w:styleId="945">
    <w:name w:val="列表"/>
    <w:basedOn w:val="892"/>
    <w:next w:val="945"/>
    <w:link w:val="892"/>
    <w:pPr>
      <w:ind w:left="200" w:hanging="200"/>
    </w:pPr>
    <w:rPr>
      <w:rFonts w:ascii="Times New Roman" w:hAnsi="Times New Roman" w:eastAsia="宋体" w:cs="Times New Roman"/>
      <w:szCs w:val="21"/>
    </w:rPr>
  </w:style>
  <w:style w:type="paragraph" w:styleId="946">
    <w:name w:val="目录 6"/>
    <w:basedOn w:val="892"/>
    <w:next w:val="892"/>
    <w:link w:val="892"/>
    <w:semiHidden/>
    <w:pPr>
      <w:ind w:left="1050"/>
      <w:jc w:val="left"/>
    </w:pPr>
    <w:rPr>
      <w:rFonts w:ascii="Times New Roman" w:hAnsi="Times New Roman" w:eastAsia="宋体" w:cs="Times New Roman"/>
      <w:szCs w:val="21"/>
    </w:rPr>
  </w:style>
  <w:style w:type="paragraph" w:styleId="947">
    <w:name w:val="正文文本缩进 3"/>
    <w:basedOn w:val="892"/>
    <w:next w:val="947"/>
    <w:link w:val="948"/>
    <w:pPr>
      <w:ind w:left="645" w:firstLine="645"/>
    </w:pPr>
    <w:rPr>
      <w:rFonts w:ascii="Arial" w:hAnsi="Arial" w:eastAsia="仿宋_GB2312" w:cs="Arial"/>
      <w:color w:val="ffff00"/>
      <w:sz w:val="32"/>
      <w:szCs w:val="32"/>
    </w:rPr>
  </w:style>
  <w:style w:type="character" w:styleId="948">
    <w:name w:val="正文文本缩进 3 字符"/>
    <w:next w:val="948"/>
    <w:link w:val="947"/>
    <w:rPr>
      <w:rFonts w:ascii="Arial" w:hAnsi="Arial" w:eastAsia="仿宋_GB2312" w:cs="Arial"/>
      <w:color w:val="ffff00"/>
      <w:sz w:val="32"/>
      <w:szCs w:val="32"/>
    </w:rPr>
  </w:style>
  <w:style w:type="paragraph" w:styleId="949">
    <w:name w:val="图表目录"/>
    <w:basedOn w:val="892"/>
    <w:next w:val="892"/>
    <w:link w:val="892"/>
    <w:semiHidden/>
    <w:pPr>
      <w:ind w:left="840" w:hanging="420"/>
    </w:pPr>
    <w:rPr>
      <w:rFonts w:ascii="Times New Roman" w:hAnsi="Times New Roman" w:eastAsia="宋体" w:cs="Times New Roman"/>
      <w:szCs w:val="21"/>
    </w:rPr>
  </w:style>
  <w:style w:type="paragraph" w:styleId="950">
    <w:name w:val="目录 2"/>
    <w:basedOn w:val="892"/>
    <w:next w:val="892"/>
    <w:link w:val="892"/>
    <w:semiHidden/>
    <w:pPr>
      <w:ind w:left="210"/>
      <w:jc w:val="left"/>
    </w:pPr>
    <w:rPr>
      <w:rFonts w:ascii="Times New Roman" w:hAnsi="Times New Roman" w:eastAsia="宋体" w:cs="Times New Roman"/>
      <w:smallCaps/>
      <w:szCs w:val="24"/>
    </w:rPr>
  </w:style>
  <w:style w:type="paragraph" w:styleId="951">
    <w:name w:val="目录 9"/>
    <w:basedOn w:val="892"/>
    <w:next w:val="892"/>
    <w:link w:val="892"/>
    <w:semiHidden/>
    <w:pPr>
      <w:ind w:left="1680"/>
      <w:jc w:val="left"/>
    </w:pPr>
    <w:rPr>
      <w:rFonts w:ascii="Times New Roman" w:hAnsi="Times New Roman" w:eastAsia="宋体" w:cs="Times New Roman"/>
      <w:szCs w:val="21"/>
    </w:rPr>
  </w:style>
  <w:style w:type="paragraph" w:styleId="952">
    <w:name w:val="正文文本 2"/>
    <w:basedOn w:val="892"/>
    <w:next w:val="952"/>
    <w:link w:val="953"/>
    <w:pPr>
      <w:jc w:val="center"/>
      <w:widowControl/>
    </w:pPr>
    <w:rPr>
      <w:rFonts w:ascii="楷体_GB2312" w:hAnsi="Times New Roman" w:eastAsia="楷体_GB2312" w:cs="Times New Roman"/>
      <w:sz w:val="28"/>
      <w:szCs w:val="28"/>
    </w:rPr>
  </w:style>
  <w:style w:type="character" w:styleId="953">
    <w:name w:val="正文文本 2 字符"/>
    <w:next w:val="953"/>
    <w:link w:val="952"/>
    <w:rPr>
      <w:rFonts w:ascii="楷体_GB2312" w:hAnsi="Times New Roman" w:eastAsia="楷体_GB2312" w:cs="Times New Roman"/>
      <w:sz w:val="28"/>
      <w:szCs w:val="28"/>
    </w:rPr>
  </w:style>
  <w:style w:type="paragraph" w:styleId="954">
    <w:name w:val="普通(网站)"/>
    <w:basedOn w:val="892"/>
    <w:next w:val="954"/>
    <w:link w:val="892"/>
    <w:uiPriority w:val="99"/>
    <w:pPr>
      <w:jc w:val="left"/>
      <w:spacing w:before="100" w:beforeAutospacing="1" w:after="100" w:afterAutospacing="1"/>
      <w:widowControl/>
    </w:pPr>
    <w:rPr>
      <w:rFonts w:ascii="宋体" w:hAnsi="宋体" w:eastAsia="宋体" w:cs="宋体"/>
      <w:sz w:val="24"/>
      <w:szCs w:val="24"/>
    </w:rPr>
  </w:style>
  <w:style w:type="paragraph" w:styleId="955">
    <w:name w:val="索引 1"/>
    <w:basedOn w:val="892"/>
    <w:next w:val="892"/>
    <w:link w:val="892"/>
    <w:semiHidden/>
    <w:pPr>
      <w:spacing w:line="240" w:lineRule="atLeast"/>
    </w:pPr>
    <w:rPr>
      <w:rFonts w:ascii="Times New Roman" w:hAnsi="Times New Roman" w:eastAsia="宋体" w:cs="Times New Roman"/>
      <w:b/>
      <w:bCs/>
      <w:szCs w:val="21"/>
    </w:rPr>
  </w:style>
  <w:style w:type="paragraph" w:styleId="956">
    <w:name w:val="批注主题"/>
    <w:basedOn w:val="919"/>
    <w:next w:val="919"/>
    <w:link w:val="957"/>
    <w:semiHidden/>
    <w:rPr>
      <w:rFonts w:ascii="Times New Roman" w:hAnsi="Times New Roman" w:eastAsia="宋体" w:cs="Times New Roman"/>
      <w:b/>
      <w:bCs/>
      <w:szCs w:val="21"/>
    </w:rPr>
  </w:style>
  <w:style w:type="character" w:styleId="957">
    <w:name w:val="批注主题 字符"/>
    <w:next w:val="957"/>
    <w:link w:val="956"/>
    <w:semiHidden/>
    <w:rPr>
      <w:rFonts w:ascii="Times New Roman" w:hAnsi="Times New Roman" w:eastAsia="宋体" w:cs="Times New Roman"/>
      <w:b/>
      <w:bCs/>
      <w:szCs w:val="21"/>
    </w:rPr>
  </w:style>
  <w:style w:type="paragraph" w:styleId="958">
    <w:name w:val="正文首行缩进"/>
    <w:basedOn w:val="892"/>
    <w:next w:val="958"/>
    <w:link w:val="959"/>
    <w:pPr>
      <w:ind w:firstLine="200"/>
      <w:spacing w:line="360" w:lineRule="auto"/>
    </w:pPr>
    <w:rPr>
      <w:rFonts w:ascii="仿宋_GB2312" w:hAnsi="Times New Roman" w:eastAsia="仿宋_GB2312" w:cs="Times New Roman"/>
      <w:sz w:val="30"/>
      <w:szCs w:val="30"/>
    </w:rPr>
  </w:style>
  <w:style w:type="character" w:styleId="959">
    <w:name w:val="正文首行缩进 字符"/>
    <w:next w:val="959"/>
    <w:link w:val="958"/>
    <w:rPr>
      <w:rFonts w:ascii="仿宋_GB2312" w:hAnsi="Times New Roman" w:eastAsia="仿宋_GB2312" w:cs="Times New Roman"/>
      <w:sz w:val="30"/>
      <w:szCs w:val="30"/>
    </w:rPr>
  </w:style>
  <w:style w:type="paragraph" w:styleId="960">
    <w:name w:val="正文首行缩进 2"/>
    <w:basedOn w:val="925"/>
    <w:next w:val="960"/>
    <w:link w:val="961"/>
    <w:pPr>
      <w:ind w:left="0" w:firstLine="420"/>
      <w:spacing w:after="0" w:line="360" w:lineRule="auto"/>
    </w:pPr>
    <w:rPr>
      <w:rFonts w:ascii="宋体" w:hAnsi="宋体" w:eastAsia="宋体" w:cs="Times New Roman"/>
      <w:szCs w:val="20"/>
    </w:rPr>
  </w:style>
  <w:style w:type="character" w:styleId="961">
    <w:name w:val="正文首行缩进 2 字符"/>
    <w:next w:val="961"/>
    <w:link w:val="960"/>
    <w:rPr>
      <w:rFonts w:ascii="宋体" w:hAnsi="宋体" w:eastAsia="宋体" w:cs="Times New Roman"/>
      <w:szCs w:val="20"/>
    </w:rPr>
  </w:style>
  <w:style w:type="table" w:styleId="962">
    <w:name w:val="网格型"/>
    <w:basedOn w:val="903"/>
    <w:next w:val="962"/>
    <w:link w:val="892"/>
    <w:pPr>
      <w:jc w:val="both"/>
      <w:widowControl w:val="off"/>
    </w:pPr>
    <w:rPr>
      <w:rFonts w:ascii="Times New Roman" w:hAnsi="Times New Roman" w:eastAsia="宋体" w:cs="Times New Roman"/>
      <w:sz w:val="20"/>
      <w:szCs w:val="20"/>
    </w:rPr>
    <w:tblPr/>
  </w:style>
  <w:style w:type="character" w:styleId="963">
    <w:name w:val="要点"/>
    <w:next w:val="963"/>
    <w:link w:val="892"/>
    <w:qFormat/>
    <w:rPr>
      <w:b/>
      <w:bCs/>
    </w:rPr>
  </w:style>
  <w:style w:type="character" w:styleId="964">
    <w:name w:val="页码"/>
    <w:next w:val="964"/>
    <w:link w:val="892"/>
  </w:style>
  <w:style w:type="character" w:styleId="965">
    <w:name w:val="已访问的超链接"/>
    <w:next w:val="965"/>
    <w:link w:val="892"/>
    <w:rPr>
      <w:color w:val="800080"/>
      <w:u w:val="single"/>
    </w:rPr>
  </w:style>
  <w:style w:type="character" w:styleId="966">
    <w:name w:val="强调"/>
    <w:next w:val="966"/>
    <w:link w:val="892"/>
    <w:qFormat/>
    <w:rPr>
      <w:i/>
    </w:rPr>
  </w:style>
  <w:style w:type="character" w:styleId="967">
    <w:name w:val="超链接"/>
    <w:next w:val="967"/>
    <w:link w:val="892"/>
    <w:rPr>
      <w:color w:val="0000ff"/>
      <w:u w:val="single"/>
    </w:rPr>
  </w:style>
  <w:style w:type="character" w:styleId="968">
    <w:name w:val="批注引用"/>
    <w:next w:val="968"/>
    <w:link w:val="892"/>
    <w:semiHidden/>
    <w:rPr>
      <w:sz w:val="21"/>
      <w:szCs w:val="21"/>
    </w:rPr>
  </w:style>
  <w:style w:type="character" w:styleId="969">
    <w:name w:val="font5 Char"/>
    <w:next w:val="969"/>
    <w:link w:val="892"/>
    <w:rPr>
      <w:rFonts w:ascii="宋体" w:hAnsi="宋体" w:eastAsia="宋体"/>
      <w:sz w:val="28"/>
      <w:szCs w:val="28"/>
      <w:lang w:val="en-US" w:eastAsia="zh-CN" w:bidi="ar-SA"/>
    </w:rPr>
  </w:style>
  <w:style w:type="character" w:styleId="970">
    <w:name w:val="二级目录 Char"/>
    <w:next w:val="970"/>
    <w:link w:val="971"/>
    <w:rPr>
      <w:b/>
      <w:sz w:val="30"/>
      <w:szCs w:val="28"/>
    </w:rPr>
  </w:style>
  <w:style w:type="paragraph" w:styleId="971">
    <w:name w:val="二级目录"/>
    <w:next w:val="892"/>
    <w:link w:val="970"/>
    <w:pPr>
      <w:numPr>
        <w:ilvl w:val="0"/>
        <w:numId w:val="2"/>
      </w:numPr>
      <w:tabs>
        <w:tab w:val="left" w:pos="907" w:leader="none"/>
        <w:tab w:val="left" w:pos="1145" w:leader="none"/>
      </w:tabs>
      <w:outlineLvl w:val="1"/>
    </w:pPr>
    <w:rPr>
      <w:b/>
      <w:sz w:val="30"/>
      <w:szCs w:val="28"/>
      <w:lang w:val="en-US" w:eastAsia="zh-CN" w:bidi="ar-SA"/>
    </w:rPr>
  </w:style>
  <w:style w:type="character" w:styleId="972">
    <w:name w:val="列出段落 Char,Bullet List Char,numbered Char,FooterText Char,List Paragraph1 Char,Paragraphe de liste1 Char"/>
    <w:next w:val="972"/>
    <w:link w:val="973"/>
    <w:rPr>
      <w:rFonts w:ascii="Calibri" w:hAnsi="Calibri"/>
      <w:sz w:val="24"/>
      <w:szCs w:val="24"/>
      <w:lang w:eastAsia="en-US" w:bidi="en-US"/>
    </w:rPr>
  </w:style>
  <w:style w:type="paragraph" w:styleId="973">
    <w:name w:val="列出段落1"/>
    <w:basedOn w:val="892"/>
    <w:next w:val="973"/>
    <w:link w:val="972"/>
    <w:qFormat/>
    <w:pPr>
      <w:contextualSpacing/>
      <w:ind w:left="720"/>
      <w:jc w:val="left"/>
      <w:widowControl/>
    </w:pPr>
    <w:rPr>
      <w:rFonts w:ascii="Calibri" w:hAnsi="Calibri"/>
      <w:sz w:val="24"/>
      <w:szCs w:val="24"/>
      <w:lang w:eastAsia="en-US" w:bidi="en-US"/>
    </w:rPr>
  </w:style>
  <w:style w:type="paragraph" w:styleId="974">
    <w:name w:val="Body Text(ch)"/>
    <w:basedOn w:val="892"/>
    <w:next w:val="923"/>
    <w:link w:val="892"/>
    <w:pPr>
      <w:spacing w:after="120"/>
    </w:pPr>
    <w:rPr>
      <w:rFonts w:ascii="宋体" w:hAnsi="Arial" w:eastAsia="宋体" w:cs="Times New Roman"/>
      <w:bCs/>
      <w:iCs/>
      <w:szCs w:val="24"/>
    </w:rPr>
  </w:style>
  <w:style w:type="paragraph" w:styleId="975">
    <w:name w:val="xl27"/>
    <w:basedOn w:val="892"/>
    <w:next w:val="975"/>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6"/>
    <w:basedOn w:val="892"/>
    <w:next w:val="976"/>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Char"/>
    <w:basedOn w:val="892"/>
    <w:next w:val="977"/>
    <w:link w:val="892"/>
    <w:pPr>
      <w:ind w:firstLine="200"/>
      <w:tabs>
        <w:tab w:val="left" w:pos="360" w:leader="none"/>
      </w:tabs>
    </w:pPr>
    <w:rPr>
      <w:rFonts w:ascii="Times New Roman" w:hAnsi="Times New Roman" w:eastAsia="宋体" w:cs="Times New Roman"/>
      <w:sz w:val="28"/>
      <w:szCs w:val="30"/>
    </w:rPr>
  </w:style>
  <w:style w:type="paragraph" w:styleId="978">
    <w:name w:val=" Char"/>
    <w:basedOn w:val="917"/>
    <w:next w:val="978"/>
    <w:link w:val="892"/>
    <w:rPr>
      <w:rFonts w:ascii="Tahoma" w:hAnsi="Tahoma"/>
      <w:sz w:val="24"/>
      <w:szCs w:val="24"/>
    </w:rPr>
  </w:style>
  <w:style w:type="paragraph" w:styleId="979">
    <w:name w:val="普通正文"/>
    <w:basedOn w:val="892"/>
    <w:next w:val="979"/>
    <w:link w:val="892"/>
    <w:pPr>
      <w:ind w:firstLine="480"/>
      <w:jc w:val="left"/>
      <w:spacing w:before="120" w:after="120" w:line="360" w:lineRule="auto"/>
    </w:pPr>
    <w:rPr>
      <w:rFonts w:ascii="Arial" w:hAnsi="Arial" w:eastAsia="宋体" w:cs="Times New Roman"/>
      <w:sz w:val="24"/>
      <w:szCs w:val="24"/>
    </w:rPr>
  </w:style>
  <w:style w:type="paragraph" w:styleId="980">
    <w:name w:val="table_lines"/>
    <w:basedOn w:val="892"/>
    <w:next w:val="980"/>
    <w:link w:val="892"/>
    <w:pPr>
      <w:jc w:val="left"/>
      <w:widowControl/>
    </w:pPr>
    <w:rPr>
      <w:rFonts w:ascii="Times New Roman" w:hAnsi="Times New Roman" w:eastAsia="宋体" w:cs="Times New Roman"/>
      <w:sz w:val="20"/>
      <w:szCs w:val="20"/>
      <w:lang w:val="de-DE" w:eastAsia="de-DE"/>
    </w:rPr>
  </w:style>
  <w:style w:type="paragraph" w:styleId="981">
    <w:name w:val="附录1"/>
    <w:next w:val="981"/>
    <w:link w:val="892"/>
    <w:pPr>
      <w:numPr>
        <w:ilvl w:val="0"/>
        <w:numId w:val="2"/>
      </w:numPr>
      <w:spacing w:before="240" w:line="600" w:lineRule="atLeast"/>
      <w:tabs>
        <w:tab w:val="left" w:pos="907" w:leader="none"/>
      </w:tabs>
    </w:pPr>
    <w:rPr>
      <w:b/>
      <w:i/>
      <w:sz w:val="28"/>
      <w:lang w:val="en-US" w:eastAsia="zh-CN" w:bidi="ar-SA"/>
    </w:rPr>
  </w:style>
  <w:style w:type="paragraph" w:styleId="982">
    <w:name w:val="font7"/>
    <w:basedOn w:val="892"/>
    <w:next w:val="982"/>
    <w:link w:val="892"/>
    <w:pPr>
      <w:jc w:val="left"/>
      <w:spacing w:before="100" w:beforeAutospacing="1" w:after="100" w:afterAutospacing="1"/>
      <w:widowControl/>
    </w:pPr>
    <w:rPr>
      <w:rFonts w:hint="eastAsia" w:ascii="宋体" w:hAnsi="宋体" w:eastAsia="宋体" w:cs="Times New Roman"/>
      <w:sz w:val="18"/>
      <w:szCs w:val="18"/>
    </w:rPr>
  </w:style>
  <w:style w:type="paragraph" w:styleId="983">
    <w:name w:val=" Char Char Char Char"/>
    <w:basedOn w:val="917"/>
    <w:next w:val="983"/>
    <w:link w:val="892"/>
    <w:pPr>
      <w:spacing w:line="360" w:lineRule="auto"/>
    </w:pPr>
    <w:rPr>
      <w:rFonts w:ascii="Tahoma" w:hAnsi="Tahoma"/>
      <w:sz w:val="24"/>
      <w:szCs w:val="24"/>
    </w:rPr>
  </w:style>
  <w:style w:type="paragraph" w:styleId="984">
    <w:name w:val="列出段落"/>
    <w:basedOn w:val="892"/>
    <w:next w:val="984"/>
    <w:link w:val="892"/>
    <w:qFormat/>
    <w:pPr>
      <w:contextualSpacing/>
      <w:ind w:left="720"/>
      <w:jc w:val="left"/>
      <w:widowControl/>
    </w:pPr>
    <w:rPr>
      <w:rFonts w:ascii="Calibri" w:hAnsi="Calibri" w:eastAsia="宋体" w:cs="Times New Roman"/>
      <w:sz w:val="24"/>
      <w:szCs w:val="24"/>
      <w:lang w:eastAsia="en-US" w:bidi="en-US"/>
    </w:rPr>
  </w:style>
  <w:style w:type="paragraph" w:styleId="985">
    <w:name w:val="4"/>
    <w:basedOn w:val="892"/>
    <w:next w:val="947"/>
    <w:link w:val="892"/>
    <w:pPr>
      <w:ind w:firstLine="420"/>
      <w:spacing w:line="360" w:lineRule="auto"/>
    </w:pPr>
    <w:rPr>
      <w:rFonts w:ascii="Times New Roman" w:hAnsi="Times New Roman" w:eastAsia="宋体" w:cs="Times New Roman"/>
      <w:color w:val="ff0000"/>
      <w:sz w:val="24"/>
      <w:szCs w:val="24"/>
    </w:rPr>
  </w:style>
  <w:style w:type="paragraph" w:styleId="986">
    <w:name w:val="普通 (Web)"/>
    <w:basedOn w:val="892"/>
    <w:next w:val="986"/>
    <w:link w:val="892"/>
    <w:pPr>
      <w:jc w:val="left"/>
      <w:spacing w:before="100" w:beforeAutospacing="1" w:after="100" w:afterAutospacing="1"/>
      <w:widowControl/>
    </w:pPr>
    <w:rPr>
      <w:rFonts w:ascii="宋体" w:hAnsi="宋体" w:eastAsia="宋体" w:cs="Times New Roman"/>
      <w:sz w:val="24"/>
      <w:szCs w:val="24"/>
    </w:rPr>
  </w:style>
  <w:style w:type="paragraph" w:styleId="987">
    <w:name w:val=" Char Char Char Char Char Char Char Char Char Char"/>
    <w:basedOn w:val="892"/>
    <w:next w:val="987"/>
    <w:link w:val="892"/>
    <w:pPr>
      <w:spacing w:line="360" w:lineRule="auto"/>
    </w:pPr>
    <w:rPr>
      <w:rFonts w:ascii="Times New Roman" w:hAnsi="Times New Roman" w:eastAsia="宋体" w:cs="Times New Roman"/>
      <w:sz w:val="24"/>
      <w:szCs w:val="20"/>
    </w:rPr>
  </w:style>
  <w:style w:type="paragraph" w:styleId="988">
    <w:name w:val="样式1"/>
    <w:basedOn w:val="892"/>
    <w:next w:val="988"/>
    <w:link w:val="892"/>
    <w:pPr>
      <w:numPr>
        <w:ilvl w:val="0"/>
        <w:numId w:val="3"/>
      </w:numPr>
      <w:tabs>
        <w:tab w:val="left" w:pos="709" w:leader="none"/>
      </w:tabs>
    </w:pPr>
    <w:rPr>
      <w:rFonts w:ascii="宋体" w:hAnsi="宋体" w:eastAsia="宋体" w:cs="Times New Roman"/>
      <w:szCs w:val="21"/>
    </w:rPr>
  </w:style>
  <w:style w:type="paragraph" w:styleId="989">
    <w:name w:val="font6"/>
    <w:basedOn w:val="892"/>
    <w:next w:val="989"/>
    <w:link w:val="892"/>
    <w:pPr>
      <w:jc w:val="left"/>
      <w:spacing w:before="100" w:beforeAutospacing="1" w:after="100" w:afterAutospacing="1"/>
      <w:widowControl/>
    </w:pPr>
    <w:rPr>
      <w:rFonts w:hint="eastAsia" w:ascii="宋体" w:hAnsi="宋体" w:eastAsia="宋体" w:cs="Times New Roman"/>
      <w:sz w:val="28"/>
      <w:szCs w:val="28"/>
      <w:u w:val="single"/>
    </w:rPr>
  </w:style>
  <w:style w:type="paragraph" w:styleId="990">
    <w:name w:val="xl25"/>
    <w:basedOn w:val="892"/>
    <w:next w:val="990"/>
    <w:link w:val="89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name w:val="图标"/>
    <w:basedOn w:val="892"/>
    <w:next w:val="892"/>
    <w:link w:val="89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2">
    <w:name w:val="标题3"/>
    <w:basedOn w:val="892"/>
    <w:next w:val="892"/>
    <w:link w:val="892"/>
    <w:pPr>
      <w:ind w:firstLine="624"/>
      <w:spacing w:line="590" w:lineRule="atLeast"/>
    </w:pPr>
    <w:rPr>
      <w:rFonts w:ascii="方正黑体_GBK" w:hAnsi="Times New Roman" w:eastAsia="方正黑体_GBK" w:cs="Times New Roman"/>
      <w:sz w:val="32"/>
      <w:szCs w:val="32"/>
    </w:rPr>
  </w:style>
  <w:style w:type="paragraph" w:styleId="993">
    <w:name w:val="xl24"/>
    <w:basedOn w:val="892"/>
    <w:next w:val="993"/>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9"/>
    <w:basedOn w:val="892"/>
    <w:next w:val="994"/>
    <w:link w:val="89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5">
    <w:name w:val="Char Char Char Char Char Char Char Char"/>
    <w:basedOn w:val="892"/>
    <w:next w:val="995"/>
    <w:link w:val="892"/>
    <w:pPr>
      <w:jc w:val="left"/>
      <w:spacing w:after="160" w:line="240" w:lineRule="exact"/>
      <w:widowControl/>
    </w:pPr>
    <w:rPr>
      <w:rFonts w:ascii="Verdana" w:hAnsi="Verdana" w:eastAsia="宋体" w:cs="Times New Roman"/>
      <w:sz w:val="20"/>
      <w:szCs w:val="20"/>
      <w:lang w:eastAsia="en-US"/>
    </w:rPr>
  </w:style>
  <w:style w:type="paragraph" w:styleId="996">
    <w:name w:val="xl28"/>
    <w:basedOn w:val="892"/>
    <w:next w:val="996"/>
    <w:link w:val="8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7">
    <w:name w:val=" Char Char Char Char Char Char Char Char"/>
    <w:basedOn w:val="892"/>
    <w:next w:val="997"/>
    <w:link w:val="892"/>
    <w:pPr>
      <w:jc w:val="left"/>
      <w:spacing w:after="160" w:line="240" w:lineRule="exact"/>
      <w:widowControl/>
    </w:pPr>
    <w:rPr>
      <w:rFonts w:ascii="Verdana" w:hAnsi="Verdana" w:eastAsia="宋体" w:cs="Times New Roman"/>
      <w:sz w:val="20"/>
      <w:szCs w:val="20"/>
      <w:lang w:eastAsia="en-US"/>
    </w:rPr>
  </w:style>
  <w:style w:type="paragraph" w:styleId="998">
    <w:name w:val="xl30"/>
    <w:basedOn w:val="892"/>
    <w:next w:val="998"/>
    <w:link w:val="892"/>
    <w:pPr>
      <w:jc w:val="center"/>
      <w:spacing w:before="100" w:beforeAutospacing="1" w:after="100" w:afterAutospacing="1"/>
      <w:widowControl/>
    </w:pPr>
    <w:rPr>
      <w:rFonts w:ascii="宋体" w:hAnsi="宋体" w:eastAsia="宋体" w:cs="Times New Roman"/>
      <w:b/>
      <w:bCs/>
      <w:sz w:val="36"/>
      <w:szCs w:val="36"/>
    </w:rPr>
  </w:style>
  <w:style w:type="paragraph" w:styleId="999">
    <w:name w:val="Char Char Char Char"/>
    <w:basedOn w:val="917"/>
    <w:next w:val="999"/>
    <w:link w:val="892"/>
    <w:pPr>
      <w:spacing w:line="360" w:lineRule="auto"/>
    </w:pPr>
    <w:rPr>
      <w:rFonts w:ascii="Tahoma" w:hAnsi="Tahoma"/>
      <w:sz w:val="24"/>
      <w:szCs w:val="24"/>
    </w:rPr>
  </w:style>
  <w:style w:type="paragraph" w:styleId="1000">
    <w:name w:val="table_1stline"/>
    <w:basedOn w:val="892"/>
    <w:next w:val="1000"/>
    <w:link w:val="892"/>
    <w:pPr>
      <w:jc w:val="left"/>
      <w:spacing w:before="120"/>
      <w:widowControl/>
    </w:pPr>
    <w:rPr>
      <w:rFonts w:ascii="Times New Roman" w:hAnsi="Times New Roman" w:eastAsia="宋体" w:cs="Times New Roman"/>
      <w:bCs/>
      <w:sz w:val="20"/>
      <w:szCs w:val="20"/>
      <w:lang w:val="de-DE" w:eastAsia="de-DE"/>
    </w:rPr>
  </w:style>
  <w:style w:type="paragraph" w:styleId="1001">
    <w:name w:val="font5"/>
    <w:basedOn w:val="892"/>
    <w:next w:val="1001"/>
    <w:link w:val="892"/>
    <w:pPr>
      <w:jc w:val="left"/>
      <w:spacing w:before="100" w:beforeAutospacing="1" w:after="100" w:afterAutospacing="1"/>
      <w:widowControl/>
    </w:pPr>
    <w:rPr>
      <w:rFonts w:hint="eastAsia" w:ascii="宋体" w:hAnsi="宋体" w:eastAsia="宋体" w:cs="Times New Roman"/>
      <w:sz w:val="28"/>
      <w:szCs w:val="28"/>
    </w:rPr>
  </w:style>
  <w:style w:type="paragraph" w:styleId="1002">
    <w:name w:val="标题1"/>
    <w:basedOn w:val="892"/>
    <w:next w:val="892"/>
    <w:link w:val="89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3">
    <w:name w:val="修订"/>
    <w:next w:val="1003"/>
    <w:link w:val="892"/>
    <w:uiPriority w:val="99"/>
    <w:semiHidden/>
    <w:rPr>
      <w:sz w:val="21"/>
      <w:szCs w:val="21"/>
      <w:lang w:val="en-US" w:eastAsia="zh-CN" w:bidi="ar-SA"/>
    </w:rPr>
  </w:style>
  <w:style w:type="paragraph" w:styleId="1004">
    <w:name w:val="无间隔"/>
    <w:next w:val="1004"/>
    <w:link w:val="892"/>
    <w:uiPriority w:val="99"/>
    <w:qFormat/>
    <w:pPr>
      <w:jc w:val="both"/>
      <w:widowControl w:val="off"/>
    </w:pPr>
    <w:rPr>
      <w:sz w:val="21"/>
      <w:szCs w:val="21"/>
      <w:lang w:val="en-US" w:eastAsia="zh-CN" w:bidi="ar-SA"/>
    </w:rPr>
  </w:style>
  <w:style w:type="paragraph" w:styleId="1005">
    <w:name w:val="AONormal"/>
    <w:next w:val="1005"/>
    <w:link w:val="892"/>
    <w:qFormat/>
    <w:pPr>
      <w:ind w:firstLine="440"/>
      <w:spacing w:line="400" w:lineRule="exact"/>
    </w:pPr>
    <w:rPr>
      <w:rFonts w:ascii="华文楷体" w:hAnsi="华文楷体" w:eastAsia="华文楷体" w:cs="华文楷体"/>
      <w:sz w:val="22"/>
      <w:szCs w:val="21"/>
      <w:lang w:val="en-US" w:eastAsia="zh-CN" w:bidi="ar-SA"/>
    </w:rPr>
  </w:style>
  <w:style w:type="paragraph" w:styleId="1006">
    <w:name w:val="列出段落2"/>
    <w:basedOn w:val="892"/>
    <w:next w:val="1006"/>
    <w:link w:val="892"/>
    <w:qFormat/>
    <w:pPr>
      <w:contextualSpacing/>
      <w:ind w:left="720"/>
      <w:jc w:val="left"/>
      <w:widowControl/>
    </w:pPr>
    <w:rPr>
      <w:sz w:val="24"/>
      <w:szCs w:val="24"/>
      <w:lang w:eastAsia="en-US" w:bidi="en-US"/>
    </w:rPr>
  </w:style>
  <w:style w:type="paragraph" w:styleId="1007">
    <w:name w:val="正文文本1"/>
    <w:basedOn w:val="892"/>
    <w:next w:val="1007"/>
    <w:link w:val="892"/>
    <w:qFormat/>
    <w:rPr>
      <w:rFonts w:ascii="楷体_GB2312" w:hAnsi="Arial" w:eastAsia="楷体_GB2312"/>
      <w:sz w:val="28"/>
      <w:szCs w:val="28"/>
    </w:rPr>
  </w:style>
  <w:style w:type="paragraph" w:styleId="1008">
    <w:name w:val="批注文字1"/>
    <w:basedOn w:val="892"/>
    <w:next w:val="1008"/>
    <w:link w:val="892"/>
    <w:uiPriority w:val="99"/>
    <w:unhideWhenUsed/>
    <w:qFormat/>
    <w:pPr>
      <w:jc w:val="left"/>
    </w:pPr>
  </w:style>
  <w:style w:type="character" w:styleId="1009">
    <w:name w:val="NormalCharacter1"/>
    <w:next w:val="1009"/>
    <w:link w:val="892"/>
    <w:qFormat/>
  </w:style>
  <w:style w:type="character" w:styleId="1010" w:default="1">
    <w:name w:val="Default Paragraph Font"/>
    <w:uiPriority w:val="1"/>
    <w:semiHidden/>
    <w:unhideWhenUsed/>
  </w:style>
  <w:style w:type="numbering" w:styleId="1011" w:default="1">
    <w:name w:val="No List"/>
    <w:uiPriority w:val="99"/>
    <w:semiHidden/>
    <w:unhideWhenUsed/>
  </w:style>
  <w:style w:type="table" w:styleId="10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5</cp:revision>
  <dcterms:created xsi:type="dcterms:W3CDTF">2026-06-26T08:01:00Z</dcterms:created>
  <dcterms:modified xsi:type="dcterms:W3CDTF">2026-07-01T06:43:21Z</dcterms:modified>
</cp:coreProperties>
</file>