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rPr>
          <w:rFonts w:ascii="SimSun" w:hAnsi="SimSun" w:eastAsia="SimSun" w:cs="SimSun"/>
          <w:b/>
          <w:color w:val="000000"/>
          <w:spacing w:val="170"/>
          <w:sz w:val="84"/>
        </w:rPr>
        <w:t xml:space="preserve">竞争性磋商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70"/>
          <w:sz w:val="84"/>
        </w:rPr>
        <w:t xml:space="preserve">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b/>
          <w:color w:val="000000"/>
          <w:sz w:val="28"/>
        </w:rPr>
        <w:t xml:space="preserve">服务类</w:t>
      </w:r>
      <w:r>
        <w:rPr>
          <w:rFonts w:ascii="SimSun" w:hAnsi="SimSun" w:eastAsia="SimSun" w:cs="SimSun"/>
          <w:color w:val="000000"/>
          <w:sz w:val="28"/>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项目名称：西夏墅农业产业园区及申江路（太行山路至银山路段）绿化养护项目</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项目编号：JSZC-320411005-CZWC-C2026-0017   </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 购 人：常州市新北区西夏墅镇人民政府</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采购代理机构：常州沃成招标有限公司</w:t>
        <w:tab/>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2026年7月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w:t>
      </w:r>
      <w:r>
        <w:rPr>
          <w:rFonts w:ascii="SimSun" w:hAnsi="SimSun" w:eastAsia="SimSun" w:cs="SimSun"/>
          <w:b/>
          <w:color w:val="000000"/>
          <w:sz w:val="36"/>
        </w:rPr>
        <w:t xml:space="preserve">      录</w:t>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3443" w:history="1">
        <w:r>
          <w:rPr>
            <w:rStyle w:val="802"/>
            <w:rFonts w:ascii="SimSun" w:hAnsi="SimSun" w:eastAsia="SimSun" w:cs="SimSun"/>
            <w:b/>
            <w:color w:val="0000ee"/>
            <w:sz w:val="24"/>
            <w:u w:val="single"/>
          </w:rPr>
          <w:t xml:space="preserve">目      录</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9387" w:history="1">
        <w:r>
          <w:rPr>
            <w:rStyle w:val="802"/>
            <w:rFonts w:ascii="SimSun" w:hAnsi="SimSun" w:eastAsia="SimSun" w:cs="SimSun"/>
            <w:b/>
            <w:color w:val="0000ee"/>
            <w:sz w:val="24"/>
            <w:u w:val="single"/>
          </w:rPr>
          <w:t xml:space="preserve">第一章采购邀请</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5417" w:history="1">
        <w:r>
          <w:rPr>
            <w:rStyle w:val="802"/>
            <w:rFonts w:ascii="SimSun" w:hAnsi="SimSun" w:eastAsia="SimSun" w:cs="SimSun"/>
            <w:b/>
            <w:color w:val="0000ee"/>
            <w:sz w:val="24"/>
            <w:u w:val="single"/>
          </w:rPr>
          <w:t xml:space="preserve">第二章供应商须知</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5134" w:history="1">
        <w:r>
          <w:rPr>
            <w:rStyle w:val="802"/>
            <w:rFonts w:ascii="SimSun" w:hAnsi="SimSun" w:eastAsia="SimSun" w:cs="SimSun"/>
            <w:b/>
            <w:color w:val="0000ee"/>
            <w:sz w:val="24"/>
            <w:u w:val="single"/>
          </w:rPr>
          <w:t xml:space="preserve">第三章评审程序、评审方法和评审标准</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680" w:history="1">
        <w:r>
          <w:rPr>
            <w:rStyle w:val="802"/>
            <w:rFonts w:ascii="SimSun" w:hAnsi="SimSun" w:eastAsia="SimSun" w:cs="SimSun"/>
            <w:b/>
            <w:color w:val="0000ee"/>
            <w:sz w:val="24"/>
            <w:u w:val="single"/>
          </w:rPr>
          <w:t xml:space="preserve">第四章采购需求</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7509" w:history="1">
        <w:r>
          <w:rPr>
            <w:rStyle w:val="802"/>
            <w:rFonts w:ascii="SimSun" w:hAnsi="SimSun" w:eastAsia="SimSun" w:cs="SimSun"/>
            <w:b/>
            <w:color w:val="0000ee"/>
            <w:sz w:val="24"/>
            <w:u w:val="single"/>
          </w:rPr>
          <w:t xml:space="preserve">第五章拟签订的合同文本</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3721" w:history="1">
        <w:r>
          <w:rPr>
            <w:rStyle w:val="802"/>
            <w:rFonts w:ascii="SimSun" w:hAnsi="SimSun" w:eastAsia="SimSun" w:cs="SimSun"/>
            <w:b/>
            <w:color w:val="0000ee"/>
            <w:sz w:val="24"/>
            <w:u w:val="single"/>
          </w:rPr>
          <w:t xml:space="preserve">第六章响应文件格式</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第一章采购邀请</w:t>
      </w:r>
      <w:r/>
    </w:p>
    <w:p>
      <w:pPr>
        <w:pStyle w:val="642"/>
        <w:ind w:left="0" w:right="0" w:firstLine="0"/>
        <w:jc w:val="center"/>
        <w:spacing w:before="0" w:after="0" w:line="85" w:lineRule="atLeast"/>
        <w:tabs>
          <w:tab w:val="left" w:pos="3165" w:leader="none"/>
          <w:tab w:val="left" w:pos="4153" w:leader="none"/>
        </w:tabs>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44"/>
        </w:rPr>
        <w:t xml:space="preserve">西夏墅农业产业园区及申江路（太行山路至银山路段）绿化养护项目竞争性磋商公告</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46"/>
      </w:tblGrid>
      <w:tr>
        <w:trPr>
          <w:trHeight w:val="18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6" w:type="dxa"/>
            <w:vAlign w:val="center"/>
            <w:textDirection w:val="lrTb"/>
            <w:noWrap w:val="false"/>
          </w:tcPr>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西夏墅农业产业园区及申江路（太行山路至银山路段）绿化养护项目JSZC-320411005-CZWC-C2026-0017采购项目的潜在供应商应在政府采购一体化平台“苏采云”获取采购文件，并于2026年7月30日13点30分（北京时间）前提交响应文件。</w:t>
            </w:r>
            <w:r/>
          </w:p>
        </w:tc>
      </w:tr>
    </w:tbl>
    <w:p>
      <w:pPr>
        <w:pStyle w:val="64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项目编号：JSZC-320411005-CZWC-C2026-0017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项目名称：西夏墅农业产业园区及申江路（太行山路至银山路段）绿化养护项目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采购方式：竞争性磋商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预算金额：</w:t>
      </w:r>
      <w:r>
        <w:rPr>
          <w:rFonts w:ascii="FangSong" w:hAnsi="FangSong" w:eastAsia="FangSong" w:cs="FangSong"/>
          <w:color w:val="000000"/>
          <w:sz w:val="28"/>
        </w:rPr>
        <w:t xml:space="preserve">210万元/3年，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最高限价：210万元/3年。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本项目为西夏墅农业产业园区及申江路（太行山路至银山路段）绿化养护，养护总面积约622950.7㎡，养护内容主要包括修剪、除草、浇水、施肥、植保、松土、斜树扶正与支撑（含各类支撑每年修复及保养）、防寒与保暖、死树杂物的清理、绿化残留物及废弃物、小型碎石块的清理和卫生保洁（含绿化边沟）、果实的摘除、空缺地块的松土和补植、资料文档的积累、绿化现场的巡查等。</w:t>
      </w:r>
      <w:r>
        <w:rPr>
          <w:rFonts w:ascii="FangSong" w:hAnsi="FangSong" w:eastAsia="FangSong" w:cs="FangSong"/>
          <w:b/>
          <w:color w:val="000000"/>
          <w:sz w:val="28"/>
        </w:rPr>
        <w:t xml:space="preserve">具体内容及要求详见采购需求。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w:t>
      </w:r>
      <w:r>
        <w:rPr>
          <w:rFonts w:ascii="FangSong" w:hAnsi="FangSong" w:eastAsia="FangSong" w:cs="FangSong"/>
          <w:color w:val="000000"/>
          <w:sz w:val="28"/>
          <w:u w:val="none"/>
        </w:rPr>
        <w:t xml:space="preserve">自202</w:t>
      </w:r>
      <w:r>
        <w:rPr>
          <w:rFonts w:ascii="FangSong" w:hAnsi="FangSong" w:eastAsia="FangSong" w:cs="FangSong"/>
          <w:color w:val="000000"/>
          <w:sz w:val="28"/>
        </w:rPr>
        <w:t xml:space="preserve">7年1月1日起至2029年12月31日止，本项目服务期三年，合同一年一签。</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w:t>
      </w:r>
      <w:r/>
    </w:p>
    <w:p>
      <w:pPr>
        <w:pStyle w:val="64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（一）满足《中华人民共和国政府采购法》第二十二条规定及下列情形：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1.1未被“信用中国”网站或“中国政府采购网”网站列入失信被执行人、重大税收违法案件当事人名单、政府采购严重失信行为记录名单；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（二）</w:t>
      </w:r>
      <w:r>
        <w:rPr>
          <w:rFonts w:ascii="FangSong" w:hAnsi="FangSong" w:eastAsia="FangSong" w:cs="FangSong"/>
          <w:color w:val="000000"/>
          <w:sz w:val="28"/>
        </w:rPr>
        <w:t xml:space="preserve"> 落实政府采购政策需满足的资格要求：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2.1中小企业政策（说明：中小企业包含中型、小型、微型企业，小微企业包含小型、微型企业）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本项目专门面向中小企业采购。即：提供的服务全部由符合政策要求的中小企业承接。（说明：中小企业包含中型、小型、微型企业，残疾人福利性单位和监狱企业视同小微企业）。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 其它落实政府采购政策的资格要求（如有）：无。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3.1本项目是否接受分支机构参与投标：否；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3.2本项目是否属于政府购买服务：是，公益一类事业单位、使用事业编制且由财政拨款保障的群团组织，不得作为承接主体。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3.3其他特定资格要求：无。</w:t>
      </w:r>
      <w:r/>
    </w:p>
    <w:p>
      <w:pPr>
        <w:pStyle w:val="64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时间：自磋商文件公告发布之日起5个工作日。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地点：政府采购一体化平台“苏采云”。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方式：在“苏采云”平台自行免费下载磋商文件；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 0 元。</w:t>
      </w:r>
      <w:r/>
    </w:p>
    <w:p>
      <w:pPr>
        <w:pStyle w:val="64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截止时间：2026年7月30日13点30分（北京时间）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w:t>
      </w:r>
      <w:r/>
    </w:p>
    <w:p>
      <w:pPr>
        <w:pStyle w:val="64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五、开启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时间：2026年7月30日13点30分（北京时间）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w:t>
      </w:r>
      <w:r/>
    </w:p>
    <w:p>
      <w:pPr>
        <w:pStyle w:val="64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六、公告期限</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64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七、其他补充事宜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1.本项目需要落实的政府采购政策：无。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4.本项目采用远程“不见面”交易方式，无需到现场提交，请投标供应商在提交时间截止前提前登入“苏采云”，通过系统在线提交电子投标文件。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5.有关本次招标的事项若存在变动或修改，敬请及时关注“江苏政府采购网”、“常州市政府采购网”发布的更正公告。</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6.本项目不收取投标保证金。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7.注意事项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供应商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投标供应商自行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投标供应商可以在“江苏政府采购网”或者“常州市政府采购网”自行免费下载采购文件，但本项目通过“苏采云”系统采用电子化不见面交易的模式，投标供应商通过“江苏政府采购网”或“常州市政府采购网”下载采购文件后，还必须登录“苏采云”系统按照获取采购文件方式要求进行登记、参与及下载电子采购文件方可通过系统进行投标文件的编制和提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投标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供应商，视为未参与该项政府采购活动，不具备对该政府采购项目提出质疑的法定权利，但因投标供应商资格条件或报名时间设定不符合有关法律法规规定等原因使投标供应商权益受损的除外。</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10.如潜在投标供应商未按上述要求操作，将自行承担所产生的风险。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11.关于常州市中小企业政府采购信用融资：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12.关于深入开展常州市政府采购线上合同信用融资：</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1.采购人信息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名称:常州市新北区西夏墅镇人民政府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 常州市新北区西夏墅镇阳澄湖路231号</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 陈先生 0519-83441811</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2.采购代理机构信息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名称：常州沃成招标有限公司</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址：常州市新北区荣盛锦绣华府15栋三楼（曼哈顿广场北侧商铺）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联系方式：0519-68952791</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项目联系人：郭工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　　 话：0519-68952791</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电子化招投标技术支持电话：0519-85588210</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注：上述个人信息由于工作需要经机构或本人同意对外公布。</w:t>
      </w:r>
      <w:r/>
    </w:p>
    <w:p>
      <w:pPr>
        <w:ind w:left="0" w:right="0" w:firstLine="5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第二章供应商须知</w:t>
      </w:r>
      <w:r/>
    </w:p>
    <w:p>
      <w:pPr>
        <w:pStyle w:val="644"/>
        <w:ind w:left="0" w:right="0" w:firstLine="0"/>
        <w:jc w:val="center"/>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供应商须知资料表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w:t>
      </w:r>
      <w:r>
        <w:rPr>
          <w:rFonts w:ascii="Wingdings 2" w:hAnsi="Wingdings 2" w:eastAsia="Wingdings 2" w:cs="Wingdings 2"/>
          <w:color w:val="000000"/>
          <w:sz w:val="21"/>
        </w:rPr>
        <w:t xml:space="preserve">R</w:t>
      </w:r>
      <w:r>
        <w:rPr>
          <w:rFonts w:ascii="SimSun" w:hAnsi="SimSun" w:eastAsia="SimSun" w:cs="SimSun"/>
          <w:color w:val="000000"/>
          <w:sz w:val="24"/>
        </w:rPr>
        <w:t xml:space="preserve">”的选项意为适用于本项目，标记“</w:t>
      </w:r>
      <w:r>
        <w:rPr>
          <w:rFonts w:ascii="SimSun" w:hAnsi="SimSun" w:eastAsia="SimSun" w:cs="SimSun"/>
          <w:color w:val="000000"/>
          <w:sz w:val="21"/>
        </w:rPr>
        <w:t xml:space="preserve">□</w:t>
      </w:r>
      <w:r>
        <w:rPr>
          <w:rFonts w:ascii="SimSun" w:hAnsi="SimSun" w:eastAsia="SimSun" w:cs="SimSun"/>
          <w:color w:val="000000"/>
          <w:sz w:val="24"/>
        </w:rPr>
        <w:t xml:space="preserve">”的选项意为不适用于本项目。</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2"/>
        <w:gridCol w:w="1674"/>
        <w:gridCol w:w="6709"/>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1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 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 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 工程</w:t>
            </w:r>
            <w:r/>
          </w:p>
        </w:tc>
      </w:tr>
      <w:tr>
        <w:trPr>
          <w:trHeight w:val="11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1"/>
              </w:rPr>
              <w:t xml:space="preserve"> </w:t>
            </w:r>
            <w:r>
              <w:rPr>
                <w:rFonts w:ascii="SimSun" w:hAnsi="SimSun" w:eastAsia="SimSun" w:cs="SimSun"/>
                <w:color w:val="000000"/>
                <w:sz w:val="24"/>
              </w:rPr>
              <w:t xml:space="preserve">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否</w:t>
            </w:r>
            <w:r/>
          </w:p>
        </w:tc>
      </w:tr>
      <w:tr>
        <w:trPr>
          <w:trHeight w:val="12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不组织，投标单位如有需要请自行考察。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组织，考察时间：/。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p>
        </w:tc>
      </w:tr>
      <w:tr>
        <w:trPr>
          <w:trHeight w:val="125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不召开</w:t>
            </w:r>
            <w:r>
              <w:rPr>
                <w:rFonts w:ascii="SimSun" w:hAnsi="SimSun" w:eastAsia="SimSun" w:cs="SimSun"/>
                <w:color w:val="000000"/>
                <w:spacing w:val="2"/>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召开，召开时间：/。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p>
        </w:tc>
      </w:tr>
      <w:tr>
        <w:trPr>
          <w:trHeight w:val="11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本项目采购标的对应的中小企业划分标准所属行业：其他未列明行业；</w:t>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有，具体情形：___________。</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SimSun" w:hAnsi="SimSun" w:eastAsia="SimSun" w:cs="SimSun"/>
                <w:color w:val="000000"/>
                <w:sz w:val="24"/>
                <w:u w:val="single"/>
              </w:rPr>
              <w:t xml:space="preserve">60</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允许，具体要求：</w:t>
            </w:r>
            <w:r>
              <w:rPr>
                <w:rFonts w:ascii="SimSun" w:hAnsi="SimSun" w:eastAsia="SimSun" w:cs="SimSun"/>
                <w:color w:val="000000"/>
                <w:sz w:val="24"/>
                <w:u w:val="single"/>
              </w:rPr>
              <w:t xml:space="preserve">满足采购人及相关法律法规要求</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（1）可以分包履行的具体内容：_______；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（2）允许分包的金额或者比例：_______；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（3）其他要求：_______。</w:t>
            </w:r>
            <w:r/>
          </w:p>
        </w:tc>
      </w:tr>
      <w:tr>
        <w:trPr>
          <w:trHeight w:val="1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w:t>
            </w:r>
            <w:r>
              <w:rPr>
                <w:rFonts w:ascii="SimSun" w:hAnsi="SimSun" w:eastAsia="SimSun" w:cs="SimSun"/>
                <w:color w:val="000000"/>
                <w:spacing w:val="2"/>
                <w:sz w:val="24"/>
              </w:rPr>
              <w:t xml:space="preserve">投标</w:t>
            </w:r>
            <w:r>
              <w:rPr>
                <w:rFonts w:ascii="SimSun" w:hAnsi="SimSun" w:eastAsia="SimSun" w:cs="SimSun"/>
                <w:color w:val="000000"/>
                <w:sz w:val="24"/>
              </w:rPr>
              <w:t xml:space="preserve">供应商</w:t>
            </w:r>
            <w:r>
              <w:rPr>
                <w:rFonts w:ascii="SimSun" w:hAnsi="SimSun" w:eastAsia="SimSun" w:cs="SimSun"/>
                <w:color w:val="000000"/>
                <w:spacing w:val="2"/>
                <w:sz w:val="24"/>
              </w:rPr>
              <w:t xml:space="preserve">如对采购文件有疑问，</w:t>
            </w:r>
            <w:r>
              <w:rPr>
                <w:rFonts w:ascii="SimSun" w:hAnsi="SimSun" w:eastAsia="SimSun" w:cs="SimSun"/>
                <w:color w:val="000000"/>
                <w:sz w:val="24"/>
              </w:rPr>
              <w:t xml:space="preserve">请将疑问于</w:t>
            </w:r>
            <w:r>
              <w:rPr>
                <w:rFonts w:ascii="SimSun" w:hAnsi="SimSun" w:eastAsia="SimSun" w:cs="SimSun"/>
                <w:color w:val="000000"/>
                <w:spacing w:val="2"/>
                <w:sz w:val="24"/>
              </w:rPr>
              <w:t xml:space="preserve">2026年7月24日17:00（北京时间）前</w:t>
            </w:r>
            <w:r>
              <w:rPr>
                <w:rFonts w:ascii="SimSun" w:hAnsi="SimSun" w:eastAsia="SimSun" w:cs="SimSun"/>
                <w:color w:val="000000"/>
                <w:sz w:val="24"/>
              </w:rPr>
              <w:t xml:space="preserve">以书面形式（一式三份）或原件扫描件形式</w:t>
            </w:r>
            <w:r>
              <w:rPr>
                <w:rFonts w:ascii="SimSun" w:hAnsi="SimSun" w:eastAsia="SimSun" w:cs="SimSun"/>
                <w:color w:val="000000"/>
                <w:spacing w:val="2"/>
                <w:sz w:val="24"/>
              </w:rPr>
              <w:t xml:space="preserve">提交采购人和采购代理机构联系人处，文件需按采购文件要求编制并盖章、签字。邮箱：</w:t>
            </w:r>
            <w:hyperlink r:id="rId16" w:tooltip="mailto:804311530@qq.com.%EF%BC%88%EF%BC%89" w:history="1">
              <w:r>
                <w:rPr>
                  <w:rStyle w:val="802"/>
                  <w:rFonts w:ascii="SimSun" w:hAnsi="SimSun" w:eastAsia="SimSun" w:cs="SimSun"/>
                  <w:color w:val="0000ee"/>
                  <w:spacing w:val="2"/>
                  <w:sz w:val="24"/>
                  <w:u w:val="none"/>
                </w:rPr>
                <w:t xml:space="preserve">804311530@qq.com.（采用原件扫描件形式提交的，仍需将原件邮寄至采购人和采购代理机构联系人处）</w:t>
              </w:r>
            </w:hyperlink>
            <w:r/>
          </w:p>
        </w:tc>
      </w:tr>
      <w:tr>
        <w:trPr>
          <w:trHeight w:val="19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联系部门：常州沃成招标有限公司；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联系电话：0519-68952791；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通讯地址：常州市新北区荣盛锦绣华府15栋三楼（曼哈顿广场北侧商铺）采购代理室。</w:t>
            </w:r>
            <w:r/>
          </w:p>
        </w:tc>
      </w:tr>
      <w:tr>
        <w:trPr>
          <w:trHeight w:val="2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1"/>
              </w:rPr>
              <w:t xml:space="preserve"> </w:t>
            </w: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成交供应商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rPr>
                <w:rFonts w:ascii="SimSun" w:hAnsi="SimSun" w:eastAsia="SimSun" w:cs="SimSun"/>
                <w:color w:val="000000"/>
                <w:sz w:val="24"/>
                <w:u w:val="single"/>
              </w:rPr>
              <w:t xml:space="preserve">收费比例按差额定率分档累进法计算，收费差额费率：中标金额在100万元(含)以下的为1.5%，中标金额在100万元（不含）至500万元（含）的为0.8%</w:t>
            </w:r>
            <w:r>
              <w:rPr>
                <w:rFonts w:ascii="SimSun" w:hAnsi="SimSun" w:eastAsia="SimSun" w:cs="SimSun"/>
                <w:color w:val="000000"/>
                <w:spacing w:val="2"/>
                <w:sz w:val="24"/>
                <w:u w:val="single"/>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代理服务费支付相关说明：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采购人在前期预算编制时，已经将采购代理费考虑在预算金额内。投标供应商在编制响应报价时，应当将代理服务费综合考虑在在总报价中。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缴纳时间：在领取《中标通知书</w:t>
            </w:r>
            <w:r>
              <w:rPr>
                <w:rFonts w:ascii="SimSun" w:hAnsi="SimSun" w:eastAsia="SimSun" w:cs="SimSun"/>
                <w:color w:val="000000"/>
                <w:spacing w:val="2"/>
                <w:sz w:val="24"/>
              </w:rPr>
              <w:t xml:space="preserve">》时，一次性向采购代理机构交纳招标代理服务费</w:t>
            </w:r>
            <w:r>
              <w:rPr>
                <w:rFonts w:ascii="SimSun" w:hAnsi="SimSun" w:eastAsia="SimSun" w:cs="SimSun"/>
                <w:color w:val="000000"/>
                <w:sz w:val="24"/>
              </w:rPr>
              <w:t xml:space="preserve">。</w:t>
            </w:r>
            <w:r/>
          </w:p>
        </w:tc>
      </w:tr>
      <w:tr>
        <w:trPr>
          <w:trHeight w:val="1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其他补充说明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numPr>
                <w:ilvl w:val="0"/>
                <w:numId w:val="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如标书制作工具中格式和内容与“江苏政府采购网、常州市政府采购网”发布的采购文件不一致，请以“江苏政府采购网、常州市政府采购网”发布的采购文件为准。</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CA数字证书和电子签章具体办理指南和操作手册见链接：</w:t>
            </w:r>
            <w:hyperlink r:id="rId17" w:tooltip="http://www.ccgp-jiangsu.gov.cn/jiangsu/zlxz/ee/ee3a4bc5a3454aa2b0d9312230633ce9.html%E3%80%82" w:history="1">
              <w:r>
                <w:rPr>
                  <w:rStyle w:val="802"/>
                  <w:rFonts w:ascii="SimSun" w:hAnsi="SimSun" w:eastAsia="SimSun" w:cs="SimSun"/>
                  <w:color w:val="0000ee"/>
                  <w:spacing w:val="2"/>
                  <w:sz w:val="24"/>
                  <w:u w:val="none"/>
                </w:rPr>
                <w:t xml:space="preserve">http://www.ccgp-jiangsu.gov.cn/jiangsu/zlxz/ee/ee3a4bc5a3454aa2b0d9312230633ce9.html。</w:t>
              </w:r>
            </w:hyperlink>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w:t>
            </w:r>
            <w:r>
              <w:rPr>
                <w:rFonts w:ascii="SimSun" w:hAnsi="SimSun" w:eastAsia="SimSun" w:cs="SimSun"/>
                <w:color w:val="000000"/>
                <w:sz w:val="24"/>
              </w:rPr>
              <w:t xml:space="preserve">“信用中国”网站（www.creditchina.gov.cn）、“中国政府采购网”网站（www.ccgp.gov.cn）。</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w:t>
            </w:r>
            <w:r>
              <w:rPr>
                <w:rFonts w:ascii="SimSun" w:hAnsi="SimSun" w:eastAsia="SimSun" w:cs="SimSun"/>
                <w:color w:val="000000"/>
                <w:sz w:val="24"/>
              </w:rPr>
              <w:t xml:space="preserve">本项目属于服务类项目且不包含产品采购，不执行本国产品扣除相关政策。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w:t>
      </w:r>
      <w:r/>
    </w:p>
    <w:p>
      <w:pPr>
        <w:pStyle w:val="644"/>
        <w:ind w:left="0" w:right="0" w:firstLine="0"/>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ab/>
        <w:t xml:space="preserve">一说明</w:t>
      </w:r>
      <w:r>
        <w:rPr>
          <w:rFonts w:ascii="SimSun" w:hAnsi="SimSun" w:eastAsia="SimSun" w:cs="SimSun"/>
          <w:b/>
          <w:color w:val="000000"/>
          <w:sz w:val="28"/>
        </w:rPr>
        <w:tab/>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采购人、采购代理机构、供应商</w:t>
      </w:r>
      <w:r>
        <w:rPr>
          <w:rFonts w:ascii="SimSun" w:hAnsi="SimSun" w:eastAsia="SimSun" w:cs="SimSun"/>
          <w:color w:val="000000"/>
          <w:sz w:val="24"/>
        </w:rPr>
        <w:t xml:space="preserve">、联合体</w:t>
      </w:r>
      <w:r/>
    </w:p>
    <w:p>
      <w:pPr>
        <w:numPr>
          <w:ilvl w:val="1"/>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采购人、采购代理机构：指依法进行政府采购的国家机关、事业单位、团体组织，及其委托的采购代理机构。本项目采购人、采购代理机构见第一章《采购邀请》。</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供应商（也称“申请人”）：指向采购人提供货物、工程或者服务的法人、其他组织或者自然人。</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   资金来源为财政性资金或本项目采购中无法与财政性资金分割的非财政性资金。</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项目属性见《供应商须知资料表》。</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是否属于科研仪器设备采购见《供应商须知资料表》。</w:t>
      </w:r>
      <w:r/>
    </w:p>
    <w:p>
      <w:pPr>
        <w:numPr>
          <w:ilvl w:val="0"/>
          <w:numId w:val="6"/>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现场考察、磋商前答疑会</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若《供应商须知资料表》中规定了组织现场考察、召开磋商前答疑会，则供应商应按要求在规定的时间和地点参加。</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numPr>
          <w:ilvl w:val="2"/>
          <w:numId w:val="6"/>
        </w:numPr>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w:t>
      </w:r>
      <w:r>
        <w:rPr>
          <w:rFonts w:ascii="SimSun" w:hAnsi="SimSun" w:eastAsia="SimSun" w:cs="SimSun"/>
          <w:color w:val="000000"/>
          <w:sz w:val="24"/>
        </w:rPr>
        <w:t xml:space="preserve">〔2009〕36 号）。</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4.2.1.2供应商提供的货物、工程或者服务符合下列情形的，享受中小企业扶持政策：</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4.2.1.3</w:t>
      </w:r>
      <w:r>
        <w:rPr>
          <w:rFonts w:ascii="SimSun" w:hAnsi="SimSun" w:eastAsia="SimSun" w:cs="SimSun"/>
          <w:b/>
          <w:color w:val="000000"/>
          <w:sz w:val="24"/>
        </w:rPr>
        <w:t xml:space="preserve">在货物采购项目中，供应商提供的货物既有中小企业制造货物，也有大型企业制造货物的，不享受中小企业扶持政策。</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4.2.1.4以联合体形式参加政府采购活动，联合体各方均为中小企业的，联合体视同中小企业。其中，联合体各方均为小微企业的，联合体视同小微企业。</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4.2.3.1安置的残疾人占本单位在职职工人数的比例不低于25%（含25%），并且安置的残疾人人数不少于10 人（含10 人）；</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4.2.3.2依法与安置的每位残疾人签订了一年以上（含一年）的劳动合同或服务协议；</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4.2.3.3为安置的每位残疾人按月足额缴纳了基本养老保险、基本医疗保险、失业保险、工伤保险和生育保险等社会保险费；</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4.2.3.4通过银行等金融机构向安置的每位残疾人，按月支付了不低于单位所在区县适用的经省级人民政府批准的月最低工资标准的工资；</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4.2.3.5提供本单位制造的货物、承担的工程或者服务（以下简称产品），或者提供其他残疾人福利性单位制造的货物（不包括使用非残疾人福利性单位注册商标的货物）；</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本项目是否专门面向中小企业预留采购份额见第一章《采购邀请》。</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采购标的对应的中小企业划分标准所属行业见《供应商须知资料表》。</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小微企业价格评审优惠的政策调整：见第三章《评审方法和评审标准》。</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如本项目采购产品属于实施政府强制采购品目清单范围的节能产品，则供应商所报产品必须获得国家确定的认证机构出具的、处于有效期之内的节能产品认证证书，否则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非政府强制采购的节能产品或环境标志产品，依据品目清单和认证证书实施政府优先采购。优先采购的具体规定见第三章《评审方法和评审标准》（如涉及）。</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6"/>
        </w:numPr>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所投产品属于《关于调整信息安全产品强制性认证实施要求的公告》（2009 年第33 号）范围的，采购经国家认证的信息安全产品，否则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。关于信息安全相关规定依据《关于信息安全产品实施政府采购的通知》（财库〔2010〕48 号）。</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49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4.8绿色采购政策</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4.8.1 </w:t>
      </w:r>
      <w:r>
        <w:rPr>
          <w:rFonts w:ascii="SimSun" w:hAnsi="SimSun" w:eastAsia="SimSun" w:cs="SimSun"/>
          <w:b/>
          <w:color w:val="000000"/>
          <w:sz w:val="24"/>
        </w:rPr>
        <w:t xml:space="preserve">绿色数据中心政策 </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4.8.2 推广应用绿色建材</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4.8.3 优先使用低挥发性有机化合物产品</w:t>
      </w:r>
      <w:r/>
    </w:p>
    <w:p>
      <w:pPr>
        <w:ind w:left="49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6"/>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响应费用</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供应商应自行承担其编制、提交响应文件以及参加竞争性磋商活动所产生之一切费用。无论竞争性磋商活动中的做法和结果如何(包括采购单位决定取消采购的)，采购人和采购代理机构对上述费用不负任何责任。</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64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竞争性磋商文件构</w:t>
      </w:r>
      <w:r>
        <w:rPr>
          <w:rFonts w:ascii="SimSun" w:hAnsi="SimSun" w:eastAsia="SimSun" w:cs="SimSun"/>
          <w:color w:val="000000"/>
          <w:sz w:val="24"/>
        </w:rPr>
        <w:t xml:space="preserve">成</w:t>
      </w:r>
      <w:r/>
    </w:p>
    <w:p>
      <w:pPr>
        <w:numPr>
          <w:ilvl w:val="1"/>
          <w:numId w:val="6"/>
        </w:numPr>
        <w:jc w:val="both"/>
        <w:spacing w:before="0" w:after="0" w:line="85" w:lineRule="atLeast"/>
        <w:tabs>
          <w:tab w:val="left" w:pos="426"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竞争性磋商文件包括以下部分：</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采购邀请</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评审程序、评审方法和评审标准</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6"/>
        </w:numPr>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对竞争性磋商文件的澄清或修改</w:t>
      </w:r>
      <w:r/>
    </w:p>
    <w:p>
      <w:pPr>
        <w:numPr>
          <w:ilvl w:val="1"/>
          <w:numId w:val="6"/>
        </w:numPr>
        <w:jc w:val="both"/>
        <w:spacing w:before="0" w:after="0" w:line="85" w:lineRule="atLeast"/>
        <w:tabs>
          <w:tab w:val="left" w:pos="426" w:leader="none"/>
          <w:tab w:val="left" w:pos="851"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竞争性磋商文件进行必要澄清或者修改的，将在原发布媒介上以发布更正公告的形式通知所有获取磋商文件的供应商。更正（或补充、澄清）公告将作为竞争性磋商文件的组成部分，并对供应商具有约束力，由供应商自行关注并获取。供应商敬请及时关注发布的更正（或补充、澄清）公告，如供应商未按上述要求操作，将自行承担所产生的风险。</w:t>
      </w:r>
      <w:r/>
    </w:p>
    <w:p>
      <w:pPr>
        <w:numPr>
          <w:ilvl w:val="1"/>
          <w:numId w:val="6"/>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424" w:right="-454"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磋商文件各项条款最终解释权归常州沃成招标有限公司，供应商对采购代理机构提供的磋商文件所做出的推论、解释和结论，采购代理机构概不负责。供应商由于对磋商文件的任何推论和误解以及采购代理机构对有关问题的口头解释所造成的后果，均由供应商自负。</w:t>
      </w:r>
      <w:r/>
    </w:p>
    <w:p>
      <w:pPr>
        <w:pStyle w:val="64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响应范围、竞争性磋商文件中计量单位的使用</w:t>
      </w:r>
      <w:r>
        <w:rPr>
          <w:rFonts w:ascii="SimSun" w:hAnsi="SimSun" w:eastAsia="SimSun" w:cs="SimSun"/>
          <w:color w:val="000000"/>
          <w:sz w:val="24"/>
        </w:rPr>
        <w:t xml:space="preserve">及磋商语言</w:t>
      </w:r>
      <w:r/>
    </w:p>
    <w:p>
      <w:pPr>
        <w:numPr>
          <w:ilvl w:val="1"/>
          <w:numId w:val="6"/>
        </w:numPr>
        <w:jc w:val="both"/>
        <w:spacing w:before="0" w:after="0" w:line="85" w:lineRule="atLeast"/>
        <w:tabs>
          <w:tab w:val="left" w:pos="426" w:leader="none"/>
          <w:tab w:val="left" w:pos="993"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6"/>
        </w:numPr>
        <w:jc w:val="both"/>
        <w:spacing w:before="0" w:after="0" w:line="85" w:lineRule="atLeast"/>
        <w:tabs>
          <w:tab w:val="left" w:pos="142" w:leader="none"/>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除竞争性磋商文件有特殊要求外，本项目磋商所使用的计量单位，应采用中华人民共和国法定计量单位。</w:t>
      </w:r>
      <w:r/>
    </w:p>
    <w:p>
      <w:pPr>
        <w:numPr>
          <w:ilvl w:val="1"/>
          <w:numId w:val="6"/>
        </w:numPr>
        <w:jc w:val="both"/>
        <w:spacing w:before="0" w:after="0" w:line="85" w:lineRule="atLeast"/>
        <w:tabs>
          <w:tab w:val="left" w:pos="142" w:leader="none"/>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w:t>
      </w:r>
      <w:r>
        <w:rPr>
          <w:rFonts w:ascii="SimSun" w:hAnsi="SimSun" w:eastAsia="SimSun" w:cs="SimSun"/>
          <w:color w:val="000000"/>
          <w:sz w:val="24"/>
        </w:rPr>
        <w:t xml:space="preserve">构成</w:t>
      </w:r>
      <w:r/>
    </w:p>
    <w:p>
      <w:pPr>
        <w:numPr>
          <w:ilvl w:val="1"/>
          <w:numId w:val="6"/>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6"/>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numPr>
          <w:ilvl w:val="1"/>
          <w:numId w:val="6"/>
        </w:numPr>
        <w:jc w:val="both"/>
        <w:spacing w:before="0" w:after="0" w:line="85" w:lineRule="atLeast"/>
        <w:tabs>
          <w:tab w:val="left" w:pos="142" w:leader="none"/>
          <w:tab w:val="left" w:pos="426"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第三章《评审方法和评审标准》中涉及的证明文件。</w:t>
      </w:r>
      <w:r/>
    </w:p>
    <w:p>
      <w:pPr>
        <w:numPr>
          <w:ilvl w:val="1"/>
          <w:numId w:val="6"/>
        </w:numPr>
        <w:jc w:val="both"/>
        <w:spacing w:before="0" w:after="0" w:line="85" w:lineRule="atLeast"/>
        <w:tabs>
          <w:tab w:val="left" w:pos="142"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6"/>
        </w:numPr>
        <w:jc w:val="both"/>
        <w:spacing w:before="0" w:after="0" w:line="85" w:lineRule="atLeast"/>
        <w:tabs>
          <w:tab w:val="left" w:pos="142"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供应商认为应附的其他材料。</w:t>
      </w:r>
      <w:r/>
    </w:p>
    <w:p>
      <w:pPr>
        <w:numPr>
          <w:ilvl w:val="1"/>
          <w:numId w:val="6"/>
        </w:numPr>
        <w:jc w:val="both"/>
        <w:spacing w:before="0" w:after="0" w:line="85" w:lineRule="atLeast"/>
        <w:tabs>
          <w:tab w:val="left" w:pos="142"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如标书制作工具中格式和内容与“江苏政府采购网、常州市政府采购网”发布的磋商文件不一致，请以“江苏政府采购网、常州市政府采购网”发布的磋商文件为准。</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w:t>
      </w:r>
      <w:r/>
    </w:p>
    <w:p>
      <w:pPr>
        <w:numPr>
          <w:ilvl w:val="1"/>
          <w:numId w:val="6"/>
        </w:numPr>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所有响应均以人民币报价。</w:t>
      </w:r>
      <w:r/>
    </w:p>
    <w:p>
      <w:pPr>
        <w:numPr>
          <w:ilvl w:val="1"/>
          <w:numId w:val="6"/>
        </w:numPr>
        <w:jc w:val="both"/>
        <w:spacing w:before="0" w:after="0" w:line="85" w:lineRule="atLeast"/>
        <w:tabs>
          <w:tab w:val="left" w:pos="142"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6"/>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总价应包括磋商文件所确定的采购范围内所有服务内容以及相应的管理、检查、劳务、培训、必须的备件和工具、运送工具及耗材、人工利润、餐饮、交通、风险、保险、人身伤亡、残险、税金、提供的报告及政策性文件规定等所有费用，以及为完成该项目所涉及到的一切其他相关费用。 </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按照竞争性磋商文件要求完成本项目的全部相关工程或服务费用。</w:t>
      </w:r>
      <w:r/>
    </w:p>
    <w:p>
      <w:pPr>
        <w:numPr>
          <w:ilvl w:val="1"/>
          <w:numId w:val="6"/>
        </w:numPr>
        <w:jc w:val="both"/>
        <w:spacing w:before="0" w:after="0" w:line="85" w:lineRule="atLeast"/>
        <w:tabs>
          <w:tab w:val="left" w:pos="284"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6"/>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供应商不能提供任何有选择性或可调整的最终报价（竞争性磋商文件另有规定的除外），否则其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6"/>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磋商保证金</w:t>
      </w:r>
      <w:r/>
    </w:p>
    <w:p>
      <w:pPr>
        <w:ind w:left="0" w:right="0" w:firstLine="566"/>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根据江苏省和常州市的相关文件规定，免收保证金。</w:t>
      </w:r>
      <w:r/>
    </w:p>
    <w:p>
      <w:pPr>
        <w:numPr>
          <w:ilvl w:val="0"/>
          <w:numId w:val="6"/>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响应有效期</w:t>
      </w:r>
      <w:r/>
    </w:p>
    <w:p>
      <w:pPr>
        <w:numPr>
          <w:ilvl w:val="1"/>
          <w:numId w:val="6"/>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响应文件应在本竞争性磋商文件《供应商须知资料表》中规定的响应有效期内保持有效，响应有效期少于竞争性磋商文件规定期限的，其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6"/>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响应文件的签署</w:t>
      </w:r>
      <w:r>
        <w:rPr>
          <w:rFonts w:ascii="SimSun" w:hAnsi="SimSun" w:eastAsia="SimSun" w:cs="SimSun"/>
          <w:color w:val="000000"/>
          <w:sz w:val="24"/>
        </w:rPr>
        <w:t xml:space="preserve">、盖章</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竞争性磋商文件要求签字的内容（如授权委托书等），</w:t>
      </w:r>
      <w:r>
        <w:rPr>
          <w:rFonts w:ascii="SimSun" w:hAnsi="SimSun" w:eastAsia="SimSun" w:cs="SimSun"/>
          <w:color w:val="000000"/>
          <w:sz w:val="24"/>
        </w:rPr>
        <w:t xml:space="preserve">应当使用原件；要求第三方出具的盖章件原件（如联合协议、分包意向协议、制造商授权书原件等），响应文件中应使用原件的复印件加盖公章。</w:t>
      </w:r>
      <w:r/>
    </w:p>
    <w:p>
      <w:pPr>
        <w:numPr>
          <w:ilvl w:val="1"/>
          <w:numId w:val="6"/>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竞争性磋商文件要求盖章的内容应当盖章。</w:t>
      </w:r>
      <w:r/>
    </w:p>
    <w:p>
      <w:pPr>
        <w:ind w:left="357"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numPr>
          <w:ilvl w:val="0"/>
          <w:numId w:val="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提交</w:t>
      </w:r>
      <w:r/>
    </w:p>
    <w:p>
      <w:pPr>
        <w:numPr>
          <w:ilvl w:val="1"/>
          <w:numId w:val="6"/>
        </w:numPr>
        <w:jc w:val="both"/>
        <w:spacing w:before="0" w:after="0" w:line="85" w:lineRule="atLeast"/>
        <w:tabs>
          <w:tab w:val="left" w:pos="360" w:leader="none"/>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供应商应当按照《操作手册》规定，在提交响应文件截止时间前制作并上传电子响应文件。</w:t>
      </w:r>
      <w:r/>
    </w:p>
    <w:p>
      <w:pPr>
        <w:numPr>
          <w:ilvl w:val="1"/>
          <w:numId w:val="6"/>
        </w:numPr>
        <w:jc w:val="both"/>
        <w:spacing w:before="0" w:after="0" w:line="85" w:lineRule="atLeast"/>
        <w:tabs>
          <w:tab w:val="left" w:pos="360" w:leader="none"/>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w:t>
      </w:r>
      <w:r/>
    </w:p>
    <w:p>
      <w:pPr>
        <w:numPr>
          <w:ilvl w:val="1"/>
          <w:numId w:val="6"/>
        </w:numPr>
        <w:jc w:val="both"/>
        <w:spacing w:before="0" w:after="0" w:line="85" w:lineRule="atLeast"/>
        <w:tabs>
          <w:tab w:val="left" w:pos="360" w:leader="none"/>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供应商应充分考虑到网络环境、网络带宽等风险因素，如因供应商自身原因造成的电子响应文件上传不成功的按照无效响应处理。</w:t>
      </w:r>
      <w:r/>
    </w:p>
    <w:p>
      <w:pPr>
        <w:numPr>
          <w:ilvl w:val="0"/>
          <w:numId w:val="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w:t>
      </w:r>
      <w:r>
        <w:rPr>
          <w:rFonts w:ascii="SimSun" w:hAnsi="SimSun" w:eastAsia="SimSun" w:cs="SimSun"/>
          <w:color w:val="000000"/>
          <w:sz w:val="24"/>
        </w:rPr>
        <w:t xml:space="preserve">应文件提交，截止时间和地点</w:t>
      </w:r>
      <w:r/>
    </w:p>
    <w:p>
      <w:pPr>
        <w:ind w:left="0" w:right="-454" w:firstLine="567"/>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15.1供应商应在竞争性磋商文件要求提交响应文件截止时间前，将电子响应文件提交。</w:t>
      </w:r>
      <w:r/>
    </w:p>
    <w:p>
      <w:pPr>
        <w:numPr>
          <w:ilvl w:val="0"/>
          <w:numId w:val="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响应文件的修改与撤回</w:t>
      </w:r>
      <w:r/>
    </w:p>
    <w:p>
      <w:pPr>
        <w:numPr>
          <w:ilvl w:val="1"/>
          <w:numId w:val="6"/>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供应商可在</w:t>
      </w:r>
      <w:r>
        <w:rPr>
          <w:rFonts w:ascii="SimSun" w:hAnsi="SimSun" w:eastAsia="SimSun" w:cs="SimSun"/>
          <w:color w:val="000000"/>
          <w:sz w:val="24"/>
        </w:rPr>
        <w:t xml:space="preserve">提交响应文件截止时间前，撤回其电子响应文件，具体操作方法见《操作手册》。</w:t>
      </w:r>
      <w:r/>
    </w:p>
    <w:p>
      <w:pPr>
        <w:numPr>
          <w:ilvl w:val="1"/>
          <w:numId w:val="6"/>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供应商撤回电子响应文件，则认为其不再参与本项目采购活动。</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五评审</w:t>
      </w:r>
      <w:r/>
    </w:p>
    <w:p>
      <w:pPr>
        <w:numPr>
          <w:ilvl w:val="0"/>
          <w:numId w:val="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响应文件的解密与开启</w:t>
      </w:r>
      <w:r/>
    </w:p>
    <w:p>
      <w:pPr>
        <w:numPr>
          <w:ilvl w:val="1"/>
          <w:numId w:val="6"/>
        </w:numPr>
        <w:jc w:val="both"/>
        <w:spacing w:before="0" w:after="0" w:line="85" w:lineRule="atLeast"/>
        <w:tabs>
          <w:tab w:val="left" w:pos="284"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采购人或采购代理机构将按竞争性磋商文件的规定，在响应文件提交截止时间的同一时间和竞争性磋商文件预先确定的地点开启响应文件。</w:t>
      </w:r>
      <w:r/>
    </w:p>
    <w:p>
      <w:pPr>
        <w:numPr>
          <w:ilvl w:val="1"/>
          <w:numId w:val="6"/>
        </w:numPr>
        <w:jc w:val="both"/>
        <w:spacing w:before="0" w:after="0" w:line="85" w:lineRule="atLeast"/>
        <w:tabs>
          <w:tab w:val="left" w:pos="284"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供应商应当按照《操作手册》规定，在苏采云系统规定的时间内对响应文件进行解密，因非系统原因导致的解密失败，视为</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6"/>
        </w:numPr>
        <w:jc w:val="both"/>
        <w:spacing w:before="0" w:after="0" w:line="85" w:lineRule="atLeast"/>
        <w:tabs>
          <w:tab w:val="left" w:pos="284"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供应商不足3家的，不予解密。</w:t>
      </w:r>
      <w:r/>
    </w:p>
    <w:p>
      <w:pPr>
        <w:numPr>
          <w:ilvl w:val="1"/>
          <w:numId w:val="6"/>
        </w:numPr>
        <w:jc w:val="both"/>
        <w:spacing w:before="0" w:after="0" w:line="85" w:lineRule="atLeast"/>
        <w:tabs>
          <w:tab w:val="left" w:pos="284"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本项目不公开报价。</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w:t>
      </w:r>
      <w:r/>
    </w:p>
    <w:p>
      <w:pPr>
        <w:numPr>
          <w:ilvl w:val="1"/>
          <w:numId w:val="6"/>
        </w:numPr>
        <w:jc w:val="both"/>
        <w:spacing w:before="0" w:after="0" w:line="85" w:lineRule="atLeast"/>
        <w:tabs>
          <w:tab w:val="left" w:pos="426" w:leader="none"/>
          <w:tab w:val="left" w:pos="567"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评审小组根据政府采购有关规定和本次采购项目的特点进行组建，并负责具体评审事务，独立履行职责。</w:t>
      </w:r>
      <w:r/>
    </w:p>
    <w:p>
      <w:pPr>
        <w:numPr>
          <w:ilvl w:val="1"/>
          <w:numId w:val="6"/>
        </w:numPr>
        <w:jc w:val="both"/>
        <w:spacing w:before="0" w:after="0" w:line="85" w:lineRule="atLeast"/>
        <w:tabs>
          <w:tab w:val="left" w:pos="426" w:leader="none"/>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1"/>
          <w:numId w:val="6"/>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评审方法和评审标准：见第三章《评审方法和评审标准》。</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评审过程中的澄清及对响应文件的审查</w:t>
      </w:r>
      <w:r/>
    </w:p>
    <w:p>
      <w:pPr>
        <w:numPr>
          <w:ilvl w:val="1"/>
          <w:numId w:val="6"/>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期间，评审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评审小组并非对每个供应商都作澄清要求。</w:t>
      </w:r>
      <w:r/>
    </w:p>
    <w:p>
      <w:pPr>
        <w:numPr>
          <w:ilvl w:val="1"/>
          <w:numId w:val="6"/>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numPr>
          <w:ilvl w:val="1"/>
          <w:numId w:val="6"/>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接到评审小组澄清、说明和更正要求的供应商如未按规定做出澄清、说明和 更正，其风险由供应商自行承担。</w:t>
      </w:r>
      <w:r/>
    </w:p>
    <w:p>
      <w:pPr>
        <w:numPr>
          <w:ilvl w:val="1"/>
          <w:numId w:val="6"/>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响应文件审查分为资格审查和符合性审查。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资格审查：由采购小组依据法律法规和采购文件的规定，对响应文件中的资格证明文件进行审查，以确定供应商是否具备参加采购的资格。</w:t>
      </w:r>
      <w:r/>
    </w:p>
    <w:p>
      <w:pPr>
        <w:numPr>
          <w:ilvl w:val="1"/>
          <w:numId w:val="6"/>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符合性审查：依据采购文件的规定，由采购小组从响应文件的有效性、完整性和对采购文件的响应程度进行审查，以确定是否对采购文件的实质性要求作出响应。</w:t>
      </w:r>
      <w:r/>
    </w:p>
    <w:p>
      <w:pPr>
        <w:numPr>
          <w:ilvl w:val="1"/>
          <w:numId w:val="6"/>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未通过资格审查或符合性审查的供应商，采购小组将在苏采云系统中告知未通过资格审查或符合性审查的原因，评审结束后，采购小组将不再告知未通过资格审查或符合性审查的原因。</w:t>
      </w:r>
      <w:r/>
    </w:p>
    <w:p>
      <w:pPr>
        <w:numPr>
          <w:ilvl w:val="1"/>
          <w:numId w:val="6"/>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详细评审之前，采购小组将首先审查每份响应文件是否实质性响应了采购文件的要求。实质性响应的响应文件应该是与采购文件要求的条款、条件和规格相符，没有重大偏离或保留。所谓重大偏离或保留是指与采购文件规定的实质性要求存在负偏离，或者在实质上与采购文件不一致，而且限制了合同中买方的权利或供应商的义务，纠正这些偏离或保留将会对其他实质性响应要求的供应商的竞争地位产生不公正的影响。重大偏离由采购小组按照少数服从多数的原则认定。采购小组决定响应文件的响应性只根据响应文件本身的内容，而不寻求外部的证据。</w:t>
      </w:r>
      <w:r/>
    </w:p>
    <w:p>
      <w:pPr>
        <w:numPr>
          <w:ilvl w:val="1"/>
          <w:numId w:val="6"/>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异常低价审查</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4"/>
        </w:rPr>
        <w:t xml:space="preserve">、</w:t>
      </w:r>
      <w:r>
        <w:rPr>
          <w:rFonts w:ascii="SimSun" w:hAnsi="SimSun" w:eastAsia="SimSun" w:cs="SimSun"/>
          <w:color w:val="000000"/>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2.投标（响应）报价低于通过符合性审查的次低报价供应商投标（响应）报价50%的，即投标（响应）报价&lt;通过符合性审查的次低报价供应商投标（响应）报价×50%；</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3.投标（响应）报价低于采购项目最高限价45%的，即投标（响应）报价&lt;采购项目最高限价×45%；</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4.评审委员会基于专业判断，认为供应商报价过低，有可能影响产品质量或者不能诚信履约的其他情形</w:t>
      </w:r>
      <w:r>
        <w:rPr>
          <w:rFonts w:ascii="SimSun" w:hAnsi="SimSun" w:eastAsia="SimSun" w:cs="SimSun"/>
          <w:color w:val="000000"/>
          <w:sz w:val="24"/>
        </w:rPr>
        <w:t xml:space="preserve">。</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z w:val="24"/>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SimSun" w:hAnsi="SimSun" w:eastAsia="SimSun" w:cs="SimSun"/>
          <w:color w:val="000000"/>
          <w:sz w:val="24"/>
        </w:rPr>
        <w:t xml:space="preserve">。</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rFonts w:ascii="SimSun" w:hAnsi="SimSun" w:eastAsia="SimSun" w:cs="SimSun"/>
          <w:color w:val="000000"/>
          <w:sz w:val="21"/>
        </w:rPr>
        <w:t xml:space="preserve">。</w:t>
      </w:r>
      <w:r/>
    </w:p>
    <w:p>
      <w:pPr>
        <w:ind w:left="108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确定成交</w:t>
      </w:r>
      <w:r/>
    </w:p>
    <w:p>
      <w:pPr>
        <w:numPr>
          <w:ilvl w:val="0"/>
          <w:numId w:val="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确定成交供应商</w:t>
      </w:r>
      <w:r/>
    </w:p>
    <w:p>
      <w:pPr>
        <w:numPr>
          <w:ilvl w:val="1"/>
          <w:numId w:val="6"/>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采购人将在收到评审报告后，从评审报告提出的成交候选供应商中，按照排序由高到低的原则确定成交供应商。成交候选人并列的，由采购人依法确定。</w:t>
      </w:r>
      <w:r/>
    </w:p>
    <w:p>
      <w:pPr>
        <w:numPr>
          <w:ilvl w:val="0"/>
          <w:numId w:val="6"/>
        </w:numPr>
        <w:jc w:val="both"/>
        <w:spacing w:before="0" w:after="0" w:line="85" w:lineRule="atLeast"/>
        <w:tabs>
          <w:tab w:val="left" w:pos="360" w:leader="none"/>
          <w:tab w:val="left" w:pos="567"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成交公告与成交通知书</w:t>
      </w:r>
      <w:r/>
    </w:p>
    <w:p>
      <w:pPr>
        <w:numPr>
          <w:ilvl w:val="1"/>
          <w:numId w:val="6"/>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采购人或采购代理机构将在成交供应商确定后2个工作日内，公告成交结果，同时向成交供应商发出成交通知书，成交公告期限为1个工作日。</w:t>
      </w:r>
      <w:r/>
    </w:p>
    <w:p>
      <w:pPr>
        <w:numPr>
          <w:ilvl w:val="1"/>
          <w:numId w:val="6"/>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终止</w:t>
      </w:r>
      <w:r/>
    </w:p>
    <w:p>
      <w:pPr>
        <w:numPr>
          <w:ilvl w:val="1"/>
          <w:numId w:val="6"/>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在采购中，出现下列情形之一的，采购人或采购代理机构将终止竞争性磋商采购活动，发布项目终止公告并说明原因，重新开展采购活动：</w:t>
      </w:r>
      <w:r/>
    </w:p>
    <w:p>
      <w:pPr>
        <w:numPr>
          <w:ilvl w:val="2"/>
          <w:numId w:val="6"/>
        </w:numPr>
        <w:jc w:val="both"/>
        <w:spacing w:before="0" w:after="0" w:line="85" w:lineRule="atLeast"/>
        <w:tabs>
          <w:tab w:val="left" w:pos="142"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因情况变化，不再符合规定的竞争性磋商采购方式适用情形的；</w:t>
      </w:r>
      <w:r/>
    </w:p>
    <w:p>
      <w:pPr>
        <w:numPr>
          <w:ilvl w:val="2"/>
          <w:numId w:val="6"/>
        </w:numPr>
        <w:jc w:val="both"/>
        <w:spacing w:before="0" w:after="0" w:line="85" w:lineRule="atLeast"/>
        <w:tabs>
          <w:tab w:val="left" w:pos="142"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6"/>
        </w:numPr>
        <w:jc w:val="both"/>
        <w:spacing w:before="0" w:after="0" w:line="85" w:lineRule="atLeast"/>
        <w:tabs>
          <w:tab w:val="left" w:pos="142"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ascii="SimSun" w:hAnsi="SimSun" w:eastAsia="SimSun" w:cs="SimSun"/>
          <w:color w:val="000000"/>
          <w:spacing w:val="-4"/>
          <w:sz w:val="24"/>
        </w:rPr>
        <w:t xml:space="preserve">的情形外，在采购过程中符合要求的供应商或者报价未超过采购预算的供应商不足3家的。</w:t>
      </w:r>
      <w:r/>
    </w:p>
    <w:p>
      <w:pPr>
        <w:numPr>
          <w:ilvl w:val="2"/>
          <w:numId w:val="6"/>
        </w:numPr>
        <w:jc w:val="both"/>
        <w:spacing w:before="0" w:after="0" w:line="85" w:lineRule="atLeast"/>
        <w:tabs>
          <w:tab w:val="left" w:pos="142"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出现序号17.7的所述情形，情况严重且影响采购活动公平、公正性的。</w:t>
      </w:r>
      <w:r/>
    </w:p>
    <w:p>
      <w:pPr>
        <w:numPr>
          <w:ilvl w:val="0"/>
          <w:numId w:val="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6"/>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6"/>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6"/>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联合体获得成交资格的，联合体各方应当共同与采购人签订合同，就成交项目向采购人承担连带责任。</w:t>
      </w:r>
      <w:r/>
    </w:p>
    <w:p>
      <w:pPr>
        <w:numPr>
          <w:ilvl w:val="1"/>
          <w:numId w:val="6"/>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6"/>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SimSun" w:hAnsi="SimSun" w:eastAsia="SimSun" w:cs="SimSun"/>
          <w:b/>
          <w:color w:val="000000"/>
          <w:sz w:val="24"/>
        </w:rPr>
        <w:t xml:space="preserve">否则响应无效</w:t>
      </w:r>
      <w:r>
        <w:rPr>
          <w:rFonts w:ascii="SimSun" w:hAnsi="SimSun" w:eastAsia="SimSun" w:cs="SimSun"/>
          <w:color w:val="000000"/>
          <w:sz w:val="24"/>
        </w:rPr>
        <w:t xml:space="preserve">。成交供应商就采购项目和分包项目向采购人负责，分包供应商就分包项目承担责任。</w:t>
      </w:r>
      <w:r/>
    </w:p>
    <w:p>
      <w:pPr>
        <w:numPr>
          <w:ilvl w:val="0"/>
          <w:numId w:val="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6"/>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供应商对政府采购活动事项有疑问的，可依法提出询问，并按《供应商须知资料表》载明的形式送达采购人或采购代理机构。</w:t>
      </w:r>
      <w:r/>
    </w:p>
    <w:p>
      <w:pPr>
        <w:numPr>
          <w:ilvl w:val="2"/>
          <w:numId w:val="6"/>
        </w:numPr>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采购人或采购代理机构对供应商依法提出的询问，在3个工作日内作出答复，但答复的内容不得涉及商业秘密。</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6"/>
        </w:numPr>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8" w:tooltip="http://gks.mof.gov.cn/ztztz/zhengfucaigouguanli/201802/t20180201_2804589.htm" w:history="1">
        <w:r>
          <w:rPr>
            <w:rStyle w:val="802"/>
            <w:rFonts w:ascii="SimSun" w:hAnsi="SimSun" w:eastAsia="SimSun" w:cs="SimSun"/>
            <w:color w:val="0000ee"/>
            <w:sz w:val="21"/>
            <w:u w:val="single"/>
          </w:rPr>
          <w:t xml:space="preserve">http://gks.mof.gov.cn/ztztz/zhengfucaigouguanli/201802/t20180201_2804589.htm</w:t>
        </w:r>
      </w:hyperlink>
      <w:r>
        <w:rPr>
          <w:rFonts w:ascii="SimSun" w:hAnsi="SimSun" w:eastAsia="SimSun" w:cs="SimSun"/>
          <w:color w:val="000000"/>
          <w:sz w:val="21"/>
        </w:rPr>
        <w:t xml:space="preserve">）</w:t>
      </w:r>
      <w:r/>
    </w:p>
    <w:p>
      <w:pPr>
        <w:numPr>
          <w:ilvl w:val="2"/>
          <w:numId w:val="6"/>
        </w:numPr>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w:t>
      </w:r>
      <w:r/>
    </w:p>
    <w:p>
      <w:pPr>
        <w:numPr>
          <w:ilvl w:val="2"/>
          <w:numId w:val="6"/>
        </w:numPr>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接收询问和质疑的联系部门、联系电话和通讯地址见《供应商须知资料表》。</w:t>
      </w:r>
      <w:r/>
    </w:p>
    <w:p>
      <w:pPr>
        <w:numPr>
          <w:ilvl w:val="0"/>
          <w:numId w:val="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收费对象、收费标准及缴纳时间见《供应商须知资料表》。由成交供应商支付的，成交供应商须一次性向采购代理机构缴纳代理费，该费用供应商自行考虑在磋商总价中。</w:t>
      </w:r>
      <w:r/>
    </w:p>
    <w:p>
      <w:pPr>
        <w:pStyle w:val="64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 其他说明</w:t>
      </w:r>
      <w:r/>
    </w:p>
    <w:p>
      <w:pPr>
        <w:ind w:left="0" w:right="-454"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26供应商的义务</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26.1供应商应当认真阅读磋商文件，完全明了采购项目之名称、用途、数量、质量和交货日期，完全明了供应商所应具备的资格条件。</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26.2供应商应当按照磋商文件的要求编制响应文件。响应文件应对磋商文件提出的实质性要求和条件作出完全响应</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26.3供应商不得相互串通磋商报价，不得排挤其他供应商的公平竞争，损害采购人或者其他供应商合法权益。供应商不得与采购人串通，损害国家利益，公众利益或者他人的合法权益。</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27、磋商程序及评审方法和评审标准</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具体规定为：①市场竞争不充分的科研项目，以及需要扶持的科技成果转化项目②采用竞争性磋商采购方式采购的政府购买服务项目（含政府和社会资本合作项目），在采购过程中符合要求的供应商（社会资本）只有2家的，竞争性磋商采购活动可以继续进行。采购过程中符合要求的供应商（社会资本）只有</w:t>
      </w:r>
      <w:r>
        <w:rPr>
          <w:rFonts w:ascii="SimSun" w:hAnsi="SimSun" w:eastAsia="SimSun" w:cs="SimSun"/>
          <w:color w:val="000000"/>
          <w:sz w:val="24"/>
        </w:rPr>
        <w:t xml:space="preserve">1家的，采购人（项目实施机构）或者采购代理机构应当终止竞争性磋商采购活动，发布项目终止公告并说明原因，重新开展采购活动。</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确定成交单位</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评审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28.2采购人从评审报告提出的成交候选供应商中，按照排序由高到低的原则确定成交供应商。采购人确定成交供应商后，将在“江苏政府采购网、常州市政府采购网”发布成交结果公告，公告期限为1个工作日。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28.3.2与评审专家、采购人、其他供应商或者采购工作人员恶意串通的。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28.3.3向评审专家、采购人或采购人员行贿或者提供其他不正当利益的。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29.2.2对采购过程提出质疑的，为各采购程序环节结束之日。</w:t>
        <w:br/>
        <w:t xml:space="preserve">29.2.3对成交结果提出质疑的，为成交结果公告期限届满之日。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30、成交通知书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31、中标服务费缴纳账户:</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户名：常州沃成招标有限公司 </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开户银行：江苏银行股份有限公司常州通江路支行</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账号：80500188000081338</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开户行联行行号：313304008052</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32、诚实信用</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32.1、供应商之间不得相互串通报价，不得妨碍其他供应商的公平竞争，不得损害采购人和其他供应商的合法权益。</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供应商不得以向代理机构工作人员、磋商小组成员行贿或者采取其他不正当手段谋取中标。经查实供应商有此行为的，政府采购管理部门将供应商列入不良行为记录名单，按照《中华人民共和国政府采购法》有关规定处理。</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32.4、供应商不得虚假承诺，否则，按照提供虚假材料谋取中标成交处理。</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33、未尽事宜</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 </w:t>
      </w:r>
      <w:r>
        <w:rPr>
          <w:rFonts w:ascii="SimSun" w:hAnsi="SimSun" w:eastAsia="SimSun" w:cs="SimSun"/>
          <w:b/>
          <w:color w:val="000000"/>
          <w:sz w:val="28"/>
        </w:rPr>
        <w:t xml:space="preserve">政府采购告知书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尊敬的投标参与人：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为营造公开、公正的市场环境，确保政府采购工作规范有序开展，特将有关事项告知如下：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一、欢迎供应商及项目参与人对本公司工作人员进行监督。凡发现本公司采购工作人员有以下情形的，均可以书面具名方式举报，请投送至本公司投诉监督箱，亦可以邮件发送至邮箱：64514231@.qq.com。</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（一）接受采购人或者供应商组织的宴请、旅游、娱乐等活动；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（二）与供应商或采购人恶意串通的；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（三）在采购过程中接受贿赂或者获取不正当利益的；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（四）违规向关联参与人或供应商透露招投标或评审信息的；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（五）其他违纪违规行为。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根据《常州市政府采购供应商信用管理暂行办法》规定，供应商及项目参与人有下列情形之一的，属于失信行为，由采购代理机构报告财政部门，财政部门调查核实后依法给予行政处罚或者予以失信记录，情节严重的一至三年内不得参与政府采购活动，并在相关媒体网站予以公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（一）响应文件中故意不按采购文件要求提供有关技术、财务状况、信誉、业绩、服务、资质及其他证明材料，或未携带上述原件或者公证件的；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（二）响应文件中提供虚假材料或虚假承诺的;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（三）采取不正当手段诋毁、排挤其他供应商的;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（四）已响应参加政府采购活动而无故不参加的；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（五）与采购人、其他供应商或者采购代理机构恶意串通的;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（六）向采购人、采购代理机构及评审小组成员行贿或提供其他不正当利益的;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（七）在采购过程中与采购人进行协商磋商的;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（八）不遵守开标现场纪律,扰乱评审现场的;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（九）在有效期内擅自撤销投标（响应文件），影响采购活动继续进行的;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（十）被确定为中标或成交候选供应商后无正当理由放弃中标或成交资格;中标、成交后无正当理由不签订政府采购合同的;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（十一）不按照采购文件规定签订合同，或者与采购人另行签订背离合同实质性内容协议的;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（十二）将中标、成交项目转让给他人，或者违反采购文件规定，将中标、成交项目分包给他人的;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（十三）拒绝履行合同义务的;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（十四）未按合同规定履行合同义务，造成不良后果的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（十五）擅自变更、解除合同的;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（十六）实物配发和定点采购供应商所提供产品或服务价格高于成交价格或承诺的;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（十七）拒绝有关部门监督检查或者提供虚假情况的。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（十八）各级政府采购监管部门认定的其他失信行为。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（十九）在常州市域内一年内两次以上质疑、投诉和信访举报均查无实据的;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（二十）捏造事实或提供虚假质疑、投诉和信访举报材料的。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（二十一）不配合相关部门调查取证的。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监督科办公室：常州沃成招标有限公司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投诉监督电话：0519-68952792</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第三章评审程序、评审方法和评审标准</w:t>
      </w:r>
      <w:r/>
    </w:p>
    <w:p>
      <w:pPr>
        <w:pStyle w:val="64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一、评审程序</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p>
    <w:p>
      <w:pPr>
        <w:numPr>
          <w:ilvl w:val="0"/>
          <w:numId w:val="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资格性检查和符合性审查</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《资格性检查要求》中对格式有要求的，除竞争性磋商文件另有规定外，均为“实质性格式”文件。</w:t>
      </w:r>
      <w:r/>
    </w:p>
    <w:p>
      <w:pPr>
        <w:numPr>
          <w:ilvl w:val="1"/>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《资格性检查要求》见下表：</w:t>
      </w:r>
      <w:r/>
    </w:p>
    <w:p>
      <w:pPr>
        <w:ind w:left="1077" w:right="0" w:firstLine="265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8"/>
        <w:gridCol w:w="1884"/>
        <w:gridCol w:w="4899"/>
        <w:gridCol w:w="1807"/>
      </w:tblGrid>
      <w:tr>
        <w:trPr>
          <w:trHeight w:val="5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查询渠道：信用中国网站和中国政府采购网（www.creditchina.gov.cn、www.ccgp.gov.cn）；</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。联合体形式响应的，联合体成员存在不良信用记录，视同联合体存在不良信用记录。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无须供应商提供，由采购人查询。</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详见采购文件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1、供应商单独参与磋商的，应提供中小企业声明函；如为监狱企业或残疾人福利性单位，不必提供中小企业声明函，但须按注1或注2要求提供证明材料。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注1：监狱企业须提供由省级以上监狱管理局（常州市含教育矫治局）、戒毒管理局（含新疆生产建设兵团）出具的属于监狱企业的证明文件。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注2：残疾人福利性单位须按磋商文件要求提供《残疾人福利性单位声明函》。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复印件加盖公章（详见采购文件，提供有效证明材料加盖公章）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详见采购文件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复印件加盖公章（详见采购文件，提供有效证明材料加盖公章）</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1"/>
          <w:numId w:val="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《符合性审查要求》见下表：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响应函、法定代表人资格证明书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w:t>
            </w:r>
            <w:r>
              <w:rPr>
                <w:rFonts w:ascii="SimSun" w:hAnsi="SimSun" w:eastAsia="SimSun" w:cs="SimSun"/>
                <w:b/>
                <w:color w:val="000000"/>
                <w:sz w:val="24"/>
              </w:rPr>
              <w:t xml:space="preserve">提供响应函、法定代表人资格证明书</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未将一个采购包中的内容拆开响应；（由磋商小组审查，无需供应商提供材料）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响应报价未超过磋商文件中规定的项目/采购包预算金额或者项目/采购包最高限价；（由磋商小组审查，无需供应商提供材料）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rPr>
                <w:rFonts w:ascii="SimSun" w:hAnsi="SimSun" w:eastAsia="SimSun" w:cs="SimSun"/>
                <w:b/>
                <w:color w:val="000000"/>
                <w:sz w:val="24"/>
              </w:rPr>
              <w:t xml:space="preserve">提供《分项报价表》</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rPr>
                <w:rFonts w:ascii="SimSun" w:hAnsi="SimSun" w:eastAsia="SimSun" w:cs="SimSun"/>
                <w:b/>
                <w:color w:val="000000"/>
                <w:sz w:val="24"/>
              </w:rPr>
              <w:t xml:space="preserve">提供承诺书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标记为“实质性格式”的文件均按磋商文件要求提供；除前面已提供的实质性格式文件以外，</w:t>
            </w:r>
            <w:r>
              <w:rPr>
                <w:rFonts w:ascii="SimSun" w:hAnsi="SimSun" w:eastAsia="SimSun" w:cs="SimSun"/>
                <w:b/>
                <w:color w:val="000000"/>
                <w:sz w:val="24"/>
              </w:rPr>
              <w:t xml:space="preserve">还需提供：合同条款偏离表，采购需求偏离表</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分包承担主体具备《供应商须知资料表》载明的资质条件且</w:t>
            </w:r>
            <w:r>
              <w:rPr>
                <w:rFonts w:ascii="SimSun" w:hAnsi="SimSun" w:eastAsia="SimSun" w:cs="SimSun"/>
                <w:b/>
                <w:color w:val="000000"/>
                <w:sz w:val="24"/>
              </w:rPr>
              <w:t xml:space="preserve">提供了资质证书电子件</w:t>
            </w:r>
            <w:r>
              <w:rPr>
                <w:rFonts w:ascii="SimSun" w:hAnsi="SimSun" w:eastAsia="SimSun" w:cs="SimSun"/>
                <w:color w:val="000000"/>
                <w:sz w:val="24"/>
              </w:rPr>
              <w:t xml:space="preserve">（如有）；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按磋商文件规定签订并</w:t>
            </w:r>
            <w:r>
              <w:rPr>
                <w:rFonts w:ascii="SimSun" w:hAnsi="SimSun" w:eastAsia="SimSun" w:cs="SimSun"/>
                <w:b/>
                <w:color w:val="000000"/>
                <w:sz w:val="24"/>
              </w:rPr>
              <w:t xml:space="preserve">提供分包意向协议原件的电子件</w:t>
            </w:r>
            <w:r>
              <w:rPr>
                <w:rFonts w:ascii="SimSun" w:hAnsi="SimSun" w:eastAsia="SimSun" w:cs="SimSun"/>
                <w:color w:val="000000"/>
                <w:sz w:val="24"/>
              </w:rPr>
              <w:t xml:space="preserve">的；（如有）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不涉及报价修正，或响应文件报价出现前后不一致时，供应商对修正后的报价予以确认；（如有）（由磋商小组审查，无需供应商提供材料）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磋商文件不接受进口产品响应的内容时，供应商所投产品非进口产品的；（由磋商小组审查，无需供应商提供材料）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国家有关部门对供应商的响应产品有强制性规定或要求的（如相应技术、安全、节能和环保等），</w:t>
            </w:r>
            <w:r>
              <w:rPr>
                <w:rFonts w:ascii="SimSun" w:hAnsi="SimSun" w:eastAsia="SimSun" w:cs="SimSun"/>
                <w:b/>
                <w:color w:val="000000"/>
                <w:sz w:val="24"/>
              </w:rPr>
              <w:t xml:space="preserve">如有下列情形的，供应商的响应产品应符合相应规定或要求，并提供证明文件电子件</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1）采购的产品若属于《节能产品政府采购品目清单》范围中政府强制采购产品，则供应商所报产品必须获得国家确定的认证机构出具的、处于有效期之内的节能产品认证证书；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包含系统判定使用同一机器注册码的计算机制作电子响应文件的情形）；（二）不同供应商委托同一单位或者个人办理响应事宜（包含系统判定使用同一机器注册码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w:t>
            </w:r>
            <w:r>
              <w:rPr>
                <w:rFonts w:ascii="SimSun" w:hAnsi="SimSun" w:eastAsia="SimSun" w:cs="SimSun"/>
                <w:color w:val="000000"/>
                <w:sz w:val="24"/>
              </w:rPr>
              <w:t xml:space="preserve">个人的账户转出；</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实质性条款（★号条款）响应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投标文件满足招标文件第五章《采购需求》中实质性条款（★号条款）要求的；</w:t>
            </w:r>
            <w:r>
              <w:rPr>
                <w:rFonts w:ascii="SimSun" w:hAnsi="SimSun" w:eastAsia="SimSun" w:cs="SimSun"/>
                <w:b/>
                <w:color w:val="000000"/>
                <w:sz w:val="24"/>
              </w:rPr>
              <w:t xml:space="preserve">如有的，根据下面列出的实质性条款，按照序号逐项提供相关证明材料；</w:t>
            </w:r>
            <w:r>
              <w:rPr>
                <w:rFonts w:ascii="SimSun" w:hAnsi="SimSun" w:eastAsia="SimSun" w:cs="SimSun"/>
                <w:color w:val="000000"/>
                <w:sz w:val="24"/>
              </w:rPr>
              <w:t xml:space="preserve">如没有的，则无需供应商提供材料。</w:t>
            </w:r>
            <w:r/>
          </w:p>
        </w:tc>
      </w:tr>
    </w:tbl>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1"/>
          <w:numId w:val="8"/>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落实政府采购政策的价格调整：只有符合第二章《供应商须知》4.2条规定情形的，可以享受中小企业扶持政策，用扣除后的价格参加评审；</w:t>
      </w:r>
      <w:r>
        <w:rPr>
          <w:rFonts w:ascii="SimSun" w:hAnsi="SimSun" w:eastAsia="SimSun" w:cs="SimSun"/>
          <w:b/>
          <w:color w:val="000000"/>
          <w:sz w:val="24"/>
        </w:rPr>
        <w:t xml:space="preserve">如是专门面向中小企业采购的项目，不再执行价格评审优惠的扶持政策</w:t>
      </w:r>
      <w:r>
        <w:rPr>
          <w:rFonts w:ascii="SimSun" w:hAnsi="SimSun" w:eastAsia="SimSun" w:cs="SimSun"/>
          <w:color w:val="000000"/>
          <w:sz w:val="24"/>
        </w:rPr>
        <w:t xml:space="preserve">，</w:t>
      </w:r>
      <w:r>
        <w:rPr>
          <w:rFonts w:ascii="SimSun" w:hAnsi="SimSun" w:eastAsia="SimSun" w:cs="SimSun"/>
          <w:b/>
          <w:color w:val="000000"/>
          <w:sz w:val="24"/>
        </w:rPr>
        <w:t xml:space="preserve">评标时价格不予扣除</w:t>
      </w:r>
      <w:r>
        <w:rPr>
          <w:rFonts w:ascii="SimSun" w:hAnsi="SimSun" w:eastAsia="SimSun" w:cs="SimSun"/>
          <w:color w:val="000000"/>
          <w:sz w:val="24"/>
        </w:rPr>
        <w:t xml:space="preserve">。</w:t>
      </w:r>
      <w:r/>
    </w:p>
    <w:p>
      <w:pPr>
        <w:numPr>
          <w:ilvl w:val="2"/>
          <w:numId w:val="8"/>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报价给予10%的扣除，用扣除后的价格参加评审。</w:t>
      </w:r>
      <w:r/>
    </w:p>
    <w:p>
      <w:pPr>
        <w:numPr>
          <w:ilvl w:val="2"/>
          <w:numId w:val="8"/>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 30%以上的联合体或者大中型企业的报价给予6%的扣除，用扣除后的价格参加评审。</w:t>
      </w:r>
      <w:r/>
    </w:p>
    <w:p>
      <w:pPr>
        <w:numPr>
          <w:ilvl w:val="2"/>
          <w:numId w:val="8"/>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8"/>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8"/>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中小企业参加政府采购活动，应当按照竞争性磋商文件给定的格式出具《中小企业声明函》，否则不得享受相关中小企业扶持政策。</w:t>
      </w:r>
      <w:r/>
    </w:p>
    <w:p>
      <w:pPr>
        <w:numPr>
          <w:ilvl w:val="2"/>
          <w:numId w:val="8"/>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8"/>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残疾人福利性单位按竞争性磋商文件要求提供了《残疾人福利性单位声明函》（见附件）的，视同小微企业。</w:t>
      </w:r>
      <w:r/>
    </w:p>
    <w:p>
      <w:pPr>
        <w:numPr>
          <w:ilvl w:val="2"/>
          <w:numId w:val="8"/>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若供应商同时属于小型或微型企业、监狱企业、残疾人福利性单位中的两种及以上，将不重复享受小微企业价格扣减的优惠政策。</w:t>
      </w:r>
      <w:r/>
    </w:p>
    <w:p>
      <w:pPr>
        <w:numPr>
          <w:ilvl w:val="2"/>
          <w:numId w:val="8"/>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其他为落实政府采购政策实施的优先采购：/。</w:t>
      </w:r>
      <w:r/>
    </w:p>
    <w:p>
      <w:pPr>
        <w:numPr>
          <w:ilvl w:val="0"/>
          <w:numId w:val="8"/>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磋商环节及提交最终报价后如出现以下情况的，供应商的</w:t>
      </w:r>
      <w:r>
        <w:rPr>
          <w:rFonts w:ascii="SimSun" w:hAnsi="SimSun" w:eastAsia="SimSun" w:cs="SimSun"/>
          <w:b/>
          <w:color w:val="000000"/>
          <w:sz w:val="24"/>
        </w:rPr>
        <w:t xml:space="preserve">响应文件无效</w:t>
      </w:r>
      <w:r>
        <w:rPr>
          <w:rFonts w:ascii="SimSun" w:hAnsi="SimSun" w:eastAsia="SimSun" w:cs="SimSun"/>
          <w:color w:val="000000"/>
          <w:sz w:val="24"/>
        </w:rPr>
        <w:t xml:space="preserve">：</w:t>
      </w:r>
      <w:r/>
    </w:p>
    <w:p>
      <w:pPr>
        <w:numPr>
          <w:ilvl w:val="1"/>
          <w:numId w:val="8"/>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供应商对实质性变动不予确认的；</w:t>
      </w:r>
      <w:r/>
    </w:p>
    <w:p>
      <w:pPr>
        <w:numPr>
          <w:ilvl w:val="1"/>
          <w:numId w:val="8"/>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不满足磋商文件★号条款或磋商文件技术指标超出磋商文件《采购需求》中主要技术参数允许偏差的最大范围的（如有）；</w:t>
      </w:r>
      <w:r/>
    </w:p>
    <w:p>
      <w:pPr>
        <w:numPr>
          <w:ilvl w:val="1"/>
          <w:numId w:val="8"/>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未按照磋商小组规定的时间、逾期提交最终报价的；</w:t>
      </w:r>
      <w:r/>
    </w:p>
    <w:p>
      <w:pPr>
        <w:numPr>
          <w:ilvl w:val="1"/>
          <w:numId w:val="8"/>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如供应商的最终报价超过竞争性磋商文件中规定的项目/采购包预算金额或者项目/采购包最高限价的；</w:t>
      </w:r>
      <w:r/>
    </w:p>
    <w:p>
      <w:pPr>
        <w:numPr>
          <w:ilvl w:val="1"/>
          <w:numId w:val="8"/>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响应文件中出现可选择性或可调整的报价的（竞争性磋商文件另有规定的除外）；</w:t>
      </w:r>
      <w:r/>
    </w:p>
    <w:p>
      <w:pPr>
        <w:numPr>
          <w:ilvl w:val="1"/>
          <w:numId w:val="8"/>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最终报价出现前后不一致，供应商对修正后的报价不予确认的；</w:t>
      </w:r>
      <w:r/>
    </w:p>
    <w:p>
      <w:pPr>
        <w:numPr>
          <w:ilvl w:val="1"/>
          <w:numId w:val="8"/>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其他：______。</w:t>
      </w:r>
      <w:r/>
    </w:p>
    <w:p>
      <w:pPr>
        <w:numPr>
          <w:ilvl w:val="0"/>
          <w:numId w:val="8"/>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8"/>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1"/>
          <w:numId w:val="8"/>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竞争性磋商文件中没有规定的评审标准不得作为评审依据。</w:t>
      </w:r>
      <w:r/>
    </w:p>
    <w:p>
      <w:pPr>
        <w:numPr>
          <w:ilvl w:val="1"/>
          <w:numId w:val="8"/>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1"/>
          <w:numId w:val="8"/>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0"/>
          <w:numId w:val="8"/>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成交候选人名单</w:t>
      </w:r>
      <w:r/>
    </w:p>
    <w:p>
      <w:pPr>
        <w:numPr>
          <w:ilvl w:val="1"/>
          <w:numId w:val="8"/>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8"/>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8"/>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numPr>
          <w:ilvl w:val="0"/>
          <w:numId w:val="8"/>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8"/>
        </w:numPr>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磋商小组在评审过程中发现供应商有行贿、提供虚假材料或者串通等违法行为时，有向采购人、采购代理机构或者有关部门报告的职责。</w:t>
      </w:r>
      <w:r/>
    </w:p>
    <w:p>
      <w:pPr>
        <w:ind w:left="0" w:right="0" w:firstLine="0"/>
        <w:spacing w:before="0" w:after="0" w:line="85" w:lineRule="atLeast"/>
        <w:tabs>
          <w:tab w:val="left" w:pos="426" w:leader="none"/>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4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pStyle w:val="644"/>
        <w:ind w:left="0" w:right="0" w:firstLine="0"/>
        <w:jc w:val="both"/>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4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二、评审标准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1"/>
        <w:gridCol w:w="1124"/>
        <w:gridCol w:w="634"/>
        <w:gridCol w:w="7085"/>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45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一、报价（10分）</w:t>
            </w:r>
            <w:r/>
          </w:p>
        </w:tc>
      </w:tr>
      <w:tr>
        <w:trPr>
          <w:trHeight w:val="9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满足磋商文件要求且最终报价最低的报价为评标基准价，其价格分为满分。其他供应商的价格分统一按照下列公式计算：</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价格分得分＝（评标基准价/最终报价）×分值。</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异常低价审查：见采购文件19.8异常低价审查。</w:t>
            </w:r>
            <w:r/>
          </w:p>
        </w:tc>
      </w:tr>
      <w:tr>
        <w:trPr>
          <w:trHeight w:val="56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二、客观分（50分）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供应商自2023年1月1日以来（时间以合同签订时间为准）承接类似项目（绿化养护服务）业绩的，有1个得3分，最高得12分。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注：提供相应合同的原件及相应合同任意一次付款发票的原件，扫描形成的电子文档，加盖投标人公章，未提供或未按要求提供不得分（以合同签订时间为准）。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体系认证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供应商具有有效的质量管理体系认证证书、环境管理体系认证证书、职业健康安全管理体系认证证书，认证范围均须包含“绿化养护服务”类似内容，有1个得1分，最高得3分。</w:t>
            </w:r>
            <w:r/>
          </w:p>
          <w:p>
            <w:pPr>
              <w:ind w:left="0" w:right="0" w:firstLine="482"/>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注：提供相关证书或全国认证认可信息公共服务平台查询有效的网页截图的扫描件，加盖投标供应商公章，否则不得分。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绿化管养负责人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1、绿化管养负责人具有人力资源和社会保障部门颁发的高级工程师职称证书（专业为园林绿化相关专业）的得3分，具有中级工程师职称证书（专业为园林绿化相关专业）的得1分；</w:t>
            </w:r>
            <w:r/>
          </w:p>
          <w:p>
            <w:pPr>
              <w:ind w:left="0" w:right="0" w:firstLine="482"/>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注：提供相关证书及相关证明材料扫描件及开标前三个月中任意一个月为其缴纳的社保证明材料扫描件并加盖响应单位公章，不提供则不得分。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2、自2023年1月1日以来（时间以合同签订时间为准）担任过类似项目（绿化养护服务）负责人的，有1个得2分，最高得2分。</w:t>
            </w:r>
            <w:r/>
          </w:p>
          <w:p>
            <w:pPr>
              <w:ind w:left="0" w:right="0" w:firstLine="482"/>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绿化管养项目负责人业绩与企业业绩不可以重复得分。提供相应合同的原件及相应合同任意一次付款发票的原件（如合同上无法体现项目负责人信息的，应当出具甲方盖章的证明材料），扫描形成的电子文档，加盖投标人公章，未提供或未按要求提供不得分（以合同签订时间为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安全督查监管人员配置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除绿化管养负责人外：为本项目配备的专职安全管理人员具备注册安全工程师证书的，每有一人得2分，最高得2分。</w:t>
            </w:r>
            <w:r/>
          </w:p>
          <w:p>
            <w:pPr>
              <w:ind w:left="0" w:right="0" w:firstLine="482"/>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注：提供相关证书及相关证明材料扫描件及开标前三个月中任意一个月为其缴纳的社保证明材料扫描件并加盖响应单位公章，不提供则不得分。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绿化管养项目组其他成员（除绿化管养负责人外）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1、拟派绿化管养项目组成员（除绿化管养负责人外）具有人力资源和社会保障部颁发的中级绿化工证书的，得1分；具有高级绿化工证书的，得2分，最高得2分，限评一人。</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2、拟派绿化管养项目组成员（（除绿化管养负责人外）具有人力资源和社会保障部颁发的花卉园艺师中级工证书的，得1分；具有花卉园艺师高级工证书的，得2分，最高得2分。限评一人。</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派绿化管养项目组成员（除绿化管养负责人外）具有人力资源和社会保障部或国家林草局颁发的林木种苗或林草种苗中级工证书的，得1分；具有林木种苗或林草种苗高级工证书的，得2分，最高得2分。限评一人。</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4、拟派绿化管养项目组成员（除绿化管养负责人外）具有应急管理部门颁发的有效《特种作业操作证》（作业类别含高处作业）的有一个得2分，最高得4分。</w:t>
            </w:r>
            <w:r/>
          </w:p>
          <w:p>
            <w:pPr>
              <w:ind w:left="0" w:right="0" w:firstLine="482"/>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注：以上1、2、3、4中项目组成员，同一人员不可累积计算得分。提供相关证书扫描或官方网站查询截图，及开标前三个月中任意一个月为其缴纳的社保证明材料扫描件并加盖响应单位公章，不提供则不得分。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绿化垃圾处置能力配备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（1）供应商为本项目配备基质加工设备：1台大型树枝粉碎机（处理直径≥5cm）；1台基质设备；1套辅助料仓。有1台得1分，相同设备不重复得分，最高得3分。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（2）为本项目配备打包机（包装系统能力:自动打包，包装范围≥25kg）：有1台得1分，最高得1分。</w:t>
            </w:r>
            <w:r/>
          </w:p>
          <w:p>
            <w:pPr>
              <w:ind w:left="0" w:right="0" w:firstLine="482"/>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需提供设备发票扫描件及相关性能参数证明材料（购置发票上的所有人名称必须与供应商名称一致），未按要求提供的不得分。若设备为租赁的，还须另行提供租赁合同及相应租赁合同任意一次付款发票扫描件加盖投标人公章，购置发票与出租方名称一致。不提供不得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拟投入车辆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（1）供应商为本项目配备雾炮车（核定载质量≥10t），每有1辆得2分，最高得4分；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（2）供应商为本项目配备洒水车（核定载质量≥10t），每有1辆得2分，最高得4分；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（3）供应商为本项目配备运输车辆（核定载重量≥13t），每有1辆得2分，最高得4分；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（4）供应商为本项目配备登高作业车，每有1辆得2分，最高得2分；</w:t>
            </w:r>
            <w:r/>
          </w:p>
          <w:p>
            <w:pPr>
              <w:ind w:left="0" w:right="0" w:firstLine="482"/>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需提供以下扫描件：1、在年审有效期内的《机动车行驶证》扫描件；2、有效期内的《机动车登记证》扫描件；3、购买发票（购置发票上的所有人名称必须与供应商名称一致）；4、车辆照片（体现车牌）。若车辆为租赁的，还须另行提供租赁合同及相应租赁合同任意一次付款发票扫描件加盖投标人公章，购置发票与出租方名称一致。不提供不得分。</w:t>
            </w:r>
            <w:r/>
          </w:p>
        </w:tc>
      </w:tr>
      <w:tr>
        <w:trPr>
          <w:trHeight w:val="49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三、主观分（40分）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绿化养护方案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根据供应商提供的绿化养护方案进行评审：</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绿化养护常规作业组织方案，方案针对性、操作性强，计划安排合理的得2分；方案针对性、操作性较强，计划安排较为合理的得1.5分；方案针对性、操作性一般，计划安排不够合理的得1分；未提供方案不得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有详细的全年病虫害防治计划，针对常发性病害和虫害，制定科学合理的病虫害防治月历，方案内容包括上述要求，且满足招标文件要求的得2分；方案基本满足招标需求得1.5分；方案较差或有明显缺项得1分；未提供方案不得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根据养护区域、季节采取相应除草措施，有响应养护月历的浇水、排水要求，根据生长规律制定出有效的施肥方案，方案内容包括上述要求，且满足招标文件要求的得2分；方案基本满足招标需求得1.5分；方案较差或有明显缺项得1分；未提供方案不得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巡视时间安排，巡视资料上报确保准确、及时的方案，绿地发生破坏或侵占第一时间上报的方案，相关制度和实施等方案进行综合评审：方案完整、能完全满足项目实施要求，得2分；方案较具体、能基本满足项目实施要求，得1.5分；方案内容较差、无针对性，得1分；未提供方案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绿化补种措施（绿化补种含绿化踩踏、缺株、死株更换、绿地种菜恢复、无手续行政开挖恢复等所有绿化补种）等方案进行综合评审：方案完整、能完全满足项目实施要求，得2分；方案较具体、能基本满足项目实施要求，得1.5分；方案内容较差、无针对性，得1分；未提供方案不得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管理机构和管理制度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完整的管理机构配备以及管理平台；有绿化养护人员组织及落实制度（方案内容包括：项目部组织网络；作业落实制度具体人员的权责、分工描述、作业时间、巡查检查制度，有奖惩措施；巡查时间安排合理措施及巡查资料上报准确性、及时措施，并承诺绿地发生破坏或侵占第一时间上报制度）；有员工录用、考核和淘汰制度和员工培训计划。方案内容包括上述要求：方案针对性、操作性强，计划安排合理的得6分；方案针对性、操作性较强，计划安排较为合理的得4分，方案针对性、操作性一般，计划安排不够合理的得2分；未提供方案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重点特色树种及其他乔灌草的修剪措施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根据供应商提供的重点特色树种及其他乔灌草的修剪措施进行评审：</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（1）提供针对不同行道树制定有针对性修剪措施，方案完整且满足招标文件要求的得2分；方案较完整且基本满足招标需求得1.5分；方案较差或有明显缺项得1分；未提供方案不得分。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其他乔木、花灌木、草坪、绿篱及地被等根据生长特性和季节制定合理的修剪措施，方案完整且满足招标文件要求的得2分；方案较完整且基本满足招标需求得1.5分；方案较差或有明显缺项得1分；未提供方案不得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（3）提供符合实际的特色造型、景观树的修剪措施，方案完整且满足招标文件要求的得2分；方案较完整且基本满足招标需求得1.5分；方案较差或有明显缺项得1分；未提供方案不得分。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安全、文明作业管理实施方案及保障措施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安全、文明作业管理实施方案及保障措施进行评审，包括不限于安全制度、安全预案、全员安全培训计划；安全设施配备及安全检查及记录要求；意外伤害赔偿措施和风险规避措施；事故发生后的应对处理办法。方案内容完整、详细，措施具体，完全贴合项目特点和采购需求，具有很强的针对性的得6分；方案内容较完整，措施基本具体，能够满足项目要求，具有一定针对性的得3分；方案内容简单，措施笼统，部分满足项目要求，针对性一般的得1分；未提供方案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恶劣天气应急预案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恶劣天气应急预案进行评审：应急预案详尽、针对性及可操作性强，计划安排合理，且有完备的应急物资贮备清单的得6分；应急预案较详尽、针对性及可操作性较强，计划安排较合理，且有较完备的应急物资贮备清单的得3分；应急预案基本详尽、针对性及可操作性一般，计划安排基本合理，应急物资贮备清单基本完备的得1分；未提供方案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重大活动检查评比和节假日保障措施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重大活动，检查评比和节假日保障方案进行评审。方案针对性、操作性强，计划安排合理的得6分；方案针对性、操作性较强，计划安排较为合理的得3分；方案针对性、操作性一般，计划安排基本合理的得1分；未提供方案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422"/>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项目名称：西夏墅农业产业园区及申江路（太行山路至银山路段）绿化养护项目</w:t>
      </w:r>
      <w:r/>
    </w:p>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项目概况：</w:t>
      </w:r>
      <w:r>
        <w:rPr>
          <w:rFonts w:ascii="SimSun" w:hAnsi="SimSun" w:eastAsia="SimSun" w:cs="SimSun"/>
          <w:color w:val="000000"/>
          <w:sz w:val="21"/>
        </w:rPr>
        <w:t xml:space="preserve">养护总面积622950.7㎡，养护内容主要包括有修剪、除草、浇水、施肥、植保、松土、斜树扶正与支撑（含各类支撑每年修复及保养）、防寒与保暖、死树杂物的清理、绿化残留物及废弃物、小型碎石块的清理和卫生保洁（含绿化边沟）、果实的摘除、空缺地块的松土和补植、资料文档的积累、绿化现场的巡查等。</w:t>
      </w:r>
      <w:r/>
    </w:p>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合同履行期限：</w:t>
      </w:r>
      <w:r>
        <w:rPr>
          <w:rFonts w:ascii="SimSun" w:hAnsi="SimSun" w:eastAsia="SimSun" w:cs="SimSun"/>
          <w:color w:val="000000"/>
          <w:sz w:val="21"/>
        </w:rPr>
        <w:t xml:space="preserve">自2027年1月1日起至2029年12月31日止，本项目三年一招，合同一年一签。</w:t>
      </w:r>
      <w:r/>
    </w:p>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项目特色树种：</w:t>
      </w:r>
      <w:r>
        <w:rPr>
          <w:rFonts w:ascii="SimSun" w:hAnsi="SimSun" w:eastAsia="SimSun" w:cs="SimSun"/>
          <w:color w:val="000000"/>
          <w:sz w:val="21"/>
        </w:rPr>
        <w:t xml:space="preserve">本项目内主要涉及香樟、榉树以及意杨的乔木修剪，其中香樟、榉树需要在期限内集中修剪一次，在保证树形的情况下回缩修剪，意杨主要以解决树线矛盾，排除折断倾倒风险，做到不偏冠，不断头修剪。</w:t>
      </w:r>
      <w:r/>
    </w:p>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项目养护范围清单：</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gridCol/>
        <w:gridCol/>
        <w:gridCol w:w="3707"/>
        <w:gridCol w:w="5485"/>
      </w:tblGrid>
      <w:tr>
        <w:trPr>
          <w:trHeight w:val="531"/>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新北现代农业产业园（西夏墅）绿化养护清单</w:t>
            </w:r>
            <w:r/>
          </w:p>
        </w:tc>
      </w:tr>
      <w:tr>
        <w:trPr>
          <w:trHeight w:val="3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面积（平方米）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范围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整体养护预算标准（元）</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产业园内部道路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182968.1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东起239省道，西至浦河；南起122省道，北至郭河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151466.7</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产业园内部道路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东起浦河，西至界沟；南起122省道，北至中长沟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93165.8</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S122省道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S122省道路边两侧（S239以西-丹阳界）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140426.7</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S239省道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S239路边两侧（郭河以南-高铁线以北），西海路两侧（S239以西-华家村以东）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234895.7</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申江路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33440.6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申江路两侧太行山路至银山路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80045.1</w:t>
            </w:r>
            <w:r/>
          </w:p>
        </w:tc>
      </w:tr>
    </w:tbl>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项目养护范围示意图：</w:t>
      </w:r>
      <w:r/>
    </w:p>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019675" cy="48291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137115" name=""/>
                        <pic:cNvPicPr>
                          <a:picLocks noChangeAspect="1"/>
                        </pic:cNvPicPr>
                        <pic:nvPr/>
                      </pic:nvPicPr>
                      <pic:blipFill>
                        <a:blip/>
                        <a:stretch/>
                      </pic:blipFill>
                      <pic:spPr bwMode="auto">
                        <a:xfrm>
                          <a:off x="0" y="0"/>
                          <a:ext cx="5019674" cy="4829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5.2pt;height:380.2pt;mso-wrap-distance-left:0.0pt;mso-wrap-distance-top:0.0pt;mso-wrap-distance-right:0.0pt;mso-wrap-distance-bottom:0.0pt;" stroked="false">
                <v:path textboxrect="0,0,0,0"/>
              </v:shape>
            </w:pict>
          </mc:Fallback>
        </mc:AlternateContent>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w:t>
      </w:r>
      <w:r>
        <w:rPr>
          <w:rFonts w:ascii="SimSun" w:hAnsi="SimSun" w:eastAsia="SimSun" w:cs="SimSun"/>
          <w:b/>
          <w:color w:val="000000"/>
          <w:sz w:val="36"/>
        </w:rPr>
        <w:t xml:space="preserve">五章拟签订的合同文本</w:t>
      </w:r>
      <w:r/>
    </w:p>
    <w:p>
      <w:pPr>
        <w:ind w:left="0"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常州市政府采购合同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60" w:right="0" w:firstLine="172"/>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960" w:right="0" w:firstLine="172"/>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p>
    <w:p>
      <w:pPr>
        <w:ind w:left="960" w:right="0" w:firstLine="172"/>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w:t>
      </w:r>
      <w:r/>
    </w:p>
    <w:p>
      <w:pPr>
        <w:ind w:left="0" w:right="0" w:firstLine="1089"/>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 </w:t>
      </w:r>
      <w:r/>
    </w:p>
    <w:p>
      <w:pPr>
        <w:ind w:left="0" w:right="0" w:firstLine="1089"/>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56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 </w:t>
      </w:r>
      <w:r/>
    </w:p>
    <w:p>
      <w:pPr>
        <w:ind w:left="0" w:right="0" w:firstLine="734"/>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36"/>
        </w:rPr>
        <w:t xml:space="preserve">合同主要条款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采购人（以下称甲方）: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成交供应商（以下称乙方）: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   年  月  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根据《中华人民共和国政府采购法》等法律法规的规定，甲乙双方按照采购结果签订本合同。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合同内容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西夏墅农业产业园区及申江路（太行山路至银山路段）绿化养护，养护总面积约622950.7㎡，养护内容主要包括修剪、除草、浇水、施肥、植保、松土、斜树扶正与支撑（含各类支撑每年修复及保养）、防寒与保暖、死树杂物的清理、绿化残留物及废弃物、小型碎石块的清理和卫生保洁（含绿化边沟）、果实的摘除、空缺地块的松土和补植、资料文档的积累、绿化现场的巡查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2、合同履行期限：自2027年1月1日起至2029年12月31日止，本项目服务期三年，合同一年一签。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3、严禁转包、转让、挂靠，一旦发现中标单位存在非法转包、转让、挂靠等行为的，将依法进行处理，给采购人造成损失的依法承担赔偿责任。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②乙方的响应文件；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③采购文件。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合同价款及履约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项目为固定总价合同，包括但不限于相应货物和服务的供货、包装、运输、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供应商的报价之中，且并不因此而影响交付实际使用人的时间，采购人不再支</w:t>
      </w:r>
      <w:r>
        <w:rPr>
          <w:rFonts w:ascii="SimSun" w:hAnsi="SimSun" w:eastAsia="SimSun" w:cs="SimSun"/>
          <w:color w:val="000000"/>
          <w:sz w:val="24"/>
        </w:rPr>
        <w:t xml:space="preserve">付其他任何费用。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服务清单及要求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1、服务清单见采购需求。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gridCol/>
        <w:gridCol/>
        <w:gridCol w:w="3707"/>
        <w:gridCol w:w="5485"/>
      </w:tblGrid>
      <w:tr>
        <w:trPr>
          <w:trHeight w:val="531"/>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新北现代农业产业园（西夏墅）绿化养护清单</w:t>
            </w:r>
            <w:r/>
          </w:p>
        </w:tc>
      </w:tr>
      <w:tr>
        <w:trPr>
          <w:trHeight w:val="3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面积（平方米）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范围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整体养护标准（元）</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产业园内部道路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182968.1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东起239省道，西至浦河；南起122省道，北至郭河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产业园内部道路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东起浦河，西至界沟；南起122省道，北至中长沟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S122省道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S122省道路边两侧（S239以西-丹阳界）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S239省道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S239路边两侧（郭河以南-高铁线以北），西海路两侧（S239以西-华家村以东）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申江路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33440.6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申江路两侧太行山路至银山路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注：整体养护标准=合同总价/控制价*整体养护预算标准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2、绿化养护基本要求：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（1）为确保养护质量，乙方需对绿地落实专人进行动态养护管理，着装上岗，全天候作业。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（2）养护过程中，乙方必须采取周密的安全措施，以避免对人身和财产的损害。乙方养护操作中造成人身伤害或财产损失的，由乙方自行承担。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（3）由于台风、暴雨、大雪等自然灾害引起树木突然倒塌，碰线、碰屋，影响交通安全等，乙方需立即启动相关预案，并在接到甲方通知后应迅速组织力量，半小时内到达现场并及时处理。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（4）对于乙方养护期间由于养护工作不能及时完成，且造成较大影响的，甲方有权安排第三方进行养护，所发生的费用从乙方月度养护费中扣除。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养护期间的乔灌花草保存率低于要求的，必须在适合的季节及时补植同品种、同规格的苗木，并确保成活。若乙方未按规定补植，甲方有权安排第三方进行种植，所发生的苗木费及补植费用从履约质量保证金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（6）发生绿化被偷盗、挖掘、毁坏的，及时阻止并上报，并负责后续恢复工作。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负责原有设施及绿化的成品保护工作，相关费用已包含在养护费中。对发现人为破坏设施及绿化行为，乙方有义务对破坏行为进行及时报警并采取有效制止措施，否则按500元/次进行处罚。由以上等情况造成的所有的空秃、绿化补种等费用均由乙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（8）乙方有义务按甲方要求，配合甲方对现有的绿化资产进行统计。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（9）肥料和治虫药剂由乙方按要求报方案实施。肥料、药剂费用已含在报价中，甲方不再另行支付。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（10）移交工作：合同结束期三个月前，乙方应进行缺陷责任期补种、重新清点苗木清单等甲方安排的工作，合同到期后应积极配合甲方将标段移交给新单位。</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付款方式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1、合同签订后预付合同金额的10%，每年服务期满后，余款（扣除年度相应处罚金）后一次性付清。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2、乙方应在甲方支付每笔款项前向甲方开具合法、真实、有效的发票，否则甲方有权暂不付款且不承担任何违约责任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甲方的义务和职责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1、根据甲方绿化养护要求及乙方响应文件中的承诺，对乙方提供的服务及履行本合同情况实行验收考核。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2、因突发事件及重大活动，甲方需调动乙方人员、设备时，乙方应服从安排予以配合。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3、甲方对乙方养护管理工作进行检查考核，并打分，根据考核结果按年支付养护费用。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4、甲方有义务在适当的范围内公开考核结果。</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乙方的义务和职责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1、乙方根据绿地养护技术规范、绿化养护质量标准和有关要求，积极主动保质保量地完成绿化养护工作。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2、接受并主动配合甲方及行业管理部门的检查。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3、养护范围之外的突击性、突发性工作，乙方须服从甲方的安排，不得无故拖延。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4、乙方承诺配备专职巡查人员，就下列项目展开巡查工作：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专职巡视资料员日常巡查内容：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1）养护区域有无私开、私挖现象；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2）养护区域内各类绿化植物有无私自修剪现象；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3）养护区域内有无苗木偷盗、绿化带毁绿种菜现象；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4）养护区域内有无苗木死亡、空秃及病虫害现象；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5）其他各类甲方另行规定的巡查内容。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保密条款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1、乙方负责对甲方所提供的所有资料保密，乙方及其工作人员需遵守甲方的保密规定，不以任何形式将收集的所有资料、数据等进行泄漏、传播。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2、乙方项目服务人员需签署相关保密协议，承担工作中接触相关内容的保密义务。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3、以上保密规定如有违反，甲方有权追究乙方相关法律责任。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风险责任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1、乙方在合同履行过程中应对本项目的安全生产负全责，项目实施过程中发生的任何安全生产事故均由乙方负责，甲方不承担任何法律和经济上的责任。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2、因乙方原因，给甲方及第三人造成的一切后果及损失，由乙方承担，后果严重的甲方有权解除合同。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3、合同签订定时以实际养护面积为准，且不再因此调整合同金额。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合同履行过程中，若因政策调整（政策性发文），工程改造、交接等，甲方亦有权对标段内管养区域面积进行调整，绿化养护面积出现变化时，以原合同单价和实际增减面积据实调整养护金额，不再予以任何其他形式的补偿。</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不可抗力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1、因不可抗力不能履行合同的，根据不可抗力的影响，部分或者全部免除责任。但合同一方迟延履行后发生不可抗力的，不能免除责任。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合同的解除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1、合同的解除：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（2）有下列情形之一，合同一方可以解除合同：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违反合同及经甲方考核不合格的；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法律规定的其它情形；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养护作业部分中，在同一年度中出现两次80分及以下的。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④主要管理人员（养护负责人或专职巡查资料员）不到岗、不履责三次以上的；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⑤养护工人数量少于额定人数30%三次或50%五次以上的，有权解除合同的一方，应当在违约事实或不可抗力发生之后三十天内书面通知对方以主张解除合同，合同在书面通知到达对方时解除。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⑥合同期内，甲方将对乙方配备的养护人员进行社保核对，如乙方未按所承诺的人数缴纳社保，由甲方向乙方发出整改通知，规定时间内乙方如未按要求整改到位，甲方有权直接解除合同且不承担任何责任。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⑦连续两月考评低于85分。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双方约定的补充内容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1、本合同一式</w:t>
      </w:r>
      <w:r>
        <w:rPr>
          <w:rFonts w:ascii="SimSun" w:hAnsi="SimSun" w:eastAsia="SimSun" w:cs="SimSun"/>
          <w:color w:val="000000"/>
          <w:sz w:val="24"/>
          <w:u w:val="single"/>
        </w:rPr>
        <w:t xml:space="preserve"> 陆 </w:t>
      </w:r>
      <w:r>
        <w:rPr>
          <w:rFonts w:ascii="SimSun" w:hAnsi="SimSun" w:eastAsia="SimSun" w:cs="SimSun"/>
          <w:color w:val="000000"/>
          <w:sz w:val="24"/>
        </w:rPr>
        <w:t xml:space="preserve">份，具有同等法律效力，甲方执</w:t>
      </w:r>
      <w:r>
        <w:rPr>
          <w:rFonts w:ascii="SimSun" w:hAnsi="SimSun" w:eastAsia="SimSun" w:cs="SimSun"/>
          <w:color w:val="000000"/>
          <w:sz w:val="24"/>
          <w:u w:val="single"/>
        </w:rPr>
        <w:t xml:space="preserve"> 叁  </w:t>
      </w:r>
      <w:r>
        <w:rPr>
          <w:rFonts w:ascii="SimSun" w:hAnsi="SimSun" w:eastAsia="SimSun" w:cs="SimSun"/>
          <w:color w:val="000000"/>
          <w:sz w:val="24"/>
        </w:rPr>
        <w:t xml:space="preserve">份、乙方执</w:t>
      </w:r>
      <w:r>
        <w:rPr>
          <w:rFonts w:ascii="SimSun" w:hAnsi="SimSun" w:eastAsia="SimSun" w:cs="SimSun"/>
          <w:color w:val="000000"/>
          <w:sz w:val="24"/>
          <w:u w:val="single"/>
        </w:rPr>
        <w:t xml:space="preserve"> 叁  </w:t>
      </w:r>
      <w:r>
        <w:rPr>
          <w:rFonts w:ascii="SimSun" w:hAnsi="SimSun" w:eastAsia="SimSun" w:cs="SimSun"/>
          <w:color w:val="000000"/>
          <w:sz w:val="24"/>
        </w:rPr>
        <w:t xml:space="preserve">份。自双方代表签字、盖章之日起生效。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2、本合同未尽事宜由双方协商解决。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3、本合同在履行过程中如发生争议，由双方协商解决，协商不成后，应提交至项目所在地仲裁委员会仲裁。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1e0f"/>
          <w:sz w:val="24"/>
        </w:rPr>
        <w:t xml:space="preserve"> </w:t>
      </w:r>
      <w:r/>
    </w:p>
    <w:p>
      <w:pPr>
        <w:ind w:left="0" w:right="0" w:firstLine="0"/>
        <w:jc w:val="both"/>
        <w:spacing w:before="12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1e0f"/>
          <w:sz w:val="24"/>
        </w:rPr>
        <w:t xml:space="preserve">甲方：乙方：</w:t>
      </w:r>
      <w:r/>
    </w:p>
    <w:p>
      <w:pPr>
        <w:ind w:left="0" w:right="0" w:firstLine="0"/>
        <w:jc w:val="both"/>
        <w:spacing w:before="12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1e0f"/>
          <w:sz w:val="24"/>
        </w:rPr>
        <w:t xml:space="preserve">地址：地址：</w:t>
      </w:r>
      <w:r/>
    </w:p>
    <w:p>
      <w:pPr>
        <w:ind w:left="0" w:right="0" w:firstLine="0"/>
        <w:jc w:val="both"/>
        <w:spacing w:before="12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1e0f"/>
          <w:sz w:val="24"/>
        </w:rPr>
        <w:t xml:space="preserve">法定代表人或授权代表：法定代表人或授权代表：</w:t>
      </w:r>
      <w:r/>
    </w:p>
    <w:p>
      <w:pPr>
        <w:ind w:left="0" w:right="0" w:firstLine="0"/>
        <w:jc w:val="both"/>
        <w:spacing w:before="12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1e0f"/>
          <w:sz w:val="24"/>
        </w:rPr>
        <w:t xml:space="preserve">联系电话：联系电话：</w:t>
      </w:r>
      <w:r/>
    </w:p>
    <w:p>
      <w:pPr>
        <w:ind w:left="0" w:right="0" w:firstLine="0"/>
        <w:jc w:val="both"/>
        <w:spacing w:before="12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1e0f"/>
          <w:sz w:val="24"/>
        </w:rPr>
        <w:t xml:space="preserve">签订日期：年月日</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  绿化管养月区考核实施细则</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（一）、绿化养护管理区考核实施细则</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3"/>
        <w:gridCol w:w="538"/>
        <w:gridCol w:w="2953"/>
        <w:gridCol w:w="662"/>
        <w:gridCol w:w="4098"/>
        <w:gridCol w:w="621"/>
      </w:tblGrid>
      <w:tr>
        <w:trPr>
          <w:trHeight w:val="11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考核内容及管护要求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扣分细则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w:t>
            </w:r>
            <w:r/>
          </w:p>
        </w:tc>
      </w:tr>
      <w:tr>
        <w:trPr>
          <w:trHeight w:val="8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日常巡查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绿化保护设施保持完好， 清洁、卫生。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发现有垃圾、杂物的一处扣0.5分，修剪后树枝不及时清理的一处扣0.5分，扣完为止。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绿地内不得间种农作物。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发现一处扣1分，面积超过50平方米的一处扣2分，扣完为止。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tc>
      </w:tr>
      <w:tr>
        <w:trPr>
          <w:trHeight w:val="15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绿地内树木无死株，乔木 成活率98%以上，基本无 空缺。绿地内乔灌木有缺 株应及时补缺，少数树种 因季节不能及时补种除外。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因管护不当造成乔灌木死亡且未及时补种的扣2分/次，扣完为止。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tc>
      </w:tr>
      <w:tr>
        <w:trPr>
          <w:trHeight w:val="9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设施管理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绿化范围内新建设广告牌（高炮）、信号塔等要手续齐全，及时报备。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建立相关档案，发现一处手续不全扣2分，不及时报备(超过2周)一个扣1分，扣完为止。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绿化范围内不得建设违章建筑。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发现一处扣2分，提醒后超过6个月仍然没有拆除扣4分，扣完为止。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绿化占用手续齐全并及时上报。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未经审批擅自占用不得分。手续不齐发现一处扣5分，不及时上报(超过2周)一次扣1分，扣完为止。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及时签订管护合同，杜绝脱管现象发生。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管护队伍健全、签订管护合同及时，违反一次扣5分。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防火防盗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认真做好绿化防盗工作，无偷到和乱砍伐现象发生。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发生绿化偷盗或乱砍伐情况一次扣5分，扣完为止。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认真做好绿化防火工作，无苗木火灾现象发生。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无防火标志扣1分，防火设施不到位扣1分，发生火灾每处扣2分，过火面积超过一亩扣5分，扣完为止。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tc>
      </w:tr>
      <w:tr>
        <w:trPr>
          <w:trHeight w:val="8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病虫防治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发现病虫害应主动汇报并按规定使用农药，科学防治，确保不出现成片危害。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9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使用违禁农药的不得分。出现重点病虫危害症状扣1分/次，造成严重危害的扣3分/次，造成一定范围植株死亡的扣5分/次，冬季不按规定要求对树木进行涂白的最高扣5分，扣完为止。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tc>
      </w:tr>
      <w:tr>
        <w:trPr>
          <w:trHeight w:val="77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结合冬季树木涂白，及时清理消灭越冬虫蛹、虫茧及有关病原体。</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（二）绿化养护管理奖惩措施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区农业农村局考核每季度开展一次，以全年考核平均得分作为拨付管护费的依据:考核总分在90分(含)以上的，全额拨付绿化管护经费;考核总分在90分以下、70分(含)以上的，每少一分每亩扣减绿化管护费20元;考核得分在70分以下的，不付管护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rPr>
          <w:rFonts w:ascii="Symbol" w:hAnsi="Symbol" w:eastAsia="Symbol" w:cs="Symbol"/>
          <w:b/>
          <w:color w:val="000000"/>
          <w:sz w:val="24"/>
        </w:rPr>
        <w:t xml:space="preserve">2</w:t>
      </w:r>
      <w:r>
        <w:rPr>
          <w:rFonts w:ascii="SimSun" w:hAnsi="SimSun" w:eastAsia="SimSun" w:cs="SimSun"/>
          <w:b/>
          <w:color w:val="000000"/>
          <w:sz w:val="24"/>
        </w:rPr>
        <w:t xml:space="preserve">  绿化管养月镇考核实施细则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（一）绿化考核计分细则</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3"/>
        <w:gridCol w:w="689"/>
        <w:gridCol w:w="704"/>
        <w:gridCol w:w="817"/>
        <w:gridCol w:w="3850"/>
        <w:gridCol w:w="1157"/>
        <w:gridCol w:w="8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大类名称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小类代码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小类名称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立案条件（扣分依据）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处置时限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每处扣分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园林绿化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绿化养护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植物长势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植物整株枯死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植物长势差，有明显焦叶、卷叶、落叶、枯叶等现象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景观树长势差，树冠不完整、偏冠等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31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有明显植物根桩、枯桩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4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绿化植物生长杂乱拥挤，层次不清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30工作日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草花株距过大（叶间距大于5厘米）或生长旺季有黄土裸露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7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草花开花量小于30%平方米、虜嗍开花量小于85%平方米、礙摔大于30%平方米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2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修剪绑扎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乔灌木有明显枯枝、断折枝、病残枝等未修剪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乔灌木根部、主干、一级分枝等有萌蘖枝（芽）、徒长枝未修剪（更新枝除外）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62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行道树、停车场乔木未及时修剪（枝下高低于2.8米），影响正常通行，或修剪过 度（枝下高大于4.5米），景观差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乔灌木（花灌木）违反植物生物习性的错误修剪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422"/>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造型植物未及时修剪（超出轮廓大于8厘米）、修剪不整齐、线条缺断等导致景观差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5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422"/>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草坪生长季未及时修剪，不平整（高差大于5厘米），休眠期厚度超过5厘米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大类名称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小类代码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小类名称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立案条件（扣分依据）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处置时限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每处扣分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园林绿化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绿化养护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修剪绑扎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混播草坪秋季播种前本草未进行低修、疏草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花境植物未及时修剪，不同品种植物互相干扰，生长凌乱，景观差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藤本植物长度超过1米未绑扎、牵引等（每平方米超过3枝）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支撑、绑扎物管理缺失，影响植物正常生长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花灌木修剪不及时，内膛枝多、残花多、株型差等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植物休眠季未及时收割地表枯死部分，或收割后未妥善处置（清理、平整、覆盖地表等）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病虫草害防治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有明显杂草、杂树、杂苗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草坪有1平方米杂化率大于：1级10%, 2级15%, 3级20%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草坪边缘无分割沟或分割沟宽度小于10厘米、深度小于5厘米（已采取其他有效措 施除外)，或分割沟、树圈等分割线条不流畅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有明显可视病虫危害症状（乔灌木单株叶片受害率大于20%、蛀干性害虫新虫口 3 个及以上，其他植物受害面积大于1平方米）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用药不合理造成明显药害（生长不良、叶片畸形、凋萎、落叶、落花、落果）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调整补植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绿地范围内乔、灌木有缺株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1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422"/>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绿地范围内有大于0.2平方米空秃、枯死现象（有绿色覆盖的平整地除外）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1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422"/>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行道树补植品种与原行道树品种不一致、使用截干苗（新完工绿地与原苗木规格一 致的除外）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大类名称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小类代码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小类名称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立案条件（扣分依据）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处置时限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每处扣分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园林绿化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绿化养护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调整补植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乔灌木、绿篱、色块等补植品种与原有植物品种不一致，衔接杂乱、生硬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待种植期间，死株清理后未平整地表、未进行绿色覆盖（土壤病虫消杀期间除外）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草花更换空置时间超过7天，未做到工完场清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土肥水管理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土壤明显板结且影响植物正常生长，未采取土壤改良措施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绿地土层薄、土壤瘠薄，有明显建筑垃圾、油料等污染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施肥造成明显肥害，造成明显灼叶、焦叶、落叶、枯死等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缺肥导致植物叶片发黄或叶色不均，枝叶细弱等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明显涝害导致植物枯死、枯萎、落叶等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明显缺水导致植物枯死、枯萎、落叶、土壤干裂等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绿化保护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占用</w:t>
            </w:r>
            <w:r/>
          </w:p>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未经许可设置广告、指示牌、气球、拱门、条幅、帆旗、杆牌、灯箱等设施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4工作时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擅自举办商业性经营活动、乱设摊、流动摊贩（含展览、宣传、演出、影视剧拍摄、 商业摄影活动等）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绿地范围内有晾晒、悬（吊）挂等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1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损绿</w:t>
            </w:r>
            <w:r/>
          </w:p>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毁绿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非法张贴、喷涂、手写、刻画的广告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1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绿地内停放、骑行、驾驶车辆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4工作时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1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绿地（绿化带）范围内有种菜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大类名称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小类代码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小类名称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立案条件（扣分依据）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处置时限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每处扣分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center"/>
            <w:vMerge w:val="restart"/>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园林绿化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绿化保护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损绿毁绿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擅自砍伐、修剪或移植树木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未经审批在绿地内开挖、施工（含硬化树池、树穴等）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树体上有刻划、钉钉、擅自拴挂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采花摘果、攀折树枝、窃取花草树木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故意破坏绿化（含倒热水、损毁树木支架、栏杆、标识标牌、座椅、垃圾箱、照明设施等）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擅自在绿地内焚烧、取土、堆物、放生、饲养、投喂、露营、烧烤等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安全警示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有安全隐患处未设置防护设施、警示牌、标识，未划标线等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施工现场未设置围挡、未张贴施工告示，文明城市检查期间围挡未按要求设置公益 广告（临时维修除外）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植物生长明显遮挡标识牌、路灯等设施，遮挡人员视线，且存在安全隐患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高大乔木修剪未设置安全区、无专人引导、未设置警示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植物修护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乔灌木树体有明显蛀洞、腐烂直径超过5厘米，未及时科学修复，存在安全隐患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乔灌木修剪伤口直径超过5厘米未做保护处理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乔木、行道树倾斜角度超过10度未扶正，或未进行支撑，有安全隐患。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ind w:left="0" w:right="0" w:firstLine="0"/>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作业保护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登高作业时无安全防护措施，或穿戴不规范，或登高设备不符合作业规范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422"/>
              <w:jc w:val="both"/>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植保作业时无安全防护措施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大类名称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小类代码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小类名称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立案条件（扣分依据）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处置时限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每处扣分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园林绿化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422"/>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绿化养护作业人员未统一着装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环境卫生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行道树、绿化隔离带、路面等积尘严重（大于1平方米）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水体有漂浮物、颜色异常、有异味、水底有明显可视杂物等（2个及以上）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4工作时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绿地范围内脏乱、有明显垃圾、落叶（落叶季新叶除外）、杂物、烟头等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4工作时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养护作业工具随意摆放（含保洁工具等）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4工作时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绿化废弃物处置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tabs>
                <w:tab w:val="left" w:pos="8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绿化废弃物随意堆放，未日产日清（清运至封闭式集中堆放处除外）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绿篱、色块、草坪修剪后，未及时清扫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4工作时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绿地范围内焚烧（焚烧痕迹）绿化废弃物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4工作时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古树名木日常管理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损害古树名木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树上有刻划、钉钉、缠绕铁丝及绳索、张贴或者悬挂物品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生活、施工等借树木作为支撑物或者固定物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随意攀树、折枝、挖根、摘采果实种子或者剥损树枝、树干、树皮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树冠垂直投影范围内堆放物料、挖坑取土、种植植物、兴建临时设施建筑、倾倒有 害污水、污物垃圾，动用明火或者排放烟气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在树下设置加工、装配、修理、销售和娱乐场所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top"/>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top"/>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在距离树干基部边缘2-3米内新浇封地面；在古树名木生长保护范围内铺砌不透气 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大类名称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小类代码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小类名称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立案条件（扣分依据）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处置时限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每处扣分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园林绿化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古树名木日常管理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损害古树名木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损毁树木支架、保护栏杆等保护设施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擅自移植、砍伐、转让买卖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养护责任树牌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未有明确的日常养护人（单位）；未按要求设置常州市古树名木统一标识的古树名 木养护责任牌；树牌破损、字迹模糊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水肥管理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未做到适树、适地、适时、适量水肥管理，植物干旱萎蔫或主要枝条枯亡；或根部 积水未及时排出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white"/>
              </w:rPr>
              <w:t xml:space="preserve">病虫害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有明显可视病虫危害症状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white"/>
              </w:rPr>
              <w:t xml:space="preserve">松土除草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根部周围土壤板结严重或土质恶劣；未及时去除大型恶性杂草（树）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古树名木特殊管护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white"/>
              </w:rPr>
              <w:t xml:space="preserve">新、扩、改建建设 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在古树名木生长保护范围内的新、扩、改建建设工程无审批手续；未按审批要求在 古树名木生长保护范围内实施新、扩、改建建设工程；在施工期间未落实养护措施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white"/>
              </w:rPr>
              <w:t xml:space="preserve">伤疤、树 洞、断枯 枝、树体倾斜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422"/>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有明显伤疤和树洞未及时进行科学修补；对存在安全隐患的断枝、枯枝未及时清理， 树体、主枝倾斜未采取支撑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修剪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0"/>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需修剪的未制定方案报主管部门批准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复壮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0" w:type="dxa"/>
            <w:vAlign w:val="center"/>
            <w:textDirection w:val="lrTb"/>
            <w:noWrap w:val="false"/>
          </w:tcPr>
          <w:p>
            <w:pPr>
              <w:ind w:left="0" w:right="0" w:firstLine="422"/>
              <w:jc w:val="both"/>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植物长势衰弱，未及时复壮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7工作日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6"/>
        <w:gridCol w:w="692"/>
        <w:gridCol w:w="5412"/>
        <w:gridCol w:w="2019"/>
      </w:tblGrid>
      <w:tr>
        <w:trPr>
          <w:trHeight w:val="805"/>
        </w:trPr>
        <w:tc>
          <w:tcPr>
            <w:gridSpan w:val="2"/>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1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2" w:type="dxa"/>
            <w:vAlign w:val="center"/>
            <w:textDirection w:val="lrTb"/>
            <w:noWrap w:val="false"/>
          </w:tcPr>
          <w:p>
            <w:pPr>
              <w:ind w:left="0" w:right="-10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管理标准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10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考核评分细则</w:t>
            </w:r>
            <w:r/>
          </w:p>
        </w:tc>
      </w:tr>
      <w:tr>
        <w:trPr>
          <w:trHeight w:val="3251"/>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8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绿化养护单位工作管理考核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val="false"/>
          </w:tcPr>
          <w:p>
            <w:pPr>
              <w:ind w:left="0" w:right="-103"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1、养护单位每标段须设有固定办公场所，配备专职养护负责人1名，专职养护负责人须按作息时间要求，常驻现场指导养护工作。</w:t>
            </w:r>
            <w:r/>
          </w:p>
          <w:p>
            <w:pPr>
              <w:ind w:left="0" w:right="-103"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2、养护单位每标段须配备专职巡视资料员1名。专职巡视资料员日常巡查内容：</w:t>
            </w:r>
            <w:r/>
          </w:p>
          <w:p>
            <w:pPr>
              <w:ind w:left="0" w:right="-103"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（1）养护绿地内有无私自开挖、偷盗苗木、毁绿种菜等破坏绿化情况；</w:t>
            </w:r>
            <w:r/>
          </w:p>
          <w:p>
            <w:pPr>
              <w:ind w:left="0" w:right="-103"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（2）养护绿地内有无私自修剪、苗木死亡、病虫害等影响影响苗木生长等情况；</w:t>
            </w:r>
            <w:r/>
          </w:p>
          <w:p>
            <w:pPr>
              <w:ind w:left="0" w:right="-103"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（3）养护绿地内有无偷倒垃圾、绿化垃圾清理不及时、绿化空秃、杂草、枯草、枯枝不及时清理等达不到长效管理情况；</w:t>
            </w:r>
            <w:r/>
          </w:p>
          <w:p>
            <w:pPr>
              <w:ind w:left="0" w:right="-103"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3、现场管理人员需配备必要的交通、通讯工具，并保证联系畅通。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9" w:type="dxa"/>
            <w:vAlign w:val="top"/>
            <w:textDirection w:val="lrTb"/>
            <w:noWrap w:val="false"/>
          </w:tcPr>
          <w:p>
            <w:pPr>
              <w:ind w:left="0" w:right="-103"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1、未按照要求设有固定办公场所，配备专职养护管理人员的扣1分。</w:t>
            </w:r>
            <w:r/>
          </w:p>
          <w:p>
            <w:pPr>
              <w:ind w:left="0" w:right="-103"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2、巡查人员未按要求开展巡查工作的，且无任何整改措施的扣1分/次（以检查其巡查记录和对照现场实况为准）。</w:t>
            </w:r>
            <w:r/>
          </w:p>
          <w:p>
            <w:pPr>
              <w:ind w:left="0" w:right="-103"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3、项目负责人未经常性开展现场督促、指挥工作，致使现场作业无序，管理混乱的，扣1分/次。</w:t>
            </w:r>
            <w:r/>
          </w:p>
          <w:p>
            <w:pPr>
              <w:ind w:left="0" w:right="-103"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4、管理人员手机不通，联系不畅的，扣1分/次。</w:t>
            </w:r>
            <w:r/>
          </w:p>
        </w:tc>
      </w:tr>
      <w:tr>
        <w:trPr>
          <w:trHeight w:val="70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台账资料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top"/>
            <w:textDirection w:val="lrTb"/>
            <w:noWrap w:val="false"/>
          </w:tcPr>
          <w:p>
            <w:pPr>
              <w:ind w:left="0" w:right="-103"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1、养护单位应设有专人负责养护内业资料的记录与整理。</w:t>
            </w:r>
            <w:r/>
          </w:p>
          <w:p>
            <w:pPr>
              <w:ind w:left="0" w:right="-103" w:firstLine="0"/>
              <w:spacing w:before="20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2、养护内业资料包括平时养护记录照片、养护月度总结与计划等。</w:t>
            </w:r>
            <w:r/>
          </w:p>
          <w:p>
            <w:pPr>
              <w:ind w:left="0" w:right="-103"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3、养护月度总结与计划内容应能反映出当月及次月的工作安排、技术措施、用工量、时间表等重要信息。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台账资料未应按照执法局要求整理编写0.5分/处。</w:t>
            </w:r>
            <w:r/>
          </w:p>
        </w:tc>
      </w:tr>
      <w:tr>
        <w:trPr>
          <w:trHeight w:val="1552"/>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绿化养护单位工作管理考核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安全文明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1、养护人员的作业工具、交通工具均有序堆方，保持良好形象。</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2、修剪、浇水、治理病虫害应采取维护措施，不能造成交通阻塞或交通事故给受害人或受害单位造成损失的，由养护单位自行赔偿。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违反上述规定0.5分/次。</w:t>
            </w:r>
            <w:r/>
          </w:p>
        </w:tc>
      </w:tr>
      <w:tr>
        <w:trPr>
          <w:trHeight w:val="55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会议纪律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准时参加西夏墅镇综合行政执法局组织会议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养护负责人每次均应准时参加执法局组织的会议，每迟到5分钟扣0.5分。如有特殊情况，应书面请假并指定专人代理。</w:t>
            </w:r>
            <w:r/>
          </w:p>
        </w:tc>
      </w:tr>
    </w:tbl>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二、考核方法</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考核由镇级城市长效综合管理考评、镇领导日常巡查，绿化养护单位工作管理考核两部分组成：1、镇考评考核成绩由西夏墅镇综合行政执法局组织明察暗访，即在区级考核基础上，对承包绿化标段进行增补考核，考核范围涉及到所有绿化标段（镇考评频率每月不少于一次）。乡镇领导日常巡视过程中，发现问题即通过绿化养护群或书面联系单等形式告知相关养护单位整改（并保留相关影像资料），整改期限以本局要求时间为准。2、绿化养护单位工作管理考核，针对管理人员、台账资料、会议纪要、安全文明等内容考核扣分。</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三、考核标准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按照《绿化考核计分细则》进行考核打分。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因甲方另行安排的工作：如遇恶劣天气时的应急加班保障工作，根据实际情况费用另行结算。养护标段外的应急处理等不在合同范围内的工作，因服从甲方处理。</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四、考核扣款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镇级城市长效综合管理考评失分一处扣人民币100元。巡查未及时整改的有一处扣人民币300元。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1、供应商按照本部分的顺序编制响应文件，编制中涉及格式资料的，应按照本部分提供的内容和格式（所有表格的格式可扩展）填写提交。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4、实行电子化不见面交易方式的，加盖公章、签名等均通过响应文件编制工具加盖电子公章、签字、签章或印鉴。</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 应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pStyle w:val="64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满足《中华人民共和国政府采购法》第二十二条规定及法律法规的其他规定</w:t>
      </w:r>
      <w:r/>
    </w:p>
    <w:p>
      <w:pPr>
        <w:pStyle w:val="646"/>
        <w:ind w:left="0" w:right="0" w:firstLine="0"/>
        <w:spacing w:before="36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常州沃成招标有限公司</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常州市新北区西夏墅镇人民政府</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二、我单位未被“国家企业信用信息公示系统”列入经营异常名录或者严重违法企业名单。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3、不符合《中华人民共和国政府采购法》第二十二条规定的条件。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法定代表人（或单位负责人）签字或盖章：</w:t>
      </w:r>
      <w:r/>
    </w:p>
    <w:p>
      <w:pPr>
        <w:ind w:left="0" w:right="0" w:firstLine="47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说明：供应商承诺不实的，依据《中华人民共和国政府采购法》第七十七条“提供虚假材料谋取中标、成交的”有关规定予以处理。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落实政府采购政策需满足的资格要求：如有，见第一章《采购邀请》，无则不需要提供。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本项目的特定资格要求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（1）未被“信用中国”网站（www.creditchina.gov.cn）或“中国政府采购网”网站（www.ccgp.gov.cn）列入失信被执行人、重大税收违法案件当事人名单、政府采购严重失信行为记录名单；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0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法定代表人（或单位负责人）签字或盖章：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w:t>
      </w:r>
      <w:r>
        <w:rPr>
          <w:rFonts w:ascii="SimSun" w:hAnsi="SimSun" w:eastAsia="SimSun" w:cs="SimSun"/>
          <w:color w:val="000000"/>
          <w:sz w:val="24"/>
        </w:rPr>
        <w:t xml:space="preserve">  响应函（实质性格式）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我方参加你方就___________（项目名称，项目编号/包号）组织的政府采购活动，并对此项目进行响应。</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我方已详细审查全部磋商文件，自愿参与响应并承诺如下：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（1）本响应有效期为自提交响应文件的截止之日起60个日历日。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（2）除合同条款及采购需求偏离表列出的偏离外，我方响应磋商文件的全部要求。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（4）如我方中标，我方将在法律规定的期限内与你方签订合同，按照磋商文件要求提交履约保证金，并在合同约定的期限内完成合同规定的全部义务。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其他补充条款（如有）：___________。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     传真____________________________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电话_________________________     电子函件________________________</w:t>
      </w:r>
      <w:r/>
    </w:p>
    <w:p>
      <w:pPr>
        <w:ind w:left="0" w:right="0" w:firstLine="424"/>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供应商法定代表人或代理人（签字或盖章）：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法定代表人资格证明书及授权委托书（实质性格式）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的政府采购活动，签署、澄清确认、递交、撤回、修改上述项目的响应文件、进行合同磋商、签署合同和处理与之有关的一切事务。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）有效期内的身份证正反面复印件。</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1.若供应商为事业单位或其他组织或分支机构（仅当磋商文件注明允许分支机构响应的），则法定代表人（单位负责人）的签署人可为单位负责人。</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3.供应商为自然人的情形，可不提供本《授权委托书》。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本授权委托书声明：_______________（供应商名称）的__________________（法定代表人姓名、职务）代表供应商授权_______________________（被授权人的姓名、职务）为</w:t>
      </w:r>
      <w:r>
        <w:rPr>
          <w:rFonts w:ascii="SimSun" w:hAnsi="SimSun" w:eastAsia="SimSun" w:cs="SimSun"/>
          <w:color w:val="000000"/>
          <w:sz w:val="24"/>
          <w:u w:val="single"/>
        </w:rPr>
        <w:t xml:space="preserve">                 </w:t>
      </w:r>
      <w:r>
        <w:rPr>
          <w:rFonts w:ascii="SimSun" w:hAnsi="SimSun" w:eastAsia="SimSun" w:cs="SimSun"/>
          <w:color w:val="000000"/>
          <w:sz w:val="24"/>
        </w:rPr>
        <w:t xml:space="preserve">项目投标的合法代理人，全权负责参加本次政府采购项目的投标、签订合约以及与之相关的各项工作。本供应商对代理人的签名负全部责任。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本授权书于__________年_______月________日签字生效，特此声明。</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通讯电话：</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代理人有效期内的身份证正反面复印件</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1、法定代表人参加投标会时，提供法人资格证明和本人身份证原件。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2、委托代理人参加投标时，提供授权委托书和本</w:t>
      </w:r>
      <w:r>
        <w:rPr>
          <w:rFonts w:ascii="SimSun" w:hAnsi="SimSun" w:eastAsia="SimSun" w:cs="SimSun"/>
          <w:color w:val="000000"/>
          <w:sz w:val="28"/>
        </w:rPr>
        <w:t xml:space="preserve">人身份证原件。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报价一览表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02"/>
        <w:gridCol w:w="5811"/>
      </w:tblGrid>
      <w:tr>
        <w:trPr>
          <w:trHeight w:val="8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标包范围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       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注：如供应商的最终报价明显低于成本价,涉嫌恶意竞争,扰乱市场秩序的，供应商将自行承担由此而产生的任何法律责任。采购代理机构对此不承担任何责任。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分项报价表（非实质性格式）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项目编号：</w:t>
      </w:r>
      <w:r>
        <w:rPr>
          <w:rFonts w:ascii="SimSun" w:hAnsi="SimSun" w:eastAsia="SimSun" w:cs="SimSun"/>
          <w:color w:val="000000"/>
          <w:sz w:val="24"/>
        </w:rPr>
        <w:t xml:space="preserve">___________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项目名称：西夏墅农业产业园区及申江路（太行山路至银山路段）绿化养护项目</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4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服务范围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产业园内部道路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东起239省道，西至浦河；南起122省道，北至郭河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182968.1</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产业园内部道路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东起浦河，西至界沟；南起122省道，北至中长沟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112542</w:t>
            </w:r>
            <w:r/>
          </w:p>
        </w:tc>
      </w:tr>
      <w:tr>
        <w:trPr>
          <w:trHeight w:val="7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S122省道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S122省道路边两侧（S239以西-丹阳界）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110000</w:t>
            </w:r>
            <w:r/>
          </w:p>
        </w:tc>
      </w:tr>
      <w:tr>
        <w:trPr>
          <w:trHeight w:val="7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S239省道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S239路边两侧（郭河以南-高铁线以北），西海路两侧（S239以西-华家村以东）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184000</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申江路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申江路两侧太行山路至银山路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33440.6</w:t>
            </w:r>
            <w:r/>
          </w:p>
        </w:tc>
      </w:tr>
      <w:tr>
        <w:trPr>
          <w:trHeight w:val="153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  小写：              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              元</w:t>
            </w:r>
            <w:r/>
          </w:p>
        </w:tc>
      </w:tr>
    </w:tbl>
    <w:p>
      <w:pPr>
        <w:ind w:left="-1" w:right="0" w:hanging="14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 w:right="0" w:hanging="14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包括但不限于相应货物和服务的供货、包装、运输、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供应商的报价之中，且并不因此而影响交付实际使用人的时间。</w:t>
      </w:r>
      <w:r/>
    </w:p>
    <w:p>
      <w:pPr>
        <w:ind w:left="-1" w:right="0" w:hanging="14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hanging="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项目编号：_______________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项目名称：西夏墅农业产业园区及申江路（太行山路至银山路段）绿化养护项目</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1295"/>
        <w:gridCol w:w="1998"/>
        <w:gridCol w:w="1999"/>
        <w:gridCol w:w="2447"/>
        <w:gridCol w:w="785"/>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项目编号：_____________________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项目名称：西夏墅农业产业园区及申江路（太行山路至银山路段）绿化养护项目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对本项目采购需求的偏离情况（请进行勾选）：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36"/>
        <w:gridCol w:w="2311"/>
        <w:gridCol w:w="2061"/>
        <w:gridCol w:w="1817"/>
        <w:gridCol w:w="978"/>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①请各位供应商按照以上表格形式逐项应答配置要求内容，在偏离值一栏内如实填写“正偏离或负偏离”。此表中若无任何文字说明，内容为空白，则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②如整体无偏离，可以仅勾选无偏离。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2）中小企业认定标准以《关于印发中小企业划型标准规定的通知》（工信部联企业〔2011〕300号）文件规定为准。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19" w:tooltip="http://202.106.120.146/baosong/appweb/orgScale.html" w:history="1">
        <w:r>
          <w:rPr>
            <w:rStyle w:val="802"/>
            <w:rFonts w:ascii="SimSun" w:hAnsi="SimSun" w:eastAsia="SimSun" w:cs="SimSun"/>
            <w:color w:val="0000ee"/>
            <w:sz w:val="24"/>
            <w:u w:val="single"/>
          </w:rPr>
          <w:t xml:space="preserve">http://202.106.120.146/baosong/appweb/orgScale.html</w:t>
        </w:r>
      </w:hyperlink>
      <w:r>
        <w:rPr>
          <w:rFonts w:ascii="SimSun" w:hAnsi="SimSun" w:eastAsia="SimSun" w:cs="SimSun"/>
          <w:color w:val="000000"/>
          <w:sz w:val="24"/>
        </w:rPr>
        <w:t xml:space="preserve">）</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在货物采购项目中，供应商提供的货物既有中型企业制造货物，也有小微企业制造货物的，不享受小微企业扶持政策，不予价格扣除。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5）小微企业未提供声明函的，价格分评审将不予价格扣除。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中小微企业声明函（服务类项目）（采购包号：**）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残疾人福利性单位声明函（服务类项目）（采购包号：**）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59" w:firstLine="624"/>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59" w:firstLine="480"/>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1）根据评分办法编写；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磋商文件要求提供或供应商认为应附的其他材料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13.1法人或者其他组织的营业执照等证明文件（复印件加盖公章；供应商是自然人的，提供自然人身份证明复印件加盖公章）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Wingdings 2">
    <w:panose1 w:val="05020102010507070707"/>
  </w:font>
  <w:font w:name="SimHei">
    <w:panose1 w:val="02010609060101010101"/>
  </w:font>
  <w:font w:name="FangSong">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3">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6">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7">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443"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387"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417"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13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680"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509"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721" TargetMode="External"/><Relationship Id="rId16" Type="http://schemas.openxmlformats.org/officeDocument/2006/relationships/hyperlink" Target="mailto:804311530@qq.com.%EF%BC%88%EF%BC%89" TargetMode="External"/><Relationship Id="rId17" Type="http://schemas.openxmlformats.org/officeDocument/2006/relationships/hyperlink" Target="http://www.ccgp-jiangsu.gov.cn/jiangsu/zlxz/ee/ee3a4bc5a3454aa2b0d9312230633ce9.html%E3%80%82" TargetMode="External"/><Relationship Id="rId18" Type="http://schemas.openxmlformats.org/officeDocument/2006/relationships/hyperlink" Target="http://gks.mof.gov.cn/ztztz/zhengfucaigouguanli/201802/t20180201_2804589.htm" TargetMode="External"/><Relationship Id="rId19"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郭遥</cp:lastModifiedBy>
  <cp:revision>2</cp:revision>
  <dcterms:created xsi:type="dcterms:W3CDTF">2026-07-15T07:20:03Z</dcterms:created>
  <dcterms:modified xsi:type="dcterms:W3CDTF">2026-07-16T02:38:45Z</dcterms:modified>
</cp:coreProperties>
</file>