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启东市人民医院安保服务外包项目</w:t>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项目编号：JSZC-320681-HXTH-C2026-0028</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30"/>
      </w:pPr>
      <w:r/>
      <w:r/>
    </w:p>
    <w:p>
      <w:r/>
      <w:r/>
    </w:p>
    <w:p>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启东市人民医院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07</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10</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3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cs="Times New Roman" w:asciiTheme="minorEastAsia" w:hAnsiTheme="minorEastAsia" w:eastAsiaTheme="minorEastAsia"/>
          <w:color w:val="auto"/>
          <w:sz w:val="32"/>
          <w:szCs w:val="32"/>
          <w:highlight w:val="none"/>
        </w:rPr>
        <w:t xml:space="preserve">江苏省启东市民乐中路568号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30"/>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30"/>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3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3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30"/>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30"/>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启东市人民医院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启东市人民医院安保服务外包项目（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JSZC-320681-HXTH-C2026-0028</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启东市人民医院安保服务外包项目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07</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21</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项目编号：JSZC-320681-HXTH-C2026-0028</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pacing w:val="-6"/>
          <w:sz w:val="28"/>
          <w:szCs w:val="28"/>
          <w:highlight w:val="none"/>
          <w:lang w:eastAsia="zh-CN"/>
        </w:rPr>
        <w:t xml:space="preserve">启东市人民医院安保服务外包项目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eastAsia="宋体" w:cs="宋体"/>
          <w:color w:val="auto"/>
          <w:sz w:val="28"/>
          <w:szCs w:val="28"/>
          <w:highlight w:val="none"/>
          <w:lang w:val="en-US" w:eastAsia="zh-CN"/>
        </w:rPr>
        <w:t xml:space="preserve">租赁和商务服务业</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1267450</w:t>
      </w:r>
      <w:r>
        <w:rPr>
          <w:rFonts w:hint="eastAsia" w:ascii="宋体" w:hAnsi="宋体" w:eastAsia="宋体" w:cs="宋体"/>
          <w:color w:val="auto"/>
          <w:sz w:val="28"/>
          <w:szCs w:val="28"/>
          <w:highlight w:val="none"/>
        </w:rPr>
        <w:t xml:space="preserve">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1267450元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供应商具有有效的《保安服务许可证》；</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2.潜在供应商访问“苏采云”系统的网络地址和方法：“苏采云”系统的网址：http://jszfcg.jsczt.cn/。</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sz w:val="28"/>
          <w:szCs w:val="28"/>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rPr>
          <w:rFonts w:hint="eastAsia" w:ascii="宋体" w:hAnsi="宋体" w:eastAsia="宋体" w:cs="宋体"/>
          <w:sz w:val="28"/>
          <w:szCs w:val="28"/>
        </w:rPr>
      </w:pPr>
      <w:r/>
      <w:bookmarkStart w:id="99" w:name="_GoBack"/>
      <w:r/>
      <w:bookmarkEnd w:id="99"/>
      <w:r>
        <w:rPr>
          <w:rFonts w:hint="eastAsia" w:ascii="宋体" w:hAnsi="宋体" w:eastAsia="宋体" w:cs="宋体"/>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rPr>
          <w:rFonts w:hint="eastAsia" w:ascii="宋体" w:hAnsi="宋体" w:eastAsia="宋体" w:cs="宋体"/>
          <w:sz w:val="28"/>
          <w:szCs w:val="28"/>
        </w:rPr>
      </w:pPr>
      <w:r>
        <w:rPr>
          <w:rFonts w:hint="eastAsia" w:ascii="宋体" w:hAnsi="宋体" w:eastAsia="宋体" w:cs="宋体"/>
          <w:b/>
          <w:sz w:val="28"/>
          <w:szCs w:val="28"/>
        </w:rPr>
        <w:t xml:space="preserve">注：如潜在供应商未按上述要求操作，将自行承担所产生的风险。</w:t>
      </w:r>
      <w:r/>
    </w:p>
    <w:p>
      <w:pPr>
        <w:ind w:firstLine="562"/>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bCs w:val="0"/>
          <w:sz w:val="28"/>
          <w:szCs w:val="28"/>
        </w:rPr>
        <w:t xml:space="preserve">四、提交响应文件截止时间、磋商时间和地点</w:t>
      </w:r>
      <w:r/>
    </w:p>
    <w:p>
      <w:pPr>
        <w:ind w:firstLine="560"/>
        <w:keepLines w:val="0"/>
        <w:keepNext w:val="0"/>
        <w:pageBreakBefore w:val="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sz w:val="28"/>
          <w:szCs w:val="28"/>
        </w:rPr>
        <w:t xml:space="preserve">线上开标地点：“苏采云”系统（网址：http://jszfcg.jsczt.cn/）“开标大厅”</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sz w:val="28"/>
          <w:szCs w:val="28"/>
        </w:rPr>
        <w:t xml:space="preserve">响应文件的解密：开标当天各供应商及时登录不见面开标大厅，响应文件递交截止时间后，采购人将在系统内公布响</w:t>
      </w:r>
      <w:r>
        <w:rPr>
          <w:rFonts w:hint="eastAsia" w:ascii="宋体" w:hAnsi="宋体" w:eastAsia="宋体" w:cs="宋体"/>
          <w:sz w:val="28"/>
          <w:szCs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eastAsia="zh-CN"/>
        </w:rPr>
        <w:t xml:space="preserve">启东市人民医院</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江苏省启东市民乐中路568号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sz w:val="28"/>
          <w:szCs w:val="28"/>
        </w:rPr>
        <w:t xml:space="preserve">卑先生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cs="宋体"/>
          <w:color w:val="auto"/>
          <w:sz w:val="28"/>
          <w:szCs w:val="28"/>
          <w:highlight w:val="none"/>
          <w:lang w:val="en-US" w:eastAsia="zh-CN"/>
        </w:rPr>
        <w:t xml:space="preserve">0513-83106012　</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50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6938519"/>
      <w:r/>
      <w:bookmarkStart w:id="2" w:name="_Toc513029203"/>
      <w:r/>
      <w:bookmarkStart w:id="3" w:name="_Toc20823275"/>
      <w:r/>
      <w:bookmarkStart w:id="4" w:name="_Toc120614214"/>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16938520"/>
      <w:r/>
      <w:bookmarkStart w:id="8" w:name="_Toc513029204"/>
      <w:r/>
      <w:bookmarkStart w:id="9" w:name="_Toc20823276"/>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20823277"/>
      <w:r/>
      <w:bookmarkStart w:id="11" w:name="_Toc16938521"/>
      <w:r/>
      <w:bookmarkStart w:id="12" w:name="_Toc513029205"/>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20823278"/>
      <w:r/>
      <w:bookmarkStart w:id="14" w:name="_Toc16938522"/>
      <w:r/>
      <w:bookmarkStart w:id="15" w:name="_Toc513029206"/>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462564067"/>
      <w:r/>
      <w:bookmarkStart w:id="17" w:name="_Toc513029207"/>
      <w:r/>
      <w:bookmarkStart w:id="18" w:name="_Toc20823279"/>
      <w:r/>
      <w:bookmarkStart w:id="19" w:name="_Toc16938523"/>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16938525"/>
      <w:r/>
      <w:bookmarkStart w:id="21" w:name="_Toc120614215"/>
      <w:r/>
      <w:bookmarkStart w:id="22" w:name="_Toc20823281"/>
      <w:r/>
      <w:bookmarkStart w:id="23" w:name="_Toc513029209"/>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16938526"/>
      <w:r/>
      <w:bookmarkStart w:id="25" w:name="_Toc20823282"/>
      <w:r/>
      <w:bookmarkStart w:id="26" w:name="_Toc513029210"/>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20823283"/>
      <w:r/>
      <w:bookmarkStart w:id="28" w:name="_Toc462564070"/>
      <w:r/>
      <w:bookmarkStart w:id="29" w:name="_Toc16938527"/>
      <w:r/>
      <w:bookmarkStart w:id="30" w:name="_Toc513029211"/>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16938528"/>
      <w:r/>
      <w:bookmarkStart w:id="32" w:name="_Toc513029212"/>
      <w:r/>
      <w:bookmarkStart w:id="33" w:name="_Toc462564071"/>
      <w:r/>
      <w:bookmarkStart w:id="34" w:name="_Toc20823284"/>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462564072"/>
      <w:r/>
      <w:bookmarkStart w:id="36" w:name="_Toc120614216"/>
      <w:r/>
      <w:bookmarkStart w:id="37" w:name="_Toc20823285"/>
      <w:r/>
      <w:bookmarkStart w:id="38" w:name="_Toc16938529"/>
      <w:r/>
      <w:bookmarkStart w:id="39" w:name="_Toc513029213"/>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20823286"/>
      <w:r/>
      <w:bookmarkStart w:id="41" w:name="_Toc16938530"/>
      <w:r/>
      <w:bookmarkStart w:id="42" w:name="_Toc462564073"/>
      <w:r/>
      <w:bookmarkStart w:id="43" w:name="_Toc513029214"/>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16938531"/>
      <w:r/>
      <w:bookmarkStart w:id="45" w:name="_Toc513029215"/>
      <w:r/>
      <w:bookmarkStart w:id="46" w:name="_Toc20823287"/>
      <w:r/>
      <w:bookmarkStart w:id="47" w:name="_Toc462564074"/>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sz w:val="28"/>
          <w:szCs w:val="28"/>
        </w:rPr>
      </w:pPr>
      <w:r/>
      <w:bookmarkStart w:id="48" w:name="_Hlt26668975"/>
      <w:r/>
      <w:bookmarkEnd w:id="48"/>
      <w:r/>
      <w:bookmarkStart w:id="49" w:name="_Hlt26670360"/>
      <w:r/>
      <w:bookmarkEnd w:id="49"/>
      <w:r/>
      <w:bookmarkStart w:id="50" w:name="_Hlt26954838"/>
      <w:r/>
      <w:bookmarkEnd w:id="50"/>
      <w:r/>
      <w:bookmarkStart w:id="51" w:name="_Toc14577360"/>
      <w:r/>
      <w:bookmarkStart w:id="52" w:name="_Toc49090511"/>
      <w:r>
        <w:rPr>
          <w:rFonts w:hint="eastAsia" w:ascii="宋体" w:hAnsi="宋体" w:eastAsia="宋体" w:cs="宋体"/>
          <w:sz w:val="28"/>
          <w:szCs w:val="28"/>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sz w:val="28"/>
          <w:szCs w:val="28"/>
        </w:rPr>
      </w:pPr>
      <w:r/>
      <w:bookmarkStart w:id="53" w:name="_Toc14577355"/>
      <w:r/>
      <w:bookmarkStart w:id="54" w:name="_Toc49090508"/>
      <w:r>
        <w:rPr>
          <w:rFonts w:hint="eastAsia" w:ascii="宋体" w:hAnsi="宋体" w:eastAsia="宋体" w:cs="宋体"/>
          <w:sz w:val="28"/>
          <w:szCs w:val="28"/>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4.分项报价</w:t>
      </w:r>
      <w:bookmarkEnd w:id="53"/>
      <w:r/>
      <w:bookmarkStart w:id="55" w:name="_Hlt26670373"/>
      <w:r/>
      <w:bookmarkEnd w:id="55"/>
      <w:r>
        <w:rPr>
          <w:rFonts w:hint="eastAsia" w:ascii="宋体" w:hAnsi="宋体" w:eastAsia="宋体" w:cs="宋体"/>
          <w:sz w:val="28"/>
          <w:szCs w:val="28"/>
        </w:rPr>
        <w:t xml:space="preserve">明细表</w:t>
      </w:r>
      <w:bookmarkEnd w:id="54"/>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4.1供应商应按照磋商文件规定格式填报分项报价明细表</w:t>
      </w:r>
      <w:bookmarkStart w:id="56" w:name="_Hlt26670399"/>
      <w:r/>
      <w:bookmarkEnd w:id="56"/>
      <w:r>
        <w:rPr>
          <w:rFonts w:hint="eastAsia" w:ascii="宋体" w:hAnsi="宋体" w:eastAsia="宋体" w:cs="宋体"/>
          <w:sz w:val="28"/>
          <w:szCs w:val="28"/>
        </w:rPr>
        <w:t xml:space="preserve">。</w:t>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sz w:val="28"/>
          <w:szCs w:val="28"/>
        </w:rPr>
      </w:pPr>
      <w:r/>
      <w:bookmarkStart w:id="57" w:name="_Hlt26668983"/>
      <w:r/>
      <w:bookmarkEnd w:id="57"/>
      <w:r/>
      <w:bookmarkStart w:id="58" w:name="_Hlt26670425"/>
      <w:r/>
      <w:bookmarkEnd w:id="58"/>
      <w:r/>
      <w:bookmarkStart w:id="59" w:name="_Hlt26954848"/>
      <w:r/>
      <w:bookmarkEnd w:id="59"/>
      <w:r/>
      <w:bookmarkStart w:id="60" w:name="_Hlt26670403"/>
      <w:r/>
      <w:bookmarkEnd w:id="60"/>
      <w:r/>
      <w:bookmarkStart w:id="61" w:name="_Hlt26670486"/>
      <w:r/>
      <w:bookmarkEnd w:id="61"/>
      <w:r/>
      <w:bookmarkStart w:id="62" w:name="_Hlt26954731"/>
      <w:r/>
      <w:bookmarkEnd w:id="62"/>
      <w:r/>
      <w:bookmarkStart w:id="63" w:name="_Hlt26954846"/>
      <w:r/>
      <w:bookmarkEnd w:id="63"/>
      <w:r/>
      <w:bookmarkStart w:id="64" w:name="_Hlt26954842"/>
      <w:r/>
      <w:bookmarkEnd w:id="64"/>
      <w:r/>
      <w:bookmarkStart w:id="65" w:name="_Hlt26670482"/>
      <w:r/>
      <w:bookmarkEnd w:id="65"/>
      <w:r/>
      <w:bookmarkStart w:id="66" w:name="_Hlt26954844"/>
      <w:r/>
      <w:bookmarkEnd w:id="66"/>
      <w:r>
        <w:rPr>
          <w:rFonts w:hint="eastAsia" w:ascii="宋体" w:hAnsi="宋体" w:eastAsia="宋体" w:cs="宋体"/>
          <w:sz w:val="28"/>
          <w:szCs w:val="28"/>
        </w:rPr>
        <w:t xml:space="preserve">5.技术部分正负偏离表、商务部分正负偏离表</w:t>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6.磋商响应函和磋商报价表</w:t>
      </w:r>
      <w:r/>
    </w:p>
    <w:p>
      <w:pPr>
        <w:ind w:firstLine="56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sz w:val="28"/>
          <w:szCs w:val="28"/>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739"/>
      <w:r/>
      <w:bookmarkEnd w:id="67"/>
      <w:r/>
      <w:bookmarkStart w:id="68" w:name="_Hlt26954852"/>
      <w:r/>
      <w:bookmarkEnd w:id="68"/>
      <w:r/>
      <w:bookmarkStart w:id="69" w:name="_Toc513029224"/>
      <w:r/>
      <w:bookmarkStart w:id="70" w:name="_Toc20823296"/>
      <w:r/>
      <w:bookmarkStart w:id="71" w:name="_Toc16938540"/>
      <w:r/>
      <w:bookmarkStart w:id="72" w:name="_Toc120614217"/>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513029225"/>
      <w:r/>
      <w:bookmarkStart w:id="74" w:name="_Toc20823297"/>
      <w:r/>
      <w:bookmarkStart w:id="75" w:name="_Toc462564084"/>
      <w:r/>
      <w:bookmarkStart w:id="76" w:name="_Toc16938541"/>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16938542"/>
      <w:r/>
      <w:bookmarkStart w:id="78" w:name="_Toc513029226"/>
      <w:r/>
      <w:bookmarkStart w:id="79" w:name="_Toc20823298"/>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513029227"/>
      <w:r/>
      <w:bookmarkStart w:id="81" w:name="_Toc20823299"/>
      <w:r/>
      <w:bookmarkStart w:id="82" w:name="_Toc16938543"/>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513029228"/>
      <w:r/>
      <w:bookmarkStart w:id="85" w:name="_Toc16938544"/>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16938546"/>
      <w:r/>
      <w:bookmarkStart w:id="87" w:name="_Toc20823302"/>
      <w:r/>
      <w:bookmarkStart w:id="88" w:name="_Toc513029230"/>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sz w:val="28"/>
          <w:szCs w:val="28"/>
        </w:rPr>
        <w:t xml:space="preserve">②</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sz w:val="28"/>
          <w:szCs w:val="28"/>
        </w:rPr>
        <w:t xml:space="preserve">③</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sz w:val="28"/>
          <w:szCs w:val="28"/>
        </w:rPr>
        <w:t xml:space="preserve">④</w:t>
      </w:r>
      <w:r>
        <w:rPr>
          <w:rFonts w:hint="eastAsia" w:ascii="宋体" w:hAnsi="宋体" w:eastAsia="宋体" w:cs="宋体"/>
          <w:bCs/>
          <w:color w:val="auto"/>
          <w:sz w:val="28"/>
          <w:szCs w:val="28"/>
          <w:highlight w:val="none"/>
        </w:rPr>
        <w:t xml:space="preserve">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sz w:val="28"/>
          <w:szCs w:val="28"/>
        </w:rPr>
        <w:t xml:space="preserve">6.1.10.2</w:t>
      </w:r>
      <w:r>
        <w:rPr>
          <w:rFonts w:hint="eastAsia" w:ascii="宋体" w:hAnsi="宋体" w:eastAsia="宋体" w:cs="宋体"/>
          <w:bCs/>
          <w:color w:val="auto"/>
          <w:sz w:val="28"/>
          <w:szCs w:val="28"/>
          <w:highlight w:val="none"/>
        </w:rPr>
        <w:t xml:space="preserve">启动异常低价投标（响应）审查后，属于前述第</w:t>
      </w:r>
      <w:r>
        <w:rPr>
          <w:rFonts w:hint="eastAsia" w:ascii="宋体" w:hAnsi="宋体" w:eastAsia="宋体" w:cs="宋体"/>
          <w:bCs/>
          <w:sz w:val="28"/>
          <w:szCs w:val="28"/>
        </w:rPr>
        <w:t xml:space="preserve">①</w:t>
      </w:r>
      <w:r>
        <w:rPr>
          <w:rFonts w:hint="eastAsia" w:ascii="宋体" w:hAnsi="宋体" w:eastAsia="宋体" w:cs="宋体"/>
          <w:bCs/>
          <w:color w:val="auto"/>
          <w:sz w:val="28"/>
          <w:szCs w:val="28"/>
          <w:highlight w:val="none"/>
        </w:rPr>
        <w:t xml:space="preserve">项至第</w:t>
      </w:r>
      <w:r>
        <w:rPr>
          <w:rFonts w:hint="eastAsia" w:ascii="宋体" w:hAnsi="宋体" w:eastAsia="宋体" w:cs="宋体"/>
          <w:bCs/>
          <w:sz w:val="28"/>
          <w:szCs w:val="28"/>
        </w:rPr>
        <w:t xml:space="preserve">④</w:t>
      </w:r>
      <w:r>
        <w:rPr>
          <w:rFonts w:hint="eastAsia" w:ascii="宋体" w:hAnsi="宋体" w:eastAsia="宋体" w:cs="宋体"/>
          <w:bCs/>
          <w:color w:val="auto"/>
          <w:sz w:val="28"/>
          <w:szCs w:val="28"/>
          <w:highlight w:val="none"/>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20823310"/>
      <w:r/>
      <w:bookmarkStart w:id="90" w:name="_Toc16938554"/>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20614220"/>
      <w:r/>
      <w:bookmarkStart w:id="93" w:name="_Toc16938552"/>
      <w:r/>
      <w:bookmarkStart w:id="94" w:name="_Toc20823308"/>
      <w:r/>
      <w:bookmarkStart w:id="95" w:name="_Toc513029236"/>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16938553"/>
      <w:r/>
      <w:bookmarkStart w:id="97" w:name="_Toc513029237"/>
      <w:r/>
      <w:bookmarkStart w:id="98" w:name="_Toc20823309"/>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22"/>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（一）项目概况</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启东市人民医院是一所集医疗、教学、科研、预防、急救为一体的三级乙等综合性医院，占地面积58000平方米,建筑面积183300平方米，</w:t>
      </w:r>
      <w:r>
        <w:rPr>
          <w:rFonts w:hint="eastAsia" w:ascii="宋体" w:hAnsi="宋体" w:eastAsia="宋体" w:cs="宋体"/>
          <w:color w:val="auto"/>
          <w:sz w:val="28"/>
          <w:szCs w:val="28"/>
          <w:highlight w:val="none"/>
          <w:lang w:eastAsia="zh-CN"/>
        </w:rPr>
        <w:t xml:space="preserve">坐落于</w:t>
      </w:r>
      <w:r>
        <w:rPr>
          <w:rFonts w:hint="eastAsia" w:ascii="宋体" w:hAnsi="宋体" w:eastAsia="宋体" w:cs="宋体"/>
          <w:color w:val="auto"/>
          <w:sz w:val="28"/>
          <w:szCs w:val="28"/>
          <w:highlight w:val="none"/>
        </w:rPr>
        <w:t xml:space="preserve">启东市城区江海路、民乐路交汇处。启东市人民医院</w:t>
      </w:r>
      <w:r>
        <w:rPr>
          <w:rFonts w:hint="eastAsia" w:ascii="宋体" w:hAnsi="宋体" w:eastAsia="宋体" w:cs="宋体"/>
          <w:color w:val="auto"/>
          <w:sz w:val="28"/>
          <w:szCs w:val="28"/>
          <w:highlight w:val="none"/>
          <w:lang w:val="en-US" w:eastAsia="zh-CN"/>
        </w:rPr>
        <w:t xml:space="preserve">安保服务</w:t>
      </w:r>
      <w:r>
        <w:rPr>
          <w:rFonts w:hint="eastAsia" w:ascii="宋体" w:hAnsi="宋体" w:eastAsia="宋体" w:cs="宋体"/>
          <w:color w:val="auto"/>
          <w:sz w:val="28"/>
          <w:szCs w:val="28"/>
          <w:highlight w:val="none"/>
        </w:rPr>
        <w:t xml:space="preserve">，主要负责</w:t>
      </w:r>
      <w:r>
        <w:rPr>
          <w:rFonts w:hint="eastAsia" w:ascii="宋体" w:hAnsi="宋体" w:eastAsia="宋体" w:cs="宋体"/>
          <w:color w:val="auto"/>
          <w:sz w:val="28"/>
          <w:szCs w:val="28"/>
          <w:highlight w:val="none"/>
          <w:lang w:val="en-US" w:eastAsia="zh-CN"/>
        </w:rPr>
        <w:t xml:space="preserve">医院</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lang w:val="en-US" w:eastAsia="zh-CN"/>
        </w:rPr>
        <w:t xml:space="preserve">秩序维护、重点部位监控及消防安全等工作</w:t>
      </w:r>
      <w:r>
        <w:rPr>
          <w:rFonts w:hint="eastAsia" w:ascii="宋体" w:hAnsi="宋体" w:eastAsia="宋体" w:cs="宋体"/>
          <w:color w:val="auto"/>
          <w:sz w:val="28"/>
          <w:szCs w:val="28"/>
          <w:highlight w:val="none"/>
        </w:rPr>
        <w:t xml:space="preserve">。</w:t>
      </w:r>
      <w:r/>
    </w:p>
    <w:p>
      <w:pPr>
        <w:numPr>
          <w:ilvl w:val="0"/>
          <w:numId w:val="0"/>
        </w:numPr>
        <w:ind w:firstLine="560"/>
        <w:keepLines w:val="0"/>
        <w:keepNext w:val="0"/>
        <w:pageBreakBefore w:val="0"/>
        <w:spacing w:line="500" w:lineRule="exact"/>
        <w:widowControl w:val="off"/>
        <w:rPr>
          <w:rStyle w:val="1070"/>
          <w:rFonts w:hint="eastAsia" w:ascii="宋体" w:hAnsi="宋体" w:eastAsia="宋体" w:cs="宋体"/>
          <w:b w:val="0"/>
          <w:bCs/>
          <w:color w:val="auto"/>
          <w:sz w:val="28"/>
          <w:szCs w:val="28"/>
          <w:highlight w:val="none"/>
          <w:lang w:val="en-US" w:eastAsia="zh-CN"/>
        </w:rPr>
      </w:pPr>
      <w:r>
        <w:rPr>
          <w:rStyle w:val="1070"/>
          <w:rFonts w:hint="eastAsia" w:ascii="宋体" w:hAnsi="宋体" w:eastAsia="宋体" w:cs="宋体"/>
          <w:b w:val="0"/>
          <w:bCs/>
          <w:color w:val="auto"/>
          <w:sz w:val="28"/>
          <w:szCs w:val="28"/>
          <w:highlight w:val="none"/>
          <w:lang w:val="en-US" w:eastAsia="zh-CN"/>
        </w:rPr>
        <w:t xml:space="preserve">（二）服务内容及要求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服务总体要求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对在医院范围内发生的违法违规行为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保安</w:t>
      </w:r>
      <w:r>
        <w:rPr>
          <w:rFonts w:hint="eastAsia" w:ascii="宋体" w:hAnsi="宋体" w:eastAsia="宋体" w:cs="宋体"/>
          <w:color w:val="auto"/>
          <w:sz w:val="28"/>
          <w:szCs w:val="28"/>
          <w:highlight w:val="none"/>
        </w:rPr>
        <w:t xml:space="preserve">人</w:t>
      </w:r>
      <w:r>
        <w:rPr>
          <w:rFonts w:hint="eastAsia" w:ascii="宋体" w:hAnsi="宋体" w:eastAsia="宋体" w:cs="宋体"/>
          <w:color w:val="auto"/>
          <w:sz w:val="28"/>
          <w:szCs w:val="28"/>
          <w:highlight w:val="none"/>
          <w:lang w:val="en-US" w:eastAsia="zh-CN"/>
        </w:rPr>
        <w:t xml:space="preserve">员应</w:t>
      </w:r>
      <w:r>
        <w:rPr>
          <w:rFonts w:hint="eastAsia" w:ascii="宋体" w:hAnsi="宋体" w:eastAsia="宋体" w:cs="宋体"/>
          <w:color w:val="auto"/>
          <w:sz w:val="28"/>
          <w:szCs w:val="28"/>
          <w:highlight w:val="none"/>
        </w:rPr>
        <w:t xml:space="preserve">予</w:t>
      </w:r>
      <w:r>
        <w:rPr>
          <w:rFonts w:hint="eastAsia" w:ascii="宋体" w:hAnsi="宋体" w:eastAsia="宋体" w:cs="宋体"/>
          <w:color w:val="auto"/>
          <w:sz w:val="28"/>
          <w:szCs w:val="28"/>
          <w:highlight w:val="none"/>
          <w:lang w:val="en-US" w:eastAsia="zh-CN"/>
        </w:rPr>
        <w:t xml:space="preserve">以</w:t>
      </w:r>
      <w:r>
        <w:rPr>
          <w:rFonts w:hint="eastAsia" w:ascii="宋体" w:hAnsi="宋体" w:eastAsia="宋体" w:cs="宋体"/>
          <w:color w:val="auto"/>
          <w:sz w:val="28"/>
          <w:szCs w:val="28"/>
          <w:highlight w:val="none"/>
        </w:rPr>
        <w:t xml:space="preserve">劝阻和制止。</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保证所管区域的正常工作秩序，防范失火、失盗、破坏等事故发生，对各类突发事件能及时处理、控制局面，为医院提供安全的工作环境。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人员</w:t>
      </w:r>
      <w:r>
        <w:rPr>
          <w:rFonts w:hint="eastAsia" w:ascii="宋体" w:hAnsi="宋体" w:eastAsia="宋体" w:cs="宋体"/>
          <w:color w:val="auto"/>
          <w:sz w:val="28"/>
          <w:szCs w:val="28"/>
          <w:highlight w:val="none"/>
          <w:lang w:val="en-US" w:eastAsia="zh-CN"/>
        </w:rPr>
        <w:t xml:space="preserve">配备</w:t>
      </w:r>
      <w:r/>
    </w:p>
    <w:p>
      <w:pPr>
        <w:pStyle w:val="825"/>
        <w:rPr>
          <w:rFonts w:hint="eastAsia"/>
          <w:lang w:eastAsia="zh-CN"/>
        </w:rPr>
      </w:pPr>
      <w:r>
        <w:rPr>
          <w:rFonts w:hint="eastAsia"/>
          <w:lang w:eastAsia="zh-CN"/>
        </w:rPr>
      </w:r>
      <w:r/>
    </w:p>
    <w:tbl>
      <w:tblPr>
        <w:tblStyle w:val="854"/>
        <w:tblW w:w="8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054"/>
        <w:gridCol w:w="975"/>
        <w:gridCol w:w="4078"/>
        <w:gridCol w:w="1029"/>
      </w:tblGrid>
      <w:tr>
        <w:trPr>
          <w:trHeight w:val="52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4078"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资格要求</w:t>
            </w:r>
            <w:r/>
          </w:p>
        </w:tc>
        <w:tc>
          <w:tcPr>
            <w:tcW w:w="1029"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年龄</w:t>
            </w:r>
            <w:r/>
          </w:p>
        </w:tc>
      </w:tr>
      <w:tr>
        <w:trPr>
          <w:trHeight w:val="62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保安</w:t>
            </w:r>
            <w:r>
              <w:rPr>
                <w:rFonts w:hint="eastAsia" w:ascii="宋体" w:hAnsi="宋体" w:eastAsia="宋体" w:cs="宋体"/>
                <w:color w:val="auto"/>
                <w:sz w:val="24"/>
                <w:szCs w:val="24"/>
                <w:highlight w:val="none"/>
                <w:lang w:val="en-US" w:eastAsia="zh-CN"/>
              </w:rPr>
              <w:t xml:space="preserve">队长</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人</w:t>
            </w:r>
            <w:r/>
          </w:p>
        </w:tc>
        <w:tc>
          <w:tcPr>
            <w:tcW w:w="4078" w:type="dxa"/>
            <w:vAlign w:val="center"/>
            <w:vMerge w:val="restart"/>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w:t>
            </w:r>
            <w:r>
              <w:rPr>
                <w:rFonts w:hint="eastAsia" w:ascii="宋体" w:hAnsi="宋体" w:eastAsia="宋体" w:cs="宋体"/>
                <w:color w:val="auto"/>
                <w:sz w:val="24"/>
                <w:szCs w:val="24"/>
                <w:highlight w:val="none"/>
              </w:rPr>
              <w:t xml:space="preserve">有公安部门颁发的保安员证</w:t>
            </w:r>
            <w:r>
              <w:rPr>
                <w:rFonts w:hint="eastAsia" w:ascii="宋体" w:hAnsi="宋体" w:eastAsia="宋体" w:cs="宋体"/>
                <w:color w:val="auto"/>
                <w:sz w:val="24"/>
                <w:szCs w:val="24"/>
                <w:highlight w:val="none"/>
                <w:lang w:eastAsia="zh-CN"/>
              </w:rPr>
              <w:t xml:space="preserve">。</w:t>
            </w:r>
            <w:r/>
          </w:p>
          <w:p>
            <w:pPr>
              <w:pStyle w:val="830"/>
              <w:ind w:left="63" w:right="63"/>
              <w:keepLines w:val="0"/>
              <w:keepNext w:val="0"/>
              <w:pageBreakBefore w:val="0"/>
              <w:spacing w:after="0"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2.消防控制室保安还需持有消防设施操作员（原‘建（构）筑物消防员’职业资格证书同等有效）（四级/中级）及以上等级国家职业资格证书。</w:t>
            </w:r>
            <w:r/>
          </w:p>
        </w:tc>
        <w:tc>
          <w:tcPr>
            <w:tcW w:w="1029" w:type="dxa"/>
            <w:vAlign w:val="center"/>
            <w:vMerge w:val="restart"/>
            <w:textDirection w:val="lrTb"/>
            <w:noWrap w:val="false"/>
          </w:tcPr>
          <w:p>
            <w:pPr>
              <w:jc w:val="center"/>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w:t>
            </w:r>
            <w:r/>
          </w:p>
          <w:p>
            <w:pPr>
              <w:pStyle w:val="830"/>
              <w:ind w:right="6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85"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治安</w:t>
            </w:r>
            <w:r>
              <w:rPr>
                <w:rFonts w:hint="eastAsia" w:ascii="宋体" w:hAnsi="宋体" w:eastAsia="宋体" w:cs="宋体"/>
                <w:color w:val="auto"/>
                <w:sz w:val="24"/>
                <w:szCs w:val="24"/>
                <w:highlight w:val="none"/>
              </w:rPr>
              <w:t xml:space="preserve">保安</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18人</w:t>
            </w:r>
            <w:r/>
          </w:p>
        </w:tc>
        <w:tc>
          <w:tcPr>
            <w:tcW w:w="4078"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8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消防控制室保安</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6人</w:t>
            </w:r>
            <w:r/>
          </w:p>
        </w:tc>
        <w:tc>
          <w:tcPr>
            <w:tcW w:w="4078"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86"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计</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人</w:t>
            </w:r>
            <w:r/>
          </w:p>
        </w:tc>
        <w:tc>
          <w:tcPr>
            <w:gridSpan w:val="2"/>
            <w:tcW w:w="5107" w:type="dxa"/>
            <w:vAlign w:val="center"/>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3"/>
        </w:trPr>
        <w:tc>
          <w:tcPr>
            <w:gridSpan w:val="5"/>
            <w:tcW w:w="8981" w:type="dxa"/>
            <w:vAlign w:val="center"/>
            <w:textDirection w:val="lrTb"/>
            <w:noWrap w:val="false"/>
          </w:tcPr>
          <w:p>
            <w:pPr>
              <w:pStyle w:val="830"/>
              <w:numPr>
                <w:ilvl w:val="0"/>
                <w:numId w:val="0"/>
              </w:numPr>
              <w:ind w:right="6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1.以上岗位设置为基础要求，供应商可根据实际排班需要增加人员或采用轮岗制，但总人数不得少于25人，且所有岗位在服务时间内必须有人在岗。</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2.以上人员仪表整洁规范，均统一着装，佩戴统一标志，配备对讲装置或其他必备的秩序维护器械。</w:t>
            </w:r>
            <w:r/>
          </w:p>
          <w:p>
            <w:pPr>
              <w:pStyle w:val="830"/>
              <w:numPr>
                <w:ilvl w:val="0"/>
                <w:numId w:val="0"/>
              </w:numPr>
              <w:ind w:left="0" w:right="63" w:firstLine="480"/>
              <w:jc w:val="left"/>
              <w:keepLines w:val="0"/>
              <w:keepNext w:val="0"/>
              <w:pageBreakBefore w:val="0"/>
              <w:spacing w:after="0" w:line="240" w:lineRule="auto"/>
              <w:widowControl w:val="off"/>
              <w:tabs>
                <w:tab w:val="left" w:pos="312"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3.成交供应商在成交后，按要求聘用具有相关证书的人员，并依法缴纳社保和签订劳动合同，人员经采购人认可后进场。</w:t>
            </w:r>
            <w:r/>
          </w:p>
        </w:tc>
      </w:tr>
    </w:tbl>
    <w:p>
      <w:pPr>
        <w:pStyle w:val="830"/>
        <w:numPr>
          <w:ilvl w:val="0"/>
          <w:numId w:val="0"/>
        </w:numPr>
        <w:ind w:firstLine="560"/>
        <w:keepLines w:val="0"/>
        <w:keepNext w:val="0"/>
        <w:pageBreakBefore w:val="0"/>
        <w:spacing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3.人员要求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身体条件：男性，身高原则在170cm以上</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相貌端正，仪表大方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身体健康，无慢性病、传染性疾病</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定期接受体检。</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文化条件：具备初中</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以上文化，具备良好的语言</w:t>
      </w:r>
      <w:r>
        <w:rPr>
          <w:rFonts w:hint="eastAsia" w:ascii="宋体" w:hAnsi="宋体" w:eastAsia="宋体" w:cs="宋体"/>
          <w:color w:val="auto"/>
          <w:sz w:val="28"/>
          <w:szCs w:val="28"/>
          <w:highlight w:val="none"/>
          <w:lang w:val="en-US" w:eastAsia="zh-CN"/>
        </w:rPr>
        <w:t xml:space="preserve">和文字</w:t>
      </w:r>
      <w:r>
        <w:rPr>
          <w:rFonts w:hint="eastAsia" w:ascii="宋体" w:hAnsi="宋体" w:eastAsia="宋体" w:cs="宋体"/>
          <w:color w:val="auto"/>
          <w:sz w:val="28"/>
          <w:szCs w:val="28"/>
          <w:highlight w:val="none"/>
        </w:rPr>
        <w:t xml:space="preserve">表达</w:t>
      </w:r>
      <w:r>
        <w:rPr>
          <w:rFonts w:hint="eastAsia" w:ascii="宋体" w:hAnsi="宋体" w:eastAsia="宋体" w:cs="宋体"/>
          <w:color w:val="auto"/>
          <w:sz w:val="28"/>
          <w:szCs w:val="28"/>
          <w:highlight w:val="none"/>
          <w:lang w:val="en-US" w:eastAsia="zh-CN"/>
        </w:rPr>
        <w:t xml:space="preserve">能力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并具备良好的</w:t>
      </w:r>
      <w:r>
        <w:rPr>
          <w:rFonts w:hint="eastAsia" w:ascii="宋体" w:hAnsi="宋体" w:eastAsia="宋体" w:cs="宋体"/>
          <w:color w:val="auto"/>
          <w:sz w:val="28"/>
          <w:szCs w:val="28"/>
          <w:highlight w:val="none"/>
        </w:rPr>
        <w:t xml:space="preserve">沟通协调能力。</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政治素质：尊重领导</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服从安排，听从指挥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爱岗敬业，恪尽职守，文明执勤，礼貌待人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遵纪守法，无违法犯罪记录，拥护党的路线、方针、政策</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敢于同违法犯罪现象作斗争。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业务技能要求：熟悉医院环境，能熟练使用各类消防、物防、技防器械和设备</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具备安保知识、消防知识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熟知治安管理</w:t>
      </w:r>
      <w:r>
        <w:rPr>
          <w:rFonts w:hint="eastAsia" w:ascii="宋体" w:hAnsi="宋体" w:eastAsia="宋体" w:cs="宋体"/>
          <w:color w:val="auto"/>
          <w:sz w:val="28"/>
          <w:szCs w:val="28"/>
          <w:highlight w:val="none"/>
        </w:rPr>
        <w:t xml:space="preserve">相关法律法规。熟悉各类刑事、治安案件和各类灾害事故的应急预案</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4.具体</w:t>
      </w:r>
      <w:r>
        <w:rPr>
          <w:rFonts w:hint="eastAsia" w:ascii="宋体" w:hAnsi="宋体" w:eastAsia="宋体" w:cs="宋体"/>
          <w:color w:val="auto"/>
          <w:sz w:val="28"/>
          <w:szCs w:val="28"/>
          <w:highlight w:val="none"/>
        </w:rPr>
        <w:t xml:space="preserve">服务要求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（1）项目负责人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保安队长</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全面统筹、监督和协调，确保服务安全、合规、高效运行，保障医疗环境的稳定与质量。包括项目统筹与方案制定、全流程管理、服务质量监督与考核、安全与应急管理、跨部门协调与沟通、合规与风险防控。</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）治安保安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负责医院所有区域的安全保卫工作及日常巡逻守护</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医院西门卫、急救中心门卫、教学基地门卫值守</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①秩序维护：医院各区域和定点的保安执勤（巡逻检查、反盗</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反扒、医疗秩序维护、医患纠纷现场秩序掌控和调解谈判现场管理）、急救中心值班、急救中心前通道和场地停车管理以及夜间巡逻执勤。在发生纠纷时，有效维护好现场秩序，防止和杜绝发生损坏医院公私财物和伤害医护人员人身安全的行为，保护医院和医护人员的人身、财产不受侵犯</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w:t>
      </w:r>
      <w:r>
        <w:rPr>
          <w:rFonts w:hint="eastAsia" w:ascii="宋体" w:hAnsi="宋体" w:eastAsia="宋体" w:cs="宋体"/>
          <w:color w:val="auto"/>
          <w:sz w:val="28"/>
          <w:szCs w:val="28"/>
          <w:highlight w:val="none"/>
          <w:lang w:val="en-US" w:eastAsia="zh-CN"/>
        </w:rPr>
        <w:t xml:space="preserve">安全维护：医</w:t>
      </w:r>
      <w:r>
        <w:rPr>
          <w:rFonts w:hint="eastAsia" w:ascii="宋体" w:hAnsi="宋体" w:eastAsia="宋体" w:cs="宋体"/>
          <w:color w:val="auto"/>
          <w:sz w:val="28"/>
          <w:szCs w:val="28"/>
          <w:highlight w:val="none"/>
        </w:rPr>
        <w:t xml:space="preserve">护人员生命安全等危急情况时，保安队员第一时间(5分钟内）到达现场，控制场面，疏散人群，制止事态发展，单独或配合民警对企图危害医护人员、伤及无辜的相关病员、家属及时制服。在保安队员在场的情况下，医护人员绝对不能受到伤害。</w:t>
      </w:r>
      <w:r/>
    </w:p>
    <w:p>
      <w:pPr>
        <w:pStyle w:val="830"/>
        <w:ind w:firstLine="560"/>
        <w:keepLines w:val="0"/>
        <w:keepNext w:val="0"/>
        <w:pageBreakBefore w:val="0"/>
        <w:spacing w:after="0"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bidi="ar-SA"/>
        </w:rPr>
        <w:t xml:space="preserve">③</w:t>
      </w:r>
      <w:r>
        <w:rPr>
          <w:rFonts w:hint="eastAsia" w:ascii="宋体" w:hAnsi="宋体" w:eastAsia="宋体" w:cs="宋体"/>
          <w:color w:val="auto"/>
          <w:sz w:val="28"/>
          <w:szCs w:val="28"/>
          <w:highlight w:val="none"/>
        </w:rPr>
        <w:t xml:space="preserve">重点部位监控：重点部位包括医院行政办公楼层、急救中心和病房大楼。与消防监控室紧密沟通，随时掌握医院各部位动态，确保人员第一时间到达现场，控制事态发展</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（3）消防控制室保安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消防安全：包括24小时不间断消防安全监控（消防控制室值班</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包括节假日），医院各大楼、建筑、各病区以及地下建构筑物内</w:t>
      </w:r>
      <w:r>
        <w:rPr>
          <w:rFonts w:hint="eastAsia" w:ascii="宋体" w:hAnsi="宋体" w:eastAsia="宋体" w:cs="宋体"/>
          <w:color w:val="auto"/>
          <w:sz w:val="28"/>
          <w:szCs w:val="28"/>
          <w:highlight w:val="none"/>
          <w:lang w:val="en-US" w:eastAsia="zh-CN"/>
        </w:rPr>
        <w:t xml:space="preserve">所有</w:t>
      </w:r>
      <w:r>
        <w:rPr>
          <w:rFonts w:hint="eastAsia" w:ascii="宋体" w:hAnsi="宋体" w:eastAsia="宋体" w:cs="宋体"/>
          <w:color w:val="auto"/>
          <w:sz w:val="28"/>
          <w:szCs w:val="28"/>
          <w:highlight w:val="none"/>
        </w:rPr>
        <w:t xml:space="preserve">消防设施的检查维护，消防器材管理</w:t>
      </w:r>
      <w:r>
        <w:rPr>
          <w:rFonts w:hint="eastAsia" w:ascii="宋体" w:hAnsi="宋体" w:eastAsia="宋体" w:cs="宋体"/>
          <w:color w:val="auto"/>
          <w:sz w:val="28"/>
          <w:szCs w:val="28"/>
          <w:highlight w:val="none"/>
          <w:lang w:val="en-US" w:eastAsia="zh-CN"/>
        </w:rPr>
        <w:t xml:space="preserve">及其</w:t>
      </w:r>
      <w:r>
        <w:rPr>
          <w:rFonts w:hint="eastAsia" w:ascii="宋体" w:hAnsi="宋体" w:eastAsia="宋体" w:cs="宋体"/>
          <w:color w:val="auto"/>
          <w:sz w:val="28"/>
          <w:szCs w:val="28"/>
          <w:highlight w:val="none"/>
        </w:rPr>
        <w:t xml:space="preserve">定期更换。</w:t>
      </w:r>
      <w:r>
        <w:rPr>
          <w:rFonts w:hint="eastAsia" w:ascii="宋体" w:hAnsi="宋体" w:eastAsia="宋体" w:cs="宋体"/>
          <w:color w:val="auto"/>
          <w:sz w:val="28"/>
          <w:szCs w:val="28"/>
          <w:highlight w:val="none"/>
          <w:lang w:eastAsia="zh-CN"/>
        </w:rPr>
        <w:t xml:space="preserve">消防设施</w:t>
      </w:r>
      <w:r>
        <w:rPr>
          <w:rFonts w:hint="eastAsia" w:ascii="宋体" w:hAnsi="宋体" w:eastAsia="宋体" w:cs="宋体"/>
          <w:color w:val="auto"/>
          <w:sz w:val="28"/>
          <w:szCs w:val="28"/>
          <w:highlight w:val="none"/>
        </w:rPr>
        <w:t xml:space="preserve">及时报请维保，火警和</w:t>
      </w:r>
      <w:r>
        <w:rPr>
          <w:rFonts w:hint="eastAsia" w:ascii="宋体" w:hAnsi="宋体" w:eastAsia="宋体" w:cs="宋体"/>
          <w:color w:val="auto"/>
          <w:sz w:val="28"/>
          <w:szCs w:val="28"/>
          <w:highlight w:val="none"/>
          <w:lang w:val="en-US" w:eastAsia="zh-CN"/>
        </w:rPr>
        <w:t xml:space="preserve">突发事件</w:t>
      </w:r>
      <w:r>
        <w:rPr>
          <w:rFonts w:hint="eastAsia" w:ascii="宋体" w:hAnsi="宋体" w:eastAsia="宋体" w:cs="宋体"/>
          <w:color w:val="auto"/>
          <w:sz w:val="28"/>
          <w:szCs w:val="28"/>
          <w:highlight w:val="none"/>
        </w:rPr>
        <w:t xml:space="preserve">救助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对外联系沟通</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确保所有消防设备、设施</w:t>
      </w:r>
      <w:r>
        <w:rPr>
          <w:rFonts w:hint="eastAsia" w:ascii="宋体" w:hAnsi="宋体" w:eastAsia="宋体" w:cs="宋体"/>
          <w:color w:val="auto"/>
          <w:sz w:val="28"/>
          <w:szCs w:val="28"/>
          <w:highlight w:val="none"/>
          <w:lang w:val="en-US" w:eastAsia="zh-CN"/>
        </w:rPr>
        <w:t xml:space="preserve">全部</w:t>
      </w:r>
      <w:r>
        <w:rPr>
          <w:rFonts w:hint="eastAsia" w:ascii="宋体" w:hAnsi="宋体" w:eastAsia="宋体" w:cs="宋体"/>
          <w:color w:val="auto"/>
          <w:sz w:val="28"/>
          <w:szCs w:val="28"/>
          <w:highlight w:val="none"/>
        </w:rPr>
        <w:t xml:space="preserve">处于良好的工作状态。</w:t>
      </w:r>
      <w:r/>
    </w:p>
    <w:p>
      <w:pPr>
        <w:ind w:firstLine="560"/>
        <w:keepLines w:val="0"/>
        <w:keepNext w:val="0"/>
        <w:pageBreakBefore w:val="0"/>
        <w:spacing w:line="500" w:lineRule="exact"/>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（三）</w:t>
      </w:r>
      <w:r>
        <w:rPr>
          <w:rFonts w:hint="eastAsia" w:ascii="宋体" w:hAnsi="宋体" w:eastAsia="宋体" w:cs="宋体"/>
          <w:b w:val="0"/>
          <w:bCs w:val="0"/>
          <w:color w:val="auto"/>
          <w:sz w:val="28"/>
          <w:szCs w:val="28"/>
          <w:highlight w:val="none"/>
        </w:rPr>
        <w:t xml:space="preserve">服务的监管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（1）医院的安全保卫科是保安服务工作监管的第一责任部门。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（2）保安公司制定的管理方案报医院安全保卫科备案。</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（3）医院有权对保安人员的工作进行检查、督促、考核，并按《启东市人民医院</w:t>
      </w:r>
      <w:r>
        <w:rPr>
          <w:rFonts w:hint="eastAsia" w:ascii="宋体" w:hAnsi="宋体" w:eastAsia="宋体" w:cs="宋体"/>
          <w:b w:val="0"/>
          <w:bCs w:val="0"/>
          <w:color w:val="auto"/>
          <w:sz w:val="28"/>
          <w:szCs w:val="28"/>
          <w:highlight w:val="none"/>
        </w:rPr>
        <w:t xml:space="preserve">保安</w:t>
      </w:r>
      <w:r>
        <w:rPr>
          <w:rStyle w:val="1070"/>
          <w:rFonts w:hint="eastAsia" w:ascii="宋体" w:hAnsi="宋体" w:eastAsia="宋体" w:cs="宋体"/>
          <w:b w:val="0"/>
          <w:bCs w:val="0"/>
          <w:color w:val="auto"/>
          <w:sz w:val="28"/>
          <w:szCs w:val="28"/>
          <w:highlight w:val="none"/>
          <w:lang w:val="en-US" w:eastAsia="zh-CN"/>
        </w:rPr>
        <w:t xml:space="preserve">月</w:t>
      </w:r>
      <w:r>
        <w:rPr>
          <w:rStyle w:val="1070"/>
          <w:rFonts w:hint="eastAsia" w:ascii="宋体" w:hAnsi="宋体" w:eastAsia="宋体" w:cs="宋体"/>
          <w:b w:val="0"/>
          <w:bCs w:val="0"/>
          <w:color w:val="auto"/>
          <w:sz w:val="28"/>
          <w:szCs w:val="28"/>
          <w:highlight w:val="none"/>
        </w:rPr>
        <w:t xml:space="preserve">度工作考核表</w:t>
      </w:r>
      <w:r>
        <w:rPr>
          <w:rFonts w:hint="eastAsia" w:ascii="宋体" w:hAnsi="宋体" w:eastAsia="宋体" w:cs="宋体"/>
          <w:color w:val="auto"/>
          <w:sz w:val="28"/>
          <w:szCs w:val="28"/>
          <w:highlight w:val="none"/>
        </w:rPr>
        <w:t xml:space="preserve">》对保安人员进行管理，对不称职的保安提出批评、教育及经济处罚，屡教不改者，医院有权随时提出更换保安人员。</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（4）医院有权对保安公司业绩进行考核，发现保安公司不按照合约规定工作，不能达到医院要求，第一次予以警告，第二次予以适当处罚，对连续三次不达标者医院有权解除合同。</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其他</w:t>
      </w:r>
      <w:r>
        <w:rPr>
          <w:rFonts w:hint="eastAsia" w:ascii="宋体" w:hAnsi="宋体" w:eastAsia="宋体" w:cs="宋体"/>
          <w:color w:val="auto"/>
          <w:sz w:val="28"/>
          <w:szCs w:val="28"/>
          <w:highlight w:val="none"/>
          <w:lang w:val="en-US" w:eastAsia="zh-CN"/>
        </w:rPr>
        <w:t xml:space="preserve">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自行对服务项目进行踏勘，以便获取有关编制</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文件和签署合同所涉及的现场资料。</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承担踏勘现场所发生的所有费用。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为医院派驻的保安员的劳动、人事关系应归属</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成交供应商</w:t>
      </w:r>
      <w:r>
        <w:rPr>
          <w:rFonts w:hint="eastAsia" w:ascii="宋体" w:hAnsi="宋体" w:eastAsia="宋体" w:cs="宋体"/>
          <w:color w:val="auto"/>
          <w:sz w:val="28"/>
          <w:szCs w:val="28"/>
          <w:highlight w:val="none"/>
        </w:rPr>
        <w:t xml:space="preserve">必须按照</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及劳动法的有关规定为服务人员办理相关手续，合法经营。</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为</w:t>
      </w:r>
      <w:r>
        <w:rPr>
          <w:rFonts w:hint="eastAsia" w:ascii="宋体" w:hAnsi="宋体" w:eastAsia="宋体" w:cs="宋体"/>
          <w:color w:val="auto"/>
          <w:sz w:val="28"/>
          <w:szCs w:val="28"/>
          <w:highlight w:val="none"/>
          <w:lang w:val="en-US" w:eastAsia="zh-CN"/>
        </w:rPr>
        <w:t xml:space="preserve">医院</w:t>
      </w:r>
      <w:r>
        <w:rPr>
          <w:rFonts w:hint="eastAsia" w:ascii="宋体" w:hAnsi="宋体" w:eastAsia="宋体" w:cs="宋体"/>
          <w:color w:val="auto"/>
          <w:sz w:val="28"/>
          <w:szCs w:val="28"/>
          <w:highlight w:val="none"/>
        </w:rPr>
        <w:t xml:space="preserve">派驻的保安员在合同期间如发生工伤、致残、疾病、死亡等各类劳动仲裁、诉讼等事宜均与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无关。</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则采购人有权在委托期限内随时终止合同。</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2</w:t>
      </w:r>
      <w:r>
        <w:rPr>
          <w:rStyle w:val="1070"/>
          <w:rFonts w:hint="eastAsia" w:ascii="宋体" w:hAnsi="宋体" w:eastAsia="宋体" w:cs="宋体"/>
          <w:bCs/>
          <w:color w:val="auto"/>
          <w:sz w:val="28"/>
          <w:szCs w:val="28"/>
          <w:highlight w:val="none"/>
          <w:lang w:val="en-US" w:eastAsia="zh-CN"/>
        </w:rPr>
        <w:t xml:space="preserve">.</w:t>
      </w:r>
      <w:r>
        <w:rPr>
          <w:rStyle w:val="1070"/>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1）成交供应商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（2）成交供应商未按照投标时承诺要求配置或减少人员数量，影响服务质量。</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（3）成交供应商未经</w:t>
      </w:r>
      <w:r>
        <w:rPr>
          <w:rStyle w:val="1070"/>
          <w:rFonts w:hint="eastAsia" w:ascii="宋体" w:hAnsi="宋体" w:eastAsia="宋体" w:cs="宋体"/>
          <w:bCs/>
          <w:color w:val="auto"/>
          <w:sz w:val="28"/>
          <w:szCs w:val="28"/>
          <w:highlight w:val="none"/>
        </w:rPr>
        <w:t xml:space="preserve">采购人</w:t>
      </w:r>
      <w:r>
        <w:rPr>
          <w:rStyle w:val="1070"/>
          <w:rFonts w:hint="eastAsia" w:ascii="宋体" w:hAnsi="宋体" w:eastAsia="宋体" w:cs="宋体"/>
          <w:bCs/>
          <w:color w:val="auto"/>
          <w:sz w:val="28"/>
          <w:szCs w:val="28"/>
          <w:highlight w:val="none"/>
          <w:lang w:val="zh-CN"/>
        </w:rPr>
        <w:t xml:space="preserve">同意擅自变动或调动人员的。</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（4）对</w:t>
      </w:r>
      <w:r>
        <w:rPr>
          <w:rStyle w:val="1070"/>
          <w:rFonts w:hint="eastAsia" w:ascii="宋体" w:hAnsi="宋体" w:eastAsia="宋体" w:cs="宋体"/>
          <w:bCs/>
          <w:color w:val="auto"/>
          <w:sz w:val="28"/>
          <w:szCs w:val="28"/>
          <w:highlight w:val="none"/>
        </w:rPr>
        <w:t xml:space="preserve">采购人</w:t>
      </w:r>
      <w:r>
        <w:rPr>
          <w:rStyle w:val="1070"/>
          <w:rFonts w:hint="eastAsia" w:ascii="宋体" w:hAnsi="宋体" w:eastAsia="宋体" w:cs="宋体"/>
          <w:bCs/>
          <w:color w:val="auto"/>
          <w:sz w:val="28"/>
          <w:szCs w:val="28"/>
          <w:highlight w:val="none"/>
          <w:lang w:val="zh-CN"/>
        </w:rPr>
        <w:t xml:space="preserve">提出劝辞建议的不称职人员未及时予以清退或调离并及时补足人员的。</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（5）因成交供应商工作失职造成业主方重大安全保卫事故、其他责任事故或隐瞒、瞒报安全责任事故。</w:t>
      </w:r>
      <w:r/>
    </w:p>
    <w:p>
      <w:pPr>
        <w:ind w:firstLine="560"/>
        <w:jc w:val="left"/>
        <w:keepLines w:val="0"/>
        <w:keepNext w:val="0"/>
        <w:pageBreakBefore w:val="0"/>
        <w:spacing w:line="500" w:lineRule="exact"/>
        <w:widowControl w:val="off"/>
        <w:rPr>
          <w:rStyle w:val="1070"/>
          <w:rFonts w:hint="eastAsia" w:ascii="宋体" w:hAnsi="宋体" w:eastAsia="宋体" w:cs="宋体"/>
          <w:bCs/>
          <w:color w:val="auto"/>
          <w:sz w:val="28"/>
          <w:szCs w:val="28"/>
          <w:highlight w:val="none"/>
          <w:lang w:val="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6</w:t>
      </w:r>
      <w:r>
        <w:rPr>
          <w:rStyle w:val="1070"/>
          <w:rFonts w:hint="eastAsia" w:ascii="宋体" w:hAnsi="宋体" w:eastAsia="宋体" w:cs="宋体"/>
          <w:bCs/>
          <w:color w:val="auto"/>
          <w:sz w:val="28"/>
          <w:szCs w:val="28"/>
          <w:highlight w:val="none"/>
          <w:lang w:val="zh-CN"/>
        </w:rPr>
        <w:t xml:space="preserve">）累计三次以上有严重违规违纪现象。</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7</w:t>
      </w:r>
      <w:r>
        <w:rPr>
          <w:rStyle w:val="1070"/>
          <w:rFonts w:hint="eastAsia" w:ascii="宋体" w:hAnsi="宋体" w:eastAsia="宋体" w:cs="宋体"/>
          <w:bCs/>
          <w:color w:val="auto"/>
          <w:sz w:val="28"/>
          <w:szCs w:val="28"/>
          <w:highlight w:val="none"/>
          <w:lang w:val="zh-CN"/>
        </w:rPr>
        <w:t xml:space="preserve">）</w:t>
      </w:r>
      <w:r>
        <w:rPr>
          <w:rStyle w:val="1070"/>
          <w:rFonts w:hint="eastAsia" w:ascii="宋体" w:hAnsi="宋体" w:eastAsia="宋体" w:cs="宋体"/>
          <w:bCs/>
          <w:color w:val="auto"/>
          <w:sz w:val="28"/>
          <w:szCs w:val="28"/>
          <w:highlight w:val="none"/>
        </w:rPr>
        <w:t xml:space="preserve">考核</w:t>
      </w:r>
      <w:r>
        <w:rPr>
          <w:rStyle w:val="1070"/>
          <w:rFonts w:hint="eastAsia" w:ascii="宋体" w:hAnsi="宋体" w:eastAsia="宋体" w:cs="宋体"/>
          <w:bCs/>
          <w:color w:val="auto"/>
          <w:sz w:val="28"/>
          <w:szCs w:val="28"/>
          <w:highlight w:val="none"/>
          <w:lang w:val="zh-CN"/>
        </w:rPr>
        <w:t xml:space="preserve">连续</w:t>
      </w:r>
      <w:r>
        <w:rPr>
          <w:rStyle w:val="1070"/>
          <w:rFonts w:hint="eastAsia" w:ascii="宋体" w:hAnsi="宋体" w:eastAsia="宋体" w:cs="宋体"/>
          <w:bCs/>
          <w:color w:val="auto"/>
          <w:sz w:val="28"/>
          <w:szCs w:val="28"/>
          <w:highlight w:val="none"/>
          <w:lang w:val="en-US" w:eastAsia="zh-CN"/>
        </w:rPr>
        <w:t xml:space="preserve">三次不达标</w:t>
      </w:r>
      <w:r>
        <w:rPr>
          <w:rStyle w:val="1070"/>
          <w:rFonts w:hint="eastAsia" w:ascii="宋体" w:hAnsi="宋体" w:eastAsia="宋体" w:cs="宋体"/>
          <w:bCs/>
          <w:color w:val="auto"/>
          <w:sz w:val="28"/>
          <w:szCs w:val="28"/>
          <w:highlight w:val="none"/>
          <w:lang w:val="zh-CN"/>
        </w:rPr>
        <w:t xml:space="preserve">以下</w:t>
      </w:r>
      <w:r>
        <w:rPr>
          <w:rStyle w:val="1070"/>
          <w:rFonts w:hint="eastAsia" w:ascii="宋体" w:hAnsi="宋体" w:eastAsia="宋体" w:cs="宋体"/>
          <w:bCs/>
          <w:color w:val="auto"/>
          <w:sz w:val="28"/>
          <w:szCs w:val="28"/>
          <w:highlight w:val="none"/>
        </w:rPr>
        <w:t xml:space="preserve">的。</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.服务地点：</w:t>
      </w:r>
      <w:r>
        <w:rPr>
          <w:rFonts w:hint="eastAsia" w:ascii="宋体" w:hAnsi="宋体" w:eastAsia="宋体" w:cs="宋体"/>
          <w:color w:val="auto"/>
          <w:sz w:val="28"/>
          <w:szCs w:val="28"/>
          <w:highlight w:val="none"/>
          <w:lang w:val="en-US" w:eastAsia="zh-CN"/>
        </w:rPr>
        <w:t xml:space="preserve">启东市人民医院，</w:t>
      </w:r>
      <w:r>
        <w:rPr>
          <w:rFonts w:hint="eastAsia" w:ascii="宋体" w:hAnsi="宋体" w:eastAsia="宋体" w:cs="宋体"/>
          <w:color w:val="auto"/>
          <w:sz w:val="28"/>
          <w:szCs w:val="28"/>
          <w:highlight w:val="none"/>
        </w:rPr>
        <w:t xml:space="preserve">具体地点由采购人指定。</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、报价费用说明：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8"/>
          <w:szCs w:val="28"/>
          <w:highlight w:val="none"/>
          <w:lang w:val="zh-CN" w:eastAsia="zh-CN"/>
        </w:rPr>
        <w:t xml:space="preserve">员工的工资（不得低于启东市最低工资标准）、</w:t>
      </w:r>
      <w:r>
        <w:rPr>
          <w:rFonts w:hint="eastAsia" w:ascii="宋体" w:hAnsi="宋体" w:eastAsia="宋体" w:cs="宋体"/>
          <w:color w:val="auto"/>
          <w:sz w:val="28"/>
          <w:szCs w:val="28"/>
          <w:highlight w:val="none"/>
          <w:lang w:val="en-US" w:eastAsia="zh-CN"/>
        </w:rPr>
        <w:t xml:space="preserve">社会保险、培训费、服装器材、</w:t>
      </w:r>
      <w:r>
        <w:rPr>
          <w:rFonts w:hint="eastAsia" w:ascii="宋体" w:hAnsi="宋体" w:eastAsia="宋体" w:cs="宋体"/>
          <w:color w:val="auto"/>
          <w:sz w:val="28"/>
          <w:szCs w:val="28"/>
          <w:highlight w:val="none"/>
          <w:lang w:val="zh-CN" w:eastAsia="zh-CN"/>
        </w:rPr>
        <w:t xml:space="preserve">高温费、</w:t>
      </w:r>
      <w:r>
        <w:rPr>
          <w:rFonts w:hint="eastAsia" w:ascii="宋体" w:hAnsi="宋体" w:eastAsia="宋体" w:cs="宋体"/>
          <w:color w:val="auto"/>
          <w:sz w:val="28"/>
          <w:szCs w:val="28"/>
          <w:highlight w:val="none"/>
          <w:lang w:val="en-US" w:eastAsia="zh-CN"/>
        </w:rPr>
        <w:t xml:space="preserve">加班、</w:t>
      </w:r>
      <w:r>
        <w:rPr>
          <w:rFonts w:hint="eastAsia" w:ascii="宋体" w:hAnsi="宋体" w:eastAsia="宋体" w:cs="宋体"/>
          <w:color w:val="auto"/>
          <w:sz w:val="28"/>
          <w:szCs w:val="28"/>
          <w:highlight w:val="none"/>
          <w:lang w:val="zh-CN" w:eastAsia="zh-CN"/>
        </w:rPr>
        <w:t xml:space="preserve">福利、</w:t>
      </w:r>
      <w:r>
        <w:rPr>
          <w:rFonts w:hint="eastAsia" w:ascii="宋体" w:hAnsi="宋体" w:eastAsia="宋体" w:cs="宋体"/>
          <w:color w:val="auto"/>
          <w:sz w:val="28"/>
          <w:szCs w:val="28"/>
          <w:highlight w:val="none"/>
          <w:lang w:val="en-US" w:eastAsia="zh-CN"/>
        </w:rPr>
        <w:t xml:space="preserve">管理费、税金、招标代理费（按照国家计委【计价格〔2002〕1980号】《招标代理服务收费管理暂行办法》的70%计取）及相关费用等一切费用，供应商报价时应充分考虑现场环境以及国家政策性调整等风险因素。</w:t>
      </w:r>
      <w:r/>
    </w:p>
    <w:p>
      <w:pPr>
        <w:contextualSpacing/>
        <w:ind w:firstLine="560"/>
        <w:keepLines w:val="0"/>
        <w:keepNext w:val="0"/>
        <w:pageBreakBefore w:val="0"/>
        <w:spacing w:line="500" w:lineRule="exact"/>
        <w:widowControl w:val="off"/>
        <w:rPr>
          <w:rStyle w:val="1070"/>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先考核后支付，</w:t>
      </w:r>
      <w:r>
        <w:rPr>
          <w:rFonts w:hint="eastAsia" w:ascii="宋体" w:hAnsi="宋体" w:eastAsia="宋体" w:cs="宋体"/>
          <w:color w:val="auto"/>
          <w:sz w:val="28"/>
          <w:szCs w:val="28"/>
          <w:highlight w:val="none"/>
          <w:lang w:val="en-US" w:eastAsia="zh-CN"/>
        </w:rPr>
        <w:t xml:space="preserve">采购人于每月10日前按考核结果支付上月的安保费用。</w:t>
      </w:r>
      <w:r>
        <w:rPr>
          <w:rFonts w:hint="eastAsia" w:ascii="宋体" w:hAnsi="宋体" w:eastAsia="宋体" w:cs="宋体"/>
          <w:color w:val="auto"/>
          <w:sz w:val="28"/>
          <w:szCs w:val="28"/>
          <w:highlight w:val="none"/>
          <w:lang w:val="en-US" w:eastAsia="zh-CN" w:bidi="ar-SA"/>
        </w:rPr>
        <w:t xml:space="preserve">成交供应商</w:t>
      </w:r>
      <w:r>
        <w:rPr>
          <w:rFonts w:hint="eastAsia" w:ascii="宋体" w:hAnsi="宋体" w:eastAsia="宋体" w:cs="宋体"/>
          <w:color w:val="auto"/>
          <w:sz w:val="28"/>
          <w:szCs w:val="28"/>
          <w:highlight w:val="none"/>
          <w:lang w:val="zh-CN" w:eastAsia="zh-CN" w:bidi="ar-SA"/>
        </w:rPr>
        <w:t xml:space="preserve">申请付款的程序应符合</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lang w:val="zh-CN" w:eastAsia="zh-CN" w:bidi="ar-SA"/>
        </w:rPr>
        <w:t xml:space="preserve">的财务规定</w:t>
      </w:r>
      <w:r>
        <w:rPr>
          <w:rFonts w:hint="eastAsia" w:ascii="宋体" w:hAnsi="宋体" w:eastAsia="宋体" w:cs="宋体"/>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1.本项目成交后的履约保证金为项目成交价的</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3.发生以下情况的，履约保证金不予退还或部分退还：</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jc w:val="left"/>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下称甲</w:t>
      </w:r>
      <w:r>
        <w:rPr>
          <w:rFonts w:hint="eastAsia" w:ascii="宋体" w:hAnsi="宋体" w:eastAsia="宋体" w:cs="宋体"/>
          <w:sz w:val="24"/>
          <w:szCs w:val="24"/>
        </w:rPr>
        <w:t xml:space="preserve">方）</w:t>
      </w:r>
      <w:r/>
    </w:p>
    <w:p>
      <w:pPr>
        <w:pStyle w:val="830"/>
        <w:keepLines w:val="0"/>
        <w:keepNext w:val="0"/>
        <w:pageBreakBefore w:val="0"/>
        <w:spacing w:after="0" w:line="48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下称乙</w:t>
      </w:r>
      <w:r>
        <w:rPr>
          <w:rFonts w:hint="eastAsia" w:ascii="宋体" w:hAnsi="宋体" w:eastAsia="宋体" w:cs="宋体"/>
          <w:sz w:val="24"/>
          <w:szCs w:val="24"/>
        </w:rPr>
        <w:t xml:space="preserve">方）</w:t>
      </w:r>
      <w:r/>
    </w:p>
    <w:p>
      <w:pPr>
        <w:ind w:firstLine="555"/>
        <w:keepLines w:val="0"/>
        <w:keepNext w:val="0"/>
        <w:pageBreakBefore w:val="0"/>
        <w:spacing w:line="480" w:lineRule="exact"/>
        <w:widowControl w:val="off"/>
        <w:rPr>
          <w:rFonts w:hint="eastAsia" w:ascii="宋体" w:hAnsi="宋体" w:eastAsia="宋体" w:cs="宋体"/>
          <w:b w:val="0"/>
          <w:bCs w:val="0"/>
          <w:color w:val="auto"/>
          <w:sz w:val="24"/>
          <w:szCs w:val="24"/>
          <w:lang w:eastAsia="zh-CN"/>
        </w:rPr>
      </w:pPr>
      <w:r>
        <w:rPr>
          <w:rFonts w:hint="eastAsia" w:ascii="宋体" w:hAnsi="宋体" w:eastAsia="宋体" w:cs="宋体"/>
          <w:sz w:val="24"/>
          <w:szCs w:val="24"/>
          <w:u w:val="single"/>
          <w:lang w:val="en-US" w:eastAsia="zh-CN" w:bidi="ar-SA"/>
        </w:rPr>
        <w:t xml:space="preserve">启东市人民医院安保服务外包项目</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方式进行采购。经评标委员会确定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。甲、乙双方根据《中华人民共和国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w:t>
      </w:r>
      <w:r>
        <w:rPr>
          <w:rFonts w:ascii="Segoe UI" w:hAnsi="Segoe UI" w:eastAsia="Segoe UI" w:cs="Segoe UI"/>
          <w:i w:val="0"/>
          <w:iCs w:val="0"/>
          <w:caps w:val="0"/>
          <w:color w:val="auto"/>
          <w:spacing w:val="0"/>
          <w:sz w:val="24"/>
          <w:szCs w:val="24"/>
          <w:highlight w:val="none"/>
          <w:shd w:val="clear" w:color="auto" w:fill="ffffff"/>
        </w:rPr>
        <w:t xml:space="preserve">中华人民共和国政府采购法</w:t>
      </w:r>
      <w:r>
        <w:rPr>
          <w:rFonts w:hint="eastAsia" w:ascii="宋体" w:hAnsi="宋体" w:eastAsia="宋体" w:cs="宋体"/>
          <w:color w:val="auto"/>
          <w:sz w:val="24"/>
          <w:szCs w:val="24"/>
          <w:highlight w:val="none"/>
        </w:rPr>
        <w:t xml:space="preserve">》和其他法律、法规的规定，并按照公正、平等、自愿、诚实信用的原则，同意按照以下条款和条件，签署本合同</w:t>
      </w:r>
      <w:r>
        <w:rPr>
          <w:rFonts w:hint="eastAsia" w:ascii="宋体" w:hAnsi="宋体" w:cs="宋体"/>
          <w:b w:val="0"/>
          <w:bCs w:val="0"/>
          <w:color w:val="auto"/>
          <w:sz w:val="24"/>
          <w:szCs w:val="24"/>
          <w:lang w:eastAsia="zh-CN"/>
        </w:rPr>
        <w:t xml:space="preserve">。</w:t>
      </w:r>
      <w:r/>
    </w:p>
    <w:p>
      <w:pPr>
        <w:ind w:left="0" w:firstLine="482"/>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第一条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本合同由合同文本和下列文件组成 </w:t>
      </w:r>
      <w:r>
        <w:rPr>
          <w:rFonts w:hint="eastAsia" w:ascii="宋体" w:hAnsi="宋体"/>
          <w:color w:val="auto"/>
          <w:sz w:val="24"/>
          <w:szCs w:val="24"/>
          <w:highlight w:val="none"/>
        </w:rPr>
        <w:t xml:space="preserve">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文件</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投标文件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中标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通知书     </w:t>
      </w:r>
      <w:r/>
    </w:p>
    <w:p>
      <w:pPr>
        <w:ind w:left="0" w:firstLine="480"/>
        <w:jc w:val="left"/>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乙方在评标过程中做出的书面澄清或承诺    </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b/>
          <w:bCs/>
          <w:color w:val="auto"/>
          <w:sz w:val="24"/>
          <w:szCs w:val="24"/>
          <w:highlight w:val="none"/>
        </w:rPr>
        <w:t xml:space="preserve">第二条</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项目内容及需求</w:t>
      </w:r>
      <w:r/>
    </w:p>
    <w:p>
      <w:pPr>
        <w:ind w:firstLine="560"/>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（一）项目概况</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启东市人民医院是一所集医疗、教学、科研、预防、急救为一体的三级乙等综合性医院，占地面积58000平方米,建筑面积183300平方米，</w:t>
      </w:r>
      <w:r>
        <w:rPr>
          <w:rFonts w:hint="eastAsia" w:ascii="宋体" w:hAnsi="宋体" w:eastAsia="宋体" w:cs="宋体"/>
          <w:color w:val="auto"/>
          <w:sz w:val="24"/>
          <w:szCs w:val="24"/>
          <w:highlight w:val="none"/>
          <w:lang w:eastAsia="zh-CN"/>
        </w:rPr>
        <w:t xml:space="preserve">坐落于</w:t>
      </w:r>
      <w:r>
        <w:rPr>
          <w:rFonts w:hint="eastAsia" w:ascii="宋体" w:hAnsi="宋体" w:eastAsia="宋体" w:cs="宋体"/>
          <w:color w:val="auto"/>
          <w:sz w:val="24"/>
          <w:szCs w:val="24"/>
          <w:highlight w:val="none"/>
        </w:rPr>
        <w:t xml:space="preserve">启东市城区江海路、民乐路交汇处。启东市人民医院</w:t>
      </w:r>
      <w:r>
        <w:rPr>
          <w:rFonts w:hint="eastAsia" w:ascii="宋体" w:hAnsi="宋体" w:eastAsia="宋体" w:cs="宋体"/>
          <w:color w:val="auto"/>
          <w:sz w:val="24"/>
          <w:szCs w:val="24"/>
          <w:highlight w:val="none"/>
          <w:lang w:val="en-US" w:eastAsia="zh-CN"/>
        </w:rPr>
        <w:t xml:space="preserve">安保服务</w:t>
      </w:r>
      <w:r>
        <w:rPr>
          <w:rFonts w:hint="eastAsia" w:ascii="宋体" w:hAnsi="宋体" w:eastAsia="宋体" w:cs="宋体"/>
          <w:color w:val="auto"/>
          <w:sz w:val="24"/>
          <w:szCs w:val="24"/>
          <w:highlight w:val="none"/>
        </w:rPr>
        <w:t xml:space="preserve">，主要负责</w:t>
      </w:r>
      <w:r>
        <w:rPr>
          <w:rFonts w:hint="eastAsia" w:ascii="宋体" w:hAnsi="宋体" w:eastAsia="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秩序维护、重点部位监控及消防安全等工作</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480" w:lineRule="exact"/>
        <w:widowControl w:val="off"/>
        <w:rPr>
          <w:rStyle w:val="1070"/>
          <w:rFonts w:hint="eastAsia" w:ascii="宋体" w:hAnsi="宋体" w:eastAsia="宋体" w:cs="宋体"/>
          <w:b w:val="0"/>
          <w:bCs/>
          <w:color w:val="auto"/>
          <w:sz w:val="24"/>
          <w:szCs w:val="24"/>
          <w:highlight w:val="none"/>
          <w:lang w:val="en-US" w:eastAsia="zh-CN"/>
        </w:rPr>
      </w:pPr>
      <w:r>
        <w:rPr>
          <w:rStyle w:val="1070"/>
          <w:rFonts w:hint="eastAsia" w:ascii="宋体" w:hAnsi="宋体" w:eastAsia="宋体" w:cs="宋体"/>
          <w:b w:val="0"/>
          <w:bCs/>
          <w:color w:val="auto"/>
          <w:sz w:val="24"/>
          <w:szCs w:val="24"/>
          <w:highlight w:val="none"/>
          <w:lang w:val="en-US" w:eastAsia="zh-CN"/>
        </w:rPr>
        <w:t xml:space="preserve">（二）服务内容及要求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服务总体要求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对在医院范围内发生的违法违规行为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员应</w:t>
      </w:r>
      <w:r>
        <w:rPr>
          <w:rFonts w:hint="eastAsia" w:ascii="宋体" w:hAnsi="宋体" w:eastAsia="宋体" w:cs="宋体"/>
          <w:color w:val="auto"/>
          <w:sz w:val="24"/>
          <w:szCs w:val="24"/>
          <w:highlight w:val="none"/>
        </w:rPr>
        <w:t xml:space="preserve">予</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劝阻和制止。</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保证所管区域的正常工作秩序，防范失火、失盗、破坏等事故发生，对各类突发事件能及时处理、控制局面，为医院提供安全的工作环境。</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配备</w:t>
      </w:r>
      <w:r/>
    </w:p>
    <w:tbl>
      <w:tblPr>
        <w:tblStyle w:val="854"/>
        <w:tblW w:w="8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054"/>
        <w:gridCol w:w="975"/>
        <w:gridCol w:w="4078"/>
        <w:gridCol w:w="1040"/>
      </w:tblGrid>
      <w:tr>
        <w:trPr>
          <w:trHeight w:val="52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c>
          <w:tcPr>
            <w:tcW w:w="4078"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资格要求</w:t>
            </w:r>
            <w:r/>
          </w:p>
        </w:tc>
        <w:tc>
          <w:tcPr>
            <w:tcW w:w="1040"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年龄</w:t>
            </w:r>
            <w:r/>
          </w:p>
        </w:tc>
      </w:tr>
      <w:tr>
        <w:trPr>
          <w:trHeight w:val="62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保安</w:t>
            </w:r>
            <w:r>
              <w:rPr>
                <w:rFonts w:hint="eastAsia" w:ascii="宋体" w:hAnsi="宋体" w:eastAsia="宋体" w:cs="宋体"/>
                <w:color w:val="auto"/>
                <w:sz w:val="24"/>
                <w:szCs w:val="24"/>
                <w:highlight w:val="none"/>
                <w:lang w:val="en-US" w:eastAsia="zh-CN"/>
              </w:rPr>
              <w:t xml:space="preserve">队长</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人</w:t>
            </w:r>
            <w:r/>
          </w:p>
        </w:tc>
        <w:tc>
          <w:tcPr>
            <w:tcW w:w="4078" w:type="dxa"/>
            <w:vAlign w:val="center"/>
            <w:vMerge w:val="restart"/>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w:t>
            </w:r>
            <w:r>
              <w:rPr>
                <w:rFonts w:hint="eastAsia" w:ascii="宋体" w:hAnsi="宋体" w:eastAsia="宋体" w:cs="宋体"/>
                <w:color w:val="auto"/>
                <w:sz w:val="24"/>
                <w:szCs w:val="24"/>
                <w:highlight w:val="none"/>
              </w:rPr>
              <w:t xml:space="preserve">有公安部门颁发的保安员证</w:t>
            </w:r>
            <w:r>
              <w:rPr>
                <w:rFonts w:hint="eastAsia" w:ascii="宋体" w:hAnsi="宋体" w:eastAsia="宋体" w:cs="宋体"/>
                <w:color w:val="auto"/>
                <w:sz w:val="24"/>
                <w:szCs w:val="24"/>
                <w:highlight w:val="none"/>
                <w:lang w:eastAsia="zh-CN"/>
              </w:rPr>
              <w:t xml:space="preserve">。</w:t>
            </w:r>
            <w:r/>
          </w:p>
          <w:p>
            <w:pPr>
              <w:pStyle w:val="830"/>
              <w:ind w:left="63" w:right="63"/>
              <w:keepLines w:val="0"/>
              <w:keepNext w:val="0"/>
              <w:pageBreakBefore w:val="0"/>
              <w:spacing w:after="0" w:line="240" w:lineRule="auto"/>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2.消防控制室保安还需持有消防设施操作员（原‘建（构）筑物消防员’职业资格证书同等有效）（四级/中级）及以上等级国家职业资格证书。</w:t>
            </w:r>
            <w:r/>
          </w:p>
        </w:tc>
        <w:tc>
          <w:tcPr>
            <w:tcW w:w="1040" w:type="dxa"/>
            <w:vAlign w:val="center"/>
            <w:vMerge w:val="restart"/>
            <w:textDirection w:val="lrTb"/>
            <w:noWrap w:val="false"/>
          </w:tcPr>
          <w:p>
            <w:pPr>
              <w:jc w:val="center"/>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w:t>
            </w:r>
            <w:r/>
          </w:p>
          <w:p>
            <w:pPr>
              <w:pStyle w:val="830"/>
              <w:ind w:right="6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9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治安</w:t>
            </w:r>
            <w:r>
              <w:rPr>
                <w:rFonts w:hint="eastAsia" w:ascii="宋体" w:hAnsi="宋体" w:eastAsia="宋体" w:cs="宋体"/>
                <w:color w:val="auto"/>
                <w:sz w:val="24"/>
                <w:szCs w:val="24"/>
                <w:highlight w:val="none"/>
              </w:rPr>
              <w:t xml:space="preserve">保安</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18人</w:t>
            </w:r>
            <w:r/>
          </w:p>
        </w:tc>
        <w:tc>
          <w:tcPr>
            <w:tcW w:w="4078"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80"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消防控制室保安</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6人</w:t>
            </w:r>
            <w:r/>
          </w:p>
        </w:tc>
        <w:tc>
          <w:tcPr>
            <w:tcW w:w="4078"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0" w:type="dxa"/>
            <w:vAlign w:val="center"/>
            <w:vMerge w:val="continue"/>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586" w:hRule="exact"/>
        </w:trPr>
        <w:tc>
          <w:tcPr>
            <w:tcW w:w="84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054"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计</w:t>
            </w:r>
            <w:r/>
          </w:p>
        </w:tc>
        <w:tc>
          <w:tcPr>
            <w:tcW w:w="975" w:type="dxa"/>
            <w:vAlign w:val="center"/>
            <w:textDirection w:val="lrTb"/>
            <w:noWrap w:val="false"/>
          </w:tcPr>
          <w:p>
            <w:pPr>
              <w:pStyle w:val="830"/>
              <w:ind w:left="63" w:right="63"/>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人</w:t>
            </w:r>
            <w:r/>
          </w:p>
        </w:tc>
        <w:tc>
          <w:tcPr>
            <w:gridSpan w:val="2"/>
            <w:tcW w:w="5118" w:type="dxa"/>
            <w:vAlign w:val="center"/>
            <w:textDirection w:val="lrTb"/>
            <w:noWrap w:val="false"/>
          </w:tcPr>
          <w:p>
            <w:pPr>
              <w:pStyle w:val="830"/>
              <w:ind w:left="63" w:right="63"/>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3"/>
        </w:trPr>
        <w:tc>
          <w:tcPr>
            <w:gridSpan w:val="5"/>
            <w:tcW w:w="8992" w:type="dxa"/>
            <w:vAlign w:val="center"/>
            <w:textDirection w:val="lrTb"/>
            <w:noWrap w:val="false"/>
          </w:tcPr>
          <w:p>
            <w:pPr>
              <w:pStyle w:val="830"/>
              <w:numPr>
                <w:ilvl w:val="0"/>
                <w:numId w:val="0"/>
              </w:numPr>
              <w:ind w:right="63"/>
              <w:jc w:val="left"/>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1.以上岗位设置为基础要求，乙方可根据实际排班需要增加人员或采用轮岗制，但总人数不得少于25人，且所有岗位在服务时间内必须有人在岗。</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2.以上人员仪表整洁规范，均统一着装，佩戴统一标志，配备对讲装置或其他必备的秩序维护器械。</w:t>
            </w:r>
            <w:r/>
          </w:p>
          <w:p>
            <w:pPr>
              <w:pStyle w:val="830"/>
              <w:numPr>
                <w:ilvl w:val="0"/>
                <w:numId w:val="0"/>
              </w:numPr>
              <w:ind w:left="0" w:right="63" w:firstLine="480"/>
              <w:jc w:val="left"/>
              <w:keepLines w:val="0"/>
              <w:keepNext w:val="0"/>
              <w:pageBreakBefore w:val="0"/>
              <w:spacing w:after="0" w:line="240" w:lineRule="auto"/>
              <w:widowControl w:val="off"/>
              <w:tabs>
                <w:tab w:val="left" w:pos="312"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3.乙方按要求聘用具有相关证书的人员，并依法缴纳社保和签订劳动合同，人员经甲方认可后进场。</w:t>
            </w:r>
            <w:r/>
          </w:p>
        </w:tc>
      </w:tr>
    </w:tbl>
    <w:p>
      <w:pPr>
        <w:pStyle w:val="830"/>
        <w:numPr>
          <w:ilvl w:val="0"/>
          <w:numId w:val="0"/>
        </w:numPr>
        <w:ind w:firstLine="480"/>
        <w:keepLines w:val="0"/>
        <w:keepNext w:val="0"/>
        <w:pageBreakBefore w:val="0"/>
        <w:spacing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3.人员要求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身体条件：男性，身高原则在170cm以上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相貌端正，仪表大方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身体健康，无慢性病、传染性疾病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定期接受体检。</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文化条件：具备初中</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以上文化，具备良好的语言</w:t>
      </w:r>
      <w:r>
        <w:rPr>
          <w:rFonts w:hint="eastAsia" w:ascii="宋体" w:hAnsi="宋体" w:eastAsia="宋体" w:cs="宋体"/>
          <w:color w:val="auto"/>
          <w:sz w:val="24"/>
          <w:szCs w:val="24"/>
          <w:highlight w:val="none"/>
          <w:lang w:val="en-US" w:eastAsia="zh-CN"/>
        </w:rPr>
        <w:t xml:space="preserve">和文字</w:t>
      </w:r>
      <w:r>
        <w:rPr>
          <w:rFonts w:hint="eastAsia" w:ascii="宋体" w:hAnsi="宋体" w:eastAsia="宋体" w:cs="宋体"/>
          <w:color w:val="auto"/>
          <w:sz w:val="24"/>
          <w:szCs w:val="24"/>
          <w:highlight w:val="none"/>
        </w:rPr>
        <w:t xml:space="preserve">表达</w:t>
      </w:r>
      <w:r>
        <w:rPr>
          <w:rFonts w:hint="eastAsia" w:ascii="宋体" w:hAnsi="宋体" w:eastAsia="宋体" w:cs="宋体"/>
          <w:color w:val="auto"/>
          <w:sz w:val="24"/>
          <w:szCs w:val="24"/>
          <w:highlight w:val="none"/>
          <w:lang w:val="en-US" w:eastAsia="zh-CN"/>
        </w:rPr>
        <w:t xml:space="preserve">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并具备良好的</w:t>
      </w:r>
      <w:r>
        <w:rPr>
          <w:rFonts w:hint="eastAsia" w:ascii="宋体" w:hAnsi="宋体" w:eastAsia="宋体" w:cs="宋体"/>
          <w:color w:val="auto"/>
          <w:sz w:val="24"/>
          <w:szCs w:val="24"/>
          <w:highlight w:val="none"/>
        </w:rPr>
        <w:t xml:space="preserve">沟通协调能力。</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政治素质：尊重领导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服从安排，听从指挥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爱岗敬业，恪尽职守，文明执勤，礼貌待人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遵纪守法，无违法犯罪记录，拥护党的路线、方针、政策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敢于同违法犯罪现象作斗争。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业务技能要求：熟悉医院环境，能熟练使用各类消防、物防、技防器械和设备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具备安保知识、消防知识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熟知治安管理</w:t>
      </w:r>
      <w:r>
        <w:rPr>
          <w:rFonts w:hint="eastAsia" w:ascii="宋体" w:hAnsi="宋体" w:eastAsia="宋体" w:cs="宋体"/>
          <w:color w:val="auto"/>
          <w:sz w:val="24"/>
          <w:szCs w:val="24"/>
          <w:highlight w:val="none"/>
        </w:rPr>
        <w:t xml:space="preserve">相关法律法规。熟悉各类刑事、治安案件和各类灾害事故的应急预案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4.具体</w:t>
      </w:r>
      <w:r>
        <w:rPr>
          <w:rFonts w:hint="eastAsia" w:ascii="宋体" w:hAnsi="宋体" w:eastAsia="宋体" w:cs="宋体"/>
          <w:color w:val="auto"/>
          <w:sz w:val="24"/>
          <w:szCs w:val="24"/>
          <w:highlight w:val="none"/>
        </w:rPr>
        <w:t xml:space="preserve">服务要求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保安队长</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全面统筹、监督和协调，确保服务安全、合规、高效运行，保障医疗环境的稳定与质量。包括项目统筹与方案制定、全流程管理、服务质量监督与考核、安全与应急管理、跨部门协调与沟通、合规与风险防控。</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）治安保安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负责医院所有区域的安全保卫工作及日常巡逻守护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医院西门卫、急救中心门卫、教学基地门卫值守</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①秩序维护：医院各区域和定点的保安执勤（巡逻检查、反盗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反扒、医疗秩序维护、医患纠纷现场秩序掌控和调解谈判现场管理）、急救中心值班、急救中心前通道和场地停车管理以及夜间巡逻执勤。在发生纠纷时，有效维护好现场秩序，防止和杜绝发生损坏医院公私财物和伤害医护人员人身安全的行为，保护医院和医护人员的人身、财产不受侵犯</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安全维护：医</w:t>
      </w:r>
      <w:r>
        <w:rPr>
          <w:rFonts w:hint="eastAsia" w:ascii="宋体" w:hAnsi="宋体" w:eastAsia="宋体" w:cs="宋体"/>
          <w:color w:val="auto"/>
          <w:sz w:val="24"/>
          <w:szCs w:val="24"/>
          <w:highlight w:val="none"/>
        </w:rPr>
        <w:t xml:space="preserve">护人员生命安全等危急情况时，保安队员第一时间(5分钟内）到达现场，控制场面，疏散人群，制止事态发展，单独或配合民警对企图危害医护人员、伤及无辜的相关病员、家属及时制服。在保安队员在场的情况下，医护人员绝对不能受到伤害。</w:t>
      </w:r>
      <w:r/>
    </w:p>
    <w:p>
      <w:pPr>
        <w:pStyle w:val="830"/>
        <w:ind w:firstLine="480"/>
        <w:keepLines w:val="0"/>
        <w:keepNext w:val="0"/>
        <w:pageBreakBefore w:val="0"/>
        <w:spacing w:after="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rPr>
        <w:t xml:space="preserve">重点部位监控：重点部位包括医院行政办公楼层、急救中心和病房大楼。与消防监控室紧密沟通，随时掌握医院各部位动态，确保人员第一时间到达现场，控制事态发展</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（3）消防控制室保安</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消防安全：包括24小时不间断消防安全监控（消防控制室值班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包括节假日），医院各大楼、建筑、各病区以及地下建构筑物内</w:t>
      </w:r>
      <w:r>
        <w:rPr>
          <w:rFonts w:hint="eastAsia" w:ascii="宋体" w:hAnsi="宋体" w:eastAsia="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rPr>
        <w:t xml:space="preserve">消防设施的检查维护，消防器材管理</w:t>
      </w:r>
      <w:r>
        <w:rPr>
          <w:rFonts w:hint="eastAsia" w:ascii="宋体" w:hAnsi="宋体" w:eastAsia="宋体" w:cs="宋体"/>
          <w:color w:val="auto"/>
          <w:sz w:val="24"/>
          <w:szCs w:val="24"/>
          <w:highlight w:val="none"/>
          <w:lang w:val="en-US" w:eastAsia="zh-CN"/>
        </w:rPr>
        <w:t xml:space="preserve">及其</w:t>
      </w:r>
      <w:r>
        <w:rPr>
          <w:rFonts w:hint="eastAsia" w:ascii="宋体" w:hAnsi="宋体" w:eastAsia="宋体" w:cs="宋体"/>
          <w:color w:val="auto"/>
          <w:sz w:val="24"/>
          <w:szCs w:val="24"/>
          <w:highlight w:val="none"/>
        </w:rPr>
        <w:t xml:space="preserve">定期更换。</w:t>
      </w:r>
      <w:r>
        <w:rPr>
          <w:rFonts w:hint="eastAsia" w:ascii="宋体" w:hAnsi="宋体" w:eastAsia="宋体" w:cs="宋体"/>
          <w:color w:val="auto"/>
          <w:sz w:val="24"/>
          <w:szCs w:val="24"/>
          <w:highlight w:val="none"/>
          <w:lang w:eastAsia="zh-CN"/>
        </w:rPr>
        <w:t xml:space="preserve">消防设施</w:t>
      </w:r>
      <w:r>
        <w:rPr>
          <w:rFonts w:hint="eastAsia" w:ascii="宋体" w:hAnsi="宋体" w:eastAsia="宋体" w:cs="宋体"/>
          <w:color w:val="auto"/>
          <w:sz w:val="24"/>
          <w:szCs w:val="24"/>
          <w:highlight w:val="none"/>
        </w:rPr>
        <w:t xml:space="preserve">及时报请维保，火警和</w:t>
      </w:r>
      <w:r>
        <w:rPr>
          <w:rFonts w:hint="eastAsia" w:ascii="宋体" w:hAnsi="宋体" w:eastAsia="宋体" w:cs="宋体"/>
          <w:color w:val="auto"/>
          <w:sz w:val="24"/>
          <w:szCs w:val="24"/>
          <w:highlight w:val="none"/>
          <w:lang w:val="en-US" w:eastAsia="zh-CN"/>
        </w:rPr>
        <w:t xml:space="preserve">突发事件</w:t>
      </w:r>
      <w:r>
        <w:rPr>
          <w:rFonts w:hint="eastAsia" w:ascii="宋体" w:hAnsi="宋体" w:eastAsia="宋体" w:cs="宋体"/>
          <w:color w:val="auto"/>
          <w:sz w:val="24"/>
          <w:szCs w:val="24"/>
          <w:highlight w:val="none"/>
        </w:rPr>
        <w:t xml:space="preserve">救助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对外联系沟通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确保所有消防设备、设施</w:t>
      </w:r>
      <w:r>
        <w:rPr>
          <w:rFonts w:hint="eastAsia" w:ascii="宋体" w:hAnsi="宋体" w:eastAsia="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rPr>
        <w:t xml:space="preserve">处于良好的工作状态。</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服务的监管</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（1）医院的安全保卫科是保安服务工作监管的第一责任部门。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制定的管理方案报医院安全保卫科备案。</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有权对保安人员的工作进行检查、督促、考核，并按《启东市人民医院</w:t>
      </w:r>
      <w:r>
        <w:rPr>
          <w:rFonts w:hint="eastAsia" w:ascii="宋体" w:hAnsi="宋体" w:eastAsia="宋体" w:cs="宋体"/>
          <w:b w:val="0"/>
          <w:bCs w:val="0"/>
          <w:color w:val="auto"/>
          <w:sz w:val="24"/>
          <w:szCs w:val="24"/>
          <w:highlight w:val="none"/>
        </w:rPr>
        <w:t xml:space="preserve">保安</w:t>
      </w:r>
      <w:r>
        <w:rPr>
          <w:rStyle w:val="1070"/>
          <w:rFonts w:hint="eastAsia" w:ascii="宋体" w:hAnsi="宋体" w:eastAsia="宋体" w:cs="宋体"/>
          <w:b w:val="0"/>
          <w:bCs w:val="0"/>
          <w:color w:val="auto"/>
          <w:sz w:val="24"/>
          <w:szCs w:val="24"/>
          <w:highlight w:val="none"/>
          <w:lang w:val="en-US" w:eastAsia="zh-CN"/>
        </w:rPr>
        <w:t xml:space="preserve">月</w:t>
      </w:r>
      <w:r>
        <w:rPr>
          <w:rStyle w:val="1070"/>
          <w:rFonts w:hint="eastAsia" w:ascii="宋体" w:hAnsi="宋体" w:eastAsia="宋体" w:cs="宋体"/>
          <w:b w:val="0"/>
          <w:bCs w:val="0"/>
          <w:color w:val="auto"/>
          <w:sz w:val="24"/>
          <w:szCs w:val="24"/>
          <w:highlight w:val="none"/>
        </w:rPr>
        <w:t xml:space="preserve">度工作考核表</w:t>
      </w:r>
      <w:r>
        <w:rPr>
          <w:rFonts w:hint="eastAsia" w:ascii="宋体" w:hAnsi="宋体" w:eastAsia="宋体" w:cs="宋体"/>
          <w:color w:val="auto"/>
          <w:sz w:val="24"/>
          <w:szCs w:val="24"/>
          <w:highlight w:val="none"/>
        </w:rPr>
        <w:t xml:space="preserve">》对保安人员进行管理，对不称职的保安提出批评、教育及经济处罚，屡教不改者，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有权随时提出更换保安人员。</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业绩进行考核，发现</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不按照合约规定工作，不能达到医院要求，第一次予以警告，第二次予以适当处罚，对连续三次不达标者</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有权解除合同。</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要求</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自行对服务项目进行踏勘，以便获取有关编制</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文件和签署合同所涉及的现场资料。</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承担踏勘现场所发生的所有费用。</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为医院派驻的保安员的劳动、人事关系应归属</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必须按照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及劳动法的有关规定为服务人员办理相关手续，合法经营。</w:t>
      </w:r>
      <w:r/>
    </w:p>
    <w:p>
      <w:pPr>
        <w:pStyle w:val="1073"/>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医院</w:t>
      </w:r>
      <w:r>
        <w:rPr>
          <w:rFonts w:hint="eastAsia" w:ascii="宋体" w:hAnsi="宋体" w:eastAsia="宋体" w:cs="宋体"/>
          <w:color w:val="auto"/>
          <w:sz w:val="24"/>
          <w:szCs w:val="24"/>
          <w:highlight w:val="none"/>
        </w:rPr>
        <w:t xml:space="preserve">派驻的保安员在合同期间如发生工伤、致残、疾病、死亡等各类劳动仲裁、诉讼等事宜均与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无关。</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第三条  </w:t>
      </w:r>
      <w:r>
        <w:rPr>
          <w:rFonts w:hint="eastAsia" w:ascii="宋体" w:hAnsi="宋体" w:eastAsia="宋体" w:cs="宋体"/>
          <w:b/>
          <w:bCs/>
          <w:color w:val="auto"/>
          <w:sz w:val="24"/>
          <w:szCs w:val="24"/>
          <w:highlight w:val="none"/>
        </w:rPr>
        <w:t xml:space="preserve">服务期限及地点</w:t>
      </w:r>
      <w:r/>
    </w:p>
    <w:p>
      <w:pPr>
        <w:contextualSpacing/>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甲方可自主决定是否续签下一年度合同。如甲方因未获得预算批复或次年预算压减或需求变化等其他原因经书面通知乙方后，合同到期终止不再续签，乙方自行承担相应风险。如果乙方没有达到合同所要求履行条件之一的，则甲方有权在委托期限内随时终止合同。</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2</w:t>
      </w:r>
      <w:r>
        <w:rPr>
          <w:rStyle w:val="1070"/>
          <w:rFonts w:hint="eastAsia" w:ascii="宋体" w:hAnsi="宋体" w:eastAsia="宋体" w:cs="宋体"/>
          <w:bCs/>
          <w:color w:val="auto"/>
          <w:sz w:val="24"/>
          <w:szCs w:val="24"/>
          <w:highlight w:val="none"/>
          <w:lang w:val="en-US" w:eastAsia="zh-CN"/>
        </w:rPr>
        <w:t xml:space="preserve">.</w:t>
      </w:r>
      <w:r>
        <w:rPr>
          <w:rStyle w:val="1070"/>
          <w:rFonts w:hint="eastAsia" w:ascii="宋体" w:hAnsi="宋体" w:eastAsia="宋体" w:cs="宋体"/>
          <w:bCs/>
          <w:color w:val="auto"/>
          <w:sz w:val="24"/>
          <w:szCs w:val="24"/>
          <w:highlight w:val="none"/>
          <w:lang w:val="zh-CN"/>
        </w:rPr>
        <w:t xml:space="preserve">提前终止合同情形</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1）乙方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（2）乙方未按照投标时承诺要求配置或减少人员数量，影响服务质量。</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（3）乙方未经</w:t>
      </w:r>
      <w:r>
        <w:rPr>
          <w:rStyle w:val="1070"/>
          <w:rFonts w:hint="eastAsia" w:ascii="宋体" w:hAnsi="宋体" w:eastAsia="宋体" w:cs="宋体"/>
          <w:bCs/>
          <w:color w:val="auto"/>
          <w:sz w:val="24"/>
          <w:szCs w:val="24"/>
          <w:highlight w:val="none"/>
          <w:lang w:eastAsia="zh-CN"/>
        </w:rPr>
        <w:t xml:space="preserve">甲方</w:t>
      </w:r>
      <w:r>
        <w:rPr>
          <w:rStyle w:val="1070"/>
          <w:rFonts w:hint="eastAsia" w:ascii="宋体" w:hAnsi="宋体" w:eastAsia="宋体" w:cs="宋体"/>
          <w:bCs/>
          <w:color w:val="auto"/>
          <w:sz w:val="24"/>
          <w:szCs w:val="24"/>
          <w:highlight w:val="none"/>
          <w:lang w:val="zh-CN"/>
        </w:rPr>
        <w:t xml:space="preserve">同意擅自变动或调动人员的。</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（4）对</w:t>
      </w:r>
      <w:r>
        <w:rPr>
          <w:rStyle w:val="1070"/>
          <w:rFonts w:hint="eastAsia" w:ascii="宋体" w:hAnsi="宋体" w:eastAsia="宋体" w:cs="宋体"/>
          <w:bCs/>
          <w:color w:val="auto"/>
          <w:sz w:val="24"/>
          <w:szCs w:val="24"/>
          <w:highlight w:val="none"/>
          <w:lang w:eastAsia="zh-CN"/>
        </w:rPr>
        <w:t xml:space="preserve">甲方</w:t>
      </w:r>
      <w:r>
        <w:rPr>
          <w:rStyle w:val="1070"/>
          <w:rFonts w:hint="eastAsia" w:ascii="宋体" w:hAnsi="宋体" w:eastAsia="宋体" w:cs="宋体"/>
          <w:bCs/>
          <w:color w:val="auto"/>
          <w:sz w:val="24"/>
          <w:szCs w:val="24"/>
          <w:highlight w:val="none"/>
          <w:lang w:val="zh-CN"/>
        </w:rPr>
        <w:t xml:space="preserve">提出劝辞建议的不称职人员未及时予以清退或调离并及时补足人员的。</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（5）因乙方工作失职造成业主方重大安全保卫事故、其他责任事故或隐瞒、瞒报安全责任事故。</w:t>
      </w:r>
      <w:r/>
    </w:p>
    <w:p>
      <w:pPr>
        <w:ind w:firstLine="560"/>
        <w:jc w:val="left"/>
        <w:keepLines w:val="0"/>
        <w:keepNext w:val="0"/>
        <w:pageBreakBefore w:val="0"/>
        <w:spacing w:line="480" w:lineRule="exact"/>
        <w:widowControl w:val="off"/>
        <w:rPr>
          <w:rStyle w:val="1070"/>
          <w:rFonts w:hint="eastAsia" w:ascii="宋体" w:hAnsi="宋体" w:eastAsia="宋体" w:cs="宋体"/>
          <w:bCs/>
          <w:color w:val="auto"/>
          <w:sz w:val="24"/>
          <w:szCs w:val="24"/>
          <w:highlight w:val="none"/>
          <w:lang w:val="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6</w:t>
      </w:r>
      <w:r>
        <w:rPr>
          <w:rStyle w:val="1070"/>
          <w:rFonts w:hint="eastAsia" w:ascii="宋体" w:hAnsi="宋体" w:eastAsia="宋体" w:cs="宋体"/>
          <w:bCs/>
          <w:color w:val="auto"/>
          <w:sz w:val="24"/>
          <w:szCs w:val="24"/>
          <w:highlight w:val="none"/>
          <w:lang w:val="zh-CN"/>
        </w:rPr>
        <w:t xml:space="preserve">）累计三次以上有严重违规违纪现象。</w:t>
      </w:r>
      <w:r/>
    </w:p>
    <w:p>
      <w:pPr>
        <w:ind w:firstLine="560"/>
        <w:jc w:val="left"/>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7</w:t>
      </w:r>
      <w:r>
        <w:rPr>
          <w:rStyle w:val="1070"/>
          <w:rFonts w:hint="eastAsia" w:ascii="宋体" w:hAnsi="宋体" w:eastAsia="宋体" w:cs="宋体"/>
          <w:bCs/>
          <w:color w:val="auto"/>
          <w:sz w:val="24"/>
          <w:szCs w:val="24"/>
          <w:highlight w:val="none"/>
          <w:lang w:val="zh-CN"/>
        </w:rPr>
        <w:t xml:space="preserve">）</w:t>
      </w:r>
      <w:r>
        <w:rPr>
          <w:rStyle w:val="1070"/>
          <w:rFonts w:hint="eastAsia" w:ascii="宋体" w:hAnsi="宋体" w:eastAsia="宋体" w:cs="宋体"/>
          <w:bCs/>
          <w:color w:val="auto"/>
          <w:sz w:val="24"/>
          <w:szCs w:val="24"/>
          <w:highlight w:val="none"/>
        </w:rPr>
        <w:t xml:space="preserve">考核</w:t>
      </w:r>
      <w:r>
        <w:rPr>
          <w:rStyle w:val="1070"/>
          <w:rFonts w:hint="eastAsia" w:ascii="宋体" w:hAnsi="宋体" w:eastAsia="宋体" w:cs="宋体"/>
          <w:bCs/>
          <w:color w:val="auto"/>
          <w:sz w:val="24"/>
          <w:szCs w:val="24"/>
          <w:highlight w:val="none"/>
          <w:lang w:val="zh-CN"/>
        </w:rPr>
        <w:t xml:space="preserve">连续</w:t>
      </w:r>
      <w:r>
        <w:rPr>
          <w:rStyle w:val="1070"/>
          <w:rFonts w:hint="eastAsia" w:ascii="宋体" w:hAnsi="宋体" w:eastAsia="宋体" w:cs="宋体"/>
          <w:bCs/>
          <w:color w:val="auto"/>
          <w:sz w:val="24"/>
          <w:szCs w:val="24"/>
          <w:highlight w:val="none"/>
          <w:lang w:val="en-US" w:eastAsia="zh-CN"/>
        </w:rPr>
        <w:t xml:space="preserve">三次不达标</w:t>
      </w:r>
      <w:r>
        <w:rPr>
          <w:rStyle w:val="1070"/>
          <w:rFonts w:hint="eastAsia" w:ascii="宋体" w:hAnsi="宋体" w:eastAsia="宋体" w:cs="宋体"/>
          <w:bCs/>
          <w:color w:val="auto"/>
          <w:sz w:val="24"/>
          <w:szCs w:val="24"/>
          <w:highlight w:val="none"/>
          <w:lang w:val="zh-CN"/>
        </w:rPr>
        <w:t xml:space="preserve">以下</w:t>
      </w:r>
      <w:r>
        <w:rPr>
          <w:rStyle w:val="1070"/>
          <w:rFonts w:hint="eastAsia" w:ascii="宋体" w:hAnsi="宋体" w:eastAsia="宋体" w:cs="宋体"/>
          <w:bCs/>
          <w:color w:val="auto"/>
          <w:sz w:val="24"/>
          <w:szCs w:val="24"/>
          <w:highlight w:val="none"/>
        </w:rPr>
        <w:t xml:space="preserve">的。</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.服务地点：</w:t>
      </w:r>
      <w:r>
        <w:rPr>
          <w:rFonts w:hint="eastAsia" w:ascii="宋体" w:hAnsi="宋体" w:eastAsia="宋体" w:cs="宋体"/>
          <w:color w:val="auto"/>
          <w:sz w:val="24"/>
          <w:szCs w:val="24"/>
          <w:highlight w:val="none"/>
          <w:lang w:val="en-US" w:eastAsia="zh-CN"/>
        </w:rPr>
        <w:t xml:space="preserve">启东市人民医院，</w:t>
      </w:r>
      <w:r>
        <w:rPr>
          <w:rFonts w:hint="eastAsia" w:ascii="宋体" w:hAnsi="宋体" w:eastAsia="宋体" w:cs="宋体"/>
          <w:color w:val="auto"/>
          <w:sz w:val="24"/>
          <w:szCs w:val="24"/>
          <w:highlight w:val="none"/>
        </w:rPr>
        <w:t xml:space="preserve">具体地点由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p>
    <w:p>
      <w:pPr>
        <w:ind w:left="0" w:firstLine="482"/>
        <w:keepLines w:val="0"/>
        <w:keepNext w:val="0"/>
        <w:pageBreakBefore w:val="0"/>
        <w:spacing w:line="480" w:lineRule="exact"/>
        <w:widowControl w:val="off"/>
        <w:rPr>
          <w:rFonts w:hint="eastAsia" w:ascii="宋体" w:hAnsi="宋体" w:eastAsia="宋体" w:cs="宋体"/>
          <w:color w:val="auto"/>
          <w:spacing w:val="-11"/>
          <w:sz w:val="24"/>
          <w:szCs w:val="24"/>
        </w:rPr>
      </w:pPr>
      <w:r>
        <w:rPr>
          <w:rFonts w:hint="eastAsia" w:ascii="宋体" w:hAnsi="宋体" w:eastAsia="宋体" w:cs="宋体"/>
          <w:b/>
          <w:bCs/>
          <w:color w:val="auto"/>
          <w:sz w:val="24"/>
          <w:szCs w:val="24"/>
          <w:lang w:val="en-US" w:eastAsia="zh-CN"/>
        </w:rPr>
        <w:t xml:space="preserve">第四条  合同总金额</w:t>
      </w:r>
      <w:r/>
    </w:p>
    <w:p>
      <w:pPr>
        <w:ind w:firstLine="480"/>
        <w:jc w:val="left"/>
        <w:keepLines w:val="0"/>
        <w:keepNext w:val="0"/>
        <w:pageBreakBefore w:val="0"/>
        <w:spacing w:line="480" w:lineRule="exact"/>
        <w:widowControl w:val="off"/>
        <w:rPr>
          <w:rFonts w:hint="eastAsia" w:ascii="宋体" w:hAnsi="宋体" w:eastAsia="宋体" w:cs="宋体"/>
          <w:color w:val="auto"/>
          <w:spacing w:val="-11"/>
          <w:sz w:val="24"/>
          <w:szCs w:val="24"/>
          <w:lang w:eastAsia="zh-CN"/>
        </w:rPr>
      </w:pPr>
      <w:r>
        <w:rPr>
          <w:rStyle w:val="1070"/>
          <w:rFonts w:hint="eastAsia" w:ascii="宋体" w:hAnsi="宋体" w:eastAsia="宋体" w:cs="宋体"/>
          <w:bCs/>
          <w:color w:val="auto"/>
          <w:sz w:val="24"/>
          <w:szCs w:val="24"/>
          <w:lang w:val="zh-CN"/>
        </w:rPr>
        <w:t xml:space="preserve">本项目</w:t>
      </w:r>
      <w:r>
        <w:rPr>
          <w:rFonts w:hint="eastAsia" w:ascii="宋体" w:hAnsi="宋体" w:eastAsia="宋体" w:cs="宋体"/>
          <w:color w:val="auto"/>
          <w:spacing w:val="-11"/>
          <w:sz w:val="24"/>
          <w:szCs w:val="24"/>
        </w:rPr>
        <w:t xml:space="preserve">合同总金额为人民币大写：</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元</w:t>
      </w:r>
      <w:r>
        <w:rPr>
          <w:rFonts w:hint="eastAsia" w:ascii="宋体" w:hAnsi="宋体" w:eastAsia="宋体" w:cs="宋体"/>
          <w:color w:val="auto"/>
          <w:spacing w:val="-11"/>
          <w:sz w:val="24"/>
          <w:szCs w:val="24"/>
        </w:rPr>
        <w:t xml:space="preserve">）</w:t>
      </w:r>
      <w:r>
        <w:rPr>
          <w:rFonts w:hint="eastAsia" w:ascii="宋体" w:hAnsi="宋体" w:eastAsia="宋体" w:cs="宋体"/>
          <w:color w:val="auto"/>
          <w:spacing w:val="-11"/>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4"/>
          <w:szCs w:val="24"/>
          <w:highlight w:val="none"/>
          <w:lang w:val="zh-CN" w:eastAsia="zh-CN"/>
        </w:rPr>
        <w:t xml:space="preserve">员工的工资（不得低于启东市最低工资标准）、</w:t>
      </w:r>
      <w:r>
        <w:rPr>
          <w:rFonts w:hint="eastAsia" w:ascii="宋体" w:hAnsi="宋体" w:eastAsia="宋体" w:cs="宋体"/>
          <w:color w:val="auto"/>
          <w:sz w:val="24"/>
          <w:szCs w:val="24"/>
          <w:highlight w:val="none"/>
          <w:lang w:val="en-US" w:eastAsia="zh-CN"/>
        </w:rPr>
        <w:t xml:space="preserve">社会保险、培训费、服装器材、</w:t>
      </w:r>
      <w:r>
        <w:rPr>
          <w:rFonts w:hint="eastAsia" w:ascii="宋体" w:hAnsi="宋体" w:eastAsia="宋体" w:cs="宋体"/>
          <w:color w:val="auto"/>
          <w:sz w:val="24"/>
          <w:szCs w:val="24"/>
          <w:highlight w:val="none"/>
          <w:lang w:val="zh-CN" w:eastAsia="zh-CN"/>
        </w:rPr>
        <w:t xml:space="preserve">高温费、</w:t>
      </w:r>
      <w:r>
        <w:rPr>
          <w:rFonts w:hint="eastAsia" w:ascii="宋体" w:hAnsi="宋体" w:eastAsia="宋体" w:cs="宋体"/>
          <w:color w:val="auto"/>
          <w:sz w:val="24"/>
          <w:szCs w:val="24"/>
          <w:highlight w:val="none"/>
          <w:lang w:val="en-US" w:eastAsia="zh-CN"/>
        </w:rPr>
        <w:t xml:space="preserve">加班、</w:t>
      </w:r>
      <w:r>
        <w:rPr>
          <w:rFonts w:hint="eastAsia" w:ascii="宋体" w:hAnsi="宋体" w:eastAsia="宋体" w:cs="宋体"/>
          <w:color w:val="auto"/>
          <w:sz w:val="24"/>
          <w:szCs w:val="24"/>
          <w:highlight w:val="none"/>
          <w:lang w:val="zh-CN" w:eastAsia="zh-CN"/>
        </w:rPr>
        <w:t xml:space="preserve">福利、</w:t>
      </w:r>
      <w:r>
        <w:rPr>
          <w:rFonts w:hint="eastAsia" w:ascii="宋体" w:hAnsi="宋体" w:eastAsia="宋体" w:cs="宋体"/>
          <w:color w:val="auto"/>
          <w:sz w:val="24"/>
          <w:szCs w:val="24"/>
          <w:highlight w:val="none"/>
          <w:lang w:val="en-US" w:eastAsia="zh-CN"/>
        </w:rPr>
        <w:t xml:space="preserve">管理费、税金及相关费用等一切费用，乙方报价时应充分考虑现场环境以及国家政策性调整等风险因素。</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第五条  </w:t>
      </w:r>
      <w:r>
        <w:rPr>
          <w:rFonts w:hint="eastAsia" w:ascii="宋体" w:hAnsi="宋体" w:eastAsia="宋体" w:cs="宋体"/>
          <w:b/>
          <w:bCs/>
          <w:color w:val="auto"/>
          <w:sz w:val="24"/>
          <w:szCs w:val="24"/>
        </w:rPr>
        <w:t xml:space="preserve">结算方式</w:t>
      </w:r>
      <w:r/>
    </w:p>
    <w:p>
      <w:pPr>
        <w:pStyle w:val="830"/>
        <w:ind w:firstLine="480"/>
        <w:keepLines w:val="0"/>
        <w:keepNext w:val="0"/>
        <w:pageBreakBefore w:val="0"/>
        <w:spacing w:after="0"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先考核后支付，</w:t>
      </w:r>
      <w:r>
        <w:rPr>
          <w:rFonts w:hint="eastAsia" w:ascii="宋体" w:hAnsi="宋体" w:eastAsia="宋体" w:cs="宋体"/>
          <w:color w:val="auto"/>
          <w:sz w:val="24"/>
          <w:szCs w:val="24"/>
          <w:highlight w:val="none"/>
          <w:lang w:val="en-US" w:eastAsia="zh-CN"/>
        </w:rPr>
        <w:t xml:space="preserve">甲方于每月10日前按考核结果支付上月的安保费用。</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申请付款的程序应符合</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的财务规定</w:t>
      </w:r>
      <w:r>
        <w:rPr>
          <w:rFonts w:hint="eastAsia" w:ascii="宋体" w:hAnsi="宋体" w:eastAsia="宋体" w:cs="宋体"/>
          <w:color w:val="auto"/>
          <w:sz w:val="24"/>
          <w:szCs w:val="24"/>
          <w:lang w:eastAsia="zh-CN"/>
        </w:rPr>
        <w:t xml:space="preserve">。</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第六条  履约保证金</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1.本项目成交后的履约保证金为项目成交价的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的履约保证金须在成交通知书发出之日起至合同签订前汇入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账户（应当以数字人民币、支票、汇票或者金融机构、担保机构出具的保函等非现金形式提交），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凭成交通知书与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签订合同。超期或未有协商，则视为自动放弃成交资格。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全部履约合同义务，经</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验收合格无质量、进度等问题的，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在验收合格后一次性退还履约保证金，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若逾期退还履约保证金的，按照逾期部分的</w:t>
      </w:r>
      <w:r>
        <w:rPr>
          <w:rFonts w:hint="eastAsia" w:ascii="宋体" w:hAnsi="宋体" w:eastAsia="宋体" w:cs="宋体"/>
          <w:color w:val="auto"/>
          <w:sz w:val="24"/>
          <w:szCs w:val="24"/>
          <w:highlight w:val="none"/>
          <w:u w:val="single"/>
        </w:rPr>
        <w:t xml:space="preserve">每日0.05%</w:t>
      </w:r>
      <w:r>
        <w:rPr>
          <w:rFonts w:hint="eastAsia" w:ascii="宋体" w:hAnsi="宋体" w:eastAsia="宋体" w:cs="宋体"/>
          <w:color w:val="auto"/>
          <w:sz w:val="24"/>
          <w:szCs w:val="24"/>
          <w:highlight w:val="none"/>
        </w:rPr>
        <w:t xml:space="preserve">支付违约金。</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3.发生以下情况的，履约保证金不予退还或部分退还：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a.签订合同后，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不履行合同义务的，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有权全额扣除履约保证金，全额不予退还，同时</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亦有权终止合同，</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还须承担相应的法律赔偿责任。</w:t>
      </w:r>
      <w:r/>
    </w:p>
    <w:p>
      <w:pPr>
        <w:ind w:left="0"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在履约过程中发生违约行为，给</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造成损失的，</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有权在</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缴纳的履约保证金中予以扣款，以弥补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经济损失，不足的部分</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另外补齐。</w:t>
      </w:r>
      <w:r/>
    </w:p>
    <w:p>
      <w:pPr>
        <w:ind w:left="0"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甲方违反本合同的约定，乙方有权解除合同，造成乙方经济损失的，甲方赔偿乙方实际经济损失。</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经双方协商一致可对本合同的条款按规定进行修订、更改和补充，签订的补充协议与本合同具有同等效力。</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本合同执行期间发生不可抗力事件，致使合同无法履行时，双方均不承担违约责任，按有关法规、政策规定及时协商处理善后事宜。</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本合同经甲乙双方法定代表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或委托代理人签字并加盖公章后生效，合同一式陆份，</w:t>
      </w:r>
      <w:r>
        <w:rPr>
          <w:rFonts w:hint="eastAsia" w:ascii="宋体" w:hAnsi="宋体" w:eastAsia="宋体" w:cs="宋体"/>
          <w:color w:val="auto"/>
          <w:sz w:val="24"/>
          <w:szCs w:val="24"/>
          <w:highlight w:val="none"/>
          <w:lang w:val="en-US" w:eastAsia="zh-CN"/>
        </w:rPr>
        <w:t xml:space="preserve">甲乙双方各执叁份</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未尽事宜，本合同未尽事宜应按照《中华人民共和国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中华人民共和国政府采购法》之规定解释。</w:t>
      </w:r>
      <w:r/>
    </w:p>
    <w:p>
      <w:pPr>
        <w:pStyle w:val="825"/>
        <w:rPr>
          <w:rFonts w:hint="eastAsia"/>
        </w:rPr>
      </w:pPr>
      <w:r>
        <w:rPr>
          <w:rFonts w:hint="eastAsia"/>
        </w:rPr>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（或委托代理人）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   </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开户行：</w:t>
      </w:r>
      <w:r/>
    </w:p>
    <w:p>
      <w:pPr>
        <w:pStyle w:val="830"/>
        <w:keepLines w:val="0"/>
        <w:keepNext w:val="0"/>
        <w:pageBreakBefore w:val="0"/>
        <w:spacing w:after="0" w:line="480" w:lineRule="auto"/>
        <w:widowControl w:val="off"/>
        <w:rPr>
          <w:rFonts w:hint="default" w:eastAsia="宋体"/>
          <w:lang w:val="en-US" w:eastAsia="zh-CN"/>
        </w:rPr>
      </w:pPr>
      <w:r>
        <w:rPr>
          <w:rFonts w:hint="eastAsia" w:ascii="宋体" w:hAnsi="宋体" w:cs="宋体"/>
          <w:color w:val="auto"/>
          <w:sz w:val="24"/>
          <w:szCs w:val="24"/>
          <w:highlight w:val="none"/>
          <w:lang w:val="en-US" w:eastAsia="zh-CN"/>
        </w:rPr>
        <w:t xml:space="preserve">银行账号：                          银行账号：</w:t>
      </w:r>
      <w:r/>
    </w:p>
    <w:p>
      <w:pPr>
        <w:pStyle w:val="830"/>
        <w:rPr>
          <w:rFonts w:hint="default" w:eastAsia="宋体"/>
          <w:lang w:val="en-US" w:eastAsia="zh-CN"/>
        </w:rPr>
      </w:pPr>
      <w:r>
        <w:rPr>
          <w:rFonts w:hint="default" w:eastAsia="宋体"/>
          <w:lang w:val="en-US" w:eastAsia="zh-CN"/>
        </w:rPr>
      </w:r>
      <w:r/>
    </w:p>
    <w:p>
      <w:pPr>
        <w:spacing w:line="480" w:lineRule="auto"/>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时间：    年  月  日</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54"/>
        <w:tblW w:w="8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75"/>
        <w:gridCol w:w="5775"/>
        <w:gridCol w:w="765"/>
      </w:tblGrid>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评审项目</w:t>
            </w:r>
            <w:r/>
          </w:p>
        </w:tc>
        <w:tc>
          <w:tcPr>
            <w:tcW w:w="57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评分内容和标准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trHeight w:val="2060"/>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W w:w="577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认证范围需体现有安保或保安相关内容，且在有效期内的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r>
      <w:tr>
        <w:trPr>
          <w:trHeight w:val="985"/>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pStyle w:val="889"/>
              <w:numPr>
                <w:ilvl w:val="0"/>
                <w:numId w:val="0"/>
              </w:numPr>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eastAsia="zh-CN"/>
              </w:rPr>
              <w:t xml:space="preserve">具有《保安服务认证证书》五星级得3分，四星级得2分，三星级得1分，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eastAsia="zh-CN"/>
              </w:rPr>
              <w:t xml:space="preserve">最高得3分。</w:t>
            </w:r>
            <w:r/>
          </w:p>
          <w:p>
            <w:pPr>
              <w:pStyle w:val="889"/>
              <w:numPr>
                <w:ilvl w:val="0"/>
                <w:numId w:val="0"/>
              </w:numP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注：提供证书扫描件。</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3分</w:t>
            </w:r>
            <w:r/>
          </w:p>
        </w:tc>
      </w:tr>
      <w:tr>
        <w:trPr>
          <w:trHeight w:val="1607"/>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年1月1日以来（以颁发时间为准）</w:t>
            </w:r>
            <w:r>
              <w:rPr>
                <w:rFonts w:hint="eastAsia" w:ascii="宋体" w:hAnsi="宋体" w:eastAsia="宋体" w:cs="宋体"/>
                <w:color w:val="auto"/>
                <w:sz w:val="21"/>
                <w:szCs w:val="21"/>
                <w:highlight w:val="none"/>
                <w:lang w:val="en-US" w:eastAsia="zh-CN"/>
              </w:rPr>
              <w:t xml:space="preserve">获得过政府部门</w:t>
            </w:r>
            <w:r>
              <w:rPr>
                <w:rFonts w:hint="eastAsia" w:ascii="宋体" w:hAnsi="宋体" w:eastAsia="宋体" w:cs="宋体"/>
                <w:color w:val="auto"/>
                <w:sz w:val="21"/>
                <w:szCs w:val="21"/>
                <w:highlight w:val="none"/>
              </w:rPr>
              <w:t xml:space="preserve">或公安部门或保安协会表彰</w:t>
            </w:r>
            <w:r>
              <w:rPr>
                <w:rFonts w:hint="eastAsia" w:ascii="宋体" w:hAnsi="宋体" w:eastAsia="宋体" w:cs="宋体"/>
                <w:color w:val="auto"/>
                <w:sz w:val="21"/>
                <w:szCs w:val="21"/>
                <w:highlight w:val="none"/>
                <w:lang w:val="en-US" w:eastAsia="zh-CN"/>
              </w:rPr>
              <w:t xml:space="preserve">或奖</w:t>
            </w:r>
            <w:r>
              <w:rPr>
                <w:rFonts w:hint="eastAsia" w:ascii="宋体" w:hAnsi="宋体" w:eastAsia="宋体" w:cs="宋体"/>
                <w:color w:val="auto"/>
                <w:sz w:val="21"/>
                <w:szCs w:val="21"/>
                <w:highlight w:val="none"/>
              </w:rPr>
              <w:t xml:space="preserve">励的，省级及以上的</w:t>
            </w:r>
            <w:r>
              <w:rPr>
                <w:rFonts w:hint="eastAsia" w:ascii="宋体" w:hAnsi="宋体" w:eastAsia="宋体" w:cs="宋体"/>
                <w:color w:val="auto"/>
                <w:sz w:val="21"/>
                <w:szCs w:val="21"/>
                <w:highlight w:val="none"/>
                <w:lang w:val="en-US" w:eastAsia="zh-CN"/>
              </w:rPr>
              <w:t xml:space="preserve">有一个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分，地市级的有一个得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分，县级的有一个得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分（同一奖项不重复计分，按</w:t>
            </w:r>
            <w:r>
              <w:rPr>
                <w:rFonts w:hint="eastAsia" w:ascii="宋体" w:hAnsi="宋体" w:eastAsia="宋体" w:cs="宋体"/>
                <w:color w:val="auto"/>
                <w:sz w:val="21"/>
                <w:szCs w:val="21"/>
                <w:highlight w:val="none"/>
                <w:lang w:val="en-US" w:eastAsia="zh-CN"/>
              </w:rPr>
              <w:t xml:space="preserve">分值高者</w:t>
            </w:r>
            <w:r>
              <w:rPr>
                <w:rFonts w:hint="eastAsia" w:ascii="宋体" w:hAnsi="宋体" w:eastAsia="宋体" w:cs="宋体"/>
                <w:color w:val="auto"/>
                <w:sz w:val="21"/>
                <w:szCs w:val="21"/>
                <w:highlight w:val="none"/>
              </w:rPr>
              <w:t xml:space="preserve">计入）。本项最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注：（1）企业荣誉时间以颁奖时间为准；（2）以上荣誉需提供获奖证书，荣誉证书，批复，牌匾，颁奖单位颁奖文件，网上公示截图（具有其中之一即可）等证明材料（若证明材料不能</w:t>
            </w:r>
            <w:r>
              <w:rPr>
                <w:rFonts w:hint="eastAsia" w:ascii="宋体" w:hAnsi="宋体" w:eastAsia="宋体" w:cs="宋体"/>
                <w:b/>
                <w:bCs/>
                <w:color w:val="auto"/>
                <w:sz w:val="21"/>
                <w:szCs w:val="21"/>
                <w:highlight w:val="none"/>
                <w:lang w:eastAsia="zh-CN"/>
              </w:rPr>
              <w:t xml:space="preserve">体现</w:t>
            </w:r>
            <w:r>
              <w:rPr>
                <w:rFonts w:hint="eastAsia" w:ascii="宋体" w:hAnsi="宋体" w:eastAsia="宋体" w:cs="宋体"/>
                <w:b/>
                <w:bCs/>
                <w:color w:val="auto"/>
                <w:sz w:val="21"/>
                <w:szCs w:val="21"/>
                <w:highlight w:val="none"/>
              </w:rPr>
              <w:t xml:space="preserve">出供应商名称，须同时提供项目合同）；（3）同一项目多次获奖不累加计算得分，以最高得分计分一次。</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c>
          <w:tcPr>
            <w:tcW w:w="577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近三年（自开标日往前推算，</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承担过公共建筑（如医院、学校、政府机关等）保安服务项目的成功案例</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830"/>
              <w:keepLines w:val="0"/>
              <w:keepNext w:val="0"/>
              <w:pageBreakBefore w:val="0"/>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注:提供服务合同</w:t>
            </w:r>
            <w:r>
              <w:rPr>
                <w:rFonts w:hint="eastAsia" w:ascii="宋体" w:hAnsi="宋体" w:eastAsia="宋体" w:cs="宋体"/>
                <w:b/>
                <w:bCs/>
                <w:color w:val="auto"/>
                <w:sz w:val="21"/>
                <w:szCs w:val="21"/>
                <w:highlight w:val="none"/>
                <w:lang w:val="en-US" w:eastAsia="zh-CN"/>
              </w:rPr>
              <w:t xml:space="preserve">及服务期内任意三个月（对应项目）的付款凭证扫描件作为得分依据</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同一服务单位只计取一次有效业绩，不累计得分，证明材料不全或不符合不得分。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人员</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tcW w:w="5775"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1.保安队长（4分）</w:t>
            </w:r>
            <w:r>
              <w:rPr>
                <w:rFonts w:hint="eastAsia" w:ascii="宋体" w:hAnsi="宋体" w:eastAsia="宋体" w:cs="宋体"/>
                <w:b/>
                <w:bCs/>
                <w:color w:val="auto"/>
                <w:sz w:val="21"/>
                <w:szCs w:val="21"/>
                <w:highlight w:val="none"/>
              </w:rPr>
              <w:t xml:space="preserve">:</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）45周岁（</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lang w:val="en-US" w:eastAsia="zh-CN"/>
              </w:rPr>
              <w:t xml:space="preserve">下</w:t>
            </w:r>
            <w:r>
              <w:rPr>
                <w:rFonts w:hint="eastAsia" w:ascii="宋体" w:hAnsi="宋体" w:eastAsia="宋体" w:cs="宋体"/>
                <w:color w:val="auto"/>
                <w:sz w:val="21"/>
                <w:szCs w:val="21"/>
                <w:highlight w:val="none"/>
                <w:lang w:eastAsia="zh-CN"/>
              </w:rPr>
              <w:t xml:space="preserve">，党员，本科及以上学历，得1分；</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符合本项目人员年龄要求，并具有</w:t>
            </w:r>
            <w:r>
              <w:rPr>
                <w:rFonts w:hint="eastAsia" w:ascii="宋体" w:hAnsi="宋体" w:eastAsia="宋体" w:cs="宋体"/>
                <w:color w:val="auto"/>
                <w:sz w:val="21"/>
                <w:szCs w:val="21"/>
                <w:highlight w:val="none"/>
                <w:lang w:eastAsia="zh-CN"/>
              </w:rPr>
              <w:t xml:space="preserve">退伍军人身份，得1分；</w:t>
            </w:r>
            <w:r/>
          </w:p>
          <w:p>
            <w:pPr>
              <w:pStyle w:val="830"/>
              <w:numPr>
                <w:ilvl w:val="0"/>
                <w:numId w:val="0"/>
              </w:numPr>
              <w:keepLines w:val="0"/>
              <w:keepNext w:val="0"/>
              <w:pageBreakBefore w:val="0"/>
              <w:spacing w:after="0"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持有消防设施操作员（原‘建（构）筑物消防员’职业资格证书同等有效）（四级/中级）及以上等级国家职业资格证书，得1分。</w:t>
            </w:r>
            <w:r/>
          </w:p>
          <w:p>
            <w:pP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）具有人力资源和社会保障部门颁发的保安员三级</w:t>
            </w:r>
            <w:r>
              <w:rPr>
                <w:rFonts w:hint="eastAsia" w:ascii="宋体" w:hAnsi="宋体" w:eastAsia="宋体" w:cs="宋体"/>
                <w:strike w:val="0"/>
                <w:color w:val="auto"/>
                <w:sz w:val="21"/>
                <w:szCs w:val="21"/>
                <w:highlight w:val="none"/>
              </w:rPr>
              <w:t xml:space="preserve">（高级）</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eastAsia="zh-CN"/>
              </w:rPr>
              <w:t xml:space="preserve">以上</w:t>
            </w:r>
            <w:r>
              <w:rPr>
                <w:rFonts w:hint="eastAsia" w:ascii="宋体" w:hAnsi="宋体" w:eastAsia="宋体" w:cs="宋体"/>
                <w:color w:val="auto"/>
                <w:sz w:val="21"/>
                <w:szCs w:val="21"/>
                <w:highlight w:val="none"/>
                <w:lang w:val="en-US" w:eastAsia="zh-CN"/>
              </w:rPr>
              <w:t xml:space="preserve">职业资格</w:t>
            </w:r>
            <w:r>
              <w:rPr>
                <w:rFonts w:hint="eastAsia" w:ascii="宋体" w:hAnsi="宋体" w:eastAsia="宋体" w:cs="宋体"/>
                <w:color w:val="auto"/>
                <w:sz w:val="21"/>
                <w:szCs w:val="21"/>
                <w:highlight w:val="none"/>
                <w:lang w:eastAsia="zh-CN"/>
              </w:rPr>
              <w:t xml:space="preserve">证书，得1分。</w:t>
            </w:r>
            <w:r/>
          </w:p>
          <w:p>
            <w:pPr>
              <w:jc w:val="left"/>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2.项目</w:t>
            </w:r>
            <w:r>
              <w:rPr>
                <w:rFonts w:hint="eastAsia" w:ascii="宋体" w:hAnsi="宋体" w:eastAsia="宋体" w:cs="宋体"/>
                <w:b/>
                <w:bCs/>
                <w:color w:val="auto"/>
                <w:sz w:val="21"/>
                <w:szCs w:val="21"/>
                <w:highlight w:val="none"/>
                <w:lang w:eastAsia="zh-CN"/>
              </w:rPr>
              <w:t xml:space="preserve">人员（除保安队长）（</w:t>
            </w:r>
            <w:r>
              <w:rPr>
                <w:rFonts w:hint="eastAsia" w:ascii="宋体" w:hAnsi="宋体" w:eastAsia="宋体" w:cs="宋体"/>
                <w:b/>
                <w:bCs/>
                <w:color w:val="auto"/>
                <w:sz w:val="21"/>
                <w:szCs w:val="21"/>
                <w:highlight w:val="none"/>
                <w:lang w:val="en-US" w:eastAsia="zh-CN"/>
              </w:rPr>
              <w:t xml:space="preserve">7分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w:t>
            </w:r>
            <w:r/>
          </w:p>
          <w:p>
            <w:pPr>
              <w:pStyle w:val="830"/>
              <w:keepLines w:val="0"/>
              <w:keepNext w:val="0"/>
              <w:pageBreakBefore w:val="0"/>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具有人力资源和社会保障部门颁发的保安员三级</w:t>
            </w:r>
            <w:r>
              <w:rPr>
                <w:rFonts w:hint="eastAsia" w:ascii="宋体" w:hAnsi="宋体" w:eastAsia="宋体" w:cs="宋体"/>
                <w:strike w:val="0"/>
                <w:color w:val="auto"/>
                <w:sz w:val="21"/>
                <w:szCs w:val="21"/>
                <w:highlight w:val="none"/>
              </w:rPr>
              <w:t xml:space="preserve">（高级）</w:t>
            </w:r>
            <w:r>
              <w:rPr>
                <w:rFonts w:hint="eastAsia" w:ascii="宋体" w:hAnsi="宋体" w:eastAsia="宋体" w:cs="宋体"/>
                <w:color w:val="auto"/>
                <w:sz w:val="21"/>
                <w:szCs w:val="21"/>
                <w:highlight w:val="none"/>
                <w:lang w:val="en-US" w:eastAsia="zh-CN"/>
              </w:rPr>
              <w:t xml:space="preserve">及以上职业资格证书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有一个得2分；</w:t>
            </w:r>
            <w:r>
              <w:rPr>
                <w:rFonts w:hint="eastAsia" w:ascii="宋体" w:hAnsi="宋体" w:eastAsia="宋体" w:cs="宋体"/>
                <w:color w:val="auto"/>
                <w:sz w:val="21"/>
                <w:szCs w:val="21"/>
                <w:highlight w:val="none"/>
                <w:lang w:eastAsia="zh-CN"/>
              </w:rPr>
              <w:t xml:space="preserve">具有人力资源和社会保障部门颁发的保安员四级</w:t>
            </w:r>
            <w:r>
              <w:rPr>
                <w:rFonts w:hint="eastAsia" w:ascii="宋体" w:hAnsi="宋体" w:eastAsia="宋体" w:cs="宋体"/>
                <w:strike w:val="0"/>
                <w:color w:val="auto"/>
                <w:sz w:val="21"/>
                <w:szCs w:val="21"/>
                <w:highlight w:val="none"/>
              </w:rPr>
              <w:t xml:space="preserve">（</w:t>
            </w:r>
            <w:r>
              <w:rPr>
                <w:rFonts w:hint="eastAsia" w:ascii="宋体" w:hAnsi="宋体" w:eastAsia="宋体" w:cs="宋体"/>
                <w:strike w:val="0"/>
                <w:color w:val="auto"/>
                <w:sz w:val="21"/>
                <w:szCs w:val="21"/>
                <w:highlight w:val="none"/>
                <w:lang w:val="en-US" w:eastAsia="zh-CN"/>
              </w:rPr>
              <w:t xml:space="preserve">中</w:t>
            </w:r>
            <w:r>
              <w:rPr>
                <w:rFonts w:hint="eastAsia" w:ascii="宋体" w:hAnsi="宋体" w:eastAsia="宋体" w:cs="宋体"/>
                <w:strike w:val="0"/>
                <w:color w:val="auto"/>
                <w:sz w:val="21"/>
                <w:szCs w:val="21"/>
                <w:highlight w:val="none"/>
              </w:rPr>
              <w:t xml:space="preserve">级）</w:t>
            </w:r>
            <w:r>
              <w:rPr>
                <w:rFonts w:hint="eastAsia" w:ascii="宋体" w:hAnsi="宋体" w:eastAsia="宋体" w:cs="宋体"/>
                <w:color w:val="auto"/>
                <w:sz w:val="21"/>
                <w:szCs w:val="21"/>
                <w:highlight w:val="none"/>
                <w:lang w:val="en-US" w:eastAsia="zh-CN"/>
              </w:rPr>
              <w:t xml:space="preserve">职业资格证书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有一个得1分；</w:t>
            </w:r>
            <w:r>
              <w:rPr>
                <w:rFonts w:hint="eastAsia" w:ascii="宋体" w:hAnsi="宋体" w:eastAsia="宋体" w:cs="宋体"/>
                <w:color w:val="auto"/>
                <w:sz w:val="21"/>
                <w:szCs w:val="21"/>
                <w:highlight w:val="none"/>
                <w:lang w:eastAsia="zh-CN"/>
              </w:rPr>
              <w:t xml:space="preserve">具有应急管理部门颁发的应急救援员职业资格证</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有一个</w:t>
            </w:r>
            <w:r>
              <w:rPr>
                <w:rFonts w:hint="eastAsia" w:ascii="宋体" w:hAnsi="宋体" w:eastAsia="宋体" w:cs="宋体"/>
                <w:color w:val="auto"/>
                <w:sz w:val="21"/>
                <w:szCs w:val="21"/>
                <w:highlight w:val="none"/>
                <w:lang w:eastAsia="zh-CN"/>
              </w:rPr>
              <w:t xml:space="preserve">得1分；具有人力资源和社会保障部门颁发的劳动关系协调员证三级（</w:t>
            </w:r>
            <w:r>
              <w:rPr>
                <w:rFonts w:hint="eastAsia" w:ascii="宋体" w:hAnsi="宋体" w:eastAsia="宋体" w:cs="宋体"/>
                <w:color w:val="auto"/>
                <w:sz w:val="21"/>
                <w:szCs w:val="21"/>
                <w:highlight w:val="none"/>
                <w:lang w:val="en-US" w:eastAsia="zh-CN"/>
              </w:rPr>
              <w:t xml:space="preserve">高级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及以上职业资格证书，有一个</w:t>
            </w:r>
            <w:r>
              <w:rPr>
                <w:rFonts w:hint="eastAsia" w:ascii="宋体" w:hAnsi="宋体" w:eastAsia="宋体" w:cs="宋体"/>
                <w:color w:val="auto"/>
                <w:sz w:val="21"/>
                <w:szCs w:val="21"/>
                <w:highlight w:val="none"/>
                <w:lang w:eastAsia="zh-CN"/>
              </w:rPr>
              <w:t xml:space="preserve">得0.5分。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eastAsia="zh-CN"/>
              </w:rPr>
              <w:t xml:space="preserve">最高得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rPr>
              <w:t xml:space="preserve">同一人具备多项证书</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不</w:t>
            </w:r>
            <w:r>
              <w:rPr>
                <w:rFonts w:hint="eastAsia" w:ascii="宋体" w:hAnsi="宋体" w:eastAsia="宋体" w:cs="宋体"/>
                <w:b/>
                <w:bCs/>
                <w:i w:val="0"/>
                <w:iCs w:val="0"/>
                <w:caps w:val="0"/>
                <w:color w:val="auto"/>
                <w:spacing w:val="0"/>
                <w:sz w:val="21"/>
                <w:szCs w:val="21"/>
                <w:highlight w:val="none"/>
                <w:shd w:val="clear" w:color="auto" w:fill="ffffff"/>
              </w:rPr>
              <w:t xml:space="preserve">重复计分</w:t>
            </w:r>
            <w:r>
              <w:rPr>
                <w:rFonts w:hint="eastAsia" w:ascii="宋体" w:hAnsi="宋体" w:eastAsia="宋体" w:cs="宋体"/>
                <w:color w:val="auto"/>
                <w:sz w:val="21"/>
                <w:szCs w:val="21"/>
                <w:highlight w:val="none"/>
              </w:rPr>
              <w:t xml:space="preserve">，</w:t>
            </w:r>
            <w:r>
              <w:rPr>
                <w:rFonts w:hint="eastAsia" w:ascii="宋体" w:hAnsi="宋体" w:eastAsia="宋体" w:cs="宋体"/>
                <w:b/>
                <w:bCs/>
                <w:i w:val="0"/>
                <w:iCs w:val="0"/>
                <w:caps w:val="0"/>
                <w:color w:val="auto"/>
                <w:spacing w:val="0"/>
                <w:sz w:val="21"/>
                <w:szCs w:val="21"/>
                <w:highlight w:val="none"/>
                <w:shd w:val="clear" w:color="auto" w:fill="ffffff"/>
              </w:rPr>
              <w:t xml:space="preserve">按</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分值高者</w:t>
            </w:r>
            <w:r>
              <w:rPr>
                <w:rFonts w:hint="eastAsia" w:ascii="宋体" w:hAnsi="宋体" w:eastAsia="宋体" w:cs="宋体"/>
                <w:b/>
                <w:bCs/>
                <w:i w:val="0"/>
                <w:iCs w:val="0"/>
                <w:caps w:val="0"/>
                <w:color w:val="auto"/>
                <w:spacing w:val="0"/>
                <w:sz w:val="21"/>
                <w:szCs w:val="21"/>
                <w:highlight w:val="none"/>
                <w:shd w:val="clear" w:color="auto" w:fill="ffffff"/>
              </w:rPr>
              <w:t xml:space="preserve">计入</w:t>
            </w:r>
            <w:r>
              <w:rPr>
                <w:rFonts w:hint="eastAsia" w:ascii="宋体" w:hAnsi="宋体" w:eastAsia="宋体" w:cs="宋体"/>
                <w:b/>
                <w:bCs/>
                <w:color w:val="auto"/>
                <w:sz w:val="21"/>
                <w:szCs w:val="21"/>
                <w:highlight w:val="none"/>
                <w:lang w:eastAsia="zh-CN"/>
              </w:rPr>
              <w:t xml:space="preserve">）</w:t>
            </w:r>
            <w:r/>
          </w:p>
          <w:p>
            <w:pPr>
              <w:pStyle w:val="830"/>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相关证书、证明材料</w:t>
            </w:r>
            <w:r>
              <w:rPr>
                <w:rFonts w:hint="eastAsia" w:ascii="宋体" w:hAnsi="宋体" w:eastAsia="宋体" w:cs="宋体"/>
                <w:b/>
                <w:bCs/>
                <w:color w:val="auto"/>
                <w:sz w:val="21"/>
                <w:szCs w:val="21"/>
                <w:highlight w:val="none"/>
              </w:rPr>
              <w:t xml:space="preserve">及供应商为上述</w:t>
            </w:r>
            <w:r>
              <w:rPr>
                <w:rFonts w:hint="eastAsia" w:ascii="宋体" w:hAnsi="宋体" w:eastAsia="宋体" w:cs="宋体"/>
                <w:b/>
                <w:bCs/>
                <w:color w:val="auto"/>
                <w:sz w:val="21"/>
                <w:szCs w:val="21"/>
                <w:highlight w:val="none"/>
                <w:lang w:val="en-US" w:eastAsia="zh-CN"/>
              </w:rPr>
              <w:t xml:space="preserve">拟派项目</w:t>
            </w:r>
            <w:r>
              <w:rPr>
                <w:rFonts w:hint="eastAsia" w:ascii="宋体" w:hAnsi="宋体" w:eastAsia="宋体" w:cs="宋体"/>
                <w:b/>
                <w:bCs/>
                <w:color w:val="auto"/>
                <w:sz w:val="21"/>
                <w:szCs w:val="21"/>
                <w:highlight w:val="none"/>
              </w:rPr>
              <w:t xml:space="preserve">人员缴纳的投标截止时间前</w:t>
            </w:r>
            <w:r>
              <w:rPr>
                <w:rFonts w:hint="eastAsia" w:ascii="宋体" w:hAnsi="宋体" w:eastAsia="宋体" w:cs="宋体"/>
                <w:b/>
                <w:bCs/>
                <w:color w:val="auto"/>
                <w:sz w:val="21"/>
                <w:szCs w:val="21"/>
                <w:highlight w:val="none"/>
                <w:lang w:val="en-US" w:eastAsia="zh-CN"/>
              </w:rPr>
              <w:t xml:space="preserve">当月或前一个月的</w:t>
            </w:r>
            <w:r>
              <w:rPr>
                <w:rFonts w:hint="eastAsia" w:ascii="宋体" w:hAnsi="宋体" w:eastAsia="宋体" w:cs="宋体"/>
                <w:b/>
                <w:bCs/>
                <w:color w:val="auto"/>
                <w:sz w:val="21"/>
                <w:szCs w:val="21"/>
                <w:highlight w:val="none"/>
              </w:rPr>
              <w:t xml:space="preserve">养老保险缴费证明，供应商如为投标截止时间前一个月内新成立的公司，可以不提交养老保险缴费证明</w:t>
            </w:r>
            <w:r>
              <w:rPr>
                <w:rFonts w:hint="eastAsia" w:ascii="宋体" w:hAnsi="宋体" w:eastAsia="宋体" w:cs="宋体"/>
                <w:b/>
                <w:bCs/>
                <w:color w:val="auto"/>
                <w:sz w:val="21"/>
                <w:szCs w:val="21"/>
                <w:highlight w:val="none"/>
                <w:lang w:eastAsia="zh-CN"/>
              </w:rPr>
              <w:t xml:space="preserve">。</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r>
      <w:tr>
        <w:trPr>
          <w:trHeight w:val="283"/>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39</w:t>
            </w:r>
            <w:r>
              <w:rPr>
                <w:rFonts w:hint="eastAsia" w:ascii="宋体" w:hAnsi="宋体" w:eastAsia="宋体" w:cs="宋体"/>
                <w:color w:val="auto"/>
                <w:sz w:val="21"/>
                <w:szCs w:val="21"/>
                <w:highlight w:val="none"/>
              </w:rPr>
              <w:t xml:space="preserve">分）</w:t>
            </w:r>
            <w:r/>
          </w:p>
        </w:tc>
        <w:tc>
          <w:tcPr>
            <w:tcW w:w="5775" w:type="dxa"/>
            <w:vAlign w:val="center"/>
            <w:textDirection w:val="lrTb"/>
            <w:noWrap w:val="false"/>
          </w:tcPr>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对项目概况整体分析，</w:t>
            </w:r>
            <w:r>
              <w:rPr>
                <w:rFonts w:hint="eastAsia" w:ascii="宋体" w:hAnsi="宋体" w:eastAsia="宋体" w:cs="宋体"/>
                <w:color w:val="auto"/>
                <w:sz w:val="21"/>
                <w:szCs w:val="21"/>
                <w:highlight w:val="none"/>
                <w:lang w:val="en-US" w:eastAsia="zh-CN"/>
              </w:rPr>
              <w:t xml:space="preserve">提</w:t>
            </w:r>
            <w:r>
              <w:rPr>
                <w:rFonts w:hint="eastAsia" w:cs="宋体"/>
                <w:color w:val="auto"/>
                <w:sz w:val="21"/>
                <w:szCs w:val="21"/>
                <w:highlight w:val="none"/>
                <w:lang w:val="en-US" w:eastAsia="zh-CN"/>
              </w:rPr>
              <w:t xml:space="preserve">出符合</w:t>
            </w:r>
            <w:r>
              <w:rPr>
                <w:rFonts w:hint="eastAsia" w:ascii="宋体" w:hAnsi="宋体" w:eastAsia="宋体" w:cs="宋体"/>
                <w:color w:val="auto"/>
                <w:sz w:val="21"/>
                <w:szCs w:val="21"/>
                <w:highlight w:val="none"/>
                <w:lang w:val="en-US" w:eastAsia="zh-CN"/>
              </w:rPr>
              <w:t xml:space="preserve">本项目的</w:t>
            </w:r>
            <w:r>
              <w:rPr>
                <w:rFonts w:hint="eastAsia" w:ascii="宋体" w:hAnsi="宋体" w:eastAsia="宋体" w:cs="宋体"/>
                <w:color w:val="auto"/>
                <w:sz w:val="21"/>
                <w:szCs w:val="21"/>
                <w:highlight w:val="none"/>
                <w:lang w:val="en-US" w:eastAsia="zh-CN" w:bidi="ar-SA"/>
              </w:rPr>
              <w:t xml:space="preserve">服务管理理念</w:t>
            </w:r>
            <w:r>
              <w:rPr>
                <w:rFonts w:hint="eastAsia" w:cs="宋体"/>
                <w:color w:val="auto"/>
                <w:sz w:val="21"/>
                <w:szCs w:val="21"/>
                <w:highlight w:val="none"/>
                <w:lang w:val="en-US" w:eastAsia="zh-CN" w:bidi="ar-SA"/>
              </w:rPr>
              <w:t xml:space="preserve">并提供有效的实施方案</w:t>
            </w:r>
            <w:r>
              <w:rPr>
                <w:rFonts w:hint="eastAsia" w:ascii="宋体" w:hAnsi="宋体" w:eastAsia="宋体" w:cs="宋体"/>
                <w:color w:val="auto"/>
                <w:sz w:val="21"/>
                <w:szCs w:val="21"/>
                <w:highlight w:val="none"/>
                <w:lang w:val="en-US" w:eastAsia="zh-CN" w:bidi="ar-SA"/>
              </w:rPr>
              <w:t xml:space="preserve">：</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实施方案与项目实际符合度高，分析描述透彻，管理理念的起点、定位高，针对性强的得</w:t>
            </w:r>
            <w:r>
              <w:rPr>
                <w:rFonts w:hint="eastAsia"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实施方案与项目实际符合度较好，分析描述完整，管理理念的起点、定位较好，针对性较强的得</w:t>
            </w:r>
            <w:r>
              <w:rPr>
                <w:rFonts w:hint="eastAsia"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实施方案与项目实际符合度一般，分析描述尚可，管理理念的起点、定位一般，针对性不强的得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未提供或其他情况不得分。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提供针对本项目的工作组织实施方案，包括但不限于</w:t>
            </w:r>
            <w:r>
              <w:rPr>
                <w:rFonts w:hint="eastAsia" w:ascii="宋体" w:hAnsi="宋体" w:eastAsia="宋体" w:cs="宋体"/>
                <w:color w:val="auto"/>
                <w:sz w:val="21"/>
                <w:szCs w:val="21"/>
                <w:highlight w:val="none"/>
                <w:lang w:eastAsia="zh-CN"/>
              </w:rPr>
              <w:t xml:space="preserve">组织流程、人员配置(含管理人员)、人员考核办法、服务质量考核办法：</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方案内容详细全面，人员配置</w:t>
            </w:r>
            <w:r>
              <w:rPr>
                <w:rFonts w:hint="eastAsia" w:ascii="宋体" w:hAnsi="宋体" w:eastAsia="宋体" w:cs="宋体"/>
                <w:color w:val="auto"/>
                <w:sz w:val="21"/>
                <w:szCs w:val="21"/>
                <w:highlight w:val="none"/>
                <w:lang w:val="en-US" w:eastAsia="zh-CN"/>
              </w:rPr>
              <w:t xml:space="preserve">岗位排班</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lang w:val="en-US" w:eastAsia="zh-CN"/>
              </w:rPr>
              <w:t xml:space="preserve">人员考核办法</w:t>
            </w:r>
            <w:r>
              <w:rPr>
                <w:rFonts w:hint="eastAsia" w:ascii="宋体" w:hAnsi="宋体" w:eastAsia="宋体" w:cs="宋体"/>
                <w:color w:val="auto"/>
                <w:sz w:val="21"/>
                <w:szCs w:val="21"/>
                <w:highlight w:val="none"/>
                <w:lang w:eastAsia="zh-CN"/>
              </w:rPr>
              <w:t xml:space="preserve">有针对性，</w:t>
            </w:r>
            <w:r>
              <w:rPr>
                <w:rFonts w:hint="eastAsia" w:ascii="宋体" w:hAnsi="宋体" w:eastAsia="宋体" w:cs="宋体"/>
                <w:color w:val="auto"/>
                <w:sz w:val="21"/>
                <w:szCs w:val="21"/>
                <w:highlight w:val="none"/>
                <w:lang w:val="en-US" w:eastAsia="zh-CN"/>
              </w:rPr>
              <w:t xml:space="preserve">内部监管机制科学合理</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lang w:eastAsia="zh-CN"/>
              </w:rPr>
              <w:t xml:space="preserve">完整，人员配置</w:t>
            </w:r>
            <w:r>
              <w:rPr>
                <w:rFonts w:hint="eastAsia" w:ascii="宋体" w:hAnsi="宋体" w:eastAsia="宋体" w:cs="宋体"/>
                <w:color w:val="auto"/>
                <w:sz w:val="21"/>
                <w:szCs w:val="21"/>
                <w:highlight w:val="none"/>
                <w:lang w:val="en-US" w:eastAsia="zh-CN"/>
              </w:rPr>
              <w:t xml:space="preserve">岗位排班有欠缺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人员考核办法不够量化，内部监管机制全面</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w:t>
            </w:r>
            <w:r>
              <w:rPr>
                <w:rFonts w:hint="eastAsia" w:ascii="宋体" w:hAnsi="宋体" w:eastAsia="宋体" w:cs="宋体"/>
                <w:color w:val="auto"/>
                <w:sz w:val="21"/>
                <w:szCs w:val="21"/>
                <w:highlight w:val="none"/>
                <w:lang w:val="en-US" w:eastAsia="zh-CN"/>
              </w:rPr>
              <w:t xml:space="preserve">较全面</w:t>
            </w:r>
            <w:r>
              <w:rPr>
                <w:rFonts w:hint="eastAsia" w:ascii="宋体" w:hAnsi="宋体" w:eastAsia="宋体" w:cs="宋体"/>
                <w:color w:val="auto"/>
                <w:sz w:val="21"/>
                <w:szCs w:val="21"/>
                <w:highlight w:val="none"/>
                <w:lang w:eastAsia="zh-CN"/>
              </w:rPr>
              <w:t xml:space="preserve">，人员配置</w:t>
            </w:r>
            <w:r>
              <w:rPr>
                <w:rFonts w:hint="eastAsia" w:ascii="宋体" w:hAnsi="宋体" w:eastAsia="宋体" w:cs="宋体"/>
                <w:color w:val="auto"/>
                <w:sz w:val="21"/>
                <w:szCs w:val="21"/>
                <w:highlight w:val="none"/>
                <w:lang w:val="en-US" w:eastAsia="zh-CN"/>
              </w:rPr>
              <w:t xml:space="preserve">岗位不合理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人员考核办法及内部监管机制不合理</w:t>
            </w:r>
            <w:r>
              <w:rPr>
                <w:rFonts w:hint="eastAsia" w:ascii="宋体" w:hAnsi="宋体" w:eastAsia="宋体" w:cs="宋体"/>
                <w:color w:val="auto"/>
                <w:sz w:val="21"/>
                <w:szCs w:val="21"/>
                <w:highlight w:val="none"/>
                <w:lang w:eastAsia="zh-CN"/>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未提供或其他情况不得分</w:t>
            </w:r>
            <w:r>
              <w:rPr>
                <w:rFonts w:hint="eastAsia" w:ascii="宋体" w:hAnsi="宋体" w:eastAsia="宋体" w:cs="宋体"/>
                <w:color w:val="auto"/>
                <w:sz w:val="21"/>
                <w:szCs w:val="21"/>
                <w:highlight w:val="none"/>
                <w:lang w:eastAsia="zh-CN"/>
              </w:rPr>
              <w:t xml:space="preserve">。</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8分</w:t>
            </w:r>
            <w:r/>
          </w:p>
        </w:tc>
      </w:tr>
      <w:tr>
        <w:trPr>
          <w:trHeight w:val="2161"/>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提供针对本项目的</w:t>
            </w:r>
            <w:r>
              <w:rPr>
                <w:rFonts w:hint="eastAsia" w:ascii="宋体" w:hAnsi="宋体" w:eastAsia="宋体" w:cs="宋体"/>
                <w:color w:val="auto"/>
                <w:sz w:val="21"/>
                <w:szCs w:val="21"/>
                <w:highlight w:val="none"/>
                <w:lang w:eastAsia="zh-CN"/>
              </w:rPr>
              <w:t xml:space="preserve">安全保卫（</w:t>
            </w:r>
            <w:r>
              <w:rPr>
                <w:rFonts w:hint="eastAsia" w:ascii="宋体" w:hAnsi="宋体" w:eastAsia="宋体" w:cs="宋体"/>
                <w:color w:val="auto"/>
                <w:sz w:val="21"/>
                <w:szCs w:val="21"/>
                <w:highlight w:val="none"/>
                <w:lang w:val="en-US" w:eastAsia="zh-CN"/>
              </w:rPr>
              <w:t xml:space="preserve">包含消防监控室</w:t>
            </w:r>
            <w:r>
              <w:rPr>
                <w:rFonts w:hint="eastAsia" w:ascii="宋体" w:hAnsi="宋体" w:eastAsia="宋体" w:cs="宋体"/>
                <w:color w:val="auto"/>
                <w:sz w:val="21"/>
                <w:szCs w:val="21"/>
                <w:highlight w:val="none"/>
                <w:lang w:eastAsia="zh-CN"/>
              </w:rPr>
              <w:t xml:space="preserve">）管理方案，包括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lang w:eastAsia="zh-CN"/>
              </w:rPr>
              <w:t xml:space="preserve">安全管理制度、安全教育培训制度等：</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安全管理制度</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lang w:val="en-US" w:eastAsia="zh-CN"/>
              </w:rPr>
              <w:t xml:space="preserve">科学、全面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消防安全管理操作性强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安全教育培训制度</w:t>
            </w:r>
            <w:r>
              <w:rPr>
                <w:rFonts w:hint="eastAsia" w:ascii="宋体" w:hAnsi="宋体" w:eastAsia="宋体" w:cs="宋体"/>
                <w:color w:val="auto"/>
                <w:sz w:val="21"/>
                <w:szCs w:val="21"/>
                <w:highlight w:val="none"/>
                <w:lang w:eastAsia="zh-CN"/>
              </w:rPr>
              <w:t xml:space="preserve">切实可行的得</w:t>
            </w:r>
            <w:r>
              <w:rPr>
                <w:rFonts w:hint="eastAsia" w:ascii="宋体" w:hAnsi="宋体" w:eastAsia="宋体" w:cs="宋体"/>
                <w:color w:val="auto"/>
                <w:sz w:val="21"/>
                <w:szCs w:val="21"/>
                <w:highlight w:val="none"/>
                <w:lang w:val="en-US" w:eastAsia="zh-CN"/>
              </w:rPr>
              <w:t xml:space="preserve">8分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全面、完整</w:t>
            </w:r>
            <w:r>
              <w:rPr>
                <w:rFonts w:hint="eastAsia" w:ascii="宋体" w:hAnsi="宋体" w:eastAsia="宋体" w:cs="宋体"/>
                <w:color w:val="auto"/>
                <w:sz w:val="21"/>
                <w:szCs w:val="21"/>
                <w:highlight w:val="none"/>
                <w:lang w:eastAsia="zh-CN"/>
              </w:rPr>
              <w:t xml:space="preserve">，具</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lang w:eastAsia="zh-CN"/>
              </w:rPr>
              <w:t xml:space="preserve">可</w:t>
            </w:r>
            <w:r>
              <w:rPr>
                <w:rFonts w:hint="eastAsia" w:ascii="宋体" w:hAnsi="宋体" w:eastAsia="宋体" w:cs="宋体"/>
                <w:color w:val="auto"/>
                <w:sz w:val="21"/>
                <w:szCs w:val="21"/>
                <w:highlight w:val="none"/>
                <w:lang w:val="en-US" w:eastAsia="zh-CN"/>
              </w:rPr>
              <w:t xml:space="preserve">操作</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空洞</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或与医院安保要求脱节的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未提供或其他情况不得分。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提供针对本项目的</w:t>
            </w:r>
            <w:r>
              <w:rPr>
                <w:rFonts w:hint="eastAsia" w:ascii="宋体" w:hAnsi="宋体" w:eastAsia="宋体" w:cs="宋体"/>
                <w:color w:val="auto"/>
                <w:sz w:val="21"/>
                <w:szCs w:val="21"/>
                <w:highlight w:val="none"/>
              </w:rPr>
              <w:t xml:space="preserve">活动保障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包括但不限于</w:t>
            </w:r>
            <w:r>
              <w:rPr>
                <w:rFonts w:hint="eastAsia" w:ascii="宋体" w:hAnsi="宋体" w:eastAsia="宋体" w:cs="宋体"/>
                <w:color w:val="auto"/>
                <w:sz w:val="21"/>
                <w:szCs w:val="21"/>
                <w:highlight w:val="none"/>
              </w:rPr>
              <w:t xml:space="preserve">人员配备情况、组织计划的</w:t>
            </w:r>
            <w:r>
              <w:rPr>
                <w:rFonts w:hint="eastAsia" w:ascii="宋体" w:hAnsi="宋体" w:eastAsia="宋体" w:cs="宋体"/>
                <w:color w:val="auto"/>
                <w:sz w:val="21"/>
                <w:szCs w:val="21"/>
                <w:highlight w:val="none"/>
                <w:lang w:eastAsia="zh-CN"/>
              </w:rPr>
              <w:t xml:space="preserve">制定</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p>
          <w:p>
            <w:pPr>
              <w:pStyle w:val="830"/>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方案内容详细全面，</w:t>
            </w:r>
            <w:r>
              <w:rPr>
                <w:rFonts w:hint="eastAsia" w:ascii="宋体" w:hAnsi="宋体" w:eastAsia="宋体" w:cs="宋体"/>
                <w:color w:val="auto"/>
                <w:sz w:val="21"/>
                <w:szCs w:val="21"/>
                <w:highlight w:val="none"/>
                <w:lang w:val="en-US" w:eastAsia="zh-CN"/>
              </w:rPr>
              <w:t xml:space="preserve">人员配置有增配机制，组织计划流程明确，有完善的</w:t>
            </w:r>
            <w:r>
              <w:rPr>
                <w:rFonts w:hint="eastAsia" w:ascii="宋体" w:hAnsi="宋体" w:eastAsia="宋体" w:cs="宋体"/>
                <w:color w:val="auto"/>
                <w:sz w:val="21"/>
                <w:szCs w:val="21"/>
                <w:highlight w:val="none"/>
              </w:rPr>
              <w:t xml:space="preserve">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可操作性强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830"/>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完整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人员配置合理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有组织计划流程，保障措施可操作的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830"/>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简单，人员配置欠缺，组织计划流程和保障措施无可操作性细节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30"/>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其他情况或没有内容不得分。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75"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提供针对本项目的</w:t>
            </w:r>
            <w:r>
              <w:rPr>
                <w:rFonts w:hint="eastAsia"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eastAsia="zh-CN"/>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lang w:eastAsia="zh-CN"/>
              </w:rPr>
              <w:t xml:space="preserve">紧急情况及突发事件处理方案，如火灾、暴力伤医、盗窃、群体性医患纠纷、停电、电梯困人、防汛防台等7类以上应急预案，对突发各类安全事故妥善处理的方案</w:t>
            </w:r>
            <w:r>
              <w:rPr>
                <w:rFonts w:hint="eastAsia" w:ascii="宋体" w:hAnsi="宋体" w:eastAsia="宋体" w:cs="宋体"/>
                <w:color w:val="auto"/>
                <w:sz w:val="21"/>
                <w:szCs w:val="21"/>
                <w:highlight w:val="none"/>
                <w:lang w:val="en-US" w:eastAsia="zh-CN"/>
              </w:rPr>
              <w:t xml:space="preserve">等：</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方案内容详细全面</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预案覆盖面类型齐全，</w:t>
            </w:r>
            <w:r>
              <w:rPr>
                <w:rFonts w:hint="eastAsia" w:ascii="宋体" w:hAnsi="宋体" w:eastAsia="宋体" w:cs="宋体"/>
                <w:color w:val="auto"/>
                <w:sz w:val="21"/>
                <w:szCs w:val="21"/>
                <w:highlight w:val="none"/>
                <w:lang w:eastAsia="zh-CN"/>
              </w:rPr>
              <w:t xml:space="preserve">可操作性强</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应急方案</w:t>
            </w:r>
            <w:r>
              <w:rPr>
                <w:rFonts w:hint="eastAsia" w:cs="宋体"/>
                <w:color w:val="auto"/>
                <w:sz w:val="21"/>
                <w:szCs w:val="21"/>
                <w:highlight w:val="none"/>
                <w:lang w:val="en-US" w:eastAsia="zh-CN"/>
              </w:rPr>
              <w:t xml:space="preserve">细致</w:t>
            </w:r>
            <w:r>
              <w:rPr>
                <w:rFonts w:hint="eastAsia" w:ascii="宋体" w:hAnsi="宋体" w:eastAsia="宋体" w:cs="宋体"/>
                <w:color w:val="auto"/>
                <w:sz w:val="21"/>
                <w:szCs w:val="21"/>
                <w:highlight w:val="none"/>
                <w:lang w:eastAsia="zh-CN"/>
              </w:rPr>
              <w:t xml:space="preserve">完整</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可操作性强；提供应急物资清单及存放位置</w:t>
            </w:r>
            <w:r>
              <w:rPr>
                <w:rFonts w:hint="eastAsia" w:ascii="宋体" w:hAnsi="宋体" w:eastAsia="宋体" w:cs="宋体"/>
                <w:color w:val="auto"/>
                <w:sz w:val="21"/>
                <w:szCs w:val="21"/>
                <w:highlight w:val="none"/>
                <w:lang w:eastAsia="zh-CN"/>
              </w:rPr>
              <w:t xml:space="preserve">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方案内容完整，有完整的应急预案，可操作</w:t>
            </w:r>
            <w:r>
              <w:rPr>
                <w:rFonts w:hint="eastAsia" w:ascii="宋体" w:hAnsi="宋体" w:eastAsia="宋体" w:cs="宋体"/>
                <w:color w:val="auto"/>
                <w:sz w:val="21"/>
                <w:szCs w:val="21"/>
                <w:highlight w:val="none"/>
                <w:lang w:eastAsia="zh-CN"/>
              </w:rPr>
              <w:t xml:space="preserve">的得</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方案内容简单，应急预案不完整</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操作性不强的</w:t>
            </w:r>
            <w:r>
              <w:rPr>
                <w:rFonts w:hint="eastAsia" w:ascii="宋体" w:hAnsi="宋体" w:eastAsia="宋体" w:cs="宋体"/>
                <w:color w:val="auto"/>
                <w:sz w:val="21"/>
                <w:szCs w:val="21"/>
                <w:highlight w:val="none"/>
                <w:lang w:eastAsia="zh-CN"/>
              </w:rPr>
              <w:t xml:space="preserve">得</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其他情况或没有内容不得分。</w:t>
            </w:r>
            <w:r/>
          </w:p>
        </w:tc>
        <w:tc>
          <w:tcPr>
            <w:tcW w:w="76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r>
      <w:tr>
        <w:trPr>
          <w:trHeight w:val="283"/>
        </w:trPr>
        <w:tc>
          <w:tcPr>
            <w:gridSpan w:val="4"/>
            <w:tcW w:w="8451" w:type="dxa"/>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p>
            <w:pPr>
              <w:ind w:firstLine="422"/>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所涉及的相关证明材料均须提供</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并加盖单位公章，如发现有弄虚作假的，则作无效投标处理，</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后发现的则取消</w:t>
            </w:r>
            <w:r>
              <w:rPr>
                <w:rFonts w:hint="eastAsia" w:ascii="宋体" w:hAnsi="宋体" w:eastAsia="宋体" w:cs="宋体"/>
                <w:b/>
                <w:bCs/>
                <w:color w:val="auto"/>
                <w:sz w:val="21"/>
                <w:szCs w:val="21"/>
                <w:highlight w:val="none"/>
                <w:lang w:val="en-US" w:eastAsia="zh-CN"/>
              </w:rPr>
              <w:t xml:space="preserve">成交</w:t>
            </w:r>
            <w:r>
              <w:rPr>
                <w:rFonts w:hint="eastAsia" w:ascii="宋体" w:hAnsi="宋体" w:eastAsia="宋体" w:cs="宋体"/>
                <w:b/>
                <w:bCs/>
                <w:color w:val="auto"/>
                <w:sz w:val="21"/>
                <w:szCs w:val="21"/>
                <w:highlight w:val="none"/>
              </w:rPr>
              <w:t xml:space="preserve">资格。</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响应人符合《中华人民共和国政府采购法》第二十二条规定条件的声明函</w:t>
      </w:r>
      <w:r>
        <w:rPr>
          <w:rFonts w:hint="eastAsia" w:ascii="宋体" w:hAnsi="宋体" w:eastAsia="宋体" w:cs="宋体"/>
          <w:sz w:val="28"/>
          <w:szCs w:val="28"/>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供应商信用承诺书（格式见附件</w:t>
      </w:r>
      <w:r>
        <w:rPr>
          <w:rFonts w:hint="eastAsia" w:ascii="宋体" w:hAnsi="宋体" w:eastAsia="宋体" w:cs="宋体"/>
          <w:sz w:val="28"/>
          <w:szCs w:val="28"/>
        </w:rPr>
        <w:t xml:space="preserve">4</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rPr>
        <w:t xml:space="preserve">5.</w:t>
      </w:r>
      <w:r>
        <w:rPr>
          <w:rFonts w:hint="eastAsia" w:ascii="宋体" w:hAnsi="宋体" w:eastAsia="宋体" w:cs="宋体"/>
          <w:sz w:val="28"/>
          <w:szCs w:val="28"/>
          <w:lang w:val="zh-CN"/>
        </w:rPr>
        <w:t xml:space="preserve">磋商响应函（格式见附件</w:t>
      </w:r>
      <w:r>
        <w:rPr>
          <w:rFonts w:hint="eastAsia" w:ascii="宋体" w:hAnsi="宋体" w:eastAsia="宋体" w:cs="宋体"/>
          <w:sz w:val="28"/>
          <w:szCs w:val="28"/>
        </w:rPr>
        <w:t xml:space="preserve">5</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6.</w:t>
      </w:r>
      <w:r>
        <w:rPr>
          <w:rFonts w:hint="eastAsia" w:ascii="宋体" w:hAnsi="宋体" w:eastAsia="宋体" w:cs="宋体"/>
          <w:color w:val="auto"/>
          <w:sz w:val="28"/>
          <w:szCs w:val="28"/>
          <w:highlight w:val="none"/>
          <w:lang w:eastAsia="zh-CN"/>
        </w:rPr>
        <w:t xml:space="preserve">提供有效的《保安服务许可证》；</w:t>
      </w:r>
      <w:r/>
    </w:p>
    <w:p>
      <w:pPr>
        <w:ind w:firstLine="560"/>
        <w:keepLines w:val="0"/>
        <w:keepNext w:val="0"/>
        <w:pageBreakBefore w:val="0"/>
        <w:spacing w:line="50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en-US" w:eastAsia="zh-CN"/>
        </w:rPr>
        <w:t xml:space="preserve">7</w:t>
      </w:r>
      <w:r>
        <w:rPr>
          <w:rFonts w:hint="eastAsia" w:ascii="宋体" w:hAnsi="宋体" w:eastAsia="宋体" w:cs="宋体"/>
          <w:bCs/>
          <w:sz w:val="28"/>
          <w:szCs w:val="28"/>
          <w:lang w:val="zh-CN"/>
        </w:rPr>
        <w:t xml:space="preserve">.商务部分正负偏离表（格式见附件6）、技术部分正负偏离表（格式见附件7）</w:t>
      </w:r>
      <w:r>
        <w:rPr>
          <w:rFonts w:hint="eastAsia" w:ascii="宋体" w:hAnsi="宋体" w:eastAsia="宋体" w:cs="宋体"/>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sz w:val="28"/>
          <w:szCs w:val="28"/>
          <w:lang w:val="zh-CN"/>
        </w:rPr>
      </w:pPr>
      <w:r>
        <w:rPr>
          <w:rFonts w:hint="eastAsia" w:ascii="宋体" w:hAnsi="宋体" w:eastAsia="宋体" w:cs="宋体"/>
          <w:bCs/>
          <w:sz w:val="28"/>
          <w:szCs w:val="28"/>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bCs/>
          <w:sz w:val="28"/>
          <w:szCs w:val="28"/>
          <w:lang w:val="en-US" w:eastAsia="zh-CN"/>
        </w:rPr>
        <w:t xml:space="preserve">8</w:t>
      </w:r>
      <w:r>
        <w:rPr>
          <w:rFonts w:hint="eastAsia" w:ascii="宋体" w:hAnsi="宋体" w:eastAsia="宋体" w:cs="宋体"/>
          <w:bCs/>
          <w:sz w:val="28"/>
          <w:szCs w:val="28"/>
          <w:lang w:val="zh-CN"/>
        </w:rPr>
        <w:t xml:space="preserve">.</w:t>
      </w:r>
      <w:r>
        <w:rPr>
          <w:rFonts w:hint="eastAsia" w:ascii="宋体" w:hAnsi="宋体" w:eastAsia="宋体" w:cs="宋体"/>
          <w:sz w:val="28"/>
          <w:szCs w:val="28"/>
        </w:rPr>
        <w:t xml:space="preserve">磋商报价表</w:t>
      </w:r>
      <w:r>
        <w:rPr>
          <w:rFonts w:hint="eastAsia" w:ascii="宋体" w:hAnsi="宋体" w:eastAsia="宋体" w:cs="宋体"/>
          <w:bCs/>
          <w:sz w:val="28"/>
          <w:szCs w:val="28"/>
          <w:lang w:val="zh-CN"/>
        </w:rPr>
        <w:t xml:space="preserve">[</w:t>
      </w:r>
      <w:r>
        <w:rPr>
          <w:rFonts w:hint="eastAsia" w:ascii="宋体" w:hAnsi="宋体" w:eastAsia="宋体" w:cs="宋体"/>
          <w:sz w:val="28"/>
          <w:szCs w:val="28"/>
          <w:lang w:val="zh-CN"/>
        </w:rPr>
        <w:t xml:space="preserve">格式见</w:t>
      </w:r>
      <w:r>
        <w:rPr>
          <w:rFonts w:hint="eastAsia" w:ascii="宋体" w:hAnsi="宋体" w:eastAsia="宋体" w:cs="宋体"/>
          <w:sz w:val="28"/>
          <w:szCs w:val="28"/>
        </w:rPr>
        <w:t xml:space="preserve">“苏采云”</w:t>
      </w:r>
      <w:r>
        <w:rPr>
          <w:rFonts w:hint="eastAsia" w:ascii="宋体" w:hAnsi="宋体" w:eastAsia="宋体" w:cs="宋体"/>
          <w:sz w:val="28"/>
          <w:szCs w:val="28"/>
          <w:lang w:val="zh-CN"/>
        </w:rPr>
        <w:t xml:space="preserve">系统内电子投标（响应）文件中表式</w:t>
      </w:r>
      <w:r>
        <w:rPr>
          <w:rFonts w:hint="eastAsia" w:ascii="宋体" w:hAnsi="宋体" w:eastAsia="宋体" w:cs="宋体"/>
          <w:bCs/>
          <w:sz w:val="28"/>
          <w:szCs w:val="28"/>
          <w:lang w:val="zh-CN"/>
        </w:rPr>
        <w:t xml:space="preserve">]</w:t>
      </w:r>
      <w:r>
        <w:rPr>
          <w:rFonts w:hint="eastAsia" w:ascii="宋体" w:hAnsi="宋体" w:eastAsia="宋体" w:cs="宋体"/>
          <w:sz w:val="28"/>
          <w:szCs w:val="28"/>
          <w:lang w:val="zh-CN"/>
        </w:rPr>
        <w:t xml:space="preserve">； </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sz w:val="28"/>
          <w:szCs w:val="28"/>
          <w:lang w:val="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w:t>
      </w:r>
      <w:r>
        <w:rPr>
          <w:rFonts w:hint="eastAsia" w:ascii="宋体" w:hAnsi="宋体" w:eastAsia="宋体" w:cs="宋体"/>
          <w:bCs/>
          <w:sz w:val="28"/>
          <w:szCs w:val="28"/>
        </w:rPr>
        <w:t xml:space="preserve">监狱和戒毒企业证明材料（格式见附件11）。</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hint="eastAsia" w:ascii="宋体" w:hAnsi="宋体" w:eastAsia="宋体" w:cs="宋体"/>
          <w:b/>
          <w:bCs/>
          <w:sz w:val="32"/>
          <w:szCs w:val="32"/>
          <w:lang w:val="zh-CN"/>
        </w:rPr>
      </w:pPr>
      <w:r>
        <w:rPr>
          <w:rFonts w:eastAsia="方正黑体_GBK"/>
          <w:sz w:val="32"/>
          <w:szCs w:val="32"/>
          <w:lang w:val="zh-CN"/>
        </w:rPr>
        <w:br w:type="page" w:clear="all"/>
      </w:r>
      <w:r>
        <w:rPr>
          <w:rFonts w:hint="eastAsia" w:ascii="宋体" w:hAnsi="宋体" w:eastAsia="宋体" w:cs="宋体"/>
          <w:b/>
          <w:bCs/>
          <w:sz w:val="32"/>
          <w:szCs w:val="32"/>
          <w:lang w:val="zh-CN"/>
        </w:rPr>
        <w:t xml:space="preserve">附件1</w:t>
      </w:r>
      <w:r/>
    </w:p>
    <w:p>
      <w:pPr>
        <w:jc w:val="center"/>
        <w:rPr>
          <w:rFonts w:hint="eastAsia" w:ascii="宋体" w:hAnsi="宋体" w:eastAsia="宋体" w:cs="宋体"/>
          <w:b/>
          <w:bCs w:val="0"/>
          <w:color w:val="000000"/>
          <w:spacing w:val="-6"/>
          <w:sz w:val="30"/>
          <w:szCs w:val="30"/>
        </w:rPr>
      </w:pPr>
      <w:r>
        <w:rPr>
          <w:rFonts w:hint="eastAsia" w:ascii="宋体" w:hAnsi="宋体" w:eastAsia="宋体" w:cs="宋体"/>
          <w:b/>
          <w:bCs w:val="0"/>
          <w:color w:val="000000"/>
          <w:spacing w:val="-6"/>
          <w:sz w:val="30"/>
          <w:szCs w:val="30"/>
        </w:rPr>
        <w:t xml:space="preserve">响应人符合《中华人民共和国政府采购法》第二十二条规定条件的</w:t>
      </w:r>
      <w:r/>
    </w:p>
    <w:p>
      <w:pPr>
        <w:jc w:val="center"/>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r>
      <w:r/>
    </w:p>
    <w:p>
      <w:pPr>
        <w:jc w:val="left"/>
        <w:rPr>
          <w:rFonts w:eastAsia="方正黑体_GBK"/>
          <w:sz w:val="32"/>
          <w:szCs w:val="32"/>
          <w:lang w:val="zh-CN"/>
        </w:rPr>
      </w:pPr>
      <w:r>
        <w:rPr>
          <w:rFonts w:hint="eastAsia" w:ascii="宋体" w:hAnsi="宋体" w:eastAsia="宋体" w:cs="宋体"/>
          <w:b/>
          <w:bCs w:val="0"/>
          <w:color w:val="000000"/>
          <w:sz w:val="32"/>
          <w:szCs w:val="32"/>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法定代表人身份证明</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w:t>
      </w:r>
      <w:r>
        <w:rPr>
          <w:rFonts w:hint="eastAsia" w:ascii="仿宋" w:hAnsi="仿宋" w:eastAsia="仿宋" w:cs="仿宋"/>
          <w:b/>
          <w:sz w:val="28"/>
          <w:szCs w:val="28"/>
          <w:lang w:val="en-US" w:eastAsia="zh-CN"/>
        </w:rPr>
        <w:t xml:space="preserve">正反面</w:t>
      </w:r>
      <w:r>
        <w:rPr>
          <w:rFonts w:hint="eastAsia" w:ascii="仿宋" w:hAnsi="仿宋" w:eastAsia="仿宋" w:cs="仿宋"/>
          <w:b/>
          <w:sz w:val="28"/>
          <w:szCs w:val="28"/>
        </w:rPr>
        <w:t xml:space="preserve">复印件加盖单位公章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r>
      <w:r/>
    </w:p>
    <w:p>
      <w:pPr>
        <w:contextualSpacing/>
        <w:spacing w:line="40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法定代表人授权委托书</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ind w:firstLine="4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contextualSpacing/>
        <w:ind w:firstLine="540"/>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w:t>
      </w:r>
      <w:r>
        <w:rPr>
          <w:rFonts w:hint="eastAsia" w:ascii="仿宋" w:hAnsi="仿宋" w:eastAsia="仿宋" w:cs="仿宋"/>
          <w:b/>
          <w:sz w:val="28"/>
          <w:szCs w:val="28"/>
          <w:lang w:val="en-US" w:eastAsia="zh-CN"/>
        </w:rPr>
        <w:t xml:space="preserve">正反面</w:t>
      </w:r>
      <w:r>
        <w:rPr>
          <w:rFonts w:hint="eastAsia" w:ascii="仿宋" w:hAnsi="仿宋" w:eastAsia="仿宋" w:cs="仿宋"/>
          <w:b/>
          <w:sz w:val="28"/>
          <w:szCs w:val="28"/>
        </w:rPr>
        <w:t xml:space="preserve">复印件加盖单位公章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hint="eastAsia" w:ascii="宋体" w:hAnsi="宋体" w:eastAsia="宋体" w:cs="宋体"/>
          <w:b/>
          <w:bCs/>
          <w:sz w:val="32"/>
          <w:szCs w:val="32"/>
        </w:rPr>
      </w:pPr>
      <w:r>
        <w:rPr>
          <w:rFonts w:hint="eastAsia" w:ascii="宋体" w:hAnsi="宋体" w:eastAsia="宋体" w:cs="宋体"/>
          <w:b/>
          <w:bCs/>
          <w:sz w:val="32"/>
          <w:szCs w:val="32"/>
        </w:rPr>
        <w:t xml:space="preserve">附件4</w:t>
      </w:r>
      <w:r/>
    </w:p>
    <w:p>
      <w:pPr>
        <w:jc w:val="center"/>
        <w:keepLines w:val="0"/>
        <w:keepNext w:val="0"/>
        <w:pageBreakBefore w:val="0"/>
        <w:spacing w:after="361"/>
        <w:widowControl w:val="off"/>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hint="eastAsia" w:ascii="宋体" w:hAnsi="宋体" w:eastAsia="宋体" w:cs="宋体"/>
          <w:b/>
          <w:bCs/>
          <w:sz w:val="32"/>
          <w:szCs w:val="32"/>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000000"/>
          <w:sz w:val="30"/>
          <w:szCs w:val="30"/>
        </w:rPr>
      </w:pPr>
      <w:r>
        <w:rPr>
          <w:rFonts w:hint="eastAsia" w:ascii="宋体" w:hAnsi="宋体" w:eastAsia="宋体" w:cs="宋体"/>
          <w:b/>
          <w:bCs w:val="0"/>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的磋商文件，我方正式提交磋商响应函，并宣布同意如下内容：</w:t>
      </w:r>
      <w:r/>
    </w:p>
    <w:p>
      <w:pPr>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hint="eastAsia" w:ascii="宋体" w:hAnsi="宋体" w:eastAsia="宋体" w:cs="宋体"/>
          <w:b/>
          <w:bCs/>
          <w:sz w:val="32"/>
          <w:szCs w:val="32"/>
        </w:rPr>
        <w:t xml:space="preserve">附件6</w:t>
      </w:r>
      <w:r/>
    </w:p>
    <w:p>
      <w:pPr>
        <w:jc w:val="center"/>
        <w:keepLines w:val="0"/>
        <w:keepNext w:val="0"/>
        <w:pageBreakBefore w:val="0"/>
        <w:spacing w:after="361"/>
        <w:widowControl w:val="off"/>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hint="eastAsia" w:ascii="宋体" w:hAnsi="宋体" w:eastAsia="宋体" w:cs="宋体"/>
          <w:b/>
          <w:bCs/>
          <w:sz w:val="32"/>
          <w:szCs w:val="32"/>
        </w:rPr>
      </w:pPr>
      <w:r>
        <w:rPr>
          <w:rFonts w:hint="eastAsia" w:ascii="宋体" w:hAnsi="宋体" w:eastAsia="宋体" w:cs="宋体"/>
          <w:b/>
          <w:bCs/>
          <w:sz w:val="32"/>
          <w:szCs w:val="32"/>
        </w:rPr>
      </w:r>
      <w:r/>
    </w:p>
    <w:p>
      <w:pPr>
        <w:contextualSpacing/>
        <w:spacing w:line="400" w:lineRule="exact"/>
        <w:rPr>
          <w:rFonts w:hint="eastAsia" w:ascii="宋体" w:hAnsi="宋体" w:eastAsia="宋体" w:cs="宋体"/>
          <w:b/>
          <w:bCs/>
          <w:sz w:val="32"/>
          <w:szCs w:val="32"/>
        </w:rPr>
      </w:pPr>
      <w:r>
        <w:rPr>
          <w:rFonts w:hint="eastAsia" w:ascii="宋体" w:hAnsi="宋体" w:eastAsia="宋体" w:cs="宋体"/>
          <w:b/>
          <w:bCs/>
          <w:sz w:val="32"/>
          <w:szCs w:val="32"/>
        </w:rPr>
      </w:r>
      <w:r/>
    </w:p>
    <w:p>
      <w:pPr>
        <w:contextualSpacing/>
        <w:spacing w:line="400" w:lineRule="exact"/>
        <w:rPr>
          <w:rFonts w:eastAsia="方正黑体_GBK"/>
          <w:sz w:val="32"/>
          <w:szCs w:val="32"/>
        </w:rPr>
      </w:pPr>
      <w:r>
        <w:rPr>
          <w:rFonts w:hint="eastAsia" w:ascii="宋体" w:hAnsi="宋体" w:eastAsia="宋体" w:cs="宋体"/>
          <w:b/>
          <w:bCs/>
          <w:sz w:val="32"/>
          <w:szCs w:val="32"/>
        </w:rPr>
        <w:t xml:space="preserve">附件7</w:t>
      </w:r>
      <w:r/>
    </w:p>
    <w:p>
      <w:pPr>
        <w:jc w:val="center"/>
        <w:keepLines w:val="0"/>
        <w:keepNext w:val="0"/>
        <w:pageBreakBefore w:val="0"/>
        <w:spacing w:after="361"/>
        <w:widowControl w:val="off"/>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left"/>
        <w:widowControl/>
        <w:rPr>
          <w:b/>
          <w:sz w:val="32"/>
          <w:szCs w:val="32"/>
        </w:rPr>
      </w:pPr>
      <w:r>
        <w:rPr>
          <w:rFonts w:hint="eastAsia" w:ascii="宋体" w:hAnsi="宋体" w:eastAsia="宋体" w:cs="宋体"/>
          <w:b/>
          <w:bCs/>
          <w:sz w:val="32"/>
          <w:szCs w:val="32"/>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keepLines w:val="0"/>
        <w:keepNext w:val="0"/>
        <w:pageBreakBefore w:val="0"/>
        <w:spacing w:line="500" w:lineRule="exact"/>
        <w:widowControl w:val="off"/>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keepLines w:val="0"/>
        <w:keepNext w:val="0"/>
        <w:pageBreakBefore w:val="0"/>
        <w:spacing w:line="500" w:lineRule="exact"/>
        <w:widowControl w:val="off"/>
        <w:rPr>
          <w:rFonts w:eastAsia="仿宋_GB2312"/>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                            年  月  日</w:t>
      </w:r>
      <w:r/>
    </w:p>
    <w:tbl>
      <w:tblPr>
        <w:tblStyle w:val="824"/>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71"/>
        <w:gridCol w:w="879"/>
        <w:gridCol w:w="1303"/>
        <w:gridCol w:w="1303"/>
        <w:gridCol w:w="1305"/>
        <w:gridCol w:w="1069"/>
      </w:tblGrid>
      <w:tr>
        <w:trPr>
          <w:cantSplit/>
          <w:jc w:val="center"/>
          <w:trHeight w:val="624" w:hRule="exact"/>
        </w:trPr>
        <w:tc>
          <w:tcPr>
            <w:tcW w:w="788"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2271"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名称</w:t>
            </w:r>
            <w:r/>
          </w:p>
        </w:tc>
        <w:tc>
          <w:tcPr>
            <w:tcW w:w="87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人数</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月度费用（元/人）</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年度费用（元/人）</w:t>
            </w:r>
            <w:r/>
          </w:p>
        </w:tc>
        <w:tc>
          <w:tcPr>
            <w:tcW w:w="1305" w:type="dxa"/>
            <w:vAlign w:val="center"/>
            <w:textDirection w:val="lrTb"/>
            <w:noWrap w:val="false"/>
          </w:tcPr>
          <w:p>
            <w:pPr>
              <w:jc w:val="center"/>
              <w:spacing w:line="24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合价</w:t>
            </w:r>
            <w:r/>
          </w:p>
          <w:p>
            <w:pPr>
              <w:jc w:val="center"/>
              <w:spacing w:line="24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（元）</w:t>
            </w:r>
            <w:r/>
          </w:p>
        </w:tc>
        <w:tc>
          <w:tcPr>
            <w:tcW w:w="106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cantSplit/>
          <w:jc w:val="center"/>
          <w:trHeight w:val="47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02"/>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4</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5</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 xml:space="preserve">......</w:t>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小计</w:t>
            </w:r>
            <w:r/>
          </w:p>
        </w:tc>
        <w:tc>
          <w:tcPr>
            <w:tcW w:w="2271"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87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5"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06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r>
      <w:tr>
        <w:trPr>
          <w:cantSplit/>
          <w:jc w:val="center"/>
          <w:trHeight w:val="71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合计</w:t>
            </w:r>
            <w:r/>
          </w:p>
        </w:tc>
        <w:tc>
          <w:tcPr>
            <w:gridSpan w:val="6"/>
            <w:tcW w:w="8130" w:type="dxa"/>
            <w:vAlign w:val="center"/>
            <w:textDirection w:val="lrTb"/>
            <w:noWrap w:val="false"/>
          </w:tcPr>
          <w:p>
            <w:pPr>
              <w:jc w:val="both"/>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大写：</w:t>
            </w:r>
            <w:r/>
          </w:p>
        </w:tc>
      </w:tr>
    </w:tbl>
    <w:p>
      <w:pPr>
        <w:spacing w:line="360" w:lineRule="auto"/>
        <w:rPr>
          <w:rFonts w:eastAsia="仿宋"/>
          <w:b/>
          <w:sz w:val="24"/>
          <w:lang w:val="zh-CN"/>
        </w:rPr>
      </w:pPr>
      <w:r>
        <w:rPr>
          <w:rFonts w:eastAsia="仿宋"/>
          <w:b/>
          <w:sz w:val="24"/>
          <w:lang w:val="zh-CN"/>
        </w:rPr>
        <w:t xml:space="preserve">注：1.供应商须按实填写</w:t>
      </w:r>
      <w:r>
        <w:rPr>
          <w:rFonts w:hint="eastAsia" w:eastAsia="仿宋"/>
          <w:b/>
          <w:sz w:val="24"/>
          <w:lang w:val="zh-CN"/>
        </w:rPr>
        <w:t xml:space="preserve">分项报价</w:t>
      </w:r>
      <w:r>
        <w:rPr>
          <w:rFonts w:eastAsia="仿宋"/>
          <w:b/>
          <w:sz w:val="24"/>
          <w:lang w:val="zh-CN"/>
        </w:rPr>
        <w:t xml:space="preserve">明细表中的各项内容，且本表各分项报价合计应当与磋商报价表报价合计相等</w:t>
      </w:r>
      <w:r>
        <w:rPr>
          <w:rFonts w:hint="eastAsia" w:eastAsia="仿宋"/>
          <w:b/>
          <w:sz w:val="24"/>
          <w:lang w:val="zh-CN"/>
        </w:rPr>
        <w:t xml:space="preserve">，</w:t>
      </w:r>
      <w:r>
        <w:rPr>
          <w:rFonts w:eastAsia="仿宋"/>
          <w:b/>
          <w:sz w:val="24"/>
          <w:lang w:val="zh-CN"/>
        </w:rPr>
        <w:t xml:space="preserve">请各供应商务必按照以上要求填报。</w:t>
      </w:r>
      <w:r/>
    </w:p>
    <w:p>
      <w:pPr>
        <w:ind w:firstLine="482"/>
        <w:spacing w:line="360" w:lineRule="auto"/>
        <w:rPr>
          <w:rFonts w:eastAsia="仿宋"/>
          <w:b/>
          <w:sz w:val="24"/>
          <w:lang w:val="zh-CN"/>
        </w:rPr>
      </w:pPr>
      <w:r>
        <w:rPr>
          <w:rFonts w:eastAsia="仿宋"/>
          <w:b/>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ascii="Times New Roman" w:hAnsi="Times New Roman" w:cs="Times New Roman"/>
          <w:b/>
          <w:bCs/>
        </w:rPr>
      </w:pPr>
      <w:r>
        <w:rPr>
          <w:rFonts w:eastAsia="方正黑体_GBK"/>
          <w:sz w:val="32"/>
          <w:szCs w:val="32"/>
        </w:rPr>
        <w:br w:type="page" w:clear="all"/>
      </w:r>
      <w:r>
        <w:rPr>
          <w:rFonts w:hint="eastAsia" w:ascii="宋体" w:hAnsi="宋体" w:eastAsia="宋体" w:cs="宋体"/>
          <w:b/>
          <w:bCs/>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宋体" w:hAnsi="宋体" w:eastAsia="宋体" w:cs="宋体"/>
          <w:b/>
          <w:bCs w:val="0"/>
          <w:color w:val="000000"/>
          <w:sz w:val="30"/>
          <w:szCs w:val="30"/>
        </w:rPr>
        <w:t xml:space="preserve">中小微企业声明函（服务类项目）</w:t>
      </w:r>
      <w:r/>
    </w:p>
    <w:p>
      <w:pPr>
        <w:ind w:firstLine="360"/>
        <w:jc w:val="center"/>
        <w:spacing w:line="380" w:lineRule="exact"/>
        <w:rPr>
          <w:color w:val="000000"/>
          <w:sz w:val="24"/>
        </w:rPr>
      </w:pPr>
      <w:r>
        <w:rPr>
          <w:color w:val="000000"/>
          <w:sz w:val="24"/>
        </w:rPr>
      </w:r>
      <w:r/>
    </w:p>
    <w:p>
      <w:pPr>
        <w:ind w:firstLine="360"/>
        <w:keepLines w:val="0"/>
        <w:keepNext w:val="0"/>
        <w:pageBreakBefore w:val="0"/>
        <w:spacing w:line="440" w:lineRule="exact"/>
        <w:widowControl w:val="off"/>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keepLines w:val="0"/>
        <w:keepNext w:val="0"/>
        <w:pageBreakBefore w:val="0"/>
        <w:spacing w:line="440" w:lineRule="exact"/>
        <w:widowControl w:val="off"/>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000000"/>
          <w:sz w:val="24"/>
          <w:lang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51"/>
        <w:ind w:right="180" w:firstLine="360"/>
        <w:jc w:val="center"/>
        <w:keepLines w:val="0"/>
        <w:keepNext w:val="0"/>
        <w:pageBreakBefore w:val="0"/>
        <w:spacing w:before="0" w:beforeAutospacing="0" w:after="0" w:afterAutospacing="0" w:line="500" w:lineRule="exact"/>
        <w:rPr>
          <w:rFonts w:ascii="仿宋" w:hAnsi="仿宋" w:eastAsia="仿宋" w:cs="仿宋"/>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企业名称（加盖CA电子公章）：</w:t>
      </w:r>
      <w:r/>
    </w:p>
    <w:p>
      <w:pPr>
        <w:contextualSpacing/>
        <w:ind w:firstLine="2310"/>
        <w:keepLines w:val="0"/>
        <w:keepNext w:val="0"/>
        <w:pageBreakBefore w:val="0"/>
        <w:spacing w:line="500" w:lineRule="exact"/>
        <w:rPr>
          <w:rFonts w:ascii="仿宋" w:hAnsi="仿宋" w:eastAsia="仿宋" w:cs="仿宋"/>
        </w:rPr>
      </w:pPr>
      <w:r>
        <w:rPr>
          <w:rFonts w:hint="eastAsia" w:ascii="仿宋" w:hAnsi="仿宋" w:eastAsia="仿宋" w:cs="仿宋"/>
          <w:shd w:val="clear" w:color="auto" w:fill="ffffff"/>
        </w:rPr>
        <w:t xml:space="preserve">           </w:t>
      </w:r>
      <w:r>
        <w:rPr>
          <w:rFonts w:hint="eastAsia" w:ascii="仿宋" w:hAnsi="仿宋" w:eastAsia="仿宋" w:cs="仿宋"/>
          <w:shd w:val="clear" w:color="auto" w:fill="ffffff"/>
          <w:lang w:val="en-US" w:eastAsia="zh-CN"/>
        </w:rPr>
        <w:t xml:space="preserve">    </w:t>
      </w: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51"/>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51"/>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5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5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5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t xml:space="preserve">附件10</w:t>
      </w:r>
      <w:r/>
    </w:p>
    <w:p>
      <w:pPr>
        <w:jc w:val="center"/>
        <w:spacing w:line="400" w:lineRule="exact"/>
        <w:rPr>
          <w:rFonts w:hint="eastAsia" w:ascii="宋体" w:hAnsi="宋体" w:eastAsia="宋体" w:cs="宋体"/>
          <w:b/>
          <w:bCs w:val="0"/>
        </w:rPr>
      </w:pPr>
      <w:r>
        <w:rPr>
          <w:rFonts w:hint="eastAsia" w:ascii="宋体" w:hAnsi="宋体" w:eastAsia="宋体" w:cs="宋体"/>
          <w:b/>
          <w:bCs w:val="0"/>
          <w:color w:val="000000"/>
          <w:sz w:val="30"/>
          <w:szCs w:val="30"/>
        </w:rPr>
        <w:t xml:space="preserve">残疾人福利性单位声明函</w:t>
      </w:r>
      <w:r/>
    </w:p>
    <w:p>
      <w:pPr>
        <w:pStyle w:val="851"/>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5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项目（项目名称）采购活动由本单位提供服务。</w:t>
      </w:r>
      <w:r/>
    </w:p>
    <w:p>
      <w:pPr>
        <w:pStyle w:val="85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51"/>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51"/>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51"/>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51"/>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51"/>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51"/>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t xml:space="preserve">附件11</w:t>
      </w:r>
      <w:r/>
    </w:p>
    <w:p>
      <w:pPr>
        <w:jc w:val="center"/>
        <w:spacing w:line="400" w:lineRule="exact"/>
        <w:rPr>
          <w:rFonts w:hint="eastAsia" w:ascii="宋体" w:hAnsi="宋体" w:eastAsia="宋体" w:cs="宋体"/>
          <w:b/>
          <w:bCs w:val="0"/>
          <w:color w:val="000000"/>
          <w:sz w:val="30"/>
          <w:szCs w:val="30"/>
        </w:rPr>
      </w:pPr>
      <w:r>
        <w:rPr>
          <w:rFonts w:hint="eastAsia" w:ascii="宋体" w:hAnsi="宋体" w:eastAsia="宋体" w:cs="宋体"/>
          <w:b/>
          <w:bCs w:val="0"/>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r>
      <w:r/>
    </w:p>
    <w:p>
      <w:pPr>
        <w:spacing w:line="300" w:lineRule="auto"/>
        <w:rPr>
          <w:rFonts w:hint="eastAsia" w:ascii="宋体" w:hAnsi="宋体" w:eastAsia="宋体" w:cs="宋体"/>
          <w:b/>
          <w:bCs/>
          <w:sz w:val="32"/>
          <w:szCs w:val="32"/>
        </w:rPr>
        <w:outlineLvl w:val="0"/>
      </w:pPr>
      <w:r>
        <w:rPr>
          <w:rFonts w:hint="eastAsia" w:ascii="宋体" w:hAnsi="宋体" w:eastAsia="宋体" w:cs="宋体"/>
          <w:b/>
          <w:bCs/>
          <w:sz w:val="32"/>
          <w:szCs w:val="32"/>
        </w:rPr>
        <w:t xml:space="preserve">附件12</w:t>
      </w:r>
      <w:r/>
    </w:p>
    <w:p>
      <w:pPr>
        <w:jc w:val="center"/>
        <w:rPr>
          <w:rFonts w:ascii="方正小标宋简体" w:hAnsi="方正小标宋简体" w:eastAsia="方正小标宋简体" w:cs="方正小标宋简体"/>
          <w:b/>
          <w:bCs w:val="0"/>
          <w:sz w:val="44"/>
          <w:szCs w:val="44"/>
        </w:rPr>
      </w:pPr>
      <w:r>
        <w:rPr>
          <w:rFonts w:hint="eastAsia" w:ascii="宋体" w:hAnsi="宋体" w:eastAsia="宋体" w:cs="宋体"/>
          <w:b/>
          <w:bCs w:val="0"/>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Segoe UI">
    <w:panose1 w:val="020B0502040204020203"/>
  </w:font>
  <w:font w:name="Calibri">
    <w:panose1 w:val="020F0502020204030204"/>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40"/>
          <w:jc w:val="center"/>
        </w:pPr>
        <w:r>
          <w:rPr>
            <w:rFonts w:hint="eastAsia"/>
            <w:lang w:eastAsia="zh-CN"/>
          </w:rPr>
          <w:t xml:space="preserve">     </w:t>
        </w:r>
        <w:r/>
      </w:p>
    </w:sdtContent>
  </w:sdt>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fldSimple w:instr="PAGE \* MERGEFORMAT">
      <w:r>
        <w:t xml:space="preserve">1</w:t>
      </w:r>
    </w:fldSimple>
    <w:r/>
    <w:r/>
  </w:p>
  <w:p>
    <w:pPr>
      <w:pStyle w:val="899"/>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Pr>
        <w:sz w:val="18"/>
      </w:rPr>
      <w:t xml:space="preserve">2</w: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Title Char"/>
    <w:basedOn w:val="823"/>
    <w:link w:val="852"/>
    <w:uiPriority w:val="10"/>
    <w:rPr>
      <w:sz w:val="48"/>
      <w:szCs w:val="48"/>
    </w:rPr>
  </w:style>
  <w:style w:type="character" w:styleId="813">
    <w:name w:val="Subtitle Char"/>
    <w:basedOn w:val="823"/>
    <w:link w:val="844"/>
    <w:uiPriority w:val="11"/>
    <w:rPr>
      <w:sz w:val="24"/>
      <w:szCs w:val="24"/>
    </w:rPr>
  </w:style>
  <w:style w:type="character" w:styleId="814">
    <w:name w:val="Quote Char"/>
    <w:link w:val="893"/>
    <w:uiPriority w:val="29"/>
    <w:rPr>
      <w:i/>
    </w:rPr>
  </w:style>
  <w:style w:type="character" w:styleId="815">
    <w:name w:val="Intense Quote Char"/>
    <w:link w:val="895"/>
    <w:uiPriority w:val="30"/>
    <w:rPr>
      <w:i/>
    </w:rPr>
  </w:style>
  <w:style w:type="character" w:styleId="816">
    <w:name w:val="Footnote Text Char"/>
    <w:link w:val="845"/>
    <w:uiPriority w:val="99"/>
    <w:rPr>
      <w:sz w:val="18"/>
    </w:rPr>
  </w:style>
  <w:style w:type="character" w:styleId="817">
    <w:name w:val="Endnote Text Char"/>
    <w:link w:val="838"/>
    <w:uiPriority w:val="99"/>
    <w:rPr>
      <w:sz w:val="20"/>
    </w:rPr>
  </w:style>
  <w:style w:type="paragraph" w:styleId="818" w:default="1">
    <w:name w:val="Normal"/>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1031"/>
    <w:uiPriority w:val="0"/>
    <w:qFormat/>
    <w:pPr>
      <w:keepLines/>
      <w:keepNext/>
      <w:spacing w:before="340" w:after="330" w:line="578" w:lineRule="auto"/>
      <w:outlineLvl w:val="0"/>
    </w:pPr>
    <w:rPr>
      <w:b/>
      <w:bCs/>
      <w:sz w:val="44"/>
      <w:szCs w:val="44"/>
    </w:rPr>
  </w:style>
  <w:style w:type="paragraph" w:styleId="820">
    <w:name w:val="Heading 2"/>
    <w:basedOn w:val="818"/>
    <w:next w:val="818"/>
    <w:link w:val="1032"/>
    <w:uiPriority w:val="0"/>
    <w:qFormat/>
    <w:pPr>
      <w:keepLines/>
      <w:keepNext/>
      <w:spacing w:before="260" w:after="260" w:line="416" w:lineRule="auto"/>
      <w:outlineLvl w:val="1"/>
    </w:pPr>
    <w:rPr>
      <w:rFonts w:ascii="Arial" w:hAnsi="Arial" w:eastAsia="黑体"/>
      <w:b/>
      <w:bCs/>
      <w:sz w:val="32"/>
      <w:szCs w:val="32"/>
    </w:rPr>
  </w:style>
  <w:style w:type="paragraph" w:styleId="821">
    <w:name w:val="Heading 3"/>
    <w:basedOn w:val="818"/>
    <w:next w:val="818"/>
    <w:link w:val="1033"/>
    <w:uiPriority w:val="0"/>
    <w:qFormat/>
    <w:pPr>
      <w:keepLines/>
      <w:keepNext/>
      <w:spacing w:before="260" w:after="260" w:line="416" w:lineRule="auto"/>
      <w:outlineLvl w:val="2"/>
    </w:pPr>
    <w:rPr>
      <w:b/>
      <w:bCs/>
      <w:sz w:val="32"/>
      <w:szCs w:val="32"/>
    </w:rPr>
  </w:style>
  <w:style w:type="paragraph" w:styleId="822">
    <w:name w:val="Heading 4"/>
    <w:basedOn w:val="818"/>
    <w:next w:val="818"/>
    <w:link w:val="1034"/>
    <w:uiPriority w:val="0"/>
    <w:qFormat/>
    <w:pPr>
      <w:jc w:val="center"/>
      <w:keepNext/>
      <w:outlineLvl w:val="3"/>
    </w:pPr>
    <w:rPr>
      <w:rFonts w:eastAsia="新宋体"/>
      <w:sz w:val="30"/>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customStyle="1">
    <w:name w:val="正文文本11"/>
    <w:basedOn w:val="818"/>
    <w:next w:val="818"/>
    <w:uiPriority w:val="0"/>
    <w:qFormat/>
    <w:pPr>
      <w:spacing w:after="120"/>
    </w:pPr>
    <w:rPr>
      <w:rFonts w:ascii="Times New Roman" w:hAnsi="Times New Roman"/>
      <w:szCs w:val="20"/>
    </w:rPr>
  </w:style>
  <w:style w:type="paragraph" w:styleId="826">
    <w:name w:val="toc 7"/>
    <w:basedOn w:val="818"/>
    <w:next w:val="818"/>
    <w:uiPriority w:val="39"/>
    <w:unhideWhenUsed/>
    <w:qFormat/>
    <w:pPr>
      <w:ind w:left="1701"/>
      <w:spacing w:after="57"/>
    </w:pPr>
  </w:style>
  <w:style w:type="paragraph" w:styleId="827">
    <w:name w:val="Normal Indent"/>
    <w:basedOn w:val="818"/>
    <w:link w:val="1035"/>
    <w:uiPriority w:val="0"/>
    <w:qFormat/>
    <w:pPr>
      <w:ind w:firstLine="420"/>
    </w:pPr>
    <w:rPr>
      <w:szCs w:val="20"/>
    </w:rPr>
  </w:style>
  <w:style w:type="paragraph" w:styleId="828">
    <w:name w:val="Document Map"/>
    <w:basedOn w:val="818"/>
    <w:link w:val="1036"/>
    <w:uiPriority w:val="0"/>
    <w:semiHidden/>
    <w:qFormat/>
    <w:pPr>
      <w:shd w:val="clear" w:color="auto" w:fill="000080"/>
    </w:pPr>
  </w:style>
  <w:style w:type="paragraph" w:styleId="829">
    <w:name w:val="annotation text"/>
    <w:basedOn w:val="818"/>
    <w:uiPriority w:val="0"/>
    <w:qFormat/>
    <w:pPr>
      <w:jc w:val="left"/>
    </w:pPr>
  </w:style>
  <w:style w:type="paragraph" w:styleId="830">
    <w:name w:val="Body Text"/>
    <w:basedOn w:val="818"/>
    <w:next w:val="818"/>
    <w:uiPriority w:val="0"/>
    <w:qFormat/>
    <w:pPr>
      <w:spacing w:after="120"/>
    </w:pPr>
    <w:rPr>
      <w:szCs w:val="20"/>
    </w:rPr>
  </w:style>
  <w:style w:type="paragraph" w:styleId="831">
    <w:name w:val="Body Text Indent"/>
    <w:basedOn w:val="818"/>
    <w:next w:val="832"/>
    <w:link w:val="1037"/>
    <w:uiPriority w:val="0"/>
    <w:qFormat/>
    <w:pPr>
      <w:ind w:left="420"/>
      <w:spacing w:after="120"/>
    </w:pPr>
  </w:style>
  <w:style w:type="paragraph" w:styleId="832">
    <w:name w:val="envelope return"/>
    <w:basedOn w:val="818"/>
    <w:uiPriority w:val="0"/>
    <w:qFormat/>
    <w:rPr>
      <w:rFonts w:ascii="Arial" w:hAnsi="Arial"/>
    </w:rPr>
  </w:style>
  <w:style w:type="paragraph" w:styleId="833">
    <w:name w:val="toc 5"/>
    <w:basedOn w:val="818"/>
    <w:next w:val="818"/>
    <w:uiPriority w:val="39"/>
    <w:unhideWhenUsed/>
    <w:qFormat/>
    <w:pPr>
      <w:ind w:left="1134"/>
      <w:spacing w:after="57"/>
    </w:pPr>
  </w:style>
  <w:style w:type="paragraph" w:styleId="834">
    <w:name w:val="toc 3"/>
    <w:basedOn w:val="818"/>
    <w:next w:val="818"/>
    <w:uiPriority w:val="39"/>
    <w:unhideWhenUsed/>
    <w:qFormat/>
    <w:pPr>
      <w:ind w:left="567"/>
      <w:spacing w:after="57"/>
    </w:pPr>
  </w:style>
  <w:style w:type="paragraph" w:styleId="835">
    <w:name w:val="Plain Text"/>
    <w:basedOn w:val="818"/>
    <w:link w:val="1072"/>
    <w:uiPriority w:val="0"/>
    <w:qFormat/>
    <w:rPr>
      <w:rFonts w:ascii="宋体" w:hAnsi="Courier New"/>
      <w:szCs w:val="20"/>
    </w:rPr>
  </w:style>
  <w:style w:type="paragraph" w:styleId="836">
    <w:name w:val="toc 8"/>
    <w:basedOn w:val="818"/>
    <w:next w:val="818"/>
    <w:uiPriority w:val="39"/>
    <w:unhideWhenUsed/>
    <w:qFormat/>
    <w:pPr>
      <w:ind w:left="1984"/>
      <w:spacing w:after="57"/>
    </w:pPr>
  </w:style>
  <w:style w:type="paragraph" w:styleId="837">
    <w:name w:val="Date"/>
    <w:basedOn w:val="818"/>
    <w:next w:val="818"/>
    <w:link w:val="1038"/>
    <w:uiPriority w:val="0"/>
    <w:qFormat/>
    <w:pPr>
      <w:ind w:left="100"/>
    </w:pPr>
  </w:style>
  <w:style w:type="paragraph" w:styleId="838">
    <w:name w:val="endnote text"/>
    <w:basedOn w:val="818"/>
    <w:link w:val="1029"/>
    <w:uiPriority w:val="99"/>
    <w:semiHidden/>
    <w:unhideWhenUsed/>
    <w:qFormat/>
    <w:rPr>
      <w:sz w:val="20"/>
    </w:rPr>
  </w:style>
  <w:style w:type="paragraph" w:styleId="839">
    <w:name w:val="Balloon Text"/>
    <w:basedOn w:val="818"/>
    <w:link w:val="1039"/>
    <w:uiPriority w:val="0"/>
    <w:semiHidden/>
    <w:qFormat/>
    <w:rPr>
      <w:sz w:val="18"/>
      <w:szCs w:val="18"/>
    </w:rPr>
  </w:style>
  <w:style w:type="paragraph" w:styleId="840">
    <w:name w:val="Footer"/>
    <w:basedOn w:val="818"/>
    <w:link w:val="1040"/>
    <w:uiPriority w:val="99"/>
    <w:qFormat/>
    <w:pPr>
      <w:jc w:val="left"/>
      <w:tabs>
        <w:tab w:val="center" w:pos="4153" w:leader="none"/>
        <w:tab w:val="right" w:pos="8306" w:leader="none"/>
      </w:tabs>
    </w:pPr>
    <w:rPr>
      <w:sz w:val="18"/>
      <w:szCs w:val="18"/>
    </w:rPr>
  </w:style>
  <w:style w:type="paragraph" w:styleId="841">
    <w:name w:val="Header"/>
    <w:basedOn w:val="818"/>
    <w:link w:val="1041"/>
    <w:uiPriority w:val="0"/>
    <w:qFormat/>
    <w:pPr>
      <w:jc w:val="center"/>
      <w:tabs>
        <w:tab w:val="center" w:pos="4153" w:leader="none"/>
        <w:tab w:val="right" w:pos="8306" w:leader="none"/>
      </w:tabs>
      <w:pBdr>
        <w:bottom w:val="single" w:color="000000" w:sz="6" w:space="1"/>
      </w:pBdr>
    </w:pPr>
    <w:rPr>
      <w:sz w:val="18"/>
      <w:szCs w:val="18"/>
    </w:r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link w:val="892"/>
    <w:uiPriority w:val="11"/>
    <w:qFormat/>
    <w:pPr>
      <w:spacing w:before="200" w:after="200"/>
    </w:pPr>
    <w:rPr>
      <w:sz w:val="24"/>
    </w:rPr>
  </w:style>
  <w:style w:type="paragraph" w:styleId="845">
    <w:name w:val="footnote text"/>
    <w:basedOn w:val="818"/>
    <w:link w:val="102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Body Text Indent 3"/>
    <w:basedOn w:val="818"/>
    <w:link w:val="1042"/>
    <w:uiPriority w:val="0"/>
    <w:qFormat/>
    <w:pPr>
      <w:ind w:firstLine="539"/>
      <w:spacing w:line="520" w:lineRule="exact"/>
    </w:pPr>
    <w:rPr>
      <w:rFonts w:ascii="宋体"/>
      <w:b/>
      <w:spacing w:val="6"/>
      <w:sz w:val="28"/>
    </w:rPr>
  </w:style>
  <w:style w:type="paragraph" w:styleId="848">
    <w:name w:val="table of figures"/>
    <w:basedOn w:val="818"/>
    <w:next w:val="818"/>
    <w:uiPriority w:val="99"/>
    <w:unhideWhenUsed/>
    <w:qFormat/>
  </w:style>
  <w:style w:type="paragraph" w:styleId="849">
    <w:name w:val="toc 2"/>
    <w:basedOn w:val="818"/>
    <w:next w:val="818"/>
    <w:uiPriority w:val="39"/>
    <w:unhideWhenUsed/>
    <w:qFormat/>
    <w:pPr>
      <w:ind w:left="283"/>
      <w:spacing w:after="57"/>
    </w:pPr>
  </w:style>
  <w:style w:type="paragraph" w:styleId="850">
    <w:name w:val="toc 9"/>
    <w:basedOn w:val="818"/>
    <w:next w:val="818"/>
    <w:uiPriority w:val="39"/>
    <w:unhideWhenUsed/>
    <w:qFormat/>
    <w:pPr>
      <w:ind w:left="2268"/>
      <w:spacing w:after="57"/>
    </w:pPr>
  </w:style>
  <w:style w:type="paragraph" w:styleId="851">
    <w:name w:val="Normal (Web)"/>
    <w:basedOn w:val="818"/>
    <w:uiPriority w:val="99"/>
    <w:unhideWhenUsed/>
    <w:qFormat/>
    <w:pPr>
      <w:jc w:val="left"/>
      <w:spacing w:before="100" w:beforeAutospacing="1" w:after="100" w:afterAutospacing="1"/>
      <w:widowControl/>
    </w:pPr>
    <w:rPr>
      <w:rFonts w:ascii="宋体" w:hAnsi="宋体" w:cs="宋体"/>
      <w:sz w:val="24"/>
    </w:rPr>
  </w:style>
  <w:style w:type="paragraph" w:styleId="852">
    <w:name w:val="Title"/>
    <w:basedOn w:val="818"/>
    <w:next w:val="818"/>
    <w:link w:val="891"/>
    <w:uiPriority w:val="10"/>
    <w:qFormat/>
    <w:pPr>
      <w:contextualSpacing/>
      <w:spacing w:before="300" w:after="200"/>
    </w:pPr>
    <w:rPr>
      <w:sz w:val="48"/>
      <w:szCs w:val="48"/>
    </w:rPr>
  </w:style>
  <w:style w:type="paragraph" w:styleId="853">
    <w:name w:val="Body Text First Indent 2"/>
    <w:basedOn w:val="831"/>
    <w:uiPriority w:val="99"/>
    <w:unhideWhenUsed/>
    <w:qFormat/>
    <w:pPr>
      <w:ind w:firstLine="200"/>
    </w:pPr>
  </w:style>
  <w:style w:type="table" w:styleId="854">
    <w:name w:val="Table Grid"/>
    <w:basedOn w:val="824"/>
    <w:uiPriority w:val="0"/>
    <w:qFormat/>
    <w:pPr>
      <w:jc w:val="both"/>
      <w:widowControl w:val="off"/>
    </w:pPr>
    <w:tblPr>
      <w:tblCellMar>
        <w:left w:w="108" w:type="dxa"/>
        <w:top w:w="0" w:type="dxa"/>
        <w:right w:w="108" w:type="dxa"/>
        <w:bottom w:w="0" w:type="dxa"/>
      </w:tblCellMar>
    </w:tblPr>
  </w:style>
  <w:style w:type="character" w:styleId="855">
    <w:name w:val="Strong"/>
    <w:uiPriority w:val="22"/>
    <w:qFormat/>
    <w:rPr>
      <w:b/>
      <w:bCs/>
    </w:rPr>
  </w:style>
  <w:style w:type="character" w:styleId="856">
    <w:name w:val="endnote reference"/>
    <w:uiPriority w:val="99"/>
    <w:semiHidden/>
    <w:unhideWhenUsed/>
    <w:qFormat/>
    <w:rPr>
      <w:vertAlign w:val="superscript"/>
    </w:rPr>
  </w:style>
  <w:style w:type="character" w:styleId="857">
    <w:name w:val="page number"/>
    <w:basedOn w:val="823"/>
    <w:uiPriority w:val="0"/>
    <w:qFormat/>
  </w:style>
  <w:style w:type="character" w:styleId="858">
    <w:name w:val="FollowedHyperlink"/>
    <w:uiPriority w:val="99"/>
    <w:unhideWhenUsed/>
    <w:qFormat/>
    <w:rPr>
      <w:color w:val="800080"/>
      <w:u w:val="none"/>
    </w:rPr>
  </w:style>
  <w:style w:type="character" w:styleId="859">
    <w:name w:val="Emphasis"/>
    <w:uiPriority w:val="0"/>
    <w:qFormat/>
    <w:rPr>
      <w:b/>
      <w:bCs/>
    </w:rPr>
  </w:style>
  <w:style w:type="character" w:styleId="860">
    <w:name w:val="HTML Definition"/>
    <w:uiPriority w:val="99"/>
    <w:unhideWhenUsed/>
    <w:qFormat/>
  </w:style>
  <w:style w:type="character" w:styleId="861">
    <w:name w:val="HTML Typewriter"/>
    <w:uiPriority w:val="99"/>
    <w:unhideWhenUsed/>
    <w:qFormat/>
    <w:rPr>
      <w:rFonts w:ascii="monospace" w:hAnsi="monospace" w:eastAsia="monospace" w:cs="monospace"/>
      <w:sz w:val="20"/>
    </w:rPr>
  </w:style>
  <w:style w:type="character" w:styleId="862">
    <w:name w:val="HTML Acronym"/>
    <w:uiPriority w:val="99"/>
    <w:unhideWhenUsed/>
    <w:qFormat/>
  </w:style>
  <w:style w:type="character" w:styleId="863">
    <w:name w:val="HTML Variable"/>
    <w:uiPriority w:val="99"/>
    <w:unhideWhenUsed/>
    <w:qFormat/>
  </w:style>
  <w:style w:type="character" w:styleId="864">
    <w:name w:val="Hyperlink"/>
    <w:uiPriority w:val="99"/>
    <w:unhideWhenUsed/>
    <w:qFormat/>
    <w:rPr>
      <w:color w:val="0000ff"/>
      <w:u w:val="none"/>
    </w:rPr>
  </w:style>
  <w:style w:type="character" w:styleId="865">
    <w:name w:val="HTML Code"/>
    <w:uiPriority w:val="99"/>
    <w:unhideWhenUsed/>
    <w:qFormat/>
    <w:rPr>
      <w:rFonts w:ascii="monospace" w:hAnsi="monospace" w:eastAsia="monospace" w:cs="monospace"/>
      <w:sz w:val="20"/>
    </w:rPr>
  </w:style>
  <w:style w:type="character" w:styleId="866">
    <w:name w:val="HTML Cite"/>
    <w:uiPriority w:val="99"/>
    <w:unhideWhenUsed/>
    <w:qFormat/>
  </w:style>
  <w:style w:type="character" w:styleId="867">
    <w:name w:val="footnote reference"/>
    <w:uiPriority w:val="99"/>
    <w:unhideWhenUsed/>
    <w:qFormat/>
    <w:rPr>
      <w:vertAlign w:val="superscript"/>
    </w:rPr>
  </w:style>
  <w:style w:type="character" w:styleId="868">
    <w:name w:val="HTML Keyboard"/>
    <w:uiPriority w:val="99"/>
    <w:unhideWhenUsed/>
    <w:qFormat/>
    <w:rPr>
      <w:rFonts w:ascii="monospace" w:hAnsi="monospace" w:eastAsia="monospace" w:cs="monospace"/>
      <w:sz w:val="20"/>
    </w:rPr>
  </w:style>
  <w:style w:type="character" w:styleId="869">
    <w:name w:val="HTML Sample"/>
    <w:uiPriority w:val="99"/>
    <w:unhideWhenUsed/>
    <w:qFormat/>
    <w:rPr>
      <w:rFonts w:ascii="monospace" w:hAnsi="monospace" w:eastAsia="monospace" w:cs="monospace"/>
    </w:rPr>
  </w:style>
  <w:style w:type="paragraph" w:styleId="87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1" w:customStyle="1">
    <w:name w:val="Heading 1"/>
    <w:basedOn w:val="818"/>
    <w:next w:val="818"/>
    <w:link w:val="872"/>
    <w:uiPriority w:val="9"/>
    <w:qFormat/>
    <w:pPr>
      <w:keepLines/>
      <w:keepNext/>
      <w:spacing w:before="480" w:after="200"/>
      <w:outlineLvl w:val="0"/>
    </w:pPr>
    <w:rPr>
      <w:rFonts w:ascii="Arial" w:hAnsi="Arial" w:eastAsia="Arial" w:cs="Arial"/>
      <w:sz w:val="40"/>
      <w:szCs w:val="40"/>
    </w:rPr>
  </w:style>
  <w:style w:type="character" w:styleId="872" w:customStyle="1">
    <w:name w:val="Heading 1 Char"/>
    <w:link w:val="871"/>
    <w:uiPriority w:val="9"/>
    <w:qFormat/>
    <w:rPr>
      <w:rFonts w:ascii="Arial" w:hAnsi="Arial" w:eastAsia="Arial" w:cs="Arial"/>
      <w:sz w:val="40"/>
      <w:szCs w:val="40"/>
    </w:rPr>
  </w:style>
  <w:style w:type="paragraph" w:styleId="873" w:customStyle="1">
    <w:name w:val="Heading 2"/>
    <w:basedOn w:val="818"/>
    <w:next w:val="818"/>
    <w:link w:val="874"/>
    <w:uiPriority w:val="9"/>
    <w:unhideWhenUsed/>
    <w:qFormat/>
    <w:pPr>
      <w:keepLines/>
      <w:keepNext/>
      <w:spacing w:before="360" w:after="200"/>
      <w:outlineLvl w:val="1"/>
    </w:pPr>
    <w:rPr>
      <w:rFonts w:ascii="Arial" w:hAnsi="Arial" w:eastAsia="Arial" w:cs="Arial"/>
      <w:sz w:val="34"/>
    </w:rPr>
  </w:style>
  <w:style w:type="character" w:styleId="874" w:customStyle="1">
    <w:name w:val="Heading 2 Char"/>
    <w:link w:val="873"/>
    <w:uiPriority w:val="9"/>
    <w:qFormat/>
    <w:rPr>
      <w:rFonts w:ascii="Arial" w:hAnsi="Arial" w:eastAsia="Arial" w:cs="Arial"/>
      <w:sz w:val="34"/>
    </w:rPr>
  </w:style>
  <w:style w:type="paragraph" w:styleId="875" w:customStyle="1">
    <w:name w:val="Heading 3"/>
    <w:basedOn w:val="818"/>
    <w:next w:val="818"/>
    <w:link w:val="876"/>
    <w:uiPriority w:val="9"/>
    <w:unhideWhenUsed/>
    <w:qFormat/>
    <w:pPr>
      <w:keepLines/>
      <w:keepNext/>
      <w:spacing w:before="320" w:after="200"/>
      <w:outlineLvl w:val="2"/>
    </w:pPr>
    <w:rPr>
      <w:rFonts w:ascii="Arial" w:hAnsi="Arial" w:eastAsia="Arial" w:cs="Arial"/>
      <w:sz w:val="30"/>
      <w:szCs w:val="30"/>
    </w:rPr>
  </w:style>
  <w:style w:type="character" w:styleId="876" w:customStyle="1">
    <w:name w:val="Heading 3 Char"/>
    <w:link w:val="875"/>
    <w:uiPriority w:val="9"/>
    <w:qFormat/>
    <w:rPr>
      <w:rFonts w:ascii="Arial" w:hAnsi="Arial" w:eastAsia="Arial" w:cs="Arial"/>
      <w:sz w:val="30"/>
      <w:szCs w:val="30"/>
    </w:rPr>
  </w:style>
  <w:style w:type="paragraph" w:styleId="877" w:customStyle="1">
    <w:name w:val="Heading 4"/>
    <w:basedOn w:val="818"/>
    <w:next w:val="818"/>
    <w:link w:val="878"/>
    <w:uiPriority w:val="9"/>
    <w:unhideWhenUsed/>
    <w:qFormat/>
    <w:pPr>
      <w:keepLines/>
      <w:keepNext/>
      <w:spacing w:before="320" w:after="200"/>
      <w:outlineLvl w:val="3"/>
    </w:pPr>
    <w:rPr>
      <w:rFonts w:ascii="Arial" w:hAnsi="Arial" w:eastAsia="Arial" w:cs="Arial"/>
      <w:b/>
      <w:bCs/>
      <w:sz w:val="26"/>
      <w:szCs w:val="26"/>
    </w:rPr>
  </w:style>
  <w:style w:type="character" w:styleId="878" w:customStyle="1">
    <w:name w:val="Heading 4 Char"/>
    <w:link w:val="877"/>
    <w:uiPriority w:val="9"/>
    <w:qFormat/>
    <w:rPr>
      <w:rFonts w:ascii="Arial" w:hAnsi="Arial" w:eastAsia="Arial" w:cs="Arial"/>
      <w:b/>
      <w:bCs/>
      <w:sz w:val="26"/>
      <w:szCs w:val="26"/>
    </w:rPr>
  </w:style>
  <w:style w:type="paragraph" w:styleId="879" w:customStyle="1">
    <w:name w:val="Heading 5"/>
    <w:basedOn w:val="818"/>
    <w:next w:val="818"/>
    <w:link w:val="880"/>
    <w:uiPriority w:val="9"/>
    <w:unhideWhenUsed/>
    <w:qFormat/>
    <w:pPr>
      <w:keepLines/>
      <w:keepNext/>
      <w:spacing w:before="320" w:after="200"/>
      <w:outlineLvl w:val="4"/>
    </w:pPr>
    <w:rPr>
      <w:rFonts w:ascii="Arial" w:hAnsi="Arial" w:eastAsia="Arial" w:cs="Arial"/>
      <w:b/>
      <w:bCs/>
      <w:sz w:val="24"/>
    </w:rPr>
  </w:style>
  <w:style w:type="character" w:styleId="880" w:customStyle="1">
    <w:name w:val="Heading 5 Char"/>
    <w:link w:val="879"/>
    <w:uiPriority w:val="9"/>
    <w:qFormat/>
    <w:rPr>
      <w:rFonts w:ascii="Arial" w:hAnsi="Arial" w:eastAsia="Arial" w:cs="Arial"/>
      <w:b/>
      <w:bCs/>
      <w:sz w:val="24"/>
      <w:szCs w:val="24"/>
    </w:rPr>
  </w:style>
  <w:style w:type="paragraph" w:styleId="881" w:customStyle="1">
    <w:name w:val="Heading 6"/>
    <w:basedOn w:val="818"/>
    <w:next w:val="818"/>
    <w:link w:val="882"/>
    <w:uiPriority w:val="9"/>
    <w:unhideWhenUsed/>
    <w:qFormat/>
    <w:pPr>
      <w:keepLines/>
      <w:keepNext/>
      <w:spacing w:before="320" w:after="200"/>
      <w:outlineLvl w:val="5"/>
    </w:pPr>
    <w:rPr>
      <w:rFonts w:ascii="Arial" w:hAnsi="Arial" w:eastAsia="Arial" w:cs="Arial"/>
      <w:b/>
      <w:bCs/>
      <w:sz w:val="22"/>
      <w:szCs w:val="22"/>
    </w:rPr>
  </w:style>
  <w:style w:type="character" w:styleId="882" w:customStyle="1">
    <w:name w:val="Heading 6 Char"/>
    <w:link w:val="881"/>
    <w:uiPriority w:val="9"/>
    <w:qFormat/>
    <w:rPr>
      <w:rFonts w:ascii="Arial" w:hAnsi="Arial" w:eastAsia="Arial" w:cs="Arial"/>
      <w:b/>
      <w:bCs/>
      <w:sz w:val="22"/>
      <w:szCs w:val="22"/>
    </w:rPr>
  </w:style>
  <w:style w:type="paragraph" w:styleId="883" w:customStyle="1">
    <w:name w:val="Heading 7"/>
    <w:basedOn w:val="818"/>
    <w:next w:val="818"/>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customStyle="1">
    <w:name w:val="Heading 7 Char"/>
    <w:link w:val="883"/>
    <w:uiPriority w:val="9"/>
    <w:qFormat/>
    <w:rPr>
      <w:rFonts w:ascii="Arial" w:hAnsi="Arial" w:eastAsia="Arial" w:cs="Arial"/>
      <w:b/>
      <w:bCs/>
      <w:i/>
      <w:iCs/>
      <w:sz w:val="22"/>
      <w:szCs w:val="22"/>
    </w:rPr>
  </w:style>
  <w:style w:type="paragraph" w:styleId="885" w:customStyle="1">
    <w:name w:val="Heading 8"/>
    <w:basedOn w:val="818"/>
    <w:next w:val="818"/>
    <w:link w:val="886"/>
    <w:uiPriority w:val="9"/>
    <w:unhideWhenUsed/>
    <w:qFormat/>
    <w:pPr>
      <w:keepLines/>
      <w:keepNext/>
      <w:spacing w:before="320" w:after="200"/>
      <w:outlineLvl w:val="7"/>
    </w:pPr>
    <w:rPr>
      <w:rFonts w:ascii="Arial" w:hAnsi="Arial" w:eastAsia="Arial" w:cs="Arial"/>
      <w:i/>
      <w:iCs/>
      <w:sz w:val="22"/>
      <w:szCs w:val="22"/>
    </w:rPr>
  </w:style>
  <w:style w:type="character" w:styleId="886" w:customStyle="1">
    <w:name w:val="Heading 8 Char"/>
    <w:link w:val="885"/>
    <w:uiPriority w:val="9"/>
    <w:qFormat/>
    <w:rPr>
      <w:rFonts w:ascii="Arial" w:hAnsi="Arial" w:eastAsia="Arial" w:cs="Arial"/>
      <w:i/>
      <w:iCs/>
      <w:sz w:val="22"/>
      <w:szCs w:val="22"/>
    </w:rPr>
  </w:style>
  <w:style w:type="paragraph" w:styleId="887" w:customStyle="1">
    <w:name w:val="Heading 9"/>
    <w:basedOn w:val="818"/>
    <w:next w:val="818"/>
    <w:link w:val="888"/>
    <w:uiPriority w:val="9"/>
    <w:unhideWhenUsed/>
    <w:qFormat/>
    <w:pPr>
      <w:keepLines/>
      <w:keepNext/>
      <w:spacing w:before="320" w:after="200"/>
      <w:outlineLvl w:val="8"/>
    </w:pPr>
    <w:rPr>
      <w:rFonts w:ascii="Arial" w:hAnsi="Arial" w:eastAsia="Arial" w:cs="Arial"/>
      <w:i/>
      <w:iCs/>
      <w:szCs w:val="21"/>
    </w:rPr>
  </w:style>
  <w:style w:type="character" w:styleId="888" w:customStyle="1">
    <w:name w:val="Heading 9 Char"/>
    <w:link w:val="887"/>
    <w:uiPriority w:val="9"/>
    <w:qFormat/>
    <w:rPr>
      <w:rFonts w:ascii="Arial" w:hAnsi="Arial" w:eastAsia="Arial" w:cs="Arial"/>
      <w:i/>
      <w:iCs/>
      <w:sz w:val="21"/>
      <w:szCs w:val="21"/>
    </w:rPr>
  </w:style>
  <w:style w:type="paragraph" w:styleId="889">
    <w:name w:val="List Paragraph"/>
    <w:basedOn w:val="818"/>
    <w:uiPriority w:val="34"/>
    <w:qFormat/>
    <w:pPr>
      <w:contextualSpacing/>
      <w:ind w:left="720"/>
    </w:pPr>
  </w:style>
  <w:style w:type="paragraph" w:styleId="890">
    <w:name w:val="No Spacing"/>
    <w:uiPriority w:val="1"/>
    <w:qFormat/>
    <w:rPr>
      <w:rFonts w:ascii="Times New Roman" w:hAnsi="Times New Roman" w:eastAsia="宋体" w:cs="Times New Roman"/>
      <w:lang w:val="en-US" w:eastAsia="zh-CN" w:bidi="ar-SA"/>
    </w:rPr>
  </w:style>
  <w:style w:type="character" w:styleId="891" w:customStyle="1">
    <w:name w:val="标题 Char"/>
    <w:link w:val="852"/>
    <w:uiPriority w:val="10"/>
    <w:qFormat/>
    <w:rPr>
      <w:sz w:val="48"/>
      <w:szCs w:val="48"/>
    </w:rPr>
  </w:style>
  <w:style w:type="character" w:styleId="892" w:customStyle="1">
    <w:name w:val="副标题 Char"/>
    <w:link w:val="844"/>
    <w:uiPriority w:val="11"/>
    <w:qFormat/>
    <w:rPr>
      <w:sz w:val="24"/>
      <w:szCs w:val="24"/>
    </w:rPr>
  </w:style>
  <w:style w:type="paragraph" w:styleId="893">
    <w:name w:val="Quote"/>
    <w:basedOn w:val="818"/>
    <w:next w:val="818"/>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18"/>
    <w:next w:val="818"/>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paragraph" w:styleId="897" w:customStyle="1">
    <w:name w:val="Header"/>
    <w:basedOn w:val="818"/>
    <w:link w:val="898"/>
    <w:uiPriority w:val="99"/>
    <w:unhideWhenUsed/>
    <w:qFormat/>
    <w:pPr>
      <w:tabs>
        <w:tab w:val="center" w:pos="7143" w:leader="none"/>
        <w:tab w:val="right" w:pos="14287" w:leader="none"/>
      </w:tabs>
    </w:pPr>
  </w:style>
  <w:style w:type="character" w:styleId="898" w:customStyle="1">
    <w:name w:val="Header Char"/>
    <w:link w:val="897"/>
    <w:uiPriority w:val="99"/>
    <w:qFormat/>
  </w:style>
  <w:style w:type="paragraph" w:styleId="899" w:customStyle="1">
    <w:name w:val="Footer"/>
    <w:basedOn w:val="818"/>
    <w:link w:val="902"/>
    <w:uiPriority w:val="99"/>
    <w:unhideWhenUsed/>
    <w:qFormat/>
    <w:pPr>
      <w:tabs>
        <w:tab w:val="center" w:pos="7143" w:leader="none"/>
        <w:tab w:val="right" w:pos="14287" w:leader="none"/>
      </w:tabs>
    </w:pPr>
  </w:style>
  <w:style w:type="character" w:styleId="900" w:customStyle="1">
    <w:name w:val="Footer Char"/>
    <w:link w:val="899"/>
    <w:uiPriority w:val="99"/>
    <w:qFormat/>
  </w:style>
  <w:style w:type="paragraph" w:styleId="901" w:customStyle="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2" w:customStyle="1">
    <w:name w:val="Caption Char"/>
    <w:link w:val="899"/>
    <w:uiPriority w:val="99"/>
    <w:qFormat/>
  </w:style>
  <w:style w:type="table" w:styleId="9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脚注文本 Char"/>
    <w:link w:val="845"/>
    <w:uiPriority w:val="99"/>
    <w:qFormat/>
    <w:rPr>
      <w:sz w:val="18"/>
    </w:rPr>
  </w:style>
  <w:style w:type="character" w:styleId="1029" w:customStyle="1">
    <w:name w:val="尾注文本 Char"/>
    <w:link w:val="838"/>
    <w:uiPriority w:val="99"/>
    <w:qFormat/>
    <w:rPr>
      <w:sz w:val="20"/>
    </w:rPr>
  </w:style>
  <w:style w:type="paragraph" w:styleId="1030" w:customStyle="1">
    <w:name w:val="TOC Heading"/>
    <w:uiPriority w:val="39"/>
    <w:unhideWhenUsed/>
    <w:qFormat/>
    <w:rPr>
      <w:rFonts w:ascii="Times New Roman" w:hAnsi="Times New Roman" w:eastAsia="宋体" w:cs="Times New Roman"/>
      <w:lang w:val="en-US" w:eastAsia="zh-CN" w:bidi="ar-SA"/>
    </w:rPr>
  </w:style>
  <w:style w:type="character" w:styleId="1031" w:customStyle="1">
    <w:name w:val="标题 1 Char"/>
    <w:link w:val="819"/>
    <w:uiPriority w:val="0"/>
    <w:qFormat/>
    <w:rPr>
      <w:b/>
      <w:bCs/>
      <w:sz w:val="44"/>
      <w:szCs w:val="44"/>
    </w:rPr>
  </w:style>
  <w:style w:type="character" w:styleId="1032" w:customStyle="1">
    <w:name w:val="标题 2 Char"/>
    <w:link w:val="820"/>
    <w:uiPriority w:val="0"/>
    <w:qFormat/>
    <w:rPr>
      <w:rFonts w:ascii="Arial" w:hAnsi="Arial" w:eastAsia="黑体"/>
      <w:b/>
      <w:bCs/>
      <w:sz w:val="32"/>
      <w:szCs w:val="32"/>
    </w:rPr>
  </w:style>
  <w:style w:type="character" w:styleId="1033" w:customStyle="1">
    <w:name w:val="标题 3 Char"/>
    <w:link w:val="821"/>
    <w:uiPriority w:val="0"/>
    <w:qFormat/>
    <w:rPr>
      <w:b/>
      <w:bCs/>
      <w:sz w:val="32"/>
      <w:szCs w:val="32"/>
    </w:rPr>
  </w:style>
  <w:style w:type="character" w:styleId="1034" w:customStyle="1">
    <w:name w:val="标题 4 Char"/>
    <w:link w:val="822"/>
    <w:uiPriority w:val="0"/>
    <w:qFormat/>
    <w:rPr>
      <w:rFonts w:eastAsia="新宋体"/>
      <w:sz w:val="30"/>
      <w:szCs w:val="21"/>
    </w:rPr>
  </w:style>
  <w:style w:type="character" w:styleId="1035" w:customStyle="1">
    <w:name w:val="正文缩进 Char"/>
    <w:link w:val="827"/>
    <w:uiPriority w:val="0"/>
    <w:qFormat/>
    <w:rPr>
      <w:sz w:val="21"/>
    </w:rPr>
  </w:style>
  <w:style w:type="character" w:styleId="1036" w:customStyle="1">
    <w:name w:val="文档结构图 Char"/>
    <w:link w:val="828"/>
    <w:uiPriority w:val="0"/>
    <w:semiHidden/>
    <w:qFormat/>
    <w:rPr>
      <w:sz w:val="21"/>
      <w:szCs w:val="24"/>
      <w:shd w:val="clear" w:color="auto" w:fill="000080"/>
    </w:rPr>
  </w:style>
  <w:style w:type="character" w:styleId="1037" w:customStyle="1">
    <w:name w:val="正文文本缩进 Char"/>
    <w:link w:val="831"/>
    <w:uiPriority w:val="0"/>
    <w:qFormat/>
    <w:rPr>
      <w:sz w:val="21"/>
      <w:szCs w:val="24"/>
    </w:rPr>
  </w:style>
  <w:style w:type="character" w:styleId="1038" w:customStyle="1">
    <w:name w:val="日期 Char"/>
    <w:link w:val="837"/>
    <w:uiPriority w:val="0"/>
    <w:qFormat/>
    <w:rPr>
      <w:sz w:val="21"/>
      <w:szCs w:val="24"/>
    </w:rPr>
  </w:style>
  <w:style w:type="character" w:styleId="1039" w:customStyle="1">
    <w:name w:val="批注框文本 Char"/>
    <w:link w:val="839"/>
    <w:uiPriority w:val="0"/>
    <w:semiHidden/>
    <w:qFormat/>
    <w:rPr>
      <w:sz w:val="18"/>
      <w:szCs w:val="18"/>
    </w:rPr>
  </w:style>
  <w:style w:type="character" w:styleId="1040" w:customStyle="1">
    <w:name w:val="页脚 Char"/>
    <w:link w:val="840"/>
    <w:uiPriority w:val="99"/>
    <w:qFormat/>
    <w:rPr>
      <w:sz w:val="18"/>
      <w:szCs w:val="18"/>
    </w:rPr>
  </w:style>
  <w:style w:type="character" w:styleId="1041" w:customStyle="1">
    <w:name w:val="页眉 Char"/>
    <w:link w:val="841"/>
    <w:uiPriority w:val="0"/>
    <w:qFormat/>
    <w:rPr>
      <w:sz w:val="18"/>
      <w:szCs w:val="18"/>
    </w:rPr>
  </w:style>
  <w:style w:type="character" w:styleId="1042" w:customStyle="1">
    <w:name w:val="正文文本缩进 3 Char"/>
    <w:link w:val="847"/>
    <w:uiPriority w:val="0"/>
    <w:qFormat/>
    <w:rPr>
      <w:rFonts w:ascii="宋体"/>
      <w:b/>
      <w:spacing w:val="6"/>
      <w:sz w:val="28"/>
      <w:szCs w:val="24"/>
    </w:rPr>
  </w:style>
  <w:style w:type="character" w:styleId="1043" w:customStyle="1">
    <w:name w:val="正文缩进2格 Char"/>
    <w:link w:val="1044"/>
    <w:uiPriority w:val="0"/>
    <w:qFormat/>
    <w:rPr>
      <w:rFonts w:ascii="仿宋_GB2312" w:hAnsi="宋体" w:eastAsia="仿宋_GB2312"/>
      <w:sz w:val="31"/>
      <w:szCs w:val="28"/>
    </w:rPr>
  </w:style>
  <w:style w:type="paragraph" w:styleId="1044" w:customStyle="1">
    <w:name w:val="正文缩进2格"/>
    <w:basedOn w:val="818"/>
    <w:link w:val="1043"/>
    <w:uiPriority w:val="0"/>
    <w:qFormat/>
    <w:pPr>
      <w:ind w:firstLine="639"/>
      <w:spacing w:line="600" w:lineRule="exact"/>
    </w:pPr>
    <w:rPr>
      <w:rFonts w:ascii="仿宋_GB2312" w:hAnsi="宋体" w:eastAsia="仿宋_GB2312"/>
      <w:sz w:val="31"/>
      <w:szCs w:val="28"/>
    </w:rPr>
  </w:style>
  <w:style w:type="character" w:styleId="1045" w:customStyle="1">
    <w:name w:val="标题 3.1 Char"/>
    <w:link w:val="1046"/>
    <w:uiPriority w:val="0"/>
    <w:qFormat/>
    <w:rPr>
      <w:rFonts w:ascii="宋体" w:hAnsi="宋体"/>
      <w:b/>
      <w:bCs/>
      <w:color w:val="000000"/>
      <w:sz w:val="32"/>
      <w:szCs w:val="32"/>
    </w:rPr>
  </w:style>
  <w:style w:type="paragraph" w:styleId="1046" w:customStyle="1">
    <w:name w:val="标题 3.1"/>
    <w:basedOn w:val="821"/>
    <w:link w:val="1045"/>
    <w:uiPriority w:val="0"/>
    <w:qFormat/>
    <w:pPr>
      <w:spacing w:line="600" w:lineRule="exact"/>
      <w:tabs>
        <w:tab w:val="left" w:pos="1440" w:leader="none"/>
        <w:tab w:val="left" w:pos="1620" w:leader="none"/>
      </w:tabs>
    </w:pPr>
    <w:rPr>
      <w:rFonts w:ascii="宋体" w:hAnsi="宋体"/>
      <w:color w:val="000000"/>
    </w:rPr>
  </w:style>
  <w:style w:type="paragraph" w:styleId="1047" w:customStyle="1">
    <w:name w:val="Char"/>
    <w:basedOn w:val="818"/>
    <w:uiPriority w:val="0"/>
    <w:qFormat/>
    <w:rPr>
      <w:rFonts w:ascii="Tahoma" w:hAnsi="Tahoma"/>
      <w:sz w:val="24"/>
      <w:szCs w:val="20"/>
    </w:rPr>
  </w:style>
  <w:style w:type="paragraph" w:styleId="1048" w:customStyle="1">
    <w:name w:val="正文缩进4格"/>
    <w:basedOn w:val="1044"/>
    <w:uiPriority w:val="0"/>
    <w:qFormat/>
    <w:pPr>
      <w:ind w:left="2" w:firstLine="538"/>
    </w:pPr>
    <w:rPr>
      <w:color w:val="000000"/>
      <w:sz w:val="28"/>
    </w:rPr>
  </w:style>
  <w:style w:type="paragraph" w:styleId="1049" w:customStyle="1">
    <w:name w:val="Char Char Char Char"/>
    <w:basedOn w:val="818"/>
    <w:uiPriority w:val="0"/>
    <w:qFormat/>
    <w:rPr>
      <w:rFonts w:ascii="Tahoma" w:hAnsi="Tahoma"/>
      <w:sz w:val="24"/>
      <w:szCs w:val="20"/>
    </w:rPr>
  </w:style>
  <w:style w:type="paragraph" w:styleId="1050" w:customStyle="1">
    <w:name w:val="Char1"/>
    <w:basedOn w:val="818"/>
    <w:uiPriority w:val="0"/>
    <w:qFormat/>
    <w:pPr>
      <w:ind w:left="840" w:hanging="420"/>
      <w:tabs>
        <w:tab w:val="left" w:pos="840" w:leader="none"/>
      </w:tabs>
    </w:pPr>
    <w:rPr>
      <w:sz w:val="24"/>
    </w:rPr>
  </w:style>
  <w:style w:type="paragraph" w:styleId="1051"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1052" w:customStyle="1">
    <w:name w:val="msonormalcxspmiddle"/>
    <w:basedOn w:val="818"/>
    <w:uiPriority w:val="0"/>
    <w:qFormat/>
    <w:pPr>
      <w:jc w:val="left"/>
      <w:spacing w:before="100" w:beforeAutospacing="1" w:after="100" w:afterAutospacing="1"/>
      <w:widowControl/>
    </w:pPr>
    <w:rPr>
      <w:rFonts w:ascii="宋体" w:hAnsi="宋体" w:cs="宋体"/>
      <w:sz w:val="24"/>
    </w:rPr>
  </w:style>
  <w:style w:type="paragraph" w:styleId="1053" w:customStyle="1">
    <w:name w:val="Char Char 字元 字元 字元 Char Char Char Char"/>
    <w:basedOn w:val="818"/>
    <w:uiPriority w:val="0"/>
    <w:qFormat/>
    <w:pPr>
      <w:spacing w:line="360" w:lineRule="auto"/>
    </w:pPr>
    <w:rPr>
      <w:sz w:val="24"/>
      <w:szCs w:val="20"/>
    </w:rPr>
  </w:style>
  <w:style w:type="paragraph" w:styleId="1054" w:customStyle="1">
    <w:name w:val="para"/>
    <w:basedOn w:val="818"/>
    <w:uiPriority w:val="0"/>
    <w:qFormat/>
    <w:pPr>
      <w:jc w:val="left"/>
      <w:spacing w:before="100" w:beforeAutospacing="1" w:after="100" w:afterAutospacing="1"/>
      <w:widowControl/>
    </w:pPr>
    <w:rPr>
      <w:rFonts w:ascii="Arial" w:hAnsi="Arial" w:cs="Arial"/>
      <w:sz w:val="18"/>
      <w:szCs w:val="18"/>
    </w:rPr>
  </w:style>
  <w:style w:type="paragraph" w:styleId="1055" w:customStyle="1">
    <w:name w:val="Char2"/>
    <w:basedOn w:val="818"/>
    <w:uiPriority w:val="0"/>
    <w:qFormat/>
    <w:rPr>
      <w:rFonts w:ascii="Tahoma" w:hAnsi="Tahoma"/>
      <w:sz w:val="24"/>
      <w:szCs w:val="20"/>
    </w:rPr>
  </w:style>
  <w:style w:type="paragraph" w:styleId="1056" w:customStyle="1">
    <w:name w:val="msonormalcxsplast"/>
    <w:basedOn w:val="818"/>
    <w:uiPriority w:val="0"/>
    <w:qFormat/>
    <w:pPr>
      <w:jc w:val="left"/>
      <w:spacing w:before="100" w:beforeAutospacing="1" w:after="100" w:afterAutospacing="1"/>
      <w:widowControl/>
    </w:pPr>
    <w:rPr>
      <w:rFonts w:ascii="宋体" w:hAnsi="宋体" w:cs="宋体"/>
      <w:sz w:val="24"/>
    </w:rPr>
  </w:style>
  <w:style w:type="character" w:styleId="1057" w:customStyle="1">
    <w:name w:val="普通正文 Char"/>
    <w:link w:val="1058"/>
    <w:uiPriority w:val="0"/>
    <w:qFormat/>
    <w:rPr>
      <w:rFonts w:ascii="Arial" w:hAnsi="Arial"/>
      <w:sz w:val="24"/>
      <w:szCs w:val="24"/>
    </w:rPr>
  </w:style>
  <w:style w:type="paragraph" w:styleId="1058" w:customStyle="1">
    <w:name w:val="普通正文"/>
    <w:basedOn w:val="818"/>
    <w:link w:val="1057"/>
    <w:uiPriority w:val="0"/>
    <w:qFormat/>
    <w:pPr>
      <w:ind w:left="-2" w:right="120" w:firstLine="480"/>
      <w:jc w:val="center"/>
      <w:spacing w:before="120" w:after="120" w:line="360" w:lineRule="auto"/>
    </w:pPr>
    <w:rPr>
      <w:rFonts w:ascii="Arial" w:hAnsi="Arial"/>
      <w:sz w:val="24"/>
    </w:rPr>
  </w:style>
  <w:style w:type="character" w:styleId="1059" w:customStyle="1">
    <w:name w:val="mini-outputtext1"/>
    <w:uiPriority w:val="0"/>
    <w:qFormat/>
  </w:style>
  <w:style w:type="character" w:styleId="1060" w:customStyle="1">
    <w:name w:val="font31"/>
    <w:uiPriority w:val="0"/>
    <w:qFormat/>
    <w:rPr>
      <w:rFonts w:hint="eastAsia" w:ascii="宋体" w:hAnsi="宋体" w:eastAsia="宋体" w:cs="宋体"/>
      <w:color w:val="000000"/>
      <w:sz w:val="21"/>
      <w:szCs w:val="21"/>
      <w:u w:val="none"/>
    </w:rPr>
  </w:style>
  <w:style w:type="character" w:styleId="1061" w:customStyle="1">
    <w:name w:val="font61"/>
    <w:uiPriority w:val="0"/>
    <w:qFormat/>
    <w:rPr>
      <w:rFonts w:ascii="Times New Roman" w:hAnsi="Times New Roman" w:cs="Times New Roman"/>
      <w:color w:val="000000"/>
      <w:sz w:val="21"/>
      <w:szCs w:val="21"/>
      <w:u w:val="none"/>
    </w:rPr>
  </w:style>
  <w:style w:type="character" w:styleId="1062" w:customStyle="1">
    <w:name w:val="font01"/>
    <w:uiPriority w:val="0"/>
    <w:qFormat/>
    <w:rPr>
      <w:rFonts w:ascii="等线" w:hAnsi="等线" w:eastAsia="等线" w:cs="等线"/>
      <w:color w:val="000000"/>
      <w:sz w:val="22"/>
      <w:szCs w:val="22"/>
      <w:u w:val="none"/>
    </w:rPr>
  </w:style>
  <w:style w:type="character" w:styleId="1063" w:customStyle="1">
    <w:name w:val="font51"/>
    <w:uiPriority w:val="0"/>
    <w:qFormat/>
    <w:rPr>
      <w:rFonts w:ascii="等线" w:hAnsi="等线" w:eastAsia="等线" w:cs="等线"/>
      <w:b/>
      <w:bCs/>
      <w:color w:val="000000"/>
      <w:sz w:val="22"/>
      <w:szCs w:val="22"/>
      <w:u w:val="none"/>
    </w:rPr>
  </w:style>
  <w:style w:type="paragraph" w:styleId="1064" w:customStyle="1">
    <w:name w:val="普通(网站) Char"/>
    <w:basedOn w:val="818"/>
    <w:uiPriority w:val="0"/>
    <w:qFormat/>
    <w:pPr>
      <w:jc w:val="left"/>
      <w:spacing w:before="100" w:beforeAutospacing="1" w:after="100" w:afterAutospacing="1"/>
      <w:widowControl/>
    </w:pPr>
    <w:rPr>
      <w:rFonts w:hint="eastAsia" w:ascii="宋体" w:hAnsi="宋体"/>
      <w:sz w:val="24"/>
    </w:rPr>
  </w:style>
  <w:style w:type="character" w:styleId="1065" w:customStyle="1">
    <w:name w:val="页脚 字符"/>
    <w:uiPriority w:val="99"/>
    <w:qFormat/>
  </w:style>
  <w:style w:type="paragraph" w:styleId="1066"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67" w:customStyle="1">
    <w:name w:val="正文缩进1"/>
    <w:basedOn w:val="1068"/>
    <w:uiPriority w:val="0"/>
    <w:qFormat/>
    <w:pPr>
      <w:ind w:firstLine="420"/>
    </w:pPr>
    <w:rPr>
      <w:sz w:val="20"/>
    </w:rPr>
  </w:style>
  <w:style w:type="paragraph" w:styleId="1068" w:customStyle="1">
    <w:name w:val="正文12"/>
    <w:next w:val="1069"/>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标题 21"/>
    <w:basedOn w:val="1068"/>
    <w:next w:val="1068"/>
    <w:uiPriority w:val="0"/>
    <w:qFormat/>
    <w:pPr>
      <w:keepLines/>
      <w:keepNext/>
      <w:spacing w:before="260" w:after="260" w:line="416" w:lineRule="auto"/>
      <w:outlineLvl w:val="1"/>
    </w:pPr>
    <w:rPr>
      <w:rFonts w:ascii="Arial" w:hAnsi="Arial" w:eastAsia="黑体"/>
      <w:b/>
      <w:bCs/>
      <w:sz w:val="32"/>
      <w:szCs w:val="32"/>
    </w:rPr>
  </w:style>
  <w:style w:type="character" w:styleId="1070" w:customStyle="1">
    <w:name w:val="NormalCharacter"/>
    <w:uiPriority w:val="0"/>
    <w:semiHidden/>
    <w:qFormat/>
  </w:style>
  <w:style w:type="paragraph" w:styleId="1071" w:customStyle="1">
    <w:name w:val="HtmlNormal"/>
    <w:basedOn w:val="818"/>
    <w:uiPriority w:val="0"/>
    <w:qFormat/>
    <w:pPr>
      <w:jc w:val="left"/>
      <w:widowControl/>
    </w:pPr>
    <w:rPr>
      <w:sz w:val="24"/>
      <w:szCs w:val="21"/>
    </w:rPr>
  </w:style>
  <w:style w:type="character" w:styleId="1072" w:customStyle="1">
    <w:name w:val="纯文本 Char"/>
    <w:basedOn w:val="823"/>
    <w:link w:val="835"/>
    <w:uiPriority w:val="0"/>
    <w:qFormat/>
    <w:rPr>
      <w:rFonts w:ascii="宋体" w:hAnsi="Courier New"/>
      <w:sz w:val="21"/>
    </w:rPr>
  </w:style>
  <w:style w:type="paragraph" w:styleId="1073" w:customStyle="1">
    <w:name w:val="表格文字"/>
    <w:basedOn w:val="1074"/>
    <w:next w:val="830"/>
    <w:uiPriority w:val="0"/>
    <w:qFormat/>
  </w:style>
  <w:style w:type="paragraph" w:styleId="1074" w:customStyle="1">
    <w:name w:val="表格文字（两侧对齐）"/>
    <w:basedOn w:val="818"/>
    <w:uiPriority w:val="0"/>
    <w:qFormat/>
    <w:rPr>
      <w:sz w:val="20"/>
    </w:rPr>
  </w:style>
  <w:style w:type="paragraph" w:styleId="1075" w:customStyle="1">
    <w:name w:val="Table Text"/>
    <w:basedOn w:val="818"/>
    <w:uiPriority w:val="0"/>
    <w:semiHidden/>
    <w:qFormat/>
    <w:pPr>
      <w:jc w:val="both"/>
      <w:spacing w:after="0" w:line="240" w:lineRule="auto"/>
      <w:widowControl w:val="off"/>
    </w:pPr>
    <w:rPr>
      <w:rFonts w:ascii="宋体" w:hAnsi="宋体" w:eastAsia="宋体" w:cs="宋体"/>
      <w:sz w:val="28"/>
      <w:szCs w:val="28"/>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b188bac6-d5ed-4a50-a223-70ad0f6de63b</errorID>
      <errorWord>:</errorWord>
      <group>L1_Format</group>
      <groupName>格式问题</groupName>
      <ability>L2_HalfPunc_CN</ability>
      <abilityName>全半角问题</abilityName>
      <candidateList>
        <item>：</item>
      </candidateList>
      <explain>文本全半角错误。</explain>
      <paraID>21AEFE34</paraID>
      <start>33</start>
      <end>34</end>
      <status>ignored</status>
      <modifiedWord/>
      <trackRevisions>false</trackRevisions>
    </reviewItem>
    <reviewItem>
      <errorID>748d2dc7-dc86-471f-958f-a6835f3dd248</errorID>
      <errorWord>(</errorWord>
      <group>L1_Format</group>
      <groupName>格式问题</groupName>
      <ability>L2_HalfPunc_CN</ability>
      <abilityName>全半角问题</abilityName>
      <candidateList>
        <item>（</item>
      </candidateList>
      <explain>文本全半角错误。</explain>
      <paraID> B2645DF</paraID>
      <start>160</start>
      <end>161</end>
      <status>ignored</status>
      <modifiedWord/>
      <trackRevisions>false</trackRevisions>
    </reviewItem>
    <reviewItem>
      <errorID>a1a4d9cf-351c-4124-ae92-60230ff29aa6</errorID>
      <errorWord>)</errorWord>
      <group>L1_Format</group>
      <groupName>格式问题</groupName>
      <ability>L2_HalfPunc_CN</ability>
      <abilityName>全半角问题</abilityName>
      <candidateList>
        <item>）</item>
      </candidateList>
      <explain>文本全半角错误。</explain>
      <paraID> B2645DF</paraID>
      <start>170</start>
      <end>171</end>
      <status>ignored</status>
      <modifiedWord/>
      <trackRevisions>false</trackRevisions>
    </reviewItem>
    <reviewItem>
      <errorID>b8f05b95-632d-4937-ae4f-a6894705cae6</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1a1ae635-6cb0-4000-887f-0d3f6d7add74</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789d1153-fce1-4484-8615-d4466cb6e1fd</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5cb75a93-ac88-4dff-b547-e5d4be91e93e</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1c4292a8-94e8-4263-b02b-b97a599cbf32</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042b6e40-19b1-4ce9-8333-0fc804d27cc6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0bcbbc8a-fc6b-4298-8b23-1bce313716ab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0bf78e8d-f4d5-4571-ad89-22bd9247c874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04b7930f-d8ba-4898-be3a-5e89feeb4b84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ignored</status>
      <modifiedWord/>
      <trackRevisions>false</trackRevisions>
    </reviewItem>
    <reviewItem>
      <errorID>e7f81bc2-b1f5-468c-8c47-82c820e68eec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ignored</status>
      <modifiedWord/>
      <trackRevisions>false</trackRevisions>
    </reviewItem>
    <reviewItem>
      <errorID>3b36a372-17df-46f4-9edc-dcae1673f3af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ignored</status>
      <modifiedWord/>
      <trackRevisions>false</trackRevisions>
    </reviewItem>
    <reviewItem>
      <errorID>dd2a441a-d344-4489-9077-cc3136f1fa62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ignored</status>
      <modifiedWord/>
      <trackRevisions>false</trackRevisions>
    </reviewItem>
    <reviewItem>
      <errorID>c3d91e76-625e-4925-8573-f8c4f889882d</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b1a90c94-ddf2-4168-8369-f2c5db746a84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e9afa779-f315-4b71-a07b-98bb7207498f</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c8d225b2-cfb2-4b05-84c1-701f53df718c</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1016b49a-4ba9-42f4-a956-57932f40eaeb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ignored</status>
      <modifiedWord/>
      <trackRevisions>false</trackRevisions>
    </reviewItem>
    <reviewItem>
      <errorID>de0c6344-8602-44a3-a731-4b16e0fcc02e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ignored</status>
      <modifiedWord/>
      <trackRevisions>false</trackRevisions>
    </reviewItem>
    <reviewItem>
      <errorID>31f34fd0-424b-4ae6-beca-61130e01b68a</errorID>
      <errorWord>做出</errorWord>
      <group>L1_Word</group>
      <groupName>字词问题</groupName>
      <ability>L2_Typo</ability>
      <abilityName>字词错误</abilityName>
      <candidateList>
        <item>作出</item>
      </candidateList>
      <explain/>
      <paraID>58186681</paraID>
      <start>22</start>
      <end>24</end>
      <status>ignored</status>
      <modifiedWord/>
      <trackRevisions>false</trackRevisions>
    </reviewItem>
    <reviewItem>
      <errorID>64eea0eb-f34e-47f7-955b-6a94553e75b3</errorID>
      <errorWord>,</errorWord>
      <group>L1_Format</group>
      <groupName>格式问题</groupName>
      <ability>L2_HalfPunc_CN</ability>
      <abilityName>全半角问题</abilityName>
      <candidateList>
        <item>，</item>
      </candidateList>
      <explain>文本全半角错误。</explain>
      <paraID>21FE131B</paraID>
      <start>54</start>
      <end>55</end>
      <status>ignored</status>
      <modifiedWord/>
      <trackRevisions>false</trackRevisions>
    </reviewItem>
    <reviewItem>
      <errorID>561ade5a-7a27-4ca2-b33e-133a014d3d05</errorID>
      <errorWord>不</errorWord>
      <group>L1_Word</group>
      <groupName>字词问题</groupName>
      <ability>L2_Typo</ability>
      <abilityName>字词错误</abilityName>
      <candidateList>
        <item>不符</item>
      </candidateList>
      <explain/>
      <paraID>1B0C6233</paraID>
      <start>46</start>
      <end>47</end>
      <status>ignored</status>
      <modifiedWord/>
      <trackRevisions>false</trackRevisions>
    </reviewItem>
    <reviewItem>
      <errorID>8d346d30-cefe-47ed-ada6-fc453e7a0b34</errorID>
      <errorWord>保持通讯畅通</errorWord>
      <group>L1_Word</group>
      <groupName>字词问题</groupName>
      <ability>L2_Typo</ability>
      <abilityName>字词错误</abilityName>
      <candidateList>
        <item>保持通信畅通</item>
      </candidateList>
      <explain/>
      <paraID>20AD11AF</paraID>
      <start>14</start>
      <end>20</end>
      <status>ignored</status>
      <modifiedWord/>
      <trackRevisions>false</trackRevisions>
    </reviewItem>
    <reviewItem>
      <errorID>bac95911-e06e-4bd1-acbc-59475cd2f723</errorID>
      <errorWord>,</errorWord>
      <group>L1_Format</group>
      <groupName>格式问题</groupName>
      <ability>L2_HalfPunc_CN</ability>
      <abilityName>全半角问题</abilityName>
      <candidateList>
        <item>，</item>
      </candidateList>
      <explain>文本全半角错误。</explain>
      <paraID> C70D9F7</paraID>
      <start>19</start>
      <end>20</end>
      <status>ignored</status>
      <modifiedWord/>
      <trackRevisions>false</trackRevisions>
    </reviewItem>
    <reviewItem>
      <errorID>035e5e37-f9c6-406c-b88c-823fd152101c</errorID>
      <errorWord>法律、法规</errorWord>
      <group>L1_Word</group>
      <groupName>字词问题</groupName>
      <ability>L2_Typo</ability>
      <abilityName>字词错误</abilityName>
      <candidateList>
        <item>法律法规</item>
      </candidateList>
      <explain/>
      <paraID>130CC115</paraID>
      <start>8</start>
      <end>13</end>
      <status>ignored</status>
      <modifiedWord/>
      <trackRevisions>false</trackRevisions>
    </reviewItem>
    <reviewItem>
      <errorID>89e1d6cc-d973-4e97-941f-9725c02df3d6</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57ba3087-cdad-4822-abcd-cb6ca5572c72</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47d58467-f988-49fa-8328-194e9a4e727e</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2f980fbc-35a4-48e8-b82e-91e29a3af994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12bacb16-cee7-4528-8665-d543a9996b0f</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89f3af7d-f6c9-4258-90b2-6b3d72fc1c21</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1a324a6f-4744-453b-8235-69cfe59d84c3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c74991b4-c39a-4f2c-8d8f-1f6f80a2fa4f</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391eeef4-5de4-4f51-9bfa-acaca1c4f5eb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38551eb8-e4c7-425a-8871-c4d6733330e4</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29e01c76-858c-46b8-9cee-c1b8d91f8a9d</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381508ee-0297-4fe0-a2bd-df1cffedb15a</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1825f772-ca22-453a-84aa-5adc1d385ada</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7a905877-6169-4928-9a86-0f3eaa890f7d</errorID>
      <errorWord>,</errorWord>
      <group>L1_Format</group>
      <groupName>格式问题</groupName>
      <ability>L2_HalfPunc_CN</ability>
      <abilityName>全半角问题</abilityName>
      <candidateList>
        <item>，</item>
      </candidateList>
      <explain>文本全半角错误。</explain>
      <paraID>7E3F2B5D</paraID>
      <start>51</start>
      <end>52</end>
      <status>unmodified</status>
      <modifiedWord/>
      <trackRevisions>false</trackRevisions>
    </reviewItem>
    <reviewItem>
      <errorID>edde2991-92c5-4dfa-9ca3-9d3ce3de1c11</errorID>
      <errorWord>(</errorWord>
      <group>L1_Format</group>
      <groupName>格式问题</groupName>
      <ability>L2_HalfPunc_CN</ability>
      <abilityName>全半角问题</abilityName>
      <candidateList>
        <item>（</item>
      </candidateList>
      <explain>文本全半角错误。</explain>
      <paraID>774F73C5</paraID>
      <start>29</start>
      <end>30</end>
      <status>unmodified</status>
      <modifiedWord/>
      <trackRevisions>false</trackRevisions>
    </reviewItem>
    <reviewItem>
      <errorID>0030a972-9040-47f6-8652-283d2f409eeb</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2026AE6B</paraID>
      <start>75</start>
      <end>77</end>
      <status>unmodified</status>
      <modifiedWord/>
      <trackRevisions>false</trackRevisions>
    </reviewItem>
    <reviewItem>
      <errorID>c1a616c0-43e1-4c8f-8d6a-ee380876dbfd</errorID>
      <errorWord>未有</errorWord>
      <group>L1_Word</group>
      <groupName>字词问题</groupName>
      <ability>L2_Typo</ability>
      <abilityName>字词错误</abilityName>
      <candidateList>
        <item>未</item>
      </candidateList>
      <explain>〈副〉❶没（跟“已”相对）：尚～成年｜健康仍～恢复。❷不：～便｜～敢苟同｜～可厚非。</explain>
      <paraID> D1A1F16</paraID>
      <start>127</start>
      <end>129</end>
      <status>unmodified</status>
      <modifiedWord/>
      <trackRevisions>false</trackRevisions>
    </reviewItem>
    <reviewItem>
      <errorID>a58dcaae-0469-4937-9153-2430ef280dd9</errorID>
      <errorWord>履约合同</errorWord>
      <group>L1_Word</group>
      <groupName>字词问题</groupName>
      <ability>L2_Typo</ability>
      <abilityName>字词错误</abilityName>
      <candidateList>
        <item>履行合同</item>
      </candidateList>
      <explain/>
      <paraID> D1A1F16</paraID>
      <start>158</start>
      <end>162</end>
      <status>unmodified</status>
      <modifiedWord/>
      <trackRevisions>false</trackRevisions>
    </reviewItem>
    <reviewItem>
      <errorID>da958a2b-4740-4388-b113-cff476d209c4</errorID>
      <errorWord>法律、法规</errorWord>
      <group>L1_Word</group>
      <groupName>字词问题</groupName>
      <ability>L2_Typo</ability>
      <abilityName>字词错误</abilityName>
      <candidateList>
        <item>法律法规</item>
      </candidateList>
      <explain/>
      <paraID> 662DE46</paraID>
      <start>100</start>
      <end>105</end>
      <status>unmodified</status>
      <modifiedWord/>
      <trackRevisions>false</trackRevisions>
    </reviewItem>
    <reviewItem>
      <errorID>35e7f013-c2c6-4a2b-aa9c-9a80f502c71b</errorID>
      <errorWord>,</errorWord>
      <group>L1_Format</group>
      <groupName>格式问题</groupName>
      <ability>L2_HalfPunc_CN</ability>
      <abilityName>全半角问题</abilityName>
      <candidateList>
        <item>，</item>
      </candidateList>
      <explain>文本全半角错误。</explain>
      <paraID> 2BC46E9</paraID>
      <start>51</start>
      <end>52</end>
      <status>unmodified</status>
      <modifiedWord/>
      <trackRevisions>false</trackRevisions>
    </reviewItem>
    <reviewItem>
      <errorID>ce5f5060-ad02-4b36-a742-1866ba999066</errorID>
      <errorWord>（</errorWord>
      <group>L1_Punc</group>
      <groupName>标点问题</groupName>
      <ability>L2_Punc_CN</ability>
      <abilityName>标点符号问题</abilityName>
      <candidateList/>
      <explain>同一形式括号套用。</explain>
      <paraID>6D75C472</paraID>
      <start>24</start>
      <end>25</end>
      <status>unmodified</status>
      <modifiedWord/>
      <trackRevisions>false</trackRevisions>
    </reviewItem>
    <reviewItem>
      <errorID>7da8d48d-7059-4f33-9881-17035df75f42</errorID>
      <errorWord>）</errorWord>
      <group>L1_Punc</group>
      <groupName>标点问题</groupName>
      <ability>L2_Punc_CN</ability>
      <abilityName>标点符号问题</abilityName>
      <candidateList/>
      <explain>同一形式括号套用。</explain>
      <paraID>6D75C472</paraID>
      <start>26</start>
      <end>27</end>
      <status>unmodified</status>
      <modifiedWord/>
      <trackRevisions>false</trackRevisions>
    </reviewItem>
    <reviewItem>
      <errorID>6554d266-0610-460e-aa8b-7b9c28a638d8</errorID>
      <errorWord>(</errorWord>
      <group>L1_Format</group>
      <groupName>格式问题</groupName>
      <ability>L2_HalfPunc_CN</ability>
      <abilityName>全半角问题</abilityName>
      <candidateList>
        <item>（</item>
      </candidateList>
      <explain>文本全半角错误。</explain>
      <paraID> 23F11C8</paraID>
      <start>29</start>
      <end>30</end>
      <status>unmodified</status>
      <modifiedWord/>
      <trackRevisions>false</trackRevisions>
    </reviewItem>
    <reviewItem>
      <errorID>54d23746-9658-45af-81f1-504c8f23a00d</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2E6EFBCE</paraID>
      <start>75</start>
      <end>77</end>
      <status>unmodified</status>
      <modifiedWord/>
      <trackRevisions>false</trackRevisions>
    </reviewItem>
    <reviewItem>
      <errorID>bdd6e1f0-517c-42a4-80b8-d550e616fcd1</errorID>
      <errorWord>未有</errorWord>
      <group>L1_Word</group>
      <groupName>字词问题</groupName>
      <ability>L2_Typo</ability>
      <abilityName>字词错误</abilityName>
      <candidateList>
        <item>未</item>
      </candidateList>
      <explain>〈副〉❶没（跟“已”相对）：尚～成年｜健康仍～恢复。❷不：～便｜～敢苟同｜～可厚非。</explain>
      <paraID>6AE0F368</paraID>
      <start>117</start>
      <end>119</end>
      <status>unmodified</status>
      <modifiedWord/>
      <trackRevisions>false</trackRevisions>
    </reviewItem>
    <reviewItem>
      <errorID>8fe30914-f6dd-4b71-a224-8383ceb9d9cd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A2DD82C</paraID>
      <start>32</start>
      <end>34</end>
      <status>modified</status>
      <modifiedWord>》《</modifiedWord>
      <trackRevisions>false</trackRevisions>
    </reviewItem>
    <reviewItem>
      <errorID>e000e86d-52cb-4377-8553-899262e2ee2e</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5F0ECA88</paraID>
      <start>83</start>
      <end>85</end>
      <status>modified</status>
      <modifiedWord>体现</modifiedWord>
      <trackRevisions>false</trackRevisions>
    </reviewItem>
    <reviewItem>
      <errorID>30bef9ea-7ead-49b2-96dd-d5780fab1b12</errorID>
      <errorWord>:</errorWord>
      <group>L1_Format</group>
      <groupName>格式问题</groupName>
      <ability>L2_HalfPunc_CN</ability>
      <abilityName>全半角问题</abilityName>
      <candidateList>
        <item>：</item>
      </candidateList>
      <explain>文本全半角错误。</explain>
      <paraID>5686CE8C</paraID>
      <start>1</start>
      <end>2</end>
      <status>unmodified</status>
      <modifiedWord/>
      <trackRevisions>false</trackRevisions>
    </reviewItem>
    <reviewItem>
      <errorID>1c045a67-8943-4dd4-9aea-917a0961df1c</errorID>
      <errorWord>:</errorWord>
      <group>L1_Format</group>
      <groupName>格式问题</groupName>
      <ability>L2_HalfPunc_CN</ability>
      <abilityName>全半角问题</abilityName>
      <candidateList>
        <item>：</item>
      </candidateList>
      <explain>文本全半角错误。</explain>
      <paraID>70DEECC8</paraID>
      <start>10</start>
      <end>11</end>
      <status>unmodified</status>
      <modifiedWord/>
      <trackRevisions>false</trackRevisions>
    </reviewItem>
    <reviewItem>
      <errorID>bb77b715-216d-4c3c-a7b7-e03fc3bf005f</errorID>
      <errorWord>（</errorWord>
      <group>L1_Punc</group>
      <groupName>标点问题</groupName>
      <ability>L2_Punc_CN</ability>
      <abilityName>标点符号问题</abilityName>
      <candidateList/>
      <explain>同一形式括号套用。</explain>
      <paraID> F8625A9</paraID>
      <start>16</start>
      <end>17</end>
      <status>unmodified</status>
      <modifiedWord/>
      <trackRevisions>false</trackRevisions>
    </reviewItem>
    <reviewItem>
      <errorID>8d6ded5e-98d4-4813-9761-04e198cab65c</errorID>
      <errorWord>）</errorWord>
      <group>L1_Punc</group>
      <groupName>标点问题</groupName>
      <ability>L2_Punc_CN</ability>
      <abilityName>标点符号问题</abilityName>
      <candidateList/>
      <explain>同一形式括号套用。</explain>
      <paraID> F8625A9</paraID>
      <start>18</start>
      <end>19</end>
      <status>unmodified</status>
      <modifiedWord/>
      <trackRevisions>false</trackRevisions>
    </reviewItem>
    <reviewItem>
      <errorID>e175848c-4bfb-4e2f-8216-f32a535ecead</errorID>
      <errorWord>:</errorWord>
      <group>L1_Format</group>
      <groupName>格式问题</groupName>
      <ability>L2_HalfPunc_CN</ability>
      <abilityName>全半角问题</abilityName>
      <candidateList>
        <item>：</item>
      </candidateList>
      <explain>文本全半角错误。</explain>
      <paraID>5DFAABA5</paraID>
      <start>17</start>
      <end>18</end>
      <status>unmodified</status>
      <modifiedWord/>
      <trackRevisions>false</trackRevisions>
    </reviewItem>
    <reviewItem>
      <errorID>31cc5c6c-1a20-4ba9-aed4-cf8f2c593655</errorID>
      <errorWord>(</errorWord>
      <group>L1_Format</group>
      <groupName>格式问题</groupName>
      <ability>L2_HalfPunc_CN</ability>
      <abilityName>全半角问题</abilityName>
      <candidateList>
        <item>（</item>
      </candidateList>
      <explain>文本全半角错误。</explain>
      <paraID> 6043BCA</paraID>
      <start>32</start>
      <end>33</end>
      <status>unmodified</status>
      <modifiedWord/>
      <trackRevisions>false</trackRevisions>
    </reviewItem>
    <reviewItem>
      <errorID>c21bf73b-6a45-45f5-99a8-a278b7c0e2af</errorID>
      <errorWord>)</errorWord>
      <group>L1_Format</group>
      <groupName>格式问题</groupName>
      <ability>L2_HalfPunc_CN</ability>
      <abilityName>全半角问题</abilityName>
      <candidateList>
        <item>）</item>
      </candidateList>
      <explain>文本全半角错误。</explain>
      <paraID> 6043BCA</paraID>
      <start>38</start>
      <end>39</end>
      <status>unmodified</status>
      <modifiedWord/>
      <trackRevisions>false</trackRevisions>
    </reviewItem>
    <reviewItem>
      <errorID>1b74380e-41fd-4267-8aa2-6a24e03373e4</errorID>
      <errorWord>划</errorWord>
      <group>L1_Word</group>
      <groupName>字词问题</groupName>
      <ability>L2_Typo</ability>
      <abilityName>字词错误</abilityName>
      <candidateList>
        <item>划和</item>
      </candidateList>
      <explain/>
      <paraID>1D3B97B6</paraID>
      <start>22</start>
      <end>23</end>
      <status>unmodified</status>
      <modifiedWord/>
      <trackRevisions>false</trackRevisions>
    </reviewItem>
    <reviewItem>
      <errorID>991d1b7c-7bf5-4508-8e99-fdea07ed235f</errorID>
      <errorWord>表式</errorWord>
      <group>L1_Word</group>
      <groupName>字词问题</groupName>
      <ability>L2_Typo</ability>
      <abilityName>字词错误</abilityName>
      <candidateList>
        <item>表示</item>
      </candidateList>
      <explain/>
      <paraID>17224E2D</paraID>
      <start>30</start>
      <end>32</end>
      <status>unmodified</status>
      <modifiedWord/>
      <trackRevisions>false</trackRevisions>
    </reviewItem>
    <reviewItem>
      <errorID>0e68fa3e-900c-4cb6-b658-2fdf9e46d4e9</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bc8ca870-5627-4a2f-a603-a07642c56aa0</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850cdf33-cc12-4836-93d2-3ede625f2a8d</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69DFD0-DD81-444B-807F-4751FBA0C629}"/>
</file>

<file path=customXml/itemProps2.xml><?xml version="1.0" encoding="utf-8"?>
<ds:datastoreItem xmlns:ds="http://schemas.openxmlformats.org/officeDocument/2006/customXml" ds:itemID="{775B47D5-FF1A-494C-9338-4390BA8E951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4</cp:revision>
  <dcterms:created xsi:type="dcterms:W3CDTF">2025-08-28T13:48:00Z</dcterms:created>
  <dcterms:modified xsi:type="dcterms:W3CDTF">2026-07-10T02:07:26Z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eyJoZGlkIjoiNjJmMWQyNzk4N2YxZmVhMGEyMGYwMDdjODFiNGU3YTAiLCJ1c2VySWQiOiI2MjQ2Mzk3MzIifQ==</vt:lpwstr>
  </property>
  <property fmtid="{D5CDD505-2E9C-101B-9397-08002B2CF9AE}" pid="3" name="KSOProductBuildVer">
    <vt:lpwstr>2052-12.1.0.26895</vt:lpwstr>
  </property>
  <property fmtid="{D5CDD505-2E9C-101B-9397-08002B2CF9AE}" pid="4" name="ICV">
    <vt:lpwstr>45B47FE1C80D4181B247C7DBAA4E063F_13</vt:lpwstr>
  </property>
</Properties>
</file>