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544381">
      <w:pPr>
        <w:spacing w:line="360" w:lineRule="auto"/>
        <w:jc w:val="right"/>
        <w:outlineLvl w:val="0"/>
        <w:rPr>
          <w:rFonts w:hint="eastAsia" w:ascii="宋体" w:hAnsi="宋体" w:eastAsia="宋体" w:cs="宋体"/>
          <w:b/>
          <w:color w:val="auto"/>
          <w:sz w:val="24"/>
          <w:highlight w:val="none"/>
          <w:lang w:eastAsia="zh-CN"/>
        </w:rPr>
      </w:pPr>
      <w:bookmarkStart w:id="0" w:name="_Toc24115"/>
      <w:bookmarkStart w:id="1" w:name="_Toc9098"/>
      <w:bookmarkStart w:id="2" w:name="_Toc23821"/>
      <w:r>
        <w:rPr>
          <w:rFonts w:hint="eastAsia" w:ascii="宋体" w:hAnsi="宋体" w:cs="宋体"/>
          <w:b/>
          <w:color w:val="auto"/>
          <w:sz w:val="28"/>
          <w:szCs w:val="28"/>
          <w:highlight w:val="none"/>
        </w:rPr>
        <w:t>项目编号</w:t>
      </w:r>
      <w:bookmarkEnd w:id="0"/>
      <w:bookmarkEnd w:id="1"/>
      <w:r>
        <w:rPr>
          <w:rFonts w:hint="eastAsia" w:ascii="宋体" w:hAnsi="宋体" w:cs="宋体"/>
          <w:b/>
          <w:color w:val="auto"/>
          <w:sz w:val="28"/>
          <w:szCs w:val="28"/>
          <w:highlight w:val="none"/>
        </w:rPr>
        <w:t>：</w:t>
      </w:r>
      <w:bookmarkEnd w:id="2"/>
      <w:r>
        <w:rPr>
          <w:rFonts w:hint="eastAsia" w:ascii="宋体" w:hAnsi="宋体" w:cs="宋体"/>
          <w:b/>
          <w:color w:val="auto"/>
          <w:sz w:val="28"/>
          <w:szCs w:val="28"/>
          <w:highlight w:val="none"/>
          <w:lang w:eastAsia="zh-CN"/>
        </w:rPr>
        <w:t>JSZC-321012-JSYS-C2026-0007</w:t>
      </w:r>
    </w:p>
    <w:p w14:paraId="21F22E1D">
      <w:pPr>
        <w:spacing w:line="360" w:lineRule="auto"/>
        <w:jc w:val="center"/>
        <w:rPr>
          <w:rFonts w:hint="eastAsia" w:ascii="宋体" w:hAnsi="宋体" w:cs="宋体"/>
          <w:b/>
          <w:color w:val="auto"/>
          <w:sz w:val="36"/>
          <w:szCs w:val="36"/>
          <w:highlight w:val="none"/>
        </w:rPr>
      </w:pPr>
    </w:p>
    <w:p w14:paraId="65ECEF54">
      <w:pPr>
        <w:spacing w:line="360" w:lineRule="auto"/>
        <w:jc w:val="center"/>
        <w:outlineLvl w:val="0"/>
        <w:rPr>
          <w:rFonts w:hint="eastAsia" w:ascii="宋体" w:hAnsi="宋体" w:cs="宋体"/>
          <w:b/>
          <w:color w:val="auto"/>
          <w:sz w:val="36"/>
          <w:szCs w:val="36"/>
          <w:highlight w:val="none"/>
        </w:rPr>
      </w:pPr>
      <w:bookmarkStart w:id="3" w:name="_Toc32370"/>
      <w:bookmarkStart w:id="4" w:name="_Toc20684"/>
      <w:bookmarkStart w:id="5" w:name="_Toc16102"/>
      <w:r>
        <w:rPr>
          <w:rFonts w:hint="eastAsia" w:ascii="宋体" w:hAnsi="宋体" w:cs="宋体"/>
          <w:b/>
          <w:color w:val="auto"/>
          <w:spacing w:val="-6"/>
          <w:sz w:val="36"/>
          <w:szCs w:val="36"/>
          <w:highlight w:val="none"/>
          <w:lang w:eastAsia="zh-CN"/>
        </w:rPr>
        <w:t>仙女镇西苑社区建工学校宿舍楼维修出新及部分节点加固工程</w:t>
      </w:r>
      <w:r>
        <w:rPr>
          <w:rFonts w:hint="eastAsia" w:ascii="宋体" w:hAnsi="宋体" w:cs="宋体"/>
          <w:b/>
          <w:color w:val="auto"/>
          <w:sz w:val="36"/>
          <w:szCs w:val="36"/>
          <w:highlight w:val="none"/>
        </w:rPr>
        <w:t>竞争性磋商文件</w:t>
      </w:r>
      <w:bookmarkEnd w:id="3"/>
      <w:bookmarkEnd w:id="4"/>
      <w:bookmarkEnd w:id="5"/>
    </w:p>
    <w:p w14:paraId="0E3FE525">
      <w:pPr>
        <w:pStyle w:val="223"/>
        <w:outlineLvl w:val="9"/>
        <w:rPr>
          <w:rFonts w:hint="eastAsia" w:ascii="宋体" w:hAnsi="宋体" w:cs="宋体"/>
          <w:color w:val="auto"/>
          <w:sz w:val="21"/>
          <w:szCs w:val="21"/>
          <w:highlight w:val="none"/>
        </w:rPr>
      </w:pPr>
    </w:p>
    <w:p w14:paraId="267430F7">
      <w:pPr>
        <w:rPr>
          <w:rFonts w:hint="eastAsia" w:ascii="宋体" w:hAnsi="宋体" w:cs="宋体"/>
          <w:color w:val="auto"/>
          <w:szCs w:val="21"/>
          <w:highlight w:val="none"/>
        </w:rPr>
      </w:pPr>
    </w:p>
    <w:p w14:paraId="3221A7F9">
      <w:pPr>
        <w:pStyle w:val="237"/>
        <w:spacing w:line="360" w:lineRule="auto"/>
        <w:rPr>
          <w:rFonts w:hint="eastAsia" w:hAnsi="宋体" w:cs="宋体"/>
          <w:b/>
          <w:bCs/>
          <w:color w:val="auto"/>
          <w:sz w:val="21"/>
          <w:szCs w:val="21"/>
          <w:highlight w:val="none"/>
        </w:rPr>
      </w:pPr>
    </w:p>
    <w:p w14:paraId="198658B6">
      <w:pPr>
        <w:pStyle w:val="223"/>
        <w:outlineLvl w:val="9"/>
        <w:rPr>
          <w:rFonts w:hint="eastAsia" w:ascii="宋体" w:hAnsi="宋体" w:cs="宋体"/>
          <w:bCs/>
          <w:color w:val="auto"/>
          <w:sz w:val="21"/>
          <w:szCs w:val="21"/>
          <w:highlight w:val="none"/>
        </w:rPr>
      </w:pPr>
    </w:p>
    <w:p w14:paraId="52ECC894">
      <w:pPr>
        <w:rPr>
          <w:rFonts w:hint="eastAsia" w:ascii="宋体" w:hAnsi="宋体" w:cs="宋体"/>
          <w:b/>
          <w:bCs/>
          <w:color w:val="auto"/>
          <w:sz w:val="32"/>
          <w:szCs w:val="32"/>
          <w:highlight w:val="none"/>
        </w:rPr>
      </w:pPr>
    </w:p>
    <w:p w14:paraId="2914A1F0">
      <w:pPr>
        <w:pStyle w:val="223"/>
        <w:outlineLvl w:val="9"/>
        <w:rPr>
          <w:rFonts w:hint="eastAsia" w:ascii="宋体" w:hAnsi="宋体" w:cs="宋体"/>
          <w:color w:val="auto"/>
          <w:sz w:val="32"/>
          <w:szCs w:val="32"/>
          <w:highlight w:val="none"/>
        </w:rPr>
      </w:pPr>
    </w:p>
    <w:p w14:paraId="1D42F99C">
      <w:pPr>
        <w:spacing w:line="360" w:lineRule="auto"/>
        <w:ind w:right="120"/>
        <w:jc w:val="center"/>
        <w:outlineLvl w:val="0"/>
        <w:rPr>
          <w:rFonts w:hint="eastAsia" w:ascii="宋体" w:hAnsi="宋体" w:eastAsia="宋体" w:cs="宋体"/>
          <w:b/>
          <w:bCs/>
          <w:color w:val="auto"/>
          <w:sz w:val="32"/>
          <w:szCs w:val="32"/>
          <w:highlight w:val="none"/>
          <w:lang w:eastAsia="zh-CN"/>
        </w:rPr>
      </w:pPr>
      <w:bookmarkStart w:id="6" w:name="_Toc28127"/>
      <w:bookmarkStart w:id="7" w:name="_Toc12287"/>
      <w:bookmarkStart w:id="8" w:name="_Toc29254"/>
      <w:r>
        <w:rPr>
          <w:rFonts w:hint="eastAsia" w:ascii="宋体" w:hAnsi="宋体" w:cs="宋体"/>
          <w:b/>
          <w:bCs/>
          <w:color w:val="auto"/>
          <w:sz w:val="32"/>
          <w:szCs w:val="32"/>
          <w:highlight w:val="none"/>
        </w:rPr>
        <w:t>采  购  人：</w:t>
      </w:r>
      <w:bookmarkEnd w:id="6"/>
      <w:bookmarkEnd w:id="7"/>
      <w:bookmarkEnd w:id="8"/>
      <w:r>
        <w:rPr>
          <w:rFonts w:hint="eastAsia" w:ascii="宋体" w:hAnsi="宋体" w:cs="宋体"/>
          <w:b/>
          <w:bCs/>
          <w:color w:val="auto"/>
          <w:sz w:val="32"/>
          <w:szCs w:val="32"/>
          <w:highlight w:val="none"/>
          <w:lang w:eastAsia="zh-CN"/>
        </w:rPr>
        <w:t>扬州市江都区仙女镇人民政府</w:t>
      </w:r>
    </w:p>
    <w:p w14:paraId="667BC02D">
      <w:pPr>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采购代理机构（章）：</w:t>
      </w:r>
      <w:r>
        <w:rPr>
          <w:rFonts w:hint="eastAsia" w:ascii="宋体" w:hAnsi="宋体" w:cs="宋体"/>
          <w:b/>
          <w:bCs/>
          <w:color w:val="auto"/>
          <w:sz w:val="32"/>
          <w:szCs w:val="32"/>
          <w:highlight w:val="none"/>
          <w:lang w:eastAsia="zh-CN"/>
        </w:rPr>
        <w:t>江苏誉森建设项目管理有限公司</w:t>
      </w:r>
    </w:p>
    <w:p w14:paraId="02E902F1">
      <w:pPr>
        <w:jc w:val="center"/>
        <w:outlineLvl w:val="0"/>
        <w:rPr>
          <w:rFonts w:hint="eastAsia" w:ascii="宋体" w:hAnsi="宋体" w:cs="宋体"/>
          <w:b/>
          <w:bCs/>
          <w:color w:val="auto"/>
          <w:sz w:val="32"/>
          <w:szCs w:val="32"/>
          <w:highlight w:val="none"/>
        </w:rPr>
      </w:pPr>
      <w:bookmarkStart w:id="9" w:name="_Toc22227"/>
      <w:r>
        <w:rPr>
          <w:rFonts w:hint="eastAsia" w:ascii="宋体" w:hAnsi="宋体" w:cs="宋体"/>
          <w:b/>
          <w:bCs/>
          <w:color w:val="auto"/>
          <w:sz w:val="32"/>
          <w:szCs w:val="32"/>
          <w:highlight w:val="none"/>
        </w:rPr>
        <w:t>发 放 日 期：</w:t>
      </w:r>
      <w:bookmarkStart w:id="10" w:name="EB59c3faf64f2a4bd092a206fb1d0c3c03"/>
      <w:r>
        <w:rPr>
          <w:rFonts w:hint="eastAsia" w:ascii="宋体" w:hAnsi="宋体" w:cs="宋体"/>
          <w:b/>
          <w:bCs/>
          <w:color w:val="auto"/>
          <w:sz w:val="32"/>
          <w:szCs w:val="32"/>
          <w:highlight w:val="none"/>
        </w:rPr>
        <w:t>202</w:t>
      </w:r>
      <w:r>
        <w:rPr>
          <w:rFonts w:hint="eastAsia" w:ascii="宋体" w:hAnsi="宋体" w:cs="宋体"/>
          <w:b/>
          <w:bCs/>
          <w:color w:val="auto"/>
          <w:sz w:val="32"/>
          <w:szCs w:val="32"/>
          <w:highlight w:val="none"/>
          <w:lang w:val="en-US" w:eastAsia="zh-CN"/>
        </w:rPr>
        <w:t>6</w:t>
      </w:r>
      <w:r>
        <w:rPr>
          <w:rFonts w:hint="eastAsia" w:ascii="宋体" w:hAnsi="宋体" w:cs="宋体"/>
          <w:b/>
          <w:bCs/>
          <w:color w:val="auto"/>
          <w:sz w:val="32"/>
          <w:szCs w:val="32"/>
          <w:highlight w:val="none"/>
        </w:rPr>
        <w:t>年</w:t>
      </w:r>
      <w:r>
        <w:rPr>
          <w:rFonts w:hint="eastAsia" w:ascii="宋体" w:hAnsi="宋体" w:cs="宋体"/>
          <w:b/>
          <w:bCs/>
          <w:color w:val="auto"/>
          <w:sz w:val="32"/>
          <w:szCs w:val="32"/>
          <w:highlight w:val="none"/>
          <w:lang w:val="en-US" w:eastAsia="zh-CN"/>
        </w:rPr>
        <w:t>7</w:t>
      </w:r>
      <w:r>
        <w:rPr>
          <w:rFonts w:hint="eastAsia" w:ascii="宋体" w:hAnsi="宋体" w:cs="宋体"/>
          <w:b/>
          <w:bCs/>
          <w:color w:val="auto"/>
          <w:sz w:val="32"/>
          <w:szCs w:val="32"/>
          <w:highlight w:val="none"/>
        </w:rPr>
        <w:t>月</w:t>
      </w:r>
      <w:bookmarkEnd w:id="9"/>
      <w:bookmarkEnd w:id="10"/>
    </w:p>
    <w:p w14:paraId="1447F0B7">
      <w:pPr>
        <w:pStyle w:val="236"/>
        <w:rPr>
          <w:rFonts w:hint="eastAsia" w:cs="宋体"/>
          <w:b/>
          <w:bCs/>
          <w:color w:val="auto"/>
          <w:sz w:val="32"/>
          <w:szCs w:val="32"/>
          <w:highlight w:val="none"/>
        </w:rPr>
      </w:pPr>
    </w:p>
    <w:p w14:paraId="364A48DE">
      <w:pPr>
        <w:pStyle w:val="236"/>
        <w:rPr>
          <w:rFonts w:hint="eastAsia" w:cs="宋体"/>
          <w:b/>
          <w:bCs/>
          <w:color w:val="auto"/>
          <w:sz w:val="32"/>
          <w:szCs w:val="32"/>
          <w:highlight w:val="none"/>
        </w:rPr>
      </w:pPr>
    </w:p>
    <w:p w14:paraId="5FA89580">
      <w:pPr>
        <w:jc w:val="center"/>
        <w:rPr>
          <w:rFonts w:hint="eastAsia" w:ascii="宋体" w:hAnsi="宋体"/>
          <w:color w:val="auto"/>
          <w:sz w:val="24"/>
          <w:szCs w:val="32"/>
          <w:highlight w:val="none"/>
        </w:rPr>
      </w:pPr>
    </w:p>
    <w:p w14:paraId="26289FBC">
      <w:pPr>
        <w:jc w:val="center"/>
        <w:rPr>
          <w:rFonts w:ascii="宋体" w:hAnsi="宋体"/>
          <w:color w:val="auto"/>
          <w:sz w:val="24"/>
          <w:szCs w:val="32"/>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1701" w:num="1"/>
          <w:docGrid w:linePitch="360" w:charSpace="0"/>
        </w:sectPr>
      </w:pPr>
    </w:p>
    <w:p w14:paraId="3843F7B2">
      <w:pPr>
        <w:jc w:val="center"/>
        <w:rPr>
          <w:rFonts w:hint="eastAsia"/>
          <w:color w:val="auto"/>
          <w:sz w:val="24"/>
          <w:szCs w:val="32"/>
          <w:highlight w:val="none"/>
        </w:rPr>
      </w:pPr>
      <w:r>
        <w:rPr>
          <w:rFonts w:ascii="宋体" w:hAnsi="宋体"/>
          <w:color w:val="auto"/>
          <w:sz w:val="24"/>
          <w:szCs w:val="32"/>
          <w:highlight w:val="none"/>
        </w:rPr>
        <w:t>目录</w:t>
      </w:r>
    </w:p>
    <w:p w14:paraId="5DDCF2EA">
      <w:pPr>
        <w:pStyle w:val="239"/>
        <w:tabs>
          <w:tab w:val="right" w:pos="4400"/>
          <w:tab w:val="right" w:leader="dot" w:pos="8307"/>
        </w:tabs>
        <w:rPr>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TOC \o "1-1" \h \u </w:instrText>
      </w:r>
      <w:r>
        <w:rPr>
          <w:rFonts w:hint="eastAsia"/>
          <w:color w:val="auto"/>
          <w:sz w:val="24"/>
          <w:szCs w:val="24"/>
          <w:highlight w:val="none"/>
        </w:rPr>
        <w:fldChar w:fldCharType="separate"/>
      </w:r>
    </w:p>
    <w:p w14:paraId="7CC11C78">
      <w:pPr>
        <w:pStyle w:val="239"/>
        <w:tabs>
          <w:tab w:val="right" w:leader="dot" w:pos="8307"/>
        </w:tabs>
        <w:spacing w:line="480" w:lineRule="exact"/>
        <w:rPr>
          <w:color w:val="auto"/>
          <w:sz w:val="24"/>
          <w:szCs w:val="24"/>
          <w:highlight w:val="none"/>
        </w:rPr>
      </w:pPr>
      <w:r>
        <w:rPr>
          <w:color w:val="auto"/>
          <w:highlight w:val="none"/>
        </w:rPr>
        <w:fldChar w:fldCharType="begin"/>
      </w:r>
      <w:r>
        <w:rPr>
          <w:color w:val="auto"/>
          <w:highlight w:val="none"/>
        </w:rPr>
        <w:instrText xml:space="preserve"> HYPERLINK \l "_Toc18182" \o "#_Toc18182" </w:instrText>
      </w:r>
      <w:r>
        <w:rPr>
          <w:color w:val="auto"/>
          <w:highlight w:val="none"/>
        </w:rPr>
        <w:fldChar w:fldCharType="separate"/>
      </w:r>
      <w:r>
        <w:rPr>
          <w:rFonts w:hint="eastAsia" w:ascii="宋体" w:hAnsi="宋体" w:cs="宋体"/>
          <w:bCs/>
          <w:color w:val="auto"/>
          <w:sz w:val="24"/>
          <w:szCs w:val="48"/>
          <w:highlight w:val="none"/>
        </w:rPr>
        <w:t>第一章  竞争性磋商采购公告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_Toc18182 \h </w:instrText>
      </w:r>
      <w:r>
        <w:rPr>
          <w:color w:val="auto"/>
          <w:sz w:val="24"/>
          <w:szCs w:val="24"/>
          <w:highlight w:val="none"/>
        </w:rPr>
        <w:fldChar w:fldCharType="separate"/>
      </w:r>
      <w:r>
        <w:rPr>
          <w:color w:val="auto"/>
          <w:sz w:val="24"/>
          <w:szCs w:val="24"/>
          <w:highlight w:val="none"/>
        </w:rPr>
        <w:t>3</w:t>
      </w:r>
      <w:r>
        <w:rPr>
          <w:color w:val="auto"/>
          <w:sz w:val="24"/>
          <w:szCs w:val="24"/>
          <w:highlight w:val="none"/>
        </w:rPr>
        <w:fldChar w:fldCharType="end"/>
      </w:r>
      <w:r>
        <w:rPr>
          <w:color w:val="auto"/>
          <w:sz w:val="24"/>
          <w:szCs w:val="24"/>
          <w:highlight w:val="none"/>
        </w:rPr>
        <w:fldChar w:fldCharType="end"/>
      </w:r>
    </w:p>
    <w:p w14:paraId="63A0CD07">
      <w:pPr>
        <w:pStyle w:val="239"/>
        <w:tabs>
          <w:tab w:val="right" w:leader="dot" w:pos="8307"/>
        </w:tabs>
        <w:spacing w:line="480" w:lineRule="exact"/>
        <w:rPr>
          <w:color w:val="auto"/>
          <w:sz w:val="24"/>
          <w:szCs w:val="24"/>
          <w:highlight w:val="none"/>
        </w:rPr>
      </w:pPr>
      <w:r>
        <w:rPr>
          <w:color w:val="auto"/>
          <w:highlight w:val="none"/>
        </w:rPr>
        <w:fldChar w:fldCharType="begin"/>
      </w:r>
      <w:r>
        <w:rPr>
          <w:color w:val="auto"/>
          <w:highlight w:val="none"/>
        </w:rPr>
        <w:instrText xml:space="preserve"> HYPERLINK \l "_Toc23886" \o "#_Toc23886" </w:instrText>
      </w:r>
      <w:r>
        <w:rPr>
          <w:color w:val="auto"/>
          <w:highlight w:val="none"/>
        </w:rPr>
        <w:fldChar w:fldCharType="separate"/>
      </w:r>
      <w:r>
        <w:rPr>
          <w:rFonts w:hint="eastAsia" w:ascii="宋体" w:hAnsi="宋体" w:cs="宋体"/>
          <w:bCs/>
          <w:color w:val="auto"/>
          <w:sz w:val="24"/>
          <w:szCs w:val="48"/>
          <w:highlight w:val="none"/>
        </w:rPr>
        <w:t>第二章  磋商须知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_Toc23886 \h </w:instrText>
      </w:r>
      <w:r>
        <w:rPr>
          <w:color w:val="auto"/>
          <w:sz w:val="24"/>
          <w:szCs w:val="24"/>
          <w:highlight w:val="none"/>
        </w:rPr>
        <w:fldChar w:fldCharType="separate"/>
      </w:r>
      <w:r>
        <w:rPr>
          <w:color w:val="auto"/>
          <w:sz w:val="24"/>
          <w:szCs w:val="24"/>
          <w:highlight w:val="none"/>
        </w:rPr>
        <w:t>8</w:t>
      </w:r>
      <w:r>
        <w:rPr>
          <w:color w:val="auto"/>
          <w:sz w:val="24"/>
          <w:szCs w:val="24"/>
          <w:highlight w:val="none"/>
        </w:rPr>
        <w:fldChar w:fldCharType="end"/>
      </w:r>
      <w:r>
        <w:rPr>
          <w:color w:val="auto"/>
          <w:sz w:val="24"/>
          <w:szCs w:val="24"/>
          <w:highlight w:val="none"/>
        </w:rPr>
        <w:fldChar w:fldCharType="end"/>
      </w:r>
    </w:p>
    <w:p w14:paraId="52E2FF2E">
      <w:pPr>
        <w:pStyle w:val="239"/>
        <w:tabs>
          <w:tab w:val="right" w:leader="dot" w:pos="8307"/>
        </w:tabs>
        <w:spacing w:line="480" w:lineRule="exact"/>
        <w:rPr>
          <w:color w:val="auto"/>
          <w:sz w:val="24"/>
          <w:szCs w:val="24"/>
          <w:highlight w:val="none"/>
        </w:rPr>
      </w:pPr>
      <w:r>
        <w:rPr>
          <w:color w:val="auto"/>
          <w:highlight w:val="none"/>
        </w:rPr>
        <w:fldChar w:fldCharType="begin"/>
      </w:r>
      <w:r>
        <w:rPr>
          <w:color w:val="auto"/>
          <w:highlight w:val="none"/>
        </w:rPr>
        <w:instrText xml:space="preserve"> HYPERLINK \l "_Toc32604" \o "#_Toc32604" </w:instrText>
      </w:r>
      <w:r>
        <w:rPr>
          <w:color w:val="auto"/>
          <w:highlight w:val="none"/>
        </w:rPr>
        <w:fldChar w:fldCharType="separate"/>
      </w:r>
      <w:r>
        <w:rPr>
          <w:rFonts w:hint="eastAsia" w:ascii="宋体" w:hAnsi="宋体" w:cs="宋体"/>
          <w:bCs/>
          <w:color w:val="auto"/>
          <w:sz w:val="24"/>
          <w:szCs w:val="48"/>
          <w:highlight w:val="none"/>
        </w:rPr>
        <w:t>第三章  合同主要条款</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_Toc32604 \h </w:instrText>
      </w:r>
      <w:r>
        <w:rPr>
          <w:color w:val="auto"/>
          <w:sz w:val="24"/>
          <w:szCs w:val="24"/>
          <w:highlight w:val="none"/>
        </w:rPr>
        <w:fldChar w:fldCharType="separate"/>
      </w:r>
      <w:r>
        <w:rPr>
          <w:color w:val="auto"/>
          <w:sz w:val="24"/>
          <w:szCs w:val="24"/>
          <w:highlight w:val="none"/>
        </w:rPr>
        <w:t>18</w:t>
      </w:r>
      <w:r>
        <w:rPr>
          <w:color w:val="auto"/>
          <w:sz w:val="24"/>
          <w:szCs w:val="24"/>
          <w:highlight w:val="none"/>
        </w:rPr>
        <w:fldChar w:fldCharType="end"/>
      </w:r>
      <w:r>
        <w:rPr>
          <w:color w:val="auto"/>
          <w:sz w:val="24"/>
          <w:szCs w:val="24"/>
          <w:highlight w:val="none"/>
        </w:rPr>
        <w:fldChar w:fldCharType="end"/>
      </w:r>
    </w:p>
    <w:p w14:paraId="04F53690">
      <w:pPr>
        <w:pStyle w:val="239"/>
        <w:tabs>
          <w:tab w:val="right" w:leader="dot" w:pos="8307"/>
        </w:tabs>
        <w:spacing w:line="480" w:lineRule="exact"/>
        <w:rPr>
          <w:color w:val="auto"/>
          <w:sz w:val="24"/>
          <w:szCs w:val="24"/>
          <w:highlight w:val="none"/>
        </w:rPr>
      </w:pPr>
      <w:r>
        <w:rPr>
          <w:color w:val="auto"/>
          <w:highlight w:val="none"/>
        </w:rPr>
        <w:fldChar w:fldCharType="begin"/>
      </w:r>
      <w:r>
        <w:rPr>
          <w:color w:val="auto"/>
          <w:highlight w:val="none"/>
        </w:rPr>
        <w:instrText xml:space="preserve"> HYPERLINK \l "_Toc5943" \o "#_Toc5943" </w:instrText>
      </w:r>
      <w:r>
        <w:rPr>
          <w:color w:val="auto"/>
          <w:highlight w:val="none"/>
        </w:rPr>
        <w:fldChar w:fldCharType="separate"/>
      </w:r>
      <w:r>
        <w:rPr>
          <w:rFonts w:hint="eastAsia" w:ascii="宋体" w:hAnsi="宋体" w:cs="宋体"/>
          <w:bCs/>
          <w:color w:val="auto"/>
          <w:sz w:val="24"/>
          <w:szCs w:val="48"/>
          <w:highlight w:val="none"/>
        </w:rPr>
        <w:t>第四章  项目需求</w:t>
      </w:r>
      <w:r>
        <w:rPr>
          <w:color w:val="auto"/>
          <w:sz w:val="24"/>
          <w:szCs w:val="24"/>
          <w:highlight w:val="none"/>
        </w:rPr>
        <w:tab/>
      </w:r>
      <w:r>
        <w:rPr>
          <w:color w:val="auto"/>
          <w:sz w:val="24"/>
          <w:szCs w:val="24"/>
          <w:highlight w:val="none"/>
        </w:rPr>
        <w:t>4</w:t>
      </w:r>
      <w:r>
        <w:rPr>
          <w:rFonts w:hint="eastAsia"/>
          <w:color w:val="auto"/>
          <w:sz w:val="24"/>
          <w:szCs w:val="24"/>
          <w:highlight w:val="none"/>
          <w:lang w:val="en-US" w:eastAsia="zh-CN"/>
        </w:rPr>
        <w:t>5</w:t>
      </w:r>
      <w:r>
        <w:rPr>
          <w:color w:val="auto"/>
          <w:sz w:val="24"/>
          <w:szCs w:val="24"/>
          <w:highlight w:val="none"/>
        </w:rPr>
        <w:fldChar w:fldCharType="end"/>
      </w:r>
    </w:p>
    <w:p w14:paraId="56420648">
      <w:pPr>
        <w:pStyle w:val="239"/>
        <w:tabs>
          <w:tab w:val="right" w:leader="dot" w:pos="8307"/>
        </w:tabs>
        <w:spacing w:line="480" w:lineRule="exact"/>
        <w:rPr>
          <w:color w:val="auto"/>
          <w:sz w:val="24"/>
          <w:szCs w:val="24"/>
          <w:highlight w:val="none"/>
        </w:rPr>
      </w:pPr>
      <w:r>
        <w:rPr>
          <w:color w:val="auto"/>
          <w:highlight w:val="none"/>
        </w:rPr>
        <w:fldChar w:fldCharType="begin"/>
      </w:r>
      <w:r>
        <w:rPr>
          <w:color w:val="auto"/>
          <w:highlight w:val="none"/>
        </w:rPr>
        <w:instrText xml:space="preserve"> HYPERLINK \l "_Toc31029" \o "#_Toc31029" </w:instrText>
      </w:r>
      <w:r>
        <w:rPr>
          <w:color w:val="auto"/>
          <w:highlight w:val="none"/>
        </w:rPr>
        <w:fldChar w:fldCharType="separate"/>
      </w:r>
      <w:r>
        <w:rPr>
          <w:rFonts w:hint="eastAsia" w:ascii="宋体" w:hAnsi="宋体" w:cs="宋体"/>
          <w:bCs/>
          <w:color w:val="auto"/>
          <w:sz w:val="24"/>
          <w:szCs w:val="48"/>
          <w:highlight w:val="none"/>
        </w:rPr>
        <w:t>第五章  评审方法和评审标准</w:t>
      </w:r>
      <w:r>
        <w:rPr>
          <w:color w:val="auto"/>
          <w:sz w:val="24"/>
          <w:szCs w:val="24"/>
          <w:highlight w:val="none"/>
        </w:rPr>
        <w:tab/>
      </w:r>
      <w:r>
        <w:rPr>
          <w:color w:val="auto"/>
          <w:sz w:val="24"/>
          <w:szCs w:val="24"/>
          <w:highlight w:val="none"/>
        </w:rPr>
        <w:t>4</w:t>
      </w:r>
      <w:r>
        <w:rPr>
          <w:rFonts w:hint="eastAsia"/>
          <w:color w:val="auto"/>
          <w:sz w:val="24"/>
          <w:szCs w:val="24"/>
          <w:highlight w:val="none"/>
          <w:lang w:val="en-US" w:eastAsia="zh-CN"/>
        </w:rPr>
        <w:t>8</w:t>
      </w:r>
      <w:r>
        <w:rPr>
          <w:color w:val="auto"/>
          <w:sz w:val="24"/>
          <w:szCs w:val="24"/>
          <w:highlight w:val="none"/>
        </w:rPr>
        <w:fldChar w:fldCharType="end"/>
      </w:r>
    </w:p>
    <w:p w14:paraId="08DF2BCE">
      <w:pPr>
        <w:pStyle w:val="239"/>
        <w:tabs>
          <w:tab w:val="right" w:leader="dot" w:pos="8307"/>
        </w:tabs>
        <w:spacing w:line="480" w:lineRule="exact"/>
        <w:rPr>
          <w:color w:val="auto"/>
          <w:sz w:val="24"/>
          <w:szCs w:val="24"/>
          <w:highlight w:val="none"/>
        </w:rPr>
      </w:pPr>
      <w:r>
        <w:rPr>
          <w:color w:val="auto"/>
          <w:highlight w:val="none"/>
        </w:rPr>
        <w:fldChar w:fldCharType="begin"/>
      </w:r>
      <w:r>
        <w:rPr>
          <w:color w:val="auto"/>
          <w:highlight w:val="none"/>
        </w:rPr>
        <w:instrText xml:space="preserve"> HYPERLINK \l "_Toc19922" \o "#_Toc19922" </w:instrText>
      </w:r>
      <w:r>
        <w:rPr>
          <w:color w:val="auto"/>
          <w:highlight w:val="none"/>
        </w:rPr>
        <w:fldChar w:fldCharType="separate"/>
      </w:r>
      <w:r>
        <w:rPr>
          <w:rFonts w:hint="eastAsia" w:ascii="宋体" w:hAnsi="宋体" w:cs="宋体"/>
          <w:bCs/>
          <w:color w:val="auto"/>
          <w:sz w:val="24"/>
          <w:szCs w:val="48"/>
          <w:highlight w:val="none"/>
        </w:rPr>
        <w:t>第六章  竞争性磋商响应文件格式</w:t>
      </w:r>
      <w:r>
        <w:rPr>
          <w:color w:val="auto"/>
          <w:sz w:val="24"/>
          <w:szCs w:val="24"/>
          <w:highlight w:val="none"/>
        </w:rPr>
        <w:tab/>
      </w:r>
      <w:r>
        <w:rPr>
          <w:color w:val="auto"/>
          <w:sz w:val="24"/>
          <w:szCs w:val="24"/>
          <w:highlight w:val="none"/>
        </w:rPr>
        <w:t>5</w:t>
      </w:r>
      <w:r>
        <w:rPr>
          <w:rFonts w:hint="eastAsia"/>
          <w:color w:val="auto"/>
          <w:sz w:val="24"/>
          <w:szCs w:val="24"/>
          <w:highlight w:val="none"/>
          <w:lang w:val="en-US" w:eastAsia="zh-CN"/>
        </w:rPr>
        <w:t>2</w:t>
      </w:r>
      <w:r>
        <w:rPr>
          <w:color w:val="auto"/>
          <w:sz w:val="24"/>
          <w:szCs w:val="24"/>
          <w:highlight w:val="none"/>
        </w:rPr>
        <w:fldChar w:fldCharType="end"/>
      </w:r>
    </w:p>
    <w:p w14:paraId="777119CE">
      <w:pPr>
        <w:pStyle w:val="239"/>
        <w:tabs>
          <w:tab w:val="right" w:leader="dot" w:pos="8307"/>
        </w:tabs>
        <w:rPr>
          <w:color w:val="auto"/>
          <w:sz w:val="24"/>
          <w:szCs w:val="24"/>
          <w:highlight w:val="none"/>
        </w:rPr>
      </w:pPr>
    </w:p>
    <w:p w14:paraId="42928224">
      <w:pPr>
        <w:pStyle w:val="233"/>
        <w:rPr>
          <w:rFonts w:hint="eastAsia"/>
          <w:color w:val="auto"/>
          <w:sz w:val="28"/>
          <w:szCs w:val="36"/>
          <w:highlight w:val="none"/>
        </w:rPr>
      </w:pPr>
      <w:r>
        <w:rPr>
          <w:rFonts w:hint="eastAsia"/>
          <w:color w:val="auto"/>
          <w:sz w:val="28"/>
          <w:szCs w:val="36"/>
          <w:highlight w:val="none"/>
        </w:rPr>
        <w:fldChar w:fldCharType="end"/>
      </w:r>
    </w:p>
    <w:p w14:paraId="6A8713CF">
      <w:pPr>
        <w:pStyle w:val="236"/>
        <w:jc w:val="center"/>
        <w:rPr>
          <w:rFonts w:hint="eastAsia" w:cs="宋体"/>
          <w:color w:val="auto"/>
          <w:szCs w:val="21"/>
          <w:highlight w:val="none"/>
        </w:rPr>
      </w:pPr>
    </w:p>
    <w:p w14:paraId="7F990D89">
      <w:pPr>
        <w:pStyle w:val="236"/>
        <w:jc w:val="center"/>
        <w:rPr>
          <w:rFonts w:hint="eastAsia" w:cs="宋体"/>
          <w:color w:val="auto"/>
          <w:szCs w:val="21"/>
          <w:highlight w:val="none"/>
        </w:rPr>
      </w:pPr>
    </w:p>
    <w:p w14:paraId="3263F2E8">
      <w:pPr>
        <w:pStyle w:val="236"/>
        <w:jc w:val="center"/>
        <w:rPr>
          <w:rFonts w:hint="eastAsia" w:cs="宋体"/>
          <w:color w:val="auto"/>
          <w:szCs w:val="21"/>
          <w:highlight w:val="none"/>
        </w:rPr>
      </w:pPr>
    </w:p>
    <w:p w14:paraId="75B700A5">
      <w:pPr>
        <w:pStyle w:val="236"/>
        <w:jc w:val="center"/>
        <w:rPr>
          <w:rFonts w:hint="eastAsia" w:cs="宋体"/>
          <w:color w:val="auto"/>
          <w:szCs w:val="21"/>
          <w:highlight w:val="none"/>
        </w:rPr>
      </w:pPr>
    </w:p>
    <w:p w14:paraId="3EADAB7E">
      <w:pPr>
        <w:pStyle w:val="236"/>
        <w:jc w:val="center"/>
        <w:rPr>
          <w:rFonts w:hint="eastAsia" w:cs="宋体"/>
          <w:color w:val="auto"/>
          <w:szCs w:val="21"/>
          <w:highlight w:val="none"/>
        </w:rPr>
      </w:pPr>
    </w:p>
    <w:p w14:paraId="23E25266">
      <w:pPr>
        <w:pStyle w:val="236"/>
        <w:jc w:val="center"/>
        <w:rPr>
          <w:rFonts w:hint="eastAsia" w:cs="宋体"/>
          <w:color w:val="auto"/>
          <w:szCs w:val="21"/>
          <w:highlight w:val="none"/>
        </w:rPr>
      </w:pPr>
    </w:p>
    <w:p w14:paraId="201C0CE3">
      <w:pPr>
        <w:pStyle w:val="236"/>
        <w:jc w:val="center"/>
        <w:rPr>
          <w:rFonts w:hint="eastAsia" w:cs="宋体"/>
          <w:color w:val="auto"/>
          <w:szCs w:val="21"/>
          <w:highlight w:val="none"/>
        </w:rPr>
      </w:pPr>
    </w:p>
    <w:p w14:paraId="5E07AEB7">
      <w:pPr>
        <w:pStyle w:val="236"/>
        <w:jc w:val="center"/>
        <w:rPr>
          <w:rFonts w:hint="eastAsia" w:cs="宋体"/>
          <w:color w:val="auto"/>
          <w:szCs w:val="21"/>
          <w:highlight w:val="none"/>
        </w:rPr>
      </w:pPr>
    </w:p>
    <w:p w14:paraId="0838205A">
      <w:pPr>
        <w:pStyle w:val="236"/>
        <w:jc w:val="center"/>
        <w:rPr>
          <w:rFonts w:hint="eastAsia" w:cs="宋体"/>
          <w:color w:val="auto"/>
          <w:szCs w:val="21"/>
          <w:highlight w:val="none"/>
        </w:rPr>
      </w:pPr>
    </w:p>
    <w:p w14:paraId="2C77C25A">
      <w:pPr>
        <w:pStyle w:val="236"/>
        <w:jc w:val="center"/>
        <w:rPr>
          <w:rFonts w:hint="eastAsia" w:cs="宋体"/>
          <w:color w:val="auto"/>
          <w:szCs w:val="21"/>
          <w:highlight w:val="none"/>
        </w:rPr>
      </w:pPr>
    </w:p>
    <w:p w14:paraId="6492203A">
      <w:pPr>
        <w:pStyle w:val="236"/>
        <w:jc w:val="center"/>
        <w:rPr>
          <w:rFonts w:hint="eastAsia" w:cs="宋体"/>
          <w:color w:val="auto"/>
          <w:szCs w:val="21"/>
          <w:highlight w:val="none"/>
        </w:rPr>
      </w:pPr>
    </w:p>
    <w:p w14:paraId="1EBF3C0E">
      <w:pPr>
        <w:pStyle w:val="236"/>
        <w:jc w:val="center"/>
        <w:rPr>
          <w:rFonts w:hint="eastAsia" w:cs="宋体"/>
          <w:color w:val="auto"/>
          <w:szCs w:val="21"/>
          <w:highlight w:val="none"/>
        </w:rPr>
      </w:pPr>
    </w:p>
    <w:p w14:paraId="6EC5AB48">
      <w:pPr>
        <w:pStyle w:val="236"/>
        <w:jc w:val="center"/>
        <w:rPr>
          <w:rFonts w:hint="eastAsia" w:cs="宋体"/>
          <w:color w:val="auto"/>
          <w:szCs w:val="21"/>
          <w:highlight w:val="none"/>
        </w:rPr>
      </w:pPr>
    </w:p>
    <w:p w14:paraId="34FEFB2E">
      <w:pPr>
        <w:pStyle w:val="236"/>
        <w:jc w:val="center"/>
        <w:rPr>
          <w:rFonts w:hint="eastAsia" w:cs="宋体"/>
          <w:color w:val="auto"/>
          <w:szCs w:val="21"/>
          <w:highlight w:val="none"/>
        </w:rPr>
      </w:pPr>
    </w:p>
    <w:p w14:paraId="010BC6E6">
      <w:pPr>
        <w:pStyle w:val="224"/>
        <w:jc w:val="center"/>
        <w:outlineLvl w:val="0"/>
        <w:rPr>
          <w:rStyle w:val="241"/>
          <w:rFonts w:hint="eastAsia" w:ascii="宋体" w:hAnsi="宋体" w:eastAsia="宋体" w:cs="宋体"/>
          <w:b/>
          <w:bCs/>
          <w:color w:val="auto"/>
          <w:sz w:val="36"/>
          <w:szCs w:val="36"/>
          <w:highlight w:val="none"/>
        </w:rPr>
        <w:sectPr>
          <w:pgSz w:w="11906" w:h="16838"/>
          <w:pgMar w:top="1440" w:right="1800" w:bottom="1440" w:left="1800" w:header="851" w:footer="992" w:gutter="0"/>
          <w:cols w:space="1701" w:num="1"/>
          <w:docGrid w:linePitch="360" w:charSpace="0"/>
        </w:sectPr>
      </w:pPr>
      <w:bookmarkStart w:id="11" w:name="_Toc18182"/>
      <w:bookmarkStart w:id="12" w:name="_Toc25596"/>
      <w:bookmarkStart w:id="13" w:name="_Toc8378"/>
      <w:bookmarkStart w:id="14" w:name="_Toc11510"/>
    </w:p>
    <w:p w14:paraId="2BF6F315">
      <w:pPr>
        <w:pStyle w:val="224"/>
        <w:jc w:val="center"/>
        <w:outlineLvl w:val="0"/>
        <w:rPr>
          <w:rStyle w:val="241"/>
          <w:rFonts w:hint="eastAsia" w:ascii="宋体" w:hAnsi="宋体" w:eastAsia="宋体" w:cs="宋体"/>
          <w:b/>
          <w:bCs/>
          <w:color w:val="auto"/>
          <w:sz w:val="36"/>
          <w:szCs w:val="36"/>
          <w:highlight w:val="none"/>
        </w:rPr>
      </w:pPr>
      <w:r>
        <w:rPr>
          <w:rStyle w:val="241"/>
          <w:rFonts w:hint="eastAsia" w:ascii="宋体" w:hAnsi="宋体" w:eastAsia="宋体" w:cs="宋体"/>
          <w:b/>
          <w:bCs/>
          <w:color w:val="auto"/>
          <w:sz w:val="36"/>
          <w:szCs w:val="36"/>
          <w:highlight w:val="none"/>
        </w:rPr>
        <w:t>第一章  竞争性磋商采购公告</w:t>
      </w:r>
      <w:bookmarkEnd w:id="11"/>
      <w:bookmarkEnd w:id="12"/>
      <w:bookmarkEnd w:id="13"/>
      <w:bookmarkEnd w:id="14"/>
    </w:p>
    <w:p w14:paraId="69932FE1">
      <w:pPr>
        <w:widowControl/>
        <w:spacing w:line="360" w:lineRule="auto"/>
        <w:ind w:firstLine="420"/>
        <w:jc w:val="left"/>
        <w:rPr>
          <w:rFonts w:hint="eastAsia" w:ascii="宋体" w:hAnsi="宋体" w:cs="宋体"/>
          <w:b/>
          <w:bCs/>
          <w:color w:val="auto"/>
          <w:szCs w:val="21"/>
          <w:highlight w:val="none"/>
        </w:rPr>
      </w:pPr>
      <w:r>
        <w:rPr>
          <w:rFonts w:hint="eastAsia" w:ascii="宋体" w:hAnsi="宋体" w:cs="宋体"/>
          <w:color w:val="auto"/>
          <w:szCs w:val="21"/>
          <w:highlight w:val="none"/>
        </w:rPr>
        <w:t>受</w:t>
      </w:r>
      <w:r>
        <w:rPr>
          <w:rFonts w:hint="eastAsia" w:ascii="宋体" w:hAnsi="宋体" w:cs="宋体"/>
          <w:color w:val="auto"/>
          <w:szCs w:val="21"/>
          <w:highlight w:val="none"/>
          <w:lang w:eastAsia="zh-CN"/>
        </w:rPr>
        <w:t>扬州市江都区仙女镇人民政府</w:t>
      </w:r>
      <w:r>
        <w:rPr>
          <w:rFonts w:hint="eastAsia" w:ascii="宋体" w:hAnsi="宋体" w:cs="宋体"/>
          <w:color w:val="auto"/>
          <w:szCs w:val="21"/>
          <w:highlight w:val="none"/>
        </w:rPr>
        <w:t>的委托，</w:t>
      </w:r>
      <w:r>
        <w:rPr>
          <w:rFonts w:hint="eastAsia" w:ascii="宋体" w:hAnsi="宋体" w:cs="宋体"/>
          <w:color w:val="auto"/>
          <w:szCs w:val="21"/>
          <w:highlight w:val="none"/>
          <w:lang w:eastAsia="zh-CN"/>
        </w:rPr>
        <w:t>江苏誉森建设项目管理有限公司</w:t>
      </w:r>
      <w:r>
        <w:rPr>
          <w:rFonts w:hint="eastAsia" w:ascii="宋体" w:hAnsi="宋体" w:cs="宋体"/>
          <w:color w:val="auto"/>
          <w:szCs w:val="21"/>
          <w:highlight w:val="none"/>
        </w:rPr>
        <w:t>就</w:t>
      </w:r>
      <w:r>
        <w:rPr>
          <w:rFonts w:hint="eastAsia" w:ascii="宋体" w:hAnsi="宋体" w:cs="宋体"/>
          <w:color w:val="auto"/>
          <w:szCs w:val="21"/>
          <w:highlight w:val="none"/>
          <w:lang w:eastAsia="zh-CN"/>
        </w:rPr>
        <w:t>仙女镇西苑社区建工学校宿舍楼维修出新及部分节点加固工程</w:t>
      </w:r>
      <w:r>
        <w:rPr>
          <w:rFonts w:hint="eastAsia" w:ascii="宋体" w:hAnsi="宋体" w:cs="宋体"/>
          <w:color w:val="auto"/>
          <w:szCs w:val="21"/>
          <w:highlight w:val="none"/>
        </w:rPr>
        <w:t>实施政府采购，本次采购采用竞争性磋商方式，欢迎符合条件的供应商参加磋商。</w:t>
      </w:r>
    </w:p>
    <w:tbl>
      <w:tblPr>
        <w:tblStyle w:val="29"/>
        <w:tblW w:w="5002"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8339"/>
      </w:tblGrid>
      <w:tr w14:paraId="4B8AA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c>
          <w:tcPr>
            <w:tcW w:w="8339" w:type="dxa"/>
            <w:noWrap/>
            <w:vAlign w:val="center"/>
          </w:tcPr>
          <w:p w14:paraId="0E33989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项目概况：</w:t>
            </w:r>
          </w:p>
          <w:p w14:paraId="7B62952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u w:val="single"/>
                <w:lang w:eastAsia="zh-CN"/>
              </w:rPr>
              <w:t>仙女镇西苑社区建工学校宿舍楼维修出新及部分节点加固工程</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的潜在供应商应在</w:t>
            </w:r>
            <w:r>
              <w:rPr>
                <w:rFonts w:hint="eastAsia" w:ascii="宋体" w:hAnsi="宋体" w:cs="宋体"/>
                <w:color w:val="auto"/>
                <w:szCs w:val="21"/>
                <w:highlight w:val="none"/>
                <w:u w:val="single"/>
              </w:rPr>
              <w:t>“扬州市政府采购网”、“江苏政府采购网”、“中国政府采购网”</w:t>
            </w:r>
            <w:r>
              <w:rPr>
                <w:rFonts w:hint="eastAsia" w:ascii="宋体" w:hAnsi="宋体" w:cs="宋体"/>
                <w:color w:val="auto"/>
                <w:szCs w:val="21"/>
                <w:highlight w:val="none"/>
              </w:rPr>
              <w:t>自行下载采购文件，并于</w:t>
            </w: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6</w:t>
            </w:r>
            <w:r>
              <w:rPr>
                <w:rFonts w:hint="eastAsia" w:ascii="宋体" w:hAnsi="宋体" w:cs="宋体"/>
                <w:color w:val="auto"/>
                <w:szCs w:val="21"/>
                <w:highlight w:val="none"/>
                <w:u w:val="single"/>
              </w:rPr>
              <w:t>年</w:t>
            </w:r>
            <w:r>
              <w:rPr>
                <w:rFonts w:hint="eastAsia" w:ascii="宋体" w:hAnsi="宋体" w:cs="宋体"/>
                <w:color w:val="auto"/>
                <w:szCs w:val="21"/>
                <w:highlight w:val="none"/>
                <w:u w:val="single"/>
                <w:lang w:val="en-US" w:eastAsia="zh-CN"/>
              </w:rPr>
              <w:t>8</w:t>
            </w:r>
            <w:r>
              <w:rPr>
                <w:rFonts w:hint="eastAsia" w:ascii="宋体" w:hAnsi="宋体" w:cs="宋体"/>
                <w:color w:val="auto"/>
                <w:szCs w:val="21"/>
                <w:highlight w:val="none"/>
                <w:u w:val="single"/>
              </w:rPr>
              <w:t>月</w:t>
            </w:r>
            <w:r>
              <w:rPr>
                <w:rFonts w:hint="eastAsia" w:ascii="宋体" w:hAnsi="宋体" w:cs="宋体"/>
                <w:color w:val="auto"/>
                <w:szCs w:val="21"/>
                <w:highlight w:val="none"/>
                <w:u w:val="single"/>
                <w:lang w:val="en-US" w:eastAsia="zh-CN"/>
              </w:rPr>
              <w:t>11</w:t>
            </w:r>
            <w:r>
              <w:rPr>
                <w:rFonts w:hint="eastAsia" w:ascii="宋体" w:hAnsi="宋体" w:cs="宋体"/>
                <w:color w:val="auto"/>
                <w:szCs w:val="21"/>
                <w:highlight w:val="none"/>
                <w:u w:val="single"/>
              </w:rPr>
              <w:t>日09:30</w:t>
            </w:r>
            <w:r>
              <w:rPr>
                <w:rFonts w:hint="eastAsia" w:ascii="宋体" w:hAnsi="宋体" w:cs="宋体"/>
                <w:color w:val="auto"/>
                <w:szCs w:val="21"/>
                <w:highlight w:val="none"/>
              </w:rPr>
              <w:t>（北京时间）前提交响应文件。</w:t>
            </w:r>
          </w:p>
        </w:tc>
      </w:tr>
    </w:tbl>
    <w:p w14:paraId="5438D676">
      <w:pPr>
        <w:pStyle w:val="240"/>
        <w:widowControl/>
        <w:spacing w:line="440" w:lineRule="exact"/>
        <w:ind w:firstLine="42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一、项目基本情况</w:t>
      </w:r>
    </w:p>
    <w:p w14:paraId="76652830">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项目编号：</w:t>
      </w:r>
      <w:r>
        <w:rPr>
          <w:rFonts w:hint="eastAsia" w:ascii="宋体" w:hAnsi="宋体" w:cs="宋体"/>
          <w:color w:val="auto"/>
          <w:sz w:val="21"/>
          <w:szCs w:val="21"/>
          <w:highlight w:val="none"/>
          <w:lang w:eastAsia="zh-CN"/>
        </w:rPr>
        <w:t>JSZC-321012-JSYS-C2026-0007</w:t>
      </w:r>
    </w:p>
    <w:p w14:paraId="7828EC62">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项目名称：</w:t>
      </w:r>
      <w:r>
        <w:rPr>
          <w:rFonts w:hint="eastAsia" w:ascii="宋体" w:hAnsi="宋体" w:cs="宋体"/>
          <w:color w:val="auto"/>
          <w:sz w:val="21"/>
          <w:szCs w:val="21"/>
          <w:highlight w:val="none"/>
          <w:lang w:eastAsia="zh-CN"/>
        </w:rPr>
        <w:t>仙女镇西苑社区建工学校宿舍楼维修出新及部分节点加固工程</w:t>
      </w:r>
    </w:p>
    <w:p w14:paraId="6B39DA08">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采购方式：竞争性磋商 </w:t>
      </w:r>
    </w:p>
    <w:p w14:paraId="66409A0A">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预算金额：</w:t>
      </w:r>
      <w:r>
        <w:rPr>
          <w:rFonts w:hint="eastAsia" w:ascii="宋体" w:hAnsi="宋体" w:cs="宋体"/>
          <w:color w:val="auto"/>
          <w:sz w:val="21"/>
          <w:szCs w:val="21"/>
          <w:highlight w:val="none"/>
          <w:lang w:val="en-US" w:eastAsia="zh-CN"/>
        </w:rPr>
        <w:t>1620631.18</w:t>
      </w:r>
      <w:r>
        <w:rPr>
          <w:rFonts w:hint="eastAsia" w:ascii="宋体" w:hAnsi="宋体" w:cs="宋体"/>
          <w:color w:val="auto"/>
          <w:sz w:val="21"/>
          <w:szCs w:val="21"/>
          <w:highlight w:val="none"/>
        </w:rPr>
        <w:t>元 </w:t>
      </w:r>
    </w:p>
    <w:p w14:paraId="1B32F936">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最高限价：</w:t>
      </w:r>
      <w:r>
        <w:rPr>
          <w:rFonts w:hint="eastAsia" w:ascii="宋体" w:hAnsi="宋体" w:cs="宋体"/>
          <w:color w:val="auto"/>
          <w:sz w:val="21"/>
          <w:szCs w:val="21"/>
          <w:highlight w:val="none"/>
          <w:lang w:val="en-US" w:eastAsia="zh-CN"/>
        </w:rPr>
        <w:t>1460000</w:t>
      </w:r>
      <w:r>
        <w:rPr>
          <w:rFonts w:hint="eastAsia" w:ascii="宋体" w:hAnsi="宋体" w:cs="宋体"/>
          <w:color w:val="auto"/>
          <w:sz w:val="21"/>
          <w:szCs w:val="21"/>
          <w:highlight w:val="none"/>
        </w:rPr>
        <w:t>元。最后报价超过最高限价的为无效报价，按照无效响应处理。</w:t>
      </w:r>
    </w:p>
    <w:p w14:paraId="338FD96A">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采购需求：详见第四章项目需求</w:t>
      </w:r>
    </w:p>
    <w:p w14:paraId="3E259C70">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合同履行期限：</w:t>
      </w:r>
      <w:r>
        <w:rPr>
          <w:rFonts w:hint="eastAsia" w:ascii="宋体" w:hAnsi="宋体" w:cs="宋体"/>
          <w:color w:val="auto"/>
          <w:sz w:val="21"/>
          <w:szCs w:val="21"/>
          <w:highlight w:val="none"/>
          <w:lang w:val="en-US" w:eastAsia="zh-CN"/>
        </w:rPr>
        <w:t>90</w:t>
      </w:r>
      <w:r>
        <w:rPr>
          <w:rFonts w:hint="eastAsia" w:ascii="宋体" w:hAnsi="宋体" w:cs="宋体"/>
          <w:color w:val="auto"/>
          <w:sz w:val="21"/>
          <w:szCs w:val="21"/>
          <w:highlight w:val="none"/>
        </w:rPr>
        <w:t>日历天（开工日期以采购人签发开工令的时间为准）</w:t>
      </w:r>
    </w:p>
    <w:p w14:paraId="1BE88B8E">
      <w:pPr>
        <w:pStyle w:val="240"/>
        <w:widowControl/>
        <w:spacing w:line="440" w:lineRule="exact"/>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本项目（是/否）接受联合体投标：否</w:t>
      </w:r>
      <w:r>
        <w:rPr>
          <w:rFonts w:hint="eastAsia" w:ascii="宋体" w:hAnsi="宋体" w:cs="宋体"/>
          <w:color w:val="auto"/>
          <w:sz w:val="21"/>
          <w:szCs w:val="21"/>
          <w:highlight w:val="none"/>
          <w:lang w:eastAsia="zh-CN"/>
        </w:rPr>
        <w:t>。</w:t>
      </w:r>
    </w:p>
    <w:p w14:paraId="52AFFC08">
      <w:pPr>
        <w:pStyle w:val="240"/>
        <w:widowControl/>
        <w:spacing w:line="440" w:lineRule="exact"/>
        <w:ind w:firstLine="42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二、申请人的资格要求：</w:t>
      </w:r>
    </w:p>
    <w:p w14:paraId="728DF749">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（一）满足《中华人民共和国政府采购法》第二十二条规定；</w:t>
      </w:r>
    </w:p>
    <w:p w14:paraId="4E6E5A79">
      <w:pPr>
        <w:pStyle w:val="240"/>
        <w:widowControl/>
        <w:spacing w:line="480" w:lineRule="exact"/>
        <w:ind w:firstLine="420"/>
        <w:rPr>
          <w:rFonts w:hint="eastAsia" w:ascii="宋体" w:hAnsi="宋体" w:cs="宋体"/>
          <w:b/>
          <w:bCs/>
          <w:i/>
          <w:iCs/>
          <w:color w:val="auto"/>
          <w:sz w:val="21"/>
          <w:szCs w:val="21"/>
          <w:highlight w:val="none"/>
          <w:u w:val="single"/>
        </w:rPr>
      </w:pPr>
      <w:r>
        <w:rPr>
          <w:rFonts w:hint="eastAsia" w:ascii="宋体" w:hAnsi="宋体" w:cs="宋体"/>
          <w:color w:val="auto"/>
          <w:sz w:val="21"/>
          <w:szCs w:val="21"/>
          <w:highlight w:val="none"/>
        </w:rPr>
        <w:t>1.</w:t>
      </w:r>
      <w:r>
        <w:rPr>
          <w:rFonts w:hint="eastAsia" w:ascii="宋体" w:hAnsi="宋体" w:cs="宋体"/>
          <w:i/>
          <w:iCs/>
          <w:color w:val="auto"/>
          <w:sz w:val="21"/>
          <w:szCs w:val="21"/>
          <w:highlight w:val="none"/>
          <w:u w:val="single"/>
        </w:rPr>
        <w:t>法人或者其他组织的营业执照等证明文件，自然人的身份证明</w:t>
      </w:r>
      <w:r>
        <w:rPr>
          <w:rFonts w:hint="eastAsia" w:ascii="宋体" w:hAnsi="宋体" w:cs="宋体"/>
          <w:b/>
          <w:bCs/>
          <w:i/>
          <w:iCs/>
          <w:color w:val="auto"/>
          <w:sz w:val="21"/>
          <w:szCs w:val="21"/>
          <w:highlight w:val="none"/>
          <w:u w:val="single"/>
        </w:rPr>
        <w:t>（身份证为正、反面）</w:t>
      </w:r>
    </w:p>
    <w:p w14:paraId="5D975F7F">
      <w:pPr>
        <w:pStyle w:val="240"/>
        <w:widowControl/>
        <w:spacing w:line="48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s="宋体"/>
          <w:i/>
          <w:iCs/>
          <w:color w:val="auto"/>
          <w:sz w:val="21"/>
          <w:szCs w:val="21"/>
          <w:highlight w:val="none"/>
          <w:u w:val="single"/>
        </w:rPr>
        <w:t>供应商依法缴纳职工社会保障资金的证明材料(税务、银行或社会保险基金管理部门出具的近三个月内任意一个月缴纳职工社会保障资金的缴款凭证或缴款证明)</w:t>
      </w:r>
      <w:r>
        <w:rPr>
          <w:rFonts w:hint="eastAsia" w:ascii="宋体" w:hAnsi="宋体" w:cs="宋体"/>
          <w:b/>
          <w:bCs/>
          <w:i/>
          <w:iCs/>
          <w:color w:val="auto"/>
          <w:sz w:val="21"/>
          <w:szCs w:val="21"/>
          <w:highlight w:val="none"/>
          <w:u w:val="single"/>
        </w:rPr>
        <w:t>（可提供“基本资格条件承诺函”）</w:t>
      </w:r>
    </w:p>
    <w:p w14:paraId="3DCCEDDA">
      <w:pPr>
        <w:spacing w:line="48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i/>
          <w:iCs/>
          <w:color w:val="auto"/>
          <w:szCs w:val="21"/>
          <w:highlight w:val="none"/>
          <w:u w:val="single"/>
        </w:rPr>
        <w:t xml:space="preserve"> 供应商近三个月内任意一份依法纳税的缴款凭证（供应商依法享受缓缴、免缴的提供证明材料）</w:t>
      </w:r>
      <w:r>
        <w:rPr>
          <w:rFonts w:hint="eastAsia" w:ascii="宋体" w:hAnsi="宋体" w:cs="宋体"/>
          <w:b/>
          <w:bCs/>
          <w:i/>
          <w:iCs/>
          <w:color w:val="auto"/>
          <w:szCs w:val="21"/>
          <w:highlight w:val="none"/>
          <w:u w:val="single"/>
        </w:rPr>
        <w:t>（可提供“基本资格条件承诺函”）</w:t>
      </w:r>
    </w:p>
    <w:p w14:paraId="720DED97">
      <w:pPr>
        <w:spacing w:line="48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4.</w:t>
      </w:r>
      <w:r>
        <w:rPr>
          <w:rFonts w:hint="eastAsia" w:ascii="宋体" w:hAnsi="宋体" w:cs="宋体"/>
          <w:i/>
          <w:iCs/>
          <w:color w:val="auto"/>
          <w:szCs w:val="21"/>
          <w:highlight w:val="none"/>
          <w:u w:val="single"/>
        </w:rPr>
        <w:t>具有良好的商业信誉和健全的财务会计制度</w:t>
      </w:r>
      <w:r>
        <w:rPr>
          <w:rFonts w:hint="eastAsia" w:ascii="宋体" w:hAnsi="宋体" w:cs="宋体"/>
          <w:b/>
          <w:bCs/>
          <w:i/>
          <w:iCs/>
          <w:color w:val="auto"/>
          <w:szCs w:val="21"/>
          <w:highlight w:val="none"/>
          <w:u w:val="single"/>
        </w:rPr>
        <w:t>（可提供“基本资格条件承诺函”）</w:t>
      </w:r>
    </w:p>
    <w:p w14:paraId="445A8332">
      <w:pPr>
        <w:spacing w:line="480" w:lineRule="exact"/>
        <w:ind w:firstLine="420"/>
        <w:rPr>
          <w:rFonts w:hint="eastAsia" w:ascii="宋体" w:hAnsi="宋体" w:cs="宋体"/>
          <w:b/>
          <w:bCs/>
          <w:i/>
          <w:iCs/>
          <w:color w:val="auto"/>
          <w:szCs w:val="21"/>
          <w:highlight w:val="none"/>
          <w:u w:val="single"/>
        </w:rPr>
      </w:pPr>
      <w:r>
        <w:rPr>
          <w:rFonts w:hint="eastAsia" w:ascii="宋体" w:hAnsi="宋体" w:cs="宋体"/>
          <w:color w:val="auto"/>
          <w:szCs w:val="21"/>
          <w:highlight w:val="none"/>
        </w:rPr>
        <w:t>5.</w:t>
      </w:r>
      <w:r>
        <w:rPr>
          <w:rFonts w:hint="eastAsia" w:ascii="宋体" w:hAnsi="宋体" w:cs="宋体"/>
          <w:i/>
          <w:iCs/>
          <w:color w:val="auto"/>
          <w:szCs w:val="21"/>
          <w:highlight w:val="none"/>
          <w:u w:val="single"/>
        </w:rPr>
        <w:t>具备履行合同所必需的设备和专业技术能力</w:t>
      </w:r>
      <w:r>
        <w:rPr>
          <w:rFonts w:hint="eastAsia" w:ascii="宋体" w:hAnsi="宋体" w:cs="宋体"/>
          <w:b/>
          <w:bCs/>
          <w:i/>
          <w:iCs/>
          <w:color w:val="auto"/>
          <w:szCs w:val="21"/>
          <w:highlight w:val="none"/>
          <w:u w:val="single"/>
        </w:rPr>
        <w:t>（可提供“基本资格条件承诺函”）</w:t>
      </w:r>
    </w:p>
    <w:p w14:paraId="7C845D01">
      <w:pPr>
        <w:pStyle w:val="236"/>
        <w:jc w:val="center"/>
        <w:rPr>
          <w:rFonts w:hint="eastAsia" w:cs="宋体"/>
          <w:color w:val="auto"/>
          <w:szCs w:val="21"/>
          <w:highlight w:val="none"/>
        </w:rPr>
      </w:pPr>
    </w:p>
    <w:p w14:paraId="5A2D71D2">
      <w:pPr>
        <w:pStyle w:val="240"/>
        <w:widowControl/>
        <w:spacing w:line="48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6.</w:t>
      </w:r>
      <w:r>
        <w:rPr>
          <w:rFonts w:hint="eastAsia" w:ascii="宋体" w:hAnsi="宋体" w:cs="宋体"/>
          <w:i/>
          <w:iCs/>
          <w:color w:val="auto"/>
          <w:sz w:val="21"/>
          <w:szCs w:val="21"/>
          <w:highlight w:val="none"/>
          <w:u w:val="single"/>
        </w:rPr>
        <w:t>参加本次政府采购活动前3年内在经营活动中没有重大违法记录的书面声明</w:t>
      </w:r>
      <w:r>
        <w:rPr>
          <w:rFonts w:hint="eastAsia" w:ascii="宋体" w:hAnsi="宋体" w:cs="宋体"/>
          <w:b/>
          <w:bCs/>
          <w:i/>
          <w:iCs/>
          <w:color w:val="auto"/>
          <w:sz w:val="21"/>
          <w:szCs w:val="21"/>
          <w:highlight w:val="none"/>
          <w:u w:val="single"/>
        </w:rPr>
        <w:t>（可提供“基本资格条件承诺函”）</w:t>
      </w:r>
    </w:p>
    <w:p w14:paraId="36ACBCD7">
      <w:pPr>
        <w:pStyle w:val="240"/>
        <w:widowControl/>
        <w:spacing w:line="480" w:lineRule="exact"/>
        <w:ind w:firstLine="420"/>
        <w:rPr>
          <w:rFonts w:hint="eastAsia" w:ascii="宋体" w:hAnsi="宋体" w:cs="宋体"/>
          <w:b/>
          <w:bCs/>
          <w:i/>
          <w:iCs/>
          <w:color w:val="auto"/>
          <w:sz w:val="21"/>
          <w:szCs w:val="21"/>
          <w:highlight w:val="none"/>
          <w:u w:val="single"/>
        </w:rPr>
      </w:pPr>
      <w:r>
        <w:rPr>
          <w:rFonts w:hint="eastAsia" w:ascii="宋体" w:hAnsi="宋体" w:cs="宋体"/>
          <w:color w:val="auto"/>
          <w:sz w:val="21"/>
          <w:szCs w:val="21"/>
          <w:highlight w:val="none"/>
        </w:rPr>
        <w:t>7.</w:t>
      </w:r>
      <w:r>
        <w:rPr>
          <w:rFonts w:hint="eastAsia" w:ascii="宋体" w:hAnsi="宋体" w:cs="宋体"/>
          <w:i/>
          <w:iCs/>
          <w:color w:val="auto"/>
          <w:sz w:val="21"/>
          <w:szCs w:val="21"/>
          <w:highlight w:val="none"/>
          <w:u w:val="single"/>
        </w:rPr>
        <w:t>未被“信用中国”网站、“中国政府采购网”列入失信被执行人、重大税收违法案件当事人名单、政府采购严重违法失信行为记录名单</w:t>
      </w:r>
      <w:r>
        <w:rPr>
          <w:rFonts w:hint="eastAsia" w:ascii="宋体" w:hAnsi="宋体" w:cs="宋体"/>
          <w:b/>
          <w:bCs/>
          <w:i/>
          <w:iCs/>
          <w:color w:val="auto"/>
          <w:sz w:val="21"/>
          <w:szCs w:val="21"/>
          <w:highlight w:val="none"/>
          <w:u w:val="single"/>
        </w:rPr>
        <w:t>（可提供“基本资格条件承诺函”）</w:t>
      </w:r>
    </w:p>
    <w:p w14:paraId="5A4F180F">
      <w:pPr>
        <w:pStyle w:val="240"/>
        <w:widowControl/>
        <w:spacing w:line="480" w:lineRule="exact"/>
        <w:ind w:firstLine="420"/>
        <w:rPr>
          <w:rFonts w:hint="eastAsia" w:ascii="宋体" w:hAnsi="宋体" w:cs="宋体"/>
          <w:i/>
          <w:iCs/>
          <w:color w:val="auto"/>
          <w:sz w:val="21"/>
          <w:szCs w:val="21"/>
          <w:highlight w:val="none"/>
          <w:u w:val="single"/>
        </w:rPr>
      </w:pPr>
      <w:r>
        <w:rPr>
          <w:rFonts w:hint="eastAsia" w:ascii="宋体" w:hAnsi="宋体" w:cs="宋体"/>
          <w:color w:val="auto"/>
          <w:sz w:val="21"/>
          <w:szCs w:val="21"/>
          <w:highlight w:val="none"/>
        </w:rPr>
        <w:t>8.</w:t>
      </w:r>
      <w:r>
        <w:rPr>
          <w:rFonts w:hint="eastAsia" w:ascii="宋体" w:hAnsi="宋体" w:cs="宋体"/>
          <w:i/>
          <w:iCs/>
          <w:color w:val="auto"/>
          <w:sz w:val="21"/>
          <w:szCs w:val="21"/>
          <w:highlight w:val="none"/>
          <w:u w:val="single"/>
        </w:rPr>
        <w:t>供应商信用承诺函</w:t>
      </w:r>
    </w:p>
    <w:p w14:paraId="24C3EBDA">
      <w:pPr>
        <w:pStyle w:val="240"/>
        <w:widowControl/>
        <w:spacing w:line="480" w:lineRule="exact"/>
        <w:ind w:firstLine="420"/>
        <w:rPr>
          <w:rFonts w:hint="eastAsia" w:ascii="宋体" w:hAnsi="宋体" w:cs="宋体"/>
          <w:i/>
          <w:iCs/>
          <w:color w:val="auto"/>
          <w:sz w:val="21"/>
          <w:szCs w:val="21"/>
          <w:highlight w:val="none"/>
          <w:u w:val="single"/>
        </w:rPr>
      </w:pPr>
      <w:r>
        <w:rPr>
          <w:rFonts w:hint="eastAsia" w:ascii="宋体" w:hAnsi="宋体" w:cs="宋体"/>
          <w:color w:val="auto"/>
          <w:sz w:val="21"/>
          <w:szCs w:val="21"/>
          <w:highlight w:val="none"/>
        </w:rPr>
        <w:t>9.</w:t>
      </w:r>
      <w:r>
        <w:rPr>
          <w:rFonts w:hint="eastAsia" w:ascii="宋体" w:hAnsi="宋体" w:cs="宋体"/>
          <w:i/>
          <w:iCs/>
          <w:color w:val="auto"/>
          <w:sz w:val="21"/>
          <w:szCs w:val="21"/>
          <w:highlight w:val="none"/>
          <w:u w:val="single"/>
        </w:rPr>
        <w:t>磋商响应函</w:t>
      </w:r>
    </w:p>
    <w:p w14:paraId="6200AACD">
      <w:pPr>
        <w:pStyle w:val="240"/>
        <w:widowControl/>
        <w:spacing w:line="480" w:lineRule="exact"/>
        <w:ind w:firstLine="420"/>
        <w:rPr>
          <w:rFonts w:hint="eastAsia" w:ascii="宋体" w:hAnsi="宋体" w:cs="宋体"/>
          <w:i/>
          <w:iCs/>
          <w:color w:val="auto"/>
          <w:sz w:val="21"/>
          <w:szCs w:val="21"/>
          <w:highlight w:val="none"/>
          <w:u w:val="single"/>
        </w:rPr>
      </w:pPr>
      <w:r>
        <w:rPr>
          <w:rFonts w:hint="eastAsia" w:ascii="宋体" w:hAnsi="宋体" w:cs="宋体"/>
          <w:color w:val="auto"/>
          <w:sz w:val="21"/>
          <w:szCs w:val="21"/>
          <w:highlight w:val="none"/>
        </w:rPr>
        <w:t>10.</w:t>
      </w:r>
      <w:r>
        <w:rPr>
          <w:rFonts w:hint="eastAsia" w:ascii="宋体" w:hAnsi="宋体" w:cs="宋体"/>
          <w:i/>
          <w:iCs/>
          <w:color w:val="auto"/>
          <w:sz w:val="21"/>
          <w:szCs w:val="21"/>
          <w:highlight w:val="none"/>
          <w:u w:val="single"/>
        </w:rPr>
        <w:t>法人授权书</w:t>
      </w:r>
    </w:p>
    <w:p w14:paraId="382A64E2">
      <w:pPr>
        <w:pStyle w:val="240"/>
        <w:widowControl/>
        <w:spacing w:line="48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（二）落实政府采购政策需满足的资格要求：</w:t>
      </w:r>
    </w:p>
    <w:p w14:paraId="087F5A6F">
      <w:pPr>
        <w:pStyle w:val="240"/>
        <w:widowControl/>
        <w:spacing w:line="480" w:lineRule="exact"/>
        <w:ind w:firstLine="420"/>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00CEF5A0">
      <w:pPr>
        <w:numPr>
          <w:ilvl w:val="0"/>
          <w:numId w:val="2"/>
        </w:numPr>
        <w:spacing w:line="48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本项目的特定资格要求：</w:t>
      </w:r>
    </w:p>
    <w:p w14:paraId="5739D369">
      <w:pPr>
        <w:pBdr>
          <w:top w:val="none" w:color="000000" w:sz="0" w:space="0"/>
          <w:left w:val="none" w:color="000000" w:sz="0" w:space="0"/>
          <w:bottom w:val="none" w:color="000000" w:sz="0" w:space="0"/>
          <w:right w:val="none" w:color="000000" w:sz="0" w:space="0"/>
        </w:pBdr>
        <w:spacing w:line="240" w:lineRule="auto"/>
        <w:ind w:firstLine="420"/>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1.供应商须具有特种工程</w:t>
      </w:r>
      <w:r>
        <w:rPr>
          <w:rFonts w:hint="eastAsia" w:ascii="宋体" w:hAnsi="宋体" w:cs="宋体"/>
          <w:i/>
          <w:iCs/>
          <w:color w:val="auto"/>
          <w:szCs w:val="21"/>
          <w:highlight w:val="none"/>
          <w:u w:val="single"/>
          <w:lang w:eastAsia="zh-CN"/>
        </w:rPr>
        <w:t>（</w:t>
      </w:r>
      <w:r>
        <w:rPr>
          <w:rFonts w:hint="eastAsia" w:ascii="宋体" w:hAnsi="宋体" w:cs="宋体"/>
          <w:i/>
          <w:iCs/>
          <w:color w:val="auto"/>
          <w:szCs w:val="21"/>
          <w:highlight w:val="none"/>
          <w:u w:val="single"/>
        </w:rPr>
        <w:t>结构补强</w:t>
      </w:r>
      <w:r>
        <w:rPr>
          <w:rFonts w:hint="eastAsia" w:ascii="宋体" w:hAnsi="宋体" w:cs="宋体"/>
          <w:i/>
          <w:iCs/>
          <w:color w:val="auto"/>
          <w:szCs w:val="21"/>
          <w:highlight w:val="none"/>
          <w:u w:val="single"/>
          <w:lang w:eastAsia="zh-CN"/>
        </w:rPr>
        <w:t>）</w:t>
      </w:r>
      <w:r>
        <w:rPr>
          <w:rFonts w:hint="eastAsia" w:ascii="宋体" w:hAnsi="宋体" w:cs="宋体"/>
          <w:i/>
          <w:iCs/>
          <w:color w:val="auto"/>
          <w:szCs w:val="21"/>
          <w:highlight w:val="none"/>
          <w:u w:val="single"/>
        </w:rPr>
        <w:t>专业承包资质</w:t>
      </w:r>
      <w:r>
        <w:rPr>
          <w:rFonts w:ascii="宋体" w:hAnsi="宋体" w:cs="宋体"/>
          <w:b/>
          <w:bCs/>
          <w:i/>
          <w:iCs/>
          <w:color w:val="auto"/>
          <w:szCs w:val="21"/>
          <w:highlight w:val="none"/>
          <w:u w:val="single"/>
        </w:rPr>
        <w:t>(提供证书原件扫描上传）</w:t>
      </w:r>
    </w:p>
    <w:p w14:paraId="67727C3A">
      <w:pPr>
        <w:pStyle w:val="240"/>
        <w:widowControl/>
        <w:spacing w:line="480" w:lineRule="exact"/>
        <w:ind w:firstLine="420"/>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2.项目负责人要求：</w:t>
      </w:r>
      <w:r>
        <w:rPr>
          <w:rFonts w:hint="eastAsia" w:ascii="宋体" w:hAnsi="宋体" w:cs="宋体"/>
          <w:i/>
          <w:iCs/>
          <w:color w:val="auto"/>
          <w:sz w:val="21"/>
          <w:szCs w:val="21"/>
          <w:highlight w:val="none"/>
          <w:u w:val="single"/>
          <w:lang w:eastAsia="zh-CN"/>
        </w:rPr>
        <w:t>建筑</w:t>
      </w:r>
      <w:r>
        <w:rPr>
          <w:rFonts w:hint="eastAsia" w:ascii="宋体" w:hAnsi="宋体" w:cs="宋体"/>
          <w:i/>
          <w:iCs/>
          <w:color w:val="auto"/>
          <w:sz w:val="21"/>
          <w:szCs w:val="21"/>
          <w:highlight w:val="none"/>
          <w:u w:val="single"/>
        </w:rPr>
        <w:t>工程专业二级及以上注册建造师并具备有效的安全生产考核合格证书（B证）</w:t>
      </w:r>
      <w:r>
        <w:rPr>
          <w:rFonts w:ascii="宋体" w:hAnsi="宋体" w:cs="宋体"/>
          <w:b/>
          <w:bCs/>
          <w:i/>
          <w:iCs/>
          <w:color w:val="auto"/>
          <w:sz w:val="21"/>
          <w:szCs w:val="21"/>
          <w:highlight w:val="none"/>
          <w:u w:val="single"/>
        </w:rPr>
        <w:t>（提供证书原件扫描上传</w:t>
      </w:r>
      <w:r>
        <w:rPr>
          <w:rFonts w:hint="eastAsia" w:ascii="宋体" w:hAnsi="宋体" w:cs="宋体"/>
          <w:b/>
          <w:bCs/>
          <w:i/>
          <w:iCs/>
          <w:color w:val="auto"/>
          <w:sz w:val="21"/>
          <w:szCs w:val="21"/>
          <w:highlight w:val="none"/>
          <w:u w:val="single"/>
        </w:rPr>
        <w:t>）</w:t>
      </w:r>
    </w:p>
    <w:p w14:paraId="734A0C93">
      <w:pPr>
        <w:pStyle w:val="240"/>
        <w:widowControl/>
        <w:spacing w:line="480" w:lineRule="exact"/>
        <w:ind w:firstLine="420"/>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3.供应商具有有效的安全生产许可证</w:t>
      </w:r>
      <w:r>
        <w:rPr>
          <w:rFonts w:ascii="宋体" w:hAnsi="宋体" w:cs="宋体"/>
          <w:b/>
          <w:bCs/>
          <w:i/>
          <w:iCs/>
          <w:color w:val="auto"/>
          <w:sz w:val="21"/>
          <w:szCs w:val="21"/>
          <w:highlight w:val="none"/>
          <w:u w:val="single"/>
        </w:rPr>
        <w:t>(提供证书原件扫描上传）</w:t>
      </w:r>
    </w:p>
    <w:p w14:paraId="5B2293C1">
      <w:pPr>
        <w:pStyle w:val="240"/>
        <w:widowControl/>
        <w:spacing w:line="480" w:lineRule="exact"/>
        <w:ind w:firstLine="420"/>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4.提供由社保部门出具的供应商为授权委托人和拟派项目负责人缴纳的近三个月任意一个月养老保险费用的证明材料（已取消书面证明采用网上自助查询方式的，如当地社保管理部门明确的最大查询期与采购公告规定的月份不一致时，须提供社保管理部门的文件规定）</w:t>
      </w:r>
      <w:r>
        <w:rPr>
          <w:rFonts w:hint="eastAsia" w:ascii="宋体" w:hAnsi="宋体" w:cs="宋体"/>
          <w:b/>
          <w:bCs/>
          <w:i/>
          <w:iCs/>
          <w:color w:val="auto"/>
          <w:sz w:val="21"/>
          <w:szCs w:val="21"/>
          <w:highlight w:val="none"/>
          <w:u w:val="single"/>
        </w:rPr>
        <w:t>（</w:t>
      </w:r>
      <w:r>
        <w:rPr>
          <w:rFonts w:ascii="宋体" w:hAnsi="宋体" w:cs="宋体"/>
          <w:b/>
          <w:bCs/>
          <w:i/>
          <w:iCs/>
          <w:color w:val="auto"/>
          <w:sz w:val="21"/>
          <w:szCs w:val="21"/>
          <w:highlight w:val="none"/>
          <w:u w:val="single"/>
        </w:rPr>
        <w:t>提供</w:t>
      </w:r>
      <w:r>
        <w:rPr>
          <w:rFonts w:hint="eastAsia" w:ascii="宋体" w:hAnsi="宋体" w:cs="宋体"/>
          <w:b/>
          <w:bCs/>
          <w:i/>
          <w:iCs/>
          <w:color w:val="auto"/>
          <w:sz w:val="21"/>
          <w:szCs w:val="21"/>
          <w:highlight w:val="none"/>
          <w:u w:val="single"/>
        </w:rPr>
        <w:t>原件扫描上传）</w:t>
      </w:r>
      <w:r>
        <w:rPr>
          <w:rFonts w:hint="eastAsia" w:ascii="宋体" w:hAnsi="宋体" w:cs="宋体"/>
          <w:b/>
          <w:bCs/>
          <w:i/>
          <w:iCs/>
          <w:color w:val="auto"/>
          <w:sz w:val="21"/>
          <w:szCs w:val="21"/>
          <w:highlight w:val="none"/>
        </w:rPr>
        <w:t> </w:t>
      </w:r>
    </w:p>
    <w:p w14:paraId="32F3DBC0">
      <w:pPr>
        <w:pStyle w:val="240"/>
        <w:widowControl/>
        <w:spacing w:line="440" w:lineRule="exact"/>
        <w:ind w:firstLine="42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三、获取采购文件</w:t>
      </w:r>
    </w:p>
    <w:p w14:paraId="756BD119">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时间：自磋商公告发布之日起5个工作日</w:t>
      </w:r>
    </w:p>
    <w:p w14:paraId="756F33E8">
      <w:pPr>
        <w:pStyle w:val="240"/>
        <w:widowControl/>
        <w:spacing w:line="440" w:lineRule="exact"/>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地点：“扬州市政府采购网”、“江苏政府采购网”、“中国政府采购网”自行免费下载</w:t>
      </w:r>
    </w:p>
    <w:p w14:paraId="1AEE4ECD">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方式：本项目采用网上注册登记方式</w:t>
      </w:r>
    </w:p>
    <w:p w14:paraId="23F44A66">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售价：0.00元 </w:t>
      </w:r>
    </w:p>
    <w:p w14:paraId="5272104F">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b/>
          <w:bCs/>
          <w:color w:val="auto"/>
          <w:sz w:val="21"/>
          <w:szCs w:val="21"/>
          <w:highlight w:val="none"/>
        </w:rPr>
        <w:t>四、响应文件提交</w:t>
      </w:r>
    </w:p>
    <w:p w14:paraId="76A64EA6">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截止时间：</w:t>
      </w:r>
      <w:r>
        <w:rPr>
          <w:rFonts w:hint="eastAsia" w:ascii="宋体" w:hAnsi="宋体" w:cs="宋体"/>
          <w:color w:val="auto"/>
          <w:sz w:val="21"/>
          <w:szCs w:val="21"/>
          <w:highlight w:val="none"/>
          <w:u w:val="single"/>
        </w:rPr>
        <w:t>202</w:t>
      </w:r>
      <w:r>
        <w:rPr>
          <w:rFonts w:hint="eastAsia" w:ascii="宋体" w:hAnsi="宋体" w:cs="宋体"/>
          <w:color w:val="auto"/>
          <w:sz w:val="21"/>
          <w:szCs w:val="21"/>
          <w:highlight w:val="none"/>
          <w:u w:val="single"/>
          <w:lang w:val="en-US" w:eastAsia="zh-CN"/>
        </w:rPr>
        <w:t>6</w:t>
      </w:r>
      <w:r>
        <w:rPr>
          <w:rFonts w:hint="eastAsia" w:ascii="宋体" w:hAnsi="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8</w:t>
      </w:r>
      <w:r>
        <w:rPr>
          <w:rFonts w:hint="eastAsia" w:ascii="宋体" w:hAnsi="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11</w:t>
      </w:r>
      <w:r>
        <w:rPr>
          <w:rFonts w:hint="eastAsia" w:ascii="宋体" w:hAnsi="宋体" w:cs="宋体"/>
          <w:color w:val="auto"/>
          <w:sz w:val="21"/>
          <w:szCs w:val="21"/>
          <w:highlight w:val="none"/>
          <w:u w:val="single"/>
        </w:rPr>
        <w:t>日09:30</w:t>
      </w:r>
      <w:r>
        <w:rPr>
          <w:rFonts w:hint="eastAsia" w:ascii="宋体" w:hAnsi="宋体" w:cs="宋体"/>
          <w:color w:val="auto"/>
          <w:sz w:val="21"/>
          <w:szCs w:val="21"/>
          <w:highlight w:val="none"/>
        </w:rPr>
        <w:t>（北京时间）</w:t>
      </w:r>
    </w:p>
    <w:p w14:paraId="7AEF3A4A">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地点：“苏采云”系统（网址： </w:t>
      </w:r>
      <w:r>
        <w:rPr>
          <w:rFonts w:hint="eastAsia" w:ascii="宋体" w:hAnsi="宋体" w:cs="宋体"/>
          <w:color w:val="auto"/>
          <w:sz w:val="21"/>
          <w:szCs w:val="21"/>
          <w:highlight w:val="none"/>
          <w:lang w:eastAsia="zh-CN"/>
        </w:rPr>
        <w:t>https://jszfcg.jsczt.cn</w:t>
      </w:r>
      <w:r>
        <w:rPr>
          <w:rFonts w:hint="eastAsia" w:ascii="宋体" w:hAnsi="宋体" w:cs="宋体"/>
          <w:color w:val="auto"/>
          <w:sz w:val="21"/>
          <w:szCs w:val="21"/>
          <w:highlight w:val="none"/>
        </w:rPr>
        <w:t>） </w:t>
      </w:r>
    </w:p>
    <w:p w14:paraId="2B055B59">
      <w:pPr>
        <w:pStyle w:val="240"/>
        <w:widowControl/>
        <w:spacing w:line="440" w:lineRule="exact"/>
        <w:ind w:firstLine="42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五、开启</w:t>
      </w:r>
    </w:p>
    <w:p w14:paraId="6F3F520B">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时间：</w:t>
      </w:r>
      <w:r>
        <w:rPr>
          <w:rFonts w:hint="eastAsia" w:ascii="宋体" w:hAnsi="宋体" w:cs="宋体"/>
          <w:color w:val="auto"/>
          <w:sz w:val="21"/>
          <w:szCs w:val="21"/>
          <w:highlight w:val="none"/>
          <w:u w:val="single"/>
        </w:rPr>
        <w:t>202</w:t>
      </w:r>
      <w:r>
        <w:rPr>
          <w:rFonts w:hint="eastAsia" w:ascii="宋体" w:hAnsi="宋体" w:cs="宋体"/>
          <w:color w:val="auto"/>
          <w:sz w:val="21"/>
          <w:szCs w:val="21"/>
          <w:highlight w:val="none"/>
          <w:u w:val="single"/>
          <w:lang w:val="en-US" w:eastAsia="zh-CN"/>
        </w:rPr>
        <w:t>6</w:t>
      </w:r>
      <w:r>
        <w:rPr>
          <w:rFonts w:hint="eastAsia" w:ascii="宋体" w:hAnsi="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8</w:t>
      </w:r>
      <w:r>
        <w:rPr>
          <w:rFonts w:hint="eastAsia" w:ascii="宋体" w:hAnsi="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11</w:t>
      </w:r>
      <w:r>
        <w:rPr>
          <w:rFonts w:hint="eastAsia" w:ascii="宋体" w:hAnsi="宋体" w:cs="宋体"/>
          <w:color w:val="auto"/>
          <w:sz w:val="21"/>
          <w:szCs w:val="21"/>
          <w:highlight w:val="none"/>
          <w:u w:val="single"/>
        </w:rPr>
        <w:t>日09:30</w:t>
      </w:r>
      <w:r>
        <w:rPr>
          <w:rFonts w:hint="eastAsia" w:ascii="宋体" w:hAnsi="宋体" w:cs="宋体"/>
          <w:color w:val="auto"/>
          <w:sz w:val="21"/>
          <w:szCs w:val="21"/>
          <w:highlight w:val="none"/>
        </w:rPr>
        <w:t>（北京时间）</w:t>
      </w:r>
    </w:p>
    <w:p w14:paraId="3F16DFCF">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地点：“苏采云”系统（网址： </w:t>
      </w:r>
      <w:r>
        <w:rPr>
          <w:rFonts w:hint="eastAsia" w:ascii="宋体" w:hAnsi="宋体" w:cs="宋体"/>
          <w:color w:val="auto"/>
          <w:sz w:val="21"/>
          <w:szCs w:val="21"/>
          <w:highlight w:val="none"/>
          <w:lang w:eastAsia="zh-CN"/>
        </w:rPr>
        <w:t>https://jszfcg.jsczt.cn</w:t>
      </w:r>
      <w:r>
        <w:rPr>
          <w:rFonts w:hint="eastAsia" w:ascii="宋体" w:hAnsi="宋体" w:cs="宋体"/>
          <w:color w:val="auto"/>
          <w:sz w:val="21"/>
          <w:szCs w:val="21"/>
          <w:highlight w:val="none"/>
        </w:rPr>
        <w:t>）“开标大厅” </w:t>
      </w:r>
    </w:p>
    <w:p w14:paraId="69103CC5">
      <w:pPr>
        <w:pStyle w:val="240"/>
        <w:widowControl/>
        <w:spacing w:line="440" w:lineRule="exact"/>
        <w:ind w:firstLine="42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六、公告期限</w:t>
      </w:r>
    </w:p>
    <w:p w14:paraId="523A75D2">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自本公告发布之日起5个工作日。</w:t>
      </w:r>
    </w:p>
    <w:p w14:paraId="7453A4B1">
      <w:pPr>
        <w:pStyle w:val="240"/>
        <w:widowControl/>
        <w:spacing w:line="440" w:lineRule="exact"/>
        <w:ind w:firstLine="42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七、其他补充事宜</w:t>
      </w:r>
    </w:p>
    <w:p w14:paraId="5DAB9211">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（一）获取采购文件</w:t>
      </w:r>
    </w:p>
    <w:p w14:paraId="14C040D6">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1.时间：自磋商公告发布之日起5个工作日。5个工作日后仍可下载招标文件，但不作为供应商权益受到损害的证明材料和依据。</w:t>
      </w:r>
    </w:p>
    <w:p w14:paraId="2D506014">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2.获取方式：本项目采用网上注册登记方式。</w:t>
      </w:r>
    </w:p>
    <w:p w14:paraId="268635E1">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3.潜在供应商访问政府采购管理交易系统（苏采云）的网络地址和方法：</w:t>
      </w:r>
    </w:p>
    <w:p w14:paraId="143CA503">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3ADC171">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（2）“CA数字证书”的获取：供应商需办理CA锁，“苏采云”系统目前仅支持“苏采云”系统下的政务CA，省内各地区办理的“苏采云”系统下的政务CA全省通用。</w:t>
      </w:r>
    </w:p>
    <w:p w14:paraId="26B72E56">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（3）“CA数字证书”的办理材料以及供应商操作手册详见：</w:t>
      </w:r>
    </w:p>
    <w:p w14:paraId="2ACA8FAC">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http://zfcg.yangzhou.gov.cn/zfcg/xzzx/202309/4d7de1f7865f4a2894fc22bc452f94d8.shtml。</w:t>
      </w:r>
    </w:p>
    <w:p w14:paraId="643F7036">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（4）潜在供应商访问“苏采云”系统的网络地址和方法：“苏采云”系统的网址：https://jszfcg.jsczt.cn。</w:t>
      </w:r>
    </w:p>
    <w:p w14:paraId="09D108A8">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（5）采购文件（后缀名为“.kedt”）、供应商操作手册及政府采购客户端工具也可通过“苏采云”系统--已报名项目--报名详情页面内相应链接进行下载。</w:t>
      </w:r>
    </w:p>
    <w:p w14:paraId="578F895A">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（6）招标代理机构（采购代理机构）将数据电文形式的采</w:t>
      </w:r>
      <w:bookmarkStart w:id="129" w:name="_GoBack"/>
      <w:bookmarkEnd w:id="129"/>
      <w:r>
        <w:rPr>
          <w:rFonts w:hint="eastAsia" w:ascii="宋体" w:hAnsi="宋体" w:cs="宋体"/>
          <w:color w:val="auto"/>
          <w:sz w:val="21"/>
          <w:szCs w:val="21"/>
          <w:highlight w:val="none"/>
          <w:lang w:val="en-US" w:eastAsia="zh-CN"/>
        </w:rPr>
        <w:t>购文件加载至“苏采云”系统，供潜在供应商下载或者查阅。     </w:t>
      </w:r>
    </w:p>
    <w:p w14:paraId="31968925">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（7）苏采云系统使用谷歌浏览器参与不见面开标。</w:t>
      </w:r>
    </w:p>
    <w:p w14:paraId="750E77D6">
      <w:pPr>
        <w:pStyle w:val="240"/>
        <w:widowControl/>
        <w:spacing w:line="440" w:lineRule="exact"/>
        <w:ind w:firstLine="422"/>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后果。</w:t>
      </w:r>
    </w:p>
    <w:p w14:paraId="709BF1ED">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二）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375CE9F6">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（三）其他</w:t>
      </w:r>
    </w:p>
    <w:p w14:paraId="1487F5A1">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71D6BDC6">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2.供应商如确定参加投标，可自行下载采购文件及有关资料，按照《操作手册》进行注册，领取CA和办理电子签章，并按《操作手册》要求制作、上传电子投标文件，技术支持联系方式：13813140731。</w:t>
      </w:r>
    </w:p>
    <w:p w14:paraId="7838631C">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3.供应商对于投标产品的包装应按照“财办库〔2020〕123号《关于印发《商品包装政府采购需求标准（试行）》、《快递包装政府采购需求标准（试行）》的通知》”执行。</w:t>
      </w:r>
    </w:p>
    <w:p w14:paraId="0315466F">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226AFF3">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5.潜在供应商对采购文件项目需求部分的询问、质疑请向采购人提出，由采购人负责答复。</w:t>
      </w:r>
    </w:p>
    <w:p w14:paraId="4E88B1B4">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6.本次采购不收取保证金。</w:t>
      </w:r>
    </w:p>
    <w:p w14:paraId="6853163C">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7.有关本次采购的事项若存在变动或修改，敬请及时关注“扬州市政府采购网”、“江苏政府采购网”、“中国政府采购网”发布的信息。</w:t>
      </w:r>
    </w:p>
    <w:p w14:paraId="1F052918">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i/>
          <w:iCs/>
          <w:color w:val="auto"/>
          <w:sz w:val="21"/>
          <w:szCs w:val="21"/>
          <w:highlight w:val="none"/>
          <w:u w:val="single"/>
          <w:lang w:val="en-US" w:eastAsia="zh-CN"/>
        </w:rPr>
        <w:t>8.本项目采购文件中所有斜体下划线部分为实质性条款，如不满足，则为无效响应。</w:t>
      </w:r>
    </w:p>
    <w:p w14:paraId="3E6B2AB5">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rPr>
        <w:t>.拒绝下述供应商参加本次采购活动：</w:t>
      </w:r>
    </w:p>
    <w:p w14:paraId="3B86E7BA">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（1）供应商单位负责人为同一人或者存在直接控股、管理关系的不同供应商，不得参加同一合同项下的政府采购活动。</w:t>
      </w:r>
    </w:p>
    <w:p w14:paraId="7CF025F6">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（2）凡为采购项目提供整体设计、规范编制或者项目管理、监理、检测等服务的供应商，不得再参加该项目的其他采购活动。</w:t>
      </w:r>
    </w:p>
    <w:p w14:paraId="23502E17">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（3）供应商被“信用中国”网站（http://www.creditchina.gov.cn）、“中国政府采购网"(http://www.ccgp.gov.cn)列入失信被执行人、重大税收违法案件当事人名单、政府采购严重违法失信行为记录名单。</w:t>
      </w:r>
    </w:p>
    <w:p w14:paraId="7D181BCE">
      <w:pPr>
        <w:pStyle w:val="240"/>
        <w:widowControl/>
        <w:spacing w:line="440" w:lineRule="exact"/>
        <w:ind w:firstLine="422"/>
        <w:rPr>
          <w:rFonts w:hint="eastAsia" w:ascii="宋体" w:hAnsi="宋体" w:cs="宋体"/>
          <w:color w:val="auto"/>
          <w:sz w:val="21"/>
          <w:szCs w:val="21"/>
          <w:highlight w:val="none"/>
        </w:rPr>
      </w:pPr>
      <w:r>
        <w:rPr>
          <w:rFonts w:hint="eastAsia" w:ascii="宋体" w:hAnsi="宋体" w:cs="宋体"/>
          <w:b/>
          <w:bCs/>
          <w:color w:val="auto"/>
          <w:sz w:val="21"/>
          <w:szCs w:val="21"/>
          <w:highlight w:val="none"/>
        </w:rPr>
        <w:t>八、凡对本次采购提出询问，请按以下方式联系。</w:t>
      </w:r>
    </w:p>
    <w:p w14:paraId="0833BF72">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1.采购人信息</w:t>
      </w:r>
    </w:p>
    <w:p w14:paraId="65E5B8D5">
      <w:pPr>
        <w:pStyle w:val="240"/>
        <w:widowControl/>
        <w:spacing w:line="440" w:lineRule="exact"/>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单位名称：</w:t>
      </w:r>
      <w:r>
        <w:rPr>
          <w:rFonts w:hint="eastAsia" w:ascii="宋体" w:hAnsi="宋体" w:cs="宋体"/>
          <w:color w:val="auto"/>
          <w:sz w:val="21"/>
          <w:szCs w:val="21"/>
          <w:highlight w:val="none"/>
          <w:lang w:eastAsia="zh-CN"/>
        </w:rPr>
        <w:t>扬州市江都区仙女镇人民政府</w:t>
      </w:r>
    </w:p>
    <w:p w14:paraId="00CD5F97">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单位地址：江都区</w:t>
      </w:r>
      <w:r>
        <w:rPr>
          <w:rFonts w:hint="eastAsia" w:ascii="宋体" w:hAnsi="宋体" w:cs="宋体"/>
          <w:color w:val="auto"/>
          <w:sz w:val="21"/>
          <w:szCs w:val="21"/>
          <w:highlight w:val="none"/>
          <w:lang w:eastAsia="zh-CN"/>
        </w:rPr>
        <w:t>人民路</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号</w:t>
      </w:r>
    </w:p>
    <w:p w14:paraId="43E51C8F">
      <w:pPr>
        <w:pStyle w:val="240"/>
        <w:widowControl/>
        <w:spacing w:line="440" w:lineRule="exact"/>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联系人：</w:t>
      </w:r>
      <w:r>
        <w:rPr>
          <w:rFonts w:hint="eastAsia" w:ascii="宋体" w:hAnsi="宋体" w:cs="宋体"/>
          <w:color w:val="auto"/>
          <w:sz w:val="21"/>
          <w:szCs w:val="21"/>
          <w:highlight w:val="none"/>
          <w:lang w:val="en-US" w:eastAsia="zh-CN"/>
        </w:rPr>
        <w:t>徐</w:t>
      </w:r>
      <w:r>
        <w:rPr>
          <w:rFonts w:hint="eastAsia" w:ascii="宋体" w:hAnsi="宋体" w:cs="宋体"/>
          <w:color w:val="auto"/>
          <w:sz w:val="21"/>
          <w:szCs w:val="21"/>
          <w:highlight w:val="none"/>
          <w:lang w:eastAsia="zh-CN"/>
        </w:rPr>
        <w:t>先生</w:t>
      </w:r>
    </w:p>
    <w:p w14:paraId="5740DADF">
      <w:pPr>
        <w:pStyle w:val="240"/>
        <w:widowControl/>
        <w:spacing w:line="440" w:lineRule="exact"/>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电话：</w:t>
      </w:r>
      <w:r>
        <w:rPr>
          <w:rFonts w:hint="eastAsia" w:ascii="宋体" w:hAnsi="宋体" w:cs="宋体"/>
          <w:color w:val="auto"/>
          <w:sz w:val="21"/>
          <w:szCs w:val="21"/>
          <w:highlight w:val="none"/>
          <w:lang w:val="en-US" w:eastAsia="zh-CN"/>
        </w:rPr>
        <w:t xml:space="preserve"> 18952530598</w:t>
      </w:r>
    </w:p>
    <w:p w14:paraId="5ADA7C74">
      <w:pPr>
        <w:pStyle w:val="240"/>
        <w:widowControl/>
        <w:spacing w:line="440" w:lineRule="exact"/>
        <w:ind w:firstLine="420"/>
        <w:rPr>
          <w:rFonts w:hint="eastAsia" w:ascii="宋体" w:hAnsi="宋体" w:cs="宋体"/>
          <w:color w:val="auto"/>
          <w:sz w:val="21"/>
          <w:szCs w:val="21"/>
          <w:highlight w:val="none"/>
        </w:rPr>
      </w:pPr>
    </w:p>
    <w:p w14:paraId="74AEBBC4">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2.采购代理机构信息（如有）</w:t>
      </w:r>
    </w:p>
    <w:p w14:paraId="5FFF287D">
      <w:pPr>
        <w:pStyle w:val="240"/>
        <w:widowControl/>
        <w:spacing w:line="440" w:lineRule="exact"/>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单位名称：</w:t>
      </w:r>
      <w:r>
        <w:rPr>
          <w:rFonts w:hint="eastAsia" w:ascii="宋体" w:hAnsi="宋体" w:cs="宋体"/>
          <w:color w:val="auto"/>
          <w:sz w:val="21"/>
          <w:szCs w:val="21"/>
          <w:highlight w:val="none"/>
          <w:lang w:eastAsia="zh-CN"/>
        </w:rPr>
        <w:t>江苏誉森建设项目管理有限公司</w:t>
      </w:r>
    </w:p>
    <w:p w14:paraId="5DDDCC5C">
      <w:pPr>
        <w:pStyle w:val="240"/>
        <w:widowControl/>
        <w:spacing w:line="440" w:lineRule="exact"/>
        <w:ind w:firstLine="42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单位地址：扬州市江都区仙女镇文昌东路</w:t>
      </w:r>
      <w:r>
        <w:rPr>
          <w:rFonts w:hint="eastAsia" w:ascii="宋体" w:hAnsi="宋体" w:cs="宋体"/>
          <w:color w:val="auto"/>
          <w:sz w:val="21"/>
          <w:szCs w:val="21"/>
          <w:highlight w:val="none"/>
          <w:lang w:val="en-US" w:eastAsia="zh-CN"/>
        </w:rPr>
        <w:t>1175</w:t>
      </w:r>
      <w:r>
        <w:rPr>
          <w:rFonts w:hint="eastAsia" w:ascii="宋体" w:hAnsi="宋体" w:cs="宋体"/>
          <w:color w:val="auto"/>
          <w:sz w:val="21"/>
          <w:szCs w:val="21"/>
          <w:highlight w:val="none"/>
        </w:rPr>
        <w:t>号</w:t>
      </w:r>
      <w:r>
        <w:rPr>
          <w:rFonts w:hint="eastAsia" w:ascii="宋体" w:hAnsi="宋体" w:cs="宋体"/>
          <w:color w:val="auto"/>
          <w:sz w:val="21"/>
          <w:szCs w:val="21"/>
          <w:highlight w:val="none"/>
          <w:lang w:eastAsia="zh-CN"/>
        </w:rPr>
        <w:t>佳源银座</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楼</w:t>
      </w:r>
      <w:r>
        <w:rPr>
          <w:rFonts w:hint="eastAsia" w:ascii="宋体" w:hAnsi="宋体" w:cs="宋体"/>
          <w:color w:val="auto"/>
          <w:sz w:val="21"/>
          <w:szCs w:val="21"/>
          <w:highlight w:val="none"/>
          <w:lang w:val="en-US" w:eastAsia="zh-CN"/>
        </w:rPr>
        <w:t>712室</w:t>
      </w:r>
    </w:p>
    <w:p w14:paraId="474ADFDB">
      <w:pPr>
        <w:pStyle w:val="240"/>
        <w:widowControl/>
        <w:spacing w:line="440" w:lineRule="exact"/>
        <w:ind w:firstLine="420"/>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rPr>
        <w:t>联系人：</w:t>
      </w:r>
      <w:r>
        <w:rPr>
          <w:rFonts w:hint="eastAsia" w:ascii="宋体" w:hAnsi="宋体" w:cs="宋体"/>
          <w:color w:val="auto"/>
          <w:sz w:val="21"/>
          <w:szCs w:val="21"/>
          <w:highlight w:val="none"/>
          <w:lang w:eastAsia="zh-CN"/>
        </w:rPr>
        <w:t>孙</w:t>
      </w:r>
      <w:r>
        <w:rPr>
          <w:rFonts w:hint="eastAsia" w:ascii="宋体" w:hAnsi="宋体" w:cs="宋体"/>
          <w:color w:val="auto"/>
          <w:sz w:val="21"/>
          <w:szCs w:val="21"/>
          <w:highlight w:val="none"/>
          <w:lang w:val="en-US" w:eastAsia="zh-CN"/>
        </w:rPr>
        <w:t>先生</w:t>
      </w:r>
    </w:p>
    <w:p w14:paraId="305A9D25">
      <w:pPr>
        <w:pStyle w:val="240"/>
        <w:widowControl/>
        <w:spacing w:line="440" w:lineRule="exact"/>
        <w:ind w:firstLine="42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联系电话：</w:t>
      </w:r>
      <w:r>
        <w:rPr>
          <w:rFonts w:hint="eastAsia" w:ascii="宋体" w:hAnsi="宋体" w:cs="宋体"/>
          <w:color w:val="auto"/>
          <w:sz w:val="21"/>
          <w:szCs w:val="21"/>
          <w:highlight w:val="none"/>
          <w:lang w:val="en-US" w:eastAsia="zh-CN"/>
        </w:rPr>
        <w:t>0514-86356366</w:t>
      </w:r>
    </w:p>
    <w:p w14:paraId="51B45976">
      <w:pPr>
        <w:pStyle w:val="240"/>
        <w:widowControl/>
        <w:spacing w:line="440" w:lineRule="exact"/>
        <w:ind w:firstLine="420"/>
        <w:rPr>
          <w:rFonts w:hint="eastAsia" w:ascii="宋体" w:hAnsi="宋体" w:cs="宋体"/>
          <w:color w:val="auto"/>
          <w:sz w:val="21"/>
          <w:szCs w:val="21"/>
          <w:highlight w:val="none"/>
        </w:rPr>
      </w:pPr>
    </w:p>
    <w:p w14:paraId="2A9EAA09">
      <w:pPr>
        <w:pStyle w:val="240"/>
        <w:widowControl/>
        <w:spacing w:line="44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3.项目联系方式</w:t>
      </w:r>
    </w:p>
    <w:p w14:paraId="76001697">
      <w:pPr>
        <w:pStyle w:val="240"/>
        <w:widowControl/>
        <w:spacing w:line="440" w:lineRule="exact"/>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项目联系人：</w:t>
      </w:r>
      <w:r>
        <w:rPr>
          <w:rFonts w:hint="eastAsia" w:ascii="宋体" w:hAnsi="宋体" w:cs="宋体"/>
          <w:color w:val="auto"/>
          <w:sz w:val="21"/>
          <w:szCs w:val="21"/>
          <w:highlight w:val="none"/>
          <w:lang w:eastAsia="zh-CN"/>
        </w:rPr>
        <w:t>孙</w:t>
      </w:r>
      <w:r>
        <w:rPr>
          <w:rFonts w:hint="eastAsia" w:ascii="宋体" w:hAnsi="宋体" w:cs="宋体"/>
          <w:color w:val="auto"/>
          <w:sz w:val="21"/>
          <w:szCs w:val="21"/>
          <w:highlight w:val="none"/>
          <w:lang w:val="en-US" w:eastAsia="zh-CN"/>
        </w:rPr>
        <w:t>先生</w:t>
      </w:r>
    </w:p>
    <w:p w14:paraId="7FFF9464">
      <w:pPr>
        <w:pStyle w:val="240"/>
        <w:widowControl/>
        <w:spacing w:line="440" w:lineRule="exact"/>
        <w:ind w:firstLine="42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电话：</w:t>
      </w:r>
      <w:r>
        <w:rPr>
          <w:rFonts w:hint="eastAsia" w:ascii="宋体" w:hAnsi="宋体" w:cs="宋体"/>
          <w:color w:val="auto"/>
          <w:sz w:val="21"/>
          <w:szCs w:val="21"/>
          <w:highlight w:val="none"/>
          <w:lang w:val="en-US" w:eastAsia="zh-CN"/>
        </w:rPr>
        <w:t>0514-86356366</w:t>
      </w:r>
    </w:p>
    <w:p w14:paraId="6E95241C">
      <w:pPr>
        <w:pStyle w:val="240"/>
        <w:widowControl/>
        <w:spacing w:line="440" w:lineRule="exact"/>
        <w:ind w:firstLine="420"/>
        <w:rPr>
          <w:rFonts w:hint="eastAsia" w:ascii="宋体" w:hAnsi="宋体" w:cs="宋体"/>
          <w:color w:val="auto"/>
          <w:sz w:val="21"/>
          <w:szCs w:val="21"/>
          <w:highlight w:val="none"/>
        </w:rPr>
      </w:pPr>
    </w:p>
    <w:p w14:paraId="73F43914">
      <w:pPr>
        <w:pStyle w:val="224"/>
        <w:jc w:val="center"/>
        <w:outlineLvl w:val="0"/>
        <w:rPr>
          <w:rStyle w:val="241"/>
          <w:rFonts w:hint="eastAsia" w:ascii="宋体" w:hAnsi="宋体" w:eastAsia="宋体" w:cs="宋体"/>
          <w:b/>
          <w:bCs/>
          <w:color w:val="auto"/>
          <w:sz w:val="36"/>
          <w:szCs w:val="36"/>
          <w:highlight w:val="none"/>
        </w:rPr>
        <w:sectPr>
          <w:pgSz w:w="11906" w:h="16838"/>
          <w:pgMar w:top="1440" w:right="1800" w:bottom="1440" w:left="1800" w:header="851" w:footer="992" w:gutter="0"/>
          <w:cols w:space="1701" w:num="1"/>
          <w:docGrid w:linePitch="360" w:charSpace="0"/>
        </w:sectPr>
      </w:pPr>
      <w:bookmarkStart w:id="15" w:name="_Toc23886"/>
    </w:p>
    <w:p w14:paraId="30302E75">
      <w:pPr>
        <w:pStyle w:val="224"/>
        <w:jc w:val="center"/>
        <w:outlineLvl w:val="0"/>
        <w:rPr>
          <w:rFonts w:hint="eastAsia" w:ascii="宋体" w:hAnsi="宋体" w:eastAsia="宋体" w:cs="宋体"/>
          <w:bCs/>
          <w:color w:val="auto"/>
          <w:sz w:val="36"/>
          <w:szCs w:val="36"/>
          <w:highlight w:val="none"/>
        </w:rPr>
      </w:pPr>
      <w:r>
        <w:rPr>
          <w:rStyle w:val="241"/>
          <w:rFonts w:hint="eastAsia" w:ascii="宋体" w:hAnsi="宋体" w:eastAsia="宋体" w:cs="宋体"/>
          <w:b/>
          <w:bCs/>
          <w:color w:val="auto"/>
          <w:sz w:val="36"/>
          <w:szCs w:val="36"/>
          <w:highlight w:val="none"/>
        </w:rPr>
        <w:t>第二章 磋商须知</w:t>
      </w:r>
      <w:bookmarkEnd w:id="15"/>
    </w:p>
    <w:p w14:paraId="55A0BE0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1、采购方式</w:t>
      </w:r>
    </w:p>
    <w:p w14:paraId="46B605E4">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1.1 本次采购采取竞争性磋商方式，本采购文件仅适用</w:t>
      </w:r>
      <w:r>
        <w:rPr>
          <w:rFonts w:hint="eastAsia" w:ascii="宋体" w:hAnsi="宋体" w:cs="宋体"/>
          <w:color w:val="auto"/>
          <w:szCs w:val="21"/>
          <w:highlight w:val="none"/>
          <w:lang w:eastAsia="zh-CN"/>
        </w:rPr>
        <w:t>JSZC-321012-JSYS-C2026-0007</w:t>
      </w:r>
      <w:r>
        <w:rPr>
          <w:rFonts w:hint="eastAsia" w:ascii="宋体" w:hAnsi="宋体" w:cs="宋体"/>
          <w:color w:val="auto"/>
          <w:szCs w:val="21"/>
          <w:highlight w:val="none"/>
        </w:rPr>
        <w:t>号项目。</w:t>
      </w:r>
    </w:p>
    <w:p w14:paraId="111D95E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2、供应商</w:t>
      </w:r>
    </w:p>
    <w:p w14:paraId="4AD4D45F">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2.1 参加竞争性磋商的供应商以下简称“供应商”，是指参加磋商并符合采购文件规定资格条件的法人、其他组织或者自然人。</w:t>
      </w:r>
    </w:p>
    <w:p w14:paraId="4CA8F666">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2.2合格的供应商</w:t>
      </w:r>
    </w:p>
    <w:p w14:paraId="155BE8C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2.2.1 满足采购公告中供应商的资格条件要求的规定。</w:t>
      </w:r>
    </w:p>
    <w:p w14:paraId="6538C04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2.2.2 满足本文件实质性条款的规定。</w:t>
      </w:r>
    </w:p>
    <w:p w14:paraId="31E8D02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3、适用法律</w:t>
      </w:r>
    </w:p>
    <w:p w14:paraId="63283815">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3.1 本次采购及由此产生的合同受中华人民共和国有关的法律法规制约和保护。</w:t>
      </w:r>
    </w:p>
    <w:p w14:paraId="54FDFE9C">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4、参加磋商费用</w:t>
      </w:r>
    </w:p>
    <w:p w14:paraId="5FBBA1D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 供应商应自行承担所有与参加磋商有关的费用，无论磋商过程中的做法和结果如何，</w:t>
      </w:r>
      <w:r>
        <w:rPr>
          <w:rFonts w:hint="eastAsia" w:ascii="宋体" w:hAnsi="宋体" w:cs="宋体"/>
          <w:color w:val="auto"/>
          <w:szCs w:val="21"/>
          <w:highlight w:val="none"/>
          <w:lang w:eastAsia="zh-CN"/>
        </w:rPr>
        <w:t>江苏誉森建设项目管理有限公司</w:t>
      </w:r>
      <w:r>
        <w:rPr>
          <w:rFonts w:hint="eastAsia" w:ascii="宋体" w:hAnsi="宋体" w:cs="宋体"/>
          <w:color w:val="auto"/>
          <w:szCs w:val="21"/>
          <w:highlight w:val="none"/>
        </w:rPr>
        <w:t>（代理公司）(以下简称代理机构)在任何情况下均无义务和责任承担这些费用。</w:t>
      </w:r>
    </w:p>
    <w:p w14:paraId="331D687B">
      <w:pPr>
        <w:keepNext w:val="0"/>
        <w:keepLines w:val="0"/>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4.2</w:t>
      </w:r>
      <w:bookmarkStart w:id="16" w:name="_Hlk115095815"/>
      <w:r>
        <w:rPr>
          <w:rFonts w:hint="eastAsia" w:ascii="宋体" w:hAnsi="宋体"/>
          <w:color w:val="auto"/>
          <w:highlight w:val="none"/>
        </w:rPr>
        <w:t>本项目招标代理</w:t>
      </w:r>
      <w:r>
        <w:rPr>
          <w:rFonts w:hint="eastAsia" w:ascii="宋体" w:hAnsi="宋体"/>
          <w:color w:val="auto"/>
          <w:highlight w:val="none"/>
          <w:lang w:val="en-US" w:eastAsia="zh-CN"/>
        </w:rPr>
        <w:t>费</w:t>
      </w:r>
      <w:r>
        <w:rPr>
          <w:rFonts w:hint="eastAsia" w:ascii="宋体" w:hAnsi="宋体"/>
          <w:color w:val="auto"/>
          <w:highlight w:val="none"/>
        </w:rPr>
        <w:t>及造价咨询费由成交供应商在领取《成交通知书》时向代理机构支付，计费标准</w:t>
      </w:r>
      <w:r>
        <w:rPr>
          <w:rFonts w:hint="eastAsia" w:ascii="宋体" w:hAnsi="宋体"/>
          <w:color w:val="auto"/>
          <w:highlight w:val="none"/>
          <w:lang w:val="zh-CN" w:eastAsia="zh-CN"/>
        </w:rPr>
        <w:t>分别按照苏政采协[20</w:t>
      </w:r>
      <w:r>
        <w:rPr>
          <w:rFonts w:hint="eastAsia" w:ascii="宋体" w:hAnsi="宋体"/>
          <w:color w:val="auto"/>
          <w:highlight w:val="none"/>
          <w:lang w:val="en-US" w:eastAsia="zh-CN"/>
        </w:rPr>
        <w:t>24</w:t>
      </w:r>
      <w:r>
        <w:rPr>
          <w:rFonts w:hint="eastAsia" w:ascii="宋体" w:hAnsi="宋体"/>
          <w:color w:val="auto"/>
          <w:highlight w:val="none"/>
          <w:lang w:val="zh-CN" w:eastAsia="zh-CN"/>
        </w:rPr>
        <w:t>]</w:t>
      </w:r>
      <w:r>
        <w:rPr>
          <w:rFonts w:hint="eastAsia" w:ascii="宋体" w:hAnsi="宋体"/>
          <w:color w:val="auto"/>
          <w:highlight w:val="none"/>
          <w:lang w:val="en-US" w:eastAsia="zh-CN"/>
        </w:rPr>
        <w:t>20</w:t>
      </w:r>
      <w:r>
        <w:rPr>
          <w:rFonts w:hint="eastAsia" w:ascii="宋体" w:hAnsi="宋体"/>
          <w:color w:val="auto"/>
          <w:highlight w:val="none"/>
          <w:lang w:val="zh-CN" w:eastAsia="zh-CN"/>
        </w:rPr>
        <w:t>号文（差额定率分档累进制）、苏建价协[2022]7号文收费标准的</w:t>
      </w:r>
      <w:r>
        <w:rPr>
          <w:rFonts w:hint="eastAsia" w:ascii="宋体" w:hAnsi="宋体"/>
          <w:color w:val="auto"/>
          <w:highlight w:val="none"/>
          <w:lang w:val="en-US" w:eastAsia="zh-CN"/>
        </w:rPr>
        <w:t>50%</w:t>
      </w:r>
      <w:r>
        <w:rPr>
          <w:rFonts w:hint="eastAsia" w:ascii="宋体" w:hAnsi="宋体"/>
          <w:color w:val="auto"/>
          <w:highlight w:val="none"/>
          <w:lang w:val="zh-CN" w:eastAsia="zh-CN"/>
        </w:rPr>
        <w:t>计算</w:t>
      </w:r>
      <w:r>
        <w:rPr>
          <w:rFonts w:hint="eastAsia" w:ascii="宋体" w:hAnsi="宋体" w:cs="宋体"/>
          <w:color w:val="auto"/>
          <w:szCs w:val="21"/>
          <w:highlight w:val="none"/>
        </w:rPr>
        <w:t>。</w:t>
      </w:r>
    </w:p>
    <w:p w14:paraId="7E4849B8">
      <w:pPr>
        <w:keepNext w:val="0"/>
        <w:keepLines w:val="0"/>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（1）代理服务费以人民币支付； </w:t>
      </w:r>
    </w:p>
    <w:p w14:paraId="284E2678">
      <w:pPr>
        <w:keepNext w:val="0"/>
        <w:keepLines w:val="0"/>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（2）代理服务费一次性以电汇、转账等非现金形式支付，提供发票。</w:t>
      </w:r>
    </w:p>
    <w:p w14:paraId="1C7A4513">
      <w:pPr>
        <w:pStyle w:val="244"/>
        <w:keepNext w:val="0"/>
        <w:keepLines w:val="0"/>
        <w:pageBreakBefore w:val="0"/>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（3）代理服务费不在投标报价中单列，包含在投标总价中。 </w:t>
      </w:r>
    </w:p>
    <w:p w14:paraId="1C8A79ED">
      <w:pPr>
        <w:pStyle w:val="244"/>
        <w:keepNext w:val="0"/>
        <w:keepLines w:val="0"/>
        <w:pageBreakBefore w:val="0"/>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名  称：</w:t>
      </w:r>
      <w:r>
        <w:rPr>
          <w:rFonts w:hint="eastAsia" w:ascii="宋体" w:hAnsi="宋体" w:cs="宋体"/>
          <w:color w:val="auto"/>
          <w:sz w:val="21"/>
          <w:szCs w:val="21"/>
          <w:highlight w:val="none"/>
          <w:lang w:eastAsia="zh-CN"/>
        </w:rPr>
        <w:t>江苏誉森建设项目管理有限公司</w:t>
      </w:r>
      <w:r>
        <w:rPr>
          <w:rFonts w:hint="eastAsia" w:ascii="宋体" w:hAnsi="宋体" w:cs="宋体"/>
          <w:color w:val="auto"/>
          <w:sz w:val="21"/>
          <w:szCs w:val="21"/>
          <w:highlight w:val="none"/>
        </w:rPr>
        <w:t xml:space="preserve"> </w:t>
      </w:r>
    </w:p>
    <w:p w14:paraId="5435BF96">
      <w:pPr>
        <w:pStyle w:val="244"/>
        <w:keepNext w:val="0"/>
        <w:keepLines w:val="0"/>
        <w:pageBreakBefore w:val="0"/>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开户行：招商银行股份有限公司江都支行</w:t>
      </w:r>
    </w:p>
    <w:p w14:paraId="230AA8D6">
      <w:pPr>
        <w:pStyle w:val="244"/>
        <w:keepNext w:val="0"/>
        <w:keepLines w:val="0"/>
        <w:pageBreakBefore w:val="0"/>
        <w:tabs>
          <w:tab w:val="center" w:pos="4153"/>
        </w:tabs>
        <w:spacing w:line="360" w:lineRule="auto"/>
        <w:ind w:firstLine="420"/>
        <w:rPr>
          <w:color w:val="auto"/>
          <w:highlight w:val="none"/>
        </w:rPr>
      </w:pPr>
      <w:r>
        <w:rPr>
          <w:rFonts w:hint="eastAsia" w:ascii="宋体" w:hAnsi="宋体" w:cs="宋体"/>
          <w:color w:val="auto"/>
          <w:sz w:val="21"/>
          <w:szCs w:val="21"/>
          <w:highlight w:val="none"/>
        </w:rPr>
        <w:t>银行账号：613900365010555</w:t>
      </w:r>
    </w:p>
    <w:p w14:paraId="144155D8">
      <w:pPr>
        <w:keepNext w:val="0"/>
        <w:keepLines w:val="0"/>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4.3专家评审费按扬财购[2020]40号文《关于进一步规范扬州市政府采购专家评审费标准的通知》执行。</w:t>
      </w:r>
      <w:bookmarkEnd w:id="16"/>
    </w:p>
    <w:p w14:paraId="59662F6E">
      <w:pPr>
        <w:keepNext w:val="0"/>
        <w:keepLines w:val="0"/>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5、采购文件的约束力</w:t>
      </w:r>
    </w:p>
    <w:p w14:paraId="1D6B65AC">
      <w:pPr>
        <w:keepNext w:val="0"/>
        <w:keepLines w:val="0"/>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5.1 供应商一旦参加本项目采购活动，即被认为接受了本采购文件的规定和约束。</w:t>
      </w:r>
    </w:p>
    <w:p w14:paraId="3C8F763E">
      <w:pPr>
        <w:keepNext w:val="0"/>
        <w:keepLines w:val="0"/>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6、采购文件构成</w:t>
      </w:r>
    </w:p>
    <w:p w14:paraId="1670C19A">
      <w:pPr>
        <w:keepNext w:val="0"/>
        <w:keepLines w:val="0"/>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6.1 采购文件由以下部分组成：</w:t>
      </w:r>
    </w:p>
    <w:p w14:paraId="62A98ED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（1）采购公告</w:t>
      </w:r>
    </w:p>
    <w:p w14:paraId="20E358A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（2）磋商须知</w:t>
      </w:r>
      <w:r>
        <w:rPr>
          <w:rFonts w:hint="eastAsia" w:ascii="宋体" w:hAnsi="宋体" w:cs="宋体"/>
          <w:color w:val="auto"/>
          <w:szCs w:val="21"/>
          <w:highlight w:val="none"/>
        </w:rPr>
        <w:tab/>
      </w:r>
    </w:p>
    <w:p w14:paraId="56C4DD6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（3）合同条款及格式</w:t>
      </w:r>
    </w:p>
    <w:p w14:paraId="104EC6F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（4）项目需求</w:t>
      </w:r>
    </w:p>
    <w:p w14:paraId="525C943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（5）评审方法与评审标准</w:t>
      </w:r>
    </w:p>
    <w:p w14:paraId="54E9D1A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（6）竞争性磋商响应文件格式</w:t>
      </w:r>
    </w:p>
    <w:p w14:paraId="14B9C23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请仔细检查采购文件是否齐全，如有缺漏请立即与代理机构联系解决。</w:t>
      </w:r>
    </w:p>
    <w:p w14:paraId="1AF4433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6.2 采购的最小单位是包。采购服务数量及技术要求中未分包的，供应商对要求提供的服务不得部分响应；采购服务数量及技术要求中已经分包的，应当以包为单位响应。</w:t>
      </w:r>
    </w:p>
    <w:p w14:paraId="58B92A0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6.3 采购文件如果要求供应商提交备选响应方案的，供应商可以提交备选方案；否则，备选方案将被拒绝。</w:t>
      </w:r>
    </w:p>
    <w:p w14:paraId="0C4F4FF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62C6CB31">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7</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采购文件的澄清</w:t>
      </w:r>
    </w:p>
    <w:p w14:paraId="6E3A9DB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7.1 任何要求对采购文件进行澄清的供应商，应在提交首次响应文件截止时间至少5日前按采购公告中的通讯地址，以书面形式通知代理机构。</w:t>
      </w:r>
    </w:p>
    <w:p w14:paraId="295445E1">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8</w:t>
      </w:r>
      <w:r>
        <w:rPr>
          <w:rFonts w:hint="eastAsia" w:ascii="宋体" w:hAnsi="宋体" w:cs="宋体"/>
          <w:color w:val="auto"/>
          <w:szCs w:val="21"/>
          <w:highlight w:val="none"/>
          <w:lang w:eastAsia="zh-CN"/>
        </w:rPr>
        <w:t>、</w:t>
      </w:r>
      <w:r>
        <w:rPr>
          <w:rFonts w:hint="eastAsia" w:ascii="宋体" w:hAnsi="宋体" w:cs="宋体"/>
          <w:color w:val="auto"/>
          <w:szCs w:val="21"/>
          <w:highlight w:val="none"/>
        </w:rPr>
        <w:t>采购文件的修改</w:t>
      </w:r>
    </w:p>
    <w:p w14:paraId="3648C0D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57FA81B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8.2采购文件的修改将在“扬州市政府采购网”、“江苏政府采购网”、“中国政府采购网”公布，补充文件将作为采购文件的组成部分，并对供应商具有约束力。</w:t>
      </w:r>
    </w:p>
    <w:p w14:paraId="071A136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9、采购文件的语言、度量衡单位、货币</w:t>
      </w:r>
    </w:p>
    <w:p w14:paraId="5A9C5B7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9.1供应商提交的响应文件以及供应商与代理机构就有关磋商的所有来往通知、函件和文件均应使用简体中文。</w:t>
      </w:r>
    </w:p>
    <w:p w14:paraId="57FC817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9.2 除技术性能另有规定外，采购文件所使用的度量衡单位，均须采用国家法定计量单位。</w:t>
      </w:r>
    </w:p>
    <w:p w14:paraId="51D8F66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9.3采购文件中的服务单价和总价无特殊规定的采用人民币报价，以元为单位标注。采购文件中另有规定的按规定执行。</w:t>
      </w:r>
    </w:p>
    <w:p w14:paraId="36D928F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10、响应文件构成</w:t>
      </w:r>
    </w:p>
    <w:p w14:paraId="0929111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10.1磋商文件由以下部分组成</w:t>
      </w:r>
    </w:p>
    <w:p w14:paraId="1414AA8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（1）资格审查响应对照表</w:t>
      </w:r>
    </w:p>
    <w:p w14:paraId="5730EFD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（2）符合性审查响应对照表</w:t>
      </w:r>
    </w:p>
    <w:p w14:paraId="0668DF8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（3）非实质性响应对照表</w:t>
      </w:r>
    </w:p>
    <w:p w14:paraId="43602F9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（4）磋商响应报价表 </w:t>
      </w:r>
    </w:p>
    <w:p w14:paraId="061BC84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（5）技术参数响应及偏离表 </w:t>
      </w:r>
    </w:p>
    <w:p w14:paraId="31B2ACA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（6）商务条款响应及偏离表 </w:t>
      </w:r>
    </w:p>
    <w:p w14:paraId="3F277C2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（7）其他 （供应商认为有必要提供的声明和文件，如有自拟并自行添加）</w:t>
      </w:r>
    </w:p>
    <w:p w14:paraId="5064691F">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10.2 供应商应当根据采购文件要求编制响应文件，响应文件应对采购文件提出的要求和条件作出响应，并在相应的响应文件中逐条标明满足与否。</w:t>
      </w:r>
    </w:p>
    <w:p w14:paraId="078284FC">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11、证明供应商资格及符合采购文件规定的文件</w:t>
      </w:r>
    </w:p>
    <w:p w14:paraId="177E423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11.1供应商应按要求提交资格证明文件及符合采购文件规定的文件。</w:t>
      </w:r>
    </w:p>
    <w:p w14:paraId="68EDBE2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11.2供应商应提交证明其有资格参加磋商和成交后有能力独立履行合同的文件。</w:t>
      </w:r>
    </w:p>
    <w:p w14:paraId="768E64E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11.3供应商除必须具有履行合同所需提供的产品或服务的能力外，还必须具备相应的财务、技术方面的能力。</w:t>
      </w:r>
    </w:p>
    <w:p w14:paraId="769C1E0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11.4供应商应提交根据合同要求提供的证明服务质量合格以及符合采购文件规定的证明文件。</w:t>
      </w:r>
    </w:p>
    <w:p w14:paraId="522D533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11.5证明供应商所提供服务与采购文件的要求相一致的文件可以是手册、图纸、文字资料和数据。</w:t>
      </w:r>
    </w:p>
    <w:p w14:paraId="015A5E4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12、磋商响应报价表</w:t>
      </w:r>
    </w:p>
    <w:p w14:paraId="30B7AA7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12.1 供应商应按照采购文件规定格式填报磋商响应报价表，每项服务只允许有一个报价，任何有选择的报价将不予接受。</w:t>
      </w:r>
    </w:p>
    <w:p w14:paraId="58DEC49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12.2 标的物</w:t>
      </w:r>
    </w:p>
    <w:p w14:paraId="1C91BD4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采购人需求的服务供应、安装，调试及有关技术服务等。</w:t>
      </w:r>
    </w:p>
    <w:p w14:paraId="0A14543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12.3其他费用处理</w:t>
      </w:r>
    </w:p>
    <w:p w14:paraId="32D6367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采购文件未列明，而供应商认为必需的费用也需列入报价。</w:t>
      </w:r>
    </w:p>
    <w:p w14:paraId="16AA7BFE">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13、技术参数响应及偏离表、商务条款响应及偏离表及磋商服务说明(如有)</w:t>
      </w:r>
    </w:p>
    <w:p w14:paraId="5D437CA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13.1 对采购文件中的技术与商务条款要求逐项作出响应或偏离，并说明原因；</w:t>
      </w:r>
    </w:p>
    <w:p w14:paraId="7B4F945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13.2 提供参加本项目类似案例简介；</w:t>
      </w:r>
    </w:p>
    <w:p w14:paraId="4924C4CB">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13.3 详细阐述所投服务的主要组成部分、功能设计、实现思路及关键技术；</w:t>
      </w:r>
    </w:p>
    <w:p w14:paraId="332545E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13.4 供应商认为需要的其他技术文件或说明。</w:t>
      </w:r>
    </w:p>
    <w:p w14:paraId="5BBE8182">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14、服务承诺及售后服务机构、人员的情况介绍(如有)</w:t>
      </w:r>
    </w:p>
    <w:p w14:paraId="227D0C8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14.1供应商的服务承诺应按不低于采购文件中商务要求的标准。</w:t>
      </w:r>
    </w:p>
    <w:p w14:paraId="3664899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14.2提供供应商有关售后服务的管理制度、售后服务机构的分布情况、售后服务人员的数量、素质、技术水平及售后服务的反应能力。</w:t>
      </w:r>
    </w:p>
    <w:p w14:paraId="6EF3BF6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15、磋商响应函</w:t>
      </w:r>
    </w:p>
    <w:p w14:paraId="029CD21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15.1 供应商应按照扬州市政府采购交易管理系统提供的格式完整、正确填写磋商响应函。</w:t>
      </w:r>
    </w:p>
    <w:p w14:paraId="7B7E474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16、磋商响应有效期</w:t>
      </w:r>
    </w:p>
    <w:p w14:paraId="55B1B98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16.1 磋商响应有效期为代理机构规定的响应文件接收截止时间后</w:t>
      </w:r>
      <w:r>
        <w:rPr>
          <w:rFonts w:hint="eastAsia" w:ascii="宋体" w:hAnsi="宋体" w:cs="宋体"/>
          <w:color w:val="auto"/>
          <w:szCs w:val="21"/>
          <w:highlight w:val="none"/>
          <w:u w:val="single"/>
        </w:rPr>
        <w:t>六十（60）天</w:t>
      </w:r>
      <w:r>
        <w:rPr>
          <w:rFonts w:hint="eastAsia" w:ascii="宋体" w:hAnsi="宋体" w:cs="宋体"/>
          <w:color w:val="auto"/>
          <w:szCs w:val="21"/>
          <w:highlight w:val="none"/>
        </w:rPr>
        <w:t>。磋商响应有效期比规定短的将被视为非实质性响应而予以拒绝。</w:t>
      </w:r>
    </w:p>
    <w:p w14:paraId="4D72F41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7A0011AE">
      <w:pPr>
        <w:spacing w:line="360" w:lineRule="auto"/>
        <w:ind w:firstLine="420"/>
        <w:rPr>
          <w:rFonts w:hint="eastAsia" w:ascii="宋体" w:hAnsi="宋体" w:cs="宋体"/>
          <w:color w:val="auto"/>
          <w:szCs w:val="21"/>
          <w:highlight w:val="none"/>
        </w:rPr>
      </w:pPr>
      <w:bookmarkStart w:id="17" w:name="_Toc16938541"/>
      <w:bookmarkStart w:id="18" w:name="_Toc20823297"/>
      <w:r>
        <w:rPr>
          <w:rFonts w:hint="eastAsia" w:ascii="宋体" w:hAnsi="宋体" w:cs="宋体"/>
          <w:color w:val="auto"/>
          <w:szCs w:val="21"/>
          <w:highlight w:val="none"/>
        </w:rPr>
        <w:t>17、响应文件</w:t>
      </w:r>
      <w:bookmarkEnd w:id="17"/>
      <w:bookmarkEnd w:id="18"/>
      <w:r>
        <w:rPr>
          <w:rFonts w:hint="eastAsia" w:ascii="宋体" w:hAnsi="宋体" w:cs="宋体"/>
          <w:color w:val="auto"/>
          <w:szCs w:val="21"/>
          <w:highlight w:val="none"/>
        </w:rPr>
        <w:t>的递交</w:t>
      </w:r>
    </w:p>
    <w:p w14:paraId="7226CDA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17.1 电子响应文件的递交供应商应当按照《操作手册》规定，在磋商响应截止时间前制作并上传电子响应文件。</w:t>
      </w:r>
    </w:p>
    <w:p w14:paraId="0F1755A3">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17.2政府采购管理交易系统（苏采云）相关要求是本采购文件的组成部分。</w:t>
      </w:r>
    </w:p>
    <w:p w14:paraId="1851FB4E">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17.3供应商应对 CA 证书妥善保管，如被他人盗用投标，因此带来的后果均由供应商自行承担。</w:t>
      </w:r>
    </w:p>
    <w:p w14:paraId="10A269D1">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17.4供应商应当对采购文件提出的要求和条件作出实质性响应，并在电子投标系统逐条应答。</w:t>
      </w:r>
    </w:p>
    <w:p w14:paraId="2C19CF9B">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17.5供应商应对要求提供的资格证明文件（如资质证书、资格证书）、技术资料（如白皮书、彩页、手册、检测报告等）扫描上传至投标系统。</w:t>
      </w:r>
    </w:p>
    <w:p w14:paraId="287A8E88">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17.6各供应商应在规定时间内凭CA证书进行网上解密。</w:t>
      </w:r>
    </w:p>
    <w:p w14:paraId="6553EF3E">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18、磋商响应截止日期</w:t>
      </w:r>
    </w:p>
    <w:p w14:paraId="73B2E614">
      <w:pPr>
        <w:spacing w:line="360" w:lineRule="auto"/>
        <w:ind w:firstLine="420"/>
        <w:rPr>
          <w:rFonts w:hint="eastAsia" w:ascii="宋体" w:hAnsi="宋体" w:cs="宋体"/>
          <w:i/>
          <w:color w:val="auto"/>
          <w:szCs w:val="21"/>
          <w:highlight w:val="none"/>
          <w:u w:val="single"/>
        </w:rPr>
      </w:pPr>
      <w:r>
        <w:rPr>
          <w:rFonts w:hint="eastAsia" w:ascii="宋体" w:hAnsi="宋体" w:cs="宋体"/>
          <w:i/>
          <w:color w:val="auto"/>
          <w:szCs w:val="21"/>
          <w:highlight w:val="none"/>
          <w:u w:val="single"/>
        </w:rPr>
        <w:t>18.1 供应商上传电子响应文件的时间不得迟于采购公告中规定的磋商响应截止时间。</w:t>
      </w:r>
    </w:p>
    <w:p w14:paraId="51C2412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供应商应充分考虑网络环境、网络带宽等风险因素，如因供应商自身原因造成的电子响应文件上传不成功由供应商自行承担全部责任。</w:t>
      </w:r>
    </w:p>
    <w:p w14:paraId="412AB77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18.2 代理机构可以按照规定，通过修改采购文件延长磋商截止日期，在此情况下，供应商的所有权利和义务以及供应商受制的截止日期均应以延长后新的截止日期为准。</w:t>
      </w:r>
    </w:p>
    <w:p w14:paraId="06427193">
      <w:pPr>
        <w:spacing w:line="360" w:lineRule="auto"/>
        <w:ind w:firstLine="420"/>
        <w:rPr>
          <w:rFonts w:hint="eastAsia" w:ascii="宋体" w:hAnsi="宋体" w:cs="宋体"/>
          <w:color w:val="auto"/>
          <w:szCs w:val="21"/>
          <w:highlight w:val="none"/>
        </w:rPr>
      </w:pPr>
      <w:bookmarkStart w:id="19" w:name="_Toc16938543"/>
      <w:bookmarkStart w:id="20" w:name="_Toc20823299"/>
      <w:r>
        <w:rPr>
          <w:rFonts w:hint="eastAsia" w:ascii="宋体" w:hAnsi="宋体" w:cs="宋体"/>
          <w:color w:val="auto"/>
          <w:szCs w:val="21"/>
          <w:highlight w:val="none"/>
        </w:rPr>
        <w:t>19、响应文件</w:t>
      </w:r>
      <w:bookmarkEnd w:id="19"/>
      <w:bookmarkEnd w:id="20"/>
      <w:r>
        <w:rPr>
          <w:rFonts w:hint="eastAsia" w:ascii="宋体" w:hAnsi="宋体" w:cs="宋体"/>
          <w:color w:val="auto"/>
          <w:szCs w:val="21"/>
          <w:highlight w:val="none"/>
        </w:rPr>
        <w:t>的拒收</w:t>
      </w:r>
    </w:p>
    <w:p w14:paraId="1B74155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19.1代理机构拒绝接收在其规定的磋商截止时间后上传的任何响应文件。</w:t>
      </w:r>
    </w:p>
    <w:p w14:paraId="7369764D">
      <w:pPr>
        <w:spacing w:line="360" w:lineRule="auto"/>
        <w:ind w:firstLine="420"/>
        <w:rPr>
          <w:rFonts w:hint="eastAsia" w:ascii="宋体" w:hAnsi="宋体" w:cs="宋体"/>
          <w:color w:val="auto"/>
          <w:szCs w:val="21"/>
          <w:highlight w:val="none"/>
        </w:rPr>
      </w:pPr>
      <w:bookmarkStart w:id="21" w:name="_Toc20823300"/>
      <w:bookmarkStart w:id="22" w:name="_Toc16938544"/>
      <w:r>
        <w:rPr>
          <w:rFonts w:hint="eastAsia" w:ascii="宋体" w:hAnsi="宋体" w:cs="宋体"/>
          <w:color w:val="auto"/>
          <w:szCs w:val="21"/>
          <w:highlight w:val="none"/>
        </w:rPr>
        <w:t>20、响应文件的撤回和修改</w:t>
      </w:r>
      <w:bookmarkEnd w:id="21"/>
      <w:bookmarkEnd w:id="22"/>
    </w:p>
    <w:p w14:paraId="18A1B3E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20.1 响应文件的撤回</w:t>
      </w:r>
    </w:p>
    <w:p w14:paraId="26F4DBF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20.1.1 电子响应文件的撤回</w:t>
      </w:r>
    </w:p>
    <w:p w14:paraId="0076B2D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供应商可在磋商截止时间前，撤回其电子响应文件，具体操作方法见《操作手册》。</w:t>
      </w:r>
    </w:p>
    <w:p w14:paraId="752CA6D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20.1.2 供应商撤回电子响应文件，则认为其不再参与本项目磋商谈判。</w:t>
      </w:r>
    </w:p>
    <w:p w14:paraId="360A926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20.2 响应文件的修改</w:t>
      </w:r>
    </w:p>
    <w:p w14:paraId="28A2F1F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供应商可在磋商截止时间前，对其电子响应文件进行修改，具体操作方法见《操作手册》。</w:t>
      </w:r>
    </w:p>
    <w:p w14:paraId="07F258E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20.3 在磋商截止时间之后，供应商不得对其电子响应文件作任何修改。</w:t>
      </w:r>
    </w:p>
    <w:p w14:paraId="52D3B27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20.4 在磋商截止时间至采购文件中规定的磋商有效期满之间的这段时间内，供应商不得撤回其响应文件。</w:t>
      </w:r>
    </w:p>
    <w:p w14:paraId="661DF4B2">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21、磋商</w:t>
      </w:r>
    </w:p>
    <w:p w14:paraId="745D381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21.1 代理机构将在采购公告中规定的时间和地点组织磋商开始仪式。供应商应当按照《操作手册》规定，参加磋商活动。</w:t>
      </w:r>
    </w:p>
    <w:p w14:paraId="1ADCE17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21.2供应商在磋商过程中涉及的响应文件解密等工作，应按照《操作手册》规定执行。</w:t>
      </w:r>
    </w:p>
    <w:p w14:paraId="69E0ACEF">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22、磋商小组</w:t>
      </w:r>
    </w:p>
    <w:p w14:paraId="1ABE5765">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22.1磋商开始后，代理机构将立即组织磋商小组进行评审。</w:t>
      </w:r>
    </w:p>
    <w:p w14:paraId="55E3087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22.2磋商小组由采购人代表和有关技术、经济等方面的专家组成，且人员构成符合政府采购有关规定。</w:t>
      </w:r>
    </w:p>
    <w:p w14:paraId="673F363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22.3磋商小组独立工作，负责评审有效响应文件并确定成交候选供应商。</w:t>
      </w:r>
    </w:p>
    <w:p w14:paraId="33F5CBB1">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23、评审过程的保密与公正</w:t>
      </w:r>
    </w:p>
    <w:p w14:paraId="491D812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23.1评审专家应当遵守评审工作纪律，不得泄露评审情况和评审中获悉的商业秘密。</w:t>
      </w:r>
    </w:p>
    <w:p w14:paraId="4CF485E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23.2在评审过程中，供应商不得以任何行为影响评审过程，否则其响应文件将被作为无效响应文件。</w:t>
      </w:r>
    </w:p>
    <w:p w14:paraId="22E53A3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23.3 在评审期间，代理机构将设专门工作人员与供应商联系。</w:t>
      </w:r>
    </w:p>
    <w:p w14:paraId="688DA50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23.4 代理机构和磋商小组不向未成交的供应商解释未成交原因，也不公布评审过程中的相关细节。</w:t>
      </w:r>
    </w:p>
    <w:p w14:paraId="3C963C95">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24、磋商的澄清</w:t>
      </w:r>
    </w:p>
    <w:p w14:paraId="67F2D2C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24.1评审期间，磋商小组要求供应商澄清、说明或者更正响应文件以电子函件形式提交但并非对每个供应商都</w:t>
      </w:r>
      <w:r>
        <w:rPr>
          <w:rFonts w:hint="eastAsia" w:ascii="宋体" w:hAnsi="宋体" w:cs="宋体"/>
          <w:color w:val="auto"/>
          <w:szCs w:val="21"/>
          <w:highlight w:val="none"/>
          <w:lang w:eastAsia="zh-CN"/>
        </w:rPr>
        <w:t>做</w:t>
      </w:r>
      <w:r>
        <w:rPr>
          <w:rFonts w:hint="eastAsia" w:ascii="宋体" w:hAnsi="宋体" w:cs="宋体"/>
          <w:color w:val="auto"/>
          <w:szCs w:val="21"/>
          <w:highlight w:val="none"/>
        </w:rPr>
        <w:t>澄清要求。</w:t>
      </w:r>
    </w:p>
    <w:p w14:paraId="20ADD27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24.2接到磋商小组澄清要求的供应商应按磋商小组规定的时间和格式在</w:t>
      </w:r>
      <w:r>
        <w:rPr>
          <w:rFonts w:hint="eastAsia" w:ascii="宋体" w:hAnsi="宋体" w:cs="宋体"/>
          <w:b/>
          <w:bCs/>
          <w:color w:val="auto"/>
          <w:szCs w:val="21"/>
          <w:highlight w:val="none"/>
        </w:rPr>
        <w:t>“政府采购管理交易系统（苏采云）”</w:t>
      </w:r>
      <w:r>
        <w:rPr>
          <w:rFonts w:hint="eastAsia" w:ascii="宋体" w:hAnsi="宋体" w:cs="宋体"/>
          <w:color w:val="auto"/>
          <w:szCs w:val="21"/>
          <w:highlight w:val="none"/>
        </w:rPr>
        <w:t>中作出澄清，澄清的内容作为响应文件的补充部分。具体操作方式见</w:t>
      </w:r>
      <w:r>
        <w:rPr>
          <w:rFonts w:hint="eastAsia" w:ascii="宋体" w:hAnsi="宋体" w:cs="宋体"/>
          <w:bCs/>
          <w:color w:val="auto"/>
          <w:szCs w:val="21"/>
          <w:highlight w:val="none"/>
        </w:rPr>
        <w:t>《操作手册》</w:t>
      </w:r>
      <w:r>
        <w:rPr>
          <w:rFonts w:hint="eastAsia" w:ascii="宋体" w:hAnsi="宋体" w:cs="宋体"/>
          <w:color w:val="auto"/>
          <w:szCs w:val="21"/>
          <w:highlight w:val="none"/>
        </w:rPr>
        <w:t>。</w:t>
      </w:r>
    </w:p>
    <w:p w14:paraId="2C4D13A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24.3 接到磋商小组澄清要求的供应商如未按规定作出澄清，其风险由供应商自行承担。</w:t>
      </w:r>
    </w:p>
    <w:p w14:paraId="7360C042">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25、对响应文件的初审</w:t>
      </w:r>
    </w:p>
    <w:p w14:paraId="0D9DA29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25.1响应文件初审分为资格审查和符合性审查。</w:t>
      </w:r>
    </w:p>
    <w:p w14:paraId="6EDF7A4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25.1.1资格审查：依据法律法规和采购文件的规定，对响应文件中的资格证明文件进行审查。以确定供应商是否具备参加磋商的资格。</w:t>
      </w:r>
    </w:p>
    <w:p w14:paraId="68E106E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25.1.2符合性检查：依据采购文件的规定，由磋商小组从响应文件的有效性、完整性和对采购文件的响应程度进行审查，以确定是否对采购文件的实质性要求作出响应。</w:t>
      </w:r>
    </w:p>
    <w:p w14:paraId="5349775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25.1.3 未通过资格审查或符合性审查的供应商，代理机构将在</w:t>
      </w:r>
      <w:r>
        <w:rPr>
          <w:rFonts w:hint="eastAsia" w:ascii="宋体" w:hAnsi="宋体" w:cs="宋体"/>
          <w:b/>
          <w:bCs/>
          <w:color w:val="auto"/>
          <w:szCs w:val="21"/>
          <w:highlight w:val="none"/>
        </w:rPr>
        <w:t>“政府采购管理交易系统（苏采云）”</w:t>
      </w:r>
      <w:r>
        <w:rPr>
          <w:rFonts w:hint="eastAsia" w:ascii="宋体" w:hAnsi="宋体" w:cs="宋体"/>
          <w:color w:val="auto"/>
          <w:szCs w:val="21"/>
          <w:highlight w:val="none"/>
        </w:rPr>
        <w:t>中告知未通过资格审查或符合性审查的原因，评审结束后，代理机构将不再告知未通过资格审查或符合性审查的原因。</w:t>
      </w:r>
    </w:p>
    <w:p w14:paraId="4D5324F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25.2在详细评审之前，磋商小组将首先审查每份响应文件是否实质性响应了采购文件的要求。实质性响应的响应文件应该是与采购文件要求的全部条款、条件和规格相符，没有重大偏离或保留。</w:t>
      </w:r>
    </w:p>
    <w:p w14:paraId="6C4BB2A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25989D9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25.3如果响应文件实质上没有响应采购文件的要求，磋商小组将予以拒绝，供应商不得通过修改或撤销不合要求的偏离或保留而使其响应文件成为实质性响应的文件。</w:t>
      </w:r>
    </w:p>
    <w:p w14:paraId="05008CC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25.4 供应商在开、评标全过程中应保持通讯畅通，并安排专人与代理机构及磋商小组联系。</w:t>
      </w:r>
    </w:p>
    <w:p w14:paraId="5D856E0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26、磋商程序及评审方法和标准</w:t>
      </w:r>
    </w:p>
    <w:p w14:paraId="7CDD5286">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26.1磋商程序</w:t>
      </w:r>
    </w:p>
    <w:p w14:paraId="231487C8">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26.1.1 对于通过资格性和符合性审查的供应商，磋商小组所有成员将集中与单一供应商在“政府采购管理交易系统（苏采云）”中分别进行磋商。</w:t>
      </w:r>
    </w:p>
    <w:p w14:paraId="19BA54B7">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69F9E815">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 26.1.2采购文件能够详细列明采购标的的技术、服务要求的，磋商结束后，磋商小组将要求所有实质性响应的供应商在规定时间内提交最后报价。</w:t>
      </w:r>
    </w:p>
    <w:p w14:paraId="2696D824">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08F03C0E">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5F830211">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26.1.3 供应商未在磋商小组规定的时间内完成最后报价的视为放弃磋商，其响应按无效响应处理。最后报价须加盖电子签章。已提交响应文件的供应商，在提交最后报价之前，可以根据磋商情况退出磋商。</w:t>
      </w:r>
    </w:p>
    <w:p w14:paraId="2021FC32">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26.2 评审方法和标准</w:t>
      </w:r>
    </w:p>
    <w:p w14:paraId="243D4ECA">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26.2.1评审方法。经磋商确定最终采购需求和提交最后报价的供应商后，由磋商小组采用综合评分法对提交最后报价的供应商的响应文件和最后报价进行综合评分。</w:t>
      </w:r>
    </w:p>
    <w:p w14:paraId="69E9856F">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综合评分法，是指响应文件满足磋商文件全部实质性要求且按评审因素的量化指标评审得分最高的供应商为成交备选供应商的评审方法。评审时，磋商小组各成员独立对每个有效响应的文件进行评价、打分，然后汇总每个供应商每项评分因素的得分。</w:t>
      </w:r>
    </w:p>
    <w:p w14:paraId="47F6D904">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26.2.2评审标准</w:t>
      </w:r>
    </w:p>
    <w:p w14:paraId="0462F49D">
      <w:pPr>
        <w:spacing w:line="360" w:lineRule="auto"/>
        <w:ind w:firstLine="422"/>
        <w:rPr>
          <w:rFonts w:hint="eastAsia" w:ascii="宋体" w:hAnsi="宋体" w:cs="宋体"/>
          <w:color w:val="auto"/>
          <w:szCs w:val="21"/>
          <w:highlight w:val="none"/>
        </w:rPr>
      </w:pPr>
      <w:r>
        <w:rPr>
          <w:rFonts w:hint="eastAsia" w:ascii="宋体" w:hAnsi="宋体" w:cs="宋体"/>
          <w:color w:val="auto"/>
          <w:szCs w:val="21"/>
          <w:highlight w:val="none"/>
        </w:rPr>
        <w:t>见本采购文件第五章规定。</w:t>
      </w:r>
    </w:p>
    <w:p w14:paraId="2C0A10B4">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27、无效响应及采购活动终止的情况</w:t>
      </w:r>
    </w:p>
    <w:p w14:paraId="4DF6CEA4">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27.1无效响应条款</w:t>
      </w:r>
    </w:p>
    <w:p w14:paraId="4868C00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27.1.1 供应商未按照采购文件要求上传电子磋商响应文件的。</w:t>
      </w:r>
    </w:p>
    <w:p w14:paraId="16647577">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27.1.2 供应商未成功解密电子磋商响应文件的。</w:t>
      </w:r>
    </w:p>
    <w:p w14:paraId="61066AEF">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27.1.3 供应商不具备采购文件中规定资格要求的。</w:t>
      </w:r>
    </w:p>
    <w:p w14:paraId="1F299214">
      <w:pPr>
        <w:spacing w:line="360" w:lineRule="auto"/>
        <w:ind w:firstLine="420"/>
        <w:rPr>
          <w:rFonts w:hint="eastAsia" w:ascii="宋体" w:hAnsi="宋体" w:cs="宋体"/>
          <w:bCs/>
          <w:i/>
          <w:color w:val="auto"/>
          <w:szCs w:val="21"/>
          <w:highlight w:val="none"/>
          <w:u w:val="single"/>
        </w:rPr>
      </w:pPr>
      <w:r>
        <w:rPr>
          <w:rFonts w:hint="eastAsia" w:ascii="宋体" w:hAnsi="宋体" w:cs="宋体"/>
          <w:bCs/>
          <w:color w:val="auto"/>
          <w:szCs w:val="21"/>
          <w:highlight w:val="none"/>
        </w:rPr>
        <w:t>27.1.4 未通过符合性审查的。</w:t>
      </w:r>
    </w:p>
    <w:p w14:paraId="1C8ED6B7">
      <w:pPr>
        <w:spacing w:line="360" w:lineRule="auto"/>
        <w:ind w:firstLine="420"/>
        <w:rPr>
          <w:rFonts w:hint="eastAsia" w:ascii="宋体" w:hAnsi="宋体" w:cs="宋体"/>
          <w:bCs/>
          <w:i/>
          <w:color w:val="auto"/>
          <w:szCs w:val="21"/>
          <w:highlight w:val="none"/>
          <w:u w:val="single"/>
        </w:rPr>
      </w:pPr>
      <w:r>
        <w:rPr>
          <w:rFonts w:hint="eastAsia" w:ascii="宋体" w:hAnsi="宋体" w:cs="宋体"/>
          <w:bCs/>
          <w:color w:val="auto"/>
          <w:szCs w:val="21"/>
          <w:highlight w:val="none"/>
        </w:rPr>
        <w:t>27.1.5 不符合采购文件中规定的其他实质性要求和条件的（</w:t>
      </w:r>
      <w:r>
        <w:rPr>
          <w:rFonts w:hint="eastAsia" w:ascii="宋体" w:hAnsi="宋体" w:cs="宋体"/>
          <w:bCs/>
          <w:i/>
          <w:color w:val="auto"/>
          <w:szCs w:val="21"/>
          <w:highlight w:val="none"/>
          <w:u w:val="single"/>
        </w:rPr>
        <w:t>本采购文件中斜体且有下划线部分为实质性要求和条件）。</w:t>
      </w:r>
    </w:p>
    <w:p w14:paraId="4FA70BB5">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27.1.6 </w:t>
      </w:r>
      <w:r>
        <w:rPr>
          <w:rFonts w:hint="eastAsia" w:ascii="宋体" w:hAnsi="宋体" w:cs="宋体"/>
          <w:color w:val="auto"/>
          <w:szCs w:val="21"/>
          <w:highlight w:val="none"/>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Cs w:val="21"/>
          <w:highlight w:val="none"/>
          <w:lang w:val="en-US" w:eastAsia="zh-CN"/>
        </w:rPr>
        <w:t>信用</w:t>
      </w:r>
      <w:r>
        <w:rPr>
          <w:rFonts w:hint="eastAsia" w:ascii="宋体" w:hAnsi="宋体" w:cs="宋体"/>
          <w:color w:val="auto"/>
          <w:szCs w:val="21"/>
          <w:highlight w:val="none"/>
        </w:rPr>
        <w:t>记录。</w:t>
      </w:r>
    </w:p>
    <w:p w14:paraId="02DDBE61">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27.1.7响应文件未按照采购文件要求加盖电子签章。</w:t>
      </w:r>
    </w:p>
    <w:p w14:paraId="6B9F92EA">
      <w:pPr>
        <w:spacing w:line="360" w:lineRule="auto"/>
        <w:ind w:firstLine="420"/>
        <w:rPr>
          <w:rFonts w:ascii="宋体" w:hAnsi="宋体"/>
          <w:b/>
          <w:bCs w:val="0"/>
          <w:color w:val="auto"/>
          <w:szCs w:val="21"/>
          <w:highlight w:val="none"/>
        </w:rPr>
      </w:pPr>
      <w:r>
        <w:rPr>
          <w:rFonts w:hint="eastAsia" w:ascii="宋体" w:hAnsi="宋体"/>
          <w:b/>
          <w:bCs w:val="0"/>
          <w:color w:val="auto"/>
          <w:szCs w:val="21"/>
          <w:highlight w:val="none"/>
          <w:lang w:val="en-US" w:eastAsia="zh-CN"/>
        </w:rPr>
        <w:t>27</w:t>
      </w:r>
      <w:r>
        <w:rPr>
          <w:rFonts w:hint="eastAsia" w:ascii="宋体" w:hAnsi="宋体"/>
          <w:b/>
          <w:bCs w:val="0"/>
          <w:color w:val="auto"/>
          <w:szCs w:val="21"/>
          <w:highlight w:val="none"/>
        </w:rPr>
        <w:t>.1.</w:t>
      </w:r>
      <w:r>
        <w:rPr>
          <w:rFonts w:hint="eastAsia" w:ascii="宋体" w:hAnsi="宋体"/>
          <w:b/>
          <w:bCs w:val="0"/>
          <w:color w:val="auto"/>
          <w:szCs w:val="21"/>
          <w:highlight w:val="none"/>
          <w:lang w:val="en-US" w:eastAsia="zh-CN"/>
        </w:rPr>
        <w:t>8</w:t>
      </w:r>
      <w:r>
        <w:rPr>
          <w:rFonts w:hint="eastAsia" w:ascii="宋体" w:hAnsi="宋体"/>
          <w:b/>
          <w:bCs w:val="0"/>
          <w:color w:val="auto"/>
          <w:szCs w:val="21"/>
          <w:highlight w:val="none"/>
        </w:rPr>
        <w:t>异常低价投标（响应）</w:t>
      </w:r>
    </w:p>
    <w:p w14:paraId="028BE8C6">
      <w:pPr>
        <w:spacing w:line="360" w:lineRule="auto"/>
        <w:ind w:firstLine="420"/>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27</w:t>
      </w:r>
      <w:r>
        <w:rPr>
          <w:rFonts w:hint="eastAsia" w:ascii="宋体" w:hAnsi="宋体"/>
          <w:b/>
          <w:bCs w:val="0"/>
          <w:color w:val="auto"/>
          <w:szCs w:val="21"/>
          <w:highlight w:val="none"/>
        </w:rPr>
        <w:t>.1.</w:t>
      </w:r>
      <w:r>
        <w:rPr>
          <w:rFonts w:hint="eastAsia" w:ascii="宋体" w:hAnsi="宋体"/>
          <w:b/>
          <w:bCs w:val="0"/>
          <w:color w:val="auto"/>
          <w:szCs w:val="21"/>
          <w:highlight w:val="none"/>
          <w:lang w:val="en-US" w:eastAsia="zh-CN"/>
        </w:rPr>
        <w:t>8</w:t>
      </w:r>
      <w:r>
        <w:rPr>
          <w:rFonts w:hint="eastAsia" w:ascii="宋体" w:hAnsi="宋体"/>
          <w:b/>
          <w:bCs w:val="0"/>
          <w:color w:val="auto"/>
          <w:szCs w:val="21"/>
          <w:highlight w:val="none"/>
        </w:rPr>
        <w:t>.1</w:t>
      </w:r>
      <w:r>
        <w:rPr>
          <w:rFonts w:hint="eastAsia" w:ascii="宋体" w:hAnsi="宋体"/>
          <w:b/>
          <w:bCs w:val="0"/>
          <w:color w:val="auto"/>
          <w:szCs w:val="21"/>
          <w:highlight w:val="none"/>
          <w:lang w:val="en-US" w:eastAsia="zh-CN"/>
        </w:rPr>
        <w:t>本项目依据《关于推动解决政府采购异常低价问题的通知》（财库〔2026〕2 号，2026 年 2 月 1 日实施）开展异常低价投标（响应）审查工作，评审委员会在评审过程中，出现下列情形之一的，应当启动异常低价投标（响应）审查程序：</w:t>
      </w:r>
    </w:p>
    <w:p w14:paraId="2955139F">
      <w:pPr>
        <w:spacing w:line="360" w:lineRule="auto"/>
        <w:ind w:firstLine="420"/>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27</w:t>
      </w:r>
      <w:r>
        <w:rPr>
          <w:rFonts w:hint="eastAsia" w:ascii="宋体" w:hAnsi="宋体"/>
          <w:b/>
          <w:bCs w:val="0"/>
          <w:color w:val="auto"/>
          <w:szCs w:val="21"/>
          <w:highlight w:val="none"/>
        </w:rPr>
        <w:t>.1.</w:t>
      </w:r>
      <w:r>
        <w:rPr>
          <w:rFonts w:hint="eastAsia" w:ascii="宋体" w:hAnsi="宋体"/>
          <w:b/>
          <w:bCs w:val="0"/>
          <w:color w:val="auto"/>
          <w:szCs w:val="21"/>
          <w:highlight w:val="none"/>
          <w:lang w:val="en-US" w:eastAsia="zh-CN"/>
        </w:rPr>
        <w:t>8</w:t>
      </w:r>
      <w:r>
        <w:rPr>
          <w:rFonts w:hint="eastAsia" w:ascii="宋体" w:hAnsi="宋体"/>
          <w:b/>
          <w:bCs w:val="0"/>
          <w:color w:val="auto"/>
          <w:szCs w:val="21"/>
          <w:highlight w:val="none"/>
        </w:rPr>
        <w:t>.</w:t>
      </w:r>
      <w:r>
        <w:rPr>
          <w:rFonts w:hint="eastAsia" w:ascii="宋体" w:hAnsi="宋体"/>
          <w:b/>
          <w:bCs w:val="0"/>
          <w:color w:val="auto"/>
          <w:szCs w:val="21"/>
          <w:highlight w:val="none"/>
          <w:lang w:val="en-US" w:eastAsia="zh-CN"/>
        </w:rPr>
        <w:t>2</w:t>
      </w:r>
      <w:r>
        <w:rPr>
          <w:rFonts w:hint="eastAsia" w:ascii="宋体" w:hAnsi="宋体"/>
          <w:b/>
          <w:bCs w:val="0"/>
          <w:color w:val="auto"/>
          <w:szCs w:val="21"/>
          <w:highlight w:val="none"/>
        </w:rPr>
        <w:t>投标（响应）报价低于全部通过符合性审查供应商投标（响应）报价平均值 50% 的，即投标（响应）报价 &lt; 全部通过符合性审查供应商投标（响应）报价平均值 ×50%；</w:t>
      </w:r>
    </w:p>
    <w:p w14:paraId="5314EBD7">
      <w:pPr>
        <w:spacing w:line="360" w:lineRule="auto"/>
        <w:ind w:firstLine="420"/>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27</w:t>
      </w:r>
      <w:r>
        <w:rPr>
          <w:rFonts w:hint="eastAsia" w:ascii="宋体" w:hAnsi="宋体"/>
          <w:b/>
          <w:bCs w:val="0"/>
          <w:color w:val="auto"/>
          <w:szCs w:val="21"/>
          <w:highlight w:val="none"/>
        </w:rPr>
        <w:t>.1.</w:t>
      </w:r>
      <w:r>
        <w:rPr>
          <w:rFonts w:hint="eastAsia" w:ascii="宋体" w:hAnsi="宋体"/>
          <w:b/>
          <w:bCs w:val="0"/>
          <w:color w:val="auto"/>
          <w:szCs w:val="21"/>
          <w:highlight w:val="none"/>
          <w:lang w:val="en-US" w:eastAsia="zh-CN"/>
        </w:rPr>
        <w:t>8</w:t>
      </w:r>
      <w:r>
        <w:rPr>
          <w:rFonts w:hint="eastAsia" w:ascii="宋体" w:hAnsi="宋体"/>
          <w:b/>
          <w:bCs w:val="0"/>
          <w:color w:val="auto"/>
          <w:szCs w:val="21"/>
          <w:highlight w:val="none"/>
        </w:rPr>
        <w:t>.</w:t>
      </w:r>
      <w:r>
        <w:rPr>
          <w:rFonts w:hint="eastAsia" w:ascii="宋体" w:hAnsi="宋体"/>
          <w:b/>
          <w:bCs w:val="0"/>
          <w:color w:val="auto"/>
          <w:szCs w:val="21"/>
          <w:highlight w:val="none"/>
          <w:lang w:val="en-US" w:eastAsia="zh-CN"/>
        </w:rPr>
        <w:t>3</w:t>
      </w:r>
      <w:r>
        <w:rPr>
          <w:rFonts w:hint="eastAsia" w:ascii="宋体" w:hAnsi="宋体"/>
          <w:b/>
          <w:bCs w:val="0"/>
          <w:color w:val="auto"/>
          <w:szCs w:val="21"/>
          <w:highlight w:val="none"/>
        </w:rPr>
        <w:t>投标（响应）报价低于通过符合性审查的次低报价供应商投标（响应）报价 50% 的，即投标（响应）报价 &lt; 通过符合性审查的次低报价供应商投标（响应）报价 ×50%；</w:t>
      </w:r>
    </w:p>
    <w:p w14:paraId="160FB7A1">
      <w:pPr>
        <w:spacing w:line="360" w:lineRule="auto"/>
        <w:ind w:firstLine="420"/>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27</w:t>
      </w:r>
      <w:r>
        <w:rPr>
          <w:rFonts w:hint="eastAsia" w:ascii="宋体" w:hAnsi="宋体"/>
          <w:b/>
          <w:bCs w:val="0"/>
          <w:color w:val="auto"/>
          <w:szCs w:val="21"/>
          <w:highlight w:val="none"/>
        </w:rPr>
        <w:t>.1.</w:t>
      </w:r>
      <w:r>
        <w:rPr>
          <w:rFonts w:hint="eastAsia" w:ascii="宋体" w:hAnsi="宋体"/>
          <w:b/>
          <w:bCs w:val="0"/>
          <w:color w:val="auto"/>
          <w:szCs w:val="21"/>
          <w:highlight w:val="none"/>
          <w:lang w:val="en-US" w:eastAsia="zh-CN"/>
        </w:rPr>
        <w:t>8</w:t>
      </w:r>
      <w:r>
        <w:rPr>
          <w:rFonts w:hint="eastAsia" w:ascii="宋体" w:hAnsi="宋体"/>
          <w:b/>
          <w:bCs w:val="0"/>
          <w:color w:val="auto"/>
          <w:szCs w:val="21"/>
          <w:highlight w:val="none"/>
        </w:rPr>
        <w:t>.</w:t>
      </w:r>
      <w:r>
        <w:rPr>
          <w:rFonts w:hint="eastAsia" w:ascii="宋体" w:hAnsi="宋体"/>
          <w:b/>
          <w:bCs w:val="0"/>
          <w:color w:val="auto"/>
          <w:szCs w:val="21"/>
          <w:highlight w:val="none"/>
          <w:lang w:val="en-US" w:eastAsia="zh-CN"/>
        </w:rPr>
        <w:t>4</w:t>
      </w:r>
      <w:r>
        <w:rPr>
          <w:rFonts w:hint="eastAsia" w:ascii="宋体" w:hAnsi="宋体"/>
          <w:b/>
          <w:bCs w:val="0"/>
          <w:color w:val="auto"/>
          <w:szCs w:val="21"/>
          <w:highlight w:val="none"/>
        </w:rPr>
        <w:t>投标（响应）报价低于采购项目最高限价 45% 的，即投标（响应）报价 &lt; 采购项目最高限价 ×45%；</w:t>
      </w:r>
    </w:p>
    <w:p w14:paraId="76299B1B">
      <w:pPr>
        <w:spacing w:line="360" w:lineRule="auto"/>
        <w:ind w:firstLine="420"/>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27</w:t>
      </w:r>
      <w:r>
        <w:rPr>
          <w:rFonts w:hint="eastAsia" w:ascii="宋体" w:hAnsi="宋体"/>
          <w:b/>
          <w:bCs w:val="0"/>
          <w:color w:val="auto"/>
          <w:szCs w:val="21"/>
          <w:highlight w:val="none"/>
        </w:rPr>
        <w:t>.1.</w:t>
      </w:r>
      <w:r>
        <w:rPr>
          <w:rFonts w:hint="eastAsia" w:ascii="宋体" w:hAnsi="宋体"/>
          <w:b/>
          <w:bCs w:val="0"/>
          <w:color w:val="auto"/>
          <w:szCs w:val="21"/>
          <w:highlight w:val="none"/>
          <w:lang w:val="en-US" w:eastAsia="zh-CN"/>
        </w:rPr>
        <w:t>8</w:t>
      </w:r>
      <w:r>
        <w:rPr>
          <w:rFonts w:hint="eastAsia" w:ascii="宋体" w:hAnsi="宋体"/>
          <w:b/>
          <w:bCs w:val="0"/>
          <w:color w:val="auto"/>
          <w:szCs w:val="21"/>
          <w:highlight w:val="none"/>
        </w:rPr>
        <w:t>.</w:t>
      </w:r>
      <w:r>
        <w:rPr>
          <w:rFonts w:hint="eastAsia" w:ascii="宋体" w:hAnsi="宋体"/>
          <w:b/>
          <w:bCs w:val="0"/>
          <w:color w:val="auto"/>
          <w:szCs w:val="21"/>
          <w:highlight w:val="none"/>
          <w:lang w:val="en-US" w:eastAsia="zh-CN"/>
        </w:rPr>
        <w:t>5</w:t>
      </w:r>
      <w:r>
        <w:rPr>
          <w:rFonts w:hint="eastAsia" w:ascii="宋体" w:hAnsi="宋体"/>
          <w:b/>
          <w:bCs w:val="0"/>
          <w:color w:val="auto"/>
          <w:szCs w:val="21"/>
          <w:highlight w:val="none"/>
        </w:rPr>
        <w:t>评审委员会基于专业判断，认为供应商报价过低，有可能影响服务质量或者不能诚信履约的其他情形。本项目采购人未提高上述第 1 项至第 3 项的数值认定标准，按前述法定标准执行。</w:t>
      </w:r>
    </w:p>
    <w:p w14:paraId="4C2CA8E1">
      <w:pPr>
        <w:spacing w:line="360" w:lineRule="auto"/>
        <w:ind w:firstLine="420"/>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27</w:t>
      </w:r>
      <w:r>
        <w:rPr>
          <w:rFonts w:hint="eastAsia" w:ascii="宋体" w:hAnsi="宋体"/>
          <w:b/>
          <w:bCs w:val="0"/>
          <w:color w:val="auto"/>
          <w:szCs w:val="21"/>
          <w:highlight w:val="none"/>
        </w:rPr>
        <w:t>.1.</w:t>
      </w:r>
      <w:r>
        <w:rPr>
          <w:rFonts w:hint="eastAsia" w:ascii="宋体" w:hAnsi="宋体"/>
          <w:b/>
          <w:bCs w:val="0"/>
          <w:color w:val="auto"/>
          <w:szCs w:val="21"/>
          <w:highlight w:val="none"/>
          <w:lang w:val="en-US" w:eastAsia="zh-CN"/>
        </w:rPr>
        <w:t>8</w:t>
      </w:r>
      <w:r>
        <w:rPr>
          <w:rFonts w:hint="eastAsia" w:ascii="宋体" w:hAnsi="宋体"/>
          <w:b/>
          <w:bCs w:val="0"/>
          <w:color w:val="auto"/>
          <w:szCs w:val="21"/>
          <w:highlight w:val="none"/>
        </w:rPr>
        <w:t>.</w:t>
      </w:r>
      <w:r>
        <w:rPr>
          <w:rFonts w:hint="eastAsia" w:ascii="宋体" w:hAnsi="宋体"/>
          <w:b/>
          <w:bCs w:val="0"/>
          <w:color w:val="auto"/>
          <w:szCs w:val="21"/>
          <w:highlight w:val="none"/>
          <w:lang w:val="en-US" w:eastAsia="zh-CN"/>
        </w:rPr>
        <w:t>6评审委员会启动异常低价投标（响应）审查后，应当要求相关供应商在评审现场合理的时间内（一般不少于 30 分钟）对投标（响应）价格作出解释，提供项目具体成本测算等与报价合理性相关的书面说明及必要的证明材料（包括但不限于人工成本、耗材成本、管理费用等）；其中，属于前述第 3 项情形，供应商已随投标（响应）文件一并提交相关书面说明及必要证明材料的，在评审现场可不再重复提交。</w:t>
      </w:r>
    </w:p>
    <w:p w14:paraId="5D224001">
      <w:pPr>
        <w:spacing w:line="360" w:lineRule="auto"/>
        <w:ind w:firstLine="420"/>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27</w:t>
      </w:r>
      <w:r>
        <w:rPr>
          <w:rFonts w:hint="eastAsia" w:ascii="宋体" w:hAnsi="宋体"/>
          <w:b/>
          <w:bCs w:val="0"/>
          <w:color w:val="auto"/>
          <w:szCs w:val="21"/>
          <w:highlight w:val="none"/>
        </w:rPr>
        <w:t>.1.</w:t>
      </w:r>
      <w:r>
        <w:rPr>
          <w:rFonts w:hint="eastAsia" w:ascii="宋体" w:hAnsi="宋体"/>
          <w:b/>
          <w:bCs w:val="0"/>
          <w:color w:val="auto"/>
          <w:szCs w:val="21"/>
          <w:highlight w:val="none"/>
          <w:lang w:val="en-US" w:eastAsia="zh-CN"/>
        </w:rPr>
        <w:t>8</w:t>
      </w:r>
      <w:r>
        <w:rPr>
          <w:rFonts w:hint="eastAsia" w:ascii="宋体" w:hAnsi="宋体"/>
          <w:b/>
          <w:bCs w:val="0"/>
          <w:color w:val="auto"/>
          <w:szCs w:val="21"/>
          <w:highlight w:val="none"/>
        </w:rPr>
        <w:t>.</w:t>
      </w:r>
      <w:r>
        <w:rPr>
          <w:rFonts w:hint="eastAsia" w:ascii="宋体" w:hAnsi="宋体"/>
          <w:b/>
          <w:bCs w:val="0"/>
          <w:color w:val="auto"/>
          <w:szCs w:val="21"/>
          <w:highlight w:val="none"/>
          <w:lang w:val="en-US" w:eastAsia="zh-CN"/>
        </w:rPr>
        <w:t>7评审委员会依据专业经验，参考同类项目中标（成交）价格、行业人工费用标准、政府采购相关市场价格水平、国家有关部门指导行业协会发布的行业平均成本等情况，对供应商报价合理性进行综合判断。投标（响应）供应商存在下列情形之一的，评审委员会应当将其作为无效投标（响应）处理：</w:t>
      </w:r>
    </w:p>
    <w:p w14:paraId="0880B231">
      <w:pPr>
        <w:spacing w:line="360" w:lineRule="auto"/>
        <w:ind w:firstLine="420"/>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（1）</w:t>
      </w:r>
      <w:r>
        <w:rPr>
          <w:rFonts w:hint="eastAsia" w:ascii="宋体" w:hAnsi="宋体"/>
          <w:b/>
          <w:bCs w:val="0"/>
          <w:color w:val="auto"/>
          <w:szCs w:val="21"/>
          <w:highlight w:val="none"/>
        </w:rPr>
        <w:t>未按要求提供书面说明及证明材料的；</w:t>
      </w:r>
    </w:p>
    <w:p w14:paraId="652E16DF">
      <w:pPr>
        <w:spacing w:line="360" w:lineRule="auto"/>
        <w:ind w:firstLine="420"/>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（2）</w:t>
      </w:r>
      <w:r>
        <w:rPr>
          <w:rFonts w:hint="eastAsia" w:ascii="宋体" w:hAnsi="宋体"/>
          <w:b/>
          <w:bCs w:val="0"/>
          <w:color w:val="auto"/>
          <w:szCs w:val="21"/>
          <w:highlight w:val="none"/>
        </w:rPr>
        <w:t>提供的书面说明及证明材料不能证明其报价合理性，无法保障服务质量和诚信履约的。</w:t>
      </w:r>
    </w:p>
    <w:p w14:paraId="58441E3B">
      <w:pPr>
        <w:spacing w:line="360" w:lineRule="auto"/>
        <w:ind w:firstLine="420"/>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3）采购人、采购代理机构为评审委员会在评审现场及时获取同类项目中标（成交）价格、行业人工费用标准等相关信息资料提供便利，评审委员会借助互联网等渠道查询相关信息的，严格遵守评审工作纪律，不得实施影响评审公正的行为。异常低价投标（响应）审查的启动原因、审查意见、审查结果应当在评审报告中详细记录，并随供应商提供的相关书面说明、证明材料，以及评审委员会有关互联网浏览、查询历史一并归档留存。</w:t>
      </w:r>
    </w:p>
    <w:p w14:paraId="5B11FD22">
      <w:pPr>
        <w:spacing w:line="360" w:lineRule="auto"/>
        <w:ind w:firstLine="420"/>
        <w:rPr>
          <w:rFonts w:hint="eastAsia" w:ascii="宋体" w:hAnsi="宋体" w:cs="宋体"/>
          <w:b/>
          <w:bCs w:val="0"/>
          <w:color w:val="auto"/>
          <w:szCs w:val="21"/>
          <w:highlight w:val="none"/>
        </w:rPr>
      </w:pPr>
      <w:r>
        <w:rPr>
          <w:rFonts w:hint="eastAsia" w:ascii="宋体" w:hAnsi="宋体"/>
          <w:b/>
          <w:bCs w:val="0"/>
          <w:color w:val="auto"/>
          <w:szCs w:val="21"/>
          <w:highlight w:val="none"/>
          <w:lang w:val="en-US" w:eastAsia="zh-CN"/>
        </w:rPr>
        <w:t>（4）若该供应商拒绝说明或未在规定期限内提供书面说明，或虽有书面说明但仍无法证明其报价合理性的，则竞争性磋商小组有权取消其竞争性磋商成交资格，按顺序由其他供应商递补，以此类推。</w:t>
      </w:r>
    </w:p>
    <w:p w14:paraId="483856B3">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27.1.</w:t>
      </w:r>
      <w:r>
        <w:rPr>
          <w:rFonts w:hint="eastAsia" w:ascii="宋体" w:hAnsi="宋体" w:cs="宋体"/>
          <w:bCs/>
          <w:color w:val="auto"/>
          <w:szCs w:val="21"/>
          <w:highlight w:val="none"/>
          <w:lang w:val="en-US" w:eastAsia="zh-CN"/>
        </w:rPr>
        <w:t>9</w:t>
      </w:r>
      <w:r>
        <w:rPr>
          <w:rFonts w:hint="eastAsia" w:ascii="宋体" w:hAnsi="宋体" w:cs="宋体"/>
          <w:bCs/>
          <w:color w:val="auto"/>
          <w:szCs w:val="21"/>
          <w:highlight w:val="none"/>
        </w:rPr>
        <w:t xml:space="preserve"> 其他法律、法规及本采购文件规定的属无效响应的情形。</w:t>
      </w:r>
    </w:p>
    <w:p w14:paraId="7A0621D0">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27.2 </w:t>
      </w:r>
      <w:r>
        <w:rPr>
          <w:rFonts w:hint="eastAsia" w:ascii="宋体" w:hAnsi="宋体" w:cs="宋体"/>
          <w:color w:val="auto"/>
          <w:szCs w:val="21"/>
          <w:highlight w:val="none"/>
        </w:rPr>
        <w:t>采购活动终止的情况</w:t>
      </w:r>
      <w:r>
        <w:rPr>
          <w:rFonts w:hint="eastAsia" w:ascii="宋体" w:hAnsi="宋体" w:cs="宋体"/>
          <w:bCs/>
          <w:color w:val="auto"/>
          <w:szCs w:val="21"/>
          <w:highlight w:val="none"/>
        </w:rPr>
        <w:t>：</w:t>
      </w:r>
    </w:p>
    <w:p w14:paraId="376122E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27.2.1 因情况变化，不再符合规定的竞争性磋商采购方式适用情形的；</w:t>
      </w:r>
    </w:p>
    <w:p w14:paraId="53F1412B">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27.2.2 出现影响采购公正的违法、违规行为的；</w:t>
      </w:r>
    </w:p>
    <w:p w14:paraId="25F3CFB2">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27.2.3 </w:t>
      </w:r>
      <w:r>
        <w:rPr>
          <w:rFonts w:hint="eastAsia" w:ascii="宋体" w:hAnsi="宋体" w:cs="宋体"/>
          <w:color w:val="auto"/>
          <w:szCs w:val="21"/>
          <w:highlight w:val="none"/>
        </w:rPr>
        <w:t>除本磋商文件第26.1.2条第三款规定的情形外，在采购过程中符合要求的供应商或者报价未超过采购预算的供应商不足3家的。</w:t>
      </w:r>
    </w:p>
    <w:p w14:paraId="5E270E54">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27.2.4 因重大变故，采购任务取消的。</w:t>
      </w:r>
    </w:p>
    <w:p w14:paraId="43216D2A">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28、确定成交单位</w:t>
      </w:r>
    </w:p>
    <w:p w14:paraId="7FD4DB5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646B844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28.2 采购人应根据磋商推荐的成交候选人，按照排序由高到低的原则确定成交供应商。</w:t>
      </w:r>
    </w:p>
    <w:p w14:paraId="1F2EECB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28.3 代理机构将在“扬州市政府采购网”、“江苏政府采购网”、“中国政府采购网”发布成交公告，公告期限为1个工作日。</w:t>
      </w:r>
    </w:p>
    <w:p w14:paraId="4EBFC70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28.4 若有充分证据证明，成交供应商出现下列情况之一的，一经查实，将被取消成交资格：</w:t>
      </w:r>
    </w:p>
    <w:p w14:paraId="432CBD4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28.4.1 提供虚假材料谋取成交的；</w:t>
      </w:r>
    </w:p>
    <w:p w14:paraId="4EDD89B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28.4.2 向采购人、代理机构行贿或者提供其他不正当利益的；</w:t>
      </w:r>
    </w:p>
    <w:p w14:paraId="1A2B83F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28.4.3 恶意竞争，最终总报价明显低于其自身合理成本且又无法提供证明的；</w:t>
      </w:r>
    </w:p>
    <w:p w14:paraId="5B794B7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28.4.4 属于本文件规定的无效条件，但在评审过程中又未被磋商小组发现的；</w:t>
      </w:r>
    </w:p>
    <w:p w14:paraId="36696C0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28.4.5 与采购人或者其他供应商恶意串通的；</w:t>
      </w:r>
    </w:p>
    <w:p w14:paraId="1917089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28.4.6 采取不正当手段诋毁、排挤其他供应商的；</w:t>
      </w:r>
    </w:p>
    <w:p w14:paraId="4444723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28.4.7 不符合法律、法规的规定的。</w:t>
      </w:r>
    </w:p>
    <w:p w14:paraId="17B099A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29、质疑处理</w:t>
      </w:r>
    </w:p>
    <w:p w14:paraId="01C82B6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29.1提出质疑的供应商应当是参与所质疑项目采购活动的供应商。潜在供应商依法获取其可质疑的采购文件的，可以对采购文件提出质疑。</w:t>
      </w:r>
    </w:p>
    <w:p w14:paraId="66D4923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对项目需求部分的质疑，潜在供应商应向采购人提出，由采购人负责答复。</w:t>
      </w:r>
    </w:p>
    <w:p w14:paraId="38C562B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29.2供应商认为采购文件、采购过程和成交或成交结果使自己的权益受到损害的，可以在知道或应知其权益受到损害之日起7个工作日内，以书面形式向采购人或代理机构提出质疑。</w:t>
      </w:r>
    </w:p>
    <w:p w14:paraId="2804A03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29.2.1对采购文件提出质疑的，应当在获取采购文件之日或者采购文件公告期限届满之日起7个工作日内提出。</w:t>
      </w:r>
    </w:p>
    <w:p w14:paraId="132F57A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29.2.2对采购过程提出质疑的，为各采购程序环节结束之日起7个工作日内提出。</w:t>
      </w:r>
    </w:p>
    <w:p w14:paraId="377BCA7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29.2.3对成交结果提出质疑的，为成交结果公告期限届满之日起7个工作日内提出。</w:t>
      </w:r>
    </w:p>
    <w:p w14:paraId="1FF8890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29.3供应商应在法定质疑期内一次性提出针对同一采购程序环节的质疑。供应商如在法定期限内对同一采购程序环节提出多次质疑的，代理机构、采购人将只对供应商第一次质疑作出答复。</w:t>
      </w:r>
    </w:p>
    <w:p w14:paraId="0AFA020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3C54CFE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29.5 代理机构及采购人只接收以纸质原件形式送达的质疑。</w:t>
      </w:r>
    </w:p>
    <w:p w14:paraId="2BB9481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采购人质疑接收人及联系方式见采购文件第一章。</w:t>
      </w:r>
    </w:p>
    <w:p w14:paraId="04A05AA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29.6代理机构收到质疑申请后，将对质疑的形式和内容进行审查，如质疑内容、格式不符合规定，代理机构将告知质疑人进行补正。</w:t>
      </w:r>
    </w:p>
    <w:p w14:paraId="185A7D1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29.7质疑人应当在法定质疑期限内进行补正并重新提交质疑函。</w:t>
      </w:r>
    </w:p>
    <w:p w14:paraId="5EBF142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29.8 以下情形的质疑不予受理</w:t>
      </w:r>
    </w:p>
    <w:p w14:paraId="242A086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29.8.1 内容不符合《政府采购质疑和投诉办法》第十二条规定的质疑。</w:t>
      </w:r>
    </w:p>
    <w:p w14:paraId="28AF133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29.8.2 超出政府采购法定期限的质疑。</w:t>
      </w:r>
    </w:p>
    <w:p w14:paraId="603EBAE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29.8.3 以传真、电子邮件等方式递交的非原件形式的质疑。</w:t>
      </w:r>
    </w:p>
    <w:p w14:paraId="10A5C6A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29.8.4 未参加磋商活动的供应商或在磋商活动中自身权益未受到损害的供应商所提出的质疑。</w:t>
      </w:r>
    </w:p>
    <w:p w14:paraId="7AC5527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29.8.5供应商组成联合体参加磋商，联合体中任何一方或多方未按要求签字、盖章、加盖公章的质疑。</w:t>
      </w:r>
    </w:p>
    <w:p w14:paraId="0945ED3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38B0BED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29.10代理机构应当在收到供应商的书面质疑后7个工作日内作出答复，并以书面形式通知质疑供应商和其他有关供应商，但答复的内容不得涉及商业秘密。</w:t>
      </w:r>
    </w:p>
    <w:p w14:paraId="7F3ECA84">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30、成交通知书</w:t>
      </w:r>
    </w:p>
    <w:p w14:paraId="61511F2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30.l成交结果确定后，代理机构将向成交供应商发出成交通知书。</w:t>
      </w:r>
    </w:p>
    <w:p w14:paraId="7F1707C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30.2 成交供应商可在“扬州市政府采购交易管理系统（苏采云）”成交通知书下载模块中自行下载成交通知书。</w:t>
      </w:r>
    </w:p>
    <w:p w14:paraId="07D3D43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30.3成交通知书将是合同的一个组成部分。对采购人和成交供应商均具有法律效力。成交通知书发出后，采购人改变成交结果的，或者成交供应商放弃成交项目的，应当依法承担法律责任。</w:t>
      </w:r>
    </w:p>
    <w:p w14:paraId="434E4BE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31、签订合同</w:t>
      </w:r>
    </w:p>
    <w:p w14:paraId="708959B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31.l成交供应商应在成交通知书发出之日起十五日内，按照采购文件确定的事项与采购人签订政府采购合同。</w:t>
      </w:r>
    </w:p>
    <w:p w14:paraId="05A7B37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31.2采购文件、成交供应商的响应文件及磋商过程中有关澄清、承诺文件均应作为合同附件。</w:t>
      </w:r>
    </w:p>
    <w:p w14:paraId="59B8AE5F">
      <w:pPr>
        <w:spacing w:line="360" w:lineRule="auto"/>
        <w:ind w:firstLine="420"/>
        <w:rPr>
          <w:rFonts w:hint="eastAsia" w:ascii="宋体" w:hAnsi="宋体" w:cs="宋体"/>
          <w:color w:val="auto"/>
          <w:szCs w:val="21"/>
          <w:highlight w:val="none"/>
        </w:rPr>
      </w:pPr>
      <w:r>
        <w:rPr>
          <w:rFonts w:hint="eastAsia" w:ascii="宋体" w:hAnsi="宋体" w:cs="宋体"/>
          <w:bCs/>
          <w:color w:val="auto"/>
          <w:szCs w:val="21"/>
          <w:highlight w:val="none"/>
        </w:rPr>
        <w:t>31.3 签订合同后，</w:t>
      </w:r>
      <w:r>
        <w:rPr>
          <w:rFonts w:hint="eastAsia" w:ascii="宋体" w:hAnsi="宋体" w:cs="宋体"/>
          <w:bCs/>
          <w:i/>
          <w:iCs/>
          <w:color w:val="auto"/>
          <w:szCs w:val="21"/>
          <w:highlight w:val="none"/>
          <w:u w:val="single"/>
        </w:rPr>
        <w:t>成交供应商不得将货物或服务及其他服务进行转包</w:t>
      </w:r>
      <w:r>
        <w:rPr>
          <w:rFonts w:hint="eastAsia" w:ascii="宋体" w:hAnsi="宋体" w:cs="宋体"/>
          <w:bCs/>
          <w:color w:val="auto"/>
          <w:szCs w:val="21"/>
          <w:highlight w:val="none"/>
        </w:rPr>
        <w:t>。未经采购人同意，成交供应商也不得采用分包的形式履行合同，否则采购人有权终止合同。转包或分包造成采购人损失的，成交供应商应承担赔偿责任。</w:t>
      </w:r>
    </w:p>
    <w:p w14:paraId="216780C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19301BE0">
      <w:pPr>
        <w:pStyle w:val="236"/>
        <w:rPr>
          <w:rFonts w:hint="eastAsia" w:cs="宋体"/>
          <w:color w:val="auto"/>
          <w:szCs w:val="21"/>
          <w:highlight w:val="none"/>
        </w:rPr>
      </w:pPr>
    </w:p>
    <w:p w14:paraId="6120923E">
      <w:pPr>
        <w:pStyle w:val="236"/>
        <w:rPr>
          <w:rFonts w:hint="eastAsia" w:cs="宋体"/>
          <w:color w:val="auto"/>
          <w:szCs w:val="21"/>
          <w:highlight w:val="none"/>
        </w:rPr>
      </w:pPr>
    </w:p>
    <w:p w14:paraId="33AE12EC">
      <w:pPr>
        <w:pStyle w:val="224"/>
        <w:jc w:val="center"/>
        <w:outlineLvl w:val="0"/>
        <w:rPr>
          <w:rFonts w:hint="eastAsia" w:ascii="宋体" w:hAnsi="宋体" w:eastAsia="宋体" w:cs="宋体"/>
          <w:bCs/>
          <w:color w:val="auto"/>
          <w:sz w:val="36"/>
          <w:szCs w:val="36"/>
          <w:highlight w:val="none"/>
        </w:rPr>
        <w:sectPr>
          <w:pgSz w:w="11906" w:h="16838"/>
          <w:pgMar w:top="1440" w:right="1800" w:bottom="1440" w:left="1800" w:header="851" w:footer="992" w:gutter="0"/>
          <w:cols w:space="1701" w:num="1"/>
          <w:docGrid w:linePitch="360" w:charSpace="0"/>
        </w:sectPr>
      </w:pPr>
      <w:bookmarkStart w:id="23" w:name="_Toc32604"/>
      <w:bookmarkStart w:id="24" w:name="_Toc23175"/>
      <w:bookmarkStart w:id="25" w:name="_Toc7282"/>
      <w:bookmarkStart w:id="26" w:name="_Toc504121797"/>
      <w:bookmarkStart w:id="27" w:name="_Toc31296"/>
      <w:bookmarkStart w:id="28" w:name="_Toc9813"/>
      <w:bookmarkStart w:id="29" w:name="_Toc496171633"/>
      <w:bookmarkStart w:id="30" w:name="_Toc498003955"/>
    </w:p>
    <w:p w14:paraId="16C1A1CD">
      <w:pPr>
        <w:pStyle w:val="224"/>
        <w:jc w:val="center"/>
        <w:outlineLvl w:val="0"/>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第三章 合同主要条款</w:t>
      </w:r>
      <w:bookmarkEnd w:id="23"/>
    </w:p>
    <w:bookmarkEnd w:id="24"/>
    <w:bookmarkEnd w:id="25"/>
    <w:bookmarkEnd w:id="26"/>
    <w:bookmarkEnd w:id="27"/>
    <w:bookmarkEnd w:id="28"/>
    <w:bookmarkEnd w:id="29"/>
    <w:bookmarkEnd w:id="30"/>
    <w:p w14:paraId="01CD2592">
      <w:pPr>
        <w:pStyle w:val="268"/>
        <w:bidi w:val="0"/>
        <w:jc w:val="left"/>
        <w:rPr>
          <w:rStyle w:val="31"/>
          <w:rFonts w:ascii="Times New Roman" w:hAnsi="Times New Roman" w:eastAsia="仿宋_GB2312"/>
          <w:bCs/>
          <w:color w:val="auto"/>
          <w:sz w:val="32"/>
          <w:szCs w:val="32"/>
          <w:highlight w:val="none"/>
        </w:rPr>
      </w:pPr>
      <w:bookmarkStart w:id="31" w:name="_Toc18155"/>
      <w:bookmarkStart w:id="32" w:name="_Toc5943"/>
      <w:bookmarkStart w:id="33" w:name="_Toc1307"/>
      <w:bookmarkStart w:id="34" w:name="_Toc32743"/>
    </w:p>
    <w:p w14:paraId="3165C20D">
      <w:pPr>
        <w:pStyle w:val="268"/>
        <w:bidi w:val="0"/>
        <w:jc w:val="left"/>
        <w:rPr>
          <w:rStyle w:val="31"/>
          <w:rFonts w:ascii="Times New Roman" w:hAnsi="Times New Roman" w:eastAsia="仿宋_GB2312"/>
          <w:bCs/>
          <w:color w:val="auto"/>
          <w:sz w:val="32"/>
          <w:szCs w:val="32"/>
          <w:highlight w:val="none"/>
        </w:rPr>
      </w:pPr>
      <w:r>
        <w:rPr>
          <w:rStyle w:val="31"/>
          <w:rFonts w:ascii="Times New Roman" w:hAnsi="Times New Roman" w:eastAsia="仿宋_GB2312"/>
          <w:bCs/>
          <w:color w:val="auto"/>
          <w:sz w:val="32"/>
          <w:szCs w:val="32"/>
          <w:highlight w:val="none"/>
        </w:rPr>
        <w:t>（GF—201</w:t>
      </w:r>
      <w:r>
        <w:rPr>
          <w:rStyle w:val="31"/>
          <w:rFonts w:hint="eastAsia" w:ascii="Times New Roman" w:hAnsi="Times New Roman" w:eastAsia="仿宋_GB2312"/>
          <w:bCs/>
          <w:color w:val="auto"/>
          <w:sz w:val="32"/>
          <w:szCs w:val="32"/>
          <w:highlight w:val="none"/>
          <w:lang w:val="en-US" w:eastAsia="zh-CN"/>
        </w:rPr>
        <w:t>7</w:t>
      </w:r>
      <w:r>
        <w:rPr>
          <w:rStyle w:val="31"/>
          <w:rFonts w:ascii="Times New Roman" w:hAnsi="Times New Roman" w:eastAsia="仿宋_GB2312"/>
          <w:bCs/>
          <w:color w:val="auto"/>
          <w:sz w:val="32"/>
          <w:szCs w:val="32"/>
          <w:highlight w:val="none"/>
        </w:rPr>
        <w:t>—</w:t>
      </w:r>
      <w:r>
        <w:rPr>
          <w:rStyle w:val="31"/>
          <w:rFonts w:hint="eastAsia" w:ascii="Times New Roman" w:hAnsi="Times New Roman" w:eastAsia="仿宋_GB2312"/>
          <w:bCs/>
          <w:color w:val="auto"/>
          <w:sz w:val="32"/>
          <w:szCs w:val="32"/>
          <w:highlight w:val="none"/>
        </w:rPr>
        <w:t>0201）</w:t>
      </w:r>
    </w:p>
    <w:p w14:paraId="14976045">
      <w:pPr>
        <w:pStyle w:val="268"/>
        <w:bidi w:val="0"/>
        <w:jc w:val="center"/>
        <w:rPr>
          <w:rStyle w:val="31"/>
          <w:rFonts w:ascii="Times New Roman" w:hAnsi="Times New Roman" w:eastAsia="华文中宋"/>
          <w:b/>
          <w:color w:val="auto"/>
          <w:sz w:val="52"/>
          <w:szCs w:val="52"/>
          <w:highlight w:val="none"/>
        </w:rPr>
      </w:pPr>
    </w:p>
    <w:p w14:paraId="540DD461">
      <w:pPr>
        <w:pStyle w:val="268"/>
        <w:bidi w:val="0"/>
        <w:jc w:val="center"/>
        <w:rPr>
          <w:rStyle w:val="31"/>
          <w:rFonts w:ascii="Times New Roman" w:hAnsi="Times New Roman" w:eastAsia="华文中宋"/>
          <w:b/>
          <w:color w:val="auto"/>
          <w:sz w:val="52"/>
          <w:szCs w:val="52"/>
          <w:highlight w:val="none"/>
        </w:rPr>
      </w:pPr>
    </w:p>
    <w:p w14:paraId="66442408">
      <w:pPr>
        <w:pStyle w:val="268"/>
        <w:bidi w:val="0"/>
        <w:jc w:val="center"/>
        <w:rPr>
          <w:rStyle w:val="31"/>
          <w:rFonts w:ascii="Times New Roman" w:hAnsi="Times New Roman" w:eastAsia="华文中宋"/>
          <w:b/>
          <w:color w:val="auto"/>
          <w:sz w:val="52"/>
          <w:szCs w:val="52"/>
          <w:highlight w:val="none"/>
        </w:rPr>
      </w:pPr>
    </w:p>
    <w:p w14:paraId="6308A764">
      <w:pPr>
        <w:pStyle w:val="268"/>
        <w:bidi w:val="0"/>
        <w:jc w:val="center"/>
        <w:rPr>
          <w:rStyle w:val="31"/>
          <w:rFonts w:ascii="Times New Roman" w:hAnsi="Times New Roman" w:eastAsia="华文中宋"/>
          <w:b/>
          <w:color w:val="auto"/>
          <w:sz w:val="52"/>
          <w:szCs w:val="52"/>
          <w:highlight w:val="none"/>
        </w:rPr>
      </w:pPr>
    </w:p>
    <w:p w14:paraId="25CE40EF">
      <w:pPr>
        <w:pStyle w:val="268"/>
        <w:bidi w:val="0"/>
        <w:jc w:val="center"/>
        <w:rPr>
          <w:rStyle w:val="31"/>
          <w:rFonts w:ascii="Times New Roman" w:hAnsi="Times New Roman" w:eastAsia="华文中宋"/>
          <w:b/>
          <w:color w:val="auto"/>
          <w:sz w:val="52"/>
          <w:szCs w:val="52"/>
          <w:highlight w:val="none"/>
        </w:rPr>
      </w:pPr>
    </w:p>
    <w:p w14:paraId="43542C2B">
      <w:pPr>
        <w:pStyle w:val="268"/>
        <w:bidi w:val="0"/>
        <w:jc w:val="center"/>
        <w:rPr>
          <w:rStyle w:val="31"/>
          <w:rFonts w:hint="eastAsia" w:ascii="Times New Roman" w:hAnsi="Times New Roman" w:eastAsia="华文中宋"/>
          <w:b/>
          <w:color w:val="auto"/>
          <w:sz w:val="72"/>
          <w:szCs w:val="52"/>
          <w:highlight w:val="none"/>
          <w:lang w:eastAsia="zh-CN"/>
        </w:rPr>
      </w:pPr>
      <w:r>
        <w:rPr>
          <w:rStyle w:val="31"/>
          <w:rFonts w:ascii="Times New Roman" w:hAnsi="Times New Roman" w:eastAsia="华文中宋"/>
          <w:b/>
          <w:color w:val="auto"/>
          <w:sz w:val="72"/>
          <w:szCs w:val="52"/>
          <w:highlight w:val="none"/>
        </w:rPr>
        <w:t>建设工程施工合同</w:t>
      </w:r>
    </w:p>
    <w:p w14:paraId="1A1559BD">
      <w:pPr>
        <w:pStyle w:val="268"/>
        <w:bidi w:val="0"/>
        <w:jc w:val="center"/>
        <w:rPr>
          <w:rStyle w:val="31"/>
          <w:rFonts w:ascii="Times New Roman" w:hAnsi="Times New Roman" w:eastAsia="华文中宋"/>
          <w:b/>
          <w:color w:val="auto"/>
          <w:sz w:val="52"/>
          <w:szCs w:val="52"/>
          <w:highlight w:val="none"/>
        </w:rPr>
      </w:pPr>
      <w:r>
        <w:rPr>
          <w:rStyle w:val="31"/>
          <w:rFonts w:ascii="Times New Roman" w:hAnsi="Times New Roman" w:eastAsia="华文中宋"/>
          <w:b/>
          <w:color w:val="auto"/>
          <w:sz w:val="52"/>
          <w:szCs w:val="52"/>
          <w:highlight w:val="none"/>
        </w:rPr>
        <w:t>（示范文本）</w:t>
      </w:r>
    </w:p>
    <w:p w14:paraId="7C2AA827">
      <w:pPr>
        <w:pStyle w:val="268"/>
        <w:bidi w:val="0"/>
        <w:rPr>
          <w:rStyle w:val="31"/>
          <w:rFonts w:ascii="Times New Roman" w:hAnsi="Times New Roman"/>
          <w:b/>
          <w:color w:val="auto"/>
          <w:sz w:val="28"/>
          <w:szCs w:val="28"/>
          <w:highlight w:val="none"/>
        </w:rPr>
      </w:pPr>
    </w:p>
    <w:p w14:paraId="608D5D2C">
      <w:pPr>
        <w:pStyle w:val="268"/>
        <w:bidi w:val="0"/>
        <w:rPr>
          <w:rStyle w:val="31"/>
          <w:rFonts w:ascii="Times New Roman" w:hAnsi="Times New Roman"/>
          <w:b/>
          <w:color w:val="auto"/>
          <w:sz w:val="28"/>
          <w:szCs w:val="28"/>
          <w:highlight w:val="none"/>
        </w:rPr>
      </w:pPr>
    </w:p>
    <w:p w14:paraId="1B329273">
      <w:pPr>
        <w:pStyle w:val="269"/>
        <w:bidi w:val="0"/>
        <w:adjustRightInd w:val="0"/>
        <w:spacing w:before="0" w:after="0" w:line="300" w:lineRule="auto"/>
        <w:jc w:val="center"/>
        <w:rPr>
          <w:rStyle w:val="31"/>
          <w:rFonts w:hint="eastAsia" w:ascii="宋体" w:hAnsi="宋体" w:eastAsia="宋体" w:cs="宋体"/>
          <w:snapToGrid w:val="0"/>
          <w:color w:val="auto"/>
          <w:kern w:val="0"/>
          <w:sz w:val="32"/>
          <w:szCs w:val="32"/>
          <w:highlight w:val="none"/>
        </w:rPr>
        <w:sectPr>
          <w:pgSz w:w="11906" w:h="16838"/>
          <w:pgMar w:top="1440" w:right="1800" w:bottom="1440" w:left="1800" w:header="851" w:footer="992" w:gutter="0"/>
          <w:cols w:space="1701" w:num="1"/>
          <w:docGrid w:linePitch="360" w:charSpace="0"/>
        </w:sectPr>
      </w:pPr>
      <w:bookmarkStart w:id="35" w:name="_Toc30159"/>
      <w:bookmarkStart w:id="36" w:name="_Toc31713"/>
      <w:bookmarkStart w:id="37" w:name="_Toc15072"/>
      <w:bookmarkStart w:id="38" w:name="_Toc10152"/>
      <w:bookmarkStart w:id="39" w:name="_Toc2444"/>
      <w:bookmarkStart w:id="40" w:name="_Toc404776698"/>
    </w:p>
    <w:p w14:paraId="677D33BB">
      <w:pPr>
        <w:pStyle w:val="269"/>
        <w:bidi w:val="0"/>
        <w:adjustRightInd w:val="0"/>
        <w:spacing w:before="0" w:after="0" w:line="300" w:lineRule="auto"/>
        <w:jc w:val="center"/>
        <w:rPr>
          <w:rStyle w:val="31"/>
          <w:rFonts w:hint="eastAsia" w:ascii="宋体" w:hAnsi="宋体" w:eastAsia="宋体" w:cs="宋体"/>
          <w:snapToGrid w:val="0"/>
          <w:color w:val="auto"/>
          <w:kern w:val="0"/>
          <w:szCs w:val="21"/>
          <w:highlight w:val="none"/>
        </w:rPr>
      </w:pPr>
      <w:r>
        <w:rPr>
          <w:rStyle w:val="31"/>
          <w:rFonts w:hint="eastAsia" w:ascii="宋体" w:hAnsi="宋体" w:eastAsia="宋体" w:cs="宋体"/>
          <w:snapToGrid w:val="0"/>
          <w:color w:val="auto"/>
          <w:kern w:val="0"/>
          <w:sz w:val="32"/>
          <w:szCs w:val="32"/>
          <w:highlight w:val="none"/>
        </w:rPr>
        <w:t>第一部分 合同协议书</w:t>
      </w:r>
      <w:bookmarkEnd w:id="35"/>
      <w:bookmarkEnd w:id="36"/>
      <w:bookmarkEnd w:id="37"/>
      <w:bookmarkEnd w:id="38"/>
      <w:bookmarkEnd w:id="39"/>
      <w:bookmarkEnd w:id="40"/>
    </w:p>
    <w:p w14:paraId="7BE3A4F6">
      <w:pPr>
        <w:pStyle w:val="268"/>
        <w:bidi w:val="0"/>
        <w:adjustRightInd w:val="0"/>
        <w:spacing w:line="300" w:lineRule="auto"/>
        <w:ind w:firstLine="422" w:firstLineChars="200"/>
        <w:rPr>
          <w:rStyle w:val="31"/>
          <w:rFonts w:hint="eastAsia" w:ascii="宋体" w:hAnsi="宋体" w:eastAsia="宋体" w:cs="宋体"/>
          <w:b/>
          <w:snapToGrid w:val="0"/>
          <w:color w:val="auto"/>
          <w:kern w:val="0"/>
          <w:sz w:val="21"/>
          <w:szCs w:val="21"/>
          <w:highlight w:val="none"/>
        </w:rPr>
      </w:pPr>
    </w:p>
    <w:p w14:paraId="47817749">
      <w:pPr>
        <w:pStyle w:val="268"/>
        <w:bidi w:val="0"/>
        <w:adjustRightInd w:val="0"/>
        <w:spacing w:line="300" w:lineRule="auto"/>
        <w:ind w:firstLine="422" w:firstLineChars="200"/>
        <w:rPr>
          <w:rStyle w:val="31"/>
          <w:rFonts w:hint="eastAsia" w:ascii="宋体" w:hAnsi="宋体" w:eastAsia="宋体" w:cs="宋体"/>
          <w:b/>
          <w:snapToGrid w:val="0"/>
          <w:color w:val="auto"/>
          <w:kern w:val="0"/>
          <w:sz w:val="21"/>
          <w:szCs w:val="21"/>
          <w:highlight w:val="none"/>
          <w:u w:val="single"/>
        </w:rPr>
      </w:pPr>
      <w:r>
        <w:rPr>
          <w:rStyle w:val="31"/>
          <w:rFonts w:hint="eastAsia" w:ascii="宋体" w:hAnsi="宋体" w:eastAsia="宋体" w:cs="宋体"/>
          <w:b/>
          <w:snapToGrid w:val="0"/>
          <w:color w:val="auto"/>
          <w:kern w:val="0"/>
          <w:sz w:val="21"/>
          <w:szCs w:val="21"/>
          <w:highlight w:val="none"/>
        </w:rPr>
        <w:t>发包人（全称）：</w:t>
      </w:r>
      <w:r>
        <w:rPr>
          <w:rStyle w:val="31"/>
          <w:rFonts w:hint="eastAsia" w:ascii="宋体" w:hAnsi="宋体" w:eastAsia="宋体" w:cs="宋体"/>
          <w:b/>
          <w:snapToGrid w:val="0"/>
          <w:color w:val="auto"/>
          <w:kern w:val="0"/>
          <w:sz w:val="21"/>
          <w:szCs w:val="21"/>
          <w:highlight w:val="none"/>
          <w:u w:val="single"/>
        </w:rPr>
        <w:t xml:space="preserve"> </w:t>
      </w:r>
      <w:r>
        <w:rPr>
          <w:rStyle w:val="31"/>
          <w:rFonts w:hint="eastAsia" w:ascii="宋体" w:hAnsi="宋体" w:cs="宋体"/>
          <w:b/>
          <w:snapToGrid w:val="0"/>
          <w:color w:val="auto"/>
          <w:kern w:val="0"/>
          <w:sz w:val="21"/>
          <w:szCs w:val="21"/>
          <w:highlight w:val="none"/>
          <w:u w:val="single"/>
          <w:lang w:eastAsia="zh-CN"/>
        </w:rPr>
        <w:t>扬州市江都区仙女镇人民政府</w:t>
      </w:r>
    </w:p>
    <w:p w14:paraId="2E604625">
      <w:pPr>
        <w:pStyle w:val="268"/>
        <w:bidi w:val="0"/>
        <w:adjustRightInd w:val="0"/>
        <w:spacing w:line="300" w:lineRule="auto"/>
        <w:ind w:firstLine="422" w:firstLineChars="200"/>
        <w:rPr>
          <w:rStyle w:val="31"/>
          <w:rFonts w:hint="eastAsia" w:ascii="宋体" w:hAnsi="宋体" w:eastAsia="宋体" w:cs="宋体"/>
          <w:b/>
          <w:snapToGrid w:val="0"/>
          <w:color w:val="auto"/>
          <w:kern w:val="0"/>
          <w:sz w:val="21"/>
          <w:szCs w:val="21"/>
          <w:highlight w:val="none"/>
          <w:u w:val="single"/>
          <w:lang w:val="en-US" w:eastAsia="zh-CN"/>
        </w:rPr>
      </w:pPr>
      <w:r>
        <w:rPr>
          <w:rStyle w:val="31"/>
          <w:rFonts w:hint="eastAsia" w:ascii="宋体" w:hAnsi="宋体" w:eastAsia="宋体" w:cs="宋体"/>
          <w:b/>
          <w:snapToGrid w:val="0"/>
          <w:color w:val="auto"/>
          <w:kern w:val="0"/>
          <w:sz w:val="21"/>
          <w:szCs w:val="21"/>
          <w:highlight w:val="none"/>
        </w:rPr>
        <w:t>承包人（全称）：</w:t>
      </w:r>
      <w:r>
        <w:rPr>
          <w:rStyle w:val="31"/>
          <w:rFonts w:hint="eastAsia" w:ascii="宋体" w:hAnsi="宋体" w:eastAsia="宋体" w:cs="宋体"/>
          <w:b/>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snapToGrid w:val="0"/>
          <w:color w:val="auto"/>
          <w:kern w:val="0"/>
          <w:sz w:val="21"/>
          <w:szCs w:val="21"/>
          <w:highlight w:val="none"/>
          <w:u w:val="single"/>
        </w:rPr>
        <w:t xml:space="preserve">  </w:t>
      </w:r>
    </w:p>
    <w:p w14:paraId="032D6922">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根据《中华人民共和国</w:t>
      </w:r>
      <w:r>
        <w:rPr>
          <w:rStyle w:val="31"/>
          <w:rFonts w:hint="eastAsia" w:ascii="宋体" w:hAnsi="宋体" w:eastAsia="宋体" w:cs="宋体"/>
          <w:snapToGrid w:val="0"/>
          <w:color w:val="auto"/>
          <w:kern w:val="0"/>
          <w:sz w:val="21"/>
          <w:szCs w:val="21"/>
          <w:highlight w:val="none"/>
          <w:lang w:val="en-US" w:eastAsia="zh-CN"/>
        </w:rPr>
        <w:t>民法典</w:t>
      </w:r>
      <w:r>
        <w:rPr>
          <w:rStyle w:val="31"/>
          <w:rFonts w:hint="eastAsia" w:ascii="宋体" w:hAnsi="宋体" w:eastAsia="宋体" w:cs="宋体"/>
          <w:snapToGrid w:val="0"/>
          <w:color w:val="auto"/>
          <w:kern w:val="0"/>
          <w:sz w:val="21"/>
          <w:szCs w:val="21"/>
          <w:highlight w:val="none"/>
        </w:rPr>
        <w:t>》、《中华人民共和国建筑法》及有关法律规定，遵循平等、自愿、公平和诚实信用的原则，双方就</w:t>
      </w:r>
      <w:r>
        <w:rPr>
          <w:rStyle w:val="31"/>
          <w:rFonts w:hint="eastAsia" w:ascii="宋体" w:hAnsi="宋体" w:cs="宋体"/>
          <w:b/>
          <w:bCs/>
          <w:snapToGrid w:val="0"/>
          <w:color w:val="auto"/>
          <w:kern w:val="0"/>
          <w:sz w:val="21"/>
          <w:szCs w:val="21"/>
          <w:highlight w:val="none"/>
          <w:u w:val="single"/>
          <w:lang w:val="en-US" w:eastAsia="zh-CN"/>
        </w:rPr>
        <w:t>仙女镇西苑社区建工学校宿舍楼维修出新及部分节点加固工程</w:t>
      </w:r>
      <w:r>
        <w:rPr>
          <w:rStyle w:val="31"/>
          <w:rFonts w:hint="eastAsia" w:ascii="宋体" w:hAnsi="宋体" w:eastAsia="宋体" w:cs="宋体"/>
          <w:snapToGrid w:val="0"/>
          <w:color w:val="auto"/>
          <w:kern w:val="0"/>
          <w:sz w:val="21"/>
          <w:szCs w:val="21"/>
          <w:highlight w:val="none"/>
        </w:rPr>
        <w:t>及有关事项协商一致，共同达成如下协议：</w:t>
      </w:r>
      <w:r>
        <w:rPr>
          <w:rStyle w:val="31"/>
          <w:rFonts w:hint="eastAsia" w:ascii="宋体" w:hAnsi="宋体" w:eastAsia="宋体" w:cs="宋体"/>
          <w:bCs/>
          <w:snapToGrid w:val="0"/>
          <w:color w:val="auto"/>
          <w:kern w:val="0"/>
          <w:sz w:val="21"/>
          <w:szCs w:val="21"/>
          <w:highlight w:val="none"/>
        </w:rPr>
        <w:t xml:space="preserve">  </w:t>
      </w:r>
    </w:p>
    <w:p w14:paraId="44804D59">
      <w:pPr>
        <w:pStyle w:val="270"/>
        <w:bidi w:val="0"/>
        <w:adjustRightInd w:val="0"/>
        <w:spacing w:before="0" w:after="0" w:line="300" w:lineRule="auto"/>
        <w:ind w:firstLine="420" w:firstLineChars="200"/>
        <w:rPr>
          <w:rStyle w:val="31"/>
          <w:rFonts w:hint="eastAsia" w:ascii="宋体" w:hAnsi="宋体" w:eastAsia="宋体" w:cs="宋体"/>
          <w:bCs w:val="0"/>
          <w:snapToGrid w:val="0"/>
          <w:color w:val="auto"/>
          <w:kern w:val="0"/>
          <w:sz w:val="21"/>
          <w:szCs w:val="21"/>
          <w:highlight w:val="none"/>
        </w:rPr>
      </w:pPr>
      <w:bookmarkStart w:id="41" w:name="_Toc404776699"/>
      <w:r>
        <w:rPr>
          <w:rStyle w:val="31"/>
          <w:rFonts w:hint="eastAsia" w:ascii="宋体" w:hAnsi="宋体" w:eastAsia="宋体" w:cs="宋体"/>
          <w:b w:val="0"/>
          <w:snapToGrid w:val="0"/>
          <w:color w:val="auto"/>
          <w:kern w:val="0"/>
          <w:sz w:val="21"/>
          <w:szCs w:val="21"/>
          <w:highlight w:val="none"/>
        </w:rPr>
        <w:t>一、工程概况</w:t>
      </w:r>
      <w:bookmarkEnd w:id="41"/>
    </w:p>
    <w:p w14:paraId="03C97077">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bCs/>
          <w:snapToGrid w:val="0"/>
          <w:color w:val="auto"/>
          <w:kern w:val="0"/>
          <w:sz w:val="21"/>
          <w:szCs w:val="21"/>
          <w:highlight w:val="none"/>
        </w:rPr>
        <w:t>1.工程名称</w:t>
      </w:r>
      <w:r>
        <w:rPr>
          <w:rStyle w:val="31"/>
          <w:rFonts w:hint="eastAsia" w:ascii="宋体" w:hAnsi="宋体" w:eastAsia="宋体" w:cs="宋体"/>
          <w:snapToGrid w:val="0"/>
          <w:color w:val="auto"/>
          <w:kern w:val="0"/>
          <w:sz w:val="21"/>
          <w:szCs w:val="21"/>
          <w:highlight w:val="none"/>
        </w:rPr>
        <w:t>：</w:t>
      </w:r>
      <w:r>
        <w:rPr>
          <w:rStyle w:val="31"/>
          <w:rFonts w:hint="eastAsia" w:ascii="宋体" w:hAnsi="宋体" w:cs="宋体"/>
          <w:b/>
          <w:bCs/>
          <w:snapToGrid w:val="0"/>
          <w:color w:val="auto"/>
          <w:kern w:val="0"/>
          <w:sz w:val="21"/>
          <w:szCs w:val="21"/>
          <w:highlight w:val="none"/>
          <w:u w:val="single"/>
          <w:lang w:val="en-US" w:eastAsia="zh-CN"/>
        </w:rPr>
        <w:t>仙女镇西苑社区建工学校宿舍楼维修出新及部分节点加固工程</w:t>
      </w:r>
      <w:r>
        <w:rPr>
          <w:rStyle w:val="31"/>
          <w:rFonts w:hint="eastAsia" w:ascii="宋体" w:hAnsi="宋体" w:eastAsia="宋体" w:cs="宋体"/>
          <w:b/>
          <w:bCs/>
          <w:snapToGrid w:val="0"/>
          <w:color w:val="auto"/>
          <w:kern w:val="0"/>
          <w:sz w:val="21"/>
          <w:szCs w:val="21"/>
          <w:highlight w:val="none"/>
        </w:rPr>
        <w:t>。</w:t>
      </w:r>
    </w:p>
    <w:p w14:paraId="44CD8EE9">
      <w:pPr>
        <w:pStyle w:val="268"/>
        <w:bidi w:val="0"/>
        <w:adjustRightInd w:val="0"/>
        <w:spacing w:line="300" w:lineRule="auto"/>
        <w:ind w:firstLine="420" w:firstLineChars="200"/>
        <w:rPr>
          <w:rStyle w:val="31"/>
          <w:rFonts w:hint="eastAsia" w:ascii="宋体" w:hAnsi="宋体" w:eastAsia="宋体" w:cs="宋体"/>
          <w:b/>
          <w:snapToGrid w:val="0"/>
          <w:color w:val="auto"/>
          <w:kern w:val="0"/>
          <w:sz w:val="21"/>
          <w:szCs w:val="21"/>
          <w:highlight w:val="none"/>
          <w:u w:val="single"/>
        </w:rPr>
      </w:pPr>
      <w:r>
        <w:rPr>
          <w:rStyle w:val="31"/>
          <w:rFonts w:hint="eastAsia" w:ascii="宋体" w:hAnsi="宋体" w:eastAsia="宋体" w:cs="宋体"/>
          <w:bCs/>
          <w:snapToGrid w:val="0"/>
          <w:color w:val="auto"/>
          <w:kern w:val="0"/>
          <w:sz w:val="21"/>
          <w:szCs w:val="21"/>
          <w:highlight w:val="none"/>
        </w:rPr>
        <w:t>2.工程地点：</w:t>
      </w:r>
      <w:r>
        <w:rPr>
          <w:rStyle w:val="31"/>
          <w:rFonts w:hint="eastAsia" w:ascii="宋体" w:hAnsi="宋体" w:eastAsia="宋体" w:cs="宋体"/>
          <w:b/>
          <w:bCs/>
          <w:snapToGrid w:val="0"/>
          <w:color w:val="auto"/>
          <w:kern w:val="0"/>
          <w:sz w:val="21"/>
          <w:szCs w:val="21"/>
          <w:highlight w:val="none"/>
          <w:u w:val="single"/>
          <w:lang w:val="en-US" w:eastAsia="zh-CN"/>
        </w:rPr>
        <w:t>扬州市江都区</w:t>
      </w:r>
      <w:r>
        <w:rPr>
          <w:rStyle w:val="31"/>
          <w:rFonts w:hint="eastAsia" w:ascii="宋体" w:hAnsi="宋体" w:cs="宋体"/>
          <w:b/>
          <w:bCs/>
          <w:snapToGrid w:val="0"/>
          <w:color w:val="auto"/>
          <w:kern w:val="0"/>
          <w:sz w:val="21"/>
          <w:szCs w:val="21"/>
          <w:highlight w:val="none"/>
          <w:u w:val="single"/>
          <w:lang w:val="en-US" w:eastAsia="zh-CN"/>
        </w:rPr>
        <w:t xml:space="preserve"> </w:t>
      </w:r>
    </w:p>
    <w:p w14:paraId="0418ADC8">
      <w:pPr>
        <w:pStyle w:val="268"/>
        <w:bidi w:val="0"/>
        <w:adjustRightInd w:val="0"/>
        <w:spacing w:line="300" w:lineRule="auto"/>
        <w:ind w:firstLine="420" w:firstLineChars="200"/>
        <w:rPr>
          <w:rStyle w:val="31"/>
          <w:rFonts w:hint="eastAsia" w:ascii="宋体" w:hAnsi="宋体" w:eastAsia="宋体" w:cs="宋体"/>
          <w:bCs/>
          <w:snapToGrid w:val="0"/>
          <w:color w:val="auto"/>
          <w:kern w:val="0"/>
          <w:sz w:val="21"/>
          <w:szCs w:val="21"/>
          <w:highlight w:val="none"/>
        </w:rPr>
      </w:pPr>
      <w:r>
        <w:rPr>
          <w:rStyle w:val="31"/>
          <w:rFonts w:hint="eastAsia" w:ascii="宋体" w:hAnsi="宋体" w:eastAsia="宋体" w:cs="宋体"/>
          <w:bCs/>
          <w:snapToGrid w:val="0"/>
          <w:color w:val="auto"/>
          <w:kern w:val="0"/>
          <w:sz w:val="21"/>
          <w:szCs w:val="21"/>
          <w:highlight w:val="none"/>
        </w:rPr>
        <w:t>3.工程立项批准文号：</w:t>
      </w:r>
      <w:r>
        <w:rPr>
          <w:rStyle w:val="31"/>
          <w:rFonts w:hint="eastAsia" w:ascii="宋体" w:hAnsi="宋体" w:eastAsia="宋体" w:cs="宋体"/>
          <w:bCs/>
          <w:snapToGrid w:val="0"/>
          <w:color w:val="auto"/>
          <w:kern w:val="0"/>
          <w:sz w:val="21"/>
          <w:szCs w:val="21"/>
          <w:highlight w:val="none"/>
          <w:u w:val="single"/>
        </w:rPr>
        <w:t xml:space="preserve">              </w:t>
      </w:r>
      <w:r>
        <w:rPr>
          <w:rStyle w:val="31"/>
          <w:rFonts w:hint="eastAsia" w:ascii="宋体" w:hAnsi="宋体" w:eastAsia="宋体" w:cs="宋体"/>
          <w:b/>
          <w:snapToGrid w:val="0"/>
          <w:color w:val="auto"/>
          <w:kern w:val="0"/>
          <w:sz w:val="21"/>
          <w:szCs w:val="21"/>
          <w:highlight w:val="none"/>
          <w:u w:val="single"/>
        </w:rPr>
        <w:t xml:space="preserve">/          </w:t>
      </w:r>
      <w:r>
        <w:rPr>
          <w:rStyle w:val="31"/>
          <w:rFonts w:hint="eastAsia" w:ascii="宋体" w:hAnsi="宋体" w:eastAsia="宋体" w:cs="宋体"/>
          <w:bCs/>
          <w:snapToGrid w:val="0"/>
          <w:color w:val="auto"/>
          <w:kern w:val="0"/>
          <w:sz w:val="21"/>
          <w:szCs w:val="21"/>
          <w:highlight w:val="none"/>
        </w:rPr>
        <w:t>。</w:t>
      </w:r>
    </w:p>
    <w:p w14:paraId="1DA276CC">
      <w:pPr>
        <w:pStyle w:val="268"/>
        <w:bidi w:val="0"/>
        <w:adjustRightInd w:val="0"/>
        <w:spacing w:line="300" w:lineRule="auto"/>
        <w:ind w:firstLine="420" w:firstLineChars="200"/>
        <w:rPr>
          <w:rStyle w:val="31"/>
          <w:rFonts w:hint="eastAsia" w:ascii="宋体" w:hAnsi="宋体" w:eastAsia="宋体" w:cs="宋体"/>
          <w:bCs/>
          <w:snapToGrid w:val="0"/>
          <w:color w:val="auto"/>
          <w:kern w:val="0"/>
          <w:sz w:val="21"/>
          <w:szCs w:val="21"/>
          <w:highlight w:val="none"/>
        </w:rPr>
      </w:pPr>
      <w:r>
        <w:rPr>
          <w:rStyle w:val="31"/>
          <w:rFonts w:hint="eastAsia" w:ascii="宋体" w:hAnsi="宋体" w:eastAsia="宋体" w:cs="宋体"/>
          <w:bCs/>
          <w:snapToGrid w:val="0"/>
          <w:color w:val="auto"/>
          <w:kern w:val="0"/>
          <w:sz w:val="21"/>
          <w:szCs w:val="21"/>
          <w:highlight w:val="none"/>
        </w:rPr>
        <w:t>4.资金来源：</w:t>
      </w:r>
      <w:r>
        <w:rPr>
          <w:rStyle w:val="31"/>
          <w:rFonts w:hint="eastAsia" w:ascii="宋体" w:hAnsi="宋体" w:eastAsia="宋体" w:cs="宋体"/>
          <w:b/>
          <w:snapToGrid w:val="0"/>
          <w:color w:val="auto"/>
          <w:kern w:val="0"/>
          <w:sz w:val="21"/>
          <w:szCs w:val="21"/>
          <w:highlight w:val="none"/>
          <w:u w:val="single"/>
        </w:rPr>
        <w:t xml:space="preserve">   </w:t>
      </w:r>
      <w:r>
        <w:rPr>
          <w:rStyle w:val="31"/>
          <w:rFonts w:hint="eastAsia" w:ascii="宋体" w:hAnsi="宋体" w:cs="宋体"/>
          <w:b/>
          <w:snapToGrid w:val="0"/>
          <w:color w:val="auto"/>
          <w:kern w:val="0"/>
          <w:sz w:val="21"/>
          <w:szCs w:val="21"/>
          <w:highlight w:val="none"/>
          <w:u w:val="single"/>
          <w:lang w:eastAsia="zh-CN"/>
        </w:rPr>
        <w:t>财政</w:t>
      </w:r>
      <w:r>
        <w:rPr>
          <w:rStyle w:val="31"/>
          <w:rFonts w:hint="eastAsia" w:ascii="宋体" w:hAnsi="宋体" w:eastAsia="宋体" w:cs="宋体"/>
          <w:b/>
          <w:snapToGrid w:val="0"/>
          <w:color w:val="auto"/>
          <w:kern w:val="0"/>
          <w:sz w:val="21"/>
          <w:szCs w:val="21"/>
          <w:highlight w:val="none"/>
          <w:u w:val="single"/>
        </w:rPr>
        <w:t xml:space="preserve">    </w:t>
      </w:r>
      <w:r>
        <w:rPr>
          <w:rStyle w:val="31"/>
          <w:rFonts w:hint="eastAsia" w:ascii="宋体" w:hAnsi="宋体" w:eastAsia="宋体" w:cs="宋体"/>
          <w:bCs/>
          <w:snapToGrid w:val="0"/>
          <w:color w:val="auto"/>
          <w:kern w:val="0"/>
          <w:sz w:val="21"/>
          <w:szCs w:val="21"/>
          <w:highlight w:val="none"/>
        </w:rPr>
        <w:t>。</w:t>
      </w:r>
    </w:p>
    <w:p w14:paraId="20F91D00">
      <w:pPr>
        <w:pStyle w:val="271"/>
        <w:bidi w:val="0"/>
        <w:adjustRightInd w:val="0"/>
        <w:snapToGrid w:val="0"/>
        <w:spacing w:line="360" w:lineRule="auto"/>
        <w:ind w:firstLine="420" w:firstLineChars="200"/>
        <w:jc w:val="left"/>
        <w:rPr>
          <w:rStyle w:val="31"/>
          <w:rFonts w:hint="eastAsia" w:ascii="宋体" w:hAnsi="宋体" w:eastAsia="宋体" w:cs="宋体"/>
          <w:b/>
          <w:snapToGrid w:val="0"/>
          <w:color w:val="auto"/>
          <w:kern w:val="0"/>
          <w:sz w:val="21"/>
          <w:szCs w:val="21"/>
          <w:highlight w:val="none"/>
          <w:u w:val="single"/>
          <w:lang w:val="en-US" w:eastAsia="zh-CN" w:bidi="ar-SA"/>
        </w:rPr>
      </w:pPr>
      <w:r>
        <w:rPr>
          <w:rStyle w:val="31"/>
          <w:rFonts w:hint="eastAsia" w:ascii="宋体" w:hAnsi="宋体" w:eastAsia="宋体" w:cs="宋体"/>
          <w:bCs/>
          <w:snapToGrid w:val="0"/>
          <w:color w:val="auto"/>
          <w:kern w:val="0"/>
          <w:sz w:val="21"/>
          <w:szCs w:val="21"/>
          <w:highlight w:val="none"/>
        </w:rPr>
        <w:t>5.工程内容：</w:t>
      </w:r>
      <w:r>
        <w:rPr>
          <w:rStyle w:val="31"/>
          <w:rFonts w:hint="eastAsia" w:ascii="宋体" w:hAnsi="宋体" w:eastAsia="宋体" w:cs="宋体"/>
          <w:b/>
          <w:snapToGrid w:val="0"/>
          <w:color w:val="auto"/>
          <w:kern w:val="0"/>
          <w:sz w:val="21"/>
          <w:szCs w:val="21"/>
          <w:highlight w:val="none"/>
          <w:u w:val="single"/>
          <w:lang w:val="en-US" w:eastAsia="zh-CN" w:bidi="ar-SA"/>
        </w:rPr>
        <w:t>仙女镇西苑社区建工学校宿舍楼维修出新及部分节点加固工程施工图纸及工程量清单范围内的</w:t>
      </w:r>
      <w:r>
        <w:rPr>
          <w:rStyle w:val="31"/>
          <w:rFonts w:hint="eastAsia" w:ascii="宋体" w:hAnsi="宋体" w:cs="宋体"/>
          <w:b/>
          <w:snapToGrid w:val="0"/>
          <w:color w:val="auto"/>
          <w:kern w:val="0"/>
          <w:sz w:val="21"/>
          <w:szCs w:val="21"/>
          <w:highlight w:val="none"/>
          <w:u w:val="single"/>
          <w:lang w:val="en-US" w:eastAsia="zh-CN" w:bidi="ar-SA"/>
        </w:rPr>
        <w:t>原房屋承重墙体恢复、现状墙体加固、混凝土构件加固、相关修缮及外墙涂料</w:t>
      </w:r>
      <w:r>
        <w:rPr>
          <w:rStyle w:val="31"/>
          <w:rFonts w:hint="eastAsia" w:ascii="宋体" w:hAnsi="宋体" w:eastAsia="宋体" w:cs="宋体"/>
          <w:b/>
          <w:snapToGrid w:val="0"/>
          <w:color w:val="auto"/>
          <w:kern w:val="0"/>
          <w:sz w:val="21"/>
          <w:szCs w:val="21"/>
          <w:highlight w:val="none"/>
          <w:u w:val="single"/>
          <w:lang w:val="en-US" w:eastAsia="zh-CN" w:bidi="ar-SA"/>
        </w:rPr>
        <w:t>等，具体详见招标工程量及施工图。</w:t>
      </w:r>
    </w:p>
    <w:p w14:paraId="68F8C6EE">
      <w:pPr>
        <w:pStyle w:val="271"/>
        <w:bidi w:val="0"/>
        <w:adjustRightInd w:val="0"/>
        <w:snapToGrid w:val="0"/>
        <w:spacing w:line="360" w:lineRule="auto"/>
        <w:ind w:firstLine="420" w:firstLineChars="200"/>
        <w:jc w:val="left"/>
        <w:rPr>
          <w:rStyle w:val="31"/>
          <w:rFonts w:hint="eastAsia" w:ascii="宋体" w:hAnsi="宋体" w:eastAsia="宋体" w:cs="宋体"/>
          <w:b/>
          <w:snapToGrid w:val="0"/>
          <w:color w:val="auto"/>
          <w:kern w:val="0"/>
          <w:sz w:val="21"/>
          <w:szCs w:val="21"/>
          <w:highlight w:val="none"/>
          <w:u w:val="single"/>
          <w:lang w:val="en-US" w:eastAsia="zh-CN" w:bidi="ar-SA"/>
        </w:rPr>
      </w:pPr>
      <w:r>
        <w:rPr>
          <w:rStyle w:val="31"/>
          <w:rFonts w:hint="eastAsia" w:ascii="宋体" w:hAnsi="宋体" w:eastAsia="宋体" w:cs="宋体"/>
          <w:bCs/>
          <w:snapToGrid w:val="0"/>
          <w:color w:val="auto"/>
          <w:kern w:val="0"/>
          <w:sz w:val="21"/>
          <w:szCs w:val="21"/>
          <w:highlight w:val="none"/>
        </w:rPr>
        <w:t>6.工程承包范围</w:t>
      </w:r>
      <w:r>
        <w:rPr>
          <w:rStyle w:val="31"/>
          <w:rFonts w:hint="eastAsia" w:ascii="宋体" w:hAnsi="宋体" w:eastAsia="宋体" w:cs="宋体"/>
          <w:bCs/>
          <w:snapToGrid w:val="0"/>
          <w:color w:val="auto"/>
          <w:kern w:val="0"/>
          <w:sz w:val="21"/>
          <w:szCs w:val="21"/>
          <w:highlight w:val="none"/>
          <w:lang w:eastAsia="zh-CN"/>
        </w:rPr>
        <w:t>：</w:t>
      </w:r>
      <w:r>
        <w:rPr>
          <w:rStyle w:val="31"/>
          <w:rFonts w:hint="eastAsia" w:ascii="宋体" w:hAnsi="宋体" w:eastAsia="宋体" w:cs="宋体"/>
          <w:b/>
          <w:snapToGrid w:val="0"/>
          <w:color w:val="auto"/>
          <w:kern w:val="0"/>
          <w:sz w:val="21"/>
          <w:szCs w:val="21"/>
          <w:highlight w:val="none"/>
          <w:u w:val="single"/>
          <w:lang w:val="en-US" w:eastAsia="zh-CN" w:bidi="ar-SA"/>
        </w:rPr>
        <w:t>仙女镇西苑社区建工学校宿舍楼维修出新及部分节点加固工程施工图纸及工程量清单范围内的</w:t>
      </w:r>
      <w:r>
        <w:rPr>
          <w:rStyle w:val="31"/>
          <w:rFonts w:hint="eastAsia" w:ascii="宋体" w:hAnsi="宋体" w:cs="宋体"/>
          <w:b/>
          <w:snapToGrid w:val="0"/>
          <w:color w:val="auto"/>
          <w:kern w:val="0"/>
          <w:sz w:val="21"/>
          <w:szCs w:val="21"/>
          <w:highlight w:val="none"/>
          <w:u w:val="single"/>
          <w:lang w:val="en-US" w:eastAsia="zh-CN" w:bidi="ar-SA"/>
        </w:rPr>
        <w:t>原房屋承重墙体恢复、现状墙体加固、混凝土构件加固、相关修缮及外墙涂料</w:t>
      </w:r>
      <w:r>
        <w:rPr>
          <w:rStyle w:val="31"/>
          <w:rFonts w:hint="eastAsia" w:ascii="宋体" w:hAnsi="宋体" w:eastAsia="宋体" w:cs="宋体"/>
          <w:b/>
          <w:snapToGrid w:val="0"/>
          <w:color w:val="auto"/>
          <w:kern w:val="0"/>
          <w:sz w:val="21"/>
          <w:szCs w:val="21"/>
          <w:highlight w:val="none"/>
          <w:u w:val="single"/>
          <w:lang w:val="en-US" w:eastAsia="zh-CN" w:bidi="ar-SA"/>
        </w:rPr>
        <w:t>等，具体详见招标工程量及施工图。</w:t>
      </w:r>
    </w:p>
    <w:p w14:paraId="537C7C85">
      <w:pPr>
        <w:pStyle w:val="270"/>
        <w:bidi w:val="0"/>
        <w:adjustRightInd w:val="0"/>
        <w:spacing w:before="0" w:after="0" w:line="300" w:lineRule="auto"/>
        <w:rPr>
          <w:rStyle w:val="31"/>
          <w:rFonts w:hint="eastAsia" w:ascii="宋体" w:hAnsi="宋体" w:eastAsia="宋体" w:cs="宋体"/>
          <w:b w:val="0"/>
          <w:snapToGrid w:val="0"/>
          <w:color w:val="auto"/>
          <w:kern w:val="0"/>
          <w:sz w:val="21"/>
          <w:szCs w:val="21"/>
          <w:highlight w:val="none"/>
        </w:rPr>
      </w:pPr>
      <w:r>
        <w:rPr>
          <w:rStyle w:val="31"/>
          <w:rFonts w:hint="eastAsia" w:ascii="宋体" w:hAnsi="宋体" w:eastAsia="宋体" w:cs="宋体"/>
          <w:b w:val="0"/>
          <w:snapToGrid w:val="0"/>
          <w:color w:val="auto"/>
          <w:kern w:val="0"/>
          <w:sz w:val="21"/>
          <w:szCs w:val="21"/>
          <w:highlight w:val="none"/>
        </w:rPr>
        <w:t xml:space="preserve"> </w:t>
      </w:r>
      <w:bookmarkStart w:id="42" w:name="_Toc404776700"/>
      <w:r>
        <w:rPr>
          <w:rStyle w:val="31"/>
          <w:rFonts w:hint="eastAsia" w:ascii="宋体" w:hAnsi="宋体" w:eastAsia="宋体" w:cs="宋体"/>
          <w:b w:val="0"/>
          <w:snapToGrid w:val="0"/>
          <w:color w:val="auto"/>
          <w:kern w:val="0"/>
          <w:sz w:val="21"/>
          <w:szCs w:val="21"/>
          <w:highlight w:val="none"/>
        </w:rPr>
        <w:t xml:space="preserve">   二、合同工期</w:t>
      </w:r>
      <w:bookmarkEnd w:id="42"/>
    </w:p>
    <w:p w14:paraId="2AF96DE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计划开工日期：</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年</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月</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日。</w:t>
      </w:r>
    </w:p>
    <w:p w14:paraId="022FC835">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计划竣工日期：</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年</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月</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日。</w:t>
      </w:r>
    </w:p>
    <w:p w14:paraId="2A196827">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工期总日历天数：</w:t>
      </w:r>
      <w:r>
        <w:rPr>
          <w:rStyle w:val="31"/>
          <w:rFonts w:hint="eastAsia" w:ascii="宋体" w:hAnsi="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rPr>
        <w:t>天。工期总日历天数与根据前述计划开竣工日期计算的工期天数不一致的，以工期总日历天数为准。具体开工时间以开工报告为准。</w:t>
      </w:r>
      <w:r>
        <w:rPr>
          <w:rStyle w:val="31"/>
          <w:rFonts w:hint="eastAsia" w:ascii="宋体" w:hAnsi="宋体" w:eastAsia="宋体" w:cs="宋体"/>
          <w:bCs/>
          <w:snapToGrid w:val="0"/>
          <w:color w:val="auto"/>
          <w:kern w:val="0"/>
          <w:sz w:val="21"/>
          <w:szCs w:val="21"/>
          <w:highlight w:val="none"/>
        </w:rPr>
        <w:t xml:space="preserve">    </w:t>
      </w:r>
      <w:bookmarkStart w:id="43" w:name="_Toc404776701"/>
    </w:p>
    <w:p w14:paraId="2FF24521">
      <w:pPr>
        <w:pStyle w:val="270"/>
        <w:bidi w:val="0"/>
        <w:adjustRightInd w:val="0"/>
        <w:spacing w:before="0" w:after="0" w:line="300" w:lineRule="auto"/>
        <w:ind w:firstLine="420" w:firstLineChars="200"/>
        <w:rPr>
          <w:rStyle w:val="31"/>
          <w:rFonts w:hint="eastAsia" w:ascii="宋体" w:hAnsi="宋体" w:eastAsia="宋体" w:cs="宋体"/>
          <w:bCs w:val="0"/>
          <w:snapToGrid w:val="0"/>
          <w:color w:val="auto"/>
          <w:kern w:val="0"/>
          <w:sz w:val="21"/>
          <w:szCs w:val="21"/>
          <w:highlight w:val="none"/>
        </w:rPr>
      </w:pPr>
      <w:r>
        <w:rPr>
          <w:rStyle w:val="31"/>
          <w:rFonts w:hint="eastAsia" w:ascii="宋体" w:hAnsi="宋体" w:eastAsia="宋体" w:cs="宋体"/>
          <w:b w:val="0"/>
          <w:snapToGrid w:val="0"/>
          <w:color w:val="auto"/>
          <w:kern w:val="0"/>
          <w:sz w:val="21"/>
          <w:szCs w:val="21"/>
          <w:highlight w:val="none"/>
        </w:rPr>
        <w:t>三、质量标准</w:t>
      </w:r>
      <w:bookmarkEnd w:id="43"/>
    </w:p>
    <w:p w14:paraId="75F8FF2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工程质量符合</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 xml:space="preserve">合格  </w:t>
      </w:r>
      <w:r>
        <w:rPr>
          <w:rStyle w:val="31"/>
          <w:rFonts w:hint="eastAsia" w:ascii="宋体" w:hAnsi="宋体" w:eastAsia="宋体" w:cs="宋体"/>
          <w:snapToGrid w:val="0"/>
          <w:color w:val="auto"/>
          <w:kern w:val="0"/>
          <w:sz w:val="21"/>
          <w:szCs w:val="21"/>
          <w:highlight w:val="none"/>
        </w:rPr>
        <w:t>标准。</w:t>
      </w:r>
      <w:r>
        <w:rPr>
          <w:rStyle w:val="31"/>
          <w:rFonts w:hint="eastAsia" w:ascii="宋体" w:hAnsi="宋体" w:eastAsia="宋体" w:cs="宋体"/>
          <w:bCs/>
          <w:snapToGrid w:val="0"/>
          <w:color w:val="auto"/>
          <w:kern w:val="0"/>
          <w:sz w:val="21"/>
          <w:szCs w:val="21"/>
          <w:highlight w:val="none"/>
        </w:rPr>
        <w:t xml:space="preserve">  </w:t>
      </w:r>
    </w:p>
    <w:p w14:paraId="396B82B0">
      <w:pPr>
        <w:pStyle w:val="270"/>
        <w:bidi w:val="0"/>
        <w:adjustRightInd w:val="0"/>
        <w:spacing w:before="0" w:after="0" w:line="300" w:lineRule="auto"/>
        <w:rPr>
          <w:rStyle w:val="31"/>
          <w:rFonts w:hint="eastAsia" w:ascii="宋体" w:hAnsi="宋体" w:eastAsia="宋体" w:cs="宋体"/>
          <w:bCs w:val="0"/>
          <w:snapToGrid w:val="0"/>
          <w:color w:val="auto"/>
          <w:kern w:val="0"/>
          <w:sz w:val="21"/>
          <w:szCs w:val="21"/>
          <w:highlight w:val="none"/>
        </w:rPr>
      </w:pPr>
      <w:r>
        <w:rPr>
          <w:rStyle w:val="31"/>
          <w:rFonts w:hint="eastAsia" w:ascii="宋体" w:hAnsi="宋体" w:eastAsia="宋体" w:cs="宋体"/>
          <w:bCs w:val="0"/>
          <w:snapToGrid w:val="0"/>
          <w:color w:val="auto"/>
          <w:kern w:val="0"/>
          <w:sz w:val="21"/>
          <w:szCs w:val="21"/>
          <w:highlight w:val="none"/>
        </w:rPr>
        <w:t xml:space="preserve"> </w:t>
      </w:r>
      <w:r>
        <w:rPr>
          <w:rStyle w:val="31"/>
          <w:rFonts w:hint="eastAsia" w:ascii="宋体" w:hAnsi="宋体" w:eastAsia="宋体" w:cs="宋体"/>
          <w:b w:val="0"/>
          <w:snapToGrid w:val="0"/>
          <w:color w:val="auto"/>
          <w:kern w:val="0"/>
          <w:sz w:val="21"/>
          <w:szCs w:val="21"/>
          <w:highlight w:val="none"/>
        </w:rPr>
        <w:t xml:space="preserve"> </w:t>
      </w:r>
      <w:bookmarkStart w:id="44" w:name="_Toc404776702"/>
      <w:r>
        <w:rPr>
          <w:rStyle w:val="31"/>
          <w:rFonts w:hint="eastAsia" w:ascii="宋体" w:hAnsi="宋体" w:eastAsia="宋体" w:cs="宋体"/>
          <w:b w:val="0"/>
          <w:snapToGrid w:val="0"/>
          <w:color w:val="auto"/>
          <w:kern w:val="0"/>
          <w:sz w:val="21"/>
          <w:szCs w:val="21"/>
          <w:highlight w:val="none"/>
        </w:rPr>
        <w:t xml:space="preserve">  四、签约合同价与合同价格形式</w:t>
      </w:r>
      <w:bookmarkEnd w:id="44"/>
      <w:r>
        <w:rPr>
          <w:rStyle w:val="31"/>
          <w:rFonts w:hint="eastAsia" w:ascii="宋体" w:hAnsi="宋体" w:eastAsia="宋体" w:cs="宋体"/>
          <w:b w:val="0"/>
          <w:snapToGrid w:val="0"/>
          <w:color w:val="auto"/>
          <w:kern w:val="0"/>
          <w:sz w:val="21"/>
          <w:szCs w:val="21"/>
          <w:highlight w:val="none"/>
        </w:rPr>
        <w:tab/>
      </w:r>
    </w:p>
    <w:p w14:paraId="0A6A1E2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1.签约合同价为：</w:t>
      </w:r>
    </w:p>
    <w:p w14:paraId="45B6C96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人民币（大写）</w:t>
      </w:r>
      <w:r>
        <w:rPr>
          <w:rStyle w:val="31"/>
          <w:rFonts w:hint="eastAsia" w:ascii="宋体" w:hAnsi="宋体" w:eastAsia="宋体" w:cs="宋体"/>
          <w:b/>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rPr>
        <w:t xml:space="preserve"> (¥</w:t>
      </w:r>
      <w:r>
        <w:rPr>
          <w:rStyle w:val="31"/>
          <w:rFonts w:hint="eastAsia" w:ascii="宋体" w:hAnsi="宋体" w:eastAsia="宋体" w:cs="宋体"/>
          <w:b/>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rPr>
        <w:t>元)；</w:t>
      </w:r>
    </w:p>
    <w:p w14:paraId="22AABE0A">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其中：</w:t>
      </w:r>
    </w:p>
    <w:p w14:paraId="71E10B1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（1）安全文明施工费：</w:t>
      </w:r>
    </w:p>
    <w:p w14:paraId="68A8A50B">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人民币（大写）</w:t>
      </w:r>
      <w:r>
        <w:rPr>
          <w:rStyle w:val="31"/>
          <w:rFonts w:hint="eastAsia" w:ascii="宋体" w:hAnsi="宋体" w:eastAsia="宋体" w:cs="宋体"/>
          <w:b/>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rPr>
        <w:t xml:space="preserve"> (¥</w:t>
      </w:r>
      <w:r>
        <w:rPr>
          <w:rStyle w:val="31"/>
          <w:rFonts w:hint="eastAsia" w:ascii="宋体" w:hAnsi="宋体" w:eastAsia="宋体" w:cs="宋体"/>
          <w:b/>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rPr>
        <w:t>元)；</w:t>
      </w:r>
    </w:p>
    <w:p w14:paraId="614469C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（2）材料和工程设备暂估价金额：</w:t>
      </w:r>
    </w:p>
    <w:p w14:paraId="1DC1EF1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人民币（大写）</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rPr>
        <w:t>元)；</w:t>
      </w:r>
    </w:p>
    <w:p w14:paraId="105C123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（3）专业工程暂估价金额：</w:t>
      </w:r>
    </w:p>
    <w:p w14:paraId="5D0B6A67">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人民币（大写）</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rPr>
        <w:t>元)；</w:t>
      </w:r>
    </w:p>
    <w:p w14:paraId="213EE96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（4）暂列金额：</w:t>
      </w:r>
    </w:p>
    <w:p w14:paraId="47D6F425">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人民币（大写）</w:t>
      </w:r>
      <w:r>
        <w:rPr>
          <w:rStyle w:val="31"/>
          <w:rFonts w:hint="eastAsia" w:ascii="宋体" w:hAnsi="宋体" w:eastAsia="宋体" w:cs="宋体"/>
          <w:b/>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rPr>
        <w:t xml:space="preserve"> (¥</w:t>
      </w:r>
      <w:r>
        <w:rPr>
          <w:rStyle w:val="31"/>
          <w:rFonts w:hint="eastAsia" w:ascii="宋体" w:hAnsi="宋体" w:eastAsia="宋体" w:cs="宋体"/>
          <w:b/>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rPr>
        <w:t>元)。</w:t>
      </w:r>
    </w:p>
    <w:p w14:paraId="7B643B6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2.合同价格形式：</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snapToGrid w:val="0"/>
          <w:color w:val="auto"/>
          <w:kern w:val="0"/>
          <w:sz w:val="21"/>
          <w:szCs w:val="21"/>
          <w:highlight w:val="none"/>
          <w:u w:val="single"/>
        </w:rPr>
        <w:t xml:space="preserve">单价合同   </w:t>
      </w:r>
      <w:r>
        <w:rPr>
          <w:rStyle w:val="31"/>
          <w:rFonts w:hint="eastAsia" w:ascii="宋体" w:hAnsi="宋体" w:eastAsia="宋体" w:cs="宋体"/>
          <w:snapToGrid w:val="0"/>
          <w:color w:val="auto"/>
          <w:kern w:val="0"/>
          <w:sz w:val="21"/>
          <w:szCs w:val="21"/>
          <w:highlight w:val="none"/>
        </w:rPr>
        <w:t>。</w:t>
      </w:r>
    </w:p>
    <w:p w14:paraId="200B8618">
      <w:pPr>
        <w:pStyle w:val="270"/>
        <w:bidi w:val="0"/>
        <w:adjustRightInd w:val="0"/>
        <w:spacing w:before="0" w:after="0" w:line="300" w:lineRule="auto"/>
        <w:rPr>
          <w:rStyle w:val="31"/>
          <w:rFonts w:hint="eastAsia" w:ascii="宋体" w:hAnsi="宋体" w:eastAsia="宋体" w:cs="宋体"/>
          <w:b w:val="0"/>
          <w:snapToGrid w:val="0"/>
          <w:color w:val="auto"/>
          <w:kern w:val="0"/>
          <w:sz w:val="21"/>
          <w:szCs w:val="21"/>
          <w:highlight w:val="none"/>
        </w:rPr>
      </w:pPr>
      <w:r>
        <w:rPr>
          <w:rStyle w:val="31"/>
          <w:rFonts w:hint="eastAsia" w:ascii="宋体" w:hAnsi="宋体" w:eastAsia="宋体" w:cs="宋体"/>
          <w:bCs w:val="0"/>
          <w:snapToGrid w:val="0"/>
          <w:color w:val="auto"/>
          <w:kern w:val="0"/>
          <w:sz w:val="21"/>
          <w:szCs w:val="21"/>
          <w:highlight w:val="none"/>
        </w:rPr>
        <w:t xml:space="preserve"> </w:t>
      </w:r>
      <w:bookmarkStart w:id="45" w:name="_Toc404776703"/>
      <w:r>
        <w:rPr>
          <w:rStyle w:val="31"/>
          <w:rFonts w:hint="eastAsia" w:ascii="宋体" w:hAnsi="宋体" w:eastAsia="宋体" w:cs="宋体"/>
          <w:bCs w:val="0"/>
          <w:snapToGrid w:val="0"/>
          <w:color w:val="auto"/>
          <w:kern w:val="0"/>
          <w:sz w:val="21"/>
          <w:szCs w:val="21"/>
          <w:highlight w:val="none"/>
        </w:rPr>
        <w:t xml:space="preserve">   </w:t>
      </w:r>
      <w:r>
        <w:rPr>
          <w:rStyle w:val="31"/>
          <w:rFonts w:hint="eastAsia" w:ascii="宋体" w:hAnsi="宋体" w:eastAsia="宋体" w:cs="宋体"/>
          <w:b w:val="0"/>
          <w:snapToGrid w:val="0"/>
          <w:color w:val="auto"/>
          <w:kern w:val="0"/>
          <w:sz w:val="21"/>
          <w:szCs w:val="21"/>
          <w:highlight w:val="none"/>
        </w:rPr>
        <w:t>五、项目经理</w:t>
      </w:r>
      <w:bookmarkEnd w:id="45"/>
    </w:p>
    <w:p w14:paraId="7118E1F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承包人项目经理：</w:t>
      </w:r>
      <w:r>
        <w:rPr>
          <w:rStyle w:val="31"/>
          <w:rFonts w:hint="eastAsia" w:ascii="宋体" w:hAnsi="宋体" w:eastAsia="宋体" w:cs="宋体"/>
          <w:snapToGrid w:val="0"/>
          <w:color w:val="auto"/>
          <w:kern w:val="0"/>
          <w:sz w:val="21"/>
          <w:szCs w:val="21"/>
          <w:highlight w:val="none"/>
          <w:lang w:val="en-US" w:eastAsia="zh-CN"/>
        </w:rPr>
        <w:t xml:space="preserve"> </w:t>
      </w:r>
      <w:r>
        <w:rPr>
          <w:rStyle w:val="31"/>
          <w:rFonts w:hint="eastAsia" w:ascii="宋体" w:hAnsi="宋体" w:eastAsia="宋体" w:cs="宋体"/>
          <w:b/>
          <w:snapToGrid w:val="0"/>
          <w:color w:val="auto"/>
          <w:kern w:val="0"/>
          <w:sz w:val="21"/>
          <w:szCs w:val="21"/>
          <w:highlight w:val="none"/>
          <w:u w:val="single"/>
          <w:lang w:val="en-US" w:eastAsia="zh-CN"/>
        </w:rPr>
        <w:t xml:space="preserve">           </w:t>
      </w:r>
      <w:r>
        <w:rPr>
          <w:rStyle w:val="31"/>
          <w:rFonts w:hint="eastAsia" w:ascii="宋体" w:hAnsi="宋体" w:eastAsia="宋体" w:cs="宋体"/>
          <w:b/>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r>
        <w:rPr>
          <w:rStyle w:val="31"/>
          <w:rFonts w:hint="eastAsia" w:ascii="宋体" w:hAnsi="宋体" w:eastAsia="宋体" w:cs="宋体"/>
          <w:bCs/>
          <w:snapToGrid w:val="0"/>
          <w:color w:val="auto"/>
          <w:kern w:val="0"/>
          <w:sz w:val="21"/>
          <w:szCs w:val="21"/>
          <w:highlight w:val="none"/>
        </w:rPr>
        <w:t xml:space="preserve">   </w:t>
      </w:r>
    </w:p>
    <w:p w14:paraId="3D9DB3D4">
      <w:pPr>
        <w:pStyle w:val="270"/>
        <w:bidi w:val="0"/>
        <w:adjustRightInd w:val="0"/>
        <w:spacing w:before="0" w:after="0" w:line="300" w:lineRule="auto"/>
        <w:ind w:firstLine="420" w:firstLineChars="200"/>
        <w:rPr>
          <w:rStyle w:val="31"/>
          <w:rFonts w:hint="eastAsia" w:ascii="宋体" w:hAnsi="宋体" w:eastAsia="宋体" w:cs="宋体"/>
          <w:bCs w:val="0"/>
          <w:snapToGrid w:val="0"/>
          <w:color w:val="auto"/>
          <w:kern w:val="0"/>
          <w:sz w:val="21"/>
          <w:szCs w:val="21"/>
          <w:highlight w:val="none"/>
        </w:rPr>
      </w:pPr>
      <w:bookmarkStart w:id="46" w:name="_Toc404776704"/>
      <w:r>
        <w:rPr>
          <w:rStyle w:val="31"/>
          <w:rFonts w:hint="eastAsia" w:ascii="宋体" w:hAnsi="宋体" w:eastAsia="宋体" w:cs="宋体"/>
          <w:b w:val="0"/>
          <w:snapToGrid w:val="0"/>
          <w:color w:val="auto"/>
          <w:kern w:val="0"/>
          <w:sz w:val="21"/>
          <w:szCs w:val="21"/>
          <w:highlight w:val="none"/>
        </w:rPr>
        <w:t>六、合同文件构成</w:t>
      </w:r>
      <w:bookmarkEnd w:id="46"/>
    </w:p>
    <w:p w14:paraId="7BF3E95C">
      <w:pPr>
        <w:pStyle w:val="268"/>
        <w:bidi w:val="0"/>
        <w:adjustRightInd w:val="0"/>
        <w:spacing w:line="300" w:lineRule="auto"/>
        <w:ind w:firstLine="420" w:firstLineChars="200"/>
        <w:rPr>
          <w:rStyle w:val="31"/>
          <w:rFonts w:hint="eastAsia" w:ascii="宋体" w:hAnsi="宋体" w:eastAsia="宋体" w:cs="宋体"/>
          <w:bCs/>
          <w:snapToGrid w:val="0"/>
          <w:color w:val="auto"/>
          <w:kern w:val="0"/>
          <w:sz w:val="21"/>
          <w:szCs w:val="21"/>
          <w:highlight w:val="none"/>
        </w:rPr>
      </w:pPr>
      <w:r>
        <w:rPr>
          <w:rStyle w:val="31"/>
          <w:rFonts w:hint="eastAsia" w:ascii="宋体" w:hAnsi="宋体" w:eastAsia="宋体" w:cs="宋体"/>
          <w:bCs/>
          <w:snapToGrid w:val="0"/>
          <w:color w:val="auto"/>
          <w:kern w:val="0"/>
          <w:sz w:val="21"/>
          <w:szCs w:val="21"/>
          <w:highlight w:val="none"/>
        </w:rPr>
        <w:t>本协议书与下列文件一起构成合同文件：</w:t>
      </w:r>
    </w:p>
    <w:p w14:paraId="4F19099B">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（1）中标通知书（如果有）；</w:t>
      </w:r>
    </w:p>
    <w:p w14:paraId="658453A9">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 xml:space="preserve">（2）投标函及其附录（如果有）； </w:t>
      </w:r>
    </w:p>
    <w:p w14:paraId="301C0A33">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（3）专用合同条款及其附件；</w:t>
      </w:r>
    </w:p>
    <w:p w14:paraId="7A2AFA8F">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（4）通用合同条款；</w:t>
      </w:r>
    </w:p>
    <w:p w14:paraId="732FFA00">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（5）技术标准和要求；</w:t>
      </w:r>
    </w:p>
    <w:p w14:paraId="0ABEDEB9">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（6）图纸；</w:t>
      </w:r>
    </w:p>
    <w:p w14:paraId="2E569C8F">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（7）已标价工程量清单或预算书；</w:t>
      </w:r>
    </w:p>
    <w:p w14:paraId="75FEAFC7">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（8）其他合同文件。</w:t>
      </w:r>
    </w:p>
    <w:p w14:paraId="7E7E53C6">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在合同订立及履行过程中形成的与合同有关的文件均构成合同文件组成部分。</w:t>
      </w:r>
    </w:p>
    <w:p w14:paraId="57C84768">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04C47954">
      <w:pPr>
        <w:pStyle w:val="270"/>
        <w:bidi w:val="0"/>
        <w:adjustRightInd w:val="0"/>
        <w:spacing w:before="0" w:after="0" w:line="300" w:lineRule="auto"/>
        <w:ind w:firstLine="420" w:firstLineChars="200"/>
        <w:rPr>
          <w:rStyle w:val="31"/>
          <w:rFonts w:hint="eastAsia" w:ascii="宋体" w:hAnsi="宋体" w:eastAsia="宋体" w:cs="宋体"/>
          <w:b w:val="0"/>
          <w:bCs w:val="0"/>
          <w:snapToGrid w:val="0"/>
          <w:color w:val="auto"/>
          <w:kern w:val="0"/>
          <w:sz w:val="21"/>
          <w:szCs w:val="21"/>
          <w:highlight w:val="none"/>
        </w:rPr>
      </w:pPr>
      <w:bookmarkStart w:id="47" w:name="_Toc404776705"/>
      <w:r>
        <w:rPr>
          <w:rStyle w:val="31"/>
          <w:rFonts w:hint="eastAsia" w:ascii="宋体" w:hAnsi="宋体" w:eastAsia="宋体" w:cs="宋体"/>
          <w:b w:val="0"/>
          <w:snapToGrid w:val="0"/>
          <w:color w:val="auto"/>
          <w:kern w:val="0"/>
          <w:sz w:val="21"/>
          <w:szCs w:val="21"/>
          <w:highlight w:val="none"/>
        </w:rPr>
        <w:t>七、承诺</w:t>
      </w:r>
      <w:bookmarkEnd w:id="47"/>
    </w:p>
    <w:p w14:paraId="3DA334FD">
      <w:pPr>
        <w:pStyle w:val="268"/>
        <w:bidi w:val="0"/>
        <w:adjustRightInd w:val="0"/>
        <w:spacing w:line="300" w:lineRule="auto"/>
        <w:ind w:firstLine="420" w:firstLineChars="200"/>
        <w:rPr>
          <w:rStyle w:val="31"/>
          <w:rFonts w:hint="eastAsia" w:ascii="宋体" w:hAnsi="宋体" w:eastAsia="宋体" w:cs="宋体"/>
          <w:bCs/>
          <w:snapToGrid w:val="0"/>
          <w:color w:val="auto"/>
          <w:kern w:val="0"/>
          <w:sz w:val="21"/>
          <w:szCs w:val="21"/>
          <w:highlight w:val="none"/>
        </w:rPr>
      </w:pPr>
      <w:r>
        <w:rPr>
          <w:rStyle w:val="31"/>
          <w:rFonts w:hint="eastAsia" w:ascii="宋体" w:hAnsi="宋体" w:eastAsia="宋体" w:cs="宋体"/>
          <w:bCs/>
          <w:snapToGrid w:val="0"/>
          <w:color w:val="auto"/>
          <w:kern w:val="0"/>
          <w:sz w:val="21"/>
          <w:szCs w:val="21"/>
          <w:highlight w:val="none"/>
        </w:rPr>
        <w:t>1.发包人承诺按照法律规定履行项目审批手续、筹集工程建设资金并按照合同约定的期限和方式支付合同价款。</w:t>
      </w:r>
    </w:p>
    <w:p w14:paraId="2574EAEC">
      <w:pPr>
        <w:pStyle w:val="268"/>
        <w:bidi w:val="0"/>
        <w:adjustRightInd w:val="0"/>
        <w:spacing w:line="300" w:lineRule="auto"/>
        <w:ind w:firstLine="420" w:firstLineChars="200"/>
        <w:rPr>
          <w:rStyle w:val="31"/>
          <w:rFonts w:hint="eastAsia" w:ascii="宋体" w:hAnsi="宋体" w:eastAsia="宋体" w:cs="宋体"/>
          <w:bCs/>
          <w:snapToGrid w:val="0"/>
          <w:color w:val="auto"/>
          <w:kern w:val="0"/>
          <w:sz w:val="21"/>
          <w:szCs w:val="21"/>
          <w:highlight w:val="none"/>
        </w:rPr>
      </w:pPr>
      <w:r>
        <w:rPr>
          <w:rStyle w:val="31"/>
          <w:rFonts w:hint="eastAsia" w:ascii="宋体" w:hAnsi="宋体" w:eastAsia="宋体" w:cs="宋体"/>
          <w:bCs/>
          <w:snapToGrid w:val="0"/>
          <w:color w:val="auto"/>
          <w:kern w:val="0"/>
          <w:sz w:val="21"/>
          <w:szCs w:val="21"/>
          <w:highlight w:val="none"/>
        </w:rPr>
        <w:t>2.承包人承诺按照法律规定及合同约定组织完成工程施工，确保工程质量和安全，不进行转包及违法分包，并在缺陷责任期及保修期内承担相应的工程维修责任。</w:t>
      </w:r>
    </w:p>
    <w:p w14:paraId="662EE54F">
      <w:pPr>
        <w:pStyle w:val="268"/>
        <w:bidi w:val="0"/>
        <w:adjustRightInd w:val="0"/>
        <w:spacing w:line="300" w:lineRule="auto"/>
        <w:ind w:firstLine="420" w:firstLineChars="200"/>
        <w:rPr>
          <w:rStyle w:val="31"/>
          <w:rFonts w:hint="eastAsia" w:ascii="宋体" w:hAnsi="宋体" w:eastAsia="宋体" w:cs="宋体"/>
          <w:bCs/>
          <w:snapToGrid w:val="0"/>
          <w:color w:val="auto"/>
          <w:kern w:val="0"/>
          <w:sz w:val="21"/>
          <w:szCs w:val="21"/>
          <w:highlight w:val="none"/>
        </w:rPr>
      </w:pPr>
      <w:r>
        <w:rPr>
          <w:rStyle w:val="31"/>
          <w:rFonts w:hint="eastAsia" w:ascii="宋体" w:hAnsi="宋体" w:eastAsia="宋体" w:cs="宋体"/>
          <w:bCs/>
          <w:snapToGrid w:val="0"/>
          <w:color w:val="auto"/>
          <w:kern w:val="0"/>
          <w:sz w:val="21"/>
          <w:szCs w:val="21"/>
          <w:highlight w:val="none"/>
        </w:rPr>
        <w:t>3.发包人和承包人通过招投标形式签订合同的，双方理解并承诺不再就同一工程另行签订与合同实质性内容相背离的协议。</w:t>
      </w:r>
    </w:p>
    <w:p w14:paraId="5B711B6C">
      <w:pPr>
        <w:pStyle w:val="268"/>
        <w:bidi w:val="0"/>
        <w:adjustRightInd w:val="0"/>
        <w:spacing w:line="300" w:lineRule="auto"/>
        <w:ind w:firstLine="420" w:firstLineChars="200"/>
        <w:rPr>
          <w:rStyle w:val="31"/>
          <w:rFonts w:hint="eastAsia" w:ascii="宋体" w:hAnsi="宋体" w:eastAsia="宋体" w:cs="宋体"/>
          <w:bCs/>
          <w:snapToGrid w:val="0"/>
          <w:color w:val="auto"/>
          <w:kern w:val="0"/>
          <w:sz w:val="21"/>
          <w:szCs w:val="21"/>
          <w:highlight w:val="none"/>
        </w:rPr>
      </w:pPr>
      <w:r>
        <w:rPr>
          <w:rStyle w:val="31"/>
          <w:rFonts w:hint="eastAsia" w:ascii="宋体" w:hAnsi="宋体" w:eastAsia="宋体" w:cs="宋体"/>
          <w:bCs/>
          <w:snapToGrid w:val="0"/>
          <w:color w:val="auto"/>
          <w:kern w:val="0"/>
          <w:sz w:val="21"/>
          <w:szCs w:val="21"/>
          <w:highlight w:val="none"/>
        </w:rPr>
        <w:t>八、词语含义</w:t>
      </w:r>
    </w:p>
    <w:p w14:paraId="760293C3">
      <w:pPr>
        <w:pStyle w:val="268"/>
        <w:bidi w:val="0"/>
        <w:adjustRightInd w:val="0"/>
        <w:spacing w:line="300" w:lineRule="auto"/>
        <w:ind w:firstLine="420" w:firstLineChars="200"/>
        <w:rPr>
          <w:rStyle w:val="31"/>
          <w:rFonts w:hint="eastAsia" w:ascii="宋体" w:hAnsi="宋体" w:eastAsia="宋体" w:cs="宋体"/>
          <w:bCs/>
          <w:snapToGrid w:val="0"/>
          <w:color w:val="auto"/>
          <w:kern w:val="0"/>
          <w:sz w:val="21"/>
          <w:szCs w:val="21"/>
          <w:highlight w:val="none"/>
        </w:rPr>
      </w:pPr>
      <w:r>
        <w:rPr>
          <w:rStyle w:val="31"/>
          <w:rFonts w:hint="eastAsia" w:ascii="宋体" w:hAnsi="宋体" w:eastAsia="宋体" w:cs="宋体"/>
          <w:bCs/>
          <w:snapToGrid w:val="0"/>
          <w:color w:val="auto"/>
          <w:kern w:val="0"/>
          <w:sz w:val="21"/>
          <w:szCs w:val="21"/>
          <w:highlight w:val="none"/>
        </w:rPr>
        <w:t>本协议书中词语含义与第二部分通用合同条款中赋予的含义相同。</w:t>
      </w:r>
    </w:p>
    <w:p w14:paraId="3C6A765A">
      <w:pPr>
        <w:pStyle w:val="270"/>
        <w:bidi w:val="0"/>
        <w:adjustRightInd w:val="0"/>
        <w:spacing w:before="0" w:after="0" w:line="300" w:lineRule="auto"/>
        <w:ind w:firstLine="420" w:firstLineChars="200"/>
        <w:rPr>
          <w:rStyle w:val="31"/>
          <w:rFonts w:hint="eastAsia" w:ascii="宋体" w:hAnsi="宋体" w:eastAsia="宋体" w:cs="宋体"/>
          <w:bCs w:val="0"/>
          <w:snapToGrid w:val="0"/>
          <w:color w:val="auto"/>
          <w:kern w:val="0"/>
          <w:sz w:val="21"/>
          <w:szCs w:val="21"/>
          <w:highlight w:val="none"/>
        </w:rPr>
      </w:pPr>
      <w:bookmarkStart w:id="48" w:name="_Toc404776706"/>
      <w:r>
        <w:rPr>
          <w:rStyle w:val="31"/>
          <w:rFonts w:hint="eastAsia" w:ascii="宋体" w:hAnsi="宋体" w:eastAsia="宋体" w:cs="宋体"/>
          <w:b w:val="0"/>
          <w:snapToGrid w:val="0"/>
          <w:color w:val="auto"/>
          <w:kern w:val="0"/>
          <w:sz w:val="21"/>
          <w:szCs w:val="21"/>
          <w:highlight w:val="none"/>
        </w:rPr>
        <w:t>九、签订时间</w:t>
      </w:r>
      <w:bookmarkEnd w:id="48"/>
    </w:p>
    <w:p w14:paraId="390C3D07">
      <w:pPr>
        <w:pStyle w:val="268"/>
        <w:bidi w:val="0"/>
        <w:adjustRightInd w:val="0"/>
        <w:spacing w:line="300" w:lineRule="auto"/>
        <w:ind w:firstLine="420" w:firstLineChars="200"/>
        <w:rPr>
          <w:rStyle w:val="31"/>
          <w:rFonts w:hint="eastAsia" w:ascii="宋体" w:hAnsi="宋体" w:eastAsia="宋体" w:cs="宋体"/>
          <w:bCs/>
          <w:snapToGrid w:val="0"/>
          <w:color w:val="auto"/>
          <w:kern w:val="0"/>
          <w:sz w:val="21"/>
          <w:szCs w:val="21"/>
          <w:highlight w:val="none"/>
        </w:rPr>
      </w:pPr>
      <w:r>
        <w:rPr>
          <w:rStyle w:val="31"/>
          <w:rFonts w:hint="eastAsia" w:ascii="宋体" w:hAnsi="宋体" w:eastAsia="宋体" w:cs="宋体"/>
          <w:bCs/>
          <w:snapToGrid w:val="0"/>
          <w:color w:val="auto"/>
          <w:kern w:val="0"/>
          <w:sz w:val="21"/>
          <w:szCs w:val="21"/>
          <w:highlight w:val="none"/>
        </w:rPr>
        <w:t>本合同于</w:t>
      </w:r>
      <w:r>
        <w:rPr>
          <w:rStyle w:val="31"/>
          <w:rFonts w:hint="eastAsia" w:ascii="宋体" w:hAnsi="宋体" w:eastAsia="宋体" w:cs="宋体"/>
          <w:bCs/>
          <w:snapToGrid w:val="0"/>
          <w:color w:val="auto"/>
          <w:kern w:val="0"/>
          <w:sz w:val="21"/>
          <w:szCs w:val="21"/>
          <w:highlight w:val="none"/>
          <w:u w:val="single"/>
        </w:rPr>
        <w:t xml:space="preserve"> </w:t>
      </w:r>
      <w:r>
        <w:rPr>
          <w:rStyle w:val="31"/>
          <w:rFonts w:hint="eastAsia" w:ascii="宋体" w:hAnsi="宋体" w:eastAsia="宋体" w:cs="宋体"/>
          <w:bCs/>
          <w:snapToGrid w:val="0"/>
          <w:color w:val="auto"/>
          <w:kern w:val="0"/>
          <w:sz w:val="21"/>
          <w:szCs w:val="21"/>
          <w:highlight w:val="none"/>
          <w:u w:val="single"/>
          <w:lang w:val="en-US" w:eastAsia="zh-CN"/>
        </w:rPr>
        <w:t xml:space="preserve">    </w:t>
      </w:r>
      <w:r>
        <w:rPr>
          <w:rStyle w:val="31"/>
          <w:rFonts w:hint="eastAsia" w:ascii="宋体" w:hAnsi="宋体" w:eastAsia="宋体" w:cs="宋体"/>
          <w:bCs/>
          <w:snapToGrid w:val="0"/>
          <w:color w:val="auto"/>
          <w:kern w:val="0"/>
          <w:sz w:val="21"/>
          <w:szCs w:val="21"/>
          <w:highlight w:val="none"/>
          <w:u w:val="single"/>
        </w:rPr>
        <w:t xml:space="preserve"> </w:t>
      </w:r>
      <w:r>
        <w:rPr>
          <w:rStyle w:val="31"/>
          <w:rFonts w:hint="eastAsia" w:ascii="宋体" w:hAnsi="宋体" w:eastAsia="宋体" w:cs="宋体"/>
          <w:bCs/>
          <w:snapToGrid w:val="0"/>
          <w:color w:val="auto"/>
          <w:kern w:val="0"/>
          <w:sz w:val="21"/>
          <w:szCs w:val="21"/>
          <w:highlight w:val="none"/>
        </w:rPr>
        <w:t>年</w:t>
      </w:r>
      <w:r>
        <w:rPr>
          <w:rStyle w:val="31"/>
          <w:rFonts w:hint="eastAsia" w:ascii="宋体" w:hAnsi="宋体" w:eastAsia="宋体" w:cs="宋体"/>
          <w:bCs/>
          <w:snapToGrid w:val="0"/>
          <w:color w:val="auto"/>
          <w:kern w:val="0"/>
          <w:sz w:val="21"/>
          <w:szCs w:val="21"/>
          <w:highlight w:val="none"/>
          <w:u w:val="single"/>
        </w:rPr>
        <w:t xml:space="preserve">    </w:t>
      </w:r>
      <w:r>
        <w:rPr>
          <w:rStyle w:val="31"/>
          <w:rFonts w:hint="eastAsia" w:ascii="宋体" w:hAnsi="宋体" w:eastAsia="宋体" w:cs="宋体"/>
          <w:bCs/>
          <w:snapToGrid w:val="0"/>
          <w:color w:val="auto"/>
          <w:kern w:val="0"/>
          <w:sz w:val="21"/>
          <w:szCs w:val="21"/>
          <w:highlight w:val="none"/>
        </w:rPr>
        <w:t>月</w:t>
      </w:r>
      <w:r>
        <w:rPr>
          <w:rStyle w:val="31"/>
          <w:rFonts w:hint="eastAsia" w:ascii="宋体" w:hAnsi="宋体" w:eastAsia="宋体" w:cs="宋体"/>
          <w:bCs/>
          <w:snapToGrid w:val="0"/>
          <w:color w:val="auto"/>
          <w:kern w:val="0"/>
          <w:sz w:val="21"/>
          <w:szCs w:val="21"/>
          <w:highlight w:val="none"/>
          <w:u w:val="single"/>
        </w:rPr>
        <w:t xml:space="preserve">    </w:t>
      </w:r>
      <w:r>
        <w:rPr>
          <w:rStyle w:val="31"/>
          <w:rFonts w:hint="eastAsia" w:ascii="宋体" w:hAnsi="宋体" w:eastAsia="宋体" w:cs="宋体"/>
          <w:bCs/>
          <w:snapToGrid w:val="0"/>
          <w:color w:val="auto"/>
          <w:kern w:val="0"/>
          <w:sz w:val="21"/>
          <w:szCs w:val="21"/>
          <w:highlight w:val="none"/>
        </w:rPr>
        <w:t>日签订。</w:t>
      </w:r>
    </w:p>
    <w:p w14:paraId="7B1F7D14">
      <w:pPr>
        <w:pStyle w:val="270"/>
        <w:bidi w:val="0"/>
        <w:adjustRightInd w:val="0"/>
        <w:spacing w:before="0" w:after="0" w:line="300" w:lineRule="auto"/>
        <w:ind w:firstLine="420" w:firstLineChars="200"/>
        <w:rPr>
          <w:rStyle w:val="31"/>
          <w:rFonts w:hint="eastAsia" w:ascii="宋体" w:hAnsi="宋体" w:eastAsia="宋体" w:cs="宋体"/>
          <w:bCs w:val="0"/>
          <w:snapToGrid w:val="0"/>
          <w:color w:val="auto"/>
          <w:kern w:val="0"/>
          <w:sz w:val="21"/>
          <w:szCs w:val="21"/>
          <w:highlight w:val="none"/>
        </w:rPr>
      </w:pPr>
      <w:bookmarkStart w:id="49" w:name="_Toc404776707"/>
      <w:r>
        <w:rPr>
          <w:rStyle w:val="31"/>
          <w:rFonts w:hint="eastAsia" w:ascii="宋体" w:hAnsi="宋体" w:eastAsia="宋体" w:cs="宋体"/>
          <w:b w:val="0"/>
          <w:snapToGrid w:val="0"/>
          <w:color w:val="auto"/>
          <w:kern w:val="0"/>
          <w:sz w:val="21"/>
          <w:szCs w:val="21"/>
          <w:highlight w:val="none"/>
        </w:rPr>
        <w:t>十、签订地点</w:t>
      </w:r>
      <w:bookmarkEnd w:id="49"/>
    </w:p>
    <w:p w14:paraId="142A5FAE">
      <w:pPr>
        <w:pStyle w:val="268"/>
        <w:bidi w:val="0"/>
        <w:adjustRightInd w:val="0"/>
        <w:spacing w:line="300" w:lineRule="auto"/>
        <w:ind w:firstLine="420" w:firstLineChars="200"/>
        <w:rPr>
          <w:rStyle w:val="31"/>
          <w:rFonts w:hint="eastAsia" w:ascii="宋体" w:hAnsi="宋体" w:eastAsia="宋体" w:cs="宋体"/>
          <w:bCs/>
          <w:snapToGrid w:val="0"/>
          <w:color w:val="auto"/>
          <w:kern w:val="0"/>
          <w:sz w:val="21"/>
          <w:szCs w:val="21"/>
          <w:highlight w:val="none"/>
        </w:rPr>
      </w:pPr>
      <w:r>
        <w:rPr>
          <w:rStyle w:val="31"/>
          <w:rFonts w:hint="eastAsia" w:ascii="宋体" w:hAnsi="宋体" w:eastAsia="宋体" w:cs="宋体"/>
          <w:bCs/>
          <w:snapToGrid w:val="0"/>
          <w:color w:val="auto"/>
          <w:kern w:val="0"/>
          <w:sz w:val="21"/>
          <w:szCs w:val="21"/>
          <w:highlight w:val="none"/>
        </w:rPr>
        <w:t>本合同在</w:t>
      </w:r>
      <w:r>
        <w:rPr>
          <w:rStyle w:val="31"/>
          <w:rFonts w:hint="eastAsia" w:ascii="宋体" w:hAnsi="宋体" w:eastAsia="宋体" w:cs="宋体"/>
          <w:bCs/>
          <w:snapToGrid w:val="0"/>
          <w:color w:val="auto"/>
          <w:kern w:val="0"/>
          <w:sz w:val="21"/>
          <w:szCs w:val="21"/>
          <w:highlight w:val="none"/>
          <w:u w:val="single"/>
        </w:rPr>
        <w:t xml:space="preserve">   </w:t>
      </w:r>
      <w:r>
        <w:rPr>
          <w:rStyle w:val="31"/>
          <w:rFonts w:hint="eastAsia" w:ascii="宋体" w:hAnsi="宋体" w:eastAsia="宋体" w:cs="宋体"/>
          <w:bCs/>
          <w:snapToGrid w:val="0"/>
          <w:color w:val="auto"/>
          <w:kern w:val="0"/>
          <w:sz w:val="21"/>
          <w:szCs w:val="21"/>
          <w:highlight w:val="none"/>
          <w:u w:val="single"/>
          <w:lang w:val="en-US" w:eastAsia="zh-CN"/>
        </w:rPr>
        <w:t xml:space="preserve">                          </w:t>
      </w:r>
      <w:r>
        <w:rPr>
          <w:rStyle w:val="31"/>
          <w:rFonts w:hint="eastAsia" w:ascii="宋体" w:hAnsi="宋体" w:eastAsia="宋体" w:cs="宋体"/>
          <w:bCs/>
          <w:snapToGrid w:val="0"/>
          <w:color w:val="auto"/>
          <w:kern w:val="0"/>
          <w:sz w:val="21"/>
          <w:szCs w:val="21"/>
          <w:highlight w:val="none"/>
          <w:u w:val="single"/>
        </w:rPr>
        <w:t xml:space="preserve">  </w:t>
      </w:r>
      <w:r>
        <w:rPr>
          <w:rStyle w:val="31"/>
          <w:rFonts w:hint="eastAsia" w:ascii="宋体" w:hAnsi="宋体" w:eastAsia="宋体" w:cs="宋体"/>
          <w:bCs/>
          <w:snapToGrid w:val="0"/>
          <w:color w:val="auto"/>
          <w:kern w:val="0"/>
          <w:sz w:val="21"/>
          <w:szCs w:val="21"/>
          <w:highlight w:val="none"/>
        </w:rPr>
        <w:t>签订。</w:t>
      </w:r>
    </w:p>
    <w:p w14:paraId="5F76E111">
      <w:pPr>
        <w:pStyle w:val="270"/>
        <w:bidi w:val="0"/>
        <w:adjustRightInd w:val="0"/>
        <w:spacing w:before="0" w:after="0" w:line="300" w:lineRule="auto"/>
        <w:ind w:firstLine="420" w:firstLineChars="200"/>
        <w:rPr>
          <w:rStyle w:val="31"/>
          <w:rFonts w:hint="eastAsia" w:ascii="宋体" w:hAnsi="宋体" w:eastAsia="宋体" w:cs="宋体"/>
          <w:bCs w:val="0"/>
          <w:snapToGrid w:val="0"/>
          <w:color w:val="auto"/>
          <w:kern w:val="0"/>
          <w:sz w:val="21"/>
          <w:szCs w:val="21"/>
          <w:highlight w:val="none"/>
        </w:rPr>
      </w:pPr>
      <w:bookmarkStart w:id="50" w:name="_Toc404776708"/>
      <w:r>
        <w:rPr>
          <w:rStyle w:val="31"/>
          <w:rFonts w:hint="eastAsia" w:ascii="宋体" w:hAnsi="宋体" w:eastAsia="宋体" w:cs="宋体"/>
          <w:b w:val="0"/>
          <w:snapToGrid w:val="0"/>
          <w:color w:val="auto"/>
          <w:kern w:val="0"/>
          <w:sz w:val="21"/>
          <w:szCs w:val="21"/>
          <w:highlight w:val="none"/>
        </w:rPr>
        <w:t>十一、补充协议</w:t>
      </w:r>
      <w:bookmarkEnd w:id="50"/>
    </w:p>
    <w:p w14:paraId="496A9898">
      <w:pPr>
        <w:pStyle w:val="268"/>
        <w:bidi w:val="0"/>
        <w:adjustRightInd w:val="0"/>
        <w:spacing w:line="300" w:lineRule="auto"/>
        <w:ind w:firstLine="420" w:firstLineChars="200"/>
        <w:rPr>
          <w:rStyle w:val="31"/>
          <w:rFonts w:hint="eastAsia" w:ascii="宋体" w:hAnsi="宋体" w:eastAsia="宋体" w:cs="宋体"/>
          <w:b/>
          <w:bCs/>
          <w:snapToGrid w:val="0"/>
          <w:color w:val="auto"/>
          <w:kern w:val="0"/>
          <w:sz w:val="21"/>
          <w:szCs w:val="21"/>
          <w:highlight w:val="none"/>
        </w:rPr>
      </w:pPr>
      <w:r>
        <w:rPr>
          <w:rStyle w:val="31"/>
          <w:rFonts w:hint="eastAsia" w:ascii="宋体" w:hAnsi="宋体" w:eastAsia="宋体" w:cs="宋体"/>
          <w:bCs/>
          <w:snapToGrid w:val="0"/>
          <w:color w:val="auto"/>
          <w:kern w:val="0"/>
          <w:sz w:val="21"/>
          <w:szCs w:val="21"/>
          <w:highlight w:val="none"/>
        </w:rPr>
        <w:t>合同未尽事宜，合同当事人另行签订补充协议，补充协议是合同的组成部分。</w:t>
      </w:r>
    </w:p>
    <w:p w14:paraId="765C47CD">
      <w:pPr>
        <w:pStyle w:val="270"/>
        <w:bidi w:val="0"/>
        <w:adjustRightInd w:val="0"/>
        <w:spacing w:before="0" w:after="0" w:line="300" w:lineRule="auto"/>
        <w:ind w:firstLine="420" w:firstLineChars="200"/>
        <w:rPr>
          <w:rStyle w:val="31"/>
          <w:rFonts w:hint="eastAsia" w:ascii="宋体" w:hAnsi="宋体" w:eastAsia="宋体" w:cs="宋体"/>
          <w:bCs w:val="0"/>
          <w:snapToGrid w:val="0"/>
          <w:color w:val="auto"/>
          <w:kern w:val="0"/>
          <w:sz w:val="21"/>
          <w:szCs w:val="21"/>
          <w:highlight w:val="none"/>
        </w:rPr>
      </w:pPr>
      <w:bookmarkStart w:id="51" w:name="_Toc404776709"/>
      <w:r>
        <w:rPr>
          <w:rStyle w:val="31"/>
          <w:rFonts w:hint="eastAsia" w:ascii="宋体" w:hAnsi="宋体" w:eastAsia="宋体" w:cs="宋体"/>
          <w:b w:val="0"/>
          <w:snapToGrid w:val="0"/>
          <w:color w:val="auto"/>
          <w:kern w:val="0"/>
          <w:sz w:val="21"/>
          <w:szCs w:val="21"/>
          <w:highlight w:val="none"/>
        </w:rPr>
        <w:t>十二、合同生效</w:t>
      </w:r>
      <w:bookmarkEnd w:id="51"/>
    </w:p>
    <w:p w14:paraId="6CEA24B3">
      <w:pPr>
        <w:pStyle w:val="268"/>
        <w:bidi w:val="0"/>
        <w:adjustRightInd w:val="0"/>
        <w:spacing w:line="300" w:lineRule="auto"/>
        <w:ind w:firstLine="420" w:firstLineChars="200"/>
        <w:rPr>
          <w:rStyle w:val="31"/>
          <w:rFonts w:hint="eastAsia" w:ascii="宋体" w:hAnsi="宋体" w:eastAsia="宋体" w:cs="宋体"/>
          <w:bCs/>
          <w:snapToGrid w:val="0"/>
          <w:color w:val="auto"/>
          <w:kern w:val="0"/>
          <w:sz w:val="21"/>
          <w:szCs w:val="21"/>
          <w:highlight w:val="none"/>
        </w:rPr>
      </w:pPr>
      <w:r>
        <w:rPr>
          <w:rStyle w:val="31"/>
          <w:rFonts w:hint="eastAsia" w:ascii="宋体" w:hAnsi="宋体" w:eastAsia="宋体" w:cs="宋体"/>
          <w:bCs/>
          <w:snapToGrid w:val="0"/>
          <w:color w:val="auto"/>
          <w:kern w:val="0"/>
          <w:sz w:val="21"/>
          <w:szCs w:val="21"/>
          <w:highlight w:val="none"/>
        </w:rPr>
        <w:t>本合同自</w:t>
      </w:r>
      <w:r>
        <w:rPr>
          <w:rStyle w:val="31"/>
          <w:rFonts w:hint="eastAsia" w:ascii="宋体" w:hAnsi="宋体" w:eastAsia="宋体" w:cs="宋体"/>
          <w:b/>
          <w:snapToGrid w:val="0"/>
          <w:color w:val="auto"/>
          <w:kern w:val="0"/>
          <w:sz w:val="21"/>
          <w:szCs w:val="21"/>
          <w:highlight w:val="none"/>
          <w:u w:val="single"/>
        </w:rPr>
        <w:t xml:space="preserve">   双方签字、盖章   </w:t>
      </w:r>
      <w:r>
        <w:rPr>
          <w:rStyle w:val="31"/>
          <w:rFonts w:hint="eastAsia" w:ascii="宋体" w:hAnsi="宋体" w:eastAsia="宋体" w:cs="宋体"/>
          <w:bCs/>
          <w:snapToGrid w:val="0"/>
          <w:color w:val="auto"/>
          <w:kern w:val="0"/>
          <w:sz w:val="21"/>
          <w:szCs w:val="21"/>
          <w:highlight w:val="none"/>
        </w:rPr>
        <w:t>后生效。</w:t>
      </w:r>
    </w:p>
    <w:p w14:paraId="1C92A607">
      <w:pPr>
        <w:pStyle w:val="270"/>
        <w:bidi w:val="0"/>
        <w:adjustRightInd w:val="0"/>
        <w:spacing w:before="0" w:after="0" w:line="300" w:lineRule="auto"/>
        <w:ind w:firstLine="420" w:firstLineChars="200"/>
        <w:rPr>
          <w:rStyle w:val="31"/>
          <w:rFonts w:hint="eastAsia" w:ascii="宋体" w:hAnsi="宋体" w:eastAsia="宋体" w:cs="宋体"/>
          <w:bCs w:val="0"/>
          <w:snapToGrid w:val="0"/>
          <w:color w:val="auto"/>
          <w:kern w:val="0"/>
          <w:sz w:val="21"/>
          <w:szCs w:val="21"/>
          <w:highlight w:val="none"/>
        </w:rPr>
      </w:pPr>
      <w:bookmarkStart w:id="52" w:name="_Toc404776710"/>
      <w:r>
        <w:rPr>
          <w:rStyle w:val="31"/>
          <w:rFonts w:hint="eastAsia" w:ascii="宋体" w:hAnsi="宋体" w:eastAsia="宋体" w:cs="宋体"/>
          <w:b w:val="0"/>
          <w:snapToGrid w:val="0"/>
          <w:color w:val="auto"/>
          <w:kern w:val="0"/>
          <w:sz w:val="21"/>
          <w:szCs w:val="21"/>
          <w:highlight w:val="none"/>
        </w:rPr>
        <w:t>十三、合同份数</w:t>
      </w:r>
      <w:bookmarkEnd w:id="52"/>
    </w:p>
    <w:p w14:paraId="2F247C3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bCs/>
          <w:snapToGrid w:val="0"/>
          <w:color w:val="auto"/>
          <w:kern w:val="0"/>
          <w:sz w:val="21"/>
          <w:szCs w:val="21"/>
          <w:highlight w:val="none"/>
        </w:rPr>
        <w:t>本合同一式</w:t>
      </w:r>
      <w:r>
        <w:rPr>
          <w:rStyle w:val="31"/>
          <w:rFonts w:hint="eastAsia" w:ascii="宋体" w:hAnsi="宋体" w:eastAsia="宋体" w:cs="宋体"/>
          <w:b/>
          <w:snapToGrid w:val="0"/>
          <w:color w:val="auto"/>
          <w:kern w:val="0"/>
          <w:sz w:val="21"/>
          <w:szCs w:val="21"/>
          <w:highlight w:val="none"/>
          <w:u w:val="single"/>
        </w:rPr>
        <w:t xml:space="preserve"> </w:t>
      </w:r>
      <w:r>
        <w:rPr>
          <w:rStyle w:val="31"/>
          <w:rFonts w:hint="eastAsia" w:ascii="宋体" w:hAnsi="宋体" w:eastAsia="宋体" w:cs="宋体"/>
          <w:b/>
          <w:snapToGrid w:val="0"/>
          <w:color w:val="auto"/>
          <w:kern w:val="0"/>
          <w:sz w:val="21"/>
          <w:szCs w:val="21"/>
          <w:highlight w:val="none"/>
          <w:u w:val="single"/>
          <w:lang w:val="en-US" w:eastAsia="zh-CN"/>
        </w:rPr>
        <w:t>捌</w:t>
      </w:r>
      <w:r>
        <w:rPr>
          <w:rStyle w:val="31"/>
          <w:rFonts w:hint="eastAsia" w:ascii="宋体" w:hAnsi="宋体" w:eastAsia="宋体" w:cs="宋体"/>
          <w:b/>
          <w:snapToGrid w:val="0"/>
          <w:color w:val="auto"/>
          <w:kern w:val="0"/>
          <w:sz w:val="21"/>
          <w:szCs w:val="21"/>
          <w:highlight w:val="none"/>
          <w:u w:val="single"/>
        </w:rPr>
        <w:t xml:space="preserve"> </w:t>
      </w:r>
      <w:r>
        <w:rPr>
          <w:rStyle w:val="31"/>
          <w:rFonts w:hint="eastAsia" w:ascii="宋体" w:hAnsi="宋体" w:eastAsia="宋体" w:cs="宋体"/>
          <w:bCs/>
          <w:snapToGrid w:val="0"/>
          <w:color w:val="auto"/>
          <w:kern w:val="0"/>
          <w:sz w:val="21"/>
          <w:szCs w:val="21"/>
          <w:highlight w:val="none"/>
        </w:rPr>
        <w:t>份，均具有同等法律效力，发包人执</w:t>
      </w:r>
      <w:r>
        <w:rPr>
          <w:rStyle w:val="31"/>
          <w:rFonts w:hint="eastAsia" w:ascii="宋体" w:hAnsi="宋体" w:eastAsia="宋体" w:cs="宋体"/>
          <w:b/>
          <w:snapToGrid w:val="0"/>
          <w:color w:val="auto"/>
          <w:kern w:val="0"/>
          <w:sz w:val="21"/>
          <w:szCs w:val="21"/>
          <w:highlight w:val="none"/>
          <w:u w:val="single"/>
        </w:rPr>
        <w:t xml:space="preserve"> 肆 </w:t>
      </w:r>
      <w:r>
        <w:rPr>
          <w:rStyle w:val="31"/>
          <w:rFonts w:hint="eastAsia" w:ascii="宋体" w:hAnsi="宋体" w:eastAsia="宋体" w:cs="宋体"/>
          <w:bCs/>
          <w:snapToGrid w:val="0"/>
          <w:color w:val="auto"/>
          <w:kern w:val="0"/>
          <w:sz w:val="21"/>
          <w:szCs w:val="21"/>
          <w:highlight w:val="none"/>
        </w:rPr>
        <w:t>份，承包人执</w:t>
      </w:r>
      <w:r>
        <w:rPr>
          <w:rStyle w:val="31"/>
          <w:rFonts w:hint="eastAsia" w:ascii="宋体" w:hAnsi="宋体" w:eastAsia="宋体" w:cs="宋体"/>
          <w:b/>
          <w:snapToGrid w:val="0"/>
          <w:color w:val="auto"/>
          <w:kern w:val="0"/>
          <w:sz w:val="21"/>
          <w:szCs w:val="21"/>
          <w:highlight w:val="none"/>
          <w:u w:val="single"/>
        </w:rPr>
        <w:t xml:space="preserve"> </w:t>
      </w:r>
      <w:r>
        <w:rPr>
          <w:rStyle w:val="31"/>
          <w:rFonts w:hint="eastAsia" w:ascii="宋体" w:hAnsi="宋体" w:eastAsia="宋体" w:cs="宋体"/>
          <w:b/>
          <w:snapToGrid w:val="0"/>
          <w:color w:val="auto"/>
          <w:kern w:val="0"/>
          <w:sz w:val="21"/>
          <w:szCs w:val="21"/>
          <w:highlight w:val="none"/>
          <w:u w:val="single"/>
          <w:lang w:val="en-US" w:eastAsia="zh-CN"/>
        </w:rPr>
        <w:t>肆</w:t>
      </w:r>
      <w:r>
        <w:rPr>
          <w:rStyle w:val="31"/>
          <w:rFonts w:hint="eastAsia" w:ascii="宋体" w:hAnsi="宋体" w:eastAsia="宋体" w:cs="宋体"/>
          <w:b/>
          <w:snapToGrid w:val="0"/>
          <w:color w:val="auto"/>
          <w:kern w:val="0"/>
          <w:sz w:val="21"/>
          <w:szCs w:val="21"/>
          <w:highlight w:val="none"/>
          <w:u w:val="single"/>
        </w:rPr>
        <w:t xml:space="preserve"> </w:t>
      </w:r>
      <w:r>
        <w:rPr>
          <w:rStyle w:val="31"/>
          <w:rFonts w:hint="eastAsia" w:ascii="宋体" w:hAnsi="宋体" w:eastAsia="宋体" w:cs="宋体"/>
          <w:bCs/>
          <w:snapToGrid w:val="0"/>
          <w:color w:val="auto"/>
          <w:kern w:val="0"/>
          <w:sz w:val="21"/>
          <w:szCs w:val="21"/>
          <w:highlight w:val="none"/>
        </w:rPr>
        <w:t>份。</w:t>
      </w:r>
    </w:p>
    <w:p w14:paraId="330040B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 xml:space="preserve">发包人：  (公章)             </w:t>
      </w:r>
      <w:r>
        <w:rPr>
          <w:rStyle w:val="31"/>
          <w:rFonts w:hint="eastAsia" w:ascii="宋体" w:hAnsi="宋体" w:eastAsia="宋体" w:cs="宋体"/>
          <w:snapToGrid w:val="0"/>
          <w:color w:val="auto"/>
          <w:kern w:val="0"/>
          <w:sz w:val="21"/>
          <w:szCs w:val="21"/>
          <w:highlight w:val="none"/>
          <w:lang w:val="en-US" w:eastAsia="zh-CN"/>
        </w:rPr>
        <w:t xml:space="preserve">            </w:t>
      </w:r>
      <w:r>
        <w:rPr>
          <w:rStyle w:val="31"/>
          <w:rFonts w:hint="eastAsia" w:ascii="宋体" w:hAnsi="宋体" w:eastAsia="宋体" w:cs="宋体"/>
          <w:snapToGrid w:val="0"/>
          <w:color w:val="auto"/>
          <w:kern w:val="0"/>
          <w:sz w:val="21"/>
          <w:szCs w:val="21"/>
          <w:highlight w:val="none"/>
        </w:rPr>
        <w:t xml:space="preserve">承包人：  (公章)                             </w:t>
      </w:r>
    </w:p>
    <w:p w14:paraId="43639ECC">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 xml:space="preserve">法定代表人或其委托代理人：  </w:t>
      </w:r>
      <w:r>
        <w:rPr>
          <w:rStyle w:val="31"/>
          <w:rFonts w:hint="eastAsia" w:ascii="宋体" w:hAnsi="宋体" w:eastAsia="宋体" w:cs="宋体"/>
          <w:snapToGrid w:val="0"/>
          <w:color w:val="auto"/>
          <w:kern w:val="0"/>
          <w:sz w:val="21"/>
          <w:szCs w:val="21"/>
          <w:highlight w:val="none"/>
          <w:lang w:val="en-US" w:eastAsia="zh-CN"/>
        </w:rPr>
        <w:t xml:space="preserve">             </w:t>
      </w:r>
      <w:r>
        <w:rPr>
          <w:rStyle w:val="31"/>
          <w:rFonts w:hint="eastAsia" w:ascii="宋体" w:hAnsi="宋体" w:eastAsia="宋体" w:cs="宋体"/>
          <w:snapToGrid w:val="0"/>
          <w:color w:val="auto"/>
          <w:kern w:val="0"/>
          <w:sz w:val="21"/>
          <w:szCs w:val="21"/>
          <w:highlight w:val="none"/>
        </w:rPr>
        <w:t>法定代表人或其委托代理人：</w:t>
      </w:r>
    </w:p>
    <w:p w14:paraId="663189EB">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none"/>
        </w:rPr>
      </w:pPr>
      <w:r>
        <w:rPr>
          <w:rStyle w:val="31"/>
          <w:rFonts w:hint="eastAsia" w:ascii="宋体" w:hAnsi="宋体" w:eastAsia="宋体" w:cs="宋体"/>
          <w:snapToGrid w:val="0"/>
          <w:color w:val="auto"/>
          <w:kern w:val="0"/>
          <w:sz w:val="21"/>
          <w:szCs w:val="21"/>
          <w:highlight w:val="none"/>
          <w:u w:val="none"/>
        </w:rPr>
        <w:t>（签字</w:t>
      </w:r>
      <w:r>
        <w:rPr>
          <w:rStyle w:val="31"/>
          <w:rFonts w:hint="eastAsia" w:ascii="宋体" w:hAnsi="宋体" w:eastAsia="宋体" w:cs="宋体"/>
          <w:snapToGrid w:val="0"/>
          <w:color w:val="auto"/>
          <w:kern w:val="0"/>
          <w:sz w:val="21"/>
          <w:szCs w:val="21"/>
          <w:highlight w:val="none"/>
          <w:u w:val="none"/>
          <w:lang w:eastAsia="zh-CN"/>
        </w:rPr>
        <w:t>或盖章</w:t>
      </w:r>
      <w:r>
        <w:rPr>
          <w:rStyle w:val="31"/>
          <w:rFonts w:hint="eastAsia" w:ascii="宋体" w:hAnsi="宋体" w:eastAsia="宋体" w:cs="宋体"/>
          <w:snapToGrid w:val="0"/>
          <w:color w:val="auto"/>
          <w:kern w:val="0"/>
          <w:sz w:val="21"/>
          <w:szCs w:val="21"/>
          <w:highlight w:val="none"/>
          <w:u w:val="none"/>
        </w:rPr>
        <w:t xml:space="preserve">）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（签字</w:t>
      </w:r>
      <w:r>
        <w:rPr>
          <w:rStyle w:val="31"/>
          <w:rFonts w:hint="eastAsia" w:ascii="宋体" w:hAnsi="宋体" w:eastAsia="宋体" w:cs="宋体"/>
          <w:snapToGrid w:val="0"/>
          <w:color w:val="auto"/>
          <w:kern w:val="0"/>
          <w:sz w:val="21"/>
          <w:szCs w:val="21"/>
          <w:highlight w:val="none"/>
          <w:u w:val="none"/>
          <w:lang w:eastAsia="zh-CN"/>
        </w:rPr>
        <w:t>或盖章</w:t>
      </w:r>
      <w:r>
        <w:rPr>
          <w:rStyle w:val="31"/>
          <w:rFonts w:hint="eastAsia" w:ascii="宋体" w:hAnsi="宋体" w:eastAsia="宋体" w:cs="宋体"/>
          <w:snapToGrid w:val="0"/>
          <w:color w:val="auto"/>
          <w:kern w:val="0"/>
          <w:sz w:val="21"/>
          <w:szCs w:val="21"/>
          <w:highlight w:val="none"/>
          <w:u w:val="none"/>
        </w:rPr>
        <w:t>）</w:t>
      </w:r>
    </w:p>
    <w:p w14:paraId="569C2BD2">
      <w:pPr>
        <w:pStyle w:val="268"/>
        <w:tabs>
          <w:tab w:val="left" w:pos="4410"/>
        </w:tabs>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none"/>
        </w:rPr>
      </w:pPr>
      <w:r>
        <w:rPr>
          <w:rStyle w:val="31"/>
          <w:rFonts w:hint="eastAsia" w:ascii="宋体" w:hAnsi="宋体" w:eastAsia="宋体" w:cs="宋体"/>
          <w:snapToGrid w:val="0"/>
          <w:color w:val="auto"/>
          <w:kern w:val="0"/>
          <w:sz w:val="21"/>
          <w:szCs w:val="21"/>
          <w:highlight w:val="none"/>
          <w:u w:val="none"/>
        </w:rPr>
        <w:t xml:space="preserve">组织机构代码：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组织机构代码：</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p>
    <w:p w14:paraId="3FE42BEF">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none"/>
        </w:rPr>
      </w:pPr>
      <w:r>
        <w:rPr>
          <w:rStyle w:val="31"/>
          <w:rFonts w:hint="eastAsia" w:ascii="宋体" w:hAnsi="宋体" w:eastAsia="宋体" w:cs="宋体"/>
          <w:snapToGrid w:val="0"/>
          <w:color w:val="auto"/>
          <w:kern w:val="0"/>
          <w:sz w:val="21"/>
          <w:szCs w:val="21"/>
          <w:highlight w:val="none"/>
          <w:u w:val="none"/>
        </w:rPr>
        <w:t xml:space="preserve">地  址：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地  址：</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p>
    <w:p w14:paraId="7DF8571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none"/>
        </w:rPr>
      </w:pPr>
      <w:r>
        <w:rPr>
          <w:rStyle w:val="31"/>
          <w:rFonts w:hint="eastAsia" w:ascii="宋体" w:hAnsi="宋体" w:eastAsia="宋体" w:cs="宋体"/>
          <w:snapToGrid w:val="0"/>
          <w:color w:val="auto"/>
          <w:kern w:val="0"/>
          <w:sz w:val="21"/>
          <w:szCs w:val="21"/>
          <w:highlight w:val="none"/>
          <w:u w:val="none"/>
        </w:rPr>
        <w:t xml:space="preserve">邮政编码：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ascii="宋体" w:hAnsi="宋体" w:eastAsia="宋体" w:cs="宋体"/>
          <w:snapToGrid w:val="0"/>
          <w:color w:val="auto"/>
          <w:kern w:val="0"/>
          <w:sz w:val="21"/>
          <w:szCs w:val="21"/>
          <w:highlight w:val="none"/>
          <w:u w:val="none"/>
        </w:rPr>
        <w:t></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邮政编码：          </w:t>
      </w:r>
    </w:p>
    <w:p w14:paraId="0DBE8CBB">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none"/>
        </w:rPr>
      </w:pPr>
      <w:r>
        <w:rPr>
          <w:rStyle w:val="31"/>
          <w:rFonts w:hint="eastAsia" w:ascii="宋体" w:hAnsi="宋体" w:eastAsia="宋体" w:cs="宋体"/>
          <w:snapToGrid w:val="0"/>
          <w:color w:val="auto"/>
          <w:kern w:val="0"/>
          <w:sz w:val="21"/>
          <w:szCs w:val="21"/>
          <w:highlight w:val="none"/>
          <w:u w:val="none"/>
        </w:rPr>
        <w:t>法定代表人：</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法定代表人：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p>
    <w:p w14:paraId="59CE909B">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none"/>
        </w:rPr>
      </w:pPr>
      <w:r>
        <w:rPr>
          <w:rStyle w:val="31"/>
          <w:rFonts w:hint="eastAsia" w:ascii="宋体" w:hAnsi="宋体" w:eastAsia="宋体" w:cs="宋体"/>
          <w:snapToGrid w:val="0"/>
          <w:color w:val="auto"/>
          <w:kern w:val="0"/>
          <w:sz w:val="21"/>
          <w:szCs w:val="21"/>
          <w:highlight w:val="none"/>
          <w:u w:val="none"/>
        </w:rPr>
        <w:t xml:space="preserve">委托代理人：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委托代理人：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p>
    <w:p w14:paraId="12920DC2">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none"/>
        </w:rPr>
      </w:pPr>
      <w:r>
        <w:rPr>
          <w:rStyle w:val="31"/>
          <w:rFonts w:hint="eastAsia" w:ascii="宋体" w:hAnsi="宋体" w:eastAsia="宋体" w:cs="宋体"/>
          <w:snapToGrid w:val="0"/>
          <w:color w:val="auto"/>
          <w:kern w:val="0"/>
          <w:sz w:val="21"/>
          <w:szCs w:val="21"/>
          <w:highlight w:val="none"/>
          <w:u w:val="none"/>
        </w:rPr>
        <w:t>电  话：</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电  话：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p>
    <w:p w14:paraId="1370A15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none"/>
        </w:rPr>
      </w:pPr>
      <w:r>
        <w:rPr>
          <w:rStyle w:val="31"/>
          <w:rFonts w:hint="eastAsia" w:ascii="宋体" w:hAnsi="宋体" w:eastAsia="宋体" w:cs="宋体"/>
          <w:snapToGrid w:val="0"/>
          <w:color w:val="auto"/>
          <w:kern w:val="0"/>
          <w:sz w:val="21"/>
          <w:szCs w:val="21"/>
          <w:highlight w:val="none"/>
          <w:u w:val="none"/>
        </w:rPr>
        <w:t xml:space="preserve">传  真：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传  真：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p>
    <w:p w14:paraId="2C606F7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none"/>
        </w:rPr>
      </w:pPr>
      <w:r>
        <w:rPr>
          <w:rStyle w:val="31"/>
          <w:rFonts w:hint="eastAsia" w:ascii="宋体" w:hAnsi="宋体" w:eastAsia="宋体" w:cs="宋体"/>
          <w:snapToGrid w:val="0"/>
          <w:color w:val="auto"/>
          <w:kern w:val="0"/>
          <w:sz w:val="21"/>
          <w:szCs w:val="21"/>
          <w:highlight w:val="none"/>
          <w:u w:val="none"/>
        </w:rPr>
        <w:t xml:space="preserve">电子信箱：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电子信箱：</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p>
    <w:p w14:paraId="3C1195EC">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none"/>
        </w:rPr>
      </w:pPr>
      <w:r>
        <w:rPr>
          <w:rStyle w:val="31"/>
          <w:rFonts w:hint="eastAsia" w:ascii="宋体" w:hAnsi="宋体" w:eastAsia="宋体" w:cs="宋体"/>
          <w:snapToGrid w:val="0"/>
          <w:color w:val="auto"/>
          <w:kern w:val="0"/>
          <w:sz w:val="21"/>
          <w:szCs w:val="21"/>
          <w:highlight w:val="none"/>
          <w:u w:val="none"/>
        </w:rPr>
        <w:t>开户银行：</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开户银行：</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p>
    <w:p w14:paraId="64EF1ABC">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none"/>
        </w:rPr>
      </w:pPr>
      <w:r>
        <w:rPr>
          <w:rStyle w:val="31"/>
          <w:rFonts w:hint="eastAsia" w:ascii="宋体" w:hAnsi="宋体" w:eastAsia="宋体" w:cs="宋体"/>
          <w:snapToGrid w:val="0"/>
          <w:color w:val="auto"/>
          <w:kern w:val="0"/>
          <w:sz w:val="21"/>
          <w:szCs w:val="21"/>
          <w:highlight w:val="none"/>
          <w:u w:val="none"/>
        </w:rPr>
        <w:t>账  号：</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账  号：      </w:t>
      </w:r>
      <w:r>
        <w:rPr>
          <w:rStyle w:val="31"/>
          <w:rFonts w:hint="eastAsia" w:ascii="宋体" w:hAnsi="宋体" w:eastAsia="宋体" w:cs="宋体"/>
          <w:snapToGrid w:val="0"/>
          <w:color w:val="auto"/>
          <w:kern w:val="0"/>
          <w:sz w:val="21"/>
          <w:szCs w:val="21"/>
          <w:highlight w:val="none"/>
          <w:u w:val="none"/>
          <w:lang w:val="en-US" w:eastAsia="zh-CN"/>
        </w:rPr>
        <w:t xml:space="preserve">       </w:t>
      </w:r>
      <w:r>
        <w:rPr>
          <w:rStyle w:val="31"/>
          <w:rFonts w:hint="eastAsia" w:ascii="宋体" w:hAnsi="宋体" w:eastAsia="宋体" w:cs="宋体"/>
          <w:snapToGrid w:val="0"/>
          <w:color w:val="auto"/>
          <w:kern w:val="0"/>
          <w:sz w:val="21"/>
          <w:szCs w:val="21"/>
          <w:highlight w:val="none"/>
          <w:u w:val="none"/>
        </w:rPr>
        <w:t xml:space="preserve">  </w:t>
      </w:r>
    </w:p>
    <w:p w14:paraId="34D5F71C">
      <w:pPr>
        <w:pStyle w:val="272"/>
        <w:widowControl/>
        <w:bidi w:val="0"/>
        <w:jc w:val="left"/>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u w:val="none"/>
        </w:rPr>
        <w:br w:type="page"/>
      </w:r>
      <w:bookmarkStart w:id="53" w:name="_Toc404776711"/>
    </w:p>
    <w:p w14:paraId="4A456BE3">
      <w:pPr>
        <w:pStyle w:val="269"/>
        <w:bidi w:val="0"/>
        <w:adjustRightInd w:val="0"/>
        <w:spacing w:before="0" w:after="0" w:line="300" w:lineRule="auto"/>
        <w:ind w:firstLine="422" w:firstLineChars="200"/>
        <w:jc w:val="center"/>
        <w:rPr>
          <w:rStyle w:val="31"/>
          <w:rFonts w:hint="eastAsia" w:ascii="宋体" w:hAnsi="宋体" w:eastAsia="宋体" w:cs="宋体"/>
          <w:snapToGrid w:val="0"/>
          <w:color w:val="auto"/>
          <w:kern w:val="0"/>
          <w:sz w:val="21"/>
          <w:szCs w:val="21"/>
          <w:highlight w:val="none"/>
        </w:rPr>
      </w:pPr>
      <w:bookmarkStart w:id="54" w:name="_Toc15631"/>
      <w:bookmarkStart w:id="55" w:name="_Toc15528"/>
      <w:bookmarkStart w:id="56" w:name="_Toc389065256"/>
      <w:bookmarkStart w:id="57" w:name="_Toc17061"/>
      <w:bookmarkStart w:id="58" w:name="_Toc16448"/>
      <w:r>
        <w:rPr>
          <w:rStyle w:val="31"/>
          <w:rFonts w:hint="eastAsia" w:ascii="宋体" w:hAnsi="宋体" w:eastAsia="宋体" w:cs="宋体"/>
          <w:snapToGrid w:val="0"/>
          <w:color w:val="auto"/>
          <w:kern w:val="0"/>
          <w:sz w:val="21"/>
          <w:szCs w:val="21"/>
          <w:highlight w:val="none"/>
        </w:rPr>
        <w:t>第二部分 通用合同条款</w:t>
      </w:r>
      <w:bookmarkEnd w:id="54"/>
      <w:bookmarkEnd w:id="55"/>
      <w:bookmarkEnd w:id="56"/>
      <w:bookmarkEnd w:id="57"/>
      <w:bookmarkEnd w:id="58"/>
    </w:p>
    <w:p w14:paraId="4CF8A99B">
      <w:pPr>
        <w:pStyle w:val="272"/>
        <w:bidi w:val="0"/>
        <w:spacing w:line="360" w:lineRule="auto"/>
        <w:ind w:firstLine="420" w:firstLineChars="200"/>
        <w:rPr>
          <w:rStyle w:val="31"/>
          <w:rFonts w:hint="eastAsia" w:ascii="宋体" w:hAnsi="宋体" w:eastAsia="宋体" w:cs="宋体"/>
          <w:snapToGrid w:val="0"/>
          <w:color w:val="auto"/>
          <w:kern w:val="0"/>
          <w:sz w:val="21"/>
          <w:szCs w:val="21"/>
          <w:highlight w:val="none"/>
        </w:rPr>
      </w:pPr>
    </w:p>
    <w:p w14:paraId="5218DB9A">
      <w:pPr>
        <w:pStyle w:val="272"/>
        <w:bidi w:val="0"/>
        <w:spacing w:line="360" w:lineRule="auto"/>
        <w:ind w:firstLine="422" w:firstLineChars="200"/>
        <w:rPr>
          <w:rStyle w:val="31"/>
          <w:rFonts w:hint="eastAsia" w:ascii="宋体" w:hAnsi="宋体" w:eastAsia="宋体" w:cs="宋体"/>
          <w:b/>
          <w:snapToGrid w:val="0"/>
          <w:color w:val="auto"/>
          <w:kern w:val="0"/>
          <w:sz w:val="21"/>
          <w:szCs w:val="21"/>
          <w:highlight w:val="none"/>
        </w:rPr>
      </w:pPr>
      <w:r>
        <w:rPr>
          <w:rStyle w:val="31"/>
          <w:rFonts w:hint="eastAsia" w:ascii="宋体" w:hAnsi="宋体" w:eastAsia="宋体" w:cs="宋体"/>
          <w:b/>
          <w:snapToGrid w:val="0"/>
          <w:color w:val="auto"/>
          <w:kern w:val="0"/>
          <w:sz w:val="21"/>
          <w:szCs w:val="21"/>
          <w:highlight w:val="none"/>
        </w:rPr>
        <w:t xml:space="preserve">      采用《建设工程施工合同（示范文本）》（GF—201</w:t>
      </w:r>
      <w:r>
        <w:rPr>
          <w:rStyle w:val="31"/>
          <w:rFonts w:hint="eastAsia" w:ascii="宋体" w:hAnsi="宋体" w:eastAsia="宋体" w:cs="宋体"/>
          <w:b/>
          <w:snapToGrid w:val="0"/>
          <w:color w:val="auto"/>
          <w:kern w:val="0"/>
          <w:sz w:val="21"/>
          <w:szCs w:val="21"/>
          <w:highlight w:val="none"/>
          <w:lang w:val="en-US" w:eastAsia="zh-CN"/>
        </w:rPr>
        <w:t>7</w:t>
      </w:r>
      <w:r>
        <w:rPr>
          <w:rStyle w:val="31"/>
          <w:rFonts w:hint="eastAsia" w:ascii="宋体" w:hAnsi="宋体" w:eastAsia="宋体" w:cs="宋体"/>
          <w:b/>
          <w:snapToGrid w:val="0"/>
          <w:color w:val="auto"/>
          <w:kern w:val="0"/>
          <w:sz w:val="21"/>
          <w:szCs w:val="21"/>
          <w:highlight w:val="none"/>
        </w:rPr>
        <w:t>—0201）</w:t>
      </w:r>
    </w:p>
    <w:p w14:paraId="1490D812">
      <w:pPr>
        <w:pStyle w:val="269"/>
        <w:bidi w:val="0"/>
        <w:adjustRightInd w:val="0"/>
        <w:spacing w:before="0" w:after="0" w:line="300" w:lineRule="auto"/>
        <w:ind w:firstLine="422" w:firstLineChars="200"/>
        <w:jc w:val="center"/>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br w:type="page"/>
      </w:r>
      <w:bookmarkStart w:id="59" w:name="_Toc1530"/>
      <w:bookmarkStart w:id="60" w:name="_Toc32051"/>
      <w:bookmarkStart w:id="61" w:name="_Toc10179"/>
      <w:bookmarkStart w:id="62" w:name="_Toc970"/>
      <w:bookmarkStart w:id="63" w:name="_Toc20092"/>
      <w:r>
        <w:rPr>
          <w:rStyle w:val="31"/>
          <w:rFonts w:hint="eastAsia" w:ascii="宋体" w:hAnsi="宋体" w:eastAsia="宋体" w:cs="宋体"/>
          <w:snapToGrid w:val="0"/>
          <w:color w:val="auto"/>
          <w:kern w:val="0"/>
          <w:sz w:val="21"/>
          <w:szCs w:val="21"/>
          <w:highlight w:val="none"/>
        </w:rPr>
        <w:t>第三部分 专用合同条款</w:t>
      </w:r>
      <w:bookmarkEnd w:id="53"/>
      <w:bookmarkEnd w:id="59"/>
      <w:bookmarkEnd w:id="60"/>
      <w:bookmarkEnd w:id="61"/>
      <w:bookmarkEnd w:id="62"/>
      <w:bookmarkEnd w:id="63"/>
    </w:p>
    <w:p w14:paraId="59F1FBD4">
      <w:pPr>
        <w:pStyle w:val="268"/>
        <w:bidi w:val="0"/>
        <w:rPr>
          <w:rStyle w:val="31"/>
          <w:rFonts w:hint="eastAsia" w:ascii="宋体" w:hAnsi="宋体" w:eastAsia="宋体" w:cs="宋体"/>
          <w:snapToGrid w:val="0"/>
          <w:color w:val="auto"/>
          <w:kern w:val="0"/>
          <w:sz w:val="21"/>
          <w:szCs w:val="21"/>
          <w:highlight w:val="none"/>
        </w:rPr>
      </w:pPr>
    </w:p>
    <w:p w14:paraId="528497F5">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64" w:name="_Toc404776712"/>
      <w:r>
        <w:rPr>
          <w:rStyle w:val="31"/>
          <w:rFonts w:hint="eastAsia" w:ascii="宋体" w:hAnsi="宋体" w:eastAsia="宋体" w:cs="宋体"/>
          <w:b w:val="0"/>
          <w:snapToGrid w:val="0"/>
          <w:color w:val="auto"/>
          <w:kern w:val="0"/>
          <w:sz w:val="21"/>
          <w:szCs w:val="21"/>
          <w:highlight w:val="none"/>
        </w:rPr>
        <w:t>1. 一般约定</w:t>
      </w:r>
      <w:bookmarkEnd w:id="64"/>
    </w:p>
    <w:p w14:paraId="1D381BF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 词语定义</w:t>
      </w:r>
    </w:p>
    <w:p w14:paraId="53243381">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1.1.1合同</w:t>
      </w:r>
    </w:p>
    <w:p w14:paraId="3AA5820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1.1.1.10其他合同文件包括：</w:t>
      </w:r>
      <w:r>
        <w:rPr>
          <w:rStyle w:val="31"/>
          <w:rFonts w:hint="eastAsia" w:ascii="宋体" w:hAnsi="宋体" w:eastAsia="宋体" w:cs="宋体"/>
          <w:b/>
          <w:bCs/>
          <w:snapToGrid w:val="0"/>
          <w:color w:val="auto"/>
          <w:kern w:val="0"/>
          <w:sz w:val="21"/>
          <w:szCs w:val="21"/>
          <w:highlight w:val="none"/>
          <w:u w:val="single"/>
          <w:lang w:val="en-US" w:eastAsia="zh-CN"/>
        </w:rPr>
        <w:t>（1）合同协议书（关于工程合同、变更等书面协议或文件）；（2）中标通知书；（3）招标文件以及其附件；（4）投标书及其附件；（5）专用合同条款；（6）通用合同条款；（7）标准、规范及有关技术文件；（8）图纸；（9）经双方确认标价的工程量清单；（10）工程报价单或预算书</w:t>
      </w:r>
      <w:r>
        <w:rPr>
          <w:rStyle w:val="31"/>
          <w:rFonts w:hint="eastAsia" w:ascii="宋体" w:hAnsi="宋体" w:eastAsia="宋体" w:cs="宋体"/>
          <w:snapToGrid w:val="0"/>
          <w:color w:val="auto"/>
          <w:kern w:val="0"/>
          <w:sz w:val="21"/>
          <w:szCs w:val="21"/>
          <w:highlight w:val="none"/>
        </w:rPr>
        <w:t>。</w:t>
      </w:r>
    </w:p>
    <w:p w14:paraId="06C5E8E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1.1.2 合同当事人及其他相关方</w:t>
      </w:r>
    </w:p>
    <w:p w14:paraId="0A9FCA1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1.1.2.4监理人：</w:t>
      </w:r>
    </w:p>
    <w:p w14:paraId="11BE258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名    称：</w:t>
      </w:r>
      <w:r>
        <w:rPr>
          <w:rStyle w:val="31"/>
          <w:rFonts w:hint="eastAsia" w:ascii="宋体" w:hAnsi="宋体" w:eastAsia="宋体" w:cs="宋体"/>
          <w:snapToGrid w:val="0"/>
          <w:color w:val="auto"/>
          <w:kern w:val="0"/>
          <w:sz w:val="21"/>
          <w:szCs w:val="21"/>
          <w:highlight w:val="none"/>
          <w:u w:val="single"/>
        </w:rPr>
        <w:t xml:space="preserve">               </w:t>
      </w:r>
      <w:r>
        <w:rPr>
          <w:rStyle w:val="31"/>
          <w:rFonts w:hint="eastAsia" w:ascii="宋体" w:hAnsi="宋体" w:eastAsia="宋体" w:cs="宋体"/>
          <w:snapToGrid w:val="0"/>
          <w:color w:val="auto"/>
          <w:kern w:val="0"/>
          <w:sz w:val="21"/>
          <w:szCs w:val="21"/>
          <w:highlight w:val="none"/>
        </w:rPr>
        <w:t>；</w:t>
      </w:r>
    </w:p>
    <w:p w14:paraId="000EFE7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资质类别和等级：</w:t>
      </w:r>
      <w:r>
        <w:rPr>
          <w:rStyle w:val="31"/>
          <w:rFonts w:hint="eastAsia" w:ascii="宋体" w:hAnsi="宋体" w:eastAsia="宋体" w:cs="宋体"/>
          <w:snapToGrid w:val="0"/>
          <w:color w:val="auto"/>
          <w:kern w:val="0"/>
          <w:sz w:val="21"/>
          <w:szCs w:val="21"/>
          <w:highlight w:val="none"/>
          <w:u w:val="single"/>
        </w:rPr>
        <w:t>               </w:t>
      </w:r>
      <w:r>
        <w:rPr>
          <w:rStyle w:val="31"/>
          <w:rFonts w:hint="eastAsia" w:ascii="宋体" w:hAnsi="宋体" w:eastAsia="宋体" w:cs="宋体"/>
          <w:snapToGrid w:val="0"/>
          <w:color w:val="auto"/>
          <w:kern w:val="0"/>
          <w:sz w:val="21"/>
          <w:szCs w:val="21"/>
          <w:highlight w:val="none"/>
        </w:rPr>
        <w:t>；</w:t>
      </w:r>
    </w:p>
    <w:p w14:paraId="52C4EF7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联系电话：</w:t>
      </w:r>
      <w:r>
        <w:rPr>
          <w:rStyle w:val="31"/>
          <w:rFonts w:hint="eastAsia" w:ascii="宋体" w:hAnsi="宋体" w:eastAsia="宋体" w:cs="宋体"/>
          <w:snapToGrid w:val="0"/>
          <w:color w:val="auto"/>
          <w:kern w:val="0"/>
          <w:sz w:val="21"/>
          <w:szCs w:val="21"/>
          <w:highlight w:val="none"/>
          <w:u w:val="single"/>
        </w:rPr>
        <w:t>               </w:t>
      </w:r>
      <w:r>
        <w:rPr>
          <w:rStyle w:val="31"/>
          <w:rFonts w:hint="eastAsia" w:ascii="宋体" w:hAnsi="宋体" w:eastAsia="宋体" w:cs="宋体"/>
          <w:snapToGrid w:val="0"/>
          <w:color w:val="auto"/>
          <w:kern w:val="0"/>
          <w:sz w:val="21"/>
          <w:szCs w:val="21"/>
          <w:highlight w:val="none"/>
        </w:rPr>
        <w:t>；</w:t>
      </w:r>
    </w:p>
    <w:p w14:paraId="46BE2597">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电子信箱：</w:t>
      </w:r>
      <w:r>
        <w:rPr>
          <w:rStyle w:val="31"/>
          <w:rFonts w:hint="eastAsia" w:ascii="宋体" w:hAnsi="宋体" w:eastAsia="宋体" w:cs="宋体"/>
          <w:snapToGrid w:val="0"/>
          <w:color w:val="auto"/>
          <w:kern w:val="0"/>
          <w:sz w:val="21"/>
          <w:szCs w:val="21"/>
          <w:highlight w:val="none"/>
          <w:u w:val="single"/>
        </w:rPr>
        <w:t>                </w:t>
      </w:r>
      <w:r>
        <w:rPr>
          <w:rStyle w:val="31"/>
          <w:rFonts w:hint="eastAsia" w:ascii="宋体" w:hAnsi="宋体" w:eastAsia="宋体" w:cs="宋体"/>
          <w:snapToGrid w:val="0"/>
          <w:color w:val="auto"/>
          <w:kern w:val="0"/>
          <w:sz w:val="21"/>
          <w:szCs w:val="21"/>
          <w:highlight w:val="none"/>
        </w:rPr>
        <w:t>；</w:t>
      </w:r>
    </w:p>
    <w:p w14:paraId="7DE58577">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通信地址：</w:t>
      </w:r>
      <w:r>
        <w:rPr>
          <w:rStyle w:val="31"/>
          <w:rFonts w:hint="eastAsia" w:ascii="宋体" w:hAnsi="宋体" w:eastAsia="宋体" w:cs="宋体"/>
          <w:snapToGrid w:val="0"/>
          <w:color w:val="auto"/>
          <w:kern w:val="0"/>
          <w:sz w:val="21"/>
          <w:szCs w:val="21"/>
          <w:highlight w:val="none"/>
          <w:u w:val="single"/>
        </w:rPr>
        <w:t>                </w:t>
      </w:r>
      <w:r>
        <w:rPr>
          <w:rStyle w:val="31"/>
          <w:rFonts w:hint="eastAsia" w:ascii="宋体" w:hAnsi="宋体" w:eastAsia="宋体" w:cs="宋体"/>
          <w:snapToGrid w:val="0"/>
          <w:color w:val="auto"/>
          <w:kern w:val="0"/>
          <w:sz w:val="21"/>
          <w:szCs w:val="21"/>
          <w:highlight w:val="none"/>
        </w:rPr>
        <w:t>。</w:t>
      </w:r>
    </w:p>
    <w:p w14:paraId="1F76F0D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1.1.2.5 设计人：</w:t>
      </w:r>
    </w:p>
    <w:p w14:paraId="76D8E17B">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名    称：</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27726D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资质类别和等级：</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497589D7">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联系电话：</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6EE7E2C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电子信箱：</w:t>
      </w:r>
      <w:r>
        <w:rPr>
          <w:rStyle w:val="31"/>
          <w:rFonts w:hint="eastAsia" w:ascii="宋体" w:hAnsi="宋体" w:eastAsia="宋体" w:cs="宋体"/>
          <w:snapToGrid w:val="0"/>
          <w:color w:val="auto"/>
          <w:kern w:val="0"/>
          <w:sz w:val="21"/>
          <w:szCs w:val="21"/>
          <w:highlight w:val="none"/>
          <w:u w:val="single"/>
        </w:rPr>
        <w:t xml:space="preserve">              </w:t>
      </w:r>
      <w:r>
        <w:rPr>
          <w:rStyle w:val="31"/>
          <w:rFonts w:hint="eastAsia" w:ascii="宋体" w:hAnsi="宋体" w:eastAsia="宋体" w:cs="宋体"/>
          <w:snapToGrid w:val="0"/>
          <w:color w:val="auto"/>
          <w:kern w:val="0"/>
          <w:sz w:val="21"/>
          <w:szCs w:val="21"/>
          <w:highlight w:val="none"/>
        </w:rPr>
        <w:t>；</w:t>
      </w:r>
    </w:p>
    <w:p w14:paraId="4645420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通信地址：</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0AF44D1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1.1.3 工程和设备</w:t>
      </w:r>
    </w:p>
    <w:p w14:paraId="58182DDD">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1.1.3.7 作为施工现场组成部分的其他场所包括：</w:t>
      </w:r>
      <w:r>
        <w:rPr>
          <w:rStyle w:val="31"/>
          <w:rFonts w:hint="eastAsia" w:ascii="宋体" w:hAnsi="宋体" w:eastAsia="宋体" w:cs="宋体"/>
          <w:snapToGrid w:val="0"/>
          <w:color w:val="auto"/>
          <w:kern w:val="0"/>
          <w:sz w:val="21"/>
          <w:szCs w:val="21"/>
          <w:highlight w:val="none"/>
          <w:u w:val="single"/>
        </w:rPr>
        <w:t xml:space="preserve">             /        </w:t>
      </w:r>
      <w:r>
        <w:rPr>
          <w:rStyle w:val="31"/>
          <w:rFonts w:hint="eastAsia" w:ascii="宋体" w:hAnsi="宋体" w:eastAsia="宋体" w:cs="宋体"/>
          <w:snapToGrid w:val="0"/>
          <w:color w:val="auto"/>
          <w:kern w:val="0"/>
          <w:sz w:val="21"/>
          <w:szCs w:val="21"/>
          <w:highlight w:val="none"/>
        </w:rPr>
        <w:t>。</w:t>
      </w:r>
    </w:p>
    <w:p w14:paraId="4478D12C">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1.1.3.9 永久占地包括：</w:t>
      </w:r>
      <w:r>
        <w:rPr>
          <w:rStyle w:val="31"/>
          <w:rFonts w:hint="eastAsia" w:ascii="宋体" w:hAnsi="宋体" w:eastAsia="宋体" w:cs="宋体"/>
          <w:snapToGrid w:val="0"/>
          <w:color w:val="auto"/>
          <w:kern w:val="0"/>
          <w:sz w:val="21"/>
          <w:szCs w:val="21"/>
          <w:highlight w:val="none"/>
          <w:u w:val="single"/>
        </w:rPr>
        <w:t xml:space="preserve">           /       </w:t>
      </w:r>
      <w:r>
        <w:rPr>
          <w:rStyle w:val="31"/>
          <w:rFonts w:hint="eastAsia" w:ascii="宋体" w:hAnsi="宋体" w:eastAsia="宋体" w:cs="宋体"/>
          <w:snapToGrid w:val="0"/>
          <w:color w:val="auto"/>
          <w:kern w:val="0"/>
          <w:sz w:val="21"/>
          <w:szCs w:val="21"/>
          <w:highlight w:val="none"/>
        </w:rPr>
        <w:t>。</w:t>
      </w:r>
    </w:p>
    <w:p w14:paraId="12B9B485">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1.1.3.10 临时占地包括：</w:t>
      </w:r>
      <w:r>
        <w:rPr>
          <w:rStyle w:val="31"/>
          <w:rFonts w:hint="eastAsia" w:ascii="宋体" w:hAnsi="宋体" w:eastAsia="宋体" w:cs="宋体"/>
          <w:snapToGrid w:val="0"/>
          <w:color w:val="auto"/>
          <w:kern w:val="0"/>
          <w:sz w:val="21"/>
          <w:szCs w:val="21"/>
          <w:highlight w:val="none"/>
          <w:u w:val="single"/>
        </w:rPr>
        <w:t xml:space="preserve">            /         </w:t>
      </w:r>
      <w:r>
        <w:rPr>
          <w:rStyle w:val="31"/>
          <w:rFonts w:hint="eastAsia" w:ascii="宋体" w:hAnsi="宋体" w:eastAsia="宋体" w:cs="宋体"/>
          <w:snapToGrid w:val="0"/>
          <w:color w:val="auto"/>
          <w:kern w:val="0"/>
          <w:sz w:val="21"/>
          <w:szCs w:val="21"/>
          <w:highlight w:val="none"/>
        </w:rPr>
        <w:t>。</w:t>
      </w:r>
    </w:p>
    <w:p w14:paraId="2A216481">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 xml:space="preserve">1.3法律 </w:t>
      </w:r>
    </w:p>
    <w:p w14:paraId="61189DBE">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适用于合同的其他规范性文件：</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《中华人民共和国</w:t>
      </w:r>
      <w:r>
        <w:rPr>
          <w:rStyle w:val="31"/>
          <w:rFonts w:hint="eastAsia" w:ascii="宋体" w:hAnsi="宋体" w:eastAsia="宋体" w:cs="宋体"/>
          <w:b/>
          <w:bCs/>
          <w:snapToGrid w:val="0"/>
          <w:color w:val="auto"/>
          <w:kern w:val="0"/>
          <w:sz w:val="21"/>
          <w:szCs w:val="21"/>
          <w:highlight w:val="none"/>
          <w:u w:val="single"/>
          <w:lang w:val="en-US" w:eastAsia="zh-CN"/>
        </w:rPr>
        <w:t>民法典</w:t>
      </w:r>
      <w:r>
        <w:rPr>
          <w:rStyle w:val="31"/>
          <w:rFonts w:hint="eastAsia" w:ascii="宋体" w:hAnsi="宋体" w:eastAsia="宋体" w:cs="宋体"/>
          <w:b/>
          <w:bCs/>
          <w:snapToGrid w:val="0"/>
          <w:color w:val="auto"/>
          <w:kern w:val="0"/>
          <w:sz w:val="21"/>
          <w:szCs w:val="21"/>
          <w:highlight w:val="none"/>
          <w:u w:val="single"/>
        </w:rPr>
        <w:t xml:space="preserve">》、《中华人民共和国建筑法》、《建设工程质量管理条例》、《工程建设标准强制性条文》、国家现行的施工、验收规范及扬州现行质量、安全生产管理条例等 </w:t>
      </w:r>
      <w:r>
        <w:rPr>
          <w:rStyle w:val="31"/>
          <w:rFonts w:hint="eastAsia" w:ascii="宋体" w:hAnsi="宋体" w:eastAsia="宋体" w:cs="宋体"/>
          <w:snapToGrid w:val="0"/>
          <w:color w:val="auto"/>
          <w:kern w:val="0"/>
          <w:sz w:val="21"/>
          <w:szCs w:val="21"/>
          <w:highlight w:val="none"/>
        </w:rPr>
        <w:t>。</w:t>
      </w:r>
    </w:p>
    <w:p w14:paraId="0A15B4EA">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1.4 标准和规范</w:t>
      </w:r>
    </w:p>
    <w:p w14:paraId="32F4EFBD">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1.4.1适用于工程的标准规范包括：</w:t>
      </w:r>
      <w:r>
        <w:rPr>
          <w:rStyle w:val="31"/>
          <w:rFonts w:hint="eastAsia" w:ascii="宋体" w:hAnsi="宋体" w:eastAsia="宋体" w:cs="宋体"/>
          <w:b/>
          <w:bCs/>
          <w:snapToGrid w:val="0"/>
          <w:color w:val="auto"/>
          <w:kern w:val="0"/>
          <w:sz w:val="21"/>
          <w:szCs w:val="21"/>
          <w:highlight w:val="none"/>
          <w:u w:val="single"/>
          <w:lang w:val="en-US" w:eastAsia="zh-CN"/>
        </w:rPr>
        <w:t xml:space="preserve">国家现行标准、规范，与工程相关的现行图集、施工说明，江苏省、扬州市现行标准、规范 </w:t>
      </w:r>
      <w:r>
        <w:rPr>
          <w:rStyle w:val="31"/>
          <w:rFonts w:hint="eastAsia" w:ascii="宋体" w:hAnsi="宋体" w:eastAsia="宋体" w:cs="宋体"/>
          <w:snapToGrid w:val="0"/>
          <w:color w:val="auto"/>
          <w:kern w:val="0"/>
          <w:sz w:val="21"/>
          <w:szCs w:val="21"/>
          <w:highlight w:val="none"/>
        </w:rPr>
        <w:t>。</w:t>
      </w:r>
    </w:p>
    <w:p w14:paraId="471D873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1.4.2 发包人提供国外标准、规范的名称：</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7142E97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发包人提供国外标准、规范的份数：</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6905EAEB">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发包人提供国外标准、规范的名称：</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606B3447">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1.4.3发包人对工程的技术标准和功能要求的特殊要求：</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42F5322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1.5 合同文件的优先顺序</w:t>
      </w:r>
    </w:p>
    <w:p w14:paraId="1070F56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合同文件组成及优先顺序为：</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lang w:val="en-US" w:eastAsia="zh-CN"/>
        </w:rPr>
        <w:t>（1）合同协议书（关于工程合同、变更等书面协议或文件）；（2）中标通知书；（3）招标文件以及其附件；（4）投标书及其附件；（5）专用合同条款；（6）通用合同条款；（7）标准、规范及有关技术文件；（8）图纸；（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Style w:val="31"/>
          <w:rFonts w:hint="eastAsia" w:ascii="宋体" w:hAnsi="宋体" w:eastAsia="宋体" w:cs="宋体"/>
          <w:snapToGrid w:val="0"/>
          <w:color w:val="auto"/>
          <w:kern w:val="0"/>
          <w:sz w:val="21"/>
          <w:szCs w:val="21"/>
          <w:highlight w:val="none"/>
        </w:rPr>
        <w:t>。</w:t>
      </w:r>
    </w:p>
    <w:p w14:paraId="4792B8F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1.6 图纸和承包人文件</w:t>
      </w:r>
    </w:p>
    <w:p w14:paraId="4D3DBF5D">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1.6.1 图纸的提供</w:t>
      </w:r>
    </w:p>
    <w:p w14:paraId="2A0446D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发包人向承包人提供图纸的期限：</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签订合同后叁天内提供</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513E85F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发包人向承包人提供图纸的数量：</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免费提供承包人 3 套，承包人需要更多复制件时，应自行解决，费用自理</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06F766D1">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发包人向承包人提供图纸的内容：</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全套施工及相应配套图纸</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2E8B1D6A">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1.6.4 承包人文件</w:t>
      </w:r>
    </w:p>
    <w:p w14:paraId="1140EAAB">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需要由承包人提供的文件，包括：</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项目管理部成员表、已标价的工程量清单、施工组织设计（施工管理、质量管理、安全管理、文明施工组织网络）、专项施工方案、工程进度计划、已完成工程量月报表、竣工图、竣工结算</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1E20B8F">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承包人提供的文件的期限为：</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承包人在开工前提交工程施工总进度计划，并应当按照发包人要求向工程师提供当月工程进度统计表和下月计划，每周向工程师提供周计划</w:t>
      </w:r>
      <w:r>
        <w:rPr>
          <w:rStyle w:val="31"/>
          <w:rFonts w:hint="eastAsia" w:ascii="宋体" w:hAnsi="宋体" w:eastAsia="宋体" w:cs="宋体"/>
          <w:snapToGrid w:val="0"/>
          <w:color w:val="auto"/>
          <w:kern w:val="0"/>
          <w:sz w:val="21"/>
          <w:szCs w:val="21"/>
          <w:highlight w:val="none"/>
        </w:rPr>
        <w:t>；</w:t>
      </w:r>
    </w:p>
    <w:p w14:paraId="5A82312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承包人提供的文件的数量为：</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 xml:space="preserve">四份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00A9AC51">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承包人提供的文件的形式为：</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书面及电子版</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241B6FD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发包人审批承包人文件的期限：</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7 天</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035397D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1.6.5 现场图纸准备</w:t>
      </w:r>
    </w:p>
    <w:p w14:paraId="19384D2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关于现场图纸准备的约定：</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4AE04AAA">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1.7 联络</w:t>
      </w:r>
    </w:p>
    <w:p w14:paraId="4DA82BA7">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1.7.1发包人和承包人应当在</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 xml:space="preserve"> 3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天内将与合同有关的通知、批准、证明、证书、指示、指令、要求、请求、同意、意见、确定和决定等书面函件送达对方当事人。</w:t>
      </w:r>
    </w:p>
    <w:p w14:paraId="14B0DD01">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1.7.2 发包人接收文件的地点：</w:t>
      </w:r>
      <w:r>
        <w:rPr>
          <w:rStyle w:val="31"/>
          <w:rFonts w:hint="eastAsia" w:ascii="宋体" w:hAnsi="宋体" w:eastAsia="宋体" w:cs="宋体"/>
          <w:b/>
          <w:snapToGrid w:val="0"/>
          <w:color w:val="auto"/>
          <w:kern w:val="0"/>
          <w:sz w:val="21"/>
          <w:szCs w:val="21"/>
          <w:highlight w:val="none"/>
          <w:u w:val="single"/>
          <w:lang w:val="en-US" w:eastAsia="zh-CN"/>
        </w:rPr>
        <w:t xml:space="preserve"> 工地现场办公室               </w:t>
      </w:r>
      <w:r>
        <w:rPr>
          <w:rStyle w:val="31"/>
          <w:rFonts w:hint="eastAsia" w:ascii="宋体" w:hAnsi="宋体" w:eastAsia="宋体" w:cs="宋体"/>
          <w:snapToGrid w:val="0"/>
          <w:color w:val="auto"/>
          <w:kern w:val="0"/>
          <w:sz w:val="21"/>
          <w:szCs w:val="21"/>
          <w:highlight w:val="none"/>
        </w:rPr>
        <w:t>；</w:t>
      </w:r>
    </w:p>
    <w:p w14:paraId="11FFBAE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发包人指定的接收人为：</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w:t>
      </w:r>
      <w:r>
        <w:rPr>
          <w:rStyle w:val="31"/>
          <w:rFonts w:hint="eastAsia" w:ascii="宋体" w:hAnsi="宋体" w:eastAsia="宋体" w:cs="宋体"/>
          <w:snapToGrid w:val="0"/>
          <w:color w:val="auto"/>
          <w:kern w:val="0"/>
          <w:sz w:val="21"/>
          <w:szCs w:val="21"/>
          <w:highlight w:val="none"/>
        </w:rPr>
        <w:t>。</w:t>
      </w:r>
    </w:p>
    <w:p w14:paraId="1D44DBB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承包人接收文件的地点：</w:t>
      </w:r>
      <w:r>
        <w:rPr>
          <w:rStyle w:val="31"/>
          <w:rFonts w:hint="eastAsia" w:ascii="宋体" w:hAnsi="宋体" w:eastAsia="宋体" w:cs="宋体"/>
          <w:b/>
          <w:bCs/>
          <w:snapToGrid w:val="0"/>
          <w:color w:val="auto"/>
          <w:kern w:val="0"/>
          <w:sz w:val="21"/>
          <w:szCs w:val="21"/>
          <w:highlight w:val="none"/>
          <w:u w:val="single"/>
        </w:rPr>
        <w:t>施工现场承包人办公室</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5E1A35B0">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承包人指定的接收人为：</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76A867A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监理人接收文件的地点：</w:t>
      </w:r>
      <w:r>
        <w:rPr>
          <w:rStyle w:val="31"/>
          <w:rFonts w:hint="eastAsia" w:ascii="宋体" w:hAnsi="宋体" w:eastAsia="宋体" w:cs="宋体"/>
          <w:b/>
          <w:bCs/>
          <w:snapToGrid w:val="0"/>
          <w:color w:val="auto"/>
          <w:kern w:val="0"/>
          <w:sz w:val="21"/>
          <w:szCs w:val="21"/>
          <w:highlight w:val="none"/>
          <w:u w:val="single"/>
        </w:rPr>
        <w:t>施工工地现场办公室</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474E0455">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监理人指定的接收人为：</w:t>
      </w:r>
      <w:r>
        <w:rPr>
          <w:rStyle w:val="31"/>
          <w:rFonts w:hint="eastAsia" w:ascii="宋体" w:hAnsi="宋体" w:eastAsia="宋体" w:cs="宋体"/>
          <w:snapToGrid w:val="0"/>
          <w:color w:val="auto"/>
          <w:kern w:val="0"/>
          <w:sz w:val="21"/>
          <w:szCs w:val="21"/>
          <w:highlight w:val="none"/>
          <w:u w:val="single"/>
        </w:rPr>
        <w:t>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0D4A245B">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1.10 交通运输</w:t>
      </w:r>
    </w:p>
    <w:p w14:paraId="2562882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1.10.1 出入现场的权利</w:t>
      </w:r>
    </w:p>
    <w:p w14:paraId="3EBEB1CA">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关于出入现场的权利的约定：</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4AC0C544">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1.10.3 场内交通</w:t>
      </w:r>
    </w:p>
    <w:p w14:paraId="50036EC0">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关于场外交通和场内交通的边界的约定：</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134CA69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关于发包人向承包人免费提供满足工程施工需要的场内道路和交通设施的约定：</w:t>
      </w:r>
      <w:r>
        <w:rPr>
          <w:rStyle w:val="31"/>
          <w:rFonts w:hint="eastAsia" w:ascii="宋体" w:hAnsi="宋体" w:eastAsia="宋体" w:cs="宋体"/>
          <w:b/>
          <w:bCs/>
          <w:snapToGrid w:val="0"/>
          <w:color w:val="auto"/>
          <w:kern w:val="0"/>
          <w:sz w:val="21"/>
          <w:szCs w:val="21"/>
          <w:highlight w:val="none"/>
          <w:u w:val="single"/>
          <w:lang w:val="en-US" w:eastAsia="zh-CN"/>
        </w:rPr>
        <w:t>施工现场已具备开工条件。发包人提供的场内交通状况以本合同签订时的现状为准，承包人确认在签订本合同时已仔细考察、了解了场内交通情况，并同意自行承担其相关风险，场内交通设施无法满足工程施工需要的，由承包人负责完善并承担相关费用</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 xml:space="preserve">。  </w:t>
      </w:r>
    </w:p>
    <w:p w14:paraId="1FE124BC">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1.10.4超大件和超重件的运输</w:t>
      </w:r>
    </w:p>
    <w:p w14:paraId="0BC65245">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运输超大件或超重件所需的道路和桥梁临时加固改造费用和其他有关费用由</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承包人</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承担。</w:t>
      </w:r>
    </w:p>
    <w:p w14:paraId="4FA8774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1.11 知识产权</w:t>
      </w:r>
    </w:p>
    <w:p w14:paraId="3E58AF0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1.11.1关于发包人提供给承包人的图纸、发包人为实施工程自行编制或委托编制的技术规范以及反映发包人关于合同要求或其他类似性质的文件的著作权的归属：</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79208A2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关于发包人提供的上述文件的使用限制的要求：</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7DDE057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1.11.2 关于承包人为实施工程所编制文件的著作权的归属：</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6E17C140">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关于承包人提供的上述文件的使用限制的要求：</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23E819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1.11.4 承包人在施工过程中所采用的专利、专有技术、技术秘密的使用费的承担方式：</w:t>
      </w:r>
      <w:r>
        <w:rPr>
          <w:rStyle w:val="31"/>
          <w:rFonts w:hint="eastAsia" w:ascii="宋体" w:hAnsi="宋体" w:eastAsia="宋体" w:cs="宋体"/>
          <w:b/>
          <w:bCs/>
          <w:snapToGrid w:val="0"/>
          <w:color w:val="auto"/>
          <w:kern w:val="0"/>
          <w:sz w:val="21"/>
          <w:szCs w:val="21"/>
          <w:highlight w:val="none"/>
          <w:u w:val="single"/>
        </w:rPr>
        <w:t xml:space="preserve">承包人承担 </w:t>
      </w:r>
      <w:r>
        <w:rPr>
          <w:rStyle w:val="31"/>
          <w:rFonts w:hint="eastAsia" w:ascii="宋体" w:hAnsi="宋体" w:eastAsia="宋体" w:cs="宋体"/>
          <w:snapToGrid w:val="0"/>
          <w:color w:val="auto"/>
          <w:kern w:val="0"/>
          <w:sz w:val="21"/>
          <w:szCs w:val="21"/>
          <w:highlight w:val="none"/>
        </w:rPr>
        <w:t>。</w:t>
      </w:r>
    </w:p>
    <w:p w14:paraId="7E8A02E5">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1.13工程量清单错误的修正</w:t>
      </w:r>
    </w:p>
    <w:p w14:paraId="21E9EFFD">
      <w:pPr>
        <w:pStyle w:val="268"/>
        <w:adjustRightInd w:val="0"/>
        <w:spacing w:line="300" w:lineRule="auto"/>
        <w:ind w:firstLine="420" w:firstLineChars="200"/>
        <w:rPr>
          <w:rFonts w:hint="eastAsia" w:ascii="宋体" w:hAnsi="宋体" w:eastAsia="宋体" w:cs="宋体"/>
          <w:b/>
          <w:bCs/>
          <w:snapToGrid w:val="0"/>
          <w:color w:val="auto"/>
          <w:kern w:val="0"/>
          <w:szCs w:val="21"/>
          <w:highlight w:val="none"/>
          <w:u w:val="single"/>
          <w:lang w:eastAsia="zh-CN"/>
        </w:rPr>
      </w:pPr>
      <w:r>
        <w:rPr>
          <w:rStyle w:val="31"/>
          <w:rFonts w:hint="eastAsia" w:ascii="宋体" w:hAnsi="宋体" w:eastAsia="宋体" w:cs="宋体"/>
          <w:snapToGrid w:val="0"/>
          <w:color w:val="auto"/>
          <w:kern w:val="0"/>
          <w:sz w:val="21"/>
          <w:szCs w:val="21"/>
          <w:highlight w:val="none"/>
        </w:rPr>
        <w:t>出现工程量清单错误时，是否调整合同价格：</w:t>
      </w:r>
      <w:r>
        <w:rPr>
          <w:rFonts w:hint="eastAsia" w:ascii="宋体" w:hAnsi="宋体" w:cs="宋体"/>
          <w:b/>
          <w:bCs/>
          <w:snapToGrid w:val="0"/>
          <w:color w:val="auto"/>
          <w:kern w:val="0"/>
          <w:szCs w:val="21"/>
          <w:highlight w:val="none"/>
          <w:u w:val="single"/>
        </w:rPr>
        <w:t xml:space="preserve"> 采用单价合同的，分部分项工程项目清单的准确性、完整性由发包人负责；</w:t>
      </w:r>
      <w:r>
        <w:rPr>
          <w:rFonts w:hint="eastAsia" w:ascii="宋体" w:hAnsi="宋体" w:cs="宋体"/>
          <w:b/>
          <w:bCs/>
          <w:snapToGrid w:val="0"/>
          <w:color w:val="auto"/>
          <w:kern w:val="0"/>
          <w:szCs w:val="21"/>
          <w:highlight w:val="none"/>
          <w:u w:val="single"/>
          <w:lang w:val="en-US" w:eastAsia="zh-CN"/>
        </w:rPr>
        <w:t>出现</w:t>
      </w:r>
      <w:r>
        <w:rPr>
          <w:rFonts w:hint="eastAsia" w:ascii="宋体" w:hAnsi="宋体" w:cs="宋体"/>
          <w:b/>
          <w:bCs/>
          <w:snapToGrid w:val="0"/>
          <w:color w:val="auto"/>
          <w:kern w:val="0"/>
          <w:szCs w:val="21"/>
          <w:highlight w:val="none"/>
          <w:u w:val="single"/>
        </w:rPr>
        <w:t>工程量清单缺陷</w:t>
      </w:r>
      <w:r>
        <w:rPr>
          <w:rFonts w:hint="eastAsia" w:ascii="宋体" w:hAnsi="宋体" w:cs="宋体"/>
          <w:b/>
          <w:bCs/>
          <w:snapToGrid w:val="0"/>
          <w:color w:val="auto"/>
          <w:kern w:val="0"/>
          <w:szCs w:val="21"/>
          <w:highlight w:val="none"/>
          <w:u w:val="single"/>
          <w:lang w:eastAsia="zh-CN"/>
        </w:rPr>
        <w:t>（</w:t>
      </w:r>
      <w:r>
        <w:rPr>
          <w:rFonts w:hint="eastAsia" w:ascii="宋体" w:hAnsi="宋体" w:cs="宋体"/>
          <w:b/>
          <w:bCs/>
          <w:snapToGrid w:val="0"/>
          <w:color w:val="auto"/>
          <w:kern w:val="0"/>
          <w:szCs w:val="21"/>
          <w:highlight w:val="none"/>
          <w:u w:val="single"/>
          <w:lang w:val="en-US" w:eastAsia="zh-CN"/>
        </w:rPr>
        <w:t>包括</w:t>
      </w:r>
      <w:r>
        <w:rPr>
          <w:rFonts w:hint="eastAsia" w:ascii="宋体" w:hAnsi="宋体" w:cs="宋体"/>
          <w:b/>
          <w:bCs/>
          <w:snapToGrid w:val="0"/>
          <w:color w:val="auto"/>
          <w:kern w:val="0"/>
          <w:szCs w:val="21"/>
          <w:highlight w:val="none"/>
          <w:u w:val="single"/>
        </w:rPr>
        <w:t>工程量清单</w:t>
      </w:r>
      <w:r>
        <w:rPr>
          <w:rFonts w:hint="eastAsia" w:ascii="宋体" w:hAnsi="宋体" w:cs="宋体"/>
          <w:b/>
          <w:bCs/>
          <w:snapToGrid w:val="0"/>
          <w:color w:val="auto"/>
          <w:kern w:val="0"/>
          <w:szCs w:val="21"/>
          <w:highlight w:val="none"/>
          <w:u w:val="single"/>
          <w:lang w:val="en-US" w:eastAsia="zh-CN"/>
        </w:rPr>
        <w:t>多列项、错漏项、项目特征不符、工程数量偏差及其他同类</w:t>
      </w:r>
      <w:r>
        <w:rPr>
          <w:rFonts w:hint="eastAsia" w:ascii="宋体" w:hAnsi="宋体" w:cs="宋体"/>
          <w:b/>
          <w:bCs/>
          <w:snapToGrid w:val="0"/>
          <w:color w:val="auto"/>
          <w:kern w:val="0"/>
          <w:szCs w:val="21"/>
          <w:highlight w:val="none"/>
          <w:u w:val="single"/>
          <w:lang w:eastAsia="zh-CN"/>
        </w:rPr>
        <w:t>）</w:t>
      </w:r>
      <w:r>
        <w:rPr>
          <w:rFonts w:hint="eastAsia" w:ascii="宋体" w:hAnsi="宋体" w:cs="宋体"/>
          <w:b/>
          <w:bCs/>
          <w:snapToGrid w:val="0"/>
          <w:color w:val="auto"/>
          <w:kern w:val="0"/>
          <w:szCs w:val="21"/>
          <w:highlight w:val="none"/>
          <w:u w:val="single"/>
        </w:rPr>
        <w:t>，按本合同约定及《建设工程工程量清单计价标准》</w:t>
      </w:r>
      <w:r>
        <w:rPr>
          <w:rFonts w:hint="eastAsia" w:ascii="宋体" w:hAnsi="宋体" w:cs="宋体"/>
          <w:b/>
          <w:bCs/>
          <w:snapToGrid w:val="0"/>
          <w:color w:val="auto"/>
          <w:kern w:val="0"/>
          <w:szCs w:val="21"/>
          <w:highlight w:val="none"/>
          <w:u w:val="single"/>
          <w:lang w:eastAsia="zh-CN"/>
        </w:rPr>
        <w:t>（</w:t>
      </w:r>
      <w:r>
        <w:rPr>
          <w:rFonts w:hint="eastAsia" w:ascii="宋体" w:hAnsi="宋体" w:cs="宋体"/>
          <w:b/>
          <w:bCs/>
          <w:snapToGrid w:val="0"/>
          <w:color w:val="auto"/>
          <w:kern w:val="0"/>
          <w:szCs w:val="21"/>
          <w:highlight w:val="none"/>
          <w:u w:val="single"/>
          <w:lang w:val="en-US" w:eastAsia="zh-CN"/>
        </w:rPr>
        <w:t>GB/T 50500-2024</w:t>
      </w:r>
      <w:r>
        <w:rPr>
          <w:rFonts w:hint="eastAsia" w:ascii="宋体" w:hAnsi="宋体" w:cs="宋体"/>
          <w:b/>
          <w:bCs/>
          <w:snapToGrid w:val="0"/>
          <w:color w:val="auto"/>
          <w:kern w:val="0"/>
          <w:szCs w:val="21"/>
          <w:highlight w:val="none"/>
          <w:u w:val="single"/>
          <w:lang w:eastAsia="zh-CN"/>
        </w:rPr>
        <w:t>）</w:t>
      </w:r>
      <w:r>
        <w:rPr>
          <w:rFonts w:hint="eastAsia" w:ascii="宋体" w:hAnsi="宋体" w:cs="宋体"/>
          <w:b/>
          <w:bCs/>
          <w:snapToGrid w:val="0"/>
          <w:color w:val="auto"/>
          <w:kern w:val="0"/>
          <w:szCs w:val="21"/>
          <w:highlight w:val="none"/>
          <w:u w:val="single"/>
        </w:rPr>
        <w:t>第7章、第8.2节重新计量并调整合同价格</w:t>
      </w:r>
      <w:r>
        <w:rPr>
          <w:rFonts w:hint="eastAsia" w:ascii="宋体" w:hAnsi="宋体" w:cs="宋体"/>
          <w:b/>
          <w:bCs/>
          <w:snapToGrid w:val="0"/>
          <w:color w:val="auto"/>
          <w:kern w:val="0"/>
          <w:szCs w:val="21"/>
          <w:highlight w:val="none"/>
          <w:u w:val="single"/>
          <w:lang w:eastAsia="zh-CN"/>
        </w:rPr>
        <w:t>；</w:t>
      </w:r>
    </w:p>
    <w:p w14:paraId="5D3103A2">
      <w:pPr>
        <w:pStyle w:val="268"/>
        <w:adjustRightInd w:val="0"/>
        <w:spacing w:line="300" w:lineRule="auto"/>
        <w:ind w:firstLine="420" w:firstLineChars="200"/>
        <w:rPr>
          <w:rFonts w:hint="eastAsia" w:ascii="宋体" w:hAnsi="宋体" w:eastAsia="宋体" w:cs="宋体"/>
          <w:b/>
          <w:bCs/>
          <w:snapToGrid w:val="0"/>
          <w:color w:val="auto"/>
          <w:kern w:val="0"/>
          <w:szCs w:val="21"/>
          <w:highlight w:val="none"/>
          <w:u w:val="single"/>
          <w:lang w:eastAsia="zh-CN"/>
        </w:rPr>
      </w:pPr>
      <w:r>
        <w:rPr>
          <w:rFonts w:hint="eastAsia" w:ascii="宋体" w:hAnsi="宋体" w:cs="宋体"/>
          <w:b w:val="0"/>
          <w:bCs w:val="0"/>
          <w:snapToGrid w:val="0"/>
          <w:color w:val="auto"/>
          <w:kern w:val="0"/>
          <w:szCs w:val="21"/>
          <w:highlight w:val="none"/>
          <w:u w:val="none"/>
        </w:rPr>
        <w:t>允许调整合同价格的工程量偏差范围：</w:t>
      </w:r>
      <w:r>
        <w:rPr>
          <w:rFonts w:hint="eastAsia" w:ascii="宋体" w:hAnsi="宋体" w:cs="宋体"/>
          <w:b/>
          <w:bCs/>
          <w:snapToGrid w:val="0"/>
          <w:color w:val="auto"/>
          <w:kern w:val="0"/>
          <w:szCs w:val="21"/>
          <w:highlight w:val="none"/>
          <w:u w:val="single"/>
          <w:lang w:eastAsia="zh-CN"/>
        </w:rPr>
        <w:t>（</w:t>
      </w:r>
      <w:r>
        <w:rPr>
          <w:rFonts w:hint="eastAsia" w:ascii="宋体" w:hAnsi="宋体" w:cs="宋体"/>
          <w:b/>
          <w:bCs/>
          <w:snapToGrid w:val="0"/>
          <w:color w:val="auto"/>
          <w:kern w:val="0"/>
          <w:szCs w:val="21"/>
          <w:highlight w:val="none"/>
          <w:u w:val="single"/>
          <w:lang w:val="en-US" w:eastAsia="zh-CN"/>
        </w:rPr>
        <w:t>1</w:t>
      </w:r>
      <w:r>
        <w:rPr>
          <w:rFonts w:hint="eastAsia" w:ascii="宋体" w:hAnsi="宋体" w:cs="宋体"/>
          <w:b/>
          <w:bCs/>
          <w:snapToGrid w:val="0"/>
          <w:color w:val="auto"/>
          <w:kern w:val="0"/>
          <w:szCs w:val="21"/>
          <w:highlight w:val="none"/>
          <w:u w:val="single"/>
          <w:lang w:eastAsia="zh-CN"/>
        </w:rPr>
        <w:t>）</w:t>
      </w:r>
      <w:r>
        <w:rPr>
          <w:rFonts w:hint="eastAsia" w:ascii="宋体" w:hAnsi="宋体" w:cs="宋体"/>
          <w:b/>
          <w:bCs/>
          <w:snapToGrid w:val="0"/>
          <w:color w:val="auto"/>
          <w:kern w:val="0"/>
          <w:szCs w:val="21"/>
          <w:highlight w:val="none"/>
          <w:u w:val="single"/>
        </w:rPr>
        <w:t>工程量清单缺陷引起清单项目变化(项目增减),或清单工程量增加或减少且增减工程量未超过相应清单项目合同清单所含工程量的15%(含15%)的，应按</w:t>
      </w:r>
      <w:r>
        <w:rPr>
          <w:rFonts w:hint="eastAsia" w:ascii="宋体" w:hAnsi="宋体" w:cs="宋体"/>
          <w:b/>
          <w:bCs/>
          <w:snapToGrid w:val="0"/>
          <w:color w:val="auto"/>
          <w:kern w:val="0"/>
          <w:szCs w:val="21"/>
          <w:highlight w:val="none"/>
          <w:u w:val="single"/>
          <w:lang w:val="en-US" w:eastAsia="zh-CN"/>
        </w:rPr>
        <w:t>本合同专用条款第10.4.1  一、工程变更  （2）条</w:t>
      </w:r>
      <w:r>
        <w:rPr>
          <w:rFonts w:hint="eastAsia" w:ascii="宋体" w:hAnsi="宋体" w:cs="宋体"/>
          <w:b/>
          <w:bCs/>
          <w:snapToGrid w:val="0"/>
          <w:color w:val="auto"/>
          <w:kern w:val="0"/>
          <w:szCs w:val="21"/>
          <w:highlight w:val="none"/>
          <w:u w:val="single"/>
        </w:rPr>
        <w:t>的规定计算调整合同价格</w:t>
      </w:r>
      <w:r>
        <w:rPr>
          <w:rFonts w:hint="eastAsia" w:ascii="宋体" w:hAnsi="宋体" w:cs="宋体"/>
          <w:b/>
          <w:bCs/>
          <w:snapToGrid w:val="0"/>
          <w:color w:val="auto"/>
          <w:kern w:val="0"/>
          <w:szCs w:val="21"/>
          <w:highlight w:val="none"/>
          <w:u w:val="single"/>
          <w:lang w:eastAsia="zh-CN"/>
        </w:rPr>
        <w:t>；</w:t>
      </w:r>
    </w:p>
    <w:p w14:paraId="749275D7">
      <w:pPr>
        <w:pStyle w:val="268"/>
        <w:adjustRightInd w:val="0"/>
        <w:spacing w:line="300" w:lineRule="auto"/>
        <w:ind w:firstLine="422" w:firstLineChars="200"/>
        <w:rPr>
          <w:rFonts w:hint="eastAsia" w:ascii="宋体" w:hAnsi="宋体" w:cs="宋体"/>
          <w:b w:val="0"/>
          <w:bCs w:val="0"/>
          <w:snapToGrid w:val="0"/>
          <w:color w:val="auto"/>
          <w:kern w:val="0"/>
          <w:szCs w:val="21"/>
          <w:highlight w:val="none"/>
          <w:u w:val="none"/>
        </w:rPr>
      </w:pPr>
      <w:r>
        <w:rPr>
          <w:rFonts w:hint="eastAsia" w:ascii="宋体" w:hAnsi="宋体" w:cs="宋体"/>
          <w:b/>
          <w:bCs/>
          <w:snapToGrid w:val="0"/>
          <w:color w:val="auto"/>
          <w:kern w:val="0"/>
          <w:szCs w:val="21"/>
          <w:highlight w:val="none"/>
          <w:u w:val="single"/>
          <w:lang w:eastAsia="zh-CN"/>
        </w:rPr>
        <w:t>（</w:t>
      </w:r>
      <w:r>
        <w:rPr>
          <w:rFonts w:hint="eastAsia" w:ascii="宋体" w:hAnsi="宋体" w:cs="宋体"/>
          <w:b/>
          <w:bCs/>
          <w:snapToGrid w:val="0"/>
          <w:color w:val="auto"/>
          <w:kern w:val="0"/>
          <w:szCs w:val="21"/>
          <w:highlight w:val="none"/>
          <w:u w:val="single"/>
          <w:lang w:val="en-US" w:eastAsia="zh-CN"/>
        </w:rPr>
        <w:t>2</w:t>
      </w:r>
      <w:r>
        <w:rPr>
          <w:rFonts w:hint="eastAsia" w:ascii="宋体" w:hAnsi="宋体" w:cs="宋体"/>
          <w:b/>
          <w:bCs/>
          <w:snapToGrid w:val="0"/>
          <w:color w:val="auto"/>
          <w:kern w:val="0"/>
          <w:szCs w:val="21"/>
          <w:highlight w:val="none"/>
          <w:u w:val="single"/>
          <w:lang w:eastAsia="zh-CN"/>
        </w:rPr>
        <w:t>）</w:t>
      </w:r>
      <w:r>
        <w:rPr>
          <w:rFonts w:hint="eastAsia" w:ascii="宋体" w:hAnsi="宋体" w:cs="宋体"/>
          <w:b/>
          <w:bCs/>
          <w:snapToGrid w:val="0"/>
          <w:color w:val="auto"/>
          <w:kern w:val="0"/>
          <w:szCs w:val="21"/>
          <w:highlight w:val="none"/>
          <w:u w:val="single"/>
        </w:rPr>
        <w:t>工程量清单缺陷引起清单工程量增加或减少，且增减工程量超过相应清单项目合同清单所含工程量的15%(不含15%)的，应按本合同专用条款第10.4.1  一、工程变更  （3）条的规定计算调整合同价格。</w:t>
      </w:r>
    </w:p>
    <w:p w14:paraId="557B9990">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65" w:name="_Toc404776713"/>
      <w:r>
        <w:rPr>
          <w:rStyle w:val="31"/>
          <w:rFonts w:hint="eastAsia" w:ascii="宋体" w:hAnsi="宋体" w:eastAsia="宋体" w:cs="宋体"/>
          <w:b w:val="0"/>
          <w:snapToGrid w:val="0"/>
          <w:color w:val="auto"/>
          <w:kern w:val="0"/>
          <w:sz w:val="21"/>
          <w:szCs w:val="21"/>
          <w:highlight w:val="none"/>
        </w:rPr>
        <w:t>2. 发包人</w:t>
      </w:r>
      <w:bookmarkEnd w:id="65"/>
    </w:p>
    <w:p w14:paraId="39AEC67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2.2 发包人代表</w:t>
      </w:r>
    </w:p>
    <w:p w14:paraId="210FD3CF">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发包人代表：</w:t>
      </w:r>
    </w:p>
    <w:p w14:paraId="465C9115">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姓    名：</w:t>
      </w:r>
      <w:r>
        <w:rPr>
          <w:rStyle w:val="31"/>
          <w:rFonts w:hint="eastAsia" w:ascii="宋体" w:hAnsi="宋体" w:eastAsia="宋体" w:cs="宋体"/>
          <w:snapToGrid w:val="0"/>
          <w:color w:val="auto"/>
          <w:kern w:val="0"/>
          <w:sz w:val="21"/>
          <w:szCs w:val="21"/>
          <w:highlight w:val="none"/>
          <w:u w:val="single"/>
        </w:rPr>
        <w:t>     </w:t>
      </w:r>
      <w:r>
        <w:rPr>
          <w:rStyle w:val="31"/>
          <w:rFonts w:hint="eastAsia" w:ascii="宋体" w:hAnsi="宋体" w:eastAsia="宋体" w:cs="宋体"/>
          <w:snapToGrid w:val="0"/>
          <w:color w:val="auto"/>
          <w:kern w:val="0"/>
          <w:sz w:val="21"/>
          <w:szCs w:val="21"/>
          <w:highlight w:val="none"/>
        </w:rPr>
        <w:t>；</w:t>
      </w:r>
    </w:p>
    <w:p w14:paraId="79BFAC5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身份证号：</w:t>
      </w:r>
      <w:r>
        <w:rPr>
          <w:rStyle w:val="31"/>
          <w:rFonts w:hint="eastAsia" w:ascii="宋体" w:hAnsi="宋体" w:eastAsia="宋体" w:cs="宋体"/>
          <w:snapToGrid w:val="0"/>
          <w:color w:val="auto"/>
          <w:kern w:val="0"/>
          <w:sz w:val="21"/>
          <w:szCs w:val="21"/>
          <w:highlight w:val="none"/>
          <w:u w:val="single"/>
        </w:rPr>
        <w:t>      </w:t>
      </w:r>
      <w:r>
        <w:rPr>
          <w:rStyle w:val="31"/>
          <w:rFonts w:hint="eastAsia" w:ascii="宋体" w:hAnsi="宋体" w:eastAsia="宋体" w:cs="宋体"/>
          <w:snapToGrid w:val="0"/>
          <w:color w:val="auto"/>
          <w:kern w:val="0"/>
          <w:sz w:val="21"/>
          <w:szCs w:val="21"/>
          <w:highlight w:val="none"/>
        </w:rPr>
        <w:t>；</w:t>
      </w:r>
    </w:p>
    <w:p w14:paraId="3B1E76B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职    务：</w:t>
      </w:r>
      <w:r>
        <w:rPr>
          <w:rStyle w:val="31"/>
          <w:rFonts w:hint="eastAsia" w:ascii="宋体" w:hAnsi="宋体" w:eastAsia="宋体" w:cs="宋体"/>
          <w:snapToGrid w:val="0"/>
          <w:color w:val="auto"/>
          <w:kern w:val="0"/>
          <w:sz w:val="21"/>
          <w:szCs w:val="21"/>
          <w:highlight w:val="none"/>
          <w:u w:val="single"/>
        </w:rPr>
        <w:t>    </w:t>
      </w:r>
      <w:r>
        <w:rPr>
          <w:rStyle w:val="31"/>
          <w:rFonts w:hint="eastAsia" w:ascii="宋体" w:hAnsi="宋体" w:eastAsia="宋体" w:cs="宋体"/>
          <w:snapToGrid w:val="0"/>
          <w:color w:val="auto"/>
          <w:kern w:val="0"/>
          <w:sz w:val="21"/>
          <w:szCs w:val="21"/>
          <w:highlight w:val="none"/>
        </w:rPr>
        <w:t>；</w:t>
      </w:r>
    </w:p>
    <w:p w14:paraId="4EE8AB9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联系电话：</w:t>
      </w:r>
      <w:r>
        <w:rPr>
          <w:rStyle w:val="31"/>
          <w:rFonts w:hint="eastAsia" w:ascii="宋体" w:hAnsi="宋体" w:eastAsia="宋体" w:cs="宋体"/>
          <w:snapToGrid w:val="0"/>
          <w:color w:val="auto"/>
          <w:kern w:val="0"/>
          <w:sz w:val="21"/>
          <w:szCs w:val="21"/>
          <w:highlight w:val="none"/>
          <w:u w:val="single"/>
        </w:rPr>
        <w:t>     </w:t>
      </w:r>
      <w:r>
        <w:rPr>
          <w:rStyle w:val="31"/>
          <w:rFonts w:hint="eastAsia" w:ascii="宋体" w:hAnsi="宋体" w:eastAsia="宋体" w:cs="宋体"/>
          <w:snapToGrid w:val="0"/>
          <w:color w:val="auto"/>
          <w:kern w:val="0"/>
          <w:sz w:val="21"/>
          <w:szCs w:val="21"/>
          <w:highlight w:val="none"/>
        </w:rPr>
        <w:t>；</w:t>
      </w:r>
    </w:p>
    <w:p w14:paraId="64118C3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电子信箱：</w:t>
      </w:r>
      <w:r>
        <w:rPr>
          <w:rStyle w:val="31"/>
          <w:rFonts w:hint="eastAsia" w:ascii="宋体" w:hAnsi="宋体" w:eastAsia="宋体" w:cs="宋体"/>
          <w:snapToGrid w:val="0"/>
          <w:color w:val="auto"/>
          <w:kern w:val="0"/>
          <w:sz w:val="21"/>
          <w:szCs w:val="21"/>
          <w:highlight w:val="none"/>
          <w:u w:val="single"/>
        </w:rPr>
        <w:t>     </w:t>
      </w:r>
      <w:r>
        <w:rPr>
          <w:rStyle w:val="31"/>
          <w:rFonts w:hint="eastAsia" w:ascii="宋体" w:hAnsi="宋体" w:eastAsia="宋体" w:cs="宋体"/>
          <w:snapToGrid w:val="0"/>
          <w:color w:val="auto"/>
          <w:kern w:val="0"/>
          <w:sz w:val="21"/>
          <w:szCs w:val="21"/>
          <w:highlight w:val="none"/>
        </w:rPr>
        <w:t>；</w:t>
      </w:r>
    </w:p>
    <w:p w14:paraId="5B5BA6DF">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通信地址：</w:t>
      </w:r>
      <w:r>
        <w:rPr>
          <w:rStyle w:val="31"/>
          <w:rFonts w:hint="eastAsia" w:ascii="宋体" w:hAnsi="宋体" w:eastAsia="宋体" w:cs="宋体"/>
          <w:snapToGrid w:val="0"/>
          <w:color w:val="auto"/>
          <w:kern w:val="0"/>
          <w:sz w:val="21"/>
          <w:szCs w:val="21"/>
          <w:highlight w:val="none"/>
          <w:u w:val="single"/>
        </w:rPr>
        <w:t>    </w:t>
      </w:r>
      <w:r>
        <w:rPr>
          <w:rStyle w:val="31"/>
          <w:rFonts w:hint="eastAsia" w:ascii="宋体" w:hAnsi="宋体" w:eastAsia="宋体" w:cs="宋体"/>
          <w:snapToGrid w:val="0"/>
          <w:color w:val="auto"/>
          <w:kern w:val="0"/>
          <w:sz w:val="21"/>
          <w:szCs w:val="21"/>
          <w:highlight w:val="none"/>
        </w:rPr>
        <w:t>。</w:t>
      </w:r>
    </w:p>
    <w:p w14:paraId="323FCE5A">
      <w:pPr>
        <w:pStyle w:val="268"/>
        <w:bidi w:val="0"/>
        <w:adjustRightInd w:val="0"/>
        <w:spacing w:line="300" w:lineRule="auto"/>
        <w:ind w:firstLine="420" w:firstLineChars="200"/>
        <w:rPr>
          <w:rStyle w:val="31"/>
          <w:rFonts w:hint="eastAsia" w:ascii="宋体" w:hAnsi="宋体" w:eastAsia="宋体" w:cs="宋体"/>
          <w:b/>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发包人对发包人代表的授权范围如下：</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工程变更签发、工程价款调整的审核、工期顺延的审核，核发开工通知、缓建指令，停工、复工指令，工程款支付审批权，更换或清退不符合要求的施工管理及技术人员</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6DC93235">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2.4 施工现场、施工条件和基础资料的提供</w:t>
      </w:r>
    </w:p>
    <w:p w14:paraId="0FC63525">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2.4.1 提供施工现场</w:t>
      </w:r>
    </w:p>
    <w:p w14:paraId="762369A2">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关于发包人移交施工现场的期限要求：</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rPr>
        <w:t>开工前移交</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6255173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2.4.2 提供施工条件</w:t>
      </w:r>
    </w:p>
    <w:p w14:paraId="7E2991F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（1）关于发包人应负责提供施工所需要的条件，包括：</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09C8497D">
      <w:pPr>
        <w:pStyle w:val="273"/>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w:t>
      </w:r>
      <w:r>
        <w:rPr>
          <w:rFonts w:hint="eastAsia" w:ascii="宋体" w:hAnsi="宋体" w:cs="宋体"/>
          <w:b/>
          <w:bCs/>
          <w:color w:val="auto"/>
          <w:szCs w:val="21"/>
          <w:highlight w:val="none"/>
          <w:u w:val="single"/>
        </w:rPr>
        <w:t>发包人和监理根据现场场地实际条件和招标标段情况划定承包人施工使用场地范围，作为承包人的办公区、生活区使用，办公区与生活区按照有关施工规定 必须分开设置，由承包人按相关标准自行安排搭置，办公区、生活区内治安、卫生、消防等设施的配备和管理均由承包人负责。</w:t>
      </w:r>
    </w:p>
    <w:p w14:paraId="162157B4">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66" w:name="_Toc404776714"/>
      <w:r>
        <w:rPr>
          <w:rStyle w:val="31"/>
          <w:rFonts w:hint="eastAsia" w:ascii="宋体" w:hAnsi="宋体" w:eastAsia="宋体" w:cs="宋体"/>
          <w:b w:val="0"/>
          <w:snapToGrid w:val="0"/>
          <w:color w:val="auto"/>
          <w:kern w:val="0"/>
          <w:sz w:val="21"/>
          <w:szCs w:val="21"/>
          <w:highlight w:val="none"/>
        </w:rPr>
        <w:t>3. 承包人</w:t>
      </w:r>
      <w:bookmarkEnd w:id="66"/>
    </w:p>
    <w:p w14:paraId="422127D2">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3.1 承包人的一般义务</w:t>
      </w:r>
    </w:p>
    <w:p w14:paraId="07EFF4A6">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（9）承包人提交的竣工资料的内容：</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竣工验收后三十日内承包人提供符合城建档案馆要求的竣工图三套,竣工资料三套（原件资料），并确保资料准确。否则，每迟一天，每日向发包人支付违约金 500 元。工程竣工验收合格后 90 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247F6CFB">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承包人需要提交的竣工资料套数：</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 xml:space="preserve">叁套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4663C5F9">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承包人提交的竣工资料的费用承担：</w:t>
      </w:r>
      <w:r>
        <w:rPr>
          <w:rStyle w:val="31"/>
          <w:rFonts w:hint="eastAsia" w:ascii="宋体" w:hAnsi="宋体" w:eastAsia="宋体" w:cs="宋体"/>
          <w:b/>
          <w:bCs/>
          <w:snapToGrid w:val="0"/>
          <w:color w:val="auto"/>
          <w:kern w:val="0"/>
          <w:sz w:val="21"/>
          <w:szCs w:val="21"/>
          <w:highlight w:val="none"/>
          <w:u w:val="single"/>
        </w:rPr>
        <w:t xml:space="preserve">  费用由承包人承担  </w:t>
      </w:r>
      <w:r>
        <w:rPr>
          <w:rStyle w:val="31"/>
          <w:rFonts w:hint="eastAsia" w:ascii="宋体" w:hAnsi="宋体" w:eastAsia="宋体" w:cs="宋体"/>
          <w:snapToGrid w:val="0"/>
          <w:color w:val="auto"/>
          <w:kern w:val="0"/>
          <w:sz w:val="21"/>
          <w:szCs w:val="21"/>
          <w:highlight w:val="none"/>
        </w:rPr>
        <w:t>。</w:t>
      </w:r>
    </w:p>
    <w:p w14:paraId="091D85B8">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承包人提交的竣工资料形式要求：</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书面及电子档</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24871C8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（10）承包人应履行的其他义务：</w:t>
      </w:r>
      <w:r>
        <w:rPr>
          <w:rStyle w:val="31"/>
          <w:rFonts w:hint="eastAsia" w:ascii="宋体" w:hAnsi="宋体" w:eastAsia="宋体" w:cs="宋体"/>
          <w:b/>
          <w:bCs/>
          <w:snapToGrid w:val="0"/>
          <w:color w:val="auto"/>
          <w:kern w:val="0"/>
          <w:sz w:val="21"/>
          <w:szCs w:val="21"/>
          <w:highlight w:val="none"/>
          <w:u w:val="single"/>
          <w:lang w:val="en-US" w:eastAsia="zh-CN"/>
        </w:rPr>
        <w:t xml:space="preserve"> 1）投标前承包人已充分踏勘现场，报价中已包括承包人所需用的施工单位水、电等的一切配合费用，发包人不再因此发生任何费用；2）承包人承担现场的安全、保卫、照明等责任和费用；在开工前应按实际现场需要对施工现场进行封闭，提供施工安全保卫工作及施工照明等，否则，所造成的一切责任均由承包人负责； 3）自行办理有关施工场地交通、城管、环卫和施工噪音管理、夜间施工证等手续，不得影响施工工期，并严格按照扬州市城市管理的有关规定以及安全文明施工要求进行施工，发包人不再支付费用；4）成品保护涉及的所有费用已含在报价中，发包人不再另行支付，工程交付使用前承包人自己发生的损坏或因承包人保护实施不当而产生的第三方对成品（半成品）的损坏均由承包人自己负责，对第三方成品的损坏负责赔偿；5）自行负责承担施工场地周围地下管线和邻近建筑物、构筑物（含文物保护建筑）、古树名木的保护要求，费用按相关规定执行；6）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 7 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7）本工程所用水、电接入由承包人自行申请，水电接入产生的费用在投标时综合考虑，施工期间产生水电费用按实结算，均由承包人承担并及时缴纳给供电公司和自来水公司；8）施工现场、周边及外部矛盾由承包人自行解决，发包人负责协助，不得以施工现场、周边及外部矛盾作为工期不能完成的理由；9）承包人负责做好迎接各类现场检查的配合工作，相关费用在投标中已综合考虑；10）承包人须在发包人的统筹安排下，积极配合整个项目的流水穿插作业、配合单位的施工，同时应配合和参与工程的验收和移交，根据发包人要求，在指定的时间内让出影响配合单位等后续工程的施工工作空间，其相关配合费用在投标中已综合考虑；11）防止传染病传播：承包人须遵循当地相关政府部门的要求，采取适当的措施以确保其工作人员和劳务人员的安全。当出现任何具有传染性的疾病时，承包人须遵守并执行政府或当地政府部门为处理和克服上述传染病而制定的任何规章、规定和要求。一切所需的费用由承包人承担，并已包括在合同价款内。12）承包人与相关单位的配合费用，已在投标报价中综合考虑，发包人不另行支付相关费用</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25584D0F">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3.2 项目经理</w:t>
      </w:r>
    </w:p>
    <w:p w14:paraId="6B8B2050">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3.2.1 项目经理：</w:t>
      </w:r>
    </w:p>
    <w:p w14:paraId="0F94C2E1">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姓    名：</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w:t>
      </w:r>
      <w:r>
        <w:rPr>
          <w:rStyle w:val="31"/>
          <w:rFonts w:hint="eastAsia" w:ascii="宋体" w:hAnsi="宋体" w:eastAsia="宋体" w:cs="宋体"/>
          <w:snapToGrid w:val="0"/>
          <w:color w:val="auto"/>
          <w:kern w:val="0"/>
          <w:sz w:val="21"/>
          <w:szCs w:val="21"/>
          <w:highlight w:val="none"/>
        </w:rPr>
        <w:t>；</w:t>
      </w:r>
    </w:p>
    <w:p w14:paraId="19DE893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身份证号：</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461E2EF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建造师执业资格等级：</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66E2EE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建造师注册证书号：</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34DF6A0D">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建造师执业印章号：</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w:t>
      </w:r>
      <w:r>
        <w:rPr>
          <w:rStyle w:val="31"/>
          <w:rFonts w:hint="eastAsia" w:ascii="宋体" w:hAnsi="宋体" w:eastAsia="宋体" w:cs="宋体"/>
          <w:snapToGrid w:val="0"/>
          <w:color w:val="auto"/>
          <w:kern w:val="0"/>
          <w:sz w:val="21"/>
          <w:szCs w:val="21"/>
          <w:highlight w:val="none"/>
        </w:rPr>
        <w:t>；</w:t>
      </w:r>
    </w:p>
    <w:p w14:paraId="44DE1CAF">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安全生产考核合格证书号：</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6BA1D7F2">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联系电话：</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1752C630">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电子信箱：</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2727A8C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通信地址：</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4744426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lang w:val="en-US" w:eastAsia="zh-CN"/>
        </w:rPr>
        <w:t>承包人对项目经理的授权范围如下：</w:t>
      </w:r>
      <w:r>
        <w:rPr>
          <w:rStyle w:val="31"/>
          <w:rFonts w:hint="eastAsia" w:ascii="宋体" w:hAnsi="宋体" w:eastAsia="宋体" w:cs="宋体"/>
          <w:b/>
          <w:bCs/>
          <w:snapToGrid w:val="0"/>
          <w:color w:val="auto"/>
          <w:kern w:val="0"/>
          <w:sz w:val="21"/>
          <w:szCs w:val="21"/>
          <w:highlight w:val="none"/>
          <w:u w:val="single"/>
          <w:lang w:val="en-US" w:eastAsia="zh-CN"/>
        </w:rPr>
        <w:t>按照国家相关规定和合同约定，作为承包方施工现场负责人，全面负责本工程施工现场进度、质量、安全工作，对设计变更、</w:t>
      </w:r>
      <w:r>
        <w:rPr>
          <w:rFonts w:hint="eastAsia" w:ascii="宋体" w:hAnsi="宋体" w:cs="宋体"/>
          <w:b/>
          <w:bCs/>
          <w:snapToGrid w:val="0"/>
          <w:color w:val="auto"/>
          <w:kern w:val="0"/>
          <w:szCs w:val="21"/>
          <w:highlight w:val="none"/>
          <w:u w:val="single"/>
          <w:lang w:val="en-US" w:eastAsia="zh-CN"/>
        </w:rPr>
        <w:t>新增工程</w:t>
      </w:r>
      <w:r>
        <w:rPr>
          <w:rStyle w:val="31"/>
          <w:rFonts w:hint="eastAsia" w:ascii="宋体" w:hAnsi="宋体" w:eastAsia="宋体" w:cs="宋体"/>
          <w:b/>
          <w:bCs/>
          <w:snapToGrid w:val="0"/>
          <w:color w:val="auto"/>
          <w:kern w:val="0"/>
          <w:sz w:val="21"/>
          <w:szCs w:val="21"/>
          <w:highlight w:val="none"/>
          <w:u w:val="single"/>
          <w:lang w:val="en-US" w:eastAsia="zh-CN"/>
        </w:rPr>
        <w:t>索赔等经济利益事项行使签字权，根据承包人授权对本工程合同的全面履行</w:t>
      </w:r>
      <w:r>
        <w:rPr>
          <w:rStyle w:val="31"/>
          <w:rFonts w:hint="eastAsia" w:ascii="宋体" w:hAnsi="宋体" w:eastAsia="宋体" w:cs="宋体"/>
          <w:snapToGrid w:val="0"/>
          <w:color w:val="auto"/>
          <w:kern w:val="0"/>
          <w:sz w:val="21"/>
          <w:szCs w:val="21"/>
          <w:highlight w:val="none"/>
          <w:lang w:val="en-US" w:eastAsia="zh-CN"/>
        </w:rPr>
        <w:t>。</w:t>
      </w:r>
    </w:p>
    <w:p w14:paraId="4E305E29">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关于项目经理每月在施工现场的时间要求：</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项目负责人每周至少 5 天，每天至少 8 小时、每月不少于 22 天在现场组织施工，因特殊原因不能到岗的需事先得到发包人同意。项目负责人在现场情况以到发包人处的签到、签退登记及发包人和监理人的检查登记为准</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 xml:space="preserve"> 。</w:t>
      </w:r>
    </w:p>
    <w:p w14:paraId="1CA42CB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承包人未提交劳动合同，以及没有为项目经理缴纳社会保险证明的违约责任：</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 </w:t>
      </w:r>
      <w:r>
        <w:rPr>
          <w:rStyle w:val="31"/>
          <w:rFonts w:hint="eastAsia" w:ascii="宋体" w:hAnsi="宋体" w:eastAsia="宋体" w:cs="宋体"/>
          <w:snapToGrid w:val="0"/>
          <w:color w:val="auto"/>
          <w:kern w:val="0"/>
          <w:sz w:val="21"/>
          <w:szCs w:val="21"/>
          <w:highlight w:val="none"/>
        </w:rPr>
        <w:t>。</w:t>
      </w:r>
    </w:p>
    <w:p w14:paraId="35CA172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项目经理未经批准，擅自离开施工现场的违约责任：</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支付违约金每次 300 元。每月在现场办公不足 22 天的，每少一天支付违约金 500 元。累计达 10 天，发包</w:t>
      </w:r>
      <w:r>
        <w:rPr>
          <w:rStyle w:val="31"/>
          <w:rFonts w:hint="eastAsia" w:ascii="宋体" w:hAnsi="宋体" w:eastAsia="宋体" w:cs="宋体"/>
          <w:b/>
          <w:bCs/>
          <w:snapToGrid w:val="0"/>
          <w:color w:val="auto"/>
          <w:kern w:val="0"/>
          <w:sz w:val="21"/>
          <w:szCs w:val="21"/>
          <w:highlight w:val="none"/>
          <w:u w:val="single"/>
          <w:lang w:val="en-US" w:eastAsia="zh-CN"/>
        </w:rPr>
        <w:t>人</w:t>
      </w:r>
      <w:r>
        <w:rPr>
          <w:rStyle w:val="31"/>
          <w:rFonts w:hint="eastAsia" w:ascii="宋体" w:hAnsi="宋体" w:eastAsia="宋体" w:cs="宋体"/>
          <w:b/>
          <w:bCs/>
          <w:snapToGrid w:val="0"/>
          <w:color w:val="auto"/>
          <w:kern w:val="0"/>
          <w:sz w:val="21"/>
          <w:szCs w:val="21"/>
          <w:highlight w:val="none"/>
          <w:u w:val="single"/>
        </w:rPr>
        <w:t>解除合同，承包人承担由此造成的损失</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4C87631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3.2.3 承包人擅自更换项目经理的违约责任：</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支付违约金 5000 元，并按发包人要求进行整改。承包人不按要求整改的发包人解除合同，并依法追究承包人由此造成的损失，同时上报建设行政主管部门</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0848996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3.2.4 承包人无正当理由拒绝更换项目经理的违约责任：</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支付违约金10000元，发包人有权解除合同，并依法追究承包人由此造成的损失，同时上报建设行政主管部门</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43C22897">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3.3 承包人人员</w:t>
      </w:r>
    </w:p>
    <w:p w14:paraId="44EAD8E2">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3.3.1 承包人提交项目管理机构及施工现场管理人员安排报告的期限：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278CF25">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3.3.3 承包人无正当理由拒绝撤换主要施工管理人员的违约责任：</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 xml:space="preserve">支付违约金10000元，发包人有权解除合同，并依法追究承包人造成的损失，同时报相应的建设主管部门处理 </w:t>
      </w:r>
      <w:r>
        <w:rPr>
          <w:rStyle w:val="31"/>
          <w:rFonts w:hint="eastAsia" w:ascii="宋体" w:hAnsi="宋体" w:eastAsia="宋体" w:cs="宋体"/>
          <w:snapToGrid w:val="0"/>
          <w:color w:val="auto"/>
          <w:kern w:val="0"/>
          <w:sz w:val="21"/>
          <w:szCs w:val="21"/>
          <w:highlight w:val="none"/>
        </w:rPr>
        <w:t>。</w:t>
      </w:r>
    </w:p>
    <w:p w14:paraId="6DA01C8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 xml:space="preserve">3.3.4 承包人主要施工管理人员离开施工现场的批准要求：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69D2722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3.3.5承包人擅自更换主要施工管理人员的违约责任：</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支付违约金 1000 元，发包人有权解除合同，并依法追究承包人由此造成的损失，同时上报建设行政主管部门</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12225B9B">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承包人主要施工管理人员擅自离开施工现场的违约责任：</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未经发包人批准，严禁脱岗或离岗，每次罚款 200 元/人/次，连续 3 天不在现场，发包人有权要求更换人员、解除合同，承包人承担所有责任</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37CFD775">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3.5 分包</w:t>
      </w:r>
    </w:p>
    <w:p w14:paraId="2C135850">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3.5.1 分包的一般约定</w:t>
      </w:r>
    </w:p>
    <w:p w14:paraId="201BB7AF">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禁止分包的工程包括：</w:t>
      </w:r>
      <w:r>
        <w:rPr>
          <w:rStyle w:val="31"/>
          <w:rFonts w:hint="eastAsia" w:ascii="宋体" w:hAnsi="宋体" w:eastAsia="宋体" w:cs="宋体"/>
          <w:b/>
          <w:bCs/>
          <w:snapToGrid w:val="0"/>
          <w:color w:val="auto"/>
          <w:kern w:val="0"/>
          <w:sz w:val="21"/>
          <w:szCs w:val="21"/>
          <w:highlight w:val="none"/>
          <w:u w:val="single"/>
          <w:lang w:val="en-US" w:eastAsia="zh-CN"/>
        </w:rPr>
        <w:t xml:space="preserve">  国家法律、法规及政策规定的可分包范围以外的所有工程。 </w:t>
      </w:r>
    </w:p>
    <w:p w14:paraId="5BC2CD59">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主体结构、关键性工作的范围：</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lang w:val="en-US" w:eastAsia="zh-CN"/>
        </w:rPr>
        <w:t>/</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bookmarkStart w:id="67" w:name="_Toc296944500"/>
      <w:bookmarkStart w:id="68" w:name="_Toc297216153"/>
      <w:bookmarkStart w:id="69" w:name="_Toc304295525"/>
      <w:bookmarkStart w:id="70" w:name="_Toc297120461"/>
      <w:bookmarkStart w:id="71" w:name="_Toc297048347"/>
      <w:bookmarkStart w:id="72" w:name="_Toc303539104"/>
      <w:bookmarkStart w:id="73" w:name="_Toc296503161"/>
      <w:bookmarkStart w:id="74" w:name="_Toc297123494"/>
      <w:bookmarkStart w:id="75" w:name="_Toc296346662"/>
      <w:bookmarkStart w:id="76" w:name="_Toc296347160"/>
      <w:bookmarkStart w:id="77" w:name="_Toc296890989"/>
      <w:bookmarkStart w:id="78" w:name="_Toc296891201"/>
      <w:bookmarkStart w:id="79" w:name="_Toc300934947"/>
    </w:p>
    <w:bookmarkEnd w:id="67"/>
    <w:bookmarkEnd w:id="68"/>
    <w:bookmarkEnd w:id="69"/>
    <w:bookmarkEnd w:id="70"/>
    <w:bookmarkEnd w:id="71"/>
    <w:bookmarkEnd w:id="72"/>
    <w:bookmarkEnd w:id="73"/>
    <w:bookmarkEnd w:id="74"/>
    <w:bookmarkEnd w:id="75"/>
    <w:bookmarkEnd w:id="76"/>
    <w:bookmarkEnd w:id="77"/>
    <w:bookmarkEnd w:id="78"/>
    <w:bookmarkEnd w:id="79"/>
    <w:p w14:paraId="75D6961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 xml:space="preserve"> 3.5.2分包的确定</w:t>
      </w:r>
    </w:p>
    <w:p w14:paraId="30E3C9A5">
      <w:pPr>
        <w:pStyle w:val="268"/>
        <w:bidi w:val="0"/>
        <w:adjustRightInd w:val="0"/>
        <w:spacing w:line="300" w:lineRule="auto"/>
        <w:ind w:firstLine="420" w:firstLineChars="200"/>
        <w:rPr>
          <w:rStyle w:val="31"/>
          <w:rFonts w:hint="eastAsia" w:ascii="宋体" w:hAnsi="宋体" w:eastAsia="宋体" w:cs="宋体"/>
          <w:b/>
          <w:bCs/>
          <w:snapToGrid w:val="0"/>
          <w:color w:val="auto"/>
          <w:kern w:val="0"/>
          <w:sz w:val="21"/>
          <w:szCs w:val="21"/>
          <w:highlight w:val="none"/>
          <w:u w:val="single"/>
          <w:lang w:val="en-US" w:eastAsia="zh-CN"/>
        </w:rPr>
      </w:pPr>
      <w:r>
        <w:rPr>
          <w:rStyle w:val="31"/>
          <w:rFonts w:hint="eastAsia" w:ascii="宋体" w:hAnsi="宋体" w:eastAsia="宋体" w:cs="宋体"/>
          <w:snapToGrid w:val="0"/>
          <w:color w:val="auto"/>
          <w:kern w:val="0"/>
          <w:sz w:val="21"/>
          <w:szCs w:val="21"/>
          <w:highlight w:val="none"/>
        </w:rPr>
        <w:t>允许分包的专业工程包括：</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lang w:val="en-US" w:eastAsia="zh-CN"/>
        </w:rPr>
        <w:t>国家法律、法规及政策规定的可分包范围。分包单位必须具有相应的资质，并报监理审核、经发包人认可后方可确定。</w:t>
      </w:r>
    </w:p>
    <w:p w14:paraId="48B466B7">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其他关于分包的约定：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cs="宋体"/>
          <w:snapToGrid w:val="0"/>
          <w:color w:val="auto"/>
          <w:kern w:val="0"/>
          <w:sz w:val="21"/>
          <w:szCs w:val="21"/>
          <w:highlight w:val="none"/>
          <w:u w:val="single"/>
          <w:lang w:eastAsia="zh-CN"/>
        </w:rPr>
        <w:t>（</w:t>
      </w:r>
      <w:r>
        <w:rPr>
          <w:rStyle w:val="31"/>
          <w:rFonts w:hint="eastAsia" w:ascii="宋体" w:hAnsi="宋体" w:cs="宋体"/>
          <w:snapToGrid w:val="0"/>
          <w:color w:val="auto"/>
          <w:kern w:val="0"/>
          <w:sz w:val="21"/>
          <w:szCs w:val="21"/>
          <w:highlight w:val="none"/>
          <w:u w:val="single"/>
          <w:lang w:val="en-US" w:eastAsia="zh-CN"/>
        </w:rPr>
        <w:t>1</w:t>
      </w:r>
      <w:r>
        <w:rPr>
          <w:rStyle w:val="31"/>
          <w:rFonts w:hint="eastAsia" w:ascii="宋体" w:hAnsi="宋体" w:eastAsia="宋体" w:cs="宋体"/>
          <w:snapToGrid w:val="0"/>
          <w:color w:val="auto"/>
          <w:kern w:val="0"/>
          <w:sz w:val="21"/>
          <w:szCs w:val="21"/>
          <w:highlight w:val="none"/>
          <w:u w:val="single"/>
          <w:lang w:eastAsia="zh-CN"/>
        </w:rPr>
        <w:t>）</w:t>
      </w:r>
      <w:r>
        <w:rPr>
          <w:rStyle w:val="31"/>
          <w:rFonts w:hint="eastAsia" w:ascii="宋体" w:hAnsi="宋体" w:eastAsia="宋体" w:cs="宋体"/>
          <w:snapToGrid w:val="0"/>
          <w:color w:val="auto"/>
          <w:kern w:val="0"/>
          <w:sz w:val="21"/>
          <w:szCs w:val="21"/>
          <w:highlight w:val="none"/>
          <w:u w:val="single"/>
        </w:rPr>
        <w:t>工程渣土外运须分包给具备</w:t>
      </w:r>
      <w:r>
        <w:rPr>
          <w:rStyle w:val="31"/>
          <w:rFonts w:hint="eastAsia" w:ascii="宋体" w:hAnsi="宋体" w:cs="宋体"/>
          <w:snapToGrid w:val="0"/>
          <w:color w:val="auto"/>
          <w:kern w:val="0"/>
          <w:sz w:val="21"/>
          <w:szCs w:val="21"/>
          <w:highlight w:val="none"/>
          <w:u w:val="single"/>
          <w:lang w:eastAsia="zh-CN"/>
        </w:rPr>
        <w:t>《</w:t>
      </w:r>
      <w:r>
        <w:rPr>
          <w:rStyle w:val="31"/>
          <w:rFonts w:hint="eastAsia" w:ascii="宋体" w:hAnsi="宋体" w:eastAsia="宋体" w:cs="宋体"/>
          <w:snapToGrid w:val="0"/>
          <w:color w:val="auto"/>
          <w:kern w:val="0"/>
          <w:sz w:val="21"/>
          <w:szCs w:val="21"/>
          <w:highlight w:val="none"/>
          <w:u w:val="single"/>
        </w:rPr>
        <w:t>道路运输经营许可证</w:t>
      </w:r>
      <w:r>
        <w:rPr>
          <w:rStyle w:val="31"/>
          <w:rFonts w:hint="eastAsia" w:ascii="宋体" w:hAnsi="宋体" w:cs="宋体"/>
          <w:snapToGrid w:val="0"/>
          <w:color w:val="auto"/>
          <w:kern w:val="0"/>
          <w:sz w:val="21"/>
          <w:szCs w:val="21"/>
          <w:highlight w:val="none"/>
          <w:u w:val="single"/>
          <w:lang w:eastAsia="zh-CN"/>
        </w:rPr>
        <w:t>》</w:t>
      </w:r>
      <w:r>
        <w:rPr>
          <w:rStyle w:val="31"/>
          <w:rFonts w:hint="eastAsia" w:ascii="宋体" w:hAnsi="宋体" w:eastAsia="宋体" w:cs="宋体"/>
          <w:snapToGrid w:val="0"/>
          <w:color w:val="auto"/>
          <w:kern w:val="0"/>
          <w:sz w:val="21"/>
          <w:szCs w:val="21"/>
          <w:highlight w:val="none"/>
          <w:u w:val="single"/>
        </w:rPr>
        <w:t>且符合扬州关于渣土运输管理有关规定的渣土运输企业。</w:t>
      </w:r>
    </w:p>
    <w:p w14:paraId="5E3A5543">
      <w:pPr>
        <w:pStyle w:val="268"/>
        <w:numPr>
          <w:ilvl w:val="0"/>
          <w:numId w:val="3"/>
        </w:numPr>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u w:val="single"/>
        </w:rPr>
        <w:t>所有分包项目的招标限价及技术指标等须经发包人认可后，本项目发包人主持、承包人负责具体实施，组织招标、议价，确定分包工程材料厂家、品牌、技术要求以及分包施工单位。承包人与分包单位签订专业分包合同，承包人对分包工程的施工质量、工期、安全等全面负责。经</w:t>
      </w:r>
      <w:r>
        <w:rPr>
          <w:rStyle w:val="31"/>
          <w:rFonts w:hint="eastAsia" w:ascii="宋体" w:hAnsi="宋体" w:eastAsia="宋体" w:cs="宋体"/>
          <w:snapToGrid w:val="0"/>
          <w:color w:val="auto"/>
          <w:kern w:val="0"/>
          <w:sz w:val="21"/>
          <w:szCs w:val="21"/>
          <w:highlight w:val="none"/>
          <w:u w:val="single"/>
          <w:lang w:val="en-US" w:eastAsia="zh-CN"/>
        </w:rPr>
        <w:t>招标人</w:t>
      </w:r>
      <w:r>
        <w:rPr>
          <w:rStyle w:val="31"/>
          <w:rFonts w:hint="eastAsia" w:ascii="宋体" w:hAnsi="宋体" w:eastAsia="宋体" w:cs="宋体"/>
          <w:snapToGrid w:val="0"/>
          <w:color w:val="auto"/>
          <w:kern w:val="0"/>
          <w:sz w:val="21"/>
          <w:szCs w:val="21"/>
          <w:highlight w:val="none"/>
          <w:u w:val="single"/>
        </w:rPr>
        <w:t>认可的分包合同为有效合同。</w:t>
      </w:r>
    </w:p>
    <w:p w14:paraId="4F920D1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u w:val="single"/>
          <w:lang w:eastAsia="zh-CN"/>
        </w:rPr>
        <w:t>（</w:t>
      </w:r>
      <w:r>
        <w:rPr>
          <w:rStyle w:val="31"/>
          <w:rFonts w:hint="eastAsia" w:ascii="宋体" w:hAnsi="宋体" w:eastAsia="宋体" w:cs="宋体"/>
          <w:snapToGrid w:val="0"/>
          <w:color w:val="auto"/>
          <w:kern w:val="0"/>
          <w:sz w:val="21"/>
          <w:szCs w:val="21"/>
          <w:highlight w:val="none"/>
          <w:u w:val="single"/>
          <w:lang w:val="en-US" w:eastAsia="zh-CN"/>
        </w:rPr>
        <w:t>3）</w:t>
      </w:r>
      <w:r>
        <w:rPr>
          <w:rStyle w:val="31"/>
          <w:rFonts w:hint="eastAsia" w:ascii="宋体" w:hAnsi="宋体" w:eastAsia="宋体" w:cs="宋体"/>
          <w:snapToGrid w:val="0"/>
          <w:color w:val="auto"/>
          <w:kern w:val="0"/>
          <w:sz w:val="21"/>
          <w:szCs w:val="21"/>
          <w:highlight w:val="none"/>
          <w:u w:val="single"/>
        </w:rPr>
        <w:t>承包人负责进行施工进度、质量、安全防护、文明施工管理等工作，负责现场的统一指挥、协调、管理，负责提供垂直运输、水平运输、脚手架、水电接口、必要的材料设备仓库、资料整理、成品保护、垃圾外运等服务。</w:t>
      </w:r>
    </w:p>
    <w:p w14:paraId="355C0E81">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u w:val="single"/>
          <w:lang w:eastAsia="zh-CN"/>
        </w:rPr>
        <w:t>（</w:t>
      </w:r>
      <w:r>
        <w:rPr>
          <w:rStyle w:val="31"/>
          <w:rFonts w:hint="eastAsia" w:ascii="宋体" w:hAnsi="宋体" w:eastAsia="宋体" w:cs="宋体"/>
          <w:snapToGrid w:val="0"/>
          <w:color w:val="auto"/>
          <w:kern w:val="0"/>
          <w:sz w:val="21"/>
          <w:szCs w:val="21"/>
          <w:highlight w:val="none"/>
          <w:u w:val="single"/>
          <w:lang w:val="en-US" w:eastAsia="zh-CN"/>
        </w:rPr>
        <w:t>4）</w:t>
      </w:r>
      <w:r>
        <w:rPr>
          <w:rStyle w:val="31"/>
          <w:rFonts w:hint="eastAsia" w:ascii="宋体" w:hAnsi="宋体" w:eastAsia="宋体" w:cs="宋体"/>
          <w:snapToGrid w:val="0"/>
          <w:color w:val="auto"/>
          <w:kern w:val="0"/>
          <w:sz w:val="21"/>
          <w:szCs w:val="21"/>
          <w:highlight w:val="none"/>
          <w:u w:val="single"/>
        </w:rPr>
        <w:t>分包项目水电费用</w:t>
      </w:r>
    </w:p>
    <w:p w14:paraId="61242FD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u w:val="single"/>
        </w:rPr>
        <w:t>项目现场所有工程水电费均由承包人先行统一缴纳，承包人作为项目施工水电实际管理人，需配合向所有项目施工方提供水电接驳，同时</w:t>
      </w:r>
      <w:r>
        <w:rPr>
          <w:rStyle w:val="31"/>
          <w:rFonts w:hint="eastAsia" w:ascii="宋体" w:hAnsi="宋体" w:eastAsia="宋体" w:cs="宋体"/>
          <w:snapToGrid w:val="0"/>
          <w:color w:val="auto"/>
          <w:kern w:val="0"/>
          <w:sz w:val="21"/>
          <w:szCs w:val="21"/>
          <w:highlight w:val="none"/>
          <w:u w:val="single"/>
          <w:lang w:eastAsia="zh-CN"/>
        </w:rPr>
        <w:t>具</w:t>
      </w:r>
      <w:r>
        <w:rPr>
          <w:rStyle w:val="31"/>
          <w:rFonts w:hint="eastAsia" w:ascii="宋体" w:hAnsi="宋体" w:eastAsia="宋体" w:cs="宋体"/>
          <w:snapToGrid w:val="0"/>
          <w:color w:val="auto"/>
          <w:kern w:val="0"/>
          <w:sz w:val="21"/>
          <w:szCs w:val="21"/>
          <w:highlight w:val="none"/>
          <w:u w:val="single"/>
        </w:rPr>
        <w:t>有对各施工方水电使用情况进行监督管理的权利。后期承包人向各参建施工单位应合理收取水电费用。</w:t>
      </w:r>
    </w:p>
    <w:p w14:paraId="2FB9B5C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3.5.4 分包合同价款</w:t>
      </w:r>
    </w:p>
    <w:p w14:paraId="498EBE4A">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关于分包合同价款支付的约定：</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u w:val="single"/>
        </w:rPr>
        <w:t>由承包人与分包人按分包合同约定的条款执行</w:t>
      </w:r>
      <w:r>
        <w:rPr>
          <w:rStyle w:val="31"/>
          <w:rFonts w:hint="eastAsia" w:ascii="宋体" w:hAnsi="宋体" w:eastAsia="宋体" w:cs="宋体"/>
          <w:snapToGrid w:val="0"/>
          <w:color w:val="auto"/>
          <w:kern w:val="0"/>
          <w:sz w:val="21"/>
          <w:szCs w:val="21"/>
          <w:highlight w:val="none"/>
        </w:rPr>
        <w:t>。</w:t>
      </w:r>
    </w:p>
    <w:p w14:paraId="644FED6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3.6 工程照管与成品、半成品保护</w:t>
      </w:r>
    </w:p>
    <w:p w14:paraId="560F50D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承包人负责照管工程及工程相关的材料、工程设备的起始时间：</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79E8502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3.7 履约担保</w:t>
      </w:r>
    </w:p>
    <w:p w14:paraId="05F4C68F">
      <w:pPr>
        <w:pStyle w:val="268"/>
        <w:bidi w:val="0"/>
        <w:adjustRightInd w:val="0"/>
        <w:spacing w:line="300" w:lineRule="auto"/>
        <w:ind w:firstLine="420" w:firstLineChars="200"/>
        <w:jc w:val="left"/>
        <w:rPr>
          <w:rStyle w:val="31"/>
          <w:rFonts w:hint="eastAsia" w:ascii="宋体" w:hAnsi="宋体" w:eastAsia="宋体" w:cs="宋体"/>
          <w:b/>
          <w:bCs/>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承包人是否提供履约担保：</w:t>
      </w:r>
      <w:r>
        <w:rPr>
          <w:rStyle w:val="31"/>
          <w:rFonts w:hint="eastAsia" w:ascii="宋体" w:hAnsi="宋体" w:cs="宋体"/>
          <w:b/>
          <w:bCs/>
          <w:snapToGrid w:val="0"/>
          <w:color w:val="auto"/>
          <w:kern w:val="0"/>
          <w:sz w:val="21"/>
          <w:szCs w:val="21"/>
          <w:highlight w:val="none"/>
          <w:u w:val="single"/>
          <w:lang w:val="en-US" w:eastAsia="zh-CN"/>
        </w:rPr>
        <w:t>是，合同总价的 10%，承包人可自主选择以现金或支票、汇票、本票、保函等形式缴纳，保函期限为合同生效之日起至工程竣工验收合格之日止。合同履行结束后，承包人凭竣工验收证明、履约保证金收据原件，由发包人一次性退还。</w:t>
      </w:r>
    </w:p>
    <w:p w14:paraId="3CAB6F68">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80" w:name="_Toc404776715"/>
      <w:r>
        <w:rPr>
          <w:rStyle w:val="31"/>
          <w:rFonts w:hint="eastAsia" w:ascii="宋体" w:hAnsi="宋体" w:eastAsia="宋体" w:cs="宋体"/>
          <w:b w:val="0"/>
          <w:snapToGrid w:val="0"/>
          <w:color w:val="auto"/>
          <w:kern w:val="0"/>
          <w:sz w:val="21"/>
          <w:szCs w:val="21"/>
          <w:highlight w:val="none"/>
        </w:rPr>
        <w:t>4. 监理人</w:t>
      </w:r>
      <w:bookmarkEnd w:id="80"/>
    </w:p>
    <w:p w14:paraId="274882D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4.1监理人的一般规定</w:t>
      </w:r>
    </w:p>
    <w:p w14:paraId="7F90C45F">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关于监理人的监理内容：</w:t>
      </w:r>
      <w:r>
        <w:rPr>
          <w:rStyle w:val="31"/>
          <w:rFonts w:hint="eastAsia" w:ascii="宋体" w:hAnsi="宋体" w:eastAsia="宋体" w:cs="宋体"/>
          <w:snapToGrid w:val="0"/>
          <w:color w:val="auto"/>
          <w:kern w:val="0"/>
          <w:sz w:val="21"/>
          <w:szCs w:val="21"/>
          <w:highlight w:val="none"/>
          <w:u w:val="single"/>
        </w:rPr>
        <w:t xml:space="preserve"> 见监理合同  </w:t>
      </w:r>
      <w:r>
        <w:rPr>
          <w:rStyle w:val="31"/>
          <w:rFonts w:hint="eastAsia" w:ascii="宋体" w:hAnsi="宋体" w:eastAsia="宋体" w:cs="宋体"/>
          <w:snapToGrid w:val="0"/>
          <w:color w:val="auto"/>
          <w:kern w:val="0"/>
          <w:sz w:val="21"/>
          <w:szCs w:val="21"/>
          <w:highlight w:val="none"/>
        </w:rPr>
        <w:t>。</w:t>
      </w:r>
    </w:p>
    <w:p w14:paraId="60E4F99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关于监理人的监理权限：</w:t>
      </w:r>
      <w:r>
        <w:rPr>
          <w:rStyle w:val="31"/>
          <w:rFonts w:hint="eastAsia" w:ascii="宋体" w:hAnsi="宋体" w:eastAsia="宋体" w:cs="宋体"/>
          <w:snapToGrid w:val="0"/>
          <w:color w:val="auto"/>
          <w:kern w:val="0"/>
          <w:sz w:val="21"/>
          <w:szCs w:val="21"/>
          <w:highlight w:val="none"/>
          <w:u w:val="single"/>
        </w:rPr>
        <w:t xml:space="preserve"> 受发包人委托对工程质量、进度、投资、安全进行控制、并做好合同管理、信息管理和协调工作 </w:t>
      </w:r>
      <w:r>
        <w:rPr>
          <w:rStyle w:val="31"/>
          <w:rFonts w:hint="eastAsia" w:ascii="宋体" w:hAnsi="宋体" w:eastAsia="宋体" w:cs="宋体"/>
          <w:snapToGrid w:val="0"/>
          <w:color w:val="auto"/>
          <w:kern w:val="0"/>
          <w:sz w:val="21"/>
          <w:szCs w:val="21"/>
          <w:highlight w:val="none"/>
        </w:rPr>
        <w:t xml:space="preserve">。 </w:t>
      </w:r>
    </w:p>
    <w:p w14:paraId="549287F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关于监理人在施工现场的办公场所、生活场所的提供和费用承担的约定：</w:t>
      </w:r>
      <w:r>
        <w:rPr>
          <w:rStyle w:val="31"/>
          <w:rFonts w:hint="eastAsia" w:ascii="宋体" w:hAnsi="宋体" w:eastAsia="宋体" w:cs="宋体"/>
          <w:snapToGrid w:val="0"/>
          <w:color w:val="auto"/>
          <w:kern w:val="0"/>
          <w:sz w:val="21"/>
          <w:szCs w:val="21"/>
          <w:highlight w:val="none"/>
          <w:u w:val="single"/>
        </w:rPr>
        <w:t xml:space="preserve"> 承包人免费提供办公室1 间 </w:t>
      </w:r>
      <w:r>
        <w:rPr>
          <w:rStyle w:val="31"/>
          <w:rFonts w:hint="eastAsia" w:ascii="宋体" w:hAnsi="宋体" w:eastAsia="宋体" w:cs="宋体"/>
          <w:snapToGrid w:val="0"/>
          <w:color w:val="auto"/>
          <w:kern w:val="0"/>
          <w:sz w:val="21"/>
          <w:szCs w:val="21"/>
          <w:highlight w:val="none"/>
        </w:rPr>
        <w:t>。</w:t>
      </w:r>
    </w:p>
    <w:p w14:paraId="3F2412B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4.2 监理人员</w:t>
      </w:r>
    </w:p>
    <w:p w14:paraId="13B3BBD2">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总监理工程师：</w:t>
      </w:r>
    </w:p>
    <w:p w14:paraId="361A9EC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姓    名：</w:t>
      </w:r>
      <w:r>
        <w:rPr>
          <w:rStyle w:val="31"/>
          <w:rFonts w:hint="eastAsia" w:ascii="宋体" w:hAnsi="宋体" w:eastAsia="宋体" w:cs="宋体"/>
          <w:snapToGrid w:val="0"/>
          <w:color w:val="auto"/>
          <w:kern w:val="0"/>
          <w:sz w:val="21"/>
          <w:szCs w:val="21"/>
          <w:highlight w:val="none"/>
          <w:u w:val="single"/>
        </w:rPr>
        <w:t>   </w:t>
      </w:r>
      <w:r>
        <w:rPr>
          <w:rStyle w:val="31"/>
          <w:rFonts w:hint="eastAsia" w:ascii="宋体" w:hAnsi="宋体" w:eastAsia="宋体" w:cs="宋体"/>
          <w:snapToGrid w:val="0"/>
          <w:color w:val="auto"/>
          <w:kern w:val="0"/>
          <w:sz w:val="21"/>
          <w:szCs w:val="21"/>
          <w:highlight w:val="none"/>
        </w:rPr>
        <w:t>；</w:t>
      </w:r>
    </w:p>
    <w:p w14:paraId="5A844D3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职    务：</w:t>
      </w:r>
      <w:r>
        <w:rPr>
          <w:rStyle w:val="31"/>
          <w:rFonts w:hint="eastAsia" w:ascii="宋体" w:hAnsi="宋体" w:eastAsia="宋体" w:cs="宋体"/>
          <w:snapToGrid w:val="0"/>
          <w:color w:val="auto"/>
          <w:kern w:val="0"/>
          <w:sz w:val="21"/>
          <w:szCs w:val="21"/>
          <w:highlight w:val="none"/>
          <w:u w:val="single"/>
        </w:rPr>
        <w:t>   </w:t>
      </w:r>
      <w:r>
        <w:rPr>
          <w:rStyle w:val="31"/>
          <w:rFonts w:hint="eastAsia" w:ascii="宋体" w:hAnsi="宋体" w:eastAsia="宋体" w:cs="宋体"/>
          <w:snapToGrid w:val="0"/>
          <w:color w:val="auto"/>
          <w:kern w:val="0"/>
          <w:sz w:val="21"/>
          <w:szCs w:val="21"/>
          <w:highlight w:val="none"/>
        </w:rPr>
        <w:t>；</w:t>
      </w:r>
    </w:p>
    <w:p w14:paraId="1E54C79F">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监理工程师执业资格证书号：</w:t>
      </w:r>
      <w:r>
        <w:rPr>
          <w:rStyle w:val="31"/>
          <w:rFonts w:hint="eastAsia" w:ascii="宋体" w:hAnsi="宋体" w:eastAsia="宋体" w:cs="宋体"/>
          <w:snapToGrid w:val="0"/>
          <w:color w:val="auto"/>
          <w:kern w:val="0"/>
          <w:sz w:val="21"/>
          <w:szCs w:val="21"/>
          <w:highlight w:val="none"/>
          <w:u w:val="single"/>
        </w:rPr>
        <w:t> </w:t>
      </w:r>
      <w:r>
        <w:rPr>
          <w:rStyle w:val="31"/>
          <w:rFonts w:hint="eastAsia" w:ascii="宋体" w:hAnsi="宋体" w:eastAsia="宋体" w:cs="宋体"/>
          <w:snapToGrid w:val="0"/>
          <w:color w:val="auto"/>
          <w:kern w:val="0"/>
          <w:sz w:val="21"/>
          <w:szCs w:val="21"/>
          <w:highlight w:val="none"/>
        </w:rPr>
        <w:t>；</w:t>
      </w:r>
    </w:p>
    <w:p w14:paraId="5952056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联系电话：</w:t>
      </w:r>
      <w:r>
        <w:rPr>
          <w:rStyle w:val="31"/>
          <w:rFonts w:hint="eastAsia" w:ascii="宋体" w:hAnsi="宋体" w:eastAsia="宋体" w:cs="宋体"/>
          <w:snapToGrid w:val="0"/>
          <w:color w:val="auto"/>
          <w:kern w:val="0"/>
          <w:sz w:val="21"/>
          <w:szCs w:val="21"/>
          <w:highlight w:val="none"/>
          <w:u w:val="single"/>
        </w:rPr>
        <w:t>   </w:t>
      </w:r>
      <w:r>
        <w:rPr>
          <w:rStyle w:val="31"/>
          <w:rFonts w:hint="eastAsia" w:ascii="宋体" w:hAnsi="宋体" w:eastAsia="宋体" w:cs="宋体"/>
          <w:snapToGrid w:val="0"/>
          <w:color w:val="auto"/>
          <w:kern w:val="0"/>
          <w:sz w:val="21"/>
          <w:szCs w:val="21"/>
          <w:highlight w:val="none"/>
        </w:rPr>
        <w:t>；</w:t>
      </w:r>
    </w:p>
    <w:p w14:paraId="4A567DA0">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电子信箱：</w:t>
      </w:r>
      <w:r>
        <w:rPr>
          <w:rStyle w:val="31"/>
          <w:rFonts w:hint="eastAsia" w:ascii="宋体" w:hAnsi="宋体" w:eastAsia="宋体" w:cs="宋体"/>
          <w:snapToGrid w:val="0"/>
          <w:color w:val="auto"/>
          <w:kern w:val="0"/>
          <w:sz w:val="21"/>
          <w:szCs w:val="21"/>
          <w:highlight w:val="none"/>
          <w:u w:val="single"/>
        </w:rPr>
        <w:t>   </w:t>
      </w:r>
      <w:r>
        <w:rPr>
          <w:rStyle w:val="31"/>
          <w:rFonts w:hint="eastAsia" w:ascii="宋体" w:hAnsi="宋体" w:eastAsia="宋体" w:cs="宋体"/>
          <w:snapToGrid w:val="0"/>
          <w:color w:val="auto"/>
          <w:kern w:val="0"/>
          <w:sz w:val="21"/>
          <w:szCs w:val="21"/>
          <w:highlight w:val="none"/>
        </w:rPr>
        <w:t>；</w:t>
      </w:r>
    </w:p>
    <w:p w14:paraId="388B8F7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通信地址：</w:t>
      </w:r>
      <w:r>
        <w:rPr>
          <w:rStyle w:val="31"/>
          <w:rFonts w:hint="eastAsia" w:ascii="宋体" w:hAnsi="宋体" w:eastAsia="宋体" w:cs="宋体"/>
          <w:snapToGrid w:val="0"/>
          <w:color w:val="auto"/>
          <w:kern w:val="0"/>
          <w:sz w:val="21"/>
          <w:szCs w:val="21"/>
          <w:highlight w:val="none"/>
          <w:u w:val="single"/>
        </w:rPr>
        <w:t>   </w:t>
      </w:r>
      <w:r>
        <w:rPr>
          <w:rStyle w:val="31"/>
          <w:rFonts w:hint="eastAsia" w:ascii="宋体" w:hAnsi="宋体" w:eastAsia="宋体" w:cs="宋体"/>
          <w:snapToGrid w:val="0"/>
          <w:color w:val="auto"/>
          <w:kern w:val="0"/>
          <w:sz w:val="21"/>
          <w:szCs w:val="21"/>
          <w:highlight w:val="none"/>
        </w:rPr>
        <w:t>；</w:t>
      </w:r>
    </w:p>
    <w:p w14:paraId="2C2A6E60">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关于监理人的其他约定：</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lang w:val="en-US" w:eastAsia="zh-CN"/>
        </w:rPr>
        <w:t>发包人委托给监理人的职权：施工组织设计和技术方案的审核权；材料和施工质量的检验权；施工进度、施工现场安全的检查、监督权；发布开工令、停工令和复工令。具体详见发包人与监理人合同，但工程变更、</w:t>
      </w:r>
      <w:r>
        <w:rPr>
          <w:rFonts w:hint="eastAsia" w:ascii="宋体" w:hAnsi="宋体" w:cs="宋体"/>
          <w:b/>
          <w:bCs/>
          <w:snapToGrid w:val="0"/>
          <w:color w:val="auto"/>
          <w:kern w:val="0"/>
          <w:szCs w:val="21"/>
          <w:highlight w:val="none"/>
          <w:u w:val="single"/>
          <w:lang w:val="en-US" w:eastAsia="zh-CN"/>
        </w:rPr>
        <w:t>新增工程</w:t>
      </w:r>
      <w:r>
        <w:rPr>
          <w:rStyle w:val="31"/>
          <w:rFonts w:hint="eastAsia" w:ascii="宋体" w:hAnsi="宋体" w:eastAsia="宋体" w:cs="宋体"/>
          <w:b/>
          <w:bCs/>
          <w:snapToGrid w:val="0"/>
          <w:color w:val="auto"/>
          <w:kern w:val="0"/>
          <w:sz w:val="21"/>
          <w:szCs w:val="21"/>
          <w:highlight w:val="none"/>
          <w:u w:val="single"/>
          <w:lang w:val="en-US" w:eastAsia="zh-CN"/>
        </w:rPr>
        <w:t>、工期延误、暂定价材料验收批准等需要取得发包人批准才能行使职权</w:t>
      </w:r>
      <w:r>
        <w:rPr>
          <w:rStyle w:val="31"/>
          <w:rFonts w:ascii="宋体" w:hAnsi="宋体" w:eastAsia="宋体" w:cs="宋体"/>
          <w:snapToGrid w:val="0"/>
          <w:color w:val="auto"/>
          <w:kern w:val="0"/>
          <w:sz w:val="21"/>
          <w:szCs w:val="21"/>
          <w:highlight w:val="none"/>
          <w:u w:val="single"/>
        </w:rPr>
        <w:t></w:t>
      </w:r>
      <w:r>
        <w:rPr>
          <w:rStyle w:val="31"/>
          <w:rFonts w:hint="eastAsia" w:ascii="宋体" w:hAnsi="宋体" w:eastAsia="宋体" w:cs="宋体"/>
          <w:snapToGrid w:val="0"/>
          <w:color w:val="auto"/>
          <w:kern w:val="0"/>
          <w:sz w:val="21"/>
          <w:szCs w:val="21"/>
          <w:highlight w:val="none"/>
        </w:rPr>
        <w:t>。</w:t>
      </w:r>
    </w:p>
    <w:p w14:paraId="13BC6CDC">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4.4 商定或确定</w:t>
      </w:r>
    </w:p>
    <w:p w14:paraId="02AD7D0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在发包人和承包人不能通过协商达成一致意见时，发包人授权监理人对以下事项进行确定：</w:t>
      </w:r>
    </w:p>
    <w:p w14:paraId="386D6215">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2B35963D">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81" w:name="_Toc404776716"/>
      <w:r>
        <w:rPr>
          <w:rStyle w:val="31"/>
          <w:rFonts w:hint="eastAsia" w:ascii="宋体" w:hAnsi="宋体" w:eastAsia="宋体" w:cs="宋体"/>
          <w:b w:val="0"/>
          <w:snapToGrid w:val="0"/>
          <w:color w:val="auto"/>
          <w:kern w:val="0"/>
          <w:sz w:val="21"/>
          <w:szCs w:val="21"/>
          <w:highlight w:val="none"/>
        </w:rPr>
        <w:t>5. 工程质量</w:t>
      </w:r>
      <w:bookmarkEnd w:id="81"/>
    </w:p>
    <w:p w14:paraId="3FFECD3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5.1 质量要求</w:t>
      </w:r>
    </w:p>
    <w:p w14:paraId="4434356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5.1.1 特殊质量标准和要求：</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应保证本工程通过验收</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714F4234">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rPr>
          <w:rStyle w:val="31"/>
          <w:rFonts w:hint="eastAsia" w:ascii="宋体" w:hAnsi="宋体" w:eastAsia="宋体" w:cs="宋体"/>
          <w:b/>
          <w:bCs/>
          <w:snapToGrid w:val="0"/>
          <w:color w:val="auto"/>
          <w:kern w:val="0"/>
          <w:sz w:val="21"/>
          <w:szCs w:val="21"/>
          <w:highlight w:val="none"/>
          <w:u w:val="single"/>
          <w:lang w:eastAsia="zh-CN"/>
        </w:rPr>
        <w:t>。</w:t>
      </w:r>
    </w:p>
    <w:p w14:paraId="011A66BE">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关于工程奖项的约定：</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3F5F9C4C">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5.3 隐蔽工程检查</w:t>
      </w:r>
    </w:p>
    <w:p w14:paraId="216A376C">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5.3.2承包人提前通知监理人隐蔽工程检查的期限的约定：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6A98A57F">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监理人不能按时进行检查时，应提前</w:t>
      </w:r>
      <w:r>
        <w:rPr>
          <w:rStyle w:val="31"/>
          <w:rFonts w:hint="eastAsia" w:ascii="宋体" w:hAnsi="宋体" w:eastAsia="宋体" w:cs="宋体"/>
          <w:snapToGrid w:val="0"/>
          <w:color w:val="auto"/>
          <w:kern w:val="0"/>
          <w:sz w:val="21"/>
          <w:szCs w:val="21"/>
          <w:highlight w:val="none"/>
          <w:u w:val="single"/>
        </w:rPr>
        <w:t xml:space="preserve">  24  </w:t>
      </w:r>
      <w:r>
        <w:rPr>
          <w:rStyle w:val="31"/>
          <w:rFonts w:hint="eastAsia" w:ascii="宋体" w:hAnsi="宋体" w:eastAsia="宋体" w:cs="宋体"/>
          <w:snapToGrid w:val="0"/>
          <w:color w:val="auto"/>
          <w:kern w:val="0"/>
          <w:sz w:val="21"/>
          <w:szCs w:val="21"/>
          <w:highlight w:val="none"/>
        </w:rPr>
        <w:t>小时提交书面延期要求。</w:t>
      </w:r>
    </w:p>
    <w:p w14:paraId="76F71295">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关于延期最长不得超过：</w:t>
      </w:r>
      <w:r>
        <w:rPr>
          <w:rStyle w:val="31"/>
          <w:rFonts w:hint="eastAsia" w:ascii="宋体" w:hAnsi="宋体" w:eastAsia="宋体" w:cs="宋体"/>
          <w:snapToGrid w:val="0"/>
          <w:color w:val="auto"/>
          <w:kern w:val="0"/>
          <w:sz w:val="21"/>
          <w:szCs w:val="21"/>
          <w:highlight w:val="none"/>
          <w:u w:val="single"/>
        </w:rPr>
        <w:t xml:space="preserve">  48   </w:t>
      </w:r>
      <w:r>
        <w:rPr>
          <w:rStyle w:val="31"/>
          <w:rFonts w:hint="eastAsia" w:ascii="宋体" w:hAnsi="宋体" w:eastAsia="宋体" w:cs="宋体"/>
          <w:snapToGrid w:val="0"/>
          <w:color w:val="auto"/>
          <w:kern w:val="0"/>
          <w:sz w:val="21"/>
          <w:szCs w:val="21"/>
          <w:highlight w:val="none"/>
        </w:rPr>
        <w:t>小时。</w:t>
      </w:r>
    </w:p>
    <w:p w14:paraId="571B8EA9">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82" w:name="_Toc404776717"/>
      <w:r>
        <w:rPr>
          <w:rStyle w:val="31"/>
          <w:rFonts w:hint="eastAsia" w:ascii="宋体" w:hAnsi="宋体" w:eastAsia="宋体" w:cs="宋体"/>
          <w:b w:val="0"/>
          <w:snapToGrid w:val="0"/>
          <w:color w:val="auto"/>
          <w:kern w:val="0"/>
          <w:sz w:val="21"/>
          <w:szCs w:val="21"/>
          <w:highlight w:val="none"/>
        </w:rPr>
        <w:t>6. 安全文明施工与环境保护</w:t>
      </w:r>
      <w:bookmarkEnd w:id="82"/>
    </w:p>
    <w:p w14:paraId="30BF4BE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6.1安全文明施工</w:t>
      </w:r>
    </w:p>
    <w:p w14:paraId="1B8FBA3F">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6.1.1 项目安全生产的达标目标及相应事项的约定：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lang w:val="en-US" w:eastAsia="zh-CN"/>
        </w:rPr>
        <w:t>1）承包人对现场作业和现有施工方法的安全承担全部责任，并赔偿因承包人责任给发包人造成的一切损失；2）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3）若发生安全事故，承包人承担全部责任，与发包人无关。承包人应按规定立即报告建设主管部门并通知发包人和监理。如因此造成发包人承担责任的，发包人有权向承包人索赔</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41DA0D06">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6.1.4 关于治安保卫的特别约定：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395D78DE">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关于编制施工场地治安管理计划的约定：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由承包人征求发包人意见后编制施工场地治安管理计划并报监理人、发包人同意后执行。其他按通用条款执行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305A936C">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6.1.5 文明施工</w:t>
      </w:r>
    </w:p>
    <w:p w14:paraId="5F790DAF">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合同当事人对文明施工的要求：</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按通用条款及扬州市相关规定执行</w:t>
      </w:r>
      <w:r>
        <w:rPr>
          <w:rStyle w:val="31"/>
          <w:rFonts w:hint="eastAsia" w:ascii="宋体" w:hAnsi="宋体" w:eastAsia="宋体" w:cs="宋体"/>
          <w:b/>
          <w:bCs/>
          <w:snapToGrid w:val="0"/>
          <w:color w:val="auto"/>
          <w:kern w:val="0"/>
          <w:sz w:val="21"/>
          <w:szCs w:val="21"/>
          <w:highlight w:val="none"/>
          <w:u w:val="single"/>
          <w:lang w:val="en-US" w:eastAsia="zh-CN"/>
        </w:rPr>
        <w:t>，按要求做好安全防护、严格管控施工扬尘，绿色施工、文明施工</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0E113C7A">
      <w:pPr>
        <w:pStyle w:val="268"/>
        <w:adjustRightInd w:val="0"/>
        <w:spacing w:line="300" w:lineRule="auto"/>
        <w:ind w:firstLine="420" w:firstLineChars="200"/>
        <w:jc w:val="left"/>
        <w:rPr>
          <w:rFonts w:ascii="宋体" w:hAnsi="宋体" w:cs="宋体"/>
          <w:b/>
          <w:bCs/>
          <w:snapToGrid w:val="0"/>
          <w:color w:val="auto"/>
          <w:kern w:val="0"/>
          <w:szCs w:val="21"/>
          <w:highlight w:val="none"/>
          <w:u w:val="single"/>
        </w:rPr>
      </w:pPr>
      <w:r>
        <w:rPr>
          <w:rStyle w:val="31"/>
          <w:rFonts w:hint="eastAsia" w:ascii="宋体" w:hAnsi="宋体" w:eastAsia="宋体" w:cs="宋体"/>
          <w:snapToGrid w:val="0"/>
          <w:color w:val="auto"/>
          <w:kern w:val="0"/>
          <w:sz w:val="21"/>
          <w:szCs w:val="21"/>
          <w:highlight w:val="none"/>
        </w:rPr>
        <w:t>6.1.6 关于安全文明施工费支付比例和支付期限的约定：</w:t>
      </w:r>
      <w:r>
        <w:rPr>
          <w:rStyle w:val="31"/>
          <w:rFonts w:hint="eastAsia" w:ascii="宋体" w:hAnsi="宋体" w:eastAsia="宋体" w:cs="宋体"/>
          <w:snapToGrid w:val="0"/>
          <w:color w:val="auto"/>
          <w:kern w:val="0"/>
          <w:sz w:val="21"/>
          <w:szCs w:val="21"/>
          <w:highlight w:val="none"/>
          <w:u w:val="single"/>
        </w:rPr>
        <w:t xml:space="preserve"> </w:t>
      </w:r>
      <w:r>
        <w:rPr>
          <w:rFonts w:hint="eastAsia" w:ascii="宋体" w:hAnsi="宋体" w:cs="宋体"/>
          <w:b/>
          <w:bCs/>
          <w:snapToGrid w:val="0"/>
          <w:color w:val="auto"/>
          <w:kern w:val="0"/>
          <w:szCs w:val="21"/>
          <w:highlight w:val="none"/>
          <w:u w:val="single"/>
        </w:rPr>
        <w:t>发包人应在工程开工后28天内预付不低于安全生产措施费总额的50%给承包人，其余部分</w:t>
      </w:r>
      <w:r>
        <w:rPr>
          <w:rFonts w:hint="eastAsia" w:ascii="宋体" w:hAnsi="宋体" w:cs="宋体"/>
          <w:b/>
          <w:bCs/>
          <w:snapToGrid w:val="0"/>
          <w:color w:val="auto"/>
          <w:kern w:val="0"/>
          <w:szCs w:val="21"/>
          <w:highlight w:val="none"/>
          <w:u w:val="single"/>
          <w:lang w:val="en-US" w:eastAsia="zh-CN"/>
        </w:rPr>
        <w:t>应</w:t>
      </w:r>
      <w:r>
        <w:rPr>
          <w:rFonts w:hint="eastAsia" w:ascii="宋体" w:hAnsi="宋体" w:cs="宋体"/>
          <w:b/>
          <w:bCs/>
          <w:snapToGrid w:val="0"/>
          <w:color w:val="auto"/>
          <w:kern w:val="0"/>
          <w:szCs w:val="21"/>
          <w:highlight w:val="none"/>
          <w:u w:val="single"/>
        </w:rPr>
        <w:t>按提前安排</w:t>
      </w:r>
      <w:r>
        <w:rPr>
          <w:rFonts w:hint="eastAsia" w:ascii="宋体" w:hAnsi="宋体" w:cs="宋体"/>
          <w:b/>
          <w:bCs/>
          <w:snapToGrid w:val="0"/>
          <w:color w:val="auto"/>
          <w:kern w:val="0"/>
          <w:szCs w:val="21"/>
          <w:highlight w:val="none"/>
          <w:u w:val="single"/>
          <w:lang w:val="en-US" w:eastAsia="zh-CN"/>
        </w:rPr>
        <w:t>的</w:t>
      </w:r>
      <w:r>
        <w:rPr>
          <w:rFonts w:hint="eastAsia" w:ascii="宋体" w:hAnsi="宋体" w:cs="宋体"/>
          <w:b/>
          <w:bCs/>
          <w:snapToGrid w:val="0"/>
          <w:color w:val="auto"/>
          <w:kern w:val="0"/>
          <w:szCs w:val="21"/>
          <w:highlight w:val="none"/>
          <w:u w:val="single"/>
        </w:rPr>
        <w:t>原则</w:t>
      </w:r>
      <w:r>
        <w:rPr>
          <w:rFonts w:hint="eastAsia" w:ascii="宋体" w:hAnsi="宋体" w:cs="宋体"/>
          <w:b/>
          <w:bCs/>
          <w:snapToGrid w:val="0"/>
          <w:color w:val="auto"/>
          <w:kern w:val="0"/>
          <w:szCs w:val="21"/>
          <w:highlight w:val="none"/>
          <w:u w:val="single"/>
          <w:lang w:val="en-US" w:eastAsia="zh-CN"/>
        </w:rPr>
        <w:t>进行</w:t>
      </w:r>
      <w:r>
        <w:rPr>
          <w:rFonts w:hint="eastAsia" w:ascii="宋体" w:hAnsi="宋体" w:cs="宋体"/>
          <w:b/>
          <w:bCs/>
          <w:snapToGrid w:val="0"/>
          <w:color w:val="auto"/>
          <w:kern w:val="0"/>
          <w:szCs w:val="21"/>
          <w:highlight w:val="none"/>
          <w:u w:val="single"/>
        </w:rPr>
        <w:t>分解</w:t>
      </w:r>
      <w:r>
        <w:rPr>
          <w:rFonts w:hint="eastAsia" w:ascii="宋体" w:hAnsi="宋体" w:cs="宋体"/>
          <w:b/>
          <w:bCs/>
          <w:snapToGrid w:val="0"/>
          <w:color w:val="auto"/>
          <w:kern w:val="0"/>
          <w:szCs w:val="21"/>
          <w:highlight w:val="none"/>
          <w:u w:val="single"/>
          <w:lang w:eastAsia="zh-CN"/>
        </w:rPr>
        <w:t>，</w:t>
      </w:r>
      <w:r>
        <w:rPr>
          <w:rFonts w:hint="eastAsia" w:ascii="宋体" w:hAnsi="宋体" w:cs="宋体"/>
          <w:b/>
          <w:bCs/>
          <w:snapToGrid w:val="0"/>
          <w:color w:val="auto"/>
          <w:kern w:val="0"/>
          <w:szCs w:val="21"/>
          <w:highlight w:val="none"/>
          <w:u w:val="single"/>
        </w:rPr>
        <w:t>并与工程进度款同期支付</w:t>
      </w:r>
      <w:r>
        <w:rPr>
          <w:rFonts w:hint="eastAsia" w:ascii="宋体" w:hAnsi="宋体" w:cs="宋体"/>
          <w:b/>
          <w:bCs/>
          <w:snapToGrid w:val="0"/>
          <w:color w:val="auto"/>
          <w:kern w:val="0"/>
          <w:szCs w:val="21"/>
          <w:highlight w:val="none"/>
          <w:u w:val="single"/>
          <w:lang w:eastAsia="zh-CN"/>
        </w:rPr>
        <w:t>。对跨年度实施的重大工程，预付的安全生产措施费总额可按年度工程进度计划分解计算。</w:t>
      </w:r>
      <w:r>
        <w:rPr>
          <w:rFonts w:hint="eastAsia" w:ascii="宋体" w:hAnsi="宋体" w:cs="宋体"/>
          <w:b/>
          <w:bCs/>
          <w:snapToGrid w:val="0"/>
          <w:color w:val="auto"/>
          <w:kern w:val="0"/>
          <w:szCs w:val="21"/>
          <w:highlight w:val="none"/>
          <w:u w:val="single"/>
          <w:lang w:val="en-US" w:eastAsia="zh-CN"/>
        </w:rPr>
        <w:t>发承包双方</w:t>
      </w:r>
      <w:r>
        <w:rPr>
          <w:rFonts w:hint="eastAsia" w:ascii="宋体" w:hAnsi="宋体" w:cs="宋体"/>
          <w:b/>
          <w:bCs/>
          <w:snapToGrid w:val="0"/>
          <w:color w:val="auto"/>
          <w:kern w:val="0"/>
          <w:szCs w:val="21"/>
          <w:highlight w:val="none"/>
          <w:u w:val="single"/>
        </w:rPr>
        <w:t>在计算应付工程进度款时，不应扣回预付的安全生产措施费。承包人对安全生产措施费应专款专用，不得挪作他用，并应在财务账目中单独列项备查。</w:t>
      </w:r>
    </w:p>
    <w:p w14:paraId="5E3E8246">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lang w:val="en-US" w:eastAsia="zh-CN"/>
        </w:rPr>
      </w:pPr>
      <w:r>
        <w:rPr>
          <w:rStyle w:val="31"/>
          <w:rFonts w:hint="eastAsia" w:ascii="宋体" w:hAnsi="宋体" w:eastAsia="宋体" w:cs="宋体"/>
          <w:snapToGrid w:val="0"/>
          <w:color w:val="auto"/>
          <w:kern w:val="0"/>
          <w:sz w:val="21"/>
          <w:szCs w:val="21"/>
          <w:highlight w:val="none"/>
          <w:lang w:val="en-US" w:eastAsia="zh-CN"/>
        </w:rPr>
        <w:t>6.1.7安全施工：</w:t>
      </w:r>
      <w:r>
        <w:rPr>
          <w:rStyle w:val="31"/>
          <w:rFonts w:hint="eastAsia" w:ascii="宋体" w:hAnsi="宋体" w:eastAsia="宋体" w:cs="宋体"/>
          <w:b/>
          <w:bCs/>
          <w:snapToGrid w:val="0"/>
          <w:color w:val="auto"/>
          <w:kern w:val="0"/>
          <w:sz w:val="21"/>
          <w:szCs w:val="21"/>
          <w:highlight w:val="none"/>
          <w:u w:val="single"/>
          <w:lang w:val="en-US" w:eastAsia="zh-CN"/>
        </w:rPr>
        <w:t>施工中的安全由承包人自行负责，施工中发生安全事故造成的人身伤亡、财产损失、施工造成的房屋开裂、质量安全及相关法律责任等均由承包人承担。</w:t>
      </w:r>
    </w:p>
    <w:p w14:paraId="64128E49">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83" w:name="_Toc404776718"/>
      <w:r>
        <w:rPr>
          <w:rStyle w:val="31"/>
          <w:rFonts w:hint="eastAsia" w:ascii="宋体" w:hAnsi="宋体" w:eastAsia="宋体" w:cs="宋体"/>
          <w:b w:val="0"/>
          <w:snapToGrid w:val="0"/>
          <w:color w:val="auto"/>
          <w:kern w:val="0"/>
          <w:sz w:val="21"/>
          <w:szCs w:val="21"/>
          <w:highlight w:val="none"/>
        </w:rPr>
        <w:t>7. 工期和进度</w:t>
      </w:r>
      <w:bookmarkEnd w:id="83"/>
    </w:p>
    <w:p w14:paraId="7E39AC0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7.1 施工组织设计</w:t>
      </w:r>
    </w:p>
    <w:p w14:paraId="429263C2">
      <w:pPr>
        <w:pStyle w:val="268"/>
        <w:autoSpaceDE w:val="0"/>
        <w:autoSpaceDN w:val="0"/>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7.1.1 合同当事人约定的施工组织设计应包括的其他内容：</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1283C94F">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7.1.2 施工组织设计的提交和修改</w:t>
      </w:r>
    </w:p>
    <w:p w14:paraId="23352B95">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承包人提交详细施工组织设计的期限的约定：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72A0B86B">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发包人和监理人在收到详细的施工组织设计后确认或提出修改意见的期限：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78908E08">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7.2 施工进度计划</w:t>
      </w:r>
    </w:p>
    <w:p w14:paraId="08C0D48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7.2.2 施工进度计划的修订</w:t>
      </w:r>
    </w:p>
    <w:p w14:paraId="24BFAA4E">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发包人和监理人在收到修订的施工进度计划后确认或提出修改意见的期限：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833A05D">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7.3 开工</w:t>
      </w:r>
    </w:p>
    <w:p w14:paraId="27672E27">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7.3.1 开工准备</w:t>
      </w:r>
    </w:p>
    <w:p w14:paraId="3CF93359">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关于承包人提交工程开工报审表的期限：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23D3E1B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关于发包人应完成的其他开工准备工作及期限：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3B2F1D6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关于承包人应完成的其他开工准备工作及期限：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9AA5D80">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7.3.2开工通知</w:t>
      </w:r>
    </w:p>
    <w:p w14:paraId="6EA51DFB">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因发包人原因造成监理人未能在计划开工日期之日起</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90</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天内发出开工通知的，承包人有权提出价格调整要求，或者解除合同。</w:t>
      </w:r>
    </w:p>
    <w:p w14:paraId="7DA36FE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7.4 测量放线</w:t>
      </w:r>
    </w:p>
    <w:p w14:paraId="198D009D">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7.4.1发包人通过监理人向承包人提供测量基准点、基准线和水准点及其书面资料的期限：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7421355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7.5 工期延误</w:t>
      </w:r>
    </w:p>
    <w:p w14:paraId="00D0CBA6">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7.5.1 因发包人原因导致工期延误</w:t>
      </w:r>
    </w:p>
    <w:p w14:paraId="3215754F">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（7）因发包人原因导致工期延误的其他情形：</w:t>
      </w:r>
      <w:r>
        <w:rPr>
          <w:rStyle w:val="31"/>
          <w:rFonts w:hint="eastAsia" w:ascii="宋体" w:hAnsi="宋体" w:eastAsia="宋体" w:cs="宋体"/>
          <w:b/>
          <w:bCs/>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lang w:val="en-US" w:eastAsia="zh-CN"/>
        </w:rPr>
        <w:t>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 24 小时以上的。因发包人原因导致的工期延误需出具甲方认可的手续</w:t>
      </w:r>
      <w:r>
        <w:rPr>
          <w:rStyle w:val="31"/>
          <w:rFonts w:hint="eastAsia" w:ascii="宋体" w:hAnsi="宋体" w:eastAsia="宋体" w:cs="宋体"/>
          <w:b/>
          <w:bCs/>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091798F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7.5.2 因承包人原因导致工期延误</w:t>
      </w:r>
    </w:p>
    <w:p w14:paraId="0B649AEE">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因承包人原因造成工期延误，逾期竣工违约金的计算方法为：</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工期每延误 1 天，支付违约金</w:t>
      </w:r>
      <w:r>
        <w:rPr>
          <w:rStyle w:val="31"/>
          <w:rFonts w:hint="eastAsia" w:ascii="宋体" w:hAnsi="宋体" w:eastAsia="宋体" w:cs="宋体"/>
          <w:b/>
          <w:bCs/>
          <w:snapToGrid w:val="0"/>
          <w:color w:val="auto"/>
          <w:kern w:val="0"/>
          <w:sz w:val="21"/>
          <w:szCs w:val="21"/>
          <w:highlight w:val="none"/>
          <w:u w:val="single"/>
          <w:lang w:val="en-US" w:eastAsia="zh-CN"/>
        </w:rPr>
        <w:t>10000</w:t>
      </w:r>
      <w:r>
        <w:rPr>
          <w:rStyle w:val="31"/>
          <w:rFonts w:hint="eastAsia" w:ascii="宋体" w:hAnsi="宋体" w:eastAsia="宋体" w:cs="宋体"/>
          <w:b/>
          <w:bCs/>
          <w:snapToGrid w:val="0"/>
          <w:color w:val="auto"/>
          <w:kern w:val="0"/>
          <w:sz w:val="21"/>
          <w:szCs w:val="21"/>
          <w:highlight w:val="none"/>
          <w:u w:val="single"/>
        </w:rPr>
        <w:t>元。因承包人原因超过进度计划 30 天以上且不能按发包人或监理</w:t>
      </w:r>
      <w:r>
        <w:rPr>
          <w:rStyle w:val="31"/>
          <w:rFonts w:hint="eastAsia" w:ascii="宋体" w:hAnsi="宋体" w:eastAsia="宋体" w:cs="宋体"/>
          <w:b/>
          <w:bCs/>
          <w:snapToGrid w:val="0"/>
          <w:color w:val="auto"/>
          <w:kern w:val="0"/>
          <w:sz w:val="21"/>
          <w:szCs w:val="21"/>
          <w:highlight w:val="none"/>
          <w:u w:val="single"/>
          <w:lang w:val="en-US" w:eastAsia="zh-CN"/>
        </w:rPr>
        <w:t>人</w:t>
      </w:r>
      <w:r>
        <w:rPr>
          <w:rStyle w:val="31"/>
          <w:rFonts w:hint="eastAsia" w:ascii="宋体" w:hAnsi="宋体" w:eastAsia="宋体" w:cs="宋体"/>
          <w:b/>
          <w:bCs/>
          <w:snapToGrid w:val="0"/>
          <w:color w:val="auto"/>
          <w:kern w:val="0"/>
          <w:sz w:val="21"/>
          <w:szCs w:val="21"/>
          <w:highlight w:val="none"/>
          <w:u w:val="single"/>
        </w:rPr>
        <w:t>要求落实整改措施的，发包人有权终止合同，由此造成的损失由承包人承担</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71B9DC96">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因承包人原因造成工期延误，逾期竣工违约金的上限：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lang w:val="en-US" w:eastAsia="zh-CN"/>
        </w:rPr>
        <w:t>合同价 10%</w:t>
      </w:r>
      <w:r>
        <w:rPr>
          <w:rStyle w:val="31"/>
          <w:rFonts w:hint="eastAsia" w:ascii="宋体" w:hAnsi="宋体" w:eastAsia="宋体" w:cs="宋体"/>
          <w:b/>
          <w:bCs/>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1A7736DB">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7.6 不利物质条件</w:t>
      </w:r>
    </w:p>
    <w:p w14:paraId="0D51596D">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不利物质条件的其他情形和有关约定：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2E4C1EE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7.7异常恶劣的气候条件</w:t>
      </w:r>
    </w:p>
    <w:p w14:paraId="4C1A83A2">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发包人和承包人同意以下情形视为异常恶劣的气候条件：</w:t>
      </w:r>
    </w:p>
    <w:p w14:paraId="3982E310">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w:t>
      </w:r>
      <w:r>
        <w:rPr>
          <w:rStyle w:val="31"/>
          <w:rFonts w:hint="eastAsia" w:ascii="宋体" w:hAnsi="宋体" w:eastAsia="宋体" w:cs="宋体"/>
          <w:snapToGrid w:val="0"/>
          <w:color w:val="auto"/>
          <w:kern w:val="0"/>
          <w:sz w:val="21"/>
          <w:szCs w:val="21"/>
          <w:highlight w:val="none"/>
          <w:u w:val="single"/>
        </w:rPr>
        <w:t xml:space="preserve">    地震        </w:t>
      </w:r>
      <w:r>
        <w:rPr>
          <w:rStyle w:val="31"/>
          <w:rFonts w:hint="eastAsia" w:ascii="宋体" w:hAnsi="宋体" w:eastAsia="宋体" w:cs="宋体"/>
          <w:snapToGrid w:val="0"/>
          <w:color w:val="auto"/>
          <w:kern w:val="0"/>
          <w:sz w:val="21"/>
          <w:szCs w:val="21"/>
          <w:highlight w:val="none"/>
        </w:rPr>
        <w:t>；</w:t>
      </w:r>
    </w:p>
    <w:p w14:paraId="593A80C8">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w:t>
      </w:r>
      <w:r>
        <w:rPr>
          <w:rStyle w:val="31"/>
          <w:rFonts w:hint="eastAsia" w:ascii="宋体" w:hAnsi="宋体" w:eastAsia="宋体" w:cs="宋体"/>
          <w:snapToGrid w:val="0"/>
          <w:color w:val="auto"/>
          <w:kern w:val="0"/>
          <w:sz w:val="21"/>
          <w:szCs w:val="21"/>
          <w:highlight w:val="none"/>
          <w:u w:val="single"/>
        </w:rPr>
        <w:t xml:space="preserve">    水灾        </w:t>
      </w:r>
      <w:r>
        <w:rPr>
          <w:rStyle w:val="31"/>
          <w:rFonts w:hint="eastAsia" w:ascii="宋体" w:hAnsi="宋体" w:eastAsia="宋体" w:cs="宋体"/>
          <w:snapToGrid w:val="0"/>
          <w:color w:val="auto"/>
          <w:kern w:val="0"/>
          <w:sz w:val="21"/>
          <w:szCs w:val="21"/>
          <w:highlight w:val="none"/>
        </w:rPr>
        <w:t>；</w:t>
      </w:r>
    </w:p>
    <w:p w14:paraId="13CEA30B">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w:t>
      </w:r>
      <w:r>
        <w:rPr>
          <w:rStyle w:val="31"/>
          <w:rFonts w:hint="eastAsia" w:ascii="宋体" w:hAnsi="宋体" w:eastAsia="宋体" w:cs="宋体"/>
          <w:snapToGrid w:val="0"/>
          <w:color w:val="auto"/>
          <w:kern w:val="0"/>
          <w:sz w:val="21"/>
          <w:szCs w:val="21"/>
          <w:highlight w:val="none"/>
          <w:u w:val="single"/>
        </w:rPr>
        <w:t xml:space="preserve">    暴风雪</w:t>
      </w:r>
      <w:r>
        <w:rPr>
          <w:rStyle w:val="31"/>
          <w:rFonts w:hint="eastAsia" w:ascii="宋体" w:hAnsi="宋体" w:eastAsia="宋体" w:cs="宋体"/>
          <w:snapToGrid w:val="0"/>
          <w:color w:val="auto"/>
          <w:kern w:val="0"/>
          <w:sz w:val="21"/>
          <w:szCs w:val="21"/>
          <w:highlight w:val="none"/>
          <w:u w:val="single"/>
          <w:lang w:val="en-US" w:eastAsia="zh-CN"/>
        </w:rPr>
        <w:t>、十二级以上台风等地方行政主管部门认可的严重自然灾害</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29B2AD72">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7.9 提前竣工的奖励</w:t>
      </w:r>
    </w:p>
    <w:p w14:paraId="226FC7FF">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7.9.2提前竣工的奖励：</w:t>
      </w:r>
      <w:r>
        <w:rPr>
          <w:rStyle w:val="31"/>
          <w:rFonts w:hint="eastAsia" w:ascii="宋体" w:hAnsi="宋体" w:eastAsia="宋体" w:cs="宋体"/>
          <w:snapToGrid w:val="0"/>
          <w:color w:val="auto"/>
          <w:kern w:val="0"/>
          <w:sz w:val="21"/>
          <w:szCs w:val="21"/>
          <w:highlight w:val="none"/>
          <w:u w:val="single"/>
        </w:rPr>
        <w:t xml:space="preserve">      提前不奖     </w:t>
      </w:r>
      <w:r>
        <w:rPr>
          <w:rStyle w:val="31"/>
          <w:rFonts w:hint="eastAsia" w:ascii="宋体" w:hAnsi="宋体" w:eastAsia="宋体" w:cs="宋体"/>
          <w:snapToGrid w:val="0"/>
          <w:color w:val="auto"/>
          <w:kern w:val="0"/>
          <w:sz w:val="21"/>
          <w:szCs w:val="21"/>
          <w:highlight w:val="none"/>
        </w:rPr>
        <w:t>。</w:t>
      </w:r>
    </w:p>
    <w:p w14:paraId="6A2122F9">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84" w:name="_Toc404776719"/>
      <w:r>
        <w:rPr>
          <w:rStyle w:val="31"/>
          <w:rFonts w:hint="eastAsia" w:ascii="宋体" w:hAnsi="宋体" w:eastAsia="宋体" w:cs="宋体"/>
          <w:b w:val="0"/>
          <w:snapToGrid w:val="0"/>
          <w:color w:val="auto"/>
          <w:kern w:val="0"/>
          <w:sz w:val="21"/>
          <w:szCs w:val="21"/>
          <w:highlight w:val="none"/>
        </w:rPr>
        <w:t>8. 材料与设备</w:t>
      </w:r>
      <w:bookmarkEnd w:id="84"/>
    </w:p>
    <w:p w14:paraId="228A3B60">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single"/>
          <w:lang w:val="en-US" w:eastAsia="zh-CN"/>
        </w:rPr>
      </w:pPr>
      <w:r>
        <w:rPr>
          <w:rStyle w:val="31"/>
          <w:rFonts w:hint="eastAsia" w:ascii="宋体" w:hAnsi="宋体" w:eastAsia="宋体" w:cs="宋体"/>
          <w:snapToGrid w:val="0"/>
          <w:color w:val="auto"/>
          <w:kern w:val="0"/>
          <w:sz w:val="21"/>
          <w:szCs w:val="21"/>
          <w:highlight w:val="none"/>
          <w:lang w:val="en-US" w:eastAsia="zh-CN"/>
        </w:rPr>
        <w:t>8.1发包人供应材料与工程设备</w:t>
      </w:r>
      <w:r>
        <w:rPr>
          <w:rStyle w:val="31"/>
          <w:rFonts w:hint="eastAsia" w:ascii="宋体" w:hAnsi="宋体" w:eastAsia="宋体" w:cs="宋体"/>
          <w:snapToGrid w:val="0"/>
          <w:color w:val="auto"/>
          <w:kern w:val="0"/>
          <w:sz w:val="21"/>
          <w:szCs w:val="21"/>
          <w:highlight w:val="none"/>
          <w:u w:val="single"/>
          <w:lang w:val="en-US" w:eastAsia="zh-CN"/>
        </w:rPr>
        <w:t xml:space="preserve">       /     。</w:t>
      </w:r>
    </w:p>
    <w:p w14:paraId="51F783D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8.4材料与工程设备的保管与使用</w:t>
      </w:r>
    </w:p>
    <w:p w14:paraId="7B70ADB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8.4.1发包人供应的材料设备的保管费用的承担：</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09F652E1">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u w:val="none"/>
          <w:lang w:val="en-US" w:eastAsia="zh-CN"/>
        </w:rPr>
      </w:pPr>
      <w:r>
        <w:rPr>
          <w:rStyle w:val="31"/>
          <w:rFonts w:hint="eastAsia" w:ascii="宋体" w:hAnsi="宋体" w:eastAsia="宋体" w:cs="宋体"/>
          <w:snapToGrid w:val="0"/>
          <w:color w:val="auto"/>
          <w:kern w:val="0"/>
          <w:sz w:val="21"/>
          <w:szCs w:val="21"/>
          <w:highlight w:val="none"/>
          <w:lang w:val="en-US" w:eastAsia="zh-CN"/>
        </w:rPr>
        <w:t>发包人供应材料设备的结算方法：</w:t>
      </w:r>
      <w:r>
        <w:rPr>
          <w:rStyle w:val="31"/>
          <w:rFonts w:hint="eastAsia" w:ascii="宋体" w:hAnsi="宋体" w:eastAsia="宋体" w:cs="宋体"/>
          <w:snapToGrid w:val="0"/>
          <w:color w:val="auto"/>
          <w:kern w:val="0"/>
          <w:sz w:val="21"/>
          <w:szCs w:val="21"/>
          <w:highlight w:val="none"/>
          <w:u w:val="single"/>
          <w:lang w:val="en-US" w:eastAsia="zh-CN"/>
        </w:rPr>
        <w:t xml:space="preserve">        /          </w:t>
      </w:r>
      <w:r>
        <w:rPr>
          <w:rStyle w:val="31"/>
          <w:rFonts w:hint="eastAsia" w:ascii="宋体" w:hAnsi="宋体" w:eastAsia="宋体" w:cs="宋体"/>
          <w:snapToGrid w:val="0"/>
          <w:color w:val="auto"/>
          <w:kern w:val="0"/>
          <w:sz w:val="21"/>
          <w:szCs w:val="21"/>
          <w:highlight w:val="none"/>
          <w:u w:val="none"/>
          <w:lang w:val="en-US" w:eastAsia="zh-CN"/>
        </w:rPr>
        <w:t>。</w:t>
      </w:r>
    </w:p>
    <w:p w14:paraId="428C0FAD">
      <w:pPr>
        <w:pStyle w:val="268"/>
        <w:bidi w:val="0"/>
        <w:adjustRightInd w:val="0"/>
        <w:spacing w:line="300" w:lineRule="auto"/>
        <w:ind w:firstLine="420" w:firstLineChars="200"/>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lang w:val="en-US" w:eastAsia="zh-CN"/>
        </w:rPr>
        <w:t>8.4.2 承包人采购材料设备设施：</w:t>
      </w:r>
      <w:r>
        <w:rPr>
          <w:rStyle w:val="31"/>
          <w:rFonts w:hint="eastAsia" w:ascii="宋体" w:hAnsi="宋体" w:eastAsia="宋体" w:cs="宋体"/>
          <w:b/>
          <w:bCs/>
          <w:snapToGrid w:val="0"/>
          <w:color w:val="auto"/>
          <w:kern w:val="0"/>
          <w:sz w:val="21"/>
          <w:szCs w:val="21"/>
          <w:highlight w:val="none"/>
          <w:u w:val="single"/>
          <w:lang w:val="en-US" w:eastAsia="zh-CN"/>
        </w:rPr>
        <w:t>（1）其采购、运输、验收、检验、保管等费用由承包人负责</w:t>
      </w:r>
      <w:r>
        <w:rPr>
          <w:rStyle w:val="31"/>
          <w:rFonts w:hint="eastAsia" w:ascii="宋体" w:hAnsi="宋体" w:eastAsia="宋体" w:cs="宋体"/>
          <w:snapToGrid w:val="0"/>
          <w:color w:val="auto"/>
          <w:kern w:val="0"/>
          <w:sz w:val="21"/>
          <w:szCs w:val="21"/>
          <w:highlight w:val="none"/>
          <w:u w:val="single"/>
          <w:lang w:val="en-US" w:eastAsia="zh-CN"/>
        </w:rPr>
        <w:t>。</w:t>
      </w:r>
      <w:r>
        <w:rPr>
          <w:rStyle w:val="31"/>
          <w:rFonts w:hint="eastAsia" w:ascii="宋体" w:hAnsi="宋体" w:eastAsia="宋体" w:cs="宋体"/>
          <w:b/>
          <w:bCs/>
          <w:snapToGrid w:val="0"/>
          <w:color w:val="auto"/>
          <w:kern w:val="0"/>
          <w:sz w:val="21"/>
          <w:szCs w:val="21"/>
          <w:highlight w:val="none"/>
          <w:u w:val="single"/>
          <w:lang w:val="en-US" w:eastAsia="zh-CN"/>
        </w:rPr>
        <w:t>（2）承包人负责采购的主要材料设备设施，应按发包人要求及设计和有关标准要求采购，并提供产品合格证明，对其质量负责；承包人采购的材料设备设施不符合设计和标准要求时，承包人应按要求时间运出施工场地，重新采购符合要求的产品，并承担由此产生的费用，由此延误的工期不予顺延。（3）承包人采购的材料设备设施在使用前，承包人应当按要求进行检验或试验，须符合最新环保检测标准，列入《实施强制性产品认证的产品目录》中的产品须符合《强制性产品认证管理规定》，检验合格后方能投入使用。工程完工后由发包人委托第三方进行检测，如材料检测不合格，检测费由承包人承担，造成的损失由承包人承担。（4）承包人需要使用代用材料设备设施时，应经发包人和监理工程师认可后才能使用，由此增减的合同价款双方以书面的形式议定。</w:t>
      </w:r>
    </w:p>
    <w:p w14:paraId="35173E5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8.6 样品</w:t>
      </w:r>
    </w:p>
    <w:p w14:paraId="68E81E23">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8.6.1</w:t>
      </w:r>
      <w:r>
        <w:rPr>
          <w:rStyle w:val="31"/>
          <w:rFonts w:hint="eastAsia" w:ascii="宋体" w:hAnsi="宋体" w:eastAsia="宋体" w:cs="宋体"/>
          <w:snapToGrid w:val="0"/>
          <w:color w:val="auto"/>
          <w:kern w:val="0"/>
          <w:sz w:val="21"/>
          <w:szCs w:val="21"/>
          <w:highlight w:val="none"/>
        </w:rPr>
        <w:tab/>
      </w:r>
      <w:r>
        <w:rPr>
          <w:rStyle w:val="31"/>
          <w:rFonts w:hint="eastAsia" w:ascii="宋体" w:hAnsi="宋体" w:eastAsia="宋体" w:cs="宋体"/>
          <w:snapToGrid w:val="0"/>
          <w:color w:val="auto"/>
          <w:kern w:val="0"/>
          <w:sz w:val="21"/>
          <w:szCs w:val="21"/>
          <w:highlight w:val="none"/>
        </w:rPr>
        <w:t>样品的报送与封存</w:t>
      </w:r>
    </w:p>
    <w:p w14:paraId="1C91DBD8">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需要承包人报送样品的材料或工程设备，样品的种类、名称、规格、数量要求：</w:t>
      </w:r>
      <w:r>
        <w:rPr>
          <w:rStyle w:val="31"/>
          <w:rFonts w:hint="eastAsia" w:ascii="宋体" w:hAnsi="宋体" w:eastAsia="宋体" w:cs="宋体"/>
          <w:snapToGrid w:val="0"/>
          <w:color w:val="auto"/>
          <w:kern w:val="0"/>
          <w:sz w:val="21"/>
          <w:szCs w:val="21"/>
          <w:highlight w:val="none"/>
          <w:u w:val="single"/>
        </w:rPr>
        <w:t xml:space="preserve"> 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p>
    <w:p w14:paraId="7BE9721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8.8 施工设备和临时设施</w:t>
      </w:r>
    </w:p>
    <w:p w14:paraId="73E10EA2">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8.8.1 承包人提供的施工设备和临时设施</w:t>
      </w:r>
    </w:p>
    <w:p w14:paraId="0047372B">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关于修建临时设施费用承担的约定：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承包人承担</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76CFB226">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85" w:name="_Toc404776720"/>
      <w:r>
        <w:rPr>
          <w:rStyle w:val="31"/>
          <w:rFonts w:hint="eastAsia" w:ascii="宋体" w:hAnsi="宋体" w:eastAsia="宋体" w:cs="宋体"/>
          <w:b w:val="0"/>
          <w:snapToGrid w:val="0"/>
          <w:color w:val="auto"/>
          <w:kern w:val="0"/>
          <w:sz w:val="21"/>
          <w:szCs w:val="21"/>
          <w:highlight w:val="none"/>
        </w:rPr>
        <w:t>9. 试验与检验</w:t>
      </w:r>
      <w:bookmarkEnd w:id="85"/>
    </w:p>
    <w:p w14:paraId="25419C3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9.1试验设备与试验人员</w:t>
      </w:r>
    </w:p>
    <w:p w14:paraId="47162A3C">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9.1.2 试验设备</w:t>
      </w:r>
    </w:p>
    <w:p w14:paraId="73313545">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施工现场需要配置的试验场所：</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承包人自备</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 xml:space="preserve">。 </w:t>
      </w:r>
    </w:p>
    <w:p w14:paraId="6F06468A">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施工现场需要配备的试验设备：</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承包人提供</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AF3E94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施工现场需要具备的其他试验条件：</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1D9D4F05">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 xml:space="preserve">9.4 现场工艺试验 </w:t>
      </w:r>
    </w:p>
    <w:p w14:paraId="04EBD7CE">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现场工艺试验的有关约定：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37329435">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86" w:name="_Toc404776721"/>
      <w:r>
        <w:rPr>
          <w:rStyle w:val="31"/>
          <w:rFonts w:hint="eastAsia" w:ascii="宋体" w:hAnsi="宋体" w:eastAsia="宋体" w:cs="宋体"/>
          <w:b w:val="0"/>
          <w:snapToGrid w:val="0"/>
          <w:color w:val="auto"/>
          <w:kern w:val="0"/>
          <w:sz w:val="21"/>
          <w:szCs w:val="21"/>
          <w:highlight w:val="none"/>
        </w:rPr>
        <w:t>10. 变更</w:t>
      </w:r>
      <w:bookmarkEnd w:id="86"/>
    </w:p>
    <w:p w14:paraId="2D3B50B5">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10.1变更的范围</w:t>
      </w:r>
    </w:p>
    <w:p w14:paraId="44DD60A0">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关于变更的范围的约定：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lang w:val="en-US" w:eastAsia="zh-CN"/>
        </w:rPr>
        <w:t>设计变更及发包人要求变动的内容</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48330621">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10.4 变更估价</w:t>
      </w:r>
    </w:p>
    <w:p w14:paraId="446D803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10.4.1 变更估价原则</w:t>
      </w:r>
    </w:p>
    <w:p w14:paraId="710C7732">
      <w:pPr>
        <w:pStyle w:val="274"/>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 xml:space="preserve">关于变更估价的约定: </w:t>
      </w:r>
    </w:p>
    <w:p w14:paraId="014FB28F">
      <w:pPr>
        <w:pStyle w:val="274"/>
        <w:adjustRightInd w:val="0"/>
        <w:spacing w:line="300" w:lineRule="auto"/>
        <w:ind w:firstLine="422" w:firstLineChars="200"/>
        <w:jc w:val="left"/>
        <w:rPr>
          <w:rFonts w:hint="eastAsia" w:ascii="宋体" w:hAnsi="宋体" w:eastAsia="宋体" w:cs="宋体"/>
          <w:b/>
          <w:bCs/>
          <w:snapToGrid w:val="0"/>
          <w:color w:val="auto"/>
          <w:kern w:val="0"/>
          <w:szCs w:val="21"/>
          <w:highlight w:val="none"/>
          <w:u w:val="single"/>
          <w:lang w:eastAsia="zh-CN"/>
        </w:rPr>
      </w:pPr>
      <w:r>
        <w:rPr>
          <w:rFonts w:hint="eastAsia" w:ascii="宋体" w:hAnsi="宋体" w:cs="宋体"/>
          <w:b/>
          <w:bCs/>
          <w:snapToGrid w:val="0"/>
          <w:color w:val="auto"/>
          <w:kern w:val="0"/>
          <w:szCs w:val="21"/>
          <w:highlight w:val="none"/>
          <w:u w:val="single"/>
          <w:lang w:eastAsia="zh-CN"/>
        </w:rPr>
        <w:t>一、变更工程</w:t>
      </w:r>
    </w:p>
    <w:p w14:paraId="1982C75D">
      <w:pPr>
        <w:pStyle w:val="274"/>
        <w:adjustRightInd w:val="0"/>
        <w:spacing w:line="300" w:lineRule="auto"/>
        <w:ind w:firstLine="422" w:firstLineChars="200"/>
        <w:jc w:val="left"/>
        <w:rPr>
          <w:rFonts w:hint="eastAsia" w:ascii="宋体" w:hAnsi="宋体" w:eastAsia="宋体" w:cs="宋体"/>
          <w:b/>
          <w:bCs/>
          <w:snapToGrid w:val="0"/>
          <w:color w:val="auto"/>
          <w:kern w:val="0"/>
          <w:szCs w:val="21"/>
          <w:highlight w:val="none"/>
          <w:u w:val="single"/>
        </w:rPr>
      </w:pPr>
      <w:r>
        <w:rPr>
          <w:rFonts w:hint="eastAsia" w:ascii="宋体" w:hAnsi="宋体" w:eastAsia="宋体" w:cs="宋体"/>
          <w:b/>
          <w:bCs/>
          <w:snapToGrid w:val="0"/>
          <w:color w:val="auto"/>
          <w:kern w:val="0"/>
          <w:szCs w:val="21"/>
          <w:highlight w:val="none"/>
          <w:u w:val="single"/>
        </w:rPr>
        <w:t>（1）工程</w:t>
      </w:r>
      <w:r>
        <w:rPr>
          <w:rFonts w:hint="eastAsia" w:ascii="宋体" w:hAnsi="宋体" w:eastAsia="宋体" w:cs="宋体"/>
          <w:b/>
          <w:bCs/>
          <w:snapToGrid w:val="0"/>
          <w:color w:val="auto"/>
          <w:kern w:val="0"/>
          <w:szCs w:val="21"/>
          <w:highlight w:val="none"/>
          <w:u w:val="single"/>
          <w:lang w:val="en-US" w:eastAsia="zh-CN"/>
        </w:rPr>
        <w:t>变更引起的应予计量的工程量，</w:t>
      </w:r>
      <w:r>
        <w:rPr>
          <w:rFonts w:hint="eastAsia" w:ascii="宋体" w:hAnsi="宋体" w:eastAsia="宋体" w:cs="宋体"/>
          <w:b/>
          <w:bCs/>
          <w:snapToGrid w:val="0"/>
          <w:color w:val="auto"/>
          <w:kern w:val="0"/>
          <w:szCs w:val="21"/>
          <w:highlight w:val="none"/>
          <w:u w:val="single"/>
        </w:rPr>
        <w:t>应按合同约定的工程量计算规则、适用的国家及行业工程量计算标准计</w:t>
      </w:r>
      <w:r>
        <w:rPr>
          <w:rFonts w:hint="eastAsia" w:ascii="宋体" w:hAnsi="宋体" w:eastAsia="宋体" w:cs="宋体"/>
          <w:b/>
          <w:bCs/>
          <w:snapToGrid w:val="0"/>
          <w:color w:val="auto"/>
          <w:kern w:val="0"/>
          <w:szCs w:val="21"/>
          <w:highlight w:val="none"/>
          <w:u w:val="single"/>
          <w:lang w:val="en-US" w:eastAsia="zh-CN"/>
        </w:rPr>
        <w:t>算</w:t>
      </w:r>
      <w:r>
        <w:rPr>
          <w:rFonts w:hint="eastAsia" w:ascii="宋体" w:hAnsi="宋体" w:eastAsia="宋体" w:cs="宋体"/>
          <w:b/>
          <w:bCs/>
          <w:snapToGrid w:val="0"/>
          <w:color w:val="auto"/>
          <w:kern w:val="0"/>
          <w:szCs w:val="21"/>
          <w:highlight w:val="none"/>
          <w:u w:val="single"/>
          <w:lang w:eastAsia="zh-CN"/>
        </w:rPr>
        <w:t>。</w:t>
      </w:r>
      <w:r>
        <w:rPr>
          <w:rFonts w:hint="eastAsia" w:ascii="宋体" w:hAnsi="宋体" w:eastAsia="宋体" w:cs="宋体"/>
          <w:b/>
          <w:bCs/>
          <w:snapToGrid w:val="0"/>
          <w:color w:val="auto"/>
          <w:kern w:val="0"/>
          <w:szCs w:val="21"/>
          <w:highlight w:val="none"/>
          <w:u w:val="single"/>
        </w:rPr>
        <w:t>采用单价合同的工程变更，应按发包人颁发或确认的变更指令及实际施工图纸重新计算分部分项工程清单项目及工程量，并与已纠正工程量清单缺陷的工程量清单项目及其工程量进行比较，确定增减变更项目及其工程量。</w:t>
      </w:r>
    </w:p>
    <w:p w14:paraId="7A751D8F">
      <w:pPr>
        <w:pStyle w:val="274"/>
        <w:keepNext w:val="0"/>
        <w:keepLines w:val="0"/>
        <w:pageBreakBefore w:val="0"/>
        <w:widowControl w:val="0"/>
        <w:kinsoku/>
        <w:wordWrap/>
        <w:overflowPunct/>
        <w:topLinePunct w:val="0"/>
        <w:autoSpaceDE/>
        <w:autoSpaceDN/>
        <w:bidi w:val="0"/>
        <w:adjustRightInd w:val="0"/>
        <w:snapToGrid/>
        <w:spacing w:line="300" w:lineRule="auto"/>
        <w:ind w:firstLine="422" w:firstLineChars="200"/>
        <w:jc w:val="left"/>
        <w:textAlignment w:val="auto"/>
        <w:rPr>
          <w:rFonts w:hint="eastAsia" w:ascii="宋体" w:hAnsi="宋体" w:eastAsia="宋体" w:cs="宋体"/>
          <w:b/>
          <w:bCs/>
          <w:snapToGrid w:val="0"/>
          <w:color w:val="auto"/>
          <w:kern w:val="0"/>
          <w:szCs w:val="21"/>
          <w:highlight w:val="none"/>
          <w:u w:val="single"/>
          <w:lang w:eastAsia="zh-CN"/>
        </w:rPr>
      </w:pPr>
      <w:r>
        <w:rPr>
          <w:rFonts w:hint="eastAsia" w:ascii="宋体" w:hAnsi="宋体" w:eastAsia="宋体" w:cs="宋体"/>
          <w:b/>
          <w:bCs/>
          <w:snapToGrid w:val="0"/>
          <w:color w:val="auto"/>
          <w:kern w:val="0"/>
          <w:szCs w:val="21"/>
          <w:highlight w:val="none"/>
          <w:u w:val="single"/>
          <w:lang w:eastAsia="zh-CN"/>
        </w:rPr>
        <w:t>（</w:t>
      </w:r>
      <w:r>
        <w:rPr>
          <w:rFonts w:hint="eastAsia" w:ascii="宋体" w:hAnsi="宋体" w:eastAsia="宋体" w:cs="宋体"/>
          <w:b/>
          <w:bCs/>
          <w:snapToGrid w:val="0"/>
          <w:color w:val="auto"/>
          <w:kern w:val="0"/>
          <w:szCs w:val="21"/>
          <w:highlight w:val="none"/>
          <w:u w:val="single"/>
          <w:lang w:val="en-US" w:eastAsia="zh-CN"/>
        </w:rPr>
        <w:t>2</w:t>
      </w:r>
      <w:r>
        <w:rPr>
          <w:rFonts w:hint="eastAsia" w:ascii="宋体" w:hAnsi="宋体" w:eastAsia="宋体" w:cs="宋体"/>
          <w:b/>
          <w:bCs/>
          <w:snapToGrid w:val="0"/>
          <w:color w:val="auto"/>
          <w:kern w:val="0"/>
          <w:szCs w:val="21"/>
          <w:highlight w:val="none"/>
          <w:u w:val="single"/>
          <w:lang w:eastAsia="zh-CN"/>
        </w:rPr>
        <w:t>）采用单价合同的工程，因工程变更或工程量清单缺陷引起分部分项工程的清单项目变化(项目增减),或清单工程量发生变化且工程量变化不超出15%（含15%）时，发承包双方应依据《建设工程工程量清单计价标准》（</w:t>
      </w:r>
      <w:r>
        <w:rPr>
          <w:rFonts w:hint="eastAsia" w:ascii="宋体" w:hAnsi="宋体" w:eastAsia="宋体" w:cs="宋体"/>
          <w:b/>
          <w:bCs/>
          <w:snapToGrid w:val="0"/>
          <w:color w:val="auto"/>
          <w:kern w:val="0"/>
          <w:szCs w:val="21"/>
          <w:highlight w:val="none"/>
          <w:u w:val="single"/>
          <w:lang w:val="en-US" w:eastAsia="zh-CN"/>
        </w:rPr>
        <w:t>GB/T 50500-2024</w:t>
      </w:r>
      <w:r>
        <w:rPr>
          <w:rFonts w:hint="eastAsia" w:ascii="宋体" w:hAnsi="宋体" w:eastAsia="宋体" w:cs="宋体"/>
          <w:b/>
          <w:bCs/>
          <w:snapToGrid w:val="0"/>
          <w:color w:val="auto"/>
          <w:kern w:val="0"/>
          <w:szCs w:val="21"/>
          <w:highlight w:val="none"/>
          <w:u w:val="single"/>
          <w:lang w:eastAsia="zh-CN"/>
        </w:rPr>
        <w:t>）第7.1节、第7.2节、第7</w:t>
      </w:r>
      <w:r>
        <w:rPr>
          <w:rFonts w:hint="eastAsia" w:ascii="宋体" w:hAnsi="宋体" w:eastAsia="宋体" w:cs="宋体"/>
          <w:b/>
          <w:bCs/>
          <w:snapToGrid w:val="0"/>
          <w:color w:val="auto"/>
          <w:kern w:val="0"/>
          <w:szCs w:val="21"/>
          <w:highlight w:val="none"/>
          <w:u w:val="single"/>
          <w:lang w:val="en-US" w:eastAsia="zh-CN"/>
        </w:rPr>
        <w:t>.</w:t>
      </w:r>
      <w:r>
        <w:rPr>
          <w:rFonts w:hint="eastAsia" w:ascii="宋体" w:hAnsi="宋体" w:eastAsia="宋体" w:cs="宋体"/>
          <w:b/>
          <w:bCs/>
          <w:snapToGrid w:val="0"/>
          <w:color w:val="auto"/>
          <w:kern w:val="0"/>
          <w:szCs w:val="21"/>
          <w:highlight w:val="none"/>
          <w:u w:val="single"/>
          <w:lang w:eastAsia="zh-CN"/>
        </w:rPr>
        <w:t>4节规定确认的工程变更或工程量清单缺陷引起变化的工程量，按下列规定确定综合单价并计价，调整合同价格：</w:t>
      </w:r>
    </w:p>
    <w:p w14:paraId="2D88BEA6">
      <w:pPr>
        <w:pStyle w:val="274"/>
        <w:keepNext w:val="0"/>
        <w:keepLines w:val="0"/>
        <w:pageBreakBefore w:val="0"/>
        <w:widowControl w:val="0"/>
        <w:kinsoku/>
        <w:wordWrap/>
        <w:overflowPunct/>
        <w:topLinePunct w:val="0"/>
        <w:autoSpaceDE/>
        <w:autoSpaceDN/>
        <w:bidi w:val="0"/>
        <w:adjustRightInd w:val="0"/>
        <w:snapToGrid/>
        <w:spacing w:line="300" w:lineRule="auto"/>
        <w:ind w:firstLine="422" w:firstLineChars="200"/>
        <w:jc w:val="left"/>
        <w:textAlignment w:val="auto"/>
        <w:rPr>
          <w:rFonts w:hint="eastAsia" w:ascii="宋体" w:hAnsi="宋体" w:eastAsia="宋体" w:cs="宋体"/>
          <w:b/>
          <w:bCs/>
          <w:snapToGrid w:val="0"/>
          <w:color w:val="auto"/>
          <w:kern w:val="0"/>
          <w:szCs w:val="21"/>
          <w:highlight w:val="none"/>
          <w:u w:val="single"/>
          <w:lang w:eastAsia="zh-CN"/>
        </w:rPr>
      </w:pPr>
      <w:r>
        <w:rPr>
          <w:rFonts w:hint="eastAsia" w:ascii="宋体" w:hAnsi="宋体" w:eastAsia="宋体" w:cs="宋体"/>
          <w:b/>
          <w:bCs/>
          <w:snapToGrid w:val="0"/>
          <w:color w:val="auto"/>
          <w:kern w:val="0"/>
          <w:szCs w:val="21"/>
          <w:highlight w:val="none"/>
          <w:u w:val="single"/>
          <w:lang w:eastAsia="zh-CN"/>
        </w:rPr>
        <w:t>①相同施工条件下实施相同项目特征的清单项目应采用相应的合同单价；</w:t>
      </w:r>
    </w:p>
    <w:p w14:paraId="0BE560FA">
      <w:pPr>
        <w:pStyle w:val="274"/>
        <w:keepNext w:val="0"/>
        <w:keepLines w:val="0"/>
        <w:pageBreakBefore w:val="0"/>
        <w:widowControl w:val="0"/>
        <w:kinsoku/>
        <w:wordWrap/>
        <w:overflowPunct/>
        <w:topLinePunct w:val="0"/>
        <w:autoSpaceDE/>
        <w:autoSpaceDN/>
        <w:bidi w:val="0"/>
        <w:adjustRightInd w:val="0"/>
        <w:snapToGrid/>
        <w:spacing w:line="300" w:lineRule="auto"/>
        <w:ind w:firstLine="422" w:firstLineChars="200"/>
        <w:jc w:val="left"/>
        <w:textAlignment w:val="auto"/>
        <w:rPr>
          <w:rFonts w:hint="eastAsia" w:ascii="宋体" w:hAnsi="宋体" w:eastAsia="宋体" w:cs="宋体"/>
          <w:b/>
          <w:bCs/>
          <w:snapToGrid w:val="0"/>
          <w:color w:val="auto"/>
          <w:kern w:val="0"/>
          <w:szCs w:val="21"/>
          <w:highlight w:val="none"/>
          <w:u w:val="single"/>
          <w:lang w:eastAsia="zh-CN"/>
        </w:rPr>
      </w:pPr>
      <w:r>
        <w:rPr>
          <w:rFonts w:hint="eastAsia" w:ascii="宋体" w:hAnsi="宋体" w:eastAsia="宋体" w:cs="宋体"/>
          <w:b/>
          <w:bCs/>
          <w:snapToGrid w:val="0"/>
          <w:color w:val="auto"/>
          <w:kern w:val="0"/>
          <w:szCs w:val="21"/>
          <w:highlight w:val="none"/>
          <w:u w:val="single"/>
          <w:lang w:eastAsia="zh-CN"/>
        </w:rPr>
        <w:t>②相同施工条件下实施类似项目特征的清单项目或类似施工条件下实施相同项目特征的清单项目，应采用类似清单项目的合同单价换算调整后的综合单价；</w:t>
      </w:r>
    </w:p>
    <w:p w14:paraId="0ED8148B">
      <w:pPr>
        <w:pStyle w:val="274"/>
        <w:keepNext w:val="0"/>
        <w:keepLines w:val="0"/>
        <w:pageBreakBefore w:val="0"/>
        <w:widowControl w:val="0"/>
        <w:kinsoku/>
        <w:wordWrap/>
        <w:overflowPunct/>
        <w:topLinePunct w:val="0"/>
        <w:autoSpaceDE/>
        <w:autoSpaceDN/>
        <w:bidi w:val="0"/>
        <w:adjustRightInd w:val="0"/>
        <w:snapToGrid/>
        <w:spacing w:line="300" w:lineRule="auto"/>
        <w:ind w:firstLine="422" w:firstLineChars="200"/>
        <w:jc w:val="left"/>
        <w:textAlignment w:val="auto"/>
        <w:rPr>
          <w:rFonts w:hint="eastAsia" w:ascii="宋体" w:hAnsi="宋体" w:eastAsia="宋体" w:cs="宋体"/>
          <w:b/>
          <w:bCs/>
          <w:snapToGrid w:val="0"/>
          <w:color w:val="auto"/>
          <w:kern w:val="0"/>
          <w:szCs w:val="21"/>
          <w:highlight w:val="none"/>
          <w:u w:val="single"/>
          <w:lang w:eastAsia="zh-CN"/>
        </w:rPr>
      </w:pPr>
      <w:r>
        <w:rPr>
          <w:rFonts w:hint="eastAsia" w:ascii="宋体" w:hAnsi="宋体" w:eastAsia="宋体" w:cs="宋体"/>
          <w:b/>
          <w:bCs/>
          <w:snapToGrid w:val="0"/>
          <w:color w:val="auto"/>
          <w:kern w:val="0"/>
          <w:szCs w:val="21"/>
          <w:highlight w:val="none"/>
          <w:u w:val="single"/>
          <w:lang w:eastAsia="zh-CN"/>
        </w:rPr>
        <w:t>③相同施工条件下实施不同项目特征的清单项目或不同施工条件下实施相同项目特征的清单项目，可依据工程实施情况，结合类似项目的合同单价计价规则、报价水平</w:t>
      </w:r>
      <w:r>
        <w:rPr>
          <w:rFonts w:hint="eastAsia" w:ascii="宋体" w:hAnsi="宋体" w:eastAsia="宋体" w:cs="宋体"/>
          <w:b/>
          <w:bCs/>
          <w:snapToGrid w:val="0"/>
          <w:color w:val="auto"/>
          <w:kern w:val="0"/>
          <w:szCs w:val="21"/>
          <w:highlight w:val="none"/>
          <w:u w:val="single"/>
          <w:lang w:val="en-US" w:eastAsia="zh-CN"/>
        </w:rPr>
        <w:t>及</w:t>
      </w:r>
      <w:r>
        <w:rPr>
          <w:rFonts w:hint="eastAsia" w:ascii="宋体" w:hAnsi="宋体" w:eastAsia="宋体" w:cs="宋体"/>
          <w:b/>
          <w:bCs/>
          <w:snapToGrid w:val="0"/>
          <w:color w:val="auto"/>
          <w:kern w:val="0"/>
          <w:szCs w:val="21"/>
          <w:highlight w:val="none"/>
          <w:u w:val="single"/>
          <w:lang w:eastAsia="zh-CN"/>
        </w:rPr>
        <w:t>承包人报价浮动率（承包人报价浮动率＝【1-（中标价-暂列金额-暂估价）/（</w:t>
      </w:r>
      <w:r>
        <w:rPr>
          <w:rFonts w:hint="eastAsia" w:ascii="宋体" w:hAnsi="宋体" w:cs="宋体"/>
          <w:b/>
          <w:bCs/>
          <w:snapToGrid w:val="0"/>
          <w:color w:val="auto"/>
          <w:kern w:val="0"/>
          <w:szCs w:val="21"/>
          <w:highlight w:val="none"/>
          <w:u w:val="single"/>
          <w:lang w:eastAsia="zh-CN"/>
        </w:rPr>
        <w:t>最高投标限价</w:t>
      </w:r>
      <w:r>
        <w:rPr>
          <w:rFonts w:hint="eastAsia" w:ascii="宋体" w:hAnsi="宋体" w:eastAsia="宋体" w:cs="宋体"/>
          <w:b/>
          <w:bCs/>
          <w:snapToGrid w:val="0"/>
          <w:color w:val="auto"/>
          <w:kern w:val="0"/>
          <w:szCs w:val="21"/>
          <w:highlight w:val="none"/>
          <w:u w:val="single"/>
          <w:lang w:eastAsia="zh-CN"/>
        </w:rPr>
        <w:t>-暂列金额-暂估价）】*100%）</w:t>
      </w:r>
      <w:r>
        <w:rPr>
          <w:rFonts w:hint="eastAsia" w:ascii="宋体" w:hAnsi="宋体" w:cs="宋体"/>
          <w:b/>
          <w:bCs/>
          <w:snapToGrid w:val="0"/>
          <w:color w:val="auto"/>
          <w:kern w:val="0"/>
          <w:szCs w:val="21"/>
          <w:highlight w:val="none"/>
          <w:u w:val="single"/>
          <w:lang w:eastAsia="zh-CN"/>
        </w:rPr>
        <w:t>，</w:t>
      </w:r>
      <w:r>
        <w:rPr>
          <w:rFonts w:hint="eastAsia" w:ascii="宋体" w:hAnsi="宋体" w:cs="宋体"/>
          <w:b/>
          <w:bCs/>
          <w:snapToGrid w:val="0"/>
          <w:color w:val="auto"/>
          <w:kern w:val="0"/>
          <w:szCs w:val="21"/>
          <w:highlight w:val="none"/>
          <w:u w:val="single"/>
          <w:lang w:val="en-US" w:eastAsia="zh-CN"/>
        </w:rPr>
        <w:t>由承包人</w:t>
      </w:r>
      <w:r>
        <w:rPr>
          <w:rFonts w:hint="eastAsia" w:ascii="宋体" w:hAnsi="宋体" w:eastAsia="宋体" w:cs="宋体"/>
          <w:b/>
          <w:bCs/>
          <w:snapToGrid w:val="0"/>
          <w:color w:val="auto"/>
          <w:kern w:val="0"/>
          <w:szCs w:val="21"/>
          <w:highlight w:val="none"/>
          <w:u w:val="single"/>
          <w:lang w:eastAsia="zh-CN"/>
        </w:rPr>
        <w:t>提出变更工程项目的单价，报发包人确认后调整；</w:t>
      </w:r>
    </w:p>
    <w:p w14:paraId="0921551A">
      <w:pPr>
        <w:pStyle w:val="274"/>
        <w:keepNext w:val="0"/>
        <w:keepLines w:val="0"/>
        <w:pageBreakBefore w:val="0"/>
        <w:widowControl w:val="0"/>
        <w:kinsoku/>
        <w:wordWrap/>
        <w:overflowPunct/>
        <w:topLinePunct w:val="0"/>
        <w:autoSpaceDE/>
        <w:autoSpaceDN/>
        <w:bidi w:val="0"/>
        <w:adjustRightInd w:val="0"/>
        <w:snapToGrid/>
        <w:spacing w:line="300" w:lineRule="auto"/>
        <w:ind w:firstLine="422" w:firstLineChars="200"/>
        <w:jc w:val="left"/>
        <w:textAlignment w:val="auto"/>
        <w:rPr>
          <w:rFonts w:hint="eastAsia" w:ascii="宋体" w:hAnsi="宋体" w:eastAsia="宋体" w:cs="宋体"/>
          <w:b/>
          <w:bCs/>
          <w:snapToGrid w:val="0"/>
          <w:color w:val="auto"/>
          <w:kern w:val="0"/>
          <w:szCs w:val="21"/>
          <w:highlight w:val="none"/>
          <w:u w:val="single"/>
          <w:lang w:eastAsia="zh-CN"/>
        </w:rPr>
      </w:pPr>
      <w:r>
        <w:rPr>
          <w:rFonts w:hint="eastAsia" w:ascii="宋体" w:hAnsi="宋体" w:eastAsia="宋体" w:cs="宋体"/>
          <w:b/>
          <w:bCs/>
          <w:snapToGrid w:val="0"/>
          <w:color w:val="auto"/>
          <w:kern w:val="0"/>
          <w:szCs w:val="21"/>
          <w:highlight w:val="none"/>
          <w:u w:val="single"/>
          <w:lang w:eastAsia="zh-CN"/>
        </w:rPr>
        <w:t>④不同施工条件下实施不同项目特征的清单项目，可依据工程实施情况，结合同类工程类似清单项目的综合单价</w:t>
      </w:r>
      <w:r>
        <w:rPr>
          <w:rFonts w:hint="eastAsia" w:ascii="宋体" w:hAnsi="宋体" w:eastAsia="宋体" w:cs="宋体"/>
          <w:b/>
          <w:bCs/>
          <w:snapToGrid w:val="0"/>
          <w:color w:val="auto"/>
          <w:kern w:val="0"/>
          <w:szCs w:val="21"/>
          <w:highlight w:val="none"/>
          <w:u w:val="single"/>
          <w:lang w:val="en-US" w:eastAsia="zh-CN"/>
        </w:rPr>
        <w:t>及</w:t>
      </w:r>
      <w:r>
        <w:rPr>
          <w:rFonts w:hint="eastAsia" w:ascii="宋体" w:hAnsi="宋体" w:eastAsia="宋体" w:cs="宋体"/>
          <w:b/>
          <w:bCs/>
          <w:snapToGrid w:val="0"/>
          <w:color w:val="auto"/>
          <w:kern w:val="0"/>
          <w:szCs w:val="21"/>
          <w:highlight w:val="none"/>
          <w:u w:val="single"/>
          <w:lang w:eastAsia="zh-CN"/>
        </w:rPr>
        <w:t>承包人报价浮动率（承包人报价浮动率＝【1-（中标价-暂列金额-暂估价）/（</w:t>
      </w:r>
      <w:r>
        <w:rPr>
          <w:rFonts w:hint="eastAsia" w:ascii="宋体" w:hAnsi="宋体" w:cs="宋体"/>
          <w:b/>
          <w:bCs/>
          <w:snapToGrid w:val="0"/>
          <w:color w:val="auto"/>
          <w:kern w:val="0"/>
          <w:szCs w:val="21"/>
          <w:highlight w:val="none"/>
          <w:u w:val="single"/>
          <w:lang w:eastAsia="zh-CN"/>
        </w:rPr>
        <w:t>最高投标限价</w:t>
      </w:r>
      <w:r>
        <w:rPr>
          <w:rFonts w:hint="eastAsia" w:ascii="宋体" w:hAnsi="宋体" w:eastAsia="宋体" w:cs="宋体"/>
          <w:b/>
          <w:bCs/>
          <w:snapToGrid w:val="0"/>
          <w:color w:val="auto"/>
          <w:kern w:val="0"/>
          <w:szCs w:val="21"/>
          <w:highlight w:val="none"/>
          <w:u w:val="single"/>
          <w:lang w:eastAsia="zh-CN"/>
        </w:rPr>
        <w:t>-暂列金额-暂估价）】*100%）</w:t>
      </w:r>
      <w:r>
        <w:rPr>
          <w:rFonts w:hint="eastAsia" w:ascii="宋体" w:hAnsi="宋体" w:cs="宋体"/>
          <w:b/>
          <w:bCs/>
          <w:snapToGrid w:val="0"/>
          <w:color w:val="auto"/>
          <w:kern w:val="0"/>
          <w:szCs w:val="21"/>
          <w:highlight w:val="none"/>
          <w:u w:val="single"/>
          <w:lang w:eastAsia="zh-CN"/>
        </w:rPr>
        <w:t>，</w:t>
      </w:r>
      <w:r>
        <w:rPr>
          <w:rFonts w:hint="eastAsia" w:ascii="宋体" w:hAnsi="宋体" w:cs="宋体"/>
          <w:b/>
          <w:bCs/>
          <w:snapToGrid w:val="0"/>
          <w:color w:val="auto"/>
          <w:kern w:val="0"/>
          <w:szCs w:val="21"/>
          <w:highlight w:val="none"/>
          <w:u w:val="single"/>
          <w:lang w:val="en-US" w:eastAsia="zh-CN"/>
        </w:rPr>
        <w:t>由承包人</w:t>
      </w:r>
      <w:r>
        <w:rPr>
          <w:rFonts w:hint="eastAsia" w:ascii="宋体" w:hAnsi="宋体" w:eastAsia="宋体" w:cs="宋体"/>
          <w:b/>
          <w:bCs/>
          <w:snapToGrid w:val="0"/>
          <w:color w:val="auto"/>
          <w:kern w:val="0"/>
          <w:szCs w:val="21"/>
          <w:highlight w:val="none"/>
          <w:u w:val="single"/>
          <w:lang w:eastAsia="zh-CN"/>
        </w:rPr>
        <w:t>提出变更工程项目的单价，报发包人确认后调整；</w:t>
      </w:r>
    </w:p>
    <w:p w14:paraId="49EABCA5">
      <w:pPr>
        <w:pStyle w:val="274"/>
        <w:keepNext w:val="0"/>
        <w:keepLines w:val="0"/>
        <w:pageBreakBefore w:val="0"/>
        <w:widowControl w:val="0"/>
        <w:kinsoku/>
        <w:wordWrap/>
        <w:overflowPunct/>
        <w:topLinePunct w:val="0"/>
        <w:autoSpaceDE/>
        <w:autoSpaceDN/>
        <w:bidi w:val="0"/>
        <w:adjustRightInd w:val="0"/>
        <w:snapToGrid/>
        <w:spacing w:line="300" w:lineRule="auto"/>
        <w:ind w:firstLine="422" w:firstLineChars="200"/>
        <w:jc w:val="left"/>
        <w:textAlignment w:val="auto"/>
        <w:rPr>
          <w:rFonts w:hint="eastAsia" w:ascii="宋体" w:hAnsi="宋体" w:eastAsia="宋体" w:cs="宋体"/>
          <w:b/>
          <w:bCs/>
          <w:snapToGrid w:val="0"/>
          <w:color w:val="auto"/>
          <w:kern w:val="0"/>
          <w:szCs w:val="21"/>
          <w:highlight w:val="none"/>
          <w:u w:val="single"/>
          <w:lang w:eastAsia="zh-CN"/>
        </w:rPr>
      </w:pPr>
      <w:r>
        <w:rPr>
          <w:rFonts w:hint="eastAsia" w:ascii="宋体" w:hAnsi="宋体" w:eastAsia="宋体" w:cs="宋体"/>
          <w:b/>
          <w:bCs/>
          <w:snapToGrid w:val="0"/>
          <w:color w:val="auto"/>
          <w:kern w:val="0"/>
          <w:szCs w:val="21"/>
          <w:highlight w:val="none"/>
          <w:u w:val="single"/>
          <w:lang w:eastAsia="zh-CN"/>
        </w:rPr>
        <w:t>⑤因减少或取消清单项目的工程变更显著改变了实施中的工程施工条件，可根据实施工程的具体情况、市场价格、合同单价计价规则、报价水平</w:t>
      </w:r>
      <w:r>
        <w:rPr>
          <w:rFonts w:hint="eastAsia" w:ascii="宋体" w:hAnsi="宋体" w:eastAsia="宋体" w:cs="宋体"/>
          <w:b/>
          <w:bCs/>
          <w:snapToGrid w:val="0"/>
          <w:color w:val="auto"/>
          <w:kern w:val="0"/>
          <w:szCs w:val="21"/>
          <w:highlight w:val="none"/>
          <w:u w:val="single"/>
          <w:lang w:val="en-US" w:eastAsia="zh-CN"/>
        </w:rPr>
        <w:t>及</w:t>
      </w:r>
      <w:r>
        <w:rPr>
          <w:rFonts w:hint="eastAsia" w:ascii="宋体" w:hAnsi="宋体" w:eastAsia="宋体" w:cs="宋体"/>
          <w:b/>
          <w:bCs/>
          <w:snapToGrid w:val="0"/>
          <w:color w:val="auto"/>
          <w:kern w:val="0"/>
          <w:szCs w:val="21"/>
          <w:highlight w:val="none"/>
          <w:u w:val="single"/>
          <w:lang w:eastAsia="zh-CN"/>
        </w:rPr>
        <w:t>承包人报价浮动率（承包人报价浮动率＝【1-（中标价-暂列金额-暂估价）/（</w:t>
      </w:r>
      <w:r>
        <w:rPr>
          <w:rFonts w:hint="eastAsia" w:ascii="宋体" w:hAnsi="宋体" w:cs="宋体"/>
          <w:b/>
          <w:bCs/>
          <w:snapToGrid w:val="0"/>
          <w:color w:val="auto"/>
          <w:kern w:val="0"/>
          <w:szCs w:val="21"/>
          <w:highlight w:val="none"/>
          <w:u w:val="single"/>
          <w:lang w:eastAsia="zh-CN"/>
        </w:rPr>
        <w:t>最高投标限价</w:t>
      </w:r>
      <w:r>
        <w:rPr>
          <w:rFonts w:hint="eastAsia" w:ascii="宋体" w:hAnsi="宋体" w:eastAsia="宋体" w:cs="宋体"/>
          <w:b/>
          <w:bCs/>
          <w:snapToGrid w:val="0"/>
          <w:color w:val="auto"/>
          <w:kern w:val="0"/>
          <w:szCs w:val="21"/>
          <w:highlight w:val="none"/>
          <w:u w:val="single"/>
          <w:lang w:eastAsia="zh-CN"/>
        </w:rPr>
        <w:t>-暂列金额-暂估价）】*100%）</w:t>
      </w:r>
      <w:r>
        <w:rPr>
          <w:rFonts w:hint="eastAsia" w:ascii="宋体" w:hAnsi="宋体" w:cs="宋体"/>
          <w:b/>
          <w:bCs/>
          <w:snapToGrid w:val="0"/>
          <w:color w:val="auto"/>
          <w:kern w:val="0"/>
          <w:szCs w:val="21"/>
          <w:highlight w:val="none"/>
          <w:u w:val="single"/>
          <w:lang w:eastAsia="zh-CN"/>
        </w:rPr>
        <w:t>，</w:t>
      </w:r>
      <w:r>
        <w:rPr>
          <w:rFonts w:hint="eastAsia" w:ascii="宋体" w:hAnsi="宋体" w:eastAsia="宋体" w:cs="宋体"/>
          <w:b/>
          <w:bCs/>
          <w:snapToGrid w:val="0"/>
          <w:color w:val="auto"/>
          <w:kern w:val="0"/>
          <w:szCs w:val="21"/>
          <w:highlight w:val="none"/>
          <w:u w:val="single"/>
          <w:lang w:val="en-US" w:eastAsia="zh-CN"/>
        </w:rPr>
        <w:t>由承包人</w:t>
      </w:r>
      <w:r>
        <w:rPr>
          <w:rFonts w:hint="eastAsia" w:ascii="宋体" w:hAnsi="宋体" w:eastAsia="宋体" w:cs="宋体"/>
          <w:b/>
          <w:bCs/>
          <w:snapToGrid w:val="0"/>
          <w:color w:val="auto"/>
          <w:kern w:val="0"/>
          <w:szCs w:val="21"/>
          <w:highlight w:val="none"/>
          <w:u w:val="single"/>
          <w:lang w:eastAsia="zh-CN"/>
        </w:rPr>
        <w:t>提出变更工程项目的单价，报发包人确认后调整</w:t>
      </w:r>
      <w:r>
        <w:rPr>
          <w:rFonts w:hint="eastAsia" w:ascii="宋体" w:hAnsi="宋体" w:cs="宋体"/>
          <w:b/>
          <w:bCs/>
          <w:snapToGrid w:val="0"/>
          <w:color w:val="auto"/>
          <w:kern w:val="0"/>
          <w:szCs w:val="21"/>
          <w:highlight w:val="none"/>
          <w:u w:val="single"/>
          <w:lang w:eastAsia="zh-CN"/>
        </w:rPr>
        <w:t>。</w:t>
      </w:r>
    </w:p>
    <w:p w14:paraId="1EF4C21A">
      <w:pPr>
        <w:pStyle w:val="274"/>
        <w:keepNext w:val="0"/>
        <w:keepLines w:val="0"/>
        <w:pageBreakBefore w:val="0"/>
        <w:widowControl w:val="0"/>
        <w:numPr>
          <w:ilvl w:val="0"/>
          <w:numId w:val="0"/>
        </w:numPr>
        <w:kinsoku/>
        <w:wordWrap/>
        <w:overflowPunct/>
        <w:topLinePunct w:val="0"/>
        <w:autoSpaceDE/>
        <w:autoSpaceDN/>
        <w:bidi w:val="0"/>
        <w:adjustRightInd w:val="0"/>
        <w:snapToGrid/>
        <w:spacing w:line="300" w:lineRule="auto"/>
        <w:ind w:left="0" w:leftChars="0" w:firstLine="422" w:firstLineChars="200"/>
        <w:jc w:val="left"/>
        <w:textAlignment w:val="auto"/>
        <w:rPr>
          <w:rFonts w:hint="eastAsia" w:ascii="宋体" w:hAnsi="宋体" w:eastAsia="宋体" w:cs="宋体"/>
          <w:b/>
          <w:bCs/>
          <w:snapToGrid w:val="0"/>
          <w:color w:val="auto"/>
          <w:kern w:val="0"/>
          <w:szCs w:val="21"/>
          <w:highlight w:val="none"/>
          <w:u w:val="single"/>
          <w:lang w:eastAsia="zh-CN"/>
        </w:rPr>
      </w:pPr>
      <w:r>
        <w:rPr>
          <w:rFonts w:hint="eastAsia" w:ascii="宋体" w:hAnsi="宋体" w:eastAsia="宋体" w:cs="宋体"/>
          <w:b/>
          <w:bCs/>
          <w:snapToGrid w:val="0"/>
          <w:color w:val="auto"/>
          <w:kern w:val="0"/>
          <w:sz w:val="21"/>
          <w:szCs w:val="21"/>
          <w:highlight w:val="none"/>
          <w:u w:val="single"/>
          <w:lang w:val="en-US" w:eastAsia="zh-CN" w:bidi="ar-SA"/>
        </w:rPr>
        <w:t>（3）</w:t>
      </w:r>
      <w:r>
        <w:rPr>
          <w:rFonts w:hint="eastAsia" w:ascii="宋体" w:hAnsi="宋体" w:eastAsia="宋体" w:cs="宋体"/>
          <w:b/>
          <w:bCs/>
          <w:snapToGrid w:val="0"/>
          <w:color w:val="auto"/>
          <w:kern w:val="0"/>
          <w:szCs w:val="21"/>
          <w:highlight w:val="none"/>
          <w:u w:val="single"/>
          <w:lang w:eastAsia="zh-CN"/>
        </w:rPr>
        <w:t>采用单价合同的工程，因工程变更或工程量清单缺陷引起分部分项工程的清单工程量发生变化，且工程量变化超出15%(不含15%)时,发承包双方应按《建设工程工程量清单计价标准》（</w:t>
      </w:r>
      <w:r>
        <w:rPr>
          <w:rFonts w:hint="eastAsia" w:ascii="宋体" w:hAnsi="宋体" w:eastAsia="宋体" w:cs="宋体"/>
          <w:b/>
          <w:bCs/>
          <w:snapToGrid w:val="0"/>
          <w:color w:val="auto"/>
          <w:kern w:val="0"/>
          <w:szCs w:val="21"/>
          <w:highlight w:val="none"/>
          <w:u w:val="single"/>
          <w:lang w:val="en-US" w:eastAsia="zh-CN"/>
        </w:rPr>
        <w:t>GB/T 50500-2024</w:t>
      </w:r>
      <w:r>
        <w:rPr>
          <w:rFonts w:hint="eastAsia" w:ascii="宋体" w:hAnsi="宋体" w:eastAsia="宋体" w:cs="宋体"/>
          <w:b/>
          <w:bCs/>
          <w:snapToGrid w:val="0"/>
          <w:color w:val="auto"/>
          <w:kern w:val="0"/>
          <w:szCs w:val="21"/>
          <w:highlight w:val="none"/>
          <w:u w:val="single"/>
          <w:lang w:eastAsia="zh-CN"/>
        </w:rPr>
        <w:t>）第7.1节、第7.2节、第7.4节规定确认的工程变更或工程量清单缺陷引起变化的工程量，按下列规定调整合同价格：</w:t>
      </w:r>
    </w:p>
    <w:p w14:paraId="01AFF8CC">
      <w:pPr>
        <w:pStyle w:val="274"/>
        <w:keepNext w:val="0"/>
        <w:keepLines w:val="0"/>
        <w:pageBreakBefore w:val="0"/>
        <w:widowControl w:val="0"/>
        <w:numPr>
          <w:ilvl w:val="0"/>
          <w:numId w:val="0"/>
        </w:numPr>
        <w:kinsoku/>
        <w:wordWrap/>
        <w:overflowPunct/>
        <w:topLinePunct w:val="0"/>
        <w:autoSpaceDE/>
        <w:autoSpaceDN/>
        <w:bidi w:val="0"/>
        <w:adjustRightInd w:val="0"/>
        <w:snapToGrid/>
        <w:spacing w:line="300" w:lineRule="auto"/>
        <w:ind w:left="0" w:leftChars="0" w:firstLine="422" w:firstLineChars="200"/>
        <w:jc w:val="left"/>
        <w:textAlignment w:val="auto"/>
        <w:rPr>
          <w:rFonts w:hint="eastAsia" w:ascii="宋体" w:hAnsi="宋体" w:eastAsia="宋体" w:cs="宋体"/>
          <w:b/>
          <w:bCs/>
          <w:snapToGrid w:val="0"/>
          <w:color w:val="auto"/>
          <w:kern w:val="0"/>
          <w:szCs w:val="21"/>
          <w:highlight w:val="none"/>
          <w:u w:val="single"/>
          <w:lang w:eastAsia="zh-CN"/>
        </w:rPr>
      </w:pPr>
      <w:r>
        <w:rPr>
          <w:rFonts w:hint="eastAsia" w:ascii="宋体" w:hAnsi="宋体" w:eastAsia="宋体" w:cs="宋体"/>
          <w:b/>
          <w:bCs/>
          <w:snapToGrid w:val="0"/>
          <w:color w:val="auto"/>
          <w:kern w:val="0"/>
          <w:sz w:val="21"/>
          <w:szCs w:val="21"/>
          <w:highlight w:val="none"/>
          <w:u w:val="single"/>
          <w:lang w:val="en-US" w:eastAsia="zh-CN" w:bidi="ar-SA"/>
        </w:rPr>
        <w:t>①</w:t>
      </w:r>
      <w:r>
        <w:rPr>
          <w:rFonts w:hint="eastAsia" w:ascii="宋体" w:hAnsi="宋体" w:eastAsia="宋体" w:cs="宋体"/>
          <w:b/>
          <w:bCs/>
          <w:snapToGrid w:val="0"/>
          <w:color w:val="auto"/>
          <w:kern w:val="0"/>
          <w:szCs w:val="21"/>
          <w:highlight w:val="none"/>
          <w:u w:val="single"/>
          <w:lang w:eastAsia="zh-CN"/>
        </w:rPr>
        <w:t>如工程变更或工程量清单缺陷引起增加清单项目及相应清单项目工程量的，可依据合同专用条款第10.4.1  一、工程变更  （2）条的规定，并结合因增加工程数量引起的人工及材料采购价格优惠的影响，在合理下调其合同单价及新增综合单价后，计算相应清单项目价格，调整合同价格；</w:t>
      </w:r>
    </w:p>
    <w:p w14:paraId="5AC8650B">
      <w:pPr>
        <w:pStyle w:val="274"/>
        <w:keepNext w:val="0"/>
        <w:keepLines w:val="0"/>
        <w:pageBreakBefore w:val="0"/>
        <w:widowControl w:val="0"/>
        <w:numPr>
          <w:ilvl w:val="0"/>
          <w:numId w:val="0"/>
        </w:numPr>
        <w:kinsoku/>
        <w:wordWrap/>
        <w:overflowPunct/>
        <w:topLinePunct w:val="0"/>
        <w:autoSpaceDE/>
        <w:autoSpaceDN/>
        <w:bidi w:val="0"/>
        <w:adjustRightInd w:val="0"/>
        <w:snapToGrid/>
        <w:spacing w:line="300" w:lineRule="auto"/>
        <w:ind w:firstLine="422" w:firstLineChars="200"/>
        <w:jc w:val="left"/>
        <w:textAlignment w:val="auto"/>
        <w:rPr>
          <w:rFonts w:hint="eastAsia" w:ascii="宋体" w:hAnsi="宋体" w:cs="宋体"/>
          <w:b/>
          <w:bCs/>
          <w:snapToGrid w:val="0"/>
          <w:color w:val="auto"/>
          <w:kern w:val="0"/>
          <w:szCs w:val="21"/>
          <w:highlight w:val="none"/>
          <w:u w:val="single"/>
          <w:lang w:eastAsia="zh-CN"/>
        </w:rPr>
      </w:pPr>
      <w:r>
        <w:rPr>
          <w:rFonts w:hint="eastAsia" w:ascii="宋体" w:hAnsi="宋体" w:eastAsia="宋体" w:cs="宋体"/>
          <w:b/>
          <w:bCs/>
          <w:snapToGrid w:val="0"/>
          <w:color w:val="auto"/>
          <w:kern w:val="0"/>
          <w:szCs w:val="21"/>
          <w:highlight w:val="none"/>
          <w:u w:val="single"/>
          <w:lang w:eastAsia="zh-CN"/>
        </w:rPr>
        <w:t>②如工程变更或工程量清单缺陷引起减少清单项目及相应清单项目工程量的，可依据合同专用条款第10.4.1  一、工程变更  （2）条的规定，并结合因减少工程数量引起的人工及材料采购价格失去优惠的影响，在合理上调其合同单价及新增综合单价后，计算相应清单项目价格，调整合同价格。</w:t>
      </w:r>
    </w:p>
    <w:p w14:paraId="1E4D7710">
      <w:pPr>
        <w:pStyle w:val="274"/>
        <w:adjustRightInd w:val="0"/>
        <w:spacing w:line="300" w:lineRule="auto"/>
        <w:ind w:firstLine="422" w:firstLineChars="200"/>
        <w:jc w:val="left"/>
        <w:rPr>
          <w:rFonts w:hint="eastAsia" w:ascii="宋体" w:hAnsi="宋体" w:eastAsia="宋体" w:cs="宋体"/>
          <w:b/>
          <w:bCs/>
          <w:snapToGrid w:val="0"/>
          <w:color w:val="auto"/>
          <w:kern w:val="0"/>
          <w:szCs w:val="21"/>
          <w:highlight w:val="none"/>
          <w:u w:val="single"/>
          <w:lang w:eastAsia="zh-CN"/>
        </w:rPr>
      </w:pPr>
      <w:r>
        <w:rPr>
          <w:rFonts w:hint="eastAsia" w:ascii="宋体" w:hAnsi="宋体" w:cs="宋体"/>
          <w:b/>
          <w:bCs/>
          <w:snapToGrid w:val="0"/>
          <w:color w:val="auto"/>
          <w:kern w:val="0"/>
          <w:szCs w:val="21"/>
          <w:highlight w:val="none"/>
          <w:u w:val="single"/>
          <w:lang w:eastAsia="zh-CN"/>
        </w:rPr>
        <w:t>（</w:t>
      </w:r>
      <w:r>
        <w:rPr>
          <w:rFonts w:hint="eastAsia" w:ascii="宋体" w:hAnsi="宋体" w:cs="宋体"/>
          <w:b/>
          <w:bCs/>
          <w:snapToGrid w:val="0"/>
          <w:color w:val="auto"/>
          <w:kern w:val="0"/>
          <w:szCs w:val="21"/>
          <w:highlight w:val="none"/>
          <w:u w:val="single"/>
          <w:lang w:val="en-US" w:eastAsia="zh-CN"/>
        </w:rPr>
        <w:t>4</w:t>
      </w:r>
      <w:r>
        <w:rPr>
          <w:rFonts w:hint="eastAsia" w:ascii="宋体" w:hAnsi="宋体" w:cs="宋体"/>
          <w:b/>
          <w:bCs/>
          <w:snapToGrid w:val="0"/>
          <w:color w:val="auto"/>
          <w:kern w:val="0"/>
          <w:szCs w:val="21"/>
          <w:highlight w:val="none"/>
          <w:u w:val="single"/>
          <w:lang w:eastAsia="zh-CN"/>
        </w:rPr>
        <w:t>）由于工程变更引起的措施项目变化，应按发包人批准的承包人专为工程变更拟定的实施方案或实际发生内容，计算其因工程变更而需要增加的施工措施工程(工作)量；工程变更引起合同工期变化的，应依据发包人批准的工期延长或缩短的时间按《建设工程工程量清单计价标准》（</w:t>
      </w:r>
      <w:r>
        <w:rPr>
          <w:rFonts w:hint="eastAsia" w:ascii="宋体" w:hAnsi="宋体" w:cs="宋体"/>
          <w:b/>
          <w:bCs/>
          <w:snapToGrid w:val="0"/>
          <w:color w:val="auto"/>
          <w:kern w:val="0"/>
          <w:szCs w:val="21"/>
          <w:highlight w:val="none"/>
          <w:u w:val="single"/>
          <w:lang w:val="en-US" w:eastAsia="zh-CN"/>
        </w:rPr>
        <w:t>GB/T 50500-2024</w:t>
      </w:r>
      <w:r>
        <w:rPr>
          <w:rFonts w:hint="eastAsia" w:ascii="宋体" w:hAnsi="宋体" w:cs="宋体"/>
          <w:b/>
          <w:bCs/>
          <w:snapToGrid w:val="0"/>
          <w:color w:val="auto"/>
          <w:kern w:val="0"/>
          <w:szCs w:val="21"/>
          <w:highlight w:val="none"/>
          <w:u w:val="single"/>
          <w:lang w:eastAsia="zh-CN"/>
        </w:rPr>
        <w:t>）第8.9.4条的规定计算调整，作为计算变更工程价格的依据。</w:t>
      </w:r>
    </w:p>
    <w:p w14:paraId="32C4A769">
      <w:pPr>
        <w:pStyle w:val="275"/>
        <w:adjustRightInd w:val="0"/>
        <w:spacing w:line="360" w:lineRule="auto"/>
        <w:ind w:firstLine="422" w:firstLineChars="200"/>
        <w:jc w:val="left"/>
        <w:rPr>
          <w:rFonts w:hint="eastAsia" w:ascii="宋体" w:hAnsi="宋体" w:cs="宋体"/>
          <w:b/>
          <w:bCs/>
          <w:snapToGrid w:val="0"/>
          <w:color w:val="auto"/>
          <w:kern w:val="0"/>
          <w:szCs w:val="21"/>
          <w:highlight w:val="none"/>
          <w:u w:val="single"/>
          <w:lang w:eastAsia="zh-CN"/>
        </w:rPr>
      </w:pPr>
      <w:r>
        <w:rPr>
          <w:rFonts w:hint="eastAsia" w:ascii="宋体" w:hAnsi="宋体" w:cs="宋体"/>
          <w:b/>
          <w:bCs/>
          <w:snapToGrid w:val="0"/>
          <w:color w:val="auto"/>
          <w:kern w:val="0"/>
          <w:szCs w:val="21"/>
          <w:highlight w:val="none"/>
          <w:u w:val="single"/>
          <w:lang w:eastAsia="zh-CN"/>
        </w:rPr>
        <w:t>（</w:t>
      </w:r>
      <w:r>
        <w:rPr>
          <w:rFonts w:hint="eastAsia" w:ascii="宋体" w:hAnsi="宋体" w:cs="宋体"/>
          <w:b/>
          <w:bCs/>
          <w:snapToGrid w:val="0"/>
          <w:color w:val="auto"/>
          <w:kern w:val="0"/>
          <w:szCs w:val="21"/>
          <w:highlight w:val="none"/>
          <w:u w:val="single"/>
          <w:lang w:val="en-US" w:eastAsia="zh-CN"/>
        </w:rPr>
        <w:t>5</w:t>
      </w:r>
      <w:r>
        <w:rPr>
          <w:rFonts w:hint="eastAsia" w:ascii="宋体" w:hAnsi="宋体" w:cs="宋体"/>
          <w:b/>
          <w:bCs/>
          <w:snapToGrid w:val="0"/>
          <w:color w:val="auto"/>
          <w:kern w:val="0"/>
          <w:szCs w:val="21"/>
          <w:highlight w:val="none"/>
          <w:u w:val="single"/>
          <w:lang w:eastAsia="zh-CN"/>
        </w:rPr>
        <w:t>）为完成工程变更而需增加的额外措施项</w:t>
      </w:r>
      <w:r>
        <w:rPr>
          <w:rFonts w:hint="eastAsia" w:ascii="宋体" w:hAnsi="宋体" w:cs="宋体"/>
          <w:b/>
          <w:bCs/>
          <w:snapToGrid w:val="0"/>
          <w:color w:val="auto"/>
          <w:kern w:val="0"/>
          <w:szCs w:val="21"/>
          <w:highlight w:val="none"/>
          <w:u w:val="single"/>
          <w:lang w:val="en-US" w:eastAsia="zh-CN"/>
        </w:rPr>
        <w:t>目</w:t>
      </w:r>
      <w:r>
        <w:rPr>
          <w:rFonts w:hint="eastAsia" w:ascii="宋体" w:hAnsi="宋体" w:cs="宋体"/>
          <w:b/>
          <w:bCs/>
          <w:snapToGrid w:val="0"/>
          <w:color w:val="auto"/>
          <w:kern w:val="0"/>
          <w:szCs w:val="21"/>
          <w:highlight w:val="none"/>
          <w:u w:val="single"/>
          <w:lang w:eastAsia="zh-CN"/>
        </w:rPr>
        <w:t>，且该费用未包括在</w:t>
      </w:r>
      <w:r>
        <w:rPr>
          <w:rFonts w:hint="eastAsia" w:ascii="宋体" w:hAnsi="宋体" w:cs="宋体"/>
          <w:b/>
          <w:bCs/>
          <w:snapToGrid w:val="0"/>
          <w:color w:val="auto"/>
          <w:kern w:val="0"/>
          <w:szCs w:val="21"/>
          <w:highlight w:val="none"/>
          <w:u w:val="single"/>
          <w:lang w:val="en-US" w:eastAsia="zh-CN"/>
        </w:rPr>
        <w:t>变更工程</w:t>
      </w:r>
      <w:r>
        <w:rPr>
          <w:rFonts w:hint="eastAsia" w:ascii="宋体" w:hAnsi="宋体" w:cs="宋体"/>
          <w:b/>
          <w:bCs/>
          <w:snapToGrid w:val="0"/>
          <w:color w:val="auto"/>
          <w:kern w:val="0"/>
          <w:szCs w:val="21"/>
          <w:highlight w:val="none"/>
          <w:u w:val="single"/>
          <w:lang w:eastAsia="zh-CN"/>
        </w:rPr>
        <w:t>规定计价范围的，增加的措施项目费用应按下列规定计算：</w:t>
      </w:r>
    </w:p>
    <w:p w14:paraId="406C7A24">
      <w:pPr>
        <w:pStyle w:val="275"/>
        <w:adjustRightInd w:val="0"/>
        <w:spacing w:line="360" w:lineRule="auto"/>
        <w:ind w:firstLine="422" w:firstLineChars="200"/>
        <w:jc w:val="left"/>
        <w:rPr>
          <w:rFonts w:hint="eastAsia" w:ascii="宋体" w:hAnsi="宋体" w:cs="宋体"/>
          <w:b/>
          <w:bCs/>
          <w:snapToGrid w:val="0"/>
          <w:color w:val="auto"/>
          <w:kern w:val="0"/>
          <w:szCs w:val="21"/>
          <w:highlight w:val="none"/>
          <w:u w:val="single"/>
          <w:lang w:eastAsia="zh-CN"/>
        </w:rPr>
      </w:pPr>
      <w:r>
        <w:rPr>
          <w:rFonts w:hint="default" w:ascii="宋体" w:hAnsi="宋体" w:cs="宋体"/>
          <w:b/>
          <w:bCs/>
          <w:snapToGrid w:val="0"/>
          <w:color w:val="auto"/>
          <w:kern w:val="0"/>
          <w:szCs w:val="21"/>
          <w:highlight w:val="none"/>
          <w:u w:val="single"/>
          <w:lang w:eastAsia="zh-CN"/>
        </w:rPr>
        <w:t>①</w:t>
      </w:r>
      <w:r>
        <w:rPr>
          <w:rFonts w:hint="eastAsia" w:ascii="宋体" w:hAnsi="宋体" w:cs="宋体"/>
          <w:b/>
          <w:bCs/>
          <w:snapToGrid w:val="0"/>
          <w:color w:val="auto"/>
          <w:kern w:val="0"/>
          <w:szCs w:val="21"/>
          <w:highlight w:val="none"/>
          <w:u w:val="single"/>
          <w:lang w:eastAsia="zh-CN"/>
        </w:rPr>
        <w:t>完成工程变更所需增加的(现场没有的)施工机具，应按实际发生施工机具的型号、台数及其耗用台班计量，并按合同清单中的计日工清单的相关施工机具单价进行计价。若合同清单中没有相应计日工清单，可按《建设工程工程量清单计价标准》（</w:t>
      </w:r>
      <w:r>
        <w:rPr>
          <w:rFonts w:hint="eastAsia" w:ascii="宋体" w:hAnsi="宋体" w:cs="宋体"/>
          <w:b/>
          <w:bCs/>
          <w:snapToGrid w:val="0"/>
          <w:color w:val="auto"/>
          <w:kern w:val="0"/>
          <w:szCs w:val="21"/>
          <w:highlight w:val="none"/>
          <w:u w:val="single"/>
          <w:lang w:val="en-US" w:eastAsia="zh-CN"/>
        </w:rPr>
        <w:t>GB/T 50500-2024</w:t>
      </w:r>
      <w:r>
        <w:rPr>
          <w:rFonts w:hint="eastAsia" w:ascii="宋体" w:hAnsi="宋体" w:cs="宋体"/>
          <w:b/>
          <w:bCs/>
          <w:snapToGrid w:val="0"/>
          <w:color w:val="auto"/>
          <w:kern w:val="0"/>
          <w:szCs w:val="21"/>
          <w:highlight w:val="none"/>
          <w:u w:val="single"/>
          <w:lang w:eastAsia="zh-CN"/>
        </w:rPr>
        <w:t>）第8.6.3条的规定计算。</w:t>
      </w:r>
    </w:p>
    <w:p w14:paraId="7C30AA57">
      <w:pPr>
        <w:pStyle w:val="275"/>
        <w:adjustRightInd w:val="0"/>
        <w:spacing w:line="360" w:lineRule="auto"/>
        <w:ind w:firstLine="422" w:firstLineChars="200"/>
        <w:jc w:val="left"/>
        <w:rPr>
          <w:rFonts w:hint="eastAsia" w:ascii="宋体" w:hAnsi="宋体" w:eastAsia="宋体" w:cs="宋体"/>
          <w:b/>
          <w:bCs/>
          <w:snapToGrid w:val="0"/>
          <w:color w:val="auto"/>
          <w:kern w:val="0"/>
          <w:szCs w:val="21"/>
          <w:highlight w:val="none"/>
          <w:u w:val="single"/>
          <w:lang w:eastAsia="zh-CN"/>
        </w:rPr>
      </w:pPr>
      <w:r>
        <w:rPr>
          <w:rFonts w:hint="default" w:ascii="宋体" w:hAnsi="宋体" w:cs="宋体"/>
          <w:b/>
          <w:bCs/>
          <w:snapToGrid w:val="0"/>
          <w:color w:val="auto"/>
          <w:kern w:val="0"/>
          <w:szCs w:val="21"/>
          <w:highlight w:val="none"/>
          <w:u w:val="single"/>
          <w:lang w:eastAsia="zh-CN"/>
        </w:rPr>
        <w:t>②</w:t>
      </w:r>
      <w:r>
        <w:rPr>
          <w:rFonts w:hint="eastAsia" w:ascii="宋体" w:hAnsi="宋体" w:cs="宋体"/>
          <w:b/>
          <w:bCs/>
          <w:snapToGrid w:val="0"/>
          <w:color w:val="auto"/>
          <w:kern w:val="0"/>
          <w:szCs w:val="21"/>
          <w:highlight w:val="none"/>
          <w:u w:val="single"/>
          <w:lang w:eastAsia="zh-CN"/>
        </w:rPr>
        <w:t>完成工程变更所需增加设置的(现场没有的)临时设施，应按实际发生临时设施的类型、数量及使用时间进行计量，按发承包双方协商确定的合理市场价格进行计价。</w:t>
      </w:r>
    </w:p>
    <w:p w14:paraId="2EADA0C1">
      <w:pPr>
        <w:pStyle w:val="275"/>
        <w:numPr>
          <w:ilvl w:val="0"/>
          <w:numId w:val="0"/>
        </w:numPr>
        <w:adjustRightInd w:val="0"/>
        <w:spacing w:line="360" w:lineRule="auto"/>
        <w:ind w:firstLine="422" w:firstLineChars="200"/>
        <w:jc w:val="left"/>
        <w:rPr>
          <w:rFonts w:hint="eastAsia" w:ascii="宋体" w:hAnsi="宋体" w:cs="宋体"/>
          <w:b/>
          <w:bCs/>
          <w:snapToGrid w:val="0"/>
          <w:color w:val="auto"/>
          <w:kern w:val="0"/>
          <w:szCs w:val="21"/>
          <w:highlight w:val="none"/>
          <w:u w:val="single"/>
          <w:lang w:val="en-US" w:eastAsia="zh-CN"/>
        </w:rPr>
      </w:pPr>
      <w:r>
        <w:rPr>
          <w:rFonts w:hint="eastAsia" w:ascii="宋体" w:hAnsi="宋体" w:eastAsia="宋体" w:cs="宋体"/>
          <w:b/>
          <w:bCs/>
          <w:snapToGrid w:val="0"/>
          <w:color w:val="auto"/>
          <w:kern w:val="0"/>
          <w:sz w:val="21"/>
          <w:szCs w:val="21"/>
          <w:highlight w:val="none"/>
          <w:u w:val="single"/>
          <w:lang w:val="en-US" w:eastAsia="zh-CN" w:bidi="ar-SA"/>
        </w:rPr>
        <w:t>二、</w:t>
      </w:r>
      <w:r>
        <w:rPr>
          <w:rFonts w:hint="eastAsia" w:ascii="宋体" w:hAnsi="宋体" w:cs="宋体"/>
          <w:b/>
          <w:bCs/>
          <w:snapToGrid w:val="0"/>
          <w:color w:val="auto"/>
          <w:kern w:val="0"/>
          <w:szCs w:val="21"/>
          <w:highlight w:val="none"/>
          <w:u w:val="single"/>
          <w:lang w:val="en-US" w:eastAsia="zh-CN"/>
        </w:rPr>
        <w:t>新增工程：</w:t>
      </w:r>
    </w:p>
    <w:p w14:paraId="3E07CDDF">
      <w:pPr>
        <w:pStyle w:val="275"/>
        <w:adjustRightInd w:val="0"/>
        <w:spacing w:line="360" w:lineRule="auto"/>
        <w:ind w:firstLine="422" w:firstLineChars="200"/>
        <w:jc w:val="left"/>
        <w:rPr>
          <w:rFonts w:hint="default" w:ascii="宋体" w:hAnsi="宋体" w:cs="宋体"/>
          <w:b/>
          <w:bCs/>
          <w:snapToGrid w:val="0"/>
          <w:color w:val="auto"/>
          <w:kern w:val="0"/>
          <w:szCs w:val="21"/>
          <w:highlight w:val="none"/>
          <w:u w:val="single"/>
          <w:lang w:val="en-US" w:eastAsia="zh-CN"/>
        </w:rPr>
      </w:pPr>
      <w:r>
        <w:rPr>
          <w:rFonts w:hint="eastAsia" w:ascii="宋体" w:hAnsi="宋体" w:cs="宋体"/>
          <w:b/>
          <w:bCs/>
          <w:snapToGrid w:val="0"/>
          <w:color w:val="auto"/>
          <w:kern w:val="0"/>
          <w:szCs w:val="21"/>
          <w:highlight w:val="none"/>
          <w:u w:val="single"/>
          <w:lang w:val="en-US" w:eastAsia="zh-CN"/>
        </w:rPr>
        <w:t>（1）承包人按发包人要求完成合同约定工程范围外的新增工程，发承包双方可按合同约定的国家及行业工程量计算标准规定的清单项目列项要求、工程量计算规则和补充的工程量计算规则、合同单价、投标报价水平及承包人报价浮动率（承包人报价浮动率＝【1-（中标价-暂列金额-暂估价）/（最高投标限价-暂列金额-暂估价）】*100%），由承包人提出新增工程项目的单价，报发包人确认后计算新增工程价格。</w:t>
      </w:r>
    </w:p>
    <w:p w14:paraId="44B14CA9">
      <w:pPr>
        <w:pStyle w:val="275"/>
        <w:adjustRightInd w:val="0"/>
        <w:spacing w:line="360" w:lineRule="auto"/>
        <w:ind w:firstLine="422" w:firstLineChars="200"/>
        <w:jc w:val="left"/>
        <w:rPr>
          <w:rFonts w:hint="eastAsia" w:ascii="宋体" w:hAnsi="宋体" w:cs="宋体"/>
          <w:b/>
          <w:bCs/>
          <w:snapToGrid w:val="0"/>
          <w:color w:val="auto"/>
          <w:kern w:val="0"/>
          <w:szCs w:val="21"/>
          <w:highlight w:val="none"/>
          <w:u w:val="single"/>
          <w:lang w:val="en-US" w:eastAsia="zh-CN"/>
        </w:rPr>
      </w:pPr>
      <w:r>
        <w:rPr>
          <w:rFonts w:hint="eastAsia" w:ascii="宋体" w:hAnsi="宋体" w:cs="宋体"/>
          <w:b/>
          <w:bCs/>
          <w:snapToGrid w:val="0"/>
          <w:color w:val="auto"/>
          <w:kern w:val="0"/>
          <w:szCs w:val="21"/>
          <w:highlight w:val="none"/>
          <w:u w:val="single"/>
          <w:lang w:val="en-US" w:eastAsia="zh-CN"/>
        </w:rPr>
        <w:t>（2）新增工程的措施项目费用，应包括承包人完成新增工程所需发生的下列费用：</w:t>
      </w:r>
    </w:p>
    <w:p w14:paraId="5EB17833">
      <w:pPr>
        <w:pStyle w:val="275"/>
        <w:adjustRightInd w:val="0"/>
        <w:spacing w:line="360" w:lineRule="auto"/>
        <w:ind w:firstLine="422" w:firstLineChars="200"/>
        <w:jc w:val="left"/>
        <w:rPr>
          <w:rFonts w:hint="eastAsia" w:ascii="宋体" w:hAnsi="宋体" w:cs="宋体"/>
          <w:b/>
          <w:bCs/>
          <w:snapToGrid w:val="0"/>
          <w:color w:val="auto"/>
          <w:kern w:val="0"/>
          <w:szCs w:val="21"/>
          <w:highlight w:val="none"/>
          <w:u w:val="single"/>
          <w:lang w:val="en-US" w:eastAsia="zh-CN"/>
        </w:rPr>
      </w:pPr>
      <w:r>
        <w:rPr>
          <w:rFonts w:hint="default" w:ascii="宋体" w:hAnsi="宋体" w:cs="宋体"/>
          <w:b/>
          <w:bCs/>
          <w:snapToGrid w:val="0"/>
          <w:color w:val="auto"/>
          <w:kern w:val="0"/>
          <w:szCs w:val="21"/>
          <w:highlight w:val="none"/>
          <w:u w:val="single"/>
          <w:lang w:val="en-US" w:eastAsia="zh-CN"/>
        </w:rPr>
        <w:t>①</w:t>
      </w:r>
      <w:r>
        <w:rPr>
          <w:rFonts w:hint="eastAsia" w:ascii="宋体" w:hAnsi="宋体" w:cs="宋体"/>
          <w:b/>
          <w:bCs/>
          <w:snapToGrid w:val="0"/>
          <w:color w:val="auto"/>
          <w:kern w:val="0"/>
          <w:szCs w:val="21"/>
          <w:highlight w:val="none"/>
          <w:u w:val="single"/>
          <w:lang w:val="en-US" w:eastAsia="zh-CN"/>
        </w:rPr>
        <w:t>增加的施工机具费，包括延期使用现有相关施工机具及新增施工机具的费用；</w:t>
      </w:r>
    </w:p>
    <w:p w14:paraId="08E87E4B">
      <w:pPr>
        <w:pStyle w:val="275"/>
        <w:adjustRightInd w:val="0"/>
        <w:spacing w:line="360" w:lineRule="auto"/>
        <w:ind w:firstLine="422" w:firstLineChars="200"/>
        <w:jc w:val="left"/>
        <w:rPr>
          <w:rFonts w:hint="eastAsia" w:ascii="宋体" w:hAnsi="宋体" w:cs="宋体"/>
          <w:b/>
          <w:bCs/>
          <w:snapToGrid w:val="0"/>
          <w:color w:val="auto"/>
          <w:kern w:val="0"/>
          <w:szCs w:val="21"/>
          <w:highlight w:val="none"/>
          <w:u w:val="single"/>
          <w:lang w:val="en-US" w:eastAsia="zh-CN"/>
        </w:rPr>
      </w:pPr>
      <w:r>
        <w:rPr>
          <w:rFonts w:hint="default" w:ascii="宋体" w:hAnsi="宋体" w:cs="宋体"/>
          <w:b/>
          <w:bCs/>
          <w:snapToGrid w:val="0"/>
          <w:color w:val="auto"/>
          <w:kern w:val="0"/>
          <w:szCs w:val="21"/>
          <w:highlight w:val="none"/>
          <w:u w:val="single"/>
          <w:lang w:val="en-US" w:eastAsia="zh-CN"/>
        </w:rPr>
        <w:t>②</w:t>
      </w:r>
      <w:r>
        <w:rPr>
          <w:rFonts w:hint="eastAsia" w:ascii="宋体" w:hAnsi="宋体" w:cs="宋体"/>
          <w:b/>
          <w:bCs/>
          <w:snapToGrid w:val="0"/>
          <w:color w:val="auto"/>
          <w:kern w:val="0"/>
          <w:szCs w:val="21"/>
          <w:highlight w:val="none"/>
          <w:u w:val="single"/>
          <w:lang w:val="en-US" w:eastAsia="zh-CN"/>
        </w:rPr>
        <w:t>增加的安全生产、文明施工、环境保护等措施费用；</w:t>
      </w:r>
    </w:p>
    <w:p w14:paraId="4AADBCAB">
      <w:pPr>
        <w:pStyle w:val="275"/>
        <w:adjustRightInd w:val="0"/>
        <w:spacing w:line="360" w:lineRule="auto"/>
        <w:ind w:firstLine="422" w:firstLineChars="200"/>
        <w:jc w:val="left"/>
        <w:rPr>
          <w:rFonts w:hint="eastAsia" w:ascii="宋体" w:hAnsi="宋体" w:cs="宋体"/>
          <w:b/>
          <w:bCs/>
          <w:snapToGrid w:val="0"/>
          <w:color w:val="auto"/>
          <w:kern w:val="0"/>
          <w:szCs w:val="21"/>
          <w:highlight w:val="none"/>
          <w:u w:val="single"/>
          <w:lang w:val="en-US" w:eastAsia="zh-CN"/>
        </w:rPr>
      </w:pPr>
      <w:r>
        <w:rPr>
          <w:rFonts w:hint="default" w:ascii="宋体" w:hAnsi="宋体" w:cs="宋体"/>
          <w:b/>
          <w:bCs/>
          <w:snapToGrid w:val="0"/>
          <w:color w:val="auto"/>
          <w:kern w:val="0"/>
          <w:szCs w:val="21"/>
          <w:highlight w:val="none"/>
          <w:u w:val="single"/>
          <w:lang w:val="en-US" w:eastAsia="zh-CN"/>
        </w:rPr>
        <w:t>③</w:t>
      </w:r>
      <w:r>
        <w:rPr>
          <w:rFonts w:hint="eastAsia" w:ascii="宋体" w:hAnsi="宋体" w:cs="宋体"/>
          <w:b/>
          <w:bCs/>
          <w:snapToGrid w:val="0"/>
          <w:color w:val="auto"/>
          <w:kern w:val="0"/>
          <w:szCs w:val="21"/>
          <w:highlight w:val="none"/>
          <w:u w:val="single"/>
          <w:lang w:val="en-US" w:eastAsia="zh-CN"/>
        </w:rPr>
        <w:t>新增工程其他必要的措施项目费用。</w:t>
      </w:r>
    </w:p>
    <w:p w14:paraId="5E81F450">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10.5承包人的合理化建议</w:t>
      </w:r>
    </w:p>
    <w:p w14:paraId="6991FD58">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监理人审查承包人合理化建议的期限：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1A72D7D">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发包人审批承包人合理化建议的期限：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2560C0A6">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承包人提出的合理化建议降低了合同价格或者提高了工程经济效益的奖励的方法和金额为：</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双方另行协商确定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4A650B51">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10.7 暂估价</w:t>
      </w:r>
    </w:p>
    <w:p w14:paraId="514FC583">
      <w:pPr>
        <w:pStyle w:val="268"/>
        <w:adjustRightInd w:val="0"/>
        <w:spacing w:line="300" w:lineRule="auto"/>
        <w:ind w:firstLine="420" w:firstLineChars="2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暂估价材料、工程设备及专业工程的明细详见附件11：《暂估价一览表》。暂估价调整按</w:t>
      </w:r>
      <w:r>
        <w:rPr>
          <w:rFonts w:hint="eastAsia" w:ascii="宋体" w:hAnsi="宋体" w:cs="宋体"/>
          <w:snapToGrid w:val="0"/>
          <w:color w:val="auto"/>
          <w:kern w:val="0"/>
          <w:szCs w:val="21"/>
          <w:highlight w:val="none"/>
          <w:lang w:eastAsia="zh-CN"/>
        </w:rPr>
        <w:t>《建设工程工程量清单计价标准》（</w:t>
      </w:r>
      <w:r>
        <w:rPr>
          <w:rFonts w:hint="eastAsia" w:ascii="宋体" w:hAnsi="宋体" w:cs="宋体"/>
          <w:snapToGrid w:val="0"/>
          <w:color w:val="auto"/>
          <w:kern w:val="0"/>
          <w:szCs w:val="21"/>
          <w:highlight w:val="none"/>
          <w:lang w:val="en-US" w:eastAsia="zh-CN"/>
        </w:rPr>
        <w:t>GB/T 50500-2024</w:t>
      </w:r>
      <w:r>
        <w:rPr>
          <w:rFonts w:hint="eastAsia" w:ascii="宋体" w:hAnsi="宋体" w:cs="宋体"/>
          <w:snapToGrid w:val="0"/>
          <w:color w:val="auto"/>
          <w:kern w:val="0"/>
          <w:szCs w:val="21"/>
          <w:highlight w:val="none"/>
          <w:lang w:eastAsia="zh-CN"/>
        </w:rPr>
        <w:t>）</w:t>
      </w:r>
      <w:r>
        <w:rPr>
          <w:rFonts w:hint="eastAsia" w:ascii="宋体" w:hAnsi="宋体" w:cs="宋体"/>
          <w:snapToGrid w:val="0"/>
          <w:color w:val="auto"/>
          <w:kern w:val="0"/>
          <w:szCs w:val="21"/>
          <w:highlight w:val="none"/>
        </w:rPr>
        <w:t>第8.4节执行。</w:t>
      </w:r>
    </w:p>
    <w:p w14:paraId="560FE349">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10.7.1 依法必须招标的暂估价项目</w:t>
      </w:r>
    </w:p>
    <w:p w14:paraId="28B27C52">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对于依法必须招标的暂估价项目的确认和批准采取通用条款第</w:t>
      </w:r>
      <w:r>
        <w:rPr>
          <w:rStyle w:val="31"/>
          <w:rFonts w:hint="eastAsia" w:ascii="宋体" w:hAnsi="宋体" w:eastAsia="宋体" w:cs="宋体"/>
          <w:snapToGrid w:val="0"/>
          <w:color w:val="auto"/>
          <w:kern w:val="0"/>
          <w:sz w:val="21"/>
          <w:szCs w:val="21"/>
          <w:highlight w:val="none"/>
          <w:u w:val="single"/>
        </w:rPr>
        <w:t xml:space="preserve">  2  </w:t>
      </w:r>
      <w:r>
        <w:rPr>
          <w:rStyle w:val="31"/>
          <w:rFonts w:hint="eastAsia" w:ascii="宋体" w:hAnsi="宋体" w:eastAsia="宋体" w:cs="宋体"/>
          <w:snapToGrid w:val="0"/>
          <w:color w:val="auto"/>
          <w:kern w:val="0"/>
          <w:sz w:val="21"/>
          <w:szCs w:val="21"/>
          <w:highlight w:val="none"/>
        </w:rPr>
        <w:t>种方式确定。</w:t>
      </w:r>
    </w:p>
    <w:p w14:paraId="26E27C46">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10.7.2 不属于依法必须招标的暂估价项目</w:t>
      </w:r>
    </w:p>
    <w:p w14:paraId="0B340ABF">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对于不属于依法必须招标的暂估价项目的确认和批准采取通用条款第</w:t>
      </w:r>
      <w:r>
        <w:rPr>
          <w:rStyle w:val="31"/>
          <w:rFonts w:hint="eastAsia" w:ascii="宋体" w:hAnsi="宋体" w:eastAsia="宋体" w:cs="宋体"/>
          <w:snapToGrid w:val="0"/>
          <w:color w:val="auto"/>
          <w:kern w:val="0"/>
          <w:sz w:val="21"/>
          <w:szCs w:val="21"/>
          <w:highlight w:val="none"/>
          <w:u w:val="single"/>
        </w:rPr>
        <w:t xml:space="preserve">  1  </w:t>
      </w:r>
      <w:r>
        <w:rPr>
          <w:rStyle w:val="31"/>
          <w:rFonts w:hint="eastAsia" w:ascii="宋体" w:hAnsi="宋体" w:eastAsia="宋体" w:cs="宋体"/>
          <w:snapToGrid w:val="0"/>
          <w:color w:val="auto"/>
          <w:kern w:val="0"/>
          <w:sz w:val="21"/>
          <w:szCs w:val="21"/>
          <w:highlight w:val="none"/>
        </w:rPr>
        <w:t xml:space="preserve"> 种方式确定。</w:t>
      </w:r>
    </w:p>
    <w:p w14:paraId="72A1255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10.8 暂列金额</w:t>
      </w:r>
    </w:p>
    <w:p w14:paraId="73233FF5">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合同当事人关于暂列金额使用的约定：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1E90BA4E">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87" w:name="_Toc404776722"/>
      <w:r>
        <w:rPr>
          <w:rStyle w:val="31"/>
          <w:rFonts w:hint="eastAsia" w:ascii="宋体" w:hAnsi="宋体" w:eastAsia="宋体" w:cs="宋体"/>
          <w:b w:val="0"/>
          <w:snapToGrid w:val="0"/>
          <w:color w:val="auto"/>
          <w:kern w:val="0"/>
          <w:sz w:val="21"/>
          <w:szCs w:val="21"/>
          <w:highlight w:val="none"/>
        </w:rPr>
        <w:t>11. 价格调整</w:t>
      </w:r>
      <w:bookmarkEnd w:id="87"/>
    </w:p>
    <w:p w14:paraId="56773AF5">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11.1 市场价格波动引起的调整</w:t>
      </w:r>
    </w:p>
    <w:p w14:paraId="3143C84E">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市场价格波动是否调整合同价格的约定：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 xml:space="preserve"> 是</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436A3FB8">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因市场价格波动调整合同价格，采用以下第</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（3）</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种方式对合同价格进行调整：</w:t>
      </w:r>
    </w:p>
    <w:p w14:paraId="064EABF9">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第1种方式：采用价格指数进行价格调整。</w:t>
      </w:r>
    </w:p>
    <w:p w14:paraId="563E3FBD">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关于各可调因子、定值和变值权重，以及基本价格指数及其来源的约定：</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 xml:space="preserve">；  </w:t>
      </w:r>
    </w:p>
    <w:p w14:paraId="4B2CB494">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第2种方式：采用造价信息进行价格调整。</w:t>
      </w:r>
    </w:p>
    <w:p w14:paraId="47546FA0">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（2）关于基准价格的约定：</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072F129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专用合同条款①承包人在已标价工程量清单或预算书中载明的材料单价低于基准价格的：专用合同条款合同履行期间材料单价涨幅以基准价格为基础超过</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%时，或材料单价跌幅以已标价工程量清单或预算书中载明材料单价为基础超过</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%时，其超过部分据实调整。</w:t>
      </w:r>
    </w:p>
    <w:p w14:paraId="44B49380">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②承包人在已标价工程量清单或预算书中载明的材料单价高于基准价格的：专用合同条款合同履行期间材料单价跌幅以基准价格为基础超过</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%时，材料单价涨幅以已标价工程量清单或预算书中载明材料单价为基础超过</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%时，其超过部分据实调整。</w:t>
      </w:r>
    </w:p>
    <w:p w14:paraId="3148296B">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③承包人在已标价工程量清单或预算书中载明的材料单价等于基准单价的：专用合同条款合同履行期间材料单价涨跌幅以基准单价为基础超过±</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%时，其超过部分据实调整。</w:t>
      </w:r>
    </w:p>
    <w:p w14:paraId="22D7626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第3种方式：其他价格调整方式：</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按苏建价[2008]67 号文执行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6D761FE6">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88" w:name="_Toc404776723"/>
      <w:r>
        <w:rPr>
          <w:rStyle w:val="31"/>
          <w:rFonts w:hint="eastAsia" w:ascii="宋体" w:hAnsi="宋体" w:eastAsia="宋体" w:cs="宋体"/>
          <w:b w:val="0"/>
          <w:snapToGrid w:val="0"/>
          <w:color w:val="auto"/>
          <w:kern w:val="0"/>
          <w:sz w:val="21"/>
          <w:szCs w:val="21"/>
          <w:highlight w:val="none"/>
        </w:rPr>
        <w:t>12. 合同价格、计量与支付</w:t>
      </w:r>
      <w:bookmarkEnd w:id="88"/>
    </w:p>
    <w:p w14:paraId="5947D3C7">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12.1 合同价格形式</w:t>
      </w:r>
    </w:p>
    <w:p w14:paraId="78AB3B8B">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1、单价合同。</w:t>
      </w:r>
    </w:p>
    <w:p w14:paraId="6500BCFE">
      <w:pPr>
        <w:pStyle w:val="274"/>
        <w:adjustRightInd w:val="0"/>
        <w:spacing w:line="360" w:lineRule="auto"/>
        <w:ind w:firstLine="420" w:firstLineChars="200"/>
        <w:jc w:val="left"/>
        <w:rPr>
          <w:rFonts w:ascii="宋体" w:hAnsi="宋体" w:cs="宋体"/>
          <w:b/>
          <w:bCs/>
          <w:snapToGrid w:val="0"/>
          <w:color w:val="auto"/>
          <w:kern w:val="0"/>
          <w:szCs w:val="21"/>
          <w:highlight w:val="none"/>
          <w:u w:val="single"/>
        </w:rPr>
      </w:pPr>
      <w:r>
        <w:rPr>
          <w:rFonts w:hint="eastAsia" w:ascii="宋体" w:hAnsi="宋体" w:cs="宋体"/>
          <w:snapToGrid w:val="0"/>
          <w:color w:val="auto"/>
          <w:kern w:val="0"/>
          <w:szCs w:val="21"/>
          <w:highlight w:val="none"/>
        </w:rPr>
        <w:t>综合单价包含的风险范围：</w:t>
      </w:r>
      <w:r>
        <w:rPr>
          <w:rFonts w:hint="eastAsia" w:ascii="宋体" w:hAnsi="宋体" w:cs="宋体"/>
          <w:snapToGrid w:val="0"/>
          <w:color w:val="auto"/>
          <w:kern w:val="0"/>
          <w:szCs w:val="21"/>
          <w:highlight w:val="none"/>
          <w:u w:val="single"/>
        </w:rPr>
        <w:t>承包人为完成工程量清单及项目特征说明的工程、国家及行业工程量计算标准中工作内容说明的所有工作所需费用；措施项目清单的准确性及完整性、承包人自身施工方案调整、施工技术和组织管理水平导致的费用；未超出本合同约定物价波动范围和幅度的市场价格变化；其他本合同明确由承包人承担的计量与计价风险。上述风险不得理解为无限风险或所有风险。</w:t>
      </w:r>
    </w:p>
    <w:p w14:paraId="77C65498">
      <w:pPr>
        <w:pStyle w:val="274"/>
        <w:adjustRightInd w:val="0"/>
        <w:spacing w:line="360" w:lineRule="auto"/>
        <w:ind w:firstLine="420" w:firstLineChars="200"/>
        <w:jc w:val="left"/>
        <w:rPr>
          <w:rFonts w:ascii="宋体" w:hAnsi="宋体" w:cs="宋体"/>
          <w:b/>
          <w:bCs/>
          <w:snapToGrid w:val="0"/>
          <w:color w:val="auto"/>
          <w:kern w:val="0"/>
          <w:szCs w:val="21"/>
          <w:highlight w:val="none"/>
          <w:u w:val="single"/>
        </w:rPr>
      </w:pPr>
      <w:r>
        <w:rPr>
          <w:rFonts w:hint="eastAsia" w:ascii="宋体" w:hAnsi="宋体" w:cs="宋体"/>
          <w:snapToGrid w:val="0"/>
          <w:color w:val="auto"/>
          <w:kern w:val="0"/>
          <w:szCs w:val="21"/>
          <w:highlight w:val="none"/>
        </w:rPr>
        <w:t>风险费用的计算方法：</w:t>
      </w:r>
      <w:r>
        <w:rPr>
          <w:rFonts w:hint="eastAsia" w:ascii="宋体" w:hAnsi="宋体" w:cs="宋体"/>
          <w:b/>
          <w:bCs/>
          <w:snapToGrid w:val="0"/>
          <w:color w:val="auto"/>
          <w:kern w:val="0"/>
          <w:szCs w:val="21"/>
          <w:highlight w:val="none"/>
          <w:u w:val="single"/>
        </w:rPr>
        <w:t>承包人已在报价中充分考虑各种施工措施，中标后措施费用在未发生工程变更时不得调整。承包人依据招标文件、图纸及设计文件等资料并自行考虑包括以上各种风险因素在内的所有风险后进行投标报价，一旦中标，投标报价将不会得到调整（设计变更和发包人要求变动的内容除外）。</w:t>
      </w:r>
    </w:p>
    <w:p w14:paraId="116B0539">
      <w:pPr>
        <w:pStyle w:val="274"/>
        <w:adjustRightInd w:val="0"/>
        <w:spacing w:line="360" w:lineRule="auto"/>
        <w:ind w:firstLine="420" w:firstLineChars="2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风险范围以外合同价格的调整方法：</w:t>
      </w:r>
    </w:p>
    <w:p w14:paraId="41CAF03C">
      <w:pPr>
        <w:pStyle w:val="274"/>
        <w:adjustRightInd w:val="0"/>
        <w:spacing w:line="360" w:lineRule="auto"/>
        <w:ind w:firstLine="422" w:firstLineChars="200"/>
        <w:jc w:val="left"/>
        <w:rPr>
          <w:rFonts w:ascii="宋体" w:hAnsi="宋体" w:cs="宋体"/>
          <w:b/>
          <w:bCs/>
          <w:snapToGrid w:val="0"/>
          <w:color w:val="auto"/>
          <w:kern w:val="0"/>
          <w:szCs w:val="21"/>
          <w:highlight w:val="none"/>
          <w:u w:val="single"/>
        </w:rPr>
      </w:pPr>
      <w:r>
        <w:rPr>
          <w:rFonts w:hint="eastAsia" w:ascii="宋体" w:hAnsi="宋体" w:cs="宋体"/>
          <w:b/>
          <w:bCs/>
          <w:snapToGrid w:val="0"/>
          <w:color w:val="auto"/>
          <w:kern w:val="0"/>
          <w:szCs w:val="21"/>
          <w:highlight w:val="none"/>
          <w:u w:val="single"/>
        </w:rPr>
        <w:t>（1）主要材料、工程设备价格波动调整方法见11.1。</w:t>
      </w:r>
    </w:p>
    <w:p w14:paraId="559B3844">
      <w:pPr>
        <w:pStyle w:val="274"/>
        <w:adjustRightInd w:val="0"/>
        <w:spacing w:line="360" w:lineRule="auto"/>
        <w:ind w:firstLine="422" w:firstLineChars="200"/>
        <w:jc w:val="left"/>
        <w:rPr>
          <w:rFonts w:hint="eastAsia" w:ascii="宋体" w:hAnsi="宋体" w:cs="宋体"/>
          <w:b/>
          <w:bCs/>
          <w:snapToGrid w:val="0"/>
          <w:color w:val="auto"/>
          <w:kern w:val="0"/>
          <w:szCs w:val="21"/>
          <w:highlight w:val="none"/>
          <w:u w:val="single"/>
        </w:rPr>
      </w:pPr>
      <w:r>
        <w:rPr>
          <w:rFonts w:hint="eastAsia" w:ascii="宋体" w:hAnsi="宋体" w:cs="宋体"/>
          <w:b/>
          <w:bCs/>
          <w:snapToGrid w:val="0"/>
          <w:color w:val="auto"/>
          <w:kern w:val="0"/>
          <w:szCs w:val="21"/>
          <w:highlight w:val="none"/>
          <w:u w:val="single"/>
        </w:rPr>
        <w:t>（2）施工期间人工费用的调整按国家（江苏省、扬州市）颁布的政策性人工费调整文件执行，基准日为投标截止时间前28天；</w:t>
      </w:r>
    </w:p>
    <w:p w14:paraId="0D5BAFE1">
      <w:pPr>
        <w:pStyle w:val="274"/>
        <w:adjustRightInd w:val="0"/>
        <w:spacing w:line="360" w:lineRule="auto"/>
        <w:ind w:firstLine="422" w:firstLineChars="200"/>
        <w:jc w:val="left"/>
        <w:rPr>
          <w:rFonts w:hint="default" w:ascii="宋体" w:hAnsi="宋体" w:eastAsia="宋体" w:cs="宋体"/>
          <w:b/>
          <w:bCs/>
          <w:snapToGrid w:val="0"/>
          <w:color w:val="auto"/>
          <w:kern w:val="0"/>
          <w:szCs w:val="21"/>
          <w:highlight w:val="none"/>
          <w:u w:val="single"/>
          <w:lang w:val="en-US" w:eastAsia="zh-CN"/>
        </w:rPr>
      </w:pPr>
      <w:r>
        <w:rPr>
          <w:rFonts w:hint="eastAsia" w:ascii="宋体" w:hAnsi="宋体" w:cs="宋体"/>
          <w:b/>
          <w:bCs/>
          <w:snapToGrid w:val="0"/>
          <w:color w:val="auto"/>
          <w:kern w:val="0"/>
          <w:szCs w:val="21"/>
          <w:highlight w:val="none"/>
          <w:u w:val="single"/>
          <w:lang w:val="en-US" w:eastAsia="zh-CN"/>
        </w:rPr>
        <w:t>（3）合同基准日期后发生法律法规及政策性变化引起合同价款增减变化或工期延误的按照《建设工程工程量清单计价标准》（GB/T 50500-2024）第8.8节执行。</w:t>
      </w:r>
    </w:p>
    <w:p w14:paraId="59E1A550">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2、总价合同。</w:t>
      </w:r>
    </w:p>
    <w:p w14:paraId="4593BB26">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总价包含的风险范围：</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5BE30FA5">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风险费用的计算方法：</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1009885B">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风险范围以外合同价格的调整方法：</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049BC87E">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3、其他价格方式：</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    </w:t>
      </w:r>
      <w:r>
        <w:rPr>
          <w:rStyle w:val="31"/>
          <w:rFonts w:hint="eastAsia" w:ascii="宋体" w:hAnsi="宋体" w:eastAsia="宋体" w:cs="宋体"/>
          <w:snapToGrid w:val="0"/>
          <w:color w:val="auto"/>
          <w:kern w:val="0"/>
          <w:sz w:val="21"/>
          <w:szCs w:val="21"/>
          <w:highlight w:val="none"/>
          <w:u w:val="single"/>
        </w:rPr>
        <w:t xml:space="preserve">     </w:t>
      </w:r>
    </w:p>
    <w:p w14:paraId="4E6A531F">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12.2 预付款</w:t>
      </w:r>
    </w:p>
    <w:p w14:paraId="44CFBD82">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12.2.1 预付款的支付</w:t>
      </w:r>
    </w:p>
    <w:p w14:paraId="7ACF94C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预付款支付比例或金额：</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13D73D0A">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预付款支付期限：</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615D2CD4">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预付款扣回的方式：</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6003B6BE">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12.2.2 预付款担保</w:t>
      </w:r>
    </w:p>
    <w:p w14:paraId="2C1B764F">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承包人提交预付款担保的期限：</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703DC2BB">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预付款担保的形式为：</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0E3626F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12.3 计量</w:t>
      </w:r>
    </w:p>
    <w:p w14:paraId="608149FA">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12.3.1 计量原则</w:t>
      </w:r>
    </w:p>
    <w:p w14:paraId="1FFE9506">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工程量计算规则：</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《建设工程工程量清单计价标准》（GB/T 50500-2024）</w:t>
      </w:r>
      <w:r>
        <w:rPr>
          <w:rStyle w:val="31"/>
          <w:rFonts w:hint="eastAsia" w:ascii="宋体" w:hAnsi="宋体" w:eastAsia="宋体" w:cs="宋体"/>
          <w:snapToGrid w:val="0"/>
          <w:color w:val="auto"/>
          <w:kern w:val="0"/>
          <w:sz w:val="21"/>
          <w:szCs w:val="21"/>
          <w:highlight w:val="none"/>
          <w:u w:val="single"/>
        </w:rPr>
        <w:t>及适用的国家、行业工程量计算标准，江苏省现行</w:t>
      </w:r>
      <w:r>
        <w:rPr>
          <w:rStyle w:val="31"/>
          <w:rFonts w:hint="eastAsia" w:ascii="宋体" w:hAnsi="宋体" w:eastAsia="宋体" w:cs="宋体"/>
          <w:snapToGrid w:val="0"/>
          <w:color w:val="auto"/>
          <w:kern w:val="0"/>
          <w:sz w:val="21"/>
          <w:szCs w:val="21"/>
          <w:highlight w:val="none"/>
          <w:u w:val="single"/>
          <w:lang w:val="en-US" w:eastAsia="zh-CN"/>
        </w:rPr>
        <w:t>消耗量</w:t>
      </w:r>
      <w:r>
        <w:rPr>
          <w:rStyle w:val="31"/>
          <w:rFonts w:hint="eastAsia" w:ascii="宋体" w:hAnsi="宋体" w:eastAsia="宋体" w:cs="宋体"/>
          <w:snapToGrid w:val="0"/>
          <w:color w:val="auto"/>
          <w:kern w:val="0"/>
          <w:sz w:val="21"/>
          <w:szCs w:val="21"/>
          <w:highlight w:val="none"/>
          <w:u w:val="single"/>
        </w:rPr>
        <w:t xml:space="preserve">，补充工程量计算规则和相关法律法规 </w:t>
      </w:r>
      <w:r>
        <w:rPr>
          <w:rStyle w:val="31"/>
          <w:rFonts w:hint="eastAsia" w:ascii="宋体" w:hAnsi="宋体" w:eastAsia="宋体" w:cs="宋体"/>
          <w:snapToGrid w:val="0"/>
          <w:color w:val="auto"/>
          <w:kern w:val="0"/>
          <w:sz w:val="21"/>
          <w:szCs w:val="21"/>
          <w:highlight w:val="none"/>
        </w:rPr>
        <w:t>。</w:t>
      </w:r>
    </w:p>
    <w:p w14:paraId="12784098">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12.3.2 计量周期</w:t>
      </w:r>
    </w:p>
    <w:p w14:paraId="2ECED72C">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关于计量周期的约定：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每月 25 日前报本月完成工程量</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44CDB96">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12.3.3 单价合同的计量</w:t>
      </w:r>
    </w:p>
    <w:p w14:paraId="28026342">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关于单价合同计量的约定：</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040D3454">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12.3.4 总价合同的计量</w:t>
      </w:r>
    </w:p>
    <w:p w14:paraId="4B10B93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关于总价合同计量的约定：</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493DF5D6">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12.3.5总价合同采用支付分解表计量支付的，是否适用第12.3.4 项〔总价合同的计量〕约定进行计量：</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40F5EA9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12.3.6 其他价格形式合同的计量</w:t>
      </w:r>
    </w:p>
    <w:p w14:paraId="1A2D45A0">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其他价格形式的计量方式和程序：</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6C39BA5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12.4 工程进度款支付</w:t>
      </w:r>
    </w:p>
    <w:p w14:paraId="19DAF68D">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lang w:val="en-US" w:eastAsia="zh-CN"/>
        </w:rPr>
      </w:pPr>
      <w:r>
        <w:rPr>
          <w:rStyle w:val="31"/>
          <w:rFonts w:hint="eastAsia" w:ascii="宋体" w:hAnsi="宋体" w:eastAsia="宋体" w:cs="宋体"/>
          <w:snapToGrid w:val="0"/>
          <w:color w:val="auto"/>
          <w:kern w:val="0"/>
          <w:sz w:val="21"/>
          <w:szCs w:val="21"/>
          <w:highlight w:val="none"/>
          <w:lang w:val="en-US" w:eastAsia="zh-CN"/>
        </w:rPr>
        <w:t>12.4.1付款周期</w:t>
      </w:r>
    </w:p>
    <w:p w14:paraId="10DAD25B">
      <w:pPr>
        <w:pStyle w:val="268"/>
        <w:bidi w:val="0"/>
        <w:adjustRightInd w:val="0"/>
        <w:spacing w:line="300" w:lineRule="auto"/>
        <w:ind w:firstLine="420" w:firstLineChars="200"/>
        <w:jc w:val="left"/>
        <w:rPr>
          <w:rStyle w:val="31"/>
          <w:rFonts w:hint="eastAsia" w:ascii="宋体" w:hAnsi="宋体" w:eastAsia="宋体" w:cs="宋体"/>
          <w:b/>
          <w:bCs/>
          <w:snapToGrid w:val="0"/>
          <w:color w:val="auto"/>
          <w:kern w:val="0"/>
          <w:sz w:val="21"/>
          <w:szCs w:val="21"/>
          <w:highlight w:val="none"/>
          <w:u w:val="none"/>
        </w:rPr>
      </w:pPr>
      <w:r>
        <w:rPr>
          <w:rStyle w:val="31"/>
          <w:rFonts w:hint="eastAsia" w:ascii="宋体" w:hAnsi="宋体" w:eastAsia="宋体" w:cs="宋体"/>
          <w:snapToGrid w:val="0"/>
          <w:color w:val="auto"/>
          <w:kern w:val="0"/>
          <w:sz w:val="21"/>
          <w:szCs w:val="21"/>
          <w:highlight w:val="none"/>
        </w:rPr>
        <w:t>关于付款周期的约定</w:t>
      </w:r>
      <w:r>
        <w:rPr>
          <w:rStyle w:val="31"/>
          <w:rFonts w:hint="eastAsia" w:ascii="宋体" w:hAnsi="宋体" w:eastAsia="宋体" w:cs="宋体"/>
          <w:b/>
          <w:bCs/>
          <w:snapToGrid w:val="0"/>
          <w:color w:val="auto"/>
          <w:kern w:val="0"/>
          <w:sz w:val="21"/>
          <w:szCs w:val="21"/>
          <w:highlight w:val="none"/>
          <w:u w:val="none"/>
        </w:rPr>
        <w:t>：</w:t>
      </w:r>
      <w:r>
        <w:rPr>
          <w:rStyle w:val="31"/>
          <w:rFonts w:hint="eastAsia" w:ascii="宋体" w:hAnsi="宋体" w:eastAsia="宋体" w:cs="宋体"/>
          <w:b/>
          <w:bCs/>
          <w:i w:val="0"/>
          <w:iCs w:val="0"/>
          <w:snapToGrid w:val="0"/>
          <w:color w:val="auto"/>
          <w:kern w:val="0"/>
          <w:sz w:val="21"/>
          <w:szCs w:val="21"/>
          <w:highlight w:val="none"/>
          <w:u w:val="single"/>
          <w:lang w:val="en-US" w:eastAsia="zh-CN"/>
        </w:rPr>
        <w:t>中标价即为合同价，</w:t>
      </w:r>
      <w:r>
        <w:rPr>
          <w:rStyle w:val="31"/>
          <w:rFonts w:hint="eastAsia" w:ascii="宋体" w:hAnsi="宋体" w:eastAsia="宋体" w:cs="宋体"/>
          <w:b/>
          <w:bCs/>
          <w:i w:val="0"/>
          <w:iCs w:val="0"/>
          <w:snapToGrid w:val="0"/>
          <w:color w:val="auto"/>
          <w:kern w:val="0"/>
          <w:sz w:val="21"/>
          <w:szCs w:val="21"/>
          <w:highlight w:val="none"/>
          <w:u w:val="single"/>
        </w:rPr>
        <w:t>工程竣工验收合格后</w:t>
      </w:r>
      <w:r>
        <w:rPr>
          <w:rStyle w:val="31"/>
          <w:rFonts w:hint="eastAsia" w:ascii="宋体" w:hAnsi="宋体" w:cs="宋体"/>
          <w:b/>
          <w:bCs/>
          <w:i w:val="0"/>
          <w:iCs w:val="0"/>
          <w:snapToGrid w:val="0"/>
          <w:color w:val="auto"/>
          <w:kern w:val="0"/>
          <w:sz w:val="21"/>
          <w:szCs w:val="21"/>
          <w:highlight w:val="none"/>
          <w:u w:val="single"/>
          <w:lang w:eastAsia="zh-CN"/>
        </w:rPr>
        <w:t>支付</w:t>
      </w:r>
      <w:r>
        <w:rPr>
          <w:rStyle w:val="31"/>
          <w:rFonts w:hint="eastAsia" w:ascii="宋体" w:hAnsi="宋体" w:eastAsia="宋体" w:cs="宋体"/>
          <w:b/>
          <w:bCs/>
          <w:i w:val="0"/>
          <w:iCs w:val="0"/>
          <w:snapToGrid w:val="0"/>
          <w:color w:val="auto"/>
          <w:kern w:val="0"/>
          <w:sz w:val="21"/>
          <w:szCs w:val="21"/>
          <w:highlight w:val="none"/>
          <w:u w:val="single"/>
        </w:rPr>
        <w:t>合同价的</w:t>
      </w:r>
      <w:r>
        <w:rPr>
          <w:rStyle w:val="31"/>
          <w:rFonts w:hint="eastAsia" w:ascii="宋体" w:hAnsi="宋体" w:cs="宋体"/>
          <w:b/>
          <w:bCs/>
          <w:i w:val="0"/>
          <w:iCs w:val="0"/>
          <w:snapToGrid w:val="0"/>
          <w:color w:val="auto"/>
          <w:kern w:val="0"/>
          <w:sz w:val="21"/>
          <w:szCs w:val="21"/>
          <w:highlight w:val="none"/>
          <w:u w:val="single"/>
          <w:lang w:val="en-US" w:eastAsia="zh-CN"/>
        </w:rPr>
        <w:t>30</w:t>
      </w:r>
      <w:r>
        <w:rPr>
          <w:rStyle w:val="31"/>
          <w:rFonts w:hint="eastAsia" w:ascii="宋体" w:hAnsi="宋体" w:eastAsia="宋体" w:cs="宋体"/>
          <w:b/>
          <w:bCs/>
          <w:i w:val="0"/>
          <w:iCs w:val="0"/>
          <w:snapToGrid w:val="0"/>
          <w:color w:val="auto"/>
          <w:kern w:val="0"/>
          <w:sz w:val="21"/>
          <w:szCs w:val="21"/>
          <w:highlight w:val="none"/>
          <w:u w:val="single"/>
        </w:rPr>
        <w:t>%，</w:t>
      </w:r>
      <w:r>
        <w:rPr>
          <w:rStyle w:val="31"/>
          <w:rFonts w:hint="eastAsia" w:ascii="宋体" w:hAnsi="宋体" w:cs="宋体"/>
          <w:b/>
          <w:bCs/>
          <w:i w:val="0"/>
          <w:iCs w:val="0"/>
          <w:snapToGrid w:val="0"/>
          <w:color w:val="auto"/>
          <w:kern w:val="0"/>
          <w:sz w:val="21"/>
          <w:szCs w:val="21"/>
          <w:highlight w:val="none"/>
          <w:u w:val="single"/>
          <w:lang w:eastAsia="zh-CN"/>
        </w:rPr>
        <w:t>第二年年底付至审定价的60%，第三年年底付至审定价的90%，余款第四年年底一次性付清（含</w:t>
      </w:r>
      <w:r>
        <w:rPr>
          <w:rStyle w:val="31"/>
          <w:rFonts w:hint="eastAsia" w:ascii="宋体" w:hAnsi="宋体" w:eastAsia="宋体" w:cs="宋体"/>
          <w:b/>
          <w:bCs/>
          <w:i w:val="0"/>
          <w:iCs w:val="0"/>
          <w:snapToGrid w:val="0"/>
          <w:color w:val="auto"/>
          <w:kern w:val="0"/>
          <w:sz w:val="21"/>
          <w:szCs w:val="21"/>
          <w:highlight w:val="none"/>
          <w:u w:val="single"/>
          <w:lang w:val="en-US" w:eastAsia="zh-CN"/>
        </w:rPr>
        <w:t xml:space="preserve"> 3%</w:t>
      </w:r>
      <w:r>
        <w:rPr>
          <w:rStyle w:val="31"/>
          <w:rFonts w:hint="eastAsia" w:ascii="宋体" w:hAnsi="宋体" w:cs="宋体"/>
          <w:b/>
          <w:bCs/>
          <w:i w:val="0"/>
          <w:iCs w:val="0"/>
          <w:snapToGrid w:val="0"/>
          <w:color w:val="auto"/>
          <w:kern w:val="0"/>
          <w:sz w:val="21"/>
          <w:szCs w:val="21"/>
          <w:highlight w:val="none"/>
          <w:u w:val="single"/>
          <w:lang w:val="en-US" w:eastAsia="zh-CN"/>
        </w:rPr>
        <w:t xml:space="preserve"> </w:t>
      </w:r>
      <w:r>
        <w:rPr>
          <w:rStyle w:val="31"/>
          <w:rFonts w:hint="eastAsia" w:ascii="宋体" w:hAnsi="宋体" w:eastAsia="宋体" w:cs="宋体"/>
          <w:b/>
          <w:bCs/>
          <w:i w:val="0"/>
          <w:iCs w:val="0"/>
          <w:snapToGrid w:val="0"/>
          <w:color w:val="auto"/>
          <w:kern w:val="0"/>
          <w:sz w:val="21"/>
          <w:szCs w:val="21"/>
          <w:highlight w:val="none"/>
          <w:u w:val="single"/>
          <w:lang w:val="en-US" w:eastAsia="zh-CN"/>
        </w:rPr>
        <w:t>质保金，</w:t>
      </w:r>
      <w:r>
        <w:rPr>
          <w:rStyle w:val="31"/>
          <w:rFonts w:hint="eastAsia" w:ascii="宋体" w:hAnsi="宋体" w:cs="宋体"/>
          <w:b/>
          <w:bCs/>
          <w:i w:val="0"/>
          <w:iCs w:val="0"/>
          <w:snapToGrid w:val="0"/>
          <w:color w:val="auto"/>
          <w:kern w:val="0"/>
          <w:sz w:val="21"/>
          <w:szCs w:val="21"/>
          <w:highlight w:val="none"/>
          <w:u w:val="single"/>
          <w:lang w:val="en-US" w:eastAsia="zh-CN"/>
        </w:rPr>
        <w:t>若</w:t>
      </w:r>
      <w:r>
        <w:rPr>
          <w:rStyle w:val="31"/>
          <w:rFonts w:hint="eastAsia" w:ascii="宋体" w:hAnsi="宋体" w:eastAsia="宋体" w:cs="宋体"/>
          <w:b/>
          <w:bCs/>
          <w:i w:val="0"/>
          <w:iCs w:val="0"/>
          <w:snapToGrid w:val="0"/>
          <w:color w:val="auto"/>
          <w:kern w:val="0"/>
          <w:sz w:val="21"/>
          <w:szCs w:val="21"/>
          <w:highlight w:val="none"/>
          <w:u w:val="single"/>
          <w:lang w:val="en-US" w:eastAsia="zh-CN"/>
        </w:rPr>
        <w:t>缺陷责任期满后无质量问题</w:t>
      </w:r>
      <w:r>
        <w:rPr>
          <w:rStyle w:val="31"/>
          <w:rFonts w:hint="eastAsia" w:ascii="宋体" w:hAnsi="宋体" w:cs="宋体"/>
          <w:b/>
          <w:bCs/>
          <w:i w:val="0"/>
          <w:iCs w:val="0"/>
          <w:snapToGrid w:val="0"/>
          <w:color w:val="auto"/>
          <w:kern w:val="0"/>
          <w:sz w:val="21"/>
          <w:szCs w:val="21"/>
          <w:highlight w:val="none"/>
          <w:u w:val="single"/>
          <w:lang w:val="en-US" w:eastAsia="zh-CN"/>
        </w:rPr>
        <w:t>随最后一次付款退还）</w:t>
      </w:r>
      <w:r>
        <w:rPr>
          <w:rStyle w:val="31"/>
          <w:rFonts w:hint="eastAsia" w:ascii="宋体" w:hAnsi="宋体" w:eastAsia="宋体" w:cs="宋体"/>
          <w:b/>
          <w:bCs/>
          <w:i w:val="0"/>
          <w:iCs w:val="0"/>
          <w:snapToGrid w:val="0"/>
          <w:color w:val="auto"/>
          <w:kern w:val="0"/>
          <w:sz w:val="21"/>
          <w:szCs w:val="21"/>
          <w:highlight w:val="none"/>
          <w:u w:val="single"/>
          <w:lang w:val="en-US" w:eastAsia="zh-CN"/>
        </w:rPr>
        <w:t>。</w:t>
      </w:r>
      <w:r>
        <w:rPr>
          <w:rStyle w:val="31"/>
          <w:rFonts w:hint="eastAsia" w:ascii="宋体" w:hAnsi="宋体" w:eastAsia="宋体" w:cs="宋体"/>
          <w:b/>
          <w:bCs/>
          <w:i w:val="0"/>
          <w:iCs w:val="0"/>
          <w:snapToGrid w:val="0"/>
          <w:color w:val="auto"/>
          <w:kern w:val="0"/>
          <w:sz w:val="21"/>
          <w:szCs w:val="21"/>
          <w:highlight w:val="none"/>
          <w:u w:val="single"/>
        </w:rPr>
        <w:t>每次支付，甲方自收到乙方发票之日起10个工作日内付款。</w:t>
      </w:r>
    </w:p>
    <w:p w14:paraId="4B0FDDF8">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12.4.2 进度付款申请单的编制</w:t>
      </w:r>
    </w:p>
    <w:p w14:paraId="331CBCE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关于进度付款申请单编制的约定：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36C63A24">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12.4.3 进度付款申请单的提交</w:t>
      </w:r>
    </w:p>
    <w:p w14:paraId="604287FD">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（1）单价合同进度付款申请单提交的约定：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0FCD2CF5">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（2）总价合同进度付款申请单提交的约定：</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4B6954B7">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（3）其他价格形式合同进度付款申请单提交的约定：</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07F8C05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12.4.4 进度款审核和支付</w:t>
      </w:r>
    </w:p>
    <w:p w14:paraId="2EAB6896">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（1）监理人审查并报送发包人的期限：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155DB3DC">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发包人完成审批并签发进度款支付证书的期限：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0FEDE024">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（2）发包人支付进度款的期限：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 12.4</w:t>
      </w:r>
      <w:r>
        <w:rPr>
          <w:rStyle w:val="31"/>
          <w:rFonts w:hint="eastAsia" w:ascii="宋体" w:hAnsi="宋体" w:eastAsia="宋体" w:cs="宋体"/>
          <w:b/>
          <w:bCs/>
          <w:snapToGrid w:val="0"/>
          <w:color w:val="auto"/>
          <w:kern w:val="0"/>
          <w:sz w:val="21"/>
          <w:szCs w:val="21"/>
          <w:highlight w:val="none"/>
          <w:u w:val="single"/>
          <w:lang w:val="en-US" w:eastAsia="zh-CN"/>
        </w:rPr>
        <w:t>.1</w:t>
      </w:r>
      <w:r>
        <w:rPr>
          <w:rStyle w:val="31"/>
          <w:rFonts w:hint="eastAsia" w:ascii="宋体" w:hAnsi="宋体" w:eastAsia="宋体" w:cs="宋体"/>
          <w:b/>
          <w:bCs/>
          <w:snapToGrid w:val="0"/>
          <w:color w:val="auto"/>
          <w:kern w:val="0"/>
          <w:sz w:val="21"/>
          <w:szCs w:val="21"/>
          <w:highlight w:val="none"/>
          <w:u w:val="single"/>
        </w:rPr>
        <w:t xml:space="preserve"> 条款内容执行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33A56552">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12.4.6 支付分解表的编制</w:t>
      </w:r>
    </w:p>
    <w:p w14:paraId="0C7F55F0">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2、总价合同支付分解表的编制与审批：</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b w:val="0"/>
          <w:bCs w:val="0"/>
          <w:snapToGrid w:val="0"/>
          <w:color w:val="auto"/>
          <w:kern w:val="0"/>
          <w:sz w:val="21"/>
          <w:szCs w:val="21"/>
          <w:highlight w:val="none"/>
          <w:u w:val="single"/>
          <w:lang w:val="en-US" w:eastAsia="zh-CN"/>
        </w:rPr>
        <w:t xml:space="preserve">/ </w:t>
      </w:r>
      <w:r>
        <w:rPr>
          <w:rStyle w:val="31"/>
          <w:rFonts w:hint="eastAsia" w:ascii="宋体" w:hAnsi="宋体" w:eastAsia="宋体" w:cs="宋体"/>
          <w:b/>
          <w:bCs/>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4D21916B">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3、单价合同的总价项目支付分解表的编制与审批：</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366E65B7">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89" w:name="_Toc404776724"/>
      <w:r>
        <w:rPr>
          <w:rStyle w:val="31"/>
          <w:rFonts w:hint="eastAsia" w:ascii="宋体" w:hAnsi="宋体" w:eastAsia="宋体" w:cs="宋体"/>
          <w:b w:val="0"/>
          <w:snapToGrid w:val="0"/>
          <w:color w:val="auto"/>
          <w:kern w:val="0"/>
          <w:sz w:val="21"/>
          <w:szCs w:val="21"/>
          <w:highlight w:val="none"/>
        </w:rPr>
        <w:t>13. 验收和工程试车</w:t>
      </w:r>
      <w:bookmarkEnd w:id="89"/>
    </w:p>
    <w:p w14:paraId="18E7C39C">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13.1 分部分项工程验收</w:t>
      </w:r>
    </w:p>
    <w:p w14:paraId="0725C524">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13.1.2监理人不能按时进行验收时，应提前</w:t>
      </w:r>
      <w:r>
        <w:rPr>
          <w:rStyle w:val="31"/>
          <w:rFonts w:hint="eastAsia" w:ascii="宋体" w:hAnsi="宋体" w:eastAsia="宋体" w:cs="宋体"/>
          <w:snapToGrid w:val="0"/>
          <w:color w:val="auto"/>
          <w:kern w:val="0"/>
          <w:sz w:val="21"/>
          <w:szCs w:val="21"/>
          <w:highlight w:val="none"/>
          <w:u w:val="single"/>
        </w:rPr>
        <w:t xml:space="preserve">   24   </w:t>
      </w:r>
      <w:r>
        <w:rPr>
          <w:rStyle w:val="31"/>
          <w:rFonts w:hint="eastAsia" w:ascii="宋体" w:hAnsi="宋体" w:eastAsia="宋体" w:cs="宋体"/>
          <w:snapToGrid w:val="0"/>
          <w:color w:val="auto"/>
          <w:kern w:val="0"/>
          <w:sz w:val="21"/>
          <w:szCs w:val="21"/>
          <w:highlight w:val="none"/>
        </w:rPr>
        <w:t>小时提交书面延期要求。</w:t>
      </w:r>
    </w:p>
    <w:p w14:paraId="42212E9F">
      <w:pPr>
        <w:pStyle w:val="268"/>
        <w:bidi w:val="0"/>
        <w:adjustRightInd w:val="0"/>
        <w:spacing w:line="300" w:lineRule="auto"/>
        <w:ind w:firstLine="420" w:firstLineChars="200"/>
        <w:jc w:val="left"/>
        <w:rPr>
          <w:rStyle w:val="31"/>
          <w:rFonts w:hint="eastAsia" w:ascii="宋体" w:hAnsi="宋体" w:eastAsia="宋体" w:cs="宋体"/>
          <w:b/>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关于延期最长不得超过：</w:t>
      </w:r>
      <w:r>
        <w:rPr>
          <w:rStyle w:val="31"/>
          <w:rFonts w:hint="eastAsia" w:ascii="宋体" w:hAnsi="宋体" w:eastAsia="宋体" w:cs="宋体"/>
          <w:snapToGrid w:val="0"/>
          <w:color w:val="auto"/>
          <w:kern w:val="0"/>
          <w:sz w:val="21"/>
          <w:szCs w:val="21"/>
          <w:highlight w:val="none"/>
          <w:u w:val="single"/>
        </w:rPr>
        <w:t xml:space="preserve">    48     </w:t>
      </w:r>
      <w:r>
        <w:rPr>
          <w:rStyle w:val="31"/>
          <w:rFonts w:hint="eastAsia" w:ascii="宋体" w:hAnsi="宋体" w:eastAsia="宋体" w:cs="宋体"/>
          <w:snapToGrid w:val="0"/>
          <w:color w:val="auto"/>
          <w:kern w:val="0"/>
          <w:sz w:val="21"/>
          <w:szCs w:val="21"/>
          <w:highlight w:val="none"/>
        </w:rPr>
        <w:t>小时。</w:t>
      </w:r>
    </w:p>
    <w:p w14:paraId="6DBA29CF">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13.2 竣工验收</w:t>
      </w:r>
    </w:p>
    <w:p w14:paraId="7D6F214E">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13.2.2竣工验收程序</w:t>
      </w:r>
    </w:p>
    <w:p w14:paraId="75B322DC">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关于竣工验收程序的约定：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2E2F8F89">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13.2.5移交、接收全部与部分工程</w:t>
      </w:r>
    </w:p>
    <w:p w14:paraId="7450A9C7">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承包人向发包人移交工程的期限：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65EFA9D">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发包人未按本合同约定接收全部或部分工程的，违约金的计算方法为：</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71D4DBF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承包人未按时移交工程的，违约金的计算方法为：</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lang w:val="en-US" w:eastAsia="zh-CN"/>
        </w:rPr>
        <w:t>除承担通用条款中约定的各项费用外，每延误一天，承包人按合同总价的千分之五给予赔偿。超过 15 天，每天双倍计算赔偿金。如果超过合同工期一个月以上，发包人有权终止合同，按承包人已完合格工程量结算款的 80%与承包人进行结算。承包人除按以上约定支付违约金外，还应赔偿因其违约给发包人造成的损失。发包人有权从工程款中直接扣除违约金</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18D5CBF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13.3 工程试车</w:t>
      </w:r>
    </w:p>
    <w:p w14:paraId="63212A58">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13.3.1 试车程序</w:t>
      </w:r>
    </w:p>
    <w:p w14:paraId="66EF5CD7">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工程试车内容：</w:t>
      </w:r>
      <w:r>
        <w:rPr>
          <w:rStyle w:val="31"/>
          <w:rFonts w:hint="eastAsia" w:ascii="宋体" w:hAnsi="宋体" w:eastAsia="宋体" w:cs="宋体"/>
          <w:snapToGrid w:val="0"/>
          <w:color w:val="auto"/>
          <w:kern w:val="0"/>
          <w:sz w:val="21"/>
          <w:szCs w:val="21"/>
          <w:highlight w:val="none"/>
          <w:u w:val="single"/>
        </w:rPr>
        <w:t xml:space="preserve">   按规定执行  </w:t>
      </w:r>
      <w:r>
        <w:rPr>
          <w:rStyle w:val="31"/>
          <w:rFonts w:hint="eastAsia" w:ascii="宋体" w:hAnsi="宋体" w:eastAsia="宋体" w:cs="宋体"/>
          <w:snapToGrid w:val="0"/>
          <w:color w:val="auto"/>
          <w:kern w:val="0"/>
          <w:sz w:val="21"/>
          <w:szCs w:val="21"/>
          <w:highlight w:val="none"/>
        </w:rPr>
        <w:t>。</w:t>
      </w:r>
    </w:p>
    <w:p w14:paraId="0849A594">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（1）单机无负荷试车费用由</w:t>
      </w:r>
      <w:r>
        <w:rPr>
          <w:rStyle w:val="31"/>
          <w:rFonts w:hint="eastAsia" w:ascii="宋体" w:hAnsi="宋体" w:eastAsia="宋体" w:cs="宋体"/>
          <w:snapToGrid w:val="0"/>
          <w:color w:val="auto"/>
          <w:kern w:val="0"/>
          <w:sz w:val="21"/>
          <w:szCs w:val="21"/>
          <w:highlight w:val="none"/>
          <w:u w:val="single"/>
        </w:rPr>
        <w:t xml:space="preserve">    承包人    </w:t>
      </w:r>
      <w:r>
        <w:rPr>
          <w:rStyle w:val="31"/>
          <w:rFonts w:hint="eastAsia" w:ascii="宋体" w:hAnsi="宋体" w:eastAsia="宋体" w:cs="宋体"/>
          <w:snapToGrid w:val="0"/>
          <w:color w:val="auto"/>
          <w:kern w:val="0"/>
          <w:sz w:val="21"/>
          <w:szCs w:val="21"/>
          <w:highlight w:val="none"/>
        </w:rPr>
        <w:t>承担；</w:t>
      </w:r>
    </w:p>
    <w:p w14:paraId="6F067ECE">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（2）无负荷联动试车费用由</w:t>
      </w:r>
      <w:r>
        <w:rPr>
          <w:rStyle w:val="31"/>
          <w:rFonts w:hint="eastAsia" w:ascii="宋体" w:hAnsi="宋体" w:eastAsia="宋体" w:cs="宋体"/>
          <w:snapToGrid w:val="0"/>
          <w:color w:val="auto"/>
          <w:kern w:val="0"/>
          <w:sz w:val="21"/>
          <w:szCs w:val="21"/>
          <w:highlight w:val="none"/>
          <w:u w:val="single"/>
        </w:rPr>
        <w:t xml:space="preserve">    承包人    </w:t>
      </w:r>
      <w:r>
        <w:rPr>
          <w:rStyle w:val="31"/>
          <w:rFonts w:hint="eastAsia" w:ascii="宋体" w:hAnsi="宋体" w:eastAsia="宋体" w:cs="宋体"/>
          <w:snapToGrid w:val="0"/>
          <w:color w:val="auto"/>
          <w:kern w:val="0"/>
          <w:sz w:val="21"/>
          <w:szCs w:val="21"/>
          <w:highlight w:val="none"/>
        </w:rPr>
        <w:t>承担。</w:t>
      </w:r>
    </w:p>
    <w:p w14:paraId="65BFAADC">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13.3.3 投料试车</w:t>
      </w:r>
    </w:p>
    <w:p w14:paraId="2FF2DEFC">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关于投料试车相关事项的约定：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rPr>
        <w:t>。</w:t>
      </w:r>
    </w:p>
    <w:p w14:paraId="5244B566">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13.6 竣工退场</w:t>
      </w:r>
    </w:p>
    <w:p w14:paraId="56A01180">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13.6.1 竣工退场</w:t>
      </w:r>
    </w:p>
    <w:p w14:paraId="0B96D59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承包人完成竣工退场的期限：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 xml:space="preserve"> 竣工验收合格后 10 日内</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22CEBD97">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90" w:name="_Toc404776725"/>
      <w:r>
        <w:rPr>
          <w:rStyle w:val="31"/>
          <w:rFonts w:hint="eastAsia" w:ascii="宋体" w:hAnsi="宋体" w:eastAsia="宋体" w:cs="宋体"/>
          <w:b w:val="0"/>
          <w:snapToGrid w:val="0"/>
          <w:color w:val="auto"/>
          <w:kern w:val="0"/>
          <w:sz w:val="21"/>
          <w:szCs w:val="21"/>
          <w:highlight w:val="none"/>
        </w:rPr>
        <w:t>14. 竣工结算</w:t>
      </w:r>
      <w:bookmarkEnd w:id="90"/>
    </w:p>
    <w:p w14:paraId="6C31C95A">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14.1 竣工结算申请</w:t>
      </w:r>
    </w:p>
    <w:p w14:paraId="03E0AE16">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承包人提交竣工结算申请单的期限：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1E98118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竣工结算申请单应包括的内容：</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0B1A5688">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14.2 竣工结算审核</w:t>
      </w:r>
    </w:p>
    <w:p w14:paraId="0A5132F8">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发包人审批竣工付款申请单的期限：</w:t>
      </w:r>
      <w:r>
        <w:rPr>
          <w:rStyle w:val="31"/>
          <w:rFonts w:hint="eastAsia" w:ascii="宋体" w:hAnsi="宋体" w:eastAsia="宋体" w:cs="宋体"/>
          <w:snapToGrid w:val="0"/>
          <w:color w:val="auto"/>
          <w:kern w:val="0"/>
          <w:sz w:val="21"/>
          <w:szCs w:val="21"/>
          <w:highlight w:val="none"/>
          <w:u w:val="single"/>
        </w:rPr>
        <w:t xml:space="preserve">     90天     </w:t>
      </w:r>
      <w:r>
        <w:rPr>
          <w:rStyle w:val="31"/>
          <w:rFonts w:hint="eastAsia" w:ascii="宋体" w:hAnsi="宋体" w:eastAsia="宋体" w:cs="宋体"/>
          <w:snapToGrid w:val="0"/>
          <w:color w:val="auto"/>
          <w:kern w:val="0"/>
          <w:sz w:val="21"/>
          <w:szCs w:val="21"/>
          <w:highlight w:val="none"/>
        </w:rPr>
        <w:t>。</w:t>
      </w:r>
    </w:p>
    <w:p w14:paraId="54CEBD7E">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发包人完成竣工付款的期限：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 12.4 条款内容执行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2A8ACE9">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关于竣工付款证书异议部分复核的方式和程序：</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7495DF0C">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14.4 最终结清</w:t>
      </w:r>
    </w:p>
    <w:p w14:paraId="73F31EF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14.4.1 最终结清申请单</w:t>
      </w:r>
    </w:p>
    <w:p w14:paraId="76D1B098">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承包人提交最终结清申请单的份数：</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695E6B9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承包人提交最终结算申请单的期限：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 xml:space="preserve">。 </w:t>
      </w:r>
    </w:p>
    <w:p w14:paraId="0CA368E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14.4.2 最终结清证书和支付</w:t>
      </w:r>
    </w:p>
    <w:p w14:paraId="27D66879">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（1）发包人完成最终结清申请单的审批并颁发最终结清证书的期限：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48EE759B">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（2）发包人完成支付的期限：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FB70FEB">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91" w:name="_Toc404776726"/>
      <w:r>
        <w:rPr>
          <w:rStyle w:val="31"/>
          <w:rFonts w:hint="eastAsia" w:ascii="宋体" w:hAnsi="宋体" w:eastAsia="宋体" w:cs="宋体"/>
          <w:b w:val="0"/>
          <w:snapToGrid w:val="0"/>
          <w:color w:val="auto"/>
          <w:kern w:val="0"/>
          <w:sz w:val="21"/>
          <w:szCs w:val="21"/>
          <w:highlight w:val="none"/>
        </w:rPr>
        <w:t>15. 缺陷责任期与保修</w:t>
      </w:r>
      <w:bookmarkEnd w:id="91"/>
    </w:p>
    <w:p w14:paraId="146B4D2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15.2缺陷责任期</w:t>
      </w:r>
    </w:p>
    <w:p w14:paraId="0CB64AB4">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缺陷责任期的具体期限：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自实际竣工验收合格日期起计算，</w:t>
      </w:r>
      <w:r>
        <w:rPr>
          <w:rStyle w:val="31"/>
          <w:rFonts w:hint="eastAsia" w:ascii="宋体" w:hAnsi="宋体" w:eastAsia="宋体" w:cs="宋体"/>
          <w:b/>
          <w:bCs/>
          <w:snapToGrid w:val="0"/>
          <w:color w:val="auto"/>
          <w:kern w:val="0"/>
          <w:sz w:val="21"/>
          <w:szCs w:val="21"/>
          <w:highlight w:val="none"/>
          <w:u w:val="single"/>
          <w:lang w:val="en-US" w:eastAsia="zh-CN"/>
        </w:rPr>
        <w:t>24个月</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1EFA0481">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15.3 质量保证金</w:t>
      </w:r>
    </w:p>
    <w:p w14:paraId="5FAA473C">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关于是否扣留质量保证金的约定：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 xml:space="preserve">是，工程质量保修金为工程审定价总额的3%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604A18FB">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15.3.1 承包人提供质量保证金的方式</w:t>
      </w:r>
    </w:p>
    <w:p w14:paraId="73ACCBAF">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质量保证金采用以下第</w:t>
      </w:r>
      <w:r>
        <w:rPr>
          <w:rStyle w:val="31"/>
          <w:rFonts w:hint="eastAsia" w:ascii="宋体" w:hAnsi="宋体" w:eastAsia="宋体" w:cs="宋体"/>
          <w:snapToGrid w:val="0"/>
          <w:color w:val="auto"/>
          <w:kern w:val="0"/>
          <w:sz w:val="21"/>
          <w:szCs w:val="21"/>
          <w:highlight w:val="none"/>
          <w:u w:val="single"/>
        </w:rPr>
        <w:t xml:space="preserve">   （2）   </w:t>
      </w:r>
      <w:r>
        <w:rPr>
          <w:rStyle w:val="31"/>
          <w:rFonts w:hint="eastAsia" w:ascii="宋体" w:hAnsi="宋体" w:eastAsia="宋体" w:cs="宋体"/>
          <w:snapToGrid w:val="0"/>
          <w:color w:val="auto"/>
          <w:kern w:val="0"/>
          <w:sz w:val="21"/>
          <w:szCs w:val="21"/>
          <w:highlight w:val="none"/>
        </w:rPr>
        <w:t>种方式：</w:t>
      </w:r>
    </w:p>
    <w:p w14:paraId="439EC41E">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（1）质量保证金保函，保证金额为：</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 xml:space="preserve">； </w:t>
      </w:r>
    </w:p>
    <w:p w14:paraId="61186247">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w:t>
      </w:r>
      <w:r>
        <w:rPr>
          <w:rStyle w:val="31"/>
          <w:rFonts w:hint="eastAsia" w:ascii="宋体" w:hAnsi="宋体" w:eastAsia="宋体" w:cs="宋体"/>
          <w:snapToGrid w:val="0"/>
          <w:color w:val="auto"/>
          <w:kern w:val="0"/>
          <w:sz w:val="21"/>
          <w:szCs w:val="21"/>
          <w:highlight w:val="none"/>
          <w:u w:val="single"/>
        </w:rPr>
        <w:t xml:space="preserve"> 3 </w:t>
      </w:r>
      <w:r>
        <w:rPr>
          <w:rStyle w:val="31"/>
          <w:rFonts w:hint="eastAsia" w:ascii="宋体" w:hAnsi="宋体" w:eastAsia="宋体" w:cs="宋体"/>
          <w:snapToGrid w:val="0"/>
          <w:color w:val="auto"/>
          <w:kern w:val="0"/>
          <w:sz w:val="21"/>
          <w:szCs w:val="21"/>
          <w:highlight w:val="none"/>
        </w:rPr>
        <w:t>%的工程款；</w:t>
      </w:r>
    </w:p>
    <w:p w14:paraId="3860A53A">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（3）其他方式:</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5221F0DF">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 xml:space="preserve">15.3.2 质量保证金的扣留 </w:t>
      </w:r>
    </w:p>
    <w:p w14:paraId="2153FB62">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质量保证金的扣留采取以下第</w:t>
      </w:r>
      <w:r>
        <w:rPr>
          <w:rStyle w:val="31"/>
          <w:rFonts w:hint="eastAsia" w:ascii="宋体" w:hAnsi="宋体" w:eastAsia="宋体" w:cs="宋体"/>
          <w:snapToGrid w:val="0"/>
          <w:color w:val="auto"/>
          <w:kern w:val="0"/>
          <w:sz w:val="21"/>
          <w:szCs w:val="21"/>
          <w:highlight w:val="none"/>
          <w:u w:val="single"/>
        </w:rPr>
        <w:t xml:space="preserve">   2   </w:t>
      </w:r>
      <w:r>
        <w:rPr>
          <w:rStyle w:val="31"/>
          <w:rFonts w:hint="eastAsia" w:ascii="宋体" w:hAnsi="宋体" w:eastAsia="宋体" w:cs="宋体"/>
          <w:snapToGrid w:val="0"/>
          <w:color w:val="auto"/>
          <w:kern w:val="0"/>
          <w:sz w:val="21"/>
          <w:szCs w:val="21"/>
          <w:highlight w:val="none"/>
        </w:rPr>
        <w:t>种方式：</w:t>
      </w:r>
    </w:p>
    <w:p w14:paraId="6B1867FB">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（1）在支付工程进度款时逐次扣留，在此情形下，质量保证金的计算基数不包括预付款的支付、扣回以及价格调整的金额；</w:t>
      </w:r>
    </w:p>
    <w:p w14:paraId="193C6D3E">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（2）工程竣工结算时一次性扣留质量保证金；</w:t>
      </w:r>
    </w:p>
    <w:p w14:paraId="36E3780A">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（3）其他扣留方式:</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6B809DBC">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关于质量保证金的补充约定：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退还</w:t>
      </w:r>
      <w:r>
        <w:rPr>
          <w:rStyle w:val="31"/>
          <w:rFonts w:hint="eastAsia" w:ascii="宋体" w:hAnsi="宋体" w:cs="宋体"/>
          <w:b/>
          <w:bCs/>
          <w:snapToGrid w:val="0"/>
          <w:color w:val="auto"/>
          <w:kern w:val="0"/>
          <w:sz w:val="21"/>
          <w:szCs w:val="21"/>
          <w:highlight w:val="none"/>
          <w:u w:val="single"/>
          <w:lang w:eastAsia="zh-CN"/>
        </w:rPr>
        <w:t>要求及时间详见</w:t>
      </w:r>
      <w:r>
        <w:rPr>
          <w:rStyle w:val="31"/>
          <w:rFonts w:hint="eastAsia" w:ascii="宋体" w:hAnsi="宋体" w:cs="宋体"/>
          <w:b/>
          <w:bCs/>
          <w:snapToGrid w:val="0"/>
          <w:color w:val="auto"/>
          <w:kern w:val="0"/>
          <w:sz w:val="21"/>
          <w:szCs w:val="21"/>
          <w:highlight w:val="none"/>
          <w:u w:val="single"/>
          <w:lang w:val="en-US" w:eastAsia="zh-CN"/>
        </w:rPr>
        <w:t>12.4.1</w:t>
      </w:r>
      <w:r>
        <w:rPr>
          <w:rStyle w:val="31"/>
          <w:rFonts w:hint="eastAsia" w:ascii="宋体" w:hAnsi="宋体" w:eastAsia="宋体" w:cs="宋体"/>
          <w:b/>
          <w:bCs/>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28446553">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15.4保修</w:t>
      </w:r>
    </w:p>
    <w:p w14:paraId="3CF9FACF">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15.4.1 保修责任</w:t>
      </w:r>
    </w:p>
    <w:p w14:paraId="712E291A">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工程保修期为：</w:t>
      </w:r>
      <w:r>
        <w:rPr>
          <w:rStyle w:val="31"/>
          <w:rFonts w:hint="eastAsia" w:ascii="宋体" w:hAnsi="宋体" w:eastAsia="宋体" w:cs="宋体"/>
          <w:snapToGrid w:val="0"/>
          <w:color w:val="auto"/>
          <w:kern w:val="0"/>
          <w:sz w:val="21"/>
          <w:szCs w:val="21"/>
          <w:highlight w:val="none"/>
          <w:u w:val="single"/>
        </w:rPr>
        <w:t xml:space="preserve">   详见附件《工程质量保修书》    </w:t>
      </w:r>
      <w:r>
        <w:rPr>
          <w:rStyle w:val="31"/>
          <w:rFonts w:hint="eastAsia" w:ascii="宋体" w:hAnsi="宋体" w:eastAsia="宋体" w:cs="宋体"/>
          <w:snapToGrid w:val="0"/>
          <w:color w:val="auto"/>
          <w:kern w:val="0"/>
          <w:sz w:val="21"/>
          <w:szCs w:val="21"/>
          <w:highlight w:val="none"/>
        </w:rPr>
        <w:t>。</w:t>
      </w:r>
    </w:p>
    <w:p w14:paraId="05AFB70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15.4.3 修复通知</w:t>
      </w:r>
    </w:p>
    <w:p w14:paraId="5A58E87F">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承包人收到保修通知并到达工程现场的合理时间：</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4709AD48">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92" w:name="_Toc404776727"/>
      <w:r>
        <w:rPr>
          <w:rStyle w:val="31"/>
          <w:rFonts w:hint="eastAsia" w:ascii="宋体" w:hAnsi="宋体" w:eastAsia="宋体" w:cs="宋体"/>
          <w:b w:val="0"/>
          <w:snapToGrid w:val="0"/>
          <w:color w:val="auto"/>
          <w:kern w:val="0"/>
          <w:sz w:val="21"/>
          <w:szCs w:val="21"/>
          <w:highlight w:val="none"/>
        </w:rPr>
        <w:t>16. 违约</w:t>
      </w:r>
      <w:bookmarkEnd w:id="92"/>
    </w:p>
    <w:p w14:paraId="244BD95A">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16.1 发包人违约</w:t>
      </w:r>
    </w:p>
    <w:p w14:paraId="4D8F4825">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16.1.1发包人违约的情形</w:t>
      </w:r>
    </w:p>
    <w:p w14:paraId="6953348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发包人违约的其他情形：</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54628B05">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16.1.2 发包人违约的责任</w:t>
      </w:r>
    </w:p>
    <w:p w14:paraId="67771A82">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发包人违约责任的承担方式和计算方法：</w:t>
      </w:r>
    </w:p>
    <w:p w14:paraId="09B66FA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（1）因发包人原因未能在计划开工日期前7天内下达开工通知的违约责任：</w:t>
      </w:r>
      <w:r>
        <w:rPr>
          <w:rStyle w:val="31"/>
          <w:rFonts w:hint="eastAsia" w:ascii="宋体" w:hAnsi="宋体" w:eastAsia="宋体" w:cs="宋体"/>
          <w:snapToGrid w:val="0"/>
          <w:color w:val="auto"/>
          <w:kern w:val="0"/>
          <w:sz w:val="21"/>
          <w:szCs w:val="21"/>
          <w:highlight w:val="none"/>
          <w:u w:val="single"/>
        </w:rPr>
        <w:t xml:space="preserve"> 工期予以顺延 </w:t>
      </w:r>
      <w:r>
        <w:rPr>
          <w:rStyle w:val="31"/>
          <w:rFonts w:hint="eastAsia" w:ascii="宋体" w:hAnsi="宋体" w:eastAsia="宋体" w:cs="宋体"/>
          <w:snapToGrid w:val="0"/>
          <w:color w:val="auto"/>
          <w:kern w:val="0"/>
          <w:sz w:val="21"/>
          <w:szCs w:val="21"/>
          <w:highlight w:val="none"/>
        </w:rPr>
        <w:t>。</w:t>
      </w:r>
    </w:p>
    <w:p w14:paraId="68744EA8">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（2）因发包人原因未能按合同约定支付合同价款的违约责任：</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409EAB55">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（3）发包人违反第10.1款〔变更的范围〕第（2）项约定，自行实施被取消的工作或转由他人实施的违约责任：</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30C2580E">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（4）发包人提供的材料、工程设备的规格、数量或质量不符合合同约定，或因发包人原因导致交货日期延误或交货地点变更等情况的违约责任：</w:t>
      </w:r>
      <w:r>
        <w:rPr>
          <w:rStyle w:val="31"/>
          <w:rFonts w:hint="eastAsia" w:ascii="宋体" w:hAnsi="宋体" w:eastAsia="宋体" w:cs="宋体"/>
          <w:snapToGrid w:val="0"/>
          <w:color w:val="auto"/>
          <w:kern w:val="0"/>
          <w:sz w:val="21"/>
          <w:szCs w:val="21"/>
          <w:highlight w:val="none"/>
          <w:u w:val="single"/>
        </w:rPr>
        <w:t xml:space="preserve">  工期顺延    </w:t>
      </w:r>
      <w:r>
        <w:rPr>
          <w:rStyle w:val="31"/>
          <w:rFonts w:hint="eastAsia" w:ascii="宋体" w:hAnsi="宋体" w:eastAsia="宋体" w:cs="宋体"/>
          <w:snapToGrid w:val="0"/>
          <w:color w:val="auto"/>
          <w:kern w:val="0"/>
          <w:sz w:val="21"/>
          <w:szCs w:val="21"/>
          <w:highlight w:val="none"/>
        </w:rPr>
        <w:t>。</w:t>
      </w:r>
    </w:p>
    <w:p w14:paraId="6B7B3390">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（5）因发包人违反合同约定造成暂停施工的违约责任：</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2EBA541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（6）发包人无正当理由没有在约定期限内发出复工指示，导致承包人无法复工的违约责任：</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28B88867">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（7）其他：</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5DB1A629">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16.1.3 因发包人违约解除合同</w:t>
      </w:r>
    </w:p>
    <w:p w14:paraId="0D7E6547">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承包人按16.1.1项〔发包人违约的情形〕约定暂停施工满</w:t>
      </w:r>
      <w:r>
        <w:rPr>
          <w:rStyle w:val="31"/>
          <w:rFonts w:hint="eastAsia" w:ascii="宋体" w:hAnsi="宋体" w:eastAsia="宋体" w:cs="宋体"/>
          <w:snapToGrid w:val="0"/>
          <w:color w:val="auto"/>
          <w:kern w:val="0"/>
          <w:sz w:val="21"/>
          <w:szCs w:val="21"/>
          <w:highlight w:val="none"/>
          <w:u w:val="single"/>
        </w:rPr>
        <w:t xml:space="preserve">  56  </w:t>
      </w:r>
      <w:r>
        <w:rPr>
          <w:rStyle w:val="31"/>
          <w:rFonts w:hint="eastAsia" w:ascii="宋体" w:hAnsi="宋体" w:eastAsia="宋体" w:cs="宋体"/>
          <w:snapToGrid w:val="0"/>
          <w:color w:val="auto"/>
          <w:kern w:val="0"/>
          <w:sz w:val="21"/>
          <w:szCs w:val="21"/>
          <w:highlight w:val="none"/>
        </w:rPr>
        <w:t>天后发包人仍不纠正其违约行为并致使合同目的不能实现的，承包人有权解除合同。</w:t>
      </w:r>
    </w:p>
    <w:p w14:paraId="0E6D9C95">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16.2 承包人违约</w:t>
      </w:r>
    </w:p>
    <w:p w14:paraId="77601EA2">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16.2.1 承包人违约的情形</w:t>
      </w:r>
    </w:p>
    <w:p w14:paraId="1A43C124">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承包人违约的其他情形：</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0B9E05D8">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16.2.2承包人违约的责任</w:t>
      </w:r>
    </w:p>
    <w:p w14:paraId="16FD8052">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承包人违约责任的承担方式和计算方法：</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支付违约金，除专用条款已约定的内容，其他情形违约金的具体金额由发包人和监理人商定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 xml:space="preserve">。    </w:t>
      </w:r>
    </w:p>
    <w:p w14:paraId="4D80C89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 xml:space="preserve">注：当承包人未按时支付农民工工资时，发包人有权从应付工程款或履约保证金中扣除，且承包人需承担由于拖欠农民工工资造成的一切损失并支付违约金。 </w:t>
      </w:r>
    </w:p>
    <w:p w14:paraId="521C3DCB">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16.2.3 因承包人违约解除合同</w:t>
      </w:r>
    </w:p>
    <w:p w14:paraId="4341065C">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关于承包人违约解除合同的特别约定：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承包人项目负责人累计 10 天不在现场， 或备案的本项目施工现场人员不能到场履行职责累计达 15 天，发包人将有权解除合同，承包人承担赔偿发包人的一切损失</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334C47FC">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发包人继续使用承包人在施工现场的材料、设备、临时工程、承包人文件和由承包人或以其名义编制的其他文件的费用承担方式：</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材料、设备按承包人投标文件中的价格，与清算的工程款一并支付；其他无条件免费由发包人使用</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442C5E3">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93" w:name="_Toc404776728"/>
      <w:r>
        <w:rPr>
          <w:rStyle w:val="31"/>
          <w:rFonts w:hint="eastAsia" w:ascii="宋体" w:hAnsi="宋体" w:eastAsia="宋体" w:cs="宋体"/>
          <w:b w:val="0"/>
          <w:snapToGrid w:val="0"/>
          <w:color w:val="auto"/>
          <w:kern w:val="0"/>
          <w:sz w:val="21"/>
          <w:szCs w:val="21"/>
          <w:highlight w:val="none"/>
        </w:rPr>
        <w:t>17. 不可抗力</w:t>
      </w:r>
      <w:bookmarkEnd w:id="93"/>
      <w:r>
        <w:rPr>
          <w:rStyle w:val="31"/>
          <w:rFonts w:hint="eastAsia" w:ascii="宋体" w:hAnsi="宋体" w:eastAsia="宋体" w:cs="宋体"/>
          <w:b w:val="0"/>
          <w:snapToGrid w:val="0"/>
          <w:color w:val="auto"/>
          <w:kern w:val="0"/>
          <w:sz w:val="21"/>
          <w:szCs w:val="21"/>
          <w:highlight w:val="none"/>
        </w:rPr>
        <w:t xml:space="preserve"> </w:t>
      </w:r>
    </w:p>
    <w:p w14:paraId="7C4197C5">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17.1 不可抗力的确认</w:t>
      </w:r>
    </w:p>
    <w:p w14:paraId="171FF607">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除通用合同条款约定的不可抗力事件之外，视为不可抗力的其他情形：</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5241466E">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17.4 因不可抗力解除合同</w:t>
      </w:r>
    </w:p>
    <w:p w14:paraId="31F9A379">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合同解除后，发包人应在商定或确定发包人应支付款项后</w:t>
      </w:r>
      <w:r>
        <w:rPr>
          <w:rStyle w:val="31"/>
          <w:rFonts w:hint="eastAsia" w:ascii="宋体" w:hAnsi="宋体" w:eastAsia="宋体" w:cs="宋体"/>
          <w:snapToGrid w:val="0"/>
          <w:color w:val="auto"/>
          <w:kern w:val="0"/>
          <w:sz w:val="21"/>
          <w:szCs w:val="21"/>
          <w:highlight w:val="none"/>
          <w:u w:val="single"/>
        </w:rPr>
        <w:t xml:space="preserve">  28  </w:t>
      </w:r>
      <w:r>
        <w:rPr>
          <w:rStyle w:val="31"/>
          <w:rFonts w:hint="eastAsia" w:ascii="宋体" w:hAnsi="宋体" w:eastAsia="宋体" w:cs="宋体"/>
          <w:snapToGrid w:val="0"/>
          <w:color w:val="auto"/>
          <w:kern w:val="0"/>
          <w:sz w:val="21"/>
          <w:szCs w:val="21"/>
          <w:highlight w:val="none"/>
        </w:rPr>
        <w:t>天内完成款项的支付。</w:t>
      </w:r>
    </w:p>
    <w:p w14:paraId="2A036DCC">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94" w:name="_Toc404776729"/>
      <w:r>
        <w:rPr>
          <w:rStyle w:val="31"/>
          <w:rFonts w:hint="eastAsia" w:ascii="宋体" w:hAnsi="宋体" w:eastAsia="宋体" w:cs="宋体"/>
          <w:b w:val="0"/>
          <w:snapToGrid w:val="0"/>
          <w:color w:val="auto"/>
          <w:kern w:val="0"/>
          <w:sz w:val="21"/>
          <w:szCs w:val="21"/>
          <w:highlight w:val="none"/>
        </w:rPr>
        <w:t>18. 保险</w:t>
      </w:r>
      <w:bookmarkEnd w:id="94"/>
    </w:p>
    <w:p w14:paraId="65712D8C">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18.1 工程保险</w:t>
      </w:r>
    </w:p>
    <w:p w14:paraId="0E3F8EEC">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关于工程保险的特别约定：</w:t>
      </w:r>
      <w:r>
        <w:rPr>
          <w:rStyle w:val="31"/>
          <w:rFonts w:hint="eastAsia" w:ascii="宋体" w:hAnsi="宋体" w:eastAsia="宋体" w:cs="宋体"/>
          <w:snapToGrid w:val="0"/>
          <w:color w:val="auto"/>
          <w:kern w:val="0"/>
          <w:sz w:val="21"/>
          <w:szCs w:val="21"/>
          <w:highlight w:val="none"/>
          <w:u w:val="single"/>
        </w:rPr>
        <w:t xml:space="preserve"> 按江苏省及扬州市相关规定，应由承包人缴纳的保险必须按时依法办理 </w:t>
      </w:r>
      <w:r>
        <w:rPr>
          <w:rStyle w:val="31"/>
          <w:rFonts w:hint="eastAsia" w:ascii="宋体" w:hAnsi="宋体" w:eastAsia="宋体" w:cs="宋体"/>
          <w:snapToGrid w:val="0"/>
          <w:color w:val="auto"/>
          <w:kern w:val="0"/>
          <w:sz w:val="21"/>
          <w:szCs w:val="21"/>
          <w:highlight w:val="none"/>
        </w:rPr>
        <w:t>。</w:t>
      </w:r>
    </w:p>
    <w:p w14:paraId="1375A97D">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18.3 其他保险</w:t>
      </w:r>
    </w:p>
    <w:p w14:paraId="02F1A05D">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关于其他保险的约定：</w:t>
      </w:r>
      <w:r>
        <w:rPr>
          <w:rStyle w:val="31"/>
          <w:rFonts w:hint="eastAsia" w:ascii="宋体" w:hAnsi="宋体" w:eastAsia="宋体" w:cs="宋体"/>
          <w:snapToGrid w:val="0"/>
          <w:color w:val="auto"/>
          <w:kern w:val="0"/>
          <w:sz w:val="21"/>
          <w:szCs w:val="21"/>
          <w:highlight w:val="none"/>
          <w:u w:val="single"/>
        </w:rPr>
        <w:t xml:space="preserve"> 按江苏省及扬州市相关规定，应由承包人缴纳的保险必须按时依法办理 </w:t>
      </w:r>
      <w:r>
        <w:rPr>
          <w:rStyle w:val="31"/>
          <w:rFonts w:hint="eastAsia" w:ascii="宋体" w:hAnsi="宋体" w:eastAsia="宋体" w:cs="宋体"/>
          <w:snapToGrid w:val="0"/>
          <w:color w:val="auto"/>
          <w:kern w:val="0"/>
          <w:sz w:val="21"/>
          <w:szCs w:val="21"/>
          <w:highlight w:val="none"/>
        </w:rPr>
        <w:t>。</w:t>
      </w:r>
    </w:p>
    <w:p w14:paraId="0FCEA822">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承包人是否应为其施工设备等办理财产保险：</w:t>
      </w:r>
      <w:r>
        <w:rPr>
          <w:rStyle w:val="31"/>
          <w:rFonts w:hint="eastAsia" w:ascii="宋体" w:hAnsi="宋体" w:eastAsia="宋体" w:cs="宋体"/>
          <w:snapToGrid w:val="0"/>
          <w:color w:val="auto"/>
          <w:kern w:val="0"/>
          <w:sz w:val="21"/>
          <w:szCs w:val="21"/>
          <w:highlight w:val="none"/>
          <w:u w:val="single"/>
        </w:rPr>
        <w:t xml:space="preserve"> 应该办理 </w:t>
      </w:r>
      <w:r>
        <w:rPr>
          <w:rStyle w:val="31"/>
          <w:rFonts w:hint="eastAsia" w:ascii="宋体" w:hAnsi="宋体" w:eastAsia="宋体" w:cs="宋体"/>
          <w:snapToGrid w:val="0"/>
          <w:color w:val="auto"/>
          <w:kern w:val="0"/>
          <w:sz w:val="21"/>
          <w:szCs w:val="21"/>
          <w:highlight w:val="none"/>
        </w:rPr>
        <w:t>。</w:t>
      </w:r>
    </w:p>
    <w:p w14:paraId="7EFCC5FF">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承包人是否应为从事危险作业的职工办理意外伤害保险：</w:t>
      </w:r>
      <w:r>
        <w:rPr>
          <w:rStyle w:val="31"/>
          <w:rFonts w:hint="eastAsia" w:ascii="宋体" w:hAnsi="宋体" w:eastAsia="宋体" w:cs="宋体"/>
          <w:snapToGrid w:val="0"/>
          <w:color w:val="auto"/>
          <w:kern w:val="0"/>
          <w:sz w:val="21"/>
          <w:szCs w:val="21"/>
          <w:highlight w:val="none"/>
          <w:u w:val="single"/>
        </w:rPr>
        <w:t xml:space="preserve">  应该办理  </w:t>
      </w:r>
      <w:r>
        <w:rPr>
          <w:rStyle w:val="31"/>
          <w:rFonts w:hint="eastAsia" w:ascii="宋体" w:hAnsi="宋体" w:eastAsia="宋体" w:cs="宋体"/>
          <w:snapToGrid w:val="0"/>
          <w:color w:val="auto"/>
          <w:kern w:val="0"/>
          <w:sz w:val="21"/>
          <w:szCs w:val="21"/>
          <w:highlight w:val="none"/>
        </w:rPr>
        <w:t>。</w:t>
      </w:r>
    </w:p>
    <w:p w14:paraId="0CD745C1">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18.7 通知义务</w:t>
      </w:r>
    </w:p>
    <w:p w14:paraId="4B2C0A84">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关于变更保险合同时的通知义务的约定：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47AD794F">
      <w:pPr>
        <w:pStyle w:val="270"/>
        <w:bidi w:val="0"/>
        <w:adjustRightInd w:val="0"/>
        <w:spacing w:before="0" w:after="0" w:line="300" w:lineRule="auto"/>
        <w:ind w:firstLine="420" w:firstLineChars="200"/>
        <w:rPr>
          <w:rStyle w:val="31"/>
          <w:rFonts w:hint="eastAsia" w:ascii="宋体" w:hAnsi="宋体" w:eastAsia="宋体" w:cs="宋体"/>
          <w:b w:val="0"/>
          <w:snapToGrid w:val="0"/>
          <w:color w:val="auto"/>
          <w:kern w:val="0"/>
          <w:sz w:val="21"/>
          <w:szCs w:val="21"/>
          <w:highlight w:val="none"/>
        </w:rPr>
      </w:pPr>
      <w:bookmarkStart w:id="95" w:name="_Toc404776730"/>
      <w:r>
        <w:rPr>
          <w:rStyle w:val="31"/>
          <w:rFonts w:hint="eastAsia" w:ascii="宋体" w:hAnsi="宋体" w:eastAsia="宋体" w:cs="宋体"/>
          <w:b w:val="0"/>
          <w:snapToGrid w:val="0"/>
          <w:color w:val="auto"/>
          <w:kern w:val="0"/>
          <w:sz w:val="21"/>
          <w:szCs w:val="21"/>
          <w:highlight w:val="none"/>
        </w:rPr>
        <w:t>20. 争议解决</w:t>
      </w:r>
      <w:bookmarkEnd w:id="95"/>
    </w:p>
    <w:p w14:paraId="7E84928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20.3 争议评审</w:t>
      </w:r>
    </w:p>
    <w:p w14:paraId="4AF00547">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合同当事人是否同意将工程争议提交争议评审小组决定：</w:t>
      </w:r>
      <w:r>
        <w:rPr>
          <w:rStyle w:val="31"/>
          <w:rFonts w:hint="eastAsia" w:ascii="宋体" w:hAnsi="宋体" w:eastAsia="宋体" w:cs="宋体"/>
          <w:snapToGrid w:val="0"/>
          <w:color w:val="auto"/>
          <w:kern w:val="0"/>
          <w:sz w:val="21"/>
          <w:szCs w:val="21"/>
          <w:highlight w:val="none"/>
          <w:u w:val="single"/>
        </w:rPr>
        <w:t xml:space="preserve">  同意  </w:t>
      </w:r>
      <w:r>
        <w:rPr>
          <w:rStyle w:val="31"/>
          <w:rFonts w:hint="eastAsia" w:ascii="宋体" w:hAnsi="宋体" w:eastAsia="宋体" w:cs="宋体"/>
          <w:snapToGrid w:val="0"/>
          <w:color w:val="auto"/>
          <w:kern w:val="0"/>
          <w:sz w:val="21"/>
          <w:szCs w:val="21"/>
          <w:highlight w:val="none"/>
        </w:rPr>
        <w:t xml:space="preserve">。  </w:t>
      </w:r>
    </w:p>
    <w:p w14:paraId="7425735F">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20.3.1 争议评审小组的确定</w:t>
      </w:r>
    </w:p>
    <w:p w14:paraId="2C47C2DA">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u w:val="single"/>
        </w:rPr>
      </w:pPr>
      <w:r>
        <w:rPr>
          <w:rStyle w:val="31"/>
          <w:rFonts w:hint="eastAsia" w:ascii="宋体" w:hAnsi="宋体" w:eastAsia="宋体" w:cs="宋体"/>
          <w:snapToGrid w:val="0"/>
          <w:color w:val="auto"/>
          <w:kern w:val="0"/>
          <w:sz w:val="21"/>
          <w:szCs w:val="21"/>
          <w:highlight w:val="none"/>
        </w:rPr>
        <w:t>争议评审小组成员的确定：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3258AF91">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选定争议评审员的期限：</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3B46C503">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争议评审小组成员的报酬承担方式：</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7717314D">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其他事项的约定：</w:t>
      </w:r>
      <w:r>
        <w:rPr>
          <w:rStyle w:val="31"/>
          <w:rFonts w:hint="eastAsia" w:ascii="宋体" w:hAnsi="宋体" w:eastAsia="宋体" w:cs="宋体"/>
          <w:snapToGrid w:val="0"/>
          <w:color w:val="auto"/>
          <w:kern w:val="0"/>
          <w:sz w:val="21"/>
          <w:szCs w:val="21"/>
          <w:highlight w:val="none"/>
          <w:u w:val="single"/>
        </w:rPr>
        <w:t xml:space="preserve">     /     </w:t>
      </w:r>
      <w:r>
        <w:rPr>
          <w:rStyle w:val="31"/>
          <w:rFonts w:hint="eastAsia" w:ascii="宋体" w:hAnsi="宋体" w:eastAsia="宋体" w:cs="宋体"/>
          <w:snapToGrid w:val="0"/>
          <w:color w:val="auto"/>
          <w:kern w:val="0"/>
          <w:sz w:val="21"/>
          <w:szCs w:val="21"/>
          <w:highlight w:val="none"/>
        </w:rPr>
        <w:t>。</w:t>
      </w:r>
    </w:p>
    <w:p w14:paraId="0F6CCF58">
      <w:pPr>
        <w:pStyle w:val="268"/>
        <w:autoSpaceDE w:val="0"/>
        <w:autoSpaceDN w:val="0"/>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20.3.2 争议评审小组的决定</w:t>
      </w:r>
    </w:p>
    <w:p w14:paraId="5E7CE3A9">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合同当事人关于本项的约定：</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b/>
          <w:bCs/>
          <w:snapToGrid w:val="0"/>
          <w:color w:val="auto"/>
          <w:kern w:val="0"/>
          <w:sz w:val="21"/>
          <w:szCs w:val="21"/>
          <w:highlight w:val="none"/>
          <w:u w:val="single"/>
        </w:rPr>
        <w:t>按通用条款执行</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w:t>
      </w:r>
    </w:p>
    <w:p w14:paraId="722F6C7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20.4仲裁或诉讼</w:t>
      </w:r>
    </w:p>
    <w:p w14:paraId="5AF04E39">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因合同及合同有关事项发生的争议，按下列第</w:t>
      </w:r>
      <w:r>
        <w:rPr>
          <w:rStyle w:val="31"/>
          <w:rFonts w:hint="eastAsia" w:ascii="宋体" w:hAnsi="宋体" w:eastAsia="宋体" w:cs="宋体"/>
          <w:snapToGrid w:val="0"/>
          <w:color w:val="auto"/>
          <w:kern w:val="0"/>
          <w:sz w:val="21"/>
          <w:szCs w:val="21"/>
          <w:highlight w:val="none"/>
          <w:u w:val="single"/>
        </w:rPr>
        <w:t xml:space="preserve">   2   </w:t>
      </w:r>
      <w:r>
        <w:rPr>
          <w:rStyle w:val="31"/>
          <w:rFonts w:hint="eastAsia" w:ascii="宋体" w:hAnsi="宋体" w:eastAsia="宋体" w:cs="宋体"/>
          <w:snapToGrid w:val="0"/>
          <w:color w:val="auto"/>
          <w:kern w:val="0"/>
          <w:sz w:val="21"/>
          <w:szCs w:val="21"/>
          <w:highlight w:val="none"/>
        </w:rPr>
        <w:t>种方式解决：</w:t>
      </w:r>
    </w:p>
    <w:p w14:paraId="1E112D24">
      <w:pPr>
        <w:pStyle w:val="268"/>
        <w:bidi w:val="0"/>
        <w:adjustRightInd w:val="0"/>
        <w:spacing w:line="300" w:lineRule="auto"/>
        <w:ind w:firstLine="420" w:firstLineChars="20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（1）向</w:t>
      </w:r>
      <w:r>
        <w:rPr>
          <w:rStyle w:val="31"/>
          <w:rFonts w:hint="eastAsia" w:ascii="宋体" w:hAnsi="宋体" w:eastAsia="宋体" w:cs="宋体"/>
          <w:snapToGrid w:val="0"/>
          <w:color w:val="auto"/>
          <w:kern w:val="0"/>
          <w:sz w:val="21"/>
          <w:szCs w:val="21"/>
          <w:highlight w:val="none"/>
          <w:u w:val="single"/>
        </w:rPr>
        <w:t xml:space="preserve">     扬州</w:t>
      </w:r>
      <w:r>
        <w:rPr>
          <w:rStyle w:val="31"/>
          <w:rFonts w:hint="eastAsia" w:ascii="宋体" w:hAnsi="宋体" w:eastAsia="宋体" w:cs="宋体"/>
          <w:snapToGrid w:val="0"/>
          <w:color w:val="auto"/>
          <w:kern w:val="0"/>
          <w:sz w:val="21"/>
          <w:szCs w:val="21"/>
          <w:highlight w:val="none"/>
          <w:u w:val="single"/>
          <w:lang w:eastAsia="zh-CN"/>
        </w:rPr>
        <w:t>市</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仲裁委员会申请仲裁；</w:t>
      </w:r>
    </w:p>
    <w:p w14:paraId="4E9D3F26">
      <w:pPr>
        <w:pStyle w:val="268"/>
        <w:bidi w:val="0"/>
        <w:adjustRightInd w:val="0"/>
        <w:spacing w:line="300" w:lineRule="auto"/>
        <w:ind w:firstLine="420"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（2）向</w:t>
      </w:r>
      <w:r>
        <w:rPr>
          <w:rStyle w:val="31"/>
          <w:rFonts w:hint="eastAsia" w:ascii="宋体" w:hAnsi="宋体" w:eastAsia="宋体" w:cs="宋体"/>
          <w:snapToGrid w:val="0"/>
          <w:color w:val="auto"/>
          <w:kern w:val="0"/>
          <w:sz w:val="21"/>
          <w:szCs w:val="21"/>
          <w:highlight w:val="none"/>
          <w:u w:val="single"/>
        </w:rPr>
        <w:t xml:space="preserve">   工程所在地  </w:t>
      </w:r>
      <w:r>
        <w:rPr>
          <w:rStyle w:val="31"/>
          <w:rFonts w:hint="eastAsia" w:ascii="宋体" w:hAnsi="宋体" w:eastAsia="宋体" w:cs="宋体"/>
          <w:snapToGrid w:val="0"/>
          <w:color w:val="auto"/>
          <w:kern w:val="0"/>
          <w:sz w:val="21"/>
          <w:szCs w:val="21"/>
          <w:highlight w:val="none"/>
        </w:rPr>
        <w:t>人民法院起诉。</w:t>
      </w:r>
    </w:p>
    <w:p w14:paraId="1C67B9B5">
      <w:pPr>
        <w:pStyle w:val="268"/>
        <w:bidi w:val="0"/>
        <w:adjustRightInd w:val="0"/>
        <w:spacing w:line="300" w:lineRule="auto"/>
        <w:ind w:firstLine="422" w:firstLineChars="200"/>
        <w:jc w:val="left"/>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b/>
          <w:bCs/>
          <w:snapToGrid w:val="0"/>
          <w:color w:val="auto"/>
          <w:kern w:val="0"/>
          <w:sz w:val="21"/>
          <w:szCs w:val="21"/>
          <w:highlight w:val="none"/>
        </w:rPr>
        <w:t>补充条款：</w:t>
      </w:r>
      <w:r>
        <w:rPr>
          <w:rStyle w:val="31"/>
          <w:rFonts w:hint="eastAsia" w:ascii="宋体" w:hAnsi="宋体" w:eastAsia="宋体" w:cs="宋体"/>
          <w:snapToGrid w:val="0"/>
          <w:color w:val="auto"/>
          <w:kern w:val="0"/>
          <w:sz w:val="21"/>
          <w:szCs w:val="21"/>
          <w:highlight w:val="none"/>
        </w:rPr>
        <w:t xml:space="preserve"> </w:t>
      </w:r>
    </w:p>
    <w:p w14:paraId="5CB4469B">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1、样品的报送与封存</w:t>
      </w:r>
    </w:p>
    <w:p w14:paraId="3C8A411B">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承包人负责采购的材料设备，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 24 小时通知发包人和监理工程师验收。</w:t>
      </w:r>
    </w:p>
    <w:p w14:paraId="2ABCA5BD">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（2）承包人采购的材料设备与设计标准不符时，承包人应按监理工程师要求的时间运出施工场地，重新采购符合要求的产品，承担由此产生的费用， 由此延误的工期不予顺延。</w:t>
      </w:r>
    </w:p>
    <w:p w14:paraId="27DFEE0C">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（3）承包人采购的全部材料设备在使用前，承包人应当按监理工程师和甲方要求进行检验或试验，不合格的不得使用。</w:t>
      </w:r>
    </w:p>
    <w:p w14:paraId="1FEA04AB">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4）承包人供应的材料设备必须保证质量，使用中如发现有质量问题，承包人承担返工的全部损失并赔偿由此给发包人带来的损失。监理工程师发现承包人采购并使用不符合设计和标准要求的材料设备时，应要求承包人负责修复、拆除或重新采购，由承包人承担发生的费用，由此延误的工期不予顺延。</w:t>
      </w:r>
    </w:p>
    <w:p w14:paraId="23FE5337">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5）招标文件或设计图纸中有材料（设备）品级要求或推荐材料（设备）品牌（厂家）的，承包人应当按招标文件或设计图纸中材料（设备）品级要求或推荐材料（设备）品牌之一进行采购。如因特殊情况需要采购其他同等及以上档次的品牌，材料（设备）的技术标准、质量等应当符合招标文件及设计图纸的要求且承包人应将拟用材料（设备）品牌型号的书面材料报告及样品报送发包人审核批准后方可采购，否则发包人、监理有权通知承包人停止使用，清退出场，影响工程进度由承包人负责。</w:t>
      </w:r>
    </w:p>
    <w:p w14:paraId="66600AD1">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（6）主要材料设备进场时要有质保书或出厂合格证，并已进行有关必要的检验或试验；主要材料设备进场后须通知发包人及监理工程师验收并经书面确认后方可使用。</w:t>
      </w:r>
    </w:p>
    <w:p w14:paraId="3540C6F9">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7）在实际施工中，发包人和工程监理有权对承包人提供的材料和设备进行抽检，对不符合设计要求及验收规范的材料和设备，发包人可以无条件要求承包人更换不符合要求的产品，购进的材料设备与提供的样品不一致时， 由承包人无条件退货，如因使用不符合国家标准及各项指标的材料，以及业主未认可的材料， 由此引起的相关费用由承包人承担，结算时一律不作调整。</w:t>
      </w:r>
    </w:p>
    <w:p w14:paraId="12B7A1E7">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8）发包人和工程监理对承包人采购材料的监督、确认、抽检均不免除承包人对于采购材料品牌、质量、价格等的任何合同义务。承包人不得以发包人和工程监理对材料的监督、确认、抽检作为承包人免除采购材料合同义务的抗辩。</w:t>
      </w:r>
    </w:p>
    <w:p w14:paraId="16E5F949">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2、安全文明施工</w:t>
      </w:r>
    </w:p>
    <w:p w14:paraId="487E37C0">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承包人承包范围所涉及的地域范围内（包含临时占用）发生的一切安全责任事故（包括承包人自身和与承包人有关联的第三方事故），均由承包人自行承担责任与负责赔偿。发包人招标控制价已包含给予承包人承包范围内的保障安全实施的组织、协调、管理、防护措施、人工等相关所需费用，此费用无论承包人是否已让利，均由承包人包干使用。</w:t>
      </w:r>
    </w:p>
    <w:p w14:paraId="5D43B718">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（2）承包人应充分关注和保障所有在现场工作的人员的安全，采取有效措施，使现场和本合同工程的实施保持有条不紊， 以免使上述人员的安全受到威胁。</w:t>
      </w:r>
    </w:p>
    <w:p w14:paraId="41C3D586">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3）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p>
    <w:p w14:paraId="3036F0B5">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（4）承包人应对现场作业、施工方法及所施工工程的完备性、稳定性和安全性承担全部责任，并负责承担对工程的稳定、完整、安全、可靠及有效运行所必需的全部工作及相关费用。</w:t>
      </w:r>
    </w:p>
    <w:p w14:paraId="19DDB60B">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（5）承包人未能对上述事项采取各种必要的措施而导致或发生与此有关的人身伤亡、罚款、索赔、损失补偿、指控及其他一切责任应由承包人负责。</w:t>
      </w:r>
    </w:p>
    <w:p w14:paraId="5DCA85E2">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（6）非发包人原因造成的一切安全事故，承包人需承担全部责任及由此引起的一切费用，发包人不承担任何责任。</w:t>
      </w:r>
    </w:p>
    <w:p w14:paraId="00AC9B28">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3、施工过程中存在漏项、做法不合理、达不到发包人要求的部分，发包人一经发现可要求承包人返工，承包人应按发包人的要求返工，直到符合发包人的要求，因承包人原因达不到发包人要求的， 由承包人承担返工费用，工期不予顺延。返工后仍不能达到的，承包人承担违约责任。</w:t>
      </w:r>
    </w:p>
    <w:p w14:paraId="34D8FECE">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4、文明施工</w:t>
      </w:r>
    </w:p>
    <w:p w14:paraId="3DADA21F">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(1)保持现场整洁：在施工期间，承包人应随时保持现场整洁，施工装备和材料、设备应妥善存放和贮存，废料、垃圾和不再需要的临时设施应从现场清除、拆除并运走。</w:t>
      </w:r>
    </w:p>
    <w:p w14:paraId="7599F6B1">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(2)竣工时的现场清理：在签发交接证书时，承包人应从与交接证书相关的现场清除并运出承包人装备、剩余材料、垃圾和各种临时设施，并保持整个现场及工程整洁，达到监理工程师满意的使用状态。</w:t>
      </w:r>
    </w:p>
    <w:p w14:paraId="5B6D6873">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(3)竣工后现场未清理的处理：如果承包人未在发包人或监理工程师允许的合理时间内未把所有的承包人装备、剩余材料、垃圾及各种临时设施运走，则发包人可以：</w:t>
      </w:r>
    </w:p>
    <w:p w14:paraId="5DB42CC5">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(a)委托他人将承包人装备、剩余材料及承包人的其他财产觅地存放；</w:t>
      </w:r>
    </w:p>
    <w:p w14:paraId="0CFC895F">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(b)委托他人清除并运走垃圾、废料。</w:t>
      </w:r>
    </w:p>
    <w:p w14:paraId="159F4749">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因上述工作而发生的费用应由承包人承担，发包人可从应付承包人的任何款项内扣除。</w:t>
      </w:r>
    </w:p>
    <w:p w14:paraId="5296032F">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5、施工质量要求：合格。</w:t>
      </w:r>
    </w:p>
    <w:p w14:paraId="27CBA432">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承包人必须严格按照施工图纸、工程技术要求及有关工程施工规范、规格和标准施工，并无条件的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p>
    <w:p w14:paraId="3026DE1F">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因承包人原因导致工程未能一次验收合格的，发包人有权扣罚工程造价的千分之五。达不到约定条件的部分，发包人代表一经发现，可要求承包人返工，承包人应按发包人要求的时间返工，直到符合约定条件。因承包人原因达不到约定条件， 由承包人承担返工费用，工期不予顺延。承包人未能按照发包人要求的时间返工，或返工后仍不能达到约定条件承包人应当承担违约责任，同时发包人有权解除合同。</w:t>
      </w:r>
    </w:p>
    <w:p w14:paraId="5017CADB">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所有材料进场前，规格、型号、样式等均需获得发包人认可，并出具相关书面认可意见单后方可施工，否则结算时按实结算。</w:t>
      </w:r>
    </w:p>
    <w:p w14:paraId="798C6E96">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6、所有材料、设备定货前需经发包人认可。</w:t>
      </w:r>
    </w:p>
    <w:p w14:paraId="404B3105">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7、因承包人违反本合同约定而发生仲裁的，发包人因此所产生的包括但不限于仲裁费、律师费等均由承包人承担。</w:t>
      </w:r>
    </w:p>
    <w:p w14:paraId="0B36230C">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8、投标人自行考虑为完成本工程计划施工工期所发生的施工赶工措施，发包人不再额外增加此类费用。</w:t>
      </w:r>
    </w:p>
    <w:p w14:paraId="5AFF8506">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9、成品保护涉及的所有费用已含在报价中，发包人不再另行支付，工程交付使用前承包人自己发生的损坏或因承包人保护实施不当而产生的第三方对成品（半成品）的损坏均由承包人自己负责，对第三方成品的损坏负责赔偿。</w:t>
      </w:r>
    </w:p>
    <w:p w14:paraId="2DFDC67D">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10、关于结算</w:t>
      </w:r>
    </w:p>
    <w:p w14:paraId="3F4A4129">
      <w:pPr>
        <w:pStyle w:val="268"/>
        <w:adjustRightInd w:val="0"/>
        <w:spacing w:line="300" w:lineRule="auto"/>
        <w:ind w:firstLine="422" w:firstLineChars="200"/>
        <w:jc w:val="left"/>
        <w:rPr>
          <w:rFonts w:ascii="宋体" w:hAnsi="宋体" w:cs="宋体"/>
          <w:b/>
          <w:bCs/>
          <w:snapToGrid w:val="0"/>
          <w:color w:val="auto"/>
          <w:kern w:val="0"/>
          <w:szCs w:val="21"/>
          <w:highlight w:val="none"/>
          <w:u w:val="single"/>
        </w:rPr>
      </w:pPr>
      <w:r>
        <w:rPr>
          <w:rFonts w:hint="eastAsia" w:ascii="宋体" w:hAnsi="宋体" w:cs="宋体"/>
          <w:b/>
          <w:bCs/>
          <w:snapToGrid w:val="0"/>
          <w:color w:val="auto"/>
          <w:kern w:val="0"/>
          <w:szCs w:val="21"/>
          <w:highlight w:val="none"/>
          <w:u w:val="single"/>
        </w:rPr>
        <w:t>结算审计过程中，审计单位认为经发包人确认的变更、计日工、索赔、暂估价或认价资料存在计算错误、重复、遗漏或明显不符合合同及</w:t>
      </w:r>
      <w:r>
        <w:rPr>
          <w:rFonts w:hint="eastAsia" w:ascii="宋体" w:hAnsi="宋体" w:cs="宋体"/>
          <w:b/>
          <w:bCs/>
          <w:snapToGrid w:val="0"/>
          <w:color w:val="auto"/>
          <w:kern w:val="0"/>
          <w:szCs w:val="21"/>
          <w:highlight w:val="none"/>
          <w:u w:val="single"/>
          <w:lang w:val="en-US" w:eastAsia="zh-CN"/>
        </w:rPr>
        <w:t>《建设工程工程量清单计价标准》（GB/T 50500-2024）</w:t>
      </w:r>
      <w:r>
        <w:rPr>
          <w:rFonts w:hint="eastAsia" w:ascii="宋体" w:hAnsi="宋体" w:cs="宋体"/>
          <w:b/>
          <w:bCs/>
          <w:snapToGrid w:val="0"/>
          <w:color w:val="auto"/>
          <w:kern w:val="0"/>
          <w:szCs w:val="21"/>
          <w:highlight w:val="none"/>
          <w:u w:val="single"/>
        </w:rPr>
        <w:t>的，应提出书面核对意见，由发承包双方按合同约定和标准第10.3节复核确认；已由双方签字盖章确认的竣工结算，不再重复核对。</w:t>
      </w:r>
    </w:p>
    <w:p w14:paraId="52E82CEF">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（1）如果迟于合同工期竣工，每延期一天按照 10000 元处罚，延期天数按照验收报告日期和开工报告日期计算。</w:t>
      </w:r>
    </w:p>
    <w:p w14:paraId="7F5D1D49">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w:t>
      </w:r>
      <w:r>
        <w:rPr>
          <w:rStyle w:val="31"/>
          <w:rFonts w:hint="eastAsia" w:ascii="宋体" w:hAnsi="宋体" w:cs="宋体"/>
          <w:b/>
          <w:bCs/>
          <w:snapToGrid w:val="0"/>
          <w:color w:val="auto"/>
          <w:kern w:val="0"/>
          <w:sz w:val="21"/>
          <w:szCs w:val="21"/>
          <w:highlight w:val="none"/>
          <w:u w:val="single"/>
          <w:lang w:val="en-US" w:eastAsia="zh-CN"/>
        </w:rPr>
        <w:t>2</w:t>
      </w:r>
      <w:r>
        <w:rPr>
          <w:rStyle w:val="31"/>
          <w:rFonts w:hint="eastAsia" w:ascii="宋体" w:hAnsi="宋体" w:eastAsia="宋体" w:cs="宋体"/>
          <w:b/>
          <w:bCs/>
          <w:snapToGrid w:val="0"/>
          <w:color w:val="auto"/>
          <w:kern w:val="0"/>
          <w:sz w:val="21"/>
          <w:szCs w:val="21"/>
          <w:highlight w:val="none"/>
          <w:u w:val="single"/>
        </w:rPr>
        <w:t>）施工标段按照招标时场地现状移交承包人，标段场内道路、临时水电线路由承包人自身解决，发包人不进行任何费用</w:t>
      </w:r>
      <w:r>
        <w:rPr>
          <w:rStyle w:val="31"/>
          <w:rFonts w:hint="eastAsia" w:ascii="宋体" w:hAnsi="宋体" w:cs="宋体"/>
          <w:b/>
          <w:bCs/>
          <w:snapToGrid w:val="0"/>
          <w:color w:val="auto"/>
          <w:kern w:val="0"/>
          <w:sz w:val="21"/>
          <w:szCs w:val="21"/>
          <w:highlight w:val="none"/>
          <w:u w:val="single"/>
          <w:lang w:val="en-US" w:eastAsia="zh-CN"/>
        </w:rPr>
        <w:t>支付</w:t>
      </w:r>
      <w:r>
        <w:rPr>
          <w:rStyle w:val="31"/>
          <w:rFonts w:hint="eastAsia" w:ascii="宋体" w:hAnsi="宋体" w:eastAsia="宋体" w:cs="宋体"/>
          <w:b/>
          <w:bCs/>
          <w:snapToGrid w:val="0"/>
          <w:color w:val="auto"/>
          <w:kern w:val="0"/>
          <w:sz w:val="21"/>
          <w:szCs w:val="21"/>
          <w:highlight w:val="none"/>
          <w:u w:val="single"/>
        </w:rPr>
        <w:t>。</w:t>
      </w:r>
    </w:p>
    <w:p w14:paraId="2EB15AF4">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w:t>
      </w:r>
      <w:r>
        <w:rPr>
          <w:rStyle w:val="31"/>
          <w:rFonts w:hint="eastAsia" w:ascii="宋体" w:hAnsi="宋体" w:cs="宋体"/>
          <w:b/>
          <w:bCs/>
          <w:snapToGrid w:val="0"/>
          <w:color w:val="auto"/>
          <w:kern w:val="0"/>
          <w:sz w:val="21"/>
          <w:szCs w:val="21"/>
          <w:highlight w:val="none"/>
          <w:u w:val="single"/>
          <w:lang w:val="en-US" w:eastAsia="zh-CN"/>
        </w:rPr>
        <w:t>3</w:t>
      </w:r>
      <w:r>
        <w:rPr>
          <w:rStyle w:val="31"/>
          <w:rFonts w:hint="eastAsia" w:ascii="宋体" w:hAnsi="宋体" w:eastAsia="宋体" w:cs="宋体"/>
          <w:b/>
          <w:bCs/>
          <w:snapToGrid w:val="0"/>
          <w:color w:val="auto"/>
          <w:kern w:val="0"/>
          <w:sz w:val="21"/>
          <w:szCs w:val="21"/>
          <w:highlight w:val="none"/>
          <w:u w:val="single"/>
        </w:rPr>
        <w:t>）发包人按照市场行情进行直接定价的暂定材料或变更增加的材料不让利，直接按定价结算。</w:t>
      </w:r>
    </w:p>
    <w:p w14:paraId="0F5C0545">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w:t>
      </w:r>
      <w:r>
        <w:rPr>
          <w:rStyle w:val="31"/>
          <w:rFonts w:hint="eastAsia" w:ascii="宋体" w:hAnsi="宋体" w:cs="宋体"/>
          <w:b/>
          <w:bCs/>
          <w:snapToGrid w:val="0"/>
          <w:color w:val="auto"/>
          <w:kern w:val="0"/>
          <w:sz w:val="21"/>
          <w:szCs w:val="21"/>
          <w:highlight w:val="none"/>
          <w:u w:val="single"/>
          <w:lang w:val="en-US" w:eastAsia="zh-CN"/>
        </w:rPr>
        <w:t>4</w:t>
      </w:r>
      <w:r>
        <w:rPr>
          <w:rStyle w:val="31"/>
          <w:rFonts w:hint="eastAsia" w:ascii="宋体" w:hAnsi="宋体" w:eastAsia="宋体" w:cs="宋体"/>
          <w:b/>
          <w:bCs/>
          <w:snapToGrid w:val="0"/>
          <w:color w:val="auto"/>
          <w:kern w:val="0"/>
          <w:sz w:val="21"/>
          <w:szCs w:val="21"/>
          <w:highlight w:val="none"/>
          <w:u w:val="single"/>
        </w:rPr>
        <w:t>）本工程发包人如需采用二审对工程造价进行审计，以二审结果作为最终审定造价。</w:t>
      </w:r>
    </w:p>
    <w:p w14:paraId="1BCAEBAE">
      <w:pPr>
        <w:pStyle w:val="268"/>
        <w:bidi w:val="0"/>
        <w:adjustRightInd w:val="0"/>
        <w:spacing w:line="360" w:lineRule="auto"/>
        <w:ind w:firstLine="422" w:firstLineChars="200"/>
        <w:jc w:val="left"/>
        <w:rPr>
          <w:rStyle w:val="31"/>
          <w:rFonts w:hint="eastAsia" w:ascii="宋体" w:hAnsi="宋体" w:cs="宋体"/>
          <w:b/>
          <w:bCs/>
          <w:color w:val="auto"/>
          <w:szCs w:val="21"/>
          <w:highlight w:val="none"/>
          <w:u w:val="single"/>
        </w:rPr>
      </w:pPr>
      <w:r>
        <w:rPr>
          <w:rStyle w:val="31"/>
          <w:rFonts w:hint="eastAsia" w:ascii="宋体" w:hAnsi="宋体" w:cs="宋体"/>
          <w:b/>
          <w:bCs/>
          <w:color w:val="auto"/>
          <w:szCs w:val="21"/>
          <w:highlight w:val="none"/>
          <w:u w:val="single"/>
          <w:lang w:val="en-US" w:eastAsia="zh-CN"/>
        </w:rPr>
        <w:t>11、</w:t>
      </w:r>
      <w:r>
        <w:rPr>
          <w:rStyle w:val="31"/>
          <w:rFonts w:hint="eastAsia" w:ascii="宋体" w:hAnsi="宋体" w:cs="宋体"/>
          <w:b/>
          <w:bCs/>
          <w:color w:val="auto"/>
          <w:szCs w:val="21"/>
          <w:highlight w:val="none"/>
          <w:u w:val="single"/>
        </w:rPr>
        <w:t>为明确责任，避免乙方采购甲方推荐品牌（厂家）的材料设备在实际操作过程中产生扯皮现象，补充以下条款：</w:t>
      </w:r>
    </w:p>
    <w:p w14:paraId="77A2DB3E">
      <w:pPr>
        <w:pStyle w:val="268"/>
        <w:bidi w:val="0"/>
        <w:adjustRightInd w:val="0"/>
        <w:spacing w:line="360" w:lineRule="auto"/>
        <w:ind w:firstLine="422" w:firstLineChars="200"/>
        <w:jc w:val="left"/>
        <w:rPr>
          <w:rStyle w:val="31"/>
          <w:rFonts w:hint="eastAsia" w:ascii="宋体" w:hAnsi="宋体" w:cs="宋体"/>
          <w:b/>
          <w:bCs/>
          <w:color w:val="auto"/>
          <w:szCs w:val="21"/>
          <w:highlight w:val="none"/>
          <w:u w:val="single"/>
        </w:rPr>
      </w:pPr>
      <w:r>
        <w:rPr>
          <w:rStyle w:val="31"/>
          <w:rFonts w:hint="eastAsia" w:ascii="宋体" w:hAnsi="宋体" w:cs="宋体"/>
          <w:b/>
          <w:bCs/>
          <w:color w:val="auto"/>
          <w:szCs w:val="21"/>
          <w:highlight w:val="none"/>
          <w:u w:val="single"/>
          <w:lang w:eastAsia="zh-CN"/>
        </w:rPr>
        <w:t>（</w:t>
      </w:r>
      <w:r>
        <w:rPr>
          <w:rStyle w:val="31"/>
          <w:rFonts w:hint="eastAsia" w:ascii="宋体" w:hAnsi="宋体" w:cs="宋体"/>
          <w:b/>
          <w:bCs/>
          <w:color w:val="auto"/>
          <w:szCs w:val="21"/>
          <w:highlight w:val="none"/>
          <w:u w:val="single"/>
          <w:lang w:val="en-US" w:eastAsia="zh-CN"/>
        </w:rPr>
        <w:t>1）</w:t>
      </w:r>
      <w:r>
        <w:rPr>
          <w:rStyle w:val="31"/>
          <w:rFonts w:hint="eastAsia" w:ascii="宋体" w:hAnsi="宋体" w:cs="宋体"/>
          <w:b/>
          <w:bCs/>
          <w:color w:val="auto"/>
          <w:szCs w:val="21"/>
          <w:highlight w:val="none"/>
          <w:u w:val="single"/>
        </w:rPr>
        <w:t>属甲方推荐品牌（厂家）乙方采购的材料，由乙方签定供货合同。</w:t>
      </w:r>
    </w:p>
    <w:p w14:paraId="5BB98EE9">
      <w:pPr>
        <w:pStyle w:val="268"/>
        <w:bidi w:val="0"/>
        <w:adjustRightInd w:val="0"/>
        <w:spacing w:line="360" w:lineRule="auto"/>
        <w:ind w:firstLine="422" w:firstLineChars="200"/>
        <w:jc w:val="left"/>
        <w:rPr>
          <w:rStyle w:val="31"/>
          <w:rFonts w:hint="eastAsia" w:ascii="宋体" w:hAnsi="宋体" w:cs="宋体"/>
          <w:b/>
          <w:bCs/>
          <w:color w:val="auto"/>
          <w:szCs w:val="21"/>
          <w:highlight w:val="none"/>
          <w:u w:val="single"/>
        </w:rPr>
      </w:pPr>
      <w:r>
        <w:rPr>
          <w:rStyle w:val="31"/>
          <w:rFonts w:hint="eastAsia" w:ascii="宋体" w:hAnsi="宋体" w:cs="宋体"/>
          <w:b/>
          <w:bCs/>
          <w:color w:val="auto"/>
          <w:szCs w:val="21"/>
          <w:highlight w:val="none"/>
          <w:u w:val="single"/>
          <w:lang w:eastAsia="zh-CN"/>
        </w:rPr>
        <w:t>（</w:t>
      </w:r>
      <w:r>
        <w:rPr>
          <w:rStyle w:val="31"/>
          <w:rFonts w:hint="eastAsia" w:ascii="宋体" w:hAnsi="宋体" w:cs="宋体"/>
          <w:b/>
          <w:bCs/>
          <w:color w:val="auto"/>
          <w:szCs w:val="21"/>
          <w:highlight w:val="none"/>
          <w:u w:val="single"/>
          <w:lang w:val="en-US" w:eastAsia="zh-CN"/>
        </w:rPr>
        <w:t>2）</w:t>
      </w:r>
      <w:r>
        <w:rPr>
          <w:rStyle w:val="31"/>
          <w:rFonts w:hint="eastAsia" w:ascii="宋体" w:hAnsi="宋体" w:cs="宋体"/>
          <w:b/>
          <w:bCs/>
          <w:color w:val="auto"/>
          <w:szCs w:val="21"/>
          <w:highlight w:val="none"/>
          <w:u w:val="single"/>
        </w:rPr>
        <w:t>乙方与材料设备供应商在买卖</w:t>
      </w:r>
      <w:r>
        <w:rPr>
          <w:rStyle w:val="31"/>
          <w:rFonts w:hint="eastAsia" w:ascii="宋体" w:hAnsi="宋体" w:cs="宋体"/>
          <w:b/>
          <w:bCs/>
          <w:color w:val="auto"/>
          <w:szCs w:val="21"/>
          <w:highlight w:val="none"/>
          <w:u w:val="single"/>
        </w:rPr>
        <w:fldChar w:fldCharType="begin"/>
      </w:r>
      <w:r>
        <w:rPr>
          <w:rStyle w:val="31"/>
          <w:rFonts w:hint="eastAsia" w:ascii="宋体" w:hAnsi="宋体" w:cs="宋体"/>
          <w:b/>
          <w:bCs/>
          <w:color w:val="auto"/>
          <w:szCs w:val="21"/>
          <w:highlight w:val="none"/>
          <w:u w:val="single"/>
        </w:rPr>
        <w:instrText xml:space="preserve"> HYPERLINK "https://baike.so.com/doc/6342112-6555730.html" \t "https://baike.so.com/doc/_blank" </w:instrText>
      </w:r>
      <w:r>
        <w:rPr>
          <w:rStyle w:val="31"/>
          <w:rFonts w:hint="eastAsia" w:ascii="宋体" w:hAnsi="宋体" w:cs="宋体"/>
          <w:b/>
          <w:bCs/>
          <w:color w:val="auto"/>
          <w:szCs w:val="21"/>
          <w:highlight w:val="none"/>
          <w:u w:val="single"/>
        </w:rPr>
        <w:fldChar w:fldCharType="separate"/>
      </w:r>
      <w:r>
        <w:rPr>
          <w:rStyle w:val="31"/>
          <w:rFonts w:hint="eastAsia" w:ascii="宋体" w:hAnsi="宋体" w:cs="宋体"/>
          <w:b/>
          <w:bCs/>
          <w:color w:val="auto"/>
          <w:szCs w:val="21"/>
          <w:highlight w:val="none"/>
          <w:u w:val="single"/>
        </w:rPr>
        <w:t>交往</w:t>
      </w:r>
      <w:r>
        <w:rPr>
          <w:rStyle w:val="31"/>
          <w:rFonts w:hint="eastAsia" w:ascii="宋体" w:hAnsi="宋体" w:cs="宋体"/>
          <w:b/>
          <w:bCs/>
          <w:color w:val="auto"/>
          <w:szCs w:val="21"/>
          <w:highlight w:val="none"/>
          <w:u w:val="single"/>
        </w:rPr>
        <w:fldChar w:fldCharType="end"/>
      </w:r>
      <w:r>
        <w:rPr>
          <w:rStyle w:val="31"/>
          <w:rFonts w:hint="eastAsia" w:ascii="宋体" w:hAnsi="宋体" w:cs="宋体"/>
          <w:b/>
          <w:bCs/>
          <w:color w:val="auto"/>
          <w:szCs w:val="21"/>
          <w:highlight w:val="none"/>
          <w:u w:val="single"/>
        </w:rPr>
        <w:t>中，因货款不清产生的矛盾与甲方无关。影响供货拖延工程进度由乙方负责。</w:t>
      </w:r>
    </w:p>
    <w:p w14:paraId="22FA7F10">
      <w:pPr>
        <w:pStyle w:val="268"/>
        <w:bidi w:val="0"/>
        <w:adjustRightInd w:val="0"/>
        <w:spacing w:line="360" w:lineRule="auto"/>
        <w:ind w:firstLine="422" w:firstLineChars="200"/>
        <w:jc w:val="left"/>
        <w:rPr>
          <w:rStyle w:val="31"/>
          <w:rFonts w:hint="eastAsia" w:ascii="宋体" w:hAnsi="宋体" w:cs="宋体"/>
          <w:b/>
          <w:bCs/>
          <w:color w:val="auto"/>
          <w:szCs w:val="21"/>
          <w:highlight w:val="none"/>
          <w:u w:val="single"/>
        </w:rPr>
      </w:pPr>
      <w:r>
        <w:rPr>
          <w:rStyle w:val="31"/>
          <w:rFonts w:hint="eastAsia" w:ascii="宋体" w:hAnsi="宋体" w:cs="宋体"/>
          <w:b/>
          <w:bCs/>
          <w:color w:val="auto"/>
          <w:szCs w:val="21"/>
          <w:highlight w:val="none"/>
          <w:u w:val="single"/>
          <w:lang w:eastAsia="zh-CN"/>
        </w:rPr>
        <w:t>（</w:t>
      </w:r>
      <w:r>
        <w:rPr>
          <w:rStyle w:val="31"/>
          <w:rFonts w:hint="eastAsia" w:ascii="宋体" w:hAnsi="宋体" w:cs="宋体"/>
          <w:b/>
          <w:bCs/>
          <w:color w:val="auto"/>
          <w:szCs w:val="21"/>
          <w:highlight w:val="none"/>
          <w:u w:val="single"/>
          <w:lang w:val="en-US" w:eastAsia="zh-CN"/>
        </w:rPr>
        <w:t>4）</w:t>
      </w:r>
      <w:r>
        <w:rPr>
          <w:rStyle w:val="31"/>
          <w:rFonts w:hint="eastAsia" w:ascii="宋体" w:hAnsi="宋体" w:cs="宋体"/>
          <w:b/>
          <w:bCs/>
          <w:color w:val="auto"/>
          <w:szCs w:val="21"/>
          <w:highlight w:val="none"/>
          <w:u w:val="single"/>
        </w:rPr>
        <w:t>乙方要提前通知甲方材料设备到货</w:t>
      </w:r>
      <w:r>
        <w:rPr>
          <w:rStyle w:val="31"/>
          <w:rFonts w:hint="eastAsia" w:ascii="宋体" w:hAnsi="宋体" w:cs="宋体"/>
          <w:b/>
          <w:bCs/>
          <w:color w:val="auto"/>
          <w:szCs w:val="21"/>
          <w:highlight w:val="none"/>
          <w:u w:val="single"/>
        </w:rPr>
        <w:fldChar w:fldCharType="begin"/>
      </w:r>
      <w:r>
        <w:rPr>
          <w:rStyle w:val="31"/>
          <w:rFonts w:hint="eastAsia" w:ascii="宋体" w:hAnsi="宋体" w:cs="宋体"/>
          <w:b/>
          <w:bCs/>
          <w:color w:val="auto"/>
          <w:szCs w:val="21"/>
          <w:highlight w:val="none"/>
          <w:u w:val="single"/>
        </w:rPr>
        <w:instrText xml:space="preserve"> HYPERLINK "https://baike.so.com/doc/4366515-4572266.html" \t "https://baike.so.com/doc/_blank" </w:instrText>
      </w:r>
      <w:r>
        <w:rPr>
          <w:rStyle w:val="31"/>
          <w:rFonts w:hint="eastAsia" w:ascii="宋体" w:hAnsi="宋体" w:cs="宋体"/>
          <w:b/>
          <w:bCs/>
          <w:color w:val="auto"/>
          <w:szCs w:val="21"/>
          <w:highlight w:val="none"/>
          <w:u w:val="single"/>
        </w:rPr>
        <w:fldChar w:fldCharType="separate"/>
      </w:r>
      <w:r>
        <w:rPr>
          <w:rStyle w:val="31"/>
          <w:rFonts w:hint="eastAsia" w:ascii="宋体" w:hAnsi="宋体" w:cs="宋体"/>
          <w:b/>
          <w:bCs/>
          <w:color w:val="auto"/>
          <w:szCs w:val="21"/>
          <w:highlight w:val="none"/>
          <w:u w:val="single"/>
        </w:rPr>
        <w:t>时间</w:t>
      </w:r>
      <w:r>
        <w:rPr>
          <w:rStyle w:val="31"/>
          <w:rFonts w:hint="eastAsia" w:ascii="宋体" w:hAnsi="宋体" w:cs="宋体"/>
          <w:b/>
          <w:bCs/>
          <w:color w:val="auto"/>
          <w:szCs w:val="21"/>
          <w:highlight w:val="none"/>
          <w:u w:val="single"/>
        </w:rPr>
        <w:fldChar w:fldCharType="end"/>
      </w:r>
      <w:r>
        <w:rPr>
          <w:rStyle w:val="31"/>
          <w:rFonts w:hint="eastAsia" w:ascii="宋体" w:hAnsi="宋体" w:cs="宋体"/>
          <w:b/>
          <w:bCs/>
          <w:color w:val="auto"/>
          <w:szCs w:val="21"/>
          <w:highlight w:val="none"/>
          <w:u w:val="single"/>
        </w:rPr>
        <w:t>和地点，以便甲方、监理跟踪检验，必要时甲方、监理将抽样检验，乙方要给予配合。</w:t>
      </w:r>
    </w:p>
    <w:p w14:paraId="564C731F">
      <w:pPr>
        <w:pStyle w:val="268"/>
        <w:bidi w:val="0"/>
        <w:adjustRightInd w:val="0"/>
        <w:spacing w:line="360" w:lineRule="auto"/>
        <w:ind w:firstLine="422" w:firstLineChars="200"/>
        <w:jc w:val="left"/>
        <w:rPr>
          <w:rStyle w:val="31"/>
          <w:rFonts w:hint="eastAsia" w:ascii="宋体" w:hAnsi="宋体" w:cs="宋体"/>
          <w:b/>
          <w:bCs/>
          <w:color w:val="auto"/>
          <w:szCs w:val="21"/>
          <w:highlight w:val="none"/>
          <w:u w:val="single"/>
        </w:rPr>
      </w:pPr>
      <w:r>
        <w:rPr>
          <w:rStyle w:val="31"/>
          <w:rFonts w:hint="eastAsia" w:ascii="宋体" w:hAnsi="宋体" w:cs="宋体"/>
          <w:b/>
          <w:bCs/>
          <w:color w:val="auto"/>
          <w:szCs w:val="21"/>
          <w:highlight w:val="none"/>
          <w:u w:val="single"/>
          <w:lang w:eastAsia="zh-CN"/>
        </w:rPr>
        <w:t>（</w:t>
      </w:r>
      <w:r>
        <w:rPr>
          <w:rStyle w:val="31"/>
          <w:rFonts w:hint="eastAsia" w:ascii="宋体" w:hAnsi="宋体" w:cs="宋体"/>
          <w:b/>
          <w:bCs/>
          <w:color w:val="auto"/>
          <w:szCs w:val="21"/>
          <w:highlight w:val="none"/>
          <w:u w:val="single"/>
          <w:lang w:val="en-US" w:eastAsia="zh-CN"/>
        </w:rPr>
        <w:t>5）</w:t>
      </w:r>
      <w:r>
        <w:rPr>
          <w:rStyle w:val="31"/>
          <w:rFonts w:hint="eastAsia" w:ascii="宋体" w:hAnsi="宋体" w:cs="宋体"/>
          <w:b/>
          <w:bCs/>
          <w:color w:val="auto"/>
          <w:szCs w:val="21"/>
          <w:highlight w:val="none"/>
          <w:u w:val="single"/>
        </w:rPr>
        <w:t>凡发生材料设备货源与甲方推荐品牌（厂家）或乙方投标时明确所选品牌（厂家）不符，或材料</w:t>
      </w:r>
      <w:r>
        <w:rPr>
          <w:rStyle w:val="31"/>
          <w:rFonts w:hint="eastAsia" w:ascii="宋体" w:hAnsi="宋体" w:cs="宋体"/>
          <w:b/>
          <w:bCs/>
          <w:color w:val="auto"/>
          <w:szCs w:val="21"/>
          <w:highlight w:val="none"/>
          <w:u w:val="single"/>
        </w:rPr>
        <w:fldChar w:fldCharType="begin"/>
      </w:r>
      <w:r>
        <w:rPr>
          <w:rStyle w:val="31"/>
          <w:rFonts w:hint="eastAsia" w:ascii="宋体" w:hAnsi="宋体" w:cs="宋体"/>
          <w:b/>
          <w:bCs/>
          <w:color w:val="auto"/>
          <w:szCs w:val="21"/>
          <w:highlight w:val="none"/>
          <w:u w:val="single"/>
        </w:rPr>
        <w:instrText xml:space="preserve"> HYPERLINK "https://baike.so.com/doc/3706577-3895117.html" \t "https://baike.so.com/doc/_blank" </w:instrText>
      </w:r>
      <w:r>
        <w:rPr>
          <w:rStyle w:val="31"/>
          <w:rFonts w:hint="eastAsia" w:ascii="宋体" w:hAnsi="宋体" w:cs="宋体"/>
          <w:b/>
          <w:bCs/>
          <w:color w:val="auto"/>
          <w:szCs w:val="21"/>
          <w:highlight w:val="none"/>
          <w:u w:val="single"/>
        </w:rPr>
        <w:fldChar w:fldCharType="separate"/>
      </w:r>
      <w:r>
        <w:rPr>
          <w:rStyle w:val="31"/>
          <w:rFonts w:hint="eastAsia" w:ascii="宋体" w:hAnsi="宋体" w:cs="宋体"/>
          <w:b/>
          <w:bCs/>
          <w:color w:val="auto"/>
          <w:szCs w:val="21"/>
          <w:highlight w:val="none"/>
          <w:u w:val="single"/>
        </w:rPr>
        <w:t>发票</w:t>
      </w:r>
      <w:r>
        <w:rPr>
          <w:rStyle w:val="31"/>
          <w:rFonts w:hint="eastAsia" w:ascii="宋体" w:hAnsi="宋体" w:cs="宋体"/>
          <w:b/>
          <w:bCs/>
          <w:color w:val="auto"/>
          <w:szCs w:val="21"/>
          <w:highlight w:val="none"/>
          <w:u w:val="single"/>
        </w:rPr>
        <w:fldChar w:fldCharType="end"/>
      </w:r>
      <w:r>
        <w:rPr>
          <w:rStyle w:val="31"/>
          <w:rFonts w:hint="eastAsia" w:ascii="宋体" w:hAnsi="宋体" w:cs="宋体"/>
          <w:b/>
          <w:bCs/>
          <w:color w:val="auto"/>
          <w:szCs w:val="21"/>
          <w:highlight w:val="none"/>
          <w:u w:val="single"/>
        </w:rPr>
        <w:t>、质保书、批号与材料不符，或规格、型号、质量与招标文件及设计图纸要求不符，甲方、监理有权通知乙方停止使用，清退出场，影响工程进度由乙方负责。</w:t>
      </w:r>
    </w:p>
    <w:p w14:paraId="02CEEEF4">
      <w:pPr>
        <w:pStyle w:val="268"/>
        <w:bidi w:val="0"/>
        <w:adjustRightInd w:val="0"/>
        <w:spacing w:line="360" w:lineRule="auto"/>
        <w:ind w:firstLine="422" w:firstLineChars="200"/>
        <w:jc w:val="left"/>
        <w:rPr>
          <w:rStyle w:val="31"/>
          <w:rFonts w:hint="eastAsia" w:ascii="宋体" w:hAnsi="宋体" w:cs="宋体"/>
          <w:b/>
          <w:bCs/>
          <w:color w:val="auto"/>
          <w:szCs w:val="21"/>
          <w:highlight w:val="none"/>
          <w:u w:val="single"/>
        </w:rPr>
      </w:pPr>
      <w:r>
        <w:rPr>
          <w:rStyle w:val="31"/>
          <w:rFonts w:hint="eastAsia" w:ascii="宋体" w:hAnsi="宋体" w:cs="宋体"/>
          <w:b/>
          <w:bCs/>
          <w:color w:val="auto"/>
          <w:szCs w:val="21"/>
          <w:highlight w:val="none"/>
          <w:u w:val="single"/>
          <w:lang w:eastAsia="zh-CN"/>
        </w:rPr>
        <w:t>（</w:t>
      </w:r>
      <w:r>
        <w:rPr>
          <w:rStyle w:val="31"/>
          <w:rFonts w:hint="eastAsia" w:ascii="宋体" w:hAnsi="宋体" w:cs="宋体"/>
          <w:b/>
          <w:bCs/>
          <w:color w:val="auto"/>
          <w:szCs w:val="21"/>
          <w:highlight w:val="none"/>
          <w:u w:val="single"/>
          <w:lang w:val="en-US" w:eastAsia="zh-CN"/>
        </w:rPr>
        <w:t>6）</w:t>
      </w:r>
      <w:r>
        <w:rPr>
          <w:rStyle w:val="31"/>
          <w:rFonts w:hint="eastAsia" w:ascii="宋体" w:hAnsi="宋体" w:cs="宋体"/>
          <w:b/>
          <w:bCs/>
          <w:color w:val="auto"/>
          <w:szCs w:val="21"/>
          <w:highlight w:val="none"/>
          <w:u w:val="single"/>
        </w:rPr>
        <w:t>乙方按照见证取样制度将抽检的材料送至甲方委托的检测机构进行检测，检测费由甲方承担，若抽检不合格由乙方承担。</w:t>
      </w:r>
    </w:p>
    <w:p w14:paraId="756C2337">
      <w:pPr>
        <w:pStyle w:val="268"/>
        <w:bidi w:val="0"/>
        <w:adjustRightInd w:val="0"/>
        <w:spacing w:line="36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cs="宋体"/>
          <w:b/>
          <w:bCs/>
          <w:color w:val="auto"/>
          <w:szCs w:val="21"/>
          <w:highlight w:val="none"/>
          <w:u w:val="single"/>
          <w:lang w:eastAsia="zh-CN"/>
        </w:rPr>
        <w:t>（</w:t>
      </w:r>
      <w:r>
        <w:rPr>
          <w:rStyle w:val="31"/>
          <w:rFonts w:hint="eastAsia" w:ascii="宋体" w:hAnsi="宋体" w:cs="宋体"/>
          <w:b/>
          <w:bCs/>
          <w:color w:val="auto"/>
          <w:szCs w:val="21"/>
          <w:highlight w:val="none"/>
          <w:u w:val="single"/>
          <w:lang w:val="en-US" w:eastAsia="zh-CN"/>
        </w:rPr>
        <w:t>7）</w:t>
      </w:r>
      <w:r>
        <w:rPr>
          <w:rStyle w:val="31"/>
          <w:rFonts w:hint="eastAsia" w:ascii="宋体" w:hAnsi="宋体" w:cs="宋体"/>
          <w:b/>
          <w:bCs/>
          <w:color w:val="auto"/>
          <w:szCs w:val="21"/>
          <w:highlight w:val="none"/>
          <w:u w:val="single"/>
        </w:rPr>
        <w:t>凡乙方所购甲方推荐品牌（厂家）材料设备必须将供货合同及所有供货增值发票的复印件交给甲方以便验收核实。</w:t>
      </w:r>
    </w:p>
    <w:p w14:paraId="6BFE355D">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w:t>
      </w:r>
      <w:r>
        <w:rPr>
          <w:rStyle w:val="31"/>
          <w:rFonts w:hint="eastAsia" w:ascii="宋体" w:hAnsi="宋体" w:cs="宋体"/>
          <w:b/>
          <w:bCs/>
          <w:snapToGrid w:val="0"/>
          <w:color w:val="auto"/>
          <w:kern w:val="0"/>
          <w:sz w:val="21"/>
          <w:szCs w:val="21"/>
          <w:highlight w:val="none"/>
          <w:u w:val="single"/>
          <w:lang w:val="en-US" w:eastAsia="zh-CN"/>
        </w:rPr>
        <w:t>2</w:t>
      </w:r>
      <w:r>
        <w:rPr>
          <w:rStyle w:val="31"/>
          <w:rFonts w:hint="eastAsia" w:ascii="宋体" w:hAnsi="宋体" w:eastAsia="宋体" w:cs="宋体"/>
          <w:b/>
          <w:bCs/>
          <w:snapToGrid w:val="0"/>
          <w:color w:val="auto"/>
          <w:kern w:val="0"/>
          <w:sz w:val="21"/>
          <w:szCs w:val="21"/>
          <w:highlight w:val="none"/>
          <w:u w:val="single"/>
        </w:rPr>
        <w:t>、关于违约</w:t>
      </w:r>
    </w:p>
    <w:p w14:paraId="4A267907">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承包人违约的情形：</w:t>
      </w:r>
    </w:p>
    <w:p w14:paraId="3785E9DC">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（1）承包人违反合同约定进行转包或违法分包的；</w:t>
      </w:r>
    </w:p>
    <w:p w14:paraId="548A86BF">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（2）承包人违反合同约定采购和使用不合格的材料和工程设备的；</w:t>
      </w:r>
    </w:p>
    <w:p w14:paraId="123B5279">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bookmarkStart w:id="96" w:name="bookmark124"/>
      <w:bookmarkEnd w:id="96"/>
      <w:r>
        <w:rPr>
          <w:rStyle w:val="31"/>
          <w:rFonts w:hint="eastAsia" w:ascii="宋体" w:hAnsi="宋体" w:eastAsia="宋体" w:cs="宋体"/>
          <w:b/>
          <w:bCs/>
          <w:snapToGrid w:val="0"/>
          <w:color w:val="auto"/>
          <w:kern w:val="0"/>
          <w:sz w:val="21"/>
          <w:szCs w:val="21"/>
          <w:highlight w:val="none"/>
          <w:u w:val="single"/>
        </w:rPr>
        <w:t>（3）因承包人原因导致工程质量不符合合同要求的；</w:t>
      </w:r>
    </w:p>
    <w:p w14:paraId="4E29CDDC">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（4）承包人未经批准，私自将已按照合同约定进入施工现场的材料或设备撤离施工现场的；</w:t>
      </w:r>
    </w:p>
    <w:p w14:paraId="3C498A44">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（5）承包人未能按施工进度计划及时完成合同约定的工作，造成工期延误的；</w:t>
      </w:r>
    </w:p>
    <w:p w14:paraId="0503539B">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（6）未经发包人批准，承包人在施工期间更换投标文件明确的拟派本工程的项目负责人、技术负责人等项目关键岗位管理人员的；</w:t>
      </w:r>
    </w:p>
    <w:p w14:paraId="08208C0D">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（7）因承包人原因造成工程安全生产或质量事故的；</w:t>
      </w:r>
    </w:p>
    <w:p w14:paraId="4D1F3090">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（8）承包人未应按时发放农民工工资的；</w:t>
      </w:r>
    </w:p>
    <w:p w14:paraId="3EEBC38D">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（9）承包人在缺陷责任期及保修期内，未能在合理期限对工程缺陷进行修复，或拒绝按发包人要求进行修复的；</w:t>
      </w:r>
    </w:p>
    <w:p w14:paraId="001FA83B">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（10）承包人明确表示或者以其行为表明不履行合同主要义务的；</w:t>
      </w:r>
    </w:p>
    <w:p w14:paraId="528B7C5C">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（11）承包人未能按照合同约定履行其他义务的。</w:t>
      </w:r>
    </w:p>
    <w:p w14:paraId="46374DF0">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承包人违约的其他情形：</w:t>
      </w:r>
    </w:p>
    <w:p w14:paraId="51C7B159">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承包人主要材料设备的品种、规格、型号、质量等级不能通过工程师认可，工程师有权要求承包人退货并重新采购，所造成的工期延误等损失由承包人承担。经工程师确认的承包人的采购材料小样，作为施工进场时的供货对比样板，工程师将对进场的材料与之比对，既定材料不做变更。如承包人变更既定材料，或材料、设备是有问题的，或不符合合同的要求，工程师可拒绝这些材料、设备进场使用，并立即通知承包人。工程师有权要求承包人按原定材料供应，如承包人仍不履行的，发包人有权解除合同，要求承包人清场， 由此造成的发包人的损失和工期延误， 由承包人负责赔偿。工程师有权随时在指令规定的时间到期后一次或分几次从现场运离发包人认为不符合工程师确定的任何材料或设备，所发生的费用由承包人承担。</w:t>
      </w:r>
    </w:p>
    <w:p w14:paraId="2DB90A1B">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（2） 由承包人施工的或由其负责设计、施工的工程项目，不符合合同要求及质量规定时，承包人必须将工程拆除并重新施工。所发生的费用由承包人自行负责，不纳入工程结算。 由此给发包人造成的工期延误等损失由承包人承担。</w:t>
      </w:r>
    </w:p>
    <w:p w14:paraId="46CC4F15">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（3）施工中如发生严重质量问题，发包人有权更换施工队伍直至终止合同，所造成的经济损失由承包人负责赔偿，因分项工程质量不符合相关质量标准要求，发包人有权视质量问题严重程度向承包人收取 500-10000 元的违约金。</w:t>
      </w:r>
    </w:p>
    <w:p w14:paraId="718373E7">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（4）监理单位发出的监理通知单、联系单及发包人发出的工作通知单联系单，承包人不得拒签，否则每次向发包人支付 500 元的违约金。</w:t>
      </w:r>
    </w:p>
    <w:p w14:paraId="6CBE6291">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（5）监理单位发出的监理通知单及发包人发出的工作通知单必须限期回复，如不在规定时间内回复，扣款 500 元/次。</w:t>
      </w:r>
    </w:p>
    <w:p w14:paraId="44C2D14A">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（6）施工过程中承包人对监理和发包人发出的指令拒不执行或执行（整改）不力，发包人有权对承包人处以 500-10000 元的经济处罚；如承包人的行为给发包人造成损失的，该经济处罚并不因此免除，发包人拥有追究承包人违约责任的权利且有权指定其他队伍代为实施，相应费用及责任由承包人承担。</w:t>
      </w:r>
    </w:p>
    <w:p w14:paraId="66B6FFC6">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（7）承包人代表 项目技术负责人及发包人根据工程需要指定的承包人相关人员必须每周工程例会及发包人、监理要求参加的会议，因故不能参加的应提前 12 小时向发包人提出申请 并在获得发包人批准后方可缺席，否则承包人应向发包人支付人民币违约金如下：迟到200 元/人.次，未经请假同意擅自缺席 500 元/人.次。</w:t>
      </w:r>
    </w:p>
    <w:p w14:paraId="3FC1ED7E">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（8）承包人违反通用条款第四条工程施工质量管理相关要求，视质量问题严重程度，承包人应向发包人支付 500-10000 元/次的违约金；承包人在施工中不得对原工程设计进行变更，因擅自变更设计发生的费用和由此导致发包人的直接损失， 由承包人承担，延误的工期不顺延，同时承包人向发包人支付 500-10000 元/次的违约金。</w:t>
      </w:r>
    </w:p>
    <w:p w14:paraId="212991D7">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（9）承包人违反安全文明施工管理规定的, 承包人应向发包人支付人民币</w:t>
      </w:r>
      <w:r>
        <w:rPr>
          <w:rStyle w:val="31"/>
          <w:rFonts w:hint="eastAsia" w:ascii="宋体" w:hAnsi="宋体" w:cs="宋体"/>
          <w:b/>
          <w:bCs/>
          <w:snapToGrid w:val="0"/>
          <w:color w:val="auto"/>
          <w:kern w:val="0"/>
          <w:sz w:val="21"/>
          <w:szCs w:val="21"/>
          <w:highlight w:val="none"/>
          <w:u w:val="single"/>
          <w:lang w:val="en-US" w:eastAsia="zh-CN"/>
        </w:rPr>
        <w:t>2</w:t>
      </w:r>
      <w:r>
        <w:rPr>
          <w:rStyle w:val="31"/>
          <w:rFonts w:hint="eastAsia" w:ascii="宋体" w:hAnsi="宋体" w:eastAsia="宋体" w:cs="宋体"/>
          <w:b/>
          <w:bCs/>
          <w:snapToGrid w:val="0"/>
          <w:color w:val="auto"/>
          <w:kern w:val="0"/>
          <w:sz w:val="21"/>
          <w:szCs w:val="21"/>
          <w:highlight w:val="none"/>
          <w:u w:val="single"/>
        </w:rPr>
        <w:t xml:space="preserve"> 000-10000 元/条（或每次、每项）的违约金。</w:t>
      </w:r>
    </w:p>
    <w:p w14:paraId="23D53EE8">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10）在工程施工过程中以及保修期内，由于承包人责任出现质量问题、劳资纠纷、拖欠工人工资或者其他原因，受到报纸、电视等媒体的曝光或政府有关主管部门的通报批评，给发包人的形象和声誉造成损失的，每次由承包人向发包人支付人民币 5 万元违约金，从承包人当期工程款项中扣除 。</w:t>
      </w:r>
    </w:p>
    <w:p w14:paraId="66A5F5E4">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（11）如出现上述违约行为，发包人在当期工程款项中扣除相应违约金。</w:t>
      </w:r>
    </w:p>
    <w:p w14:paraId="294E4A53">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（12）承包人派驻现场的项目经理以及主要施工技术人员与合同文件不一致或者少于投标文件承诺人数的，发包人要求承包人限期整改到位，若承包人拒不整改，发包人有权没收履约保证金。</w:t>
      </w:r>
    </w:p>
    <w:p w14:paraId="7804F844">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（13）双方约定的违约责任，执行本合同约定、招标文件和通用条款。承包人违约责任的承担方式和计算方法：（</w:t>
      </w:r>
      <w:r>
        <w:rPr>
          <w:rStyle w:val="31"/>
          <w:rFonts w:hint="eastAsia" w:ascii="宋体" w:hAnsi="宋体" w:eastAsia="宋体" w:cs="宋体"/>
          <w:b/>
          <w:bCs/>
          <w:snapToGrid w:val="0"/>
          <w:color w:val="auto"/>
          <w:kern w:val="0"/>
          <w:sz w:val="21"/>
          <w:szCs w:val="21"/>
          <w:highlight w:val="none"/>
          <w:u w:val="single"/>
          <w:lang w:val="en-US" w:eastAsia="zh-CN"/>
        </w:rPr>
        <w:t>a</w:t>
      </w:r>
      <w:r>
        <w:rPr>
          <w:rStyle w:val="31"/>
          <w:rFonts w:hint="eastAsia" w:ascii="宋体" w:hAnsi="宋体" w:eastAsia="宋体" w:cs="宋体"/>
          <w:b/>
          <w:bCs/>
          <w:snapToGrid w:val="0"/>
          <w:color w:val="auto"/>
          <w:kern w:val="0"/>
          <w:sz w:val="21"/>
          <w:szCs w:val="21"/>
          <w:highlight w:val="none"/>
          <w:u w:val="single"/>
        </w:rPr>
        <w:t>）承包人如违法违规将部分或全部承包内容分包或转包的，发包人有权单方面解除合同，并对承包人实际已完工工程量且经监理方、发包人最终核定的工程价款的80％进行结算。（</w:t>
      </w:r>
      <w:r>
        <w:rPr>
          <w:rStyle w:val="31"/>
          <w:rFonts w:hint="eastAsia" w:ascii="宋体" w:hAnsi="宋体" w:eastAsia="宋体" w:cs="宋体"/>
          <w:b/>
          <w:bCs/>
          <w:snapToGrid w:val="0"/>
          <w:color w:val="auto"/>
          <w:kern w:val="0"/>
          <w:sz w:val="21"/>
          <w:szCs w:val="21"/>
          <w:highlight w:val="none"/>
          <w:u w:val="single"/>
          <w:lang w:val="en-US" w:eastAsia="zh-CN"/>
        </w:rPr>
        <w:t>b</w:t>
      </w:r>
      <w:r>
        <w:rPr>
          <w:rStyle w:val="31"/>
          <w:rFonts w:hint="eastAsia" w:ascii="宋体" w:hAnsi="宋体" w:eastAsia="宋体" w:cs="宋体"/>
          <w:b/>
          <w:bCs/>
          <w:snapToGrid w:val="0"/>
          <w:color w:val="auto"/>
          <w:kern w:val="0"/>
          <w:sz w:val="21"/>
          <w:szCs w:val="21"/>
          <w:highlight w:val="none"/>
          <w:u w:val="single"/>
        </w:rPr>
        <w:t>）承包人未能按施工进度计划及时完成合同约定的工作，造成工期延误的，每拖延 1 天按 10000 元处罚，超过 30 天，发包人有权解除合同。逾期竣工违约金的上限：合同价的 10%。（</w:t>
      </w:r>
      <w:r>
        <w:rPr>
          <w:rStyle w:val="31"/>
          <w:rFonts w:hint="eastAsia" w:ascii="宋体" w:hAnsi="宋体" w:eastAsia="宋体" w:cs="宋体"/>
          <w:b/>
          <w:bCs/>
          <w:snapToGrid w:val="0"/>
          <w:color w:val="auto"/>
          <w:kern w:val="0"/>
          <w:sz w:val="21"/>
          <w:szCs w:val="21"/>
          <w:highlight w:val="none"/>
          <w:u w:val="single"/>
          <w:lang w:val="en-US" w:eastAsia="zh-CN"/>
        </w:rPr>
        <w:t>c</w:t>
      </w:r>
      <w:r>
        <w:rPr>
          <w:rStyle w:val="31"/>
          <w:rFonts w:hint="eastAsia" w:ascii="宋体" w:hAnsi="宋体" w:eastAsia="宋体" w:cs="宋体"/>
          <w:b/>
          <w:bCs/>
          <w:snapToGrid w:val="0"/>
          <w:color w:val="auto"/>
          <w:kern w:val="0"/>
          <w:sz w:val="21"/>
          <w:szCs w:val="21"/>
          <w:highlight w:val="none"/>
          <w:u w:val="single"/>
        </w:rPr>
        <w:t>）承包人未按时支付农民工工资时，发包人有权从应付工程款中扣除，且承包人需承担由于拖欠农民工工资造成的一切损失并支付违约金。</w:t>
      </w:r>
    </w:p>
    <w:p w14:paraId="24F53637">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w:t>
      </w:r>
      <w:r>
        <w:rPr>
          <w:rStyle w:val="31"/>
          <w:rFonts w:hint="eastAsia" w:ascii="宋体" w:hAnsi="宋体" w:cs="宋体"/>
          <w:b/>
          <w:bCs/>
          <w:snapToGrid w:val="0"/>
          <w:color w:val="auto"/>
          <w:kern w:val="0"/>
          <w:sz w:val="21"/>
          <w:szCs w:val="21"/>
          <w:highlight w:val="none"/>
          <w:u w:val="single"/>
          <w:lang w:val="en-US" w:eastAsia="zh-CN"/>
        </w:rPr>
        <w:t>3</w:t>
      </w:r>
      <w:r>
        <w:rPr>
          <w:rStyle w:val="31"/>
          <w:rFonts w:hint="eastAsia" w:ascii="宋体" w:hAnsi="宋体" w:eastAsia="宋体" w:cs="宋体"/>
          <w:b/>
          <w:bCs/>
          <w:snapToGrid w:val="0"/>
          <w:color w:val="auto"/>
          <w:kern w:val="0"/>
          <w:sz w:val="21"/>
          <w:szCs w:val="21"/>
          <w:highlight w:val="none"/>
          <w:u w:val="single"/>
        </w:rPr>
        <w:t>、合同当事人对文明施工的要求：</w:t>
      </w:r>
    </w:p>
    <w:p w14:paraId="12900D63">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（1）本工程必须达到安全文明工地的相关要求。发包人将在施工管理过程中组织对现场安全文明评分，评分细则与相关</w:t>
      </w:r>
      <w:r>
        <w:rPr>
          <w:rStyle w:val="31"/>
          <w:rFonts w:hint="eastAsia" w:ascii="宋体" w:hAnsi="宋体" w:eastAsia="宋体" w:cs="宋体"/>
          <w:b/>
          <w:bCs/>
          <w:snapToGrid w:val="0"/>
          <w:color w:val="auto"/>
          <w:kern w:val="0"/>
          <w:sz w:val="21"/>
          <w:szCs w:val="21"/>
          <w:highlight w:val="none"/>
          <w:u w:val="single"/>
          <w:lang w:val="en-US" w:eastAsia="zh-CN"/>
        </w:rPr>
        <w:t>费用</w:t>
      </w:r>
      <w:r>
        <w:rPr>
          <w:rStyle w:val="31"/>
          <w:rFonts w:hint="eastAsia" w:ascii="宋体" w:hAnsi="宋体" w:eastAsia="宋体" w:cs="宋体"/>
          <w:b/>
          <w:bCs/>
          <w:snapToGrid w:val="0"/>
          <w:color w:val="auto"/>
          <w:kern w:val="0"/>
          <w:sz w:val="21"/>
          <w:szCs w:val="21"/>
          <w:highlight w:val="none"/>
          <w:u w:val="single"/>
        </w:rPr>
        <w:t>挂钩，不符合规定的将采取经济处罚；</w:t>
      </w:r>
    </w:p>
    <w:p w14:paraId="67354FF0">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（2）严格遵守发包人批准的施工现场总平面的规划、本工程安全文明管理要求和相关国家地方规定、标准。服从发包人与监理人统一指挥，发包人与监理人将组织定期检查，对于出现的问题  发包人及监理人有权要求承包人进行整改  否则有权予以罚款  情节严重将勒令停工整改，相关一切损失由承包人自行承担；</w:t>
      </w:r>
    </w:p>
    <w:p w14:paraId="46446D64">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（3）发包人将在施工管理过程中组织对现场安全文明考核评分，评分细则与相关</w:t>
      </w:r>
      <w:r>
        <w:rPr>
          <w:rStyle w:val="31"/>
          <w:rFonts w:hint="eastAsia" w:ascii="宋体" w:hAnsi="宋体" w:cs="宋体"/>
          <w:b/>
          <w:bCs/>
          <w:snapToGrid w:val="0"/>
          <w:color w:val="auto"/>
          <w:kern w:val="0"/>
          <w:sz w:val="21"/>
          <w:szCs w:val="21"/>
          <w:highlight w:val="none"/>
          <w:u w:val="single"/>
          <w:lang w:val="en-US" w:eastAsia="zh-CN"/>
        </w:rPr>
        <w:t>费用</w:t>
      </w:r>
      <w:r>
        <w:rPr>
          <w:rStyle w:val="31"/>
          <w:rFonts w:hint="eastAsia" w:ascii="宋体" w:hAnsi="宋体" w:eastAsia="宋体" w:cs="宋体"/>
          <w:b/>
          <w:bCs/>
          <w:snapToGrid w:val="0"/>
          <w:color w:val="auto"/>
          <w:kern w:val="0"/>
          <w:sz w:val="21"/>
          <w:szCs w:val="21"/>
          <w:highlight w:val="none"/>
          <w:u w:val="single"/>
        </w:rPr>
        <w:t>挂钩，不符合规定或投入不足的，发包人有权扣除相关部分安全文明设施费并采取经济处罚（赔偿金额由发包人、监理、跟踪审计等相关单位共同</w:t>
      </w:r>
      <w:r>
        <w:rPr>
          <w:rStyle w:val="31"/>
          <w:rFonts w:hint="eastAsia" w:ascii="宋体" w:hAnsi="宋体" w:eastAsia="宋体" w:cs="宋体"/>
          <w:b/>
          <w:bCs/>
          <w:snapToGrid w:val="0"/>
          <w:color w:val="auto"/>
          <w:kern w:val="0"/>
          <w:sz w:val="21"/>
          <w:szCs w:val="21"/>
          <w:highlight w:val="none"/>
          <w:u w:val="single"/>
          <w:lang w:val="en-US" w:eastAsia="zh-CN"/>
        </w:rPr>
        <w:t>确认</w:t>
      </w:r>
      <w:r>
        <w:rPr>
          <w:rStyle w:val="31"/>
          <w:rFonts w:hint="eastAsia" w:ascii="宋体" w:hAnsi="宋体" w:eastAsia="宋体" w:cs="宋体"/>
          <w:b/>
          <w:bCs/>
          <w:snapToGrid w:val="0"/>
          <w:color w:val="auto"/>
          <w:kern w:val="0"/>
          <w:sz w:val="21"/>
          <w:szCs w:val="21"/>
          <w:highlight w:val="none"/>
          <w:u w:val="single"/>
        </w:rPr>
        <w:t>，并在工程款中扣除），同时承包人必须按发包人要求及安全文明工地相关规定限期整改达到文明工地标准；</w:t>
      </w:r>
    </w:p>
    <w:p w14:paraId="27086AC0">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（4）承包人必须做到随时将现场垃圾清理出场，政府有关部门收取的生活垃圾处理费由承包人承担，相关费用在投标时综合考虑；</w:t>
      </w:r>
    </w:p>
    <w:p w14:paraId="044A2D98">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（5）承包人应采取控制措施使施工现场达到区环保和政府其它部门对建筑工地的要求，避免伤害或妨碍公众及周围环境，如因妨碍或伤害造成的行政处罚等其它赔偿均由承包人承担。</w:t>
      </w:r>
    </w:p>
    <w:p w14:paraId="05DC49C7">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w:t>
      </w:r>
      <w:r>
        <w:rPr>
          <w:rStyle w:val="31"/>
          <w:rFonts w:hint="eastAsia" w:ascii="宋体" w:hAnsi="宋体" w:cs="宋体"/>
          <w:b/>
          <w:bCs/>
          <w:snapToGrid w:val="0"/>
          <w:color w:val="auto"/>
          <w:kern w:val="0"/>
          <w:sz w:val="21"/>
          <w:szCs w:val="21"/>
          <w:highlight w:val="none"/>
          <w:u w:val="single"/>
          <w:lang w:val="en-US" w:eastAsia="zh-CN"/>
        </w:rPr>
        <w:t>4</w:t>
      </w:r>
      <w:r>
        <w:rPr>
          <w:rStyle w:val="31"/>
          <w:rFonts w:hint="eastAsia" w:ascii="宋体" w:hAnsi="宋体" w:eastAsia="宋体" w:cs="宋体"/>
          <w:b/>
          <w:bCs/>
          <w:snapToGrid w:val="0"/>
          <w:color w:val="auto"/>
          <w:kern w:val="0"/>
          <w:sz w:val="21"/>
          <w:szCs w:val="21"/>
          <w:highlight w:val="none"/>
          <w:u w:val="single"/>
        </w:rPr>
        <w:t>、承包人项目负责人及现场人员等应严格遵守出勤率，如有违反，招标人一律按合同条款规定进行处罚。</w:t>
      </w:r>
    </w:p>
    <w:p w14:paraId="307A666C">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w:t>
      </w:r>
      <w:r>
        <w:rPr>
          <w:rStyle w:val="31"/>
          <w:rFonts w:hint="eastAsia" w:ascii="宋体" w:hAnsi="宋体" w:cs="宋体"/>
          <w:b/>
          <w:bCs/>
          <w:snapToGrid w:val="0"/>
          <w:color w:val="auto"/>
          <w:kern w:val="0"/>
          <w:sz w:val="21"/>
          <w:szCs w:val="21"/>
          <w:highlight w:val="none"/>
          <w:u w:val="single"/>
          <w:lang w:val="en-US" w:eastAsia="zh-CN"/>
        </w:rPr>
        <w:t>5</w:t>
      </w:r>
      <w:r>
        <w:rPr>
          <w:rStyle w:val="31"/>
          <w:rFonts w:hint="eastAsia" w:ascii="宋体" w:hAnsi="宋体" w:eastAsia="宋体" w:cs="宋体"/>
          <w:b/>
          <w:bCs/>
          <w:snapToGrid w:val="0"/>
          <w:color w:val="auto"/>
          <w:kern w:val="0"/>
          <w:sz w:val="21"/>
          <w:szCs w:val="21"/>
          <w:highlight w:val="none"/>
          <w:u w:val="single"/>
        </w:rPr>
        <w:t>、清单描述不明确的，以施工图设计文件和相关施工验收规范、图集为准；清单与图纸技术标准不一致的， 以较优的技术标准为准；并及时与建设方联系。</w:t>
      </w:r>
    </w:p>
    <w:p w14:paraId="26E93431">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w:t>
      </w:r>
      <w:r>
        <w:rPr>
          <w:rStyle w:val="31"/>
          <w:rFonts w:hint="eastAsia" w:ascii="宋体" w:hAnsi="宋体" w:cs="宋体"/>
          <w:b/>
          <w:bCs/>
          <w:snapToGrid w:val="0"/>
          <w:color w:val="auto"/>
          <w:kern w:val="0"/>
          <w:sz w:val="21"/>
          <w:szCs w:val="21"/>
          <w:highlight w:val="none"/>
          <w:u w:val="single"/>
          <w:lang w:val="en-US" w:eastAsia="zh-CN"/>
        </w:rPr>
        <w:t>6</w:t>
      </w:r>
      <w:r>
        <w:rPr>
          <w:rStyle w:val="31"/>
          <w:rFonts w:hint="eastAsia" w:ascii="宋体" w:hAnsi="宋体" w:eastAsia="宋体" w:cs="宋体"/>
          <w:b/>
          <w:bCs/>
          <w:snapToGrid w:val="0"/>
          <w:color w:val="auto"/>
          <w:kern w:val="0"/>
          <w:sz w:val="21"/>
          <w:szCs w:val="21"/>
          <w:highlight w:val="none"/>
          <w:u w:val="single"/>
        </w:rPr>
        <w:t>、</w:t>
      </w:r>
      <w:r>
        <w:rPr>
          <w:rStyle w:val="31"/>
          <w:rFonts w:hint="eastAsia" w:ascii="宋体" w:hAnsi="宋体" w:eastAsia="宋体" w:cs="宋体"/>
          <w:b/>
          <w:bCs/>
          <w:snapToGrid w:val="0"/>
          <w:color w:val="auto"/>
          <w:kern w:val="0"/>
          <w:sz w:val="21"/>
          <w:szCs w:val="21"/>
          <w:highlight w:val="none"/>
          <w:u w:val="single"/>
          <w:lang w:val="en-US" w:eastAsia="zh-CN"/>
        </w:rPr>
        <w:t>工程结算审计核减率超过10%（含10%）的，由施工单位承担全额审计费用</w:t>
      </w:r>
      <w:r>
        <w:rPr>
          <w:rStyle w:val="31"/>
          <w:rFonts w:hint="eastAsia" w:ascii="宋体" w:hAnsi="宋体" w:eastAsia="宋体" w:cs="宋体"/>
          <w:b/>
          <w:bCs/>
          <w:snapToGrid w:val="0"/>
          <w:color w:val="auto"/>
          <w:kern w:val="0"/>
          <w:sz w:val="21"/>
          <w:szCs w:val="21"/>
          <w:highlight w:val="none"/>
          <w:u w:val="single"/>
        </w:rPr>
        <w:t>。</w:t>
      </w:r>
    </w:p>
    <w:p w14:paraId="23A6E09E">
      <w:pPr>
        <w:pStyle w:val="268"/>
        <w:bidi w:val="0"/>
        <w:adjustRightInd w:val="0"/>
        <w:spacing w:line="300" w:lineRule="auto"/>
        <w:ind w:firstLine="422" w:firstLineChars="200"/>
        <w:jc w:val="left"/>
        <w:rPr>
          <w:rStyle w:val="31"/>
          <w:rFonts w:hint="eastAsia" w:ascii="宋体" w:hAnsi="宋体" w:eastAsia="宋体" w:cs="宋体"/>
          <w:b/>
          <w:bCs/>
          <w:snapToGrid w:val="0"/>
          <w:color w:val="auto"/>
          <w:kern w:val="0"/>
          <w:sz w:val="21"/>
          <w:szCs w:val="21"/>
          <w:highlight w:val="none"/>
          <w:u w:val="single"/>
        </w:rPr>
      </w:pPr>
      <w:r>
        <w:rPr>
          <w:rStyle w:val="31"/>
          <w:rFonts w:hint="eastAsia" w:ascii="宋体" w:hAnsi="宋体" w:eastAsia="宋体" w:cs="宋体"/>
          <w:b/>
          <w:bCs/>
          <w:snapToGrid w:val="0"/>
          <w:color w:val="auto"/>
          <w:kern w:val="0"/>
          <w:sz w:val="21"/>
          <w:szCs w:val="21"/>
          <w:highlight w:val="none"/>
          <w:u w:val="single"/>
        </w:rPr>
        <w:t>17、本合同中“专用合同条款 ”与“补充条款 ”内容不一致、有矛盾处的，以“补充条款 ”为准。</w:t>
      </w:r>
    </w:p>
    <w:p w14:paraId="7686C9D0">
      <w:pPr>
        <w:pStyle w:val="276"/>
        <w:bidi w:val="0"/>
        <w:rPr>
          <w:rStyle w:val="31"/>
          <w:rFonts w:hint="eastAsia" w:ascii="宋体" w:hAnsi="宋体" w:eastAsia="宋体" w:cs="宋体"/>
          <w:b/>
          <w:snapToGrid w:val="0"/>
          <w:color w:val="auto"/>
          <w:kern w:val="0"/>
          <w:sz w:val="21"/>
          <w:szCs w:val="21"/>
          <w:highlight w:val="none"/>
        </w:rPr>
      </w:pPr>
      <w:r>
        <w:rPr>
          <w:rStyle w:val="31"/>
          <w:rFonts w:hint="eastAsia" w:ascii="宋体" w:hAnsi="宋体" w:eastAsia="宋体" w:cs="宋体"/>
          <w:b/>
          <w:snapToGrid w:val="0"/>
          <w:color w:val="auto"/>
          <w:kern w:val="0"/>
          <w:sz w:val="21"/>
          <w:szCs w:val="21"/>
          <w:highlight w:val="none"/>
        </w:rPr>
        <w:br w:type="page"/>
      </w:r>
    </w:p>
    <w:p w14:paraId="137B6B13">
      <w:pPr>
        <w:pStyle w:val="268"/>
        <w:bidi w:val="0"/>
        <w:adjustRightInd w:val="0"/>
        <w:spacing w:line="300" w:lineRule="auto"/>
        <w:ind w:firstLine="422" w:firstLineChars="200"/>
        <w:jc w:val="left"/>
        <w:rPr>
          <w:rStyle w:val="31"/>
          <w:rFonts w:hint="eastAsia" w:ascii="宋体" w:hAnsi="宋体" w:eastAsia="宋体" w:cs="宋体"/>
          <w:snapToGrid w:val="0"/>
          <w:color w:val="auto"/>
          <w:kern w:val="0"/>
          <w:sz w:val="21"/>
          <w:szCs w:val="21"/>
          <w:highlight w:val="none"/>
          <w:lang w:val="en-US" w:eastAsia="zh-CN"/>
        </w:rPr>
      </w:pPr>
      <w:r>
        <w:rPr>
          <w:rStyle w:val="31"/>
          <w:rFonts w:hint="eastAsia" w:ascii="宋体" w:hAnsi="宋体" w:eastAsia="宋体" w:cs="宋体"/>
          <w:b/>
          <w:snapToGrid w:val="0"/>
          <w:color w:val="auto"/>
          <w:kern w:val="0"/>
          <w:sz w:val="21"/>
          <w:szCs w:val="21"/>
          <w:highlight w:val="none"/>
        </w:rPr>
        <w:t>附件</w:t>
      </w:r>
      <w:r>
        <w:rPr>
          <w:rStyle w:val="31"/>
          <w:rFonts w:hint="eastAsia" w:ascii="宋体" w:hAnsi="宋体" w:eastAsia="宋体" w:cs="宋体"/>
          <w:b/>
          <w:snapToGrid w:val="0"/>
          <w:color w:val="auto"/>
          <w:kern w:val="0"/>
          <w:sz w:val="21"/>
          <w:szCs w:val="21"/>
          <w:highlight w:val="none"/>
          <w:lang w:val="en-US" w:eastAsia="zh-CN"/>
        </w:rPr>
        <w:t>1</w:t>
      </w:r>
    </w:p>
    <w:p w14:paraId="123F155F">
      <w:pPr>
        <w:pStyle w:val="277"/>
        <w:bidi w:val="0"/>
        <w:spacing w:before="120" w:beforeLines="50" w:after="120" w:afterLines="50" w:line="440" w:lineRule="exact"/>
        <w:jc w:val="center"/>
        <w:rPr>
          <w:rStyle w:val="31"/>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工程质量保修书</w:t>
      </w:r>
    </w:p>
    <w:p w14:paraId="0ACD8D7B">
      <w:pPr>
        <w:pStyle w:val="278"/>
        <w:bidi w:val="0"/>
        <w:spacing w:line="360" w:lineRule="auto"/>
        <w:ind w:firstLine="420" w:firstLineChars="200"/>
        <w:rPr>
          <w:rStyle w:val="31"/>
          <w:rFonts w:hint="eastAsia" w:ascii="宋体" w:hAnsi="宋体" w:eastAsia="宋体" w:cs="宋体"/>
          <w:color w:val="auto"/>
          <w:sz w:val="21"/>
          <w:szCs w:val="21"/>
          <w:highlight w:val="none"/>
          <w:u w:val="single"/>
        </w:rPr>
      </w:pPr>
      <w:r>
        <w:rPr>
          <w:rStyle w:val="31"/>
          <w:rFonts w:hint="eastAsia" w:ascii="宋体" w:hAnsi="宋体" w:eastAsia="宋体" w:cs="宋体"/>
          <w:color w:val="auto"/>
          <w:sz w:val="21"/>
          <w:szCs w:val="21"/>
          <w:highlight w:val="none"/>
        </w:rPr>
        <w:t>发包人（全称）：</w:t>
      </w:r>
      <w:r>
        <w:rPr>
          <w:rStyle w:val="31"/>
          <w:rFonts w:hint="eastAsia" w:ascii="宋体" w:hAnsi="宋体" w:cs="宋体"/>
          <w:snapToGrid w:val="0"/>
          <w:color w:val="auto"/>
          <w:kern w:val="0"/>
          <w:sz w:val="21"/>
          <w:szCs w:val="21"/>
          <w:highlight w:val="none"/>
          <w:u w:val="single"/>
          <w:lang w:eastAsia="zh-CN"/>
        </w:rPr>
        <w:t>扬州市江都区仙女镇人民政府</w:t>
      </w:r>
    </w:p>
    <w:p w14:paraId="20A5EA87">
      <w:pPr>
        <w:pStyle w:val="278"/>
        <w:bidi w:val="0"/>
        <w:spacing w:line="360" w:lineRule="auto"/>
        <w:ind w:firstLine="420" w:firstLineChars="200"/>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承包人（全称）：</w:t>
      </w:r>
      <w:r>
        <w:rPr>
          <w:rStyle w:val="31"/>
          <w:rFonts w:hint="eastAsia" w:ascii="宋体" w:hAnsi="宋体" w:eastAsia="宋体" w:cs="宋体"/>
          <w:color w:val="auto"/>
          <w:sz w:val="21"/>
          <w:szCs w:val="21"/>
          <w:highlight w:val="none"/>
          <w:u w:val="single"/>
        </w:rPr>
        <w:t xml:space="preserve">                            </w:t>
      </w:r>
      <w:r>
        <w:rPr>
          <w:rStyle w:val="31"/>
          <w:rFonts w:hint="eastAsia" w:ascii="宋体" w:hAnsi="宋体" w:eastAsia="宋体" w:cs="宋体"/>
          <w:color w:val="auto"/>
          <w:sz w:val="21"/>
          <w:szCs w:val="21"/>
          <w:highlight w:val="none"/>
          <w:u w:val="single"/>
          <w:lang w:val="en-US" w:eastAsia="zh-CN"/>
        </w:rPr>
        <w:t xml:space="preserve">  </w:t>
      </w:r>
      <w:r>
        <w:rPr>
          <w:rStyle w:val="31"/>
          <w:rFonts w:hint="eastAsia" w:ascii="宋体" w:hAnsi="宋体" w:eastAsia="宋体" w:cs="宋体"/>
          <w:color w:val="auto"/>
          <w:sz w:val="21"/>
          <w:szCs w:val="21"/>
          <w:highlight w:val="none"/>
        </w:rPr>
        <w:t xml:space="preserve"> </w:t>
      </w:r>
    </w:p>
    <w:p w14:paraId="5C646D13">
      <w:pPr>
        <w:pStyle w:val="278"/>
        <w:bidi w:val="0"/>
        <w:spacing w:line="360" w:lineRule="auto"/>
        <w:ind w:firstLine="420"/>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发包人和承包人根据《中华人民共和国建筑法》和《建设工程质量管理条例》，经协商一致就</w:t>
      </w:r>
      <w:r>
        <w:rPr>
          <w:rStyle w:val="31"/>
          <w:rFonts w:hint="eastAsia" w:ascii="宋体" w:hAnsi="宋体" w:eastAsia="宋体" w:cs="宋体"/>
          <w:color w:val="auto"/>
          <w:sz w:val="21"/>
          <w:szCs w:val="21"/>
          <w:highlight w:val="none"/>
          <w:u w:val="single"/>
        </w:rPr>
        <w:t xml:space="preserve"> </w:t>
      </w:r>
      <w:r>
        <w:rPr>
          <w:rStyle w:val="31"/>
          <w:rFonts w:hint="eastAsia" w:ascii="宋体" w:hAnsi="宋体" w:cs="宋体"/>
          <w:color w:val="auto"/>
          <w:sz w:val="21"/>
          <w:szCs w:val="21"/>
          <w:highlight w:val="none"/>
          <w:u w:val="single"/>
          <w:lang w:val="en-US" w:eastAsia="zh-CN"/>
        </w:rPr>
        <w:t>仙女镇西苑社区建工学校宿舍楼维修出新及部分节点加固工程</w:t>
      </w:r>
      <w:r>
        <w:rPr>
          <w:rStyle w:val="31"/>
          <w:rFonts w:hint="eastAsia" w:ascii="宋体" w:hAnsi="宋体" w:eastAsia="宋体" w:cs="宋体"/>
          <w:color w:val="auto"/>
          <w:sz w:val="21"/>
          <w:szCs w:val="21"/>
          <w:highlight w:val="none"/>
        </w:rPr>
        <w:t>（工程全称）签订工程质量保修书。</w:t>
      </w:r>
    </w:p>
    <w:p w14:paraId="259DFB98">
      <w:pPr>
        <w:pStyle w:val="278"/>
        <w:bidi w:val="0"/>
        <w:spacing w:line="360" w:lineRule="auto"/>
        <w:ind w:firstLine="422" w:firstLineChars="200"/>
        <w:rPr>
          <w:rStyle w:val="31"/>
          <w:rFonts w:hint="eastAsia" w:ascii="宋体" w:hAnsi="宋体" w:eastAsia="宋体" w:cs="宋体"/>
          <w:b/>
          <w:color w:val="auto"/>
          <w:kern w:val="0"/>
          <w:sz w:val="21"/>
          <w:szCs w:val="21"/>
          <w:highlight w:val="none"/>
        </w:rPr>
      </w:pPr>
      <w:r>
        <w:rPr>
          <w:rStyle w:val="31"/>
          <w:rFonts w:hint="eastAsia" w:ascii="宋体" w:hAnsi="宋体" w:eastAsia="宋体" w:cs="宋体"/>
          <w:b/>
          <w:color w:val="auto"/>
          <w:kern w:val="0"/>
          <w:sz w:val="21"/>
          <w:szCs w:val="21"/>
          <w:highlight w:val="none"/>
        </w:rPr>
        <w:t>一、工程质量保修范围和内容</w:t>
      </w:r>
    </w:p>
    <w:p w14:paraId="53E82AB3">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承包人在质量保修期内，按照有关法律规定和合同约定，承担工程质量保修责任。</w:t>
      </w:r>
    </w:p>
    <w:p w14:paraId="69B95D0C">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质量保修范围包括</w:t>
      </w:r>
      <w:r>
        <w:rPr>
          <w:rStyle w:val="31"/>
          <w:rFonts w:hint="eastAsia" w:ascii="宋体" w:hAnsi="宋体" w:eastAsia="宋体" w:cs="宋体"/>
          <w:b/>
          <w:bCs/>
          <w:color w:val="auto"/>
          <w:kern w:val="0"/>
          <w:sz w:val="21"/>
          <w:szCs w:val="21"/>
          <w:highlight w:val="none"/>
          <w:u w:val="single"/>
        </w:rPr>
        <w:t>地基基础工程、主体结构工程，屋面防水工程、有防水要求的卫生间、房间和外墙面的防渗漏，供热与供冷系统，电气管线、给排水管道、设备安装和装修工程，以及双方约定的其他项目</w:t>
      </w:r>
      <w:r>
        <w:rPr>
          <w:rStyle w:val="31"/>
          <w:rFonts w:hint="eastAsia" w:ascii="宋体" w:hAnsi="宋体" w:eastAsia="宋体" w:cs="宋体"/>
          <w:color w:val="auto"/>
          <w:kern w:val="0"/>
          <w:sz w:val="21"/>
          <w:szCs w:val="21"/>
          <w:highlight w:val="none"/>
        </w:rPr>
        <w:t>。具体保修的内容，双方约定如下：</w:t>
      </w:r>
    </w:p>
    <w:p w14:paraId="7EB19A2F">
      <w:pPr>
        <w:pStyle w:val="278"/>
        <w:bidi w:val="0"/>
        <w:spacing w:line="360" w:lineRule="auto"/>
        <w:ind w:firstLine="422"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b/>
          <w:bCs/>
          <w:color w:val="auto"/>
          <w:kern w:val="0"/>
          <w:sz w:val="21"/>
          <w:szCs w:val="21"/>
          <w:highlight w:val="none"/>
          <w:u w:val="single"/>
        </w:rPr>
        <w:t>施工图及工程量清单范围内所有内容</w:t>
      </w:r>
      <w:r>
        <w:rPr>
          <w:rStyle w:val="31"/>
          <w:rFonts w:hint="eastAsia" w:ascii="宋体" w:hAnsi="宋体" w:eastAsia="宋体" w:cs="宋体"/>
          <w:color w:val="auto"/>
          <w:kern w:val="0"/>
          <w:sz w:val="21"/>
          <w:szCs w:val="21"/>
          <w:highlight w:val="none"/>
        </w:rPr>
        <w:t>。</w:t>
      </w:r>
    </w:p>
    <w:p w14:paraId="41B51C94">
      <w:pPr>
        <w:pStyle w:val="278"/>
        <w:bidi w:val="0"/>
        <w:spacing w:line="360" w:lineRule="auto"/>
        <w:ind w:firstLine="422" w:firstLineChars="200"/>
        <w:rPr>
          <w:rStyle w:val="31"/>
          <w:rFonts w:hint="eastAsia" w:ascii="宋体" w:hAnsi="宋体" w:eastAsia="宋体" w:cs="宋体"/>
          <w:b/>
          <w:color w:val="auto"/>
          <w:kern w:val="0"/>
          <w:sz w:val="21"/>
          <w:szCs w:val="21"/>
          <w:highlight w:val="none"/>
        </w:rPr>
      </w:pPr>
      <w:r>
        <w:rPr>
          <w:rStyle w:val="31"/>
          <w:rFonts w:hint="eastAsia" w:ascii="宋体" w:hAnsi="宋体" w:eastAsia="宋体" w:cs="宋体"/>
          <w:b/>
          <w:color w:val="auto"/>
          <w:kern w:val="0"/>
          <w:sz w:val="21"/>
          <w:szCs w:val="21"/>
          <w:highlight w:val="none"/>
        </w:rPr>
        <w:t>二、质量保修期</w:t>
      </w:r>
    </w:p>
    <w:p w14:paraId="3D3A6221">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根据《建设工程质量管理条例》及有关规定，工程的质量保修期如下：</w:t>
      </w:r>
    </w:p>
    <w:p w14:paraId="42DF8804">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1．地基基础工程和主体结构工程为设计文件规定的工程合理使用年限；</w:t>
      </w:r>
    </w:p>
    <w:p w14:paraId="2110B97E">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2．屋面防水工程、有防水要求的卫生间、房间和外墙面的防渗为</w:t>
      </w:r>
      <w:r>
        <w:rPr>
          <w:rStyle w:val="31"/>
          <w:rFonts w:hint="eastAsia" w:ascii="宋体" w:hAnsi="宋体" w:eastAsia="宋体" w:cs="宋体"/>
          <w:color w:val="auto"/>
          <w:kern w:val="0"/>
          <w:sz w:val="21"/>
          <w:szCs w:val="21"/>
          <w:highlight w:val="none"/>
          <w:u w:val="single"/>
        </w:rPr>
        <w:t xml:space="preserve">  5  </w:t>
      </w:r>
      <w:r>
        <w:rPr>
          <w:rStyle w:val="31"/>
          <w:rFonts w:hint="eastAsia" w:ascii="宋体" w:hAnsi="宋体" w:eastAsia="宋体" w:cs="宋体"/>
          <w:color w:val="auto"/>
          <w:kern w:val="0"/>
          <w:sz w:val="21"/>
          <w:szCs w:val="21"/>
          <w:highlight w:val="none"/>
        </w:rPr>
        <w:t>年；</w:t>
      </w:r>
    </w:p>
    <w:p w14:paraId="3F98D07B">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3．装修工程为</w:t>
      </w:r>
      <w:r>
        <w:rPr>
          <w:rStyle w:val="31"/>
          <w:rFonts w:hint="eastAsia" w:ascii="宋体" w:hAnsi="宋体" w:eastAsia="宋体" w:cs="宋体"/>
          <w:color w:val="auto"/>
          <w:kern w:val="0"/>
          <w:sz w:val="21"/>
          <w:szCs w:val="21"/>
          <w:highlight w:val="none"/>
          <w:u w:val="single"/>
        </w:rPr>
        <w:t xml:space="preserve"> 2 </w:t>
      </w:r>
      <w:r>
        <w:rPr>
          <w:rStyle w:val="31"/>
          <w:rFonts w:hint="eastAsia" w:ascii="宋体" w:hAnsi="宋体" w:eastAsia="宋体" w:cs="宋体"/>
          <w:color w:val="auto"/>
          <w:kern w:val="0"/>
          <w:sz w:val="21"/>
          <w:szCs w:val="21"/>
          <w:highlight w:val="none"/>
        </w:rPr>
        <w:t>年；</w:t>
      </w:r>
    </w:p>
    <w:p w14:paraId="74F6C87F">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4．电气管线、给排水管道、设备安装工程为</w:t>
      </w:r>
      <w:r>
        <w:rPr>
          <w:rStyle w:val="31"/>
          <w:rFonts w:hint="eastAsia" w:ascii="宋体" w:hAnsi="宋体" w:eastAsia="宋体" w:cs="宋体"/>
          <w:color w:val="auto"/>
          <w:kern w:val="0"/>
          <w:sz w:val="21"/>
          <w:szCs w:val="21"/>
          <w:highlight w:val="none"/>
          <w:u w:val="single"/>
        </w:rPr>
        <w:t xml:space="preserve"> 2 </w:t>
      </w:r>
      <w:r>
        <w:rPr>
          <w:rStyle w:val="31"/>
          <w:rFonts w:hint="eastAsia" w:ascii="宋体" w:hAnsi="宋体" w:eastAsia="宋体" w:cs="宋体"/>
          <w:color w:val="auto"/>
          <w:kern w:val="0"/>
          <w:sz w:val="21"/>
          <w:szCs w:val="21"/>
          <w:highlight w:val="none"/>
        </w:rPr>
        <w:t>年；</w:t>
      </w:r>
    </w:p>
    <w:p w14:paraId="35745639">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5．供热与供冷系统为</w:t>
      </w:r>
      <w:r>
        <w:rPr>
          <w:rStyle w:val="31"/>
          <w:rFonts w:hint="eastAsia" w:ascii="宋体" w:hAnsi="宋体" w:eastAsia="宋体" w:cs="宋体"/>
          <w:color w:val="auto"/>
          <w:kern w:val="0"/>
          <w:sz w:val="21"/>
          <w:szCs w:val="21"/>
          <w:highlight w:val="none"/>
          <w:u w:val="single"/>
        </w:rPr>
        <w:t xml:space="preserve"> 2 </w:t>
      </w:r>
      <w:r>
        <w:rPr>
          <w:rStyle w:val="31"/>
          <w:rFonts w:hint="eastAsia" w:ascii="宋体" w:hAnsi="宋体" w:eastAsia="宋体" w:cs="宋体"/>
          <w:color w:val="auto"/>
          <w:kern w:val="0"/>
          <w:sz w:val="21"/>
          <w:szCs w:val="21"/>
          <w:highlight w:val="none"/>
        </w:rPr>
        <w:t>个采暖期、供冷期；</w:t>
      </w:r>
    </w:p>
    <w:p w14:paraId="1B906F54">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6．住宅小区内的给排水设施、道路等配套工程为</w:t>
      </w:r>
      <w:r>
        <w:rPr>
          <w:rStyle w:val="31"/>
          <w:rFonts w:hint="eastAsia" w:ascii="宋体" w:hAnsi="宋体" w:eastAsia="宋体" w:cs="宋体"/>
          <w:color w:val="auto"/>
          <w:kern w:val="0"/>
          <w:sz w:val="21"/>
          <w:szCs w:val="21"/>
          <w:highlight w:val="none"/>
          <w:u w:val="single"/>
        </w:rPr>
        <w:t xml:space="preserve">  </w:t>
      </w:r>
      <w:r>
        <w:rPr>
          <w:rStyle w:val="31"/>
          <w:rFonts w:hint="eastAsia" w:ascii="宋体" w:hAnsi="宋体" w:cs="宋体"/>
          <w:color w:val="auto"/>
          <w:kern w:val="0"/>
          <w:sz w:val="21"/>
          <w:szCs w:val="21"/>
          <w:highlight w:val="none"/>
          <w:u w:val="single"/>
          <w:lang w:val="en-US" w:eastAsia="zh-CN"/>
        </w:rPr>
        <w:t>2</w:t>
      </w:r>
      <w:r>
        <w:rPr>
          <w:rStyle w:val="31"/>
          <w:rFonts w:hint="eastAsia" w:ascii="宋体" w:hAnsi="宋体" w:eastAsia="宋体" w:cs="宋体"/>
          <w:color w:val="auto"/>
          <w:kern w:val="0"/>
          <w:sz w:val="21"/>
          <w:szCs w:val="21"/>
          <w:highlight w:val="none"/>
          <w:u w:val="single"/>
        </w:rPr>
        <w:t xml:space="preserve"> </w:t>
      </w:r>
      <w:r>
        <w:rPr>
          <w:rStyle w:val="31"/>
          <w:rFonts w:hint="eastAsia" w:ascii="宋体" w:hAnsi="宋体" w:cs="宋体"/>
          <w:color w:val="auto"/>
          <w:kern w:val="0"/>
          <w:sz w:val="21"/>
          <w:szCs w:val="21"/>
          <w:highlight w:val="none"/>
          <w:u w:val="single"/>
          <w:lang w:val="en-US" w:eastAsia="zh-CN"/>
        </w:rPr>
        <w:t xml:space="preserve"> </w:t>
      </w:r>
      <w:r>
        <w:rPr>
          <w:rStyle w:val="31"/>
          <w:rFonts w:hint="eastAsia" w:ascii="宋体" w:hAnsi="宋体" w:eastAsia="宋体" w:cs="宋体"/>
          <w:color w:val="auto"/>
          <w:kern w:val="0"/>
          <w:sz w:val="21"/>
          <w:szCs w:val="21"/>
          <w:highlight w:val="none"/>
        </w:rPr>
        <w:t>年；</w:t>
      </w:r>
    </w:p>
    <w:p w14:paraId="7F28D463">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7．其他项目保修期限约定如下：</w:t>
      </w:r>
      <w:r>
        <w:rPr>
          <w:rStyle w:val="31"/>
          <w:rFonts w:hint="eastAsia" w:ascii="宋体" w:hAnsi="宋体" w:eastAsia="宋体" w:cs="宋体"/>
          <w:color w:val="auto"/>
          <w:kern w:val="0"/>
          <w:sz w:val="21"/>
          <w:szCs w:val="21"/>
          <w:highlight w:val="none"/>
          <w:u w:val="single"/>
        </w:rPr>
        <w:t>本工程质量保修期按国家相关规定执行</w:t>
      </w:r>
      <w:r>
        <w:rPr>
          <w:rStyle w:val="31"/>
          <w:rFonts w:hint="eastAsia" w:ascii="宋体" w:hAnsi="宋体" w:eastAsia="宋体" w:cs="宋体"/>
          <w:color w:val="auto"/>
          <w:kern w:val="0"/>
          <w:sz w:val="21"/>
          <w:szCs w:val="21"/>
          <w:highlight w:val="none"/>
        </w:rPr>
        <w:t>。</w:t>
      </w:r>
    </w:p>
    <w:p w14:paraId="7DB9A3B0">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质量保修期自工程竣工验收合格之日起计算。</w:t>
      </w:r>
    </w:p>
    <w:p w14:paraId="313B5245">
      <w:pPr>
        <w:pStyle w:val="278"/>
        <w:bidi w:val="0"/>
        <w:spacing w:line="360" w:lineRule="auto"/>
        <w:ind w:firstLine="422" w:firstLineChars="200"/>
        <w:rPr>
          <w:rStyle w:val="31"/>
          <w:rFonts w:hint="eastAsia" w:ascii="宋体" w:hAnsi="宋体" w:eastAsia="宋体" w:cs="宋体"/>
          <w:b/>
          <w:color w:val="auto"/>
          <w:kern w:val="0"/>
          <w:sz w:val="21"/>
          <w:szCs w:val="21"/>
          <w:highlight w:val="none"/>
        </w:rPr>
      </w:pPr>
      <w:r>
        <w:rPr>
          <w:rStyle w:val="31"/>
          <w:rFonts w:hint="eastAsia" w:ascii="宋体" w:hAnsi="宋体" w:eastAsia="宋体" w:cs="宋体"/>
          <w:b/>
          <w:color w:val="auto"/>
          <w:kern w:val="0"/>
          <w:sz w:val="21"/>
          <w:szCs w:val="21"/>
          <w:highlight w:val="none"/>
        </w:rPr>
        <w:t>三、缺陷责任期</w:t>
      </w:r>
    </w:p>
    <w:p w14:paraId="4D6DB03A">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工程缺陷责任期为</w:t>
      </w:r>
      <w:r>
        <w:rPr>
          <w:rStyle w:val="31"/>
          <w:rFonts w:hint="eastAsia" w:ascii="宋体" w:hAnsi="宋体" w:eastAsia="宋体" w:cs="宋体"/>
          <w:color w:val="auto"/>
          <w:kern w:val="0"/>
          <w:sz w:val="21"/>
          <w:szCs w:val="21"/>
          <w:highlight w:val="none"/>
          <w:u w:val="single"/>
        </w:rPr>
        <w:t xml:space="preserve">  </w:t>
      </w:r>
      <w:r>
        <w:rPr>
          <w:rStyle w:val="31"/>
          <w:rFonts w:hint="eastAsia" w:ascii="宋体" w:hAnsi="宋体" w:eastAsia="宋体" w:cs="宋体"/>
          <w:b/>
          <w:bCs/>
          <w:color w:val="auto"/>
          <w:kern w:val="0"/>
          <w:sz w:val="21"/>
          <w:szCs w:val="21"/>
          <w:highlight w:val="none"/>
          <w:u w:val="single"/>
        </w:rPr>
        <w:t xml:space="preserve"> 24 </w:t>
      </w:r>
      <w:r>
        <w:rPr>
          <w:rStyle w:val="31"/>
          <w:rFonts w:hint="eastAsia" w:ascii="宋体" w:hAnsi="宋体" w:eastAsia="宋体" w:cs="宋体"/>
          <w:color w:val="auto"/>
          <w:kern w:val="0"/>
          <w:sz w:val="21"/>
          <w:szCs w:val="21"/>
          <w:highlight w:val="none"/>
          <w:u w:val="single"/>
        </w:rPr>
        <w:t xml:space="preserve">  </w:t>
      </w:r>
      <w:r>
        <w:rPr>
          <w:rStyle w:val="31"/>
          <w:rFonts w:hint="eastAsia" w:ascii="宋体" w:hAnsi="宋体" w:eastAsia="宋体" w:cs="宋体"/>
          <w:color w:val="auto"/>
          <w:kern w:val="0"/>
          <w:sz w:val="21"/>
          <w:szCs w:val="21"/>
          <w:highlight w:val="none"/>
        </w:rPr>
        <w:t>个月（最长不超过24个月），缺陷责任期自工程竣工验收合格之日起计算。单位工程先于全部工程进行验收，单位工程缺陷责任期自单位工程验收合格之日起算。</w:t>
      </w:r>
    </w:p>
    <w:p w14:paraId="7E1C6796">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缺陷责任期终止后，发包人应退还剩余的质量保证金。</w:t>
      </w:r>
    </w:p>
    <w:p w14:paraId="61EB21B8">
      <w:pPr>
        <w:pStyle w:val="278"/>
        <w:bidi w:val="0"/>
        <w:spacing w:line="360" w:lineRule="auto"/>
        <w:ind w:firstLine="422" w:firstLineChars="200"/>
        <w:rPr>
          <w:rStyle w:val="31"/>
          <w:rFonts w:hint="eastAsia" w:ascii="宋体" w:hAnsi="宋体" w:eastAsia="宋体" w:cs="宋体"/>
          <w:b/>
          <w:color w:val="auto"/>
          <w:kern w:val="0"/>
          <w:sz w:val="21"/>
          <w:szCs w:val="21"/>
          <w:highlight w:val="none"/>
        </w:rPr>
      </w:pPr>
      <w:r>
        <w:rPr>
          <w:rStyle w:val="31"/>
          <w:rFonts w:hint="eastAsia" w:ascii="宋体" w:hAnsi="宋体" w:eastAsia="宋体" w:cs="宋体"/>
          <w:b/>
          <w:color w:val="auto"/>
          <w:kern w:val="0"/>
          <w:sz w:val="21"/>
          <w:szCs w:val="21"/>
          <w:highlight w:val="none"/>
        </w:rPr>
        <w:t>四、质量保修责任</w:t>
      </w:r>
    </w:p>
    <w:p w14:paraId="48086E16">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1．属于保修范围、内容的项目，承包人应当在接到保修通知之日起</w:t>
      </w:r>
      <w:r>
        <w:rPr>
          <w:rStyle w:val="31"/>
          <w:rFonts w:hint="eastAsia" w:ascii="宋体" w:hAnsi="宋体" w:eastAsia="宋体" w:cs="宋体"/>
          <w:color w:val="auto"/>
          <w:kern w:val="0"/>
          <w:sz w:val="21"/>
          <w:szCs w:val="21"/>
          <w:highlight w:val="none"/>
          <w:u w:val="single"/>
        </w:rPr>
        <w:t xml:space="preserve"> </w:t>
      </w:r>
      <w:r>
        <w:rPr>
          <w:rStyle w:val="31"/>
          <w:rFonts w:hint="eastAsia" w:ascii="宋体" w:hAnsi="宋体" w:eastAsia="宋体" w:cs="宋体"/>
          <w:b/>
          <w:bCs/>
          <w:color w:val="auto"/>
          <w:kern w:val="0"/>
          <w:sz w:val="21"/>
          <w:szCs w:val="21"/>
          <w:highlight w:val="none"/>
          <w:u w:val="single"/>
        </w:rPr>
        <w:t xml:space="preserve"> 7 </w:t>
      </w:r>
      <w:r>
        <w:rPr>
          <w:rStyle w:val="31"/>
          <w:rFonts w:hint="eastAsia" w:ascii="宋体" w:hAnsi="宋体" w:eastAsia="宋体" w:cs="宋体"/>
          <w:color w:val="auto"/>
          <w:kern w:val="0"/>
          <w:sz w:val="21"/>
          <w:szCs w:val="21"/>
          <w:highlight w:val="none"/>
          <w:u w:val="single"/>
        </w:rPr>
        <w:t xml:space="preserve">  </w:t>
      </w:r>
      <w:r>
        <w:rPr>
          <w:rStyle w:val="31"/>
          <w:rFonts w:hint="eastAsia" w:ascii="宋体" w:hAnsi="宋体" w:eastAsia="宋体" w:cs="宋体"/>
          <w:color w:val="auto"/>
          <w:kern w:val="0"/>
          <w:sz w:val="21"/>
          <w:szCs w:val="21"/>
          <w:highlight w:val="none"/>
        </w:rPr>
        <w:t>天内派人保修。承包人不在约定期限内派人保修的，发包人可以委托他人修理，修理费用从质量保修金内扣除。</w:t>
      </w:r>
    </w:p>
    <w:p w14:paraId="62FB19A7">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2．发生紧急事故需抢修的，承包人在接到事故通知后，应当立即到达事故现场抢修。</w:t>
      </w:r>
    </w:p>
    <w:p w14:paraId="7A077A0E">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65B393C">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4．质量保修完成后，由发包人组织验收。</w:t>
      </w:r>
    </w:p>
    <w:p w14:paraId="5A7D860B">
      <w:pPr>
        <w:pStyle w:val="278"/>
        <w:bidi w:val="0"/>
        <w:spacing w:line="360" w:lineRule="auto"/>
        <w:ind w:firstLine="422" w:firstLineChars="200"/>
        <w:rPr>
          <w:rStyle w:val="31"/>
          <w:rFonts w:hint="eastAsia" w:ascii="宋体" w:hAnsi="宋体" w:eastAsia="宋体" w:cs="宋体"/>
          <w:b/>
          <w:color w:val="auto"/>
          <w:kern w:val="0"/>
          <w:sz w:val="21"/>
          <w:szCs w:val="21"/>
          <w:highlight w:val="none"/>
        </w:rPr>
      </w:pPr>
      <w:r>
        <w:rPr>
          <w:rStyle w:val="31"/>
          <w:rFonts w:hint="eastAsia" w:ascii="宋体" w:hAnsi="宋体" w:eastAsia="宋体" w:cs="宋体"/>
          <w:b/>
          <w:color w:val="auto"/>
          <w:kern w:val="0"/>
          <w:sz w:val="21"/>
          <w:szCs w:val="21"/>
          <w:highlight w:val="none"/>
        </w:rPr>
        <w:t>五、保修费用</w:t>
      </w:r>
    </w:p>
    <w:p w14:paraId="59759A91">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保修费用由造成质量缺陷的责任方承担。</w:t>
      </w:r>
    </w:p>
    <w:p w14:paraId="1F278513">
      <w:pPr>
        <w:pStyle w:val="278"/>
        <w:bidi w:val="0"/>
        <w:spacing w:line="360" w:lineRule="auto"/>
        <w:ind w:firstLine="422" w:firstLineChars="200"/>
        <w:jc w:val="left"/>
        <w:rPr>
          <w:rStyle w:val="31"/>
          <w:rFonts w:hint="eastAsia" w:ascii="宋体" w:hAnsi="宋体" w:eastAsia="宋体" w:cs="宋体"/>
          <w:b/>
          <w:color w:val="auto"/>
          <w:kern w:val="0"/>
          <w:sz w:val="21"/>
          <w:szCs w:val="21"/>
          <w:highlight w:val="none"/>
        </w:rPr>
      </w:pPr>
      <w:r>
        <w:rPr>
          <w:rStyle w:val="31"/>
          <w:rFonts w:hint="eastAsia" w:ascii="宋体" w:hAnsi="宋体" w:eastAsia="宋体" w:cs="宋体"/>
          <w:b/>
          <w:color w:val="auto"/>
          <w:kern w:val="0"/>
          <w:sz w:val="21"/>
          <w:szCs w:val="21"/>
          <w:highlight w:val="none"/>
        </w:rPr>
        <w:t>六、双方约定的其他工程质量保修事项：</w:t>
      </w:r>
    </w:p>
    <w:p w14:paraId="37D67626">
      <w:pPr>
        <w:pStyle w:val="278"/>
        <w:bidi w:val="0"/>
        <w:spacing w:line="360" w:lineRule="auto"/>
        <w:ind w:firstLine="422" w:firstLineChars="200"/>
        <w:jc w:val="left"/>
        <w:rPr>
          <w:rStyle w:val="31"/>
          <w:rFonts w:hint="eastAsia" w:ascii="宋体" w:hAnsi="宋体" w:eastAsia="宋体" w:cs="宋体"/>
          <w:color w:val="auto"/>
          <w:kern w:val="0"/>
          <w:sz w:val="21"/>
          <w:szCs w:val="21"/>
          <w:highlight w:val="none"/>
        </w:rPr>
      </w:pPr>
      <w:r>
        <w:rPr>
          <w:rStyle w:val="31"/>
          <w:rFonts w:hint="eastAsia" w:ascii="宋体" w:hAnsi="宋体" w:eastAsia="宋体" w:cs="宋体"/>
          <w:b/>
          <w:bCs/>
          <w:color w:val="auto"/>
          <w:kern w:val="0"/>
          <w:sz w:val="21"/>
          <w:szCs w:val="21"/>
          <w:highlight w:val="none"/>
          <w:u w:val="single"/>
        </w:rPr>
        <w:t>保修期内因承包人不能及时履行保修义务，发包人有权另请第三方维修，费用按实际发生费用的 2 倍从保修金中扣除</w:t>
      </w:r>
      <w:r>
        <w:rPr>
          <w:rStyle w:val="31"/>
          <w:rFonts w:hint="eastAsia" w:ascii="宋体" w:hAnsi="宋体" w:eastAsia="宋体" w:cs="宋体"/>
          <w:color w:val="auto"/>
          <w:kern w:val="0"/>
          <w:sz w:val="21"/>
          <w:szCs w:val="21"/>
          <w:highlight w:val="none"/>
          <w:u w:val="single"/>
        </w:rPr>
        <w:t xml:space="preserve"> </w:t>
      </w:r>
      <w:r>
        <w:rPr>
          <w:rStyle w:val="31"/>
          <w:rFonts w:hint="eastAsia" w:ascii="宋体" w:hAnsi="宋体" w:eastAsia="宋体" w:cs="宋体"/>
          <w:color w:val="auto"/>
          <w:kern w:val="0"/>
          <w:sz w:val="21"/>
          <w:szCs w:val="21"/>
          <w:highlight w:val="none"/>
        </w:rPr>
        <w:t>。</w:t>
      </w:r>
    </w:p>
    <w:p w14:paraId="416013A8">
      <w:pPr>
        <w:pStyle w:val="278"/>
        <w:bidi w:val="0"/>
        <w:spacing w:line="360" w:lineRule="auto"/>
        <w:ind w:firstLine="420" w:firstLineChars="200"/>
        <w:rPr>
          <w:rStyle w:val="31"/>
          <w:rFonts w:hint="eastAsia" w:ascii="宋体" w:hAnsi="宋体" w:eastAsia="宋体" w:cs="宋体"/>
          <w:color w:val="auto"/>
          <w:kern w:val="0"/>
          <w:sz w:val="21"/>
          <w:szCs w:val="21"/>
          <w:highlight w:val="none"/>
        </w:rPr>
      </w:pPr>
      <w:r>
        <w:rPr>
          <w:rStyle w:val="31"/>
          <w:rFonts w:hint="eastAsia" w:ascii="宋体" w:hAnsi="宋体" w:eastAsia="宋体" w:cs="宋体"/>
          <w:color w:val="auto"/>
          <w:kern w:val="0"/>
          <w:sz w:val="21"/>
          <w:szCs w:val="21"/>
          <w:highlight w:val="none"/>
        </w:rPr>
        <w:t>工程质量保修书由发包人、承包人在工程竣工验收前共同签署，作为施工合同附件，其有效期限至保修期满。</w:t>
      </w:r>
    </w:p>
    <w:p w14:paraId="3A875FE2">
      <w:pPr>
        <w:pStyle w:val="278"/>
        <w:bidi w:val="0"/>
        <w:spacing w:line="360" w:lineRule="auto"/>
        <w:ind w:firstLine="420"/>
        <w:rPr>
          <w:rStyle w:val="31"/>
          <w:rFonts w:hint="eastAsia" w:ascii="宋体" w:hAnsi="宋体" w:eastAsia="宋体" w:cs="宋体"/>
          <w:color w:val="auto"/>
          <w:sz w:val="21"/>
          <w:szCs w:val="21"/>
          <w:highlight w:val="none"/>
        </w:rPr>
      </w:pPr>
    </w:p>
    <w:p w14:paraId="45379DE0">
      <w:pPr>
        <w:pStyle w:val="278"/>
        <w:bidi w:val="0"/>
        <w:spacing w:line="360" w:lineRule="auto"/>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发包人（公章）：</w:t>
      </w:r>
      <w:r>
        <w:rPr>
          <w:rStyle w:val="31"/>
          <w:rFonts w:hint="eastAsia" w:ascii="宋体" w:hAnsi="宋体" w:eastAsia="宋体" w:cs="宋体"/>
          <w:color w:val="auto"/>
          <w:sz w:val="21"/>
          <w:szCs w:val="21"/>
          <w:highlight w:val="none"/>
          <w:u w:val="single"/>
        </w:rPr>
        <w:t xml:space="preserve">      </w:t>
      </w:r>
      <w:r>
        <w:rPr>
          <w:rStyle w:val="31"/>
          <w:rFonts w:hint="eastAsia" w:ascii="宋体" w:hAnsi="宋体" w:eastAsia="宋体" w:cs="宋体"/>
          <w:color w:val="auto"/>
          <w:sz w:val="21"/>
          <w:szCs w:val="21"/>
          <w:highlight w:val="none"/>
        </w:rPr>
        <w:t xml:space="preserve">    承包人（公章）：</w:t>
      </w:r>
      <w:r>
        <w:rPr>
          <w:rStyle w:val="31"/>
          <w:rFonts w:hint="eastAsia" w:ascii="宋体" w:hAnsi="宋体" w:eastAsia="宋体" w:cs="宋体"/>
          <w:color w:val="auto"/>
          <w:sz w:val="21"/>
          <w:szCs w:val="21"/>
          <w:highlight w:val="none"/>
          <w:u w:val="single"/>
        </w:rPr>
        <w:t>               </w:t>
      </w:r>
    </w:p>
    <w:p w14:paraId="28B9713B">
      <w:pPr>
        <w:pStyle w:val="278"/>
        <w:bidi w:val="0"/>
        <w:spacing w:line="360" w:lineRule="auto"/>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地  址：</w:t>
      </w:r>
      <w:r>
        <w:rPr>
          <w:rStyle w:val="31"/>
          <w:rFonts w:hint="eastAsia" w:ascii="宋体" w:hAnsi="宋体" w:eastAsia="宋体" w:cs="宋体"/>
          <w:color w:val="auto"/>
          <w:sz w:val="21"/>
          <w:szCs w:val="21"/>
          <w:highlight w:val="none"/>
          <w:u w:val="single"/>
        </w:rPr>
        <w:t xml:space="preserve">                    </w:t>
      </w:r>
      <w:r>
        <w:rPr>
          <w:rStyle w:val="31"/>
          <w:rFonts w:hint="eastAsia" w:ascii="宋体" w:hAnsi="宋体" w:eastAsia="宋体" w:cs="宋体"/>
          <w:color w:val="auto"/>
          <w:sz w:val="21"/>
          <w:szCs w:val="21"/>
          <w:highlight w:val="none"/>
        </w:rPr>
        <w:t xml:space="preserve">    地  址：</w:t>
      </w:r>
      <w:r>
        <w:rPr>
          <w:rStyle w:val="31"/>
          <w:rFonts w:hint="eastAsia" w:ascii="宋体" w:hAnsi="宋体" w:eastAsia="宋体" w:cs="宋体"/>
          <w:color w:val="auto"/>
          <w:sz w:val="21"/>
          <w:szCs w:val="21"/>
          <w:highlight w:val="none"/>
          <w:u w:val="single"/>
        </w:rPr>
        <w:t>                      </w:t>
      </w:r>
    </w:p>
    <w:p w14:paraId="25D5A1AF">
      <w:pPr>
        <w:pStyle w:val="278"/>
        <w:bidi w:val="0"/>
        <w:spacing w:line="360" w:lineRule="auto"/>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法定代表人（签字）：</w:t>
      </w:r>
      <w:r>
        <w:rPr>
          <w:rStyle w:val="31"/>
          <w:rFonts w:hint="eastAsia" w:ascii="宋体" w:hAnsi="宋体" w:eastAsia="宋体" w:cs="宋体"/>
          <w:color w:val="auto"/>
          <w:sz w:val="21"/>
          <w:szCs w:val="21"/>
          <w:highlight w:val="none"/>
          <w:u w:val="single"/>
        </w:rPr>
        <w:t xml:space="preserve">    </w:t>
      </w:r>
      <w:r>
        <w:rPr>
          <w:rStyle w:val="31"/>
          <w:rFonts w:hint="eastAsia" w:ascii="宋体" w:hAnsi="宋体" w:eastAsia="宋体" w:cs="宋体"/>
          <w:color w:val="auto"/>
          <w:sz w:val="21"/>
          <w:szCs w:val="21"/>
          <w:highlight w:val="none"/>
        </w:rPr>
        <w:t xml:space="preserve">    法定代表人（签字）：</w:t>
      </w:r>
      <w:r>
        <w:rPr>
          <w:rStyle w:val="31"/>
          <w:rFonts w:hint="eastAsia" w:ascii="宋体" w:hAnsi="宋体" w:eastAsia="宋体" w:cs="宋体"/>
          <w:color w:val="auto"/>
          <w:sz w:val="21"/>
          <w:szCs w:val="21"/>
          <w:highlight w:val="none"/>
          <w:u w:val="single"/>
        </w:rPr>
        <w:t>           </w:t>
      </w:r>
    </w:p>
    <w:p w14:paraId="01D04DD4">
      <w:pPr>
        <w:pStyle w:val="278"/>
        <w:bidi w:val="0"/>
        <w:spacing w:line="360" w:lineRule="auto"/>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委托代理人（签字）：</w:t>
      </w:r>
      <w:r>
        <w:rPr>
          <w:rStyle w:val="31"/>
          <w:rFonts w:hint="eastAsia" w:ascii="宋体" w:hAnsi="宋体" w:eastAsia="宋体" w:cs="宋体"/>
          <w:color w:val="auto"/>
          <w:sz w:val="21"/>
          <w:szCs w:val="21"/>
          <w:highlight w:val="none"/>
          <w:u w:val="single"/>
        </w:rPr>
        <w:t xml:space="preserve">    </w:t>
      </w:r>
      <w:r>
        <w:rPr>
          <w:rStyle w:val="31"/>
          <w:rFonts w:hint="eastAsia" w:ascii="宋体" w:hAnsi="宋体" w:eastAsia="宋体" w:cs="宋体"/>
          <w:color w:val="auto"/>
          <w:sz w:val="21"/>
          <w:szCs w:val="21"/>
          <w:highlight w:val="none"/>
        </w:rPr>
        <w:t xml:space="preserve">    委托代理人（签字）：</w:t>
      </w:r>
      <w:r>
        <w:rPr>
          <w:rStyle w:val="31"/>
          <w:rFonts w:hint="eastAsia" w:ascii="宋体" w:hAnsi="宋体" w:eastAsia="宋体" w:cs="宋体"/>
          <w:color w:val="auto"/>
          <w:sz w:val="21"/>
          <w:szCs w:val="21"/>
          <w:highlight w:val="none"/>
          <w:u w:val="single"/>
        </w:rPr>
        <w:t>           </w:t>
      </w:r>
    </w:p>
    <w:p w14:paraId="36980838">
      <w:pPr>
        <w:pStyle w:val="278"/>
        <w:bidi w:val="0"/>
        <w:spacing w:line="360" w:lineRule="auto"/>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电  话：</w:t>
      </w:r>
      <w:r>
        <w:rPr>
          <w:rStyle w:val="31"/>
          <w:rFonts w:hint="eastAsia" w:ascii="宋体" w:hAnsi="宋体" w:eastAsia="宋体" w:cs="宋体"/>
          <w:color w:val="auto"/>
          <w:sz w:val="21"/>
          <w:szCs w:val="21"/>
          <w:highlight w:val="none"/>
          <w:u w:val="single"/>
        </w:rPr>
        <w:t xml:space="preserve">                  </w:t>
      </w:r>
      <w:r>
        <w:rPr>
          <w:rStyle w:val="31"/>
          <w:rFonts w:hint="eastAsia" w:ascii="宋体" w:hAnsi="宋体" w:eastAsia="宋体" w:cs="宋体"/>
          <w:color w:val="auto"/>
          <w:sz w:val="21"/>
          <w:szCs w:val="21"/>
          <w:highlight w:val="none"/>
        </w:rPr>
        <w:t xml:space="preserve">    电  话：</w:t>
      </w:r>
      <w:r>
        <w:rPr>
          <w:rStyle w:val="31"/>
          <w:rFonts w:hint="eastAsia" w:ascii="宋体" w:hAnsi="宋体" w:eastAsia="宋体" w:cs="宋体"/>
          <w:color w:val="auto"/>
          <w:sz w:val="21"/>
          <w:szCs w:val="21"/>
          <w:highlight w:val="none"/>
          <w:u w:val="single"/>
        </w:rPr>
        <w:t>                       </w:t>
      </w:r>
    </w:p>
    <w:p w14:paraId="520FFF18">
      <w:pPr>
        <w:pStyle w:val="278"/>
        <w:bidi w:val="0"/>
        <w:spacing w:line="360" w:lineRule="auto"/>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传  真：</w:t>
      </w:r>
      <w:r>
        <w:rPr>
          <w:rStyle w:val="31"/>
          <w:rFonts w:hint="eastAsia" w:ascii="宋体" w:hAnsi="宋体" w:eastAsia="宋体" w:cs="宋体"/>
          <w:color w:val="auto"/>
          <w:sz w:val="21"/>
          <w:szCs w:val="21"/>
          <w:highlight w:val="none"/>
          <w:u w:val="single"/>
        </w:rPr>
        <w:t xml:space="preserve">      </w:t>
      </w:r>
      <w:r>
        <w:rPr>
          <w:rStyle w:val="31"/>
          <w:rFonts w:hint="eastAsia" w:ascii="宋体" w:hAnsi="宋体" w:eastAsia="宋体" w:cs="宋体"/>
          <w:color w:val="auto"/>
          <w:sz w:val="21"/>
          <w:szCs w:val="21"/>
          <w:highlight w:val="none"/>
        </w:rPr>
        <w:t xml:space="preserve">      传  真：</w:t>
      </w:r>
      <w:r>
        <w:rPr>
          <w:rStyle w:val="31"/>
          <w:rFonts w:hint="eastAsia" w:ascii="宋体" w:hAnsi="宋体" w:eastAsia="宋体" w:cs="宋体"/>
          <w:color w:val="auto"/>
          <w:sz w:val="21"/>
          <w:szCs w:val="21"/>
          <w:highlight w:val="none"/>
          <w:u w:val="single"/>
        </w:rPr>
        <w:t>                        </w:t>
      </w:r>
    </w:p>
    <w:p w14:paraId="3CEB5FDA">
      <w:pPr>
        <w:pStyle w:val="278"/>
        <w:bidi w:val="0"/>
        <w:spacing w:line="360" w:lineRule="auto"/>
        <w:ind w:left="5160" w:hanging="4515" w:hangingChars="2150"/>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开户银行：</w:t>
      </w:r>
      <w:r>
        <w:rPr>
          <w:rStyle w:val="31"/>
          <w:rFonts w:hint="eastAsia" w:ascii="宋体" w:hAnsi="宋体" w:eastAsia="宋体" w:cs="宋体"/>
          <w:color w:val="auto"/>
          <w:sz w:val="21"/>
          <w:szCs w:val="21"/>
          <w:highlight w:val="none"/>
          <w:u w:val="single"/>
        </w:rPr>
        <w:t xml:space="preserve">            </w:t>
      </w:r>
      <w:r>
        <w:rPr>
          <w:rStyle w:val="31"/>
          <w:rFonts w:hint="eastAsia" w:ascii="宋体" w:hAnsi="宋体" w:eastAsia="宋体" w:cs="宋体"/>
          <w:color w:val="auto"/>
          <w:sz w:val="21"/>
          <w:szCs w:val="21"/>
          <w:highlight w:val="none"/>
        </w:rPr>
        <w:t xml:space="preserve">        开户银行：</w:t>
      </w:r>
      <w:r>
        <w:rPr>
          <w:rStyle w:val="31"/>
          <w:rFonts w:hint="eastAsia" w:ascii="宋体" w:hAnsi="宋体" w:eastAsia="宋体" w:cs="宋体"/>
          <w:color w:val="auto"/>
          <w:sz w:val="21"/>
          <w:szCs w:val="21"/>
          <w:highlight w:val="none"/>
          <w:u w:val="single"/>
        </w:rPr>
        <w:t>                    </w:t>
      </w:r>
    </w:p>
    <w:p w14:paraId="0D37D970">
      <w:pPr>
        <w:pStyle w:val="278"/>
        <w:tabs>
          <w:tab w:val="left" w:pos="2880"/>
          <w:tab w:val="left" w:pos="3060"/>
          <w:tab w:val="left" w:pos="4500"/>
        </w:tabs>
        <w:bidi w:val="0"/>
        <w:spacing w:line="360" w:lineRule="auto"/>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账  号：</w:t>
      </w:r>
      <w:r>
        <w:rPr>
          <w:rStyle w:val="31"/>
          <w:rFonts w:hint="eastAsia" w:ascii="宋体" w:hAnsi="宋体" w:eastAsia="宋体" w:cs="宋体"/>
          <w:color w:val="auto"/>
          <w:sz w:val="21"/>
          <w:szCs w:val="21"/>
          <w:highlight w:val="none"/>
          <w:u w:val="single"/>
        </w:rPr>
        <w:t xml:space="preserve">               </w:t>
      </w:r>
      <w:r>
        <w:rPr>
          <w:rStyle w:val="31"/>
          <w:rFonts w:hint="eastAsia" w:ascii="宋体" w:hAnsi="宋体" w:eastAsia="宋体" w:cs="宋体"/>
          <w:color w:val="auto"/>
          <w:sz w:val="21"/>
          <w:szCs w:val="21"/>
          <w:highlight w:val="none"/>
        </w:rPr>
        <w:t xml:space="preserve">        账  号：</w:t>
      </w:r>
      <w:r>
        <w:rPr>
          <w:rStyle w:val="31"/>
          <w:rFonts w:hint="eastAsia" w:ascii="宋体" w:hAnsi="宋体" w:eastAsia="宋体" w:cs="宋体"/>
          <w:color w:val="auto"/>
          <w:sz w:val="21"/>
          <w:szCs w:val="21"/>
          <w:highlight w:val="none"/>
          <w:u w:val="single"/>
        </w:rPr>
        <w:t>                       </w:t>
      </w:r>
    </w:p>
    <w:p w14:paraId="0BF664D9">
      <w:pPr>
        <w:pStyle w:val="278"/>
        <w:tabs>
          <w:tab w:val="left" w:pos="7200"/>
          <w:tab w:val="left" w:pos="7380"/>
          <w:tab w:val="left" w:pos="7560"/>
        </w:tabs>
        <w:bidi w:val="0"/>
        <w:spacing w:line="360" w:lineRule="auto"/>
        <w:rPr>
          <w:rStyle w:val="31"/>
          <w:rFonts w:hint="eastAsia" w:ascii="宋体" w:hAnsi="宋体" w:eastAsia="宋体" w:cs="宋体"/>
          <w:color w:val="auto"/>
          <w:sz w:val="21"/>
          <w:szCs w:val="21"/>
          <w:highlight w:val="none"/>
          <w:u w:val="single"/>
        </w:rPr>
      </w:pPr>
      <w:r>
        <w:rPr>
          <w:rStyle w:val="31"/>
          <w:rFonts w:hint="eastAsia" w:ascii="宋体" w:hAnsi="宋体" w:eastAsia="宋体" w:cs="宋体"/>
          <w:color w:val="auto"/>
          <w:sz w:val="21"/>
          <w:szCs w:val="21"/>
          <w:highlight w:val="none"/>
        </w:rPr>
        <w:t>邮政编码：</w:t>
      </w:r>
      <w:r>
        <w:rPr>
          <w:rStyle w:val="31"/>
          <w:rFonts w:hint="eastAsia" w:ascii="宋体" w:hAnsi="宋体" w:eastAsia="宋体" w:cs="宋体"/>
          <w:color w:val="auto"/>
          <w:sz w:val="21"/>
          <w:szCs w:val="21"/>
          <w:highlight w:val="none"/>
          <w:u w:val="single"/>
        </w:rPr>
        <w:t xml:space="preserve">            </w:t>
      </w:r>
      <w:r>
        <w:rPr>
          <w:rStyle w:val="31"/>
          <w:rFonts w:hint="eastAsia" w:ascii="宋体" w:hAnsi="宋体" w:eastAsia="宋体" w:cs="宋体"/>
          <w:color w:val="auto"/>
          <w:sz w:val="21"/>
          <w:szCs w:val="21"/>
          <w:highlight w:val="none"/>
        </w:rPr>
        <w:t xml:space="preserve">       邮政编码：</w:t>
      </w:r>
      <w:r>
        <w:rPr>
          <w:rStyle w:val="31"/>
          <w:rFonts w:hint="eastAsia" w:ascii="宋体" w:hAnsi="宋体" w:eastAsia="宋体" w:cs="宋体"/>
          <w:color w:val="auto"/>
          <w:sz w:val="21"/>
          <w:szCs w:val="21"/>
          <w:highlight w:val="none"/>
          <w:u w:val="single"/>
        </w:rPr>
        <w:t xml:space="preserve">                         </w:t>
      </w:r>
    </w:p>
    <w:p w14:paraId="372B4A4C">
      <w:pPr>
        <w:pStyle w:val="277"/>
        <w:bidi w:val="0"/>
        <w:spacing w:before="120" w:beforeLines="50" w:after="120" w:afterLines="50" w:line="440" w:lineRule="exact"/>
        <w:rPr>
          <w:rStyle w:val="31"/>
          <w:rFonts w:hint="eastAsia" w:ascii="宋体" w:hAnsi="宋体" w:eastAsia="宋体" w:cs="宋体"/>
          <w:b/>
          <w:color w:val="auto"/>
          <w:sz w:val="24"/>
          <w:szCs w:val="24"/>
          <w:highlight w:val="none"/>
          <w:lang w:val="en-US" w:eastAsia="zh-CN"/>
        </w:rPr>
      </w:pPr>
    </w:p>
    <w:p w14:paraId="6335448C">
      <w:pPr>
        <w:pStyle w:val="272"/>
        <w:bidi w:val="0"/>
        <w:spacing w:before="156" w:beforeLines="50" w:after="156" w:afterLines="50" w:line="440" w:lineRule="exact"/>
        <w:rPr>
          <w:rStyle w:val="31"/>
          <w:rFonts w:hint="eastAsia" w:ascii="宋体" w:hAnsi="宋体" w:eastAsia="宋体" w:cs="宋体"/>
          <w:b/>
          <w:snapToGrid w:val="0"/>
          <w:color w:val="auto"/>
          <w:kern w:val="0"/>
          <w:sz w:val="21"/>
          <w:szCs w:val="21"/>
          <w:highlight w:val="none"/>
          <w:lang w:val="en-US" w:eastAsia="zh-CN"/>
        </w:rPr>
      </w:pPr>
      <w:r>
        <w:rPr>
          <w:rStyle w:val="31"/>
          <w:rFonts w:hint="eastAsia" w:ascii="宋体" w:hAnsi="宋体" w:eastAsia="宋体" w:cs="宋体"/>
          <w:b/>
          <w:snapToGrid w:val="0"/>
          <w:color w:val="auto"/>
          <w:kern w:val="0"/>
          <w:sz w:val="21"/>
          <w:szCs w:val="21"/>
          <w:highlight w:val="none"/>
          <w:lang w:val="en-US" w:eastAsia="zh-CN"/>
        </w:rPr>
        <w:br w:type="page"/>
      </w:r>
      <w:r>
        <w:rPr>
          <w:rStyle w:val="31"/>
          <w:rFonts w:hint="eastAsia" w:ascii="宋体" w:hAnsi="宋体" w:eastAsia="宋体" w:cs="宋体"/>
          <w:b/>
          <w:snapToGrid w:val="0"/>
          <w:color w:val="auto"/>
          <w:kern w:val="0"/>
          <w:sz w:val="21"/>
          <w:szCs w:val="21"/>
          <w:highlight w:val="none"/>
          <w:lang w:val="en-US" w:eastAsia="zh-CN"/>
        </w:rPr>
        <w:t>附件2</w:t>
      </w:r>
    </w:p>
    <w:p w14:paraId="4A2FE387">
      <w:pPr>
        <w:pStyle w:val="268"/>
        <w:keepNext w:val="0"/>
        <w:keepLines w:val="0"/>
        <w:pageBreakBefore w:val="0"/>
        <w:widowControl w:val="0"/>
        <w:kinsoku/>
        <w:wordWrap/>
        <w:overflowPunct/>
        <w:topLinePunct w:val="0"/>
        <w:autoSpaceDE/>
        <w:autoSpaceDN/>
        <w:bidi w:val="0"/>
        <w:adjustRightInd/>
        <w:snapToGrid/>
        <w:spacing w:before="156" w:beforeLines="50" w:after="156" w:afterLines="50" w:line="336" w:lineRule="auto"/>
        <w:jc w:val="center"/>
        <w:textAlignment w:val="auto"/>
        <w:rPr>
          <w:rStyle w:val="31"/>
          <w:rFonts w:hint="eastAsia" w:ascii="宋体" w:hAnsi="宋体" w:eastAsia="宋体" w:cs="宋体"/>
          <w:b/>
          <w:snapToGrid w:val="0"/>
          <w:color w:val="auto"/>
          <w:kern w:val="0"/>
          <w:sz w:val="21"/>
          <w:szCs w:val="21"/>
          <w:highlight w:val="none"/>
        </w:rPr>
      </w:pPr>
      <w:r>
        <w:rPr>
          <w:rStyle w:val="31"/>
          <w:rFonts w:hint="eastAsia" w:ascii="宋体" w:hAnsi="宋体" w:eastAsia="宋体" w:cs="宋体"/>
          <w:b/>
          <w:snapToGrid w:val="0"/>
          <w:color w:val="auto"/>
          <w:kern w:val="0"/>
          <w:sz w:val="21"/>
          <w:szCs w:val="21"/>
          <w:highlight w:val="none"/>
        </w:rPr>
        <w:t>安全管理协议</w:t>
      </w:r>
    </w:p>
    <w:p w14:paraId="3A37C568">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为在</w:t>
      </w:r>
      <w:r>
        <w:rPr>
          <w:rStyle w:val="31"/>
          <w:rFonts w:hint="eastAsia" w:ascii="宋体" w:hAnsi="宋体" w:cs="宋体"/>
          <w:snapToGrid w:val="0"/>
          <w:color w:val="auto"/>
          <w:kern w:val="0"/>
          <w:sz w:val="21"/>
          <w:szCs w:val="21"/>
          <w:highlight w:val="none"/>
          <w:lang w:val="en-US" w:eastAsia="zh-CN"/>
        </w:rPr>
        <w:t>仙女镇西苑社区建工学校宿舍楼维修出新及部分节点加固工程</w:t>
      </w:r>
      <w:r>
        <w:rPr>
          <w:rStyle w:val="31"/>
          <w:rFonts w:hint="eastAsia" w:ascii="宋体" w:hAnsi="宋体" w:eastAsia="宋体" w:cs="宋体"/>
          <w:snapToGrid w:val="0"/>
          <w:color w:val="auto"/>
          <w:kern w:val="0"/>
          <w:sz w:val="21"/>
          <w:szCs w:val="21"/>
          <w:highlight w:val="none"/>
        </w:rPr>
        <w:t>的实施过程中，切实加强施工安全管理，明确双方安全责任，创造安全、高效的施工环境，本项目发包人</w:t>
      </w:r>
      <w:r>
        <w:rPr>
          <w:rStyle w:val="31"/>
          <w:rFonts w:hint="eastAsia" w:ascii="宋体" w:hAnsi="宋体" w:cs="宋体"/>
          <w:snapToGrid w:val="0"/>
          <w:color w:val="auto"/>
          <w:kern w:val="0"/>
          <w:sz w:val="21"/>
          <w:szCs w:val="21"/>
          <w:highlight w:val="none"/>
          <w:u w:val="single"/>
          <w:lang w:eastAsia="zh-CN"/>
        </w:rPr>
        <w:t>扬州市江都区仙女镇人民政府</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rPr>
        <w:t>（以下简称“发包人”）与承包人</w:t>
      </w:r>
      <w:r>
        <w:rPr>
          <w:rStyle w:val="31"/>
          <w:rFonts w:hint="eastAsia" w:ascii="宋体" w:hAnsi="宋体" w:eastAsia="宋体" w:cs="宋体"/>
          <w:snapToGrid w:val="0"/>
          <w:color w:val="auto"/>
          <w:kern w:val="0"/>
          <w:sz w:val="21"/>
          <w:szCs w:val="21"/>
          <w:highlight w:val="none"/>
          <w:u w:val="single"/>
        </w:rPr>
        <w:t xml:space="preserve"> </w:t>
      </w:r>
      <w:r>
        <w:rPr>
          <w:rStyle w:val="31"/>
          <w:rFonts w:hint="eastAsia" w:ascii="宋体" w:hAnsi="宋体" w:eastAsia="宋体" w:cs="宋体"/>
          <w:snapToGrid w:val="0"/>
          <w:color w:val="auto"/>
          <w:kern w:val="0"/>
          <w:sz w:val="21"/>
          <w:szCs w:val="21"/>
          <w:highlight w:val="none"/>
          <w:u w:val="single"/>
          <w:lang w:val="en-US" w:eastAsia="zh-CN"/>
        </w:rPr>
        <w:t xml:space="preserve">           </w:t>
      </w:r>
      <w:r>
        <w:rPr>
          <w:rStyle w:val="31"/>
          <w:rFonts w:hint="eastAsia" w:ascii="宋体" w:hAnsi="宋体" w:eastAsia="宋体" w:cs="宋体"/>
          <w:snapToGrid w:val="0"/>
          <w:color w:val="auto"/>
          <w:kern w:val="0"/>
          <w:sz w:val="21"/>
          <w:szCs w:val="21"/>
          <w:highlight w:val="none"/>
        </w:rPr>
        <w:t>（以下简称“承包人”）经协商达成如下安全协议并共同遵守。本安全管理协议是《</w:t>
      </w:r>
      <w:r>
        <w:rPr>
          <w:rStyle w:val="31"/>
          <w:rFonts w:hint="eastAsia" w:ascii="宋体" w:hAnsi="宋体" w:cs="宋体"/>
          <w:snapToGrid w:val="0"/>
          <w:color w:val="auto"/>
          <w:kern w:val="0"/>
          <w:sz w:val="21"/>
          <w:szCs w:val="21"/>
          <w:highlight w:val="none"/>
          <w:lang w:val="en-US" w:eastAsia="zh-CN"/>
        </w:rPr>
        <w:t>仙女镇西苑社区建工学校宿舍楼维修出新及部分节点加固工程施工合同</w:t>
      </w:r>
      <w:r>
        <w:rPr>
          <w:rStyle w:val="31"/>
          <w:rFonts w:hint="eastAsia" w:ascii="宋体" w:hAnsi="宋体" w:eastAsia="宋体" w:cs="宋体"/>
          <w:snapToGrid w:val="0"/>
          <w:color w:val="auto"/>
          <w:kern w:val="0"/>
          <w:sz w:val="21"/>
          <w:szCs w:val="21"/>
          <w:highlight w:val="none"/>
        </w:rPr>
        <w:t>》的附件，具有同等法律效力。</w:t>
      </w:r>
    </w:p>
    <w:p w14:paraId="5197043F">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一、发包人安全职责</w:t>
      </w:r>
    </w:p>
    <w:p w14:paraId="1283A102">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1、审批承包人在开工前制定的工程施工安全措施方案，并备案。</w:t>
      </w:r>
    </w:p>
    <w:p w14:paraId="620352D6">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2、有权对承包人施工现场进行安全生产检查，监督承包人及时处理发现的各种安全隐患。</w:t>
      </w:r>
    </w:p>
    <w:p w14:paraId="0A0E69F1">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3、不得要求承包人违反安全管理规定施工。</w:t>
      </w:r>
    </w:p>
    <w:p w14:paraId="0B9E2616">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4、发包人的前述审批、监管、备案等行为不构成责任主体行为，施工中发生的安全事故其责任均由承包人承担，发包人无需承担任何责任。</w:t>
      </w:r>
    </w:p>
    <w:p w14:paraId="55A5F60A">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二、承包人安全责任</w:t>
      </w:r>
    </w:p>
    <w:p w14:paraId="3E907DA5">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1、承包人所提供的承包工程所要求的相关资质证明材料必须真实、有效。</w:t>
      </w:r>
    </w:p>
    <w:p w14:paraId="650BBE3B">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2、在现场施工中，必须严格遵守国家、地方、行业的有关安全的法律法规，认真执行工程承包合同中有关安全的要求。遵守发包人制定的有关安全生产规章制度。</w:t>
      </w:r>
    </w:p>
    <w:p w14:paraId="09E2C840">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p>
    <w:p w14:paraId="75D726EA">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4、确保所派施工人员业务水平、身体素质及精神状态等满足施工要求，严禁使用未成年和不适应现场安全施工要求的老、弱、病、残人员进行施工。</w:t>
      </w:r>
    </w:p>
    <w:p w14:paraId="5E9F40FC">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5、开工前必须自上而下进行安全技术交底，全体施工人员均应掌握工程特点及施工安全措施；开工前应组织施工人员学习并掌握有关安全生产规程、规定。</w:t>
      </w:r>
    </w:p>
    <w:p w14:paraId="2C00F429">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6、复杂的和危险性较大的作业，如有可能发生火灾、爆炸、触电、高空坠落、中毒、窒息、机械伤害、烧烫伤等容易造成人员伤害和设备事故的作业，承包人应制订有效的专项施工安全技术方案，并报发包人审批后贯彻落实。</w:t>
      </w:r>
    </w:p>
    <w:p w14:paraId="0926C36F">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7、施工现场必须具有符合相关规范的安全标志牌。</w:t>
      </w:r>
    </w:p>
    <w:p w14:paraId="5728CD21">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8、应保证安全生产所需资金的投入，所有施工设备、工器具、施工临时用电及施工场所安全防护设施等均应定期检查，并有记录，保证其经常处于完好状态，不合格的严禁使用。</w:t>
      </w:r>
    </w:p>
    <w:p w14:paraId="66F09098">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9、施工人员必须接受安全技术教育，熟知和遵守本工种的各项安全技术操作规程，定期进行安全技术考核，合格者方准上岗操作。特种作业（操作）人员，必须持证上岗。施工人员应按规定佩戴劳动防护用品。</w:t>
      </w:r>
    </w:p>
    <w:p w14:paraId="703F07AA">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10、施工人员必须在规定的施工范围内作业，不得超出施工范围，不得擅自操作施工范围外的设施设备，若确需操作的，需征得发包人值班负责人同意，由值班人员操作或在值班人员的监督下操作。</w:t>
      </w:r>
    </w:p>
    <w:p w14:paraId="4BDE5658">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p>
    <w:p w14:paraId="644389BB">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lang w:val="en-US" w:eastAsia="zh-CN"/>
        </w:rPr>
      </w:pPr>
      <w:r>
        <w:rPr>
          <w:rStyle w:val="31"/>
          <w:rFonts w:hint="eastAsia" w:ascii="宋体" w:hAnsi="宋体" w:eastAsia="宋体" w:cs="宋体"/>
          <w:snapToGrid w:val="0"/>
          <w:color w:val="auto"/>
          <w:kern w:val="0"/>
          <w:sz w:val="21"/>
          <w:szCs w:val="21"/>
          <w:highlight w:val="none"/>
          <w:lang w:val="en-US" w:eastAsia="zh-CN"/>
        </w:rPr>
        <w:t>12、施工中的安全由承包人自行负责，施工中发生安全事故造成的人身伤亡、财产损失、施工造成的房屋开裂、原地下管线损坏、质量安全及相关法律责任等均由承包人承担。</w:t>
      </w:r>
    </w:p>
    <w:p w14:paraId="26672BB9">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13、对发包人人员违章指挥或者可能危及生命、财产安全的指挥，承包人有权拒绝。</w:t>
      </w:r>
    </w:p>
    <w:p w14:paraId="41BE7958">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14、承包人施工人员有变动的，必须对新进场施工人员及时进行安全教育。</w:t>
      </w:r>
    </w:p>
    <w:p w14:paraId="72CBBCF7">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15、承包人对施工人员组织密闭空间安全培训，建立健全的密闭空间安全</w:t>
      </w:r>
    </w:p>
    <w:p w14:paraId="2574B9DC">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作业措施，保障施工人员在密闭空间作业安全。</w:t>
      </w:r>
    </w:p>
    <w:p w14:paraId="396FE295">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三、安全考核</w:t>
      </w:r>
    </w:p>
    <w:p w14:paraId="4E567C95">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1、在施工过程中承包人不按工程安全管理措施方案实施，或发生安全事故，由市建设行政主管部门依照《生产安全事故报告和调查处理条例》有关规定进行处置。</w:t>
      </w:r>
    </w:p>
    <w:p w14:paraId="2F2D8D5E">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2、发包人对承包人实行安全保证金考核制度，安全保证金为合同总额的5％。当发生安全生产责任事故、发现违章现象时，在支付工程进度款或结算时按规定扣收。</w:t>
      </w:r>
    </w:p>
    <w:p w14:paraId="68D4729D">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3、施工过程中，发包人每发现承包人施工人员一次违章行为，扣收安全违约金500元，违章行为较严重的，根据情节扣收安全违约金1000元，屡教不改的发包人有权加倍扣收安全违约金。</w:t>
      </w:r>
    </w:p>
    <w:p w14:paraId="7A1C5D60">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lang w:val="en-US" w:eastAsia="zh-CN"/>
        </w:rPr>
        <w:t>4</w:t>
      </w:r>
      <w:r>
        <w:rPr>
          <w:rStyle w:val="31"/>
          <w:rFonts w:hint="eastAsia" w:ascii="宋体" w:hAnsi="宋体" w:eastAsia="宋体" w:cs="宋体"/>
          <w:snapToGrid w:val="0"/>
          <w:color w:val="auto"/>
          <w:kern w:val="0"/>
          <w:sz w:val="21"/>
          <w:szCs w:val="21"/>
          <w:highlight w:val="none"/>
        </w:rPr>
        <w:t>、由于承包人原因造成发包人停水、停电、设备事故、人身受伤或影响员工正常生活，承包人承担相应的赔偿责任。</w:t>
      </w:r>
    </w:p>
    <w:p w14:paraId="6CA447EA">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lang w:val="en-US" w:eastAsia="zh-CN"/>
        </w:rPr>
        <w:t>5</w:t>
      </w:r>
      <w:r>
        <w:rPr>
          <w:rStyle w:val="31"/>
          <w:rFonts w:hint="eastAsia" w:ascii="宋体" w:hAnsi="宋体" w:eastAsia="宋体" w:cs="宋体"/>
          <w:snapToGrid w:val="0"/>
          <w:color w:val="auto"/>
          <w:kern w:val="0"/>
          <w:sz w:val="21"/>
          <w:szCs w:val="21"/>
          <w:highlight w:val="none"/>
        </w:rPr>
        <w:t>、承包人违反发包人有关安全生产规章制度，并且不听从发包人建议，拒绝执行整改的，发包人可要求停工整改，因此而造成工期延误的承包人承担逾期责任。</w:t>
      </w:r>
    </w:p>
    <w:p w14:paraId="58207F40">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lang w:val="en-US" w:eastAsia="zh-CN"/>
        </w:rPr>
        <w:t>6</w:t>
      </w:r>
      <w:r>
        <w:rPr>
          <w:rStyle w:val="31"/>
          <w:rFonts w:hint="eastAsia" w:ascii="宋体" w:hAnsi="宋体" w:eastAsia="宋体" w:cs="宋体"/>
          <w:snapToGrid w:val="0"/>
          <w:color w:val="auto"/>
          <w:kern w:val="0"/>
          <w:sz w:val="21"/>
          <w:szCs w:val="21"/>
          <w:highlight w:val="none"/>
        </w:rPr>
        <w:t>、发包人对施工现场的安全监督检查意见（包括施工人员违章、安全隐患情况等），以书面形式通知承包人，并双方签字确认，作为安全考核依据。</w:t>
      </w:r>
    </w:p>
    <w:p w14:paraId="6F728972">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lang w:val="en-US" w:eastAsia="zh-CN"/>
        </w:rPr>
        <w:t>7</w:t>
      </w:r>
      <w:r>
        <w:rPr>
          <w:rStyle w:val="31"/>
          <w:rFonts w:hint="eastAsia" w:ascii="宋体" w:hAnsi="宋体" w:eastAsia="宋体" w:cs="宋体"/>
          <w:snapToGrid w:val="0"/>
          <w:color w:val="auto"/>
          <w:kern w:val="0"/>
          <w:sz w:val="21"/>
          <w:szCs w:val="21"/>
          <w:highlight w:val="none"/>
        </w:rPr>
        <w:t>、发包人对承包人的安全检查项目见附表。</w:t>
      </w:r>
    </w:p>
    <w:p w14:paraId="06E12398">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四、协议生效</w:t>
      </w:r>
    </w:p>
    <w:p w14:paraId="63A8EA73">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1、本协议</w:t>
      </w:r>
      <w:r>
        <w:rPr>
          <w:rStyle w:val="31"/>
          <w:rFonts w:hint="eastAsia" w:ascii="宋体" w:hAnsi="宋体" w:eastAsia="宋体" w:cs="宋体"/>
          <w:color w:val="auto"/>
          <w:kern w:val="0"/>
          <w:sz w:val="21"/>
          <w:szCs w:val="21"/>
          <w:highlight w:val="none"/>
        </w:rPr>
        <w:t>作为施工合同附件</w:t>
      </w:r>
      <w:r>
        <w:rPr>
          <w:rStyle w:val="31"/>
          <w:rFonts w:hint="eastAsia" w:ascii="宋体" w:hAnsi="宋体" w:eastAsia="宋体" w:cs="宋体"/>
          <w:snapToGrid w:val="0"/>
          <w:color w:val="auto"/>
          <w:kern w:val="0"/>
          <w:sz w:val="21"/>
          <w:szCs w:val="21"/>
          <w:highlight w:val="none"/>
        </w:rPr>
        <w:t>。本协议自双方签字或盖章之日起生效。</w:t>
      </w:r>
    </w:p>
    <w:p w14:paraId="077CBA5E">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2、本协议有效期：自本协议签订之日起至工程竣工验收合格并交付发包人为止。</w:t>
      </w:r>
    </w:p>
    <w:p w14:paraId="75D31106">
      <w:pPr>
        <w:pStyle w:val="268"/>
        <w:keepNext w:val="0"/>
        <w:keepLines w:val="0"/>
        <w:pageBreakBefore w:val="0"/>
        <w:widowControl w:val="0"/>
        <w:kinsoku/>
        <w:wordWrap/>
        <w:overflowPunct/>
        <w:topLinePunct w:val="0"/>
        <w:autoSpaceDE/>
        <w:autoSpaceDN/>
        <w:bidi w:val="0"/>
        <w:adjustRightInd/>
        <w:snapToGrid/>
        <w:spacing w:line="360" w:lineRule="auto"/>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 xml:space="preserve">发包人（盖章）：                    承包人（盖章）：  </w:t>
      </w:r>
    </w:p>
    <w:p w14:paraId="6B76C9DA">
      <w:pPr>
        <w:pStyle w:val="268"/>
        <w:keepNext w:val="0"/>
        <w:keepLines w:val="0"/>
        <w:pageBreakBefore w:val="0"/>
        <w:widowControl w:val="0"/>
        <w:kinsoku/>
        <w:wordWrap/>
        <w:overflowPunct/>
        <w:topLinePunct w:val="0"/>
        <w:autoSpaceDE/>
        <w:autoSpaceDN/>
        <w:bidi w:val="0"/>
        <w:adjustRightInd/>
        <w:snapToGrid/>
        <w:spacing w:line="360" w:lineRule="auto"/>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项目安全责任人</w:t>
      </w:r>
      <w:r>
        <w:rPr>
          <w:rStyle w:val="31"/>
          <w:rFonts w:hint="eastAsia" w:ascii="宋体" w:hAnsi="宋体" w:eastAsia="宋体" w:cs="宋体"/>
          <w:snapToGrid w:val="0"/>
          <w:color w:val="auto"/>
          <w:kern w:val="0"/>
          <w:sz w:val="21"/>
          <w:szCs w:val="21"/>
          <w:highlight w:val="none"/>
          <w:lang w:eastAsia="zh-CN"/>
        </w:rPr>
        <w:t>（签字或盖章）</w:t>
      </w:r>
      <w:r>
        <w:rPr>
          <w:rStyle w:val="31"/>
          <w:rFonts w:hint="eastAsia" w:ascii="宋体" w:hAnsi="宋体" w:eastAsia="宋体" w:cs="宋体"/>
          <w:snapToGrid w:val="0"/>
          <w:color w:val="auto"/>
          <w:kern w:val="0"/>
          <w:sz w:val="21"/>
          <w:szCs w:val="21"/>
          <w:highlight w:val="none"/>
        </w:rPr>
        <w:t xml:space="preserve">： </w:t>
      </w:r>
      <w:r>
        <w:rPr>
          <w:rStyle w:val="31"/>
          <w:rFonts w:hint="eastAsia" w:ascii="宋体" w:hAnsi="宋体" w:eastAsia="宋体" w:cs="宋体"/>
          <w:snapToGrid w:val="0"/>
          <w:color w:val="auto"/>
          <w:kern w:val="0"/>
          <w:sz w:val="21"/>
          <w:szCs w:val="21"/>
          <w:highlight w:val="none"/>
          <w:lang w:val="en-US" w:eastAsia="zh-CN"/>
        </w:rPr>
        <w:t xml:space="preserve">     </w:t>
      </w:r>
      <w:r>
        <w:rPr>
          <w:rStyle w:val="31"/>
          <w:rFonts w:hint="eastAsia" w:ascii="宋体" w:hAnsi="宋体" w:eastAsia="宋体" w:cs="宋体"/>
          <w:snapToGrid w:val="0"/>
          <w:color w:val="auto"/>
          <w:kern w:val="0"/>
          <w:sz w:val="21"/>
          <w:szCs w:val="21"/>
          <w:highlight w:val="none"/>
        </w:rPr>
        <w:t>承包人工地安全负责人</w:t>
      </w:r>
      <w:r>
        <w:rPr>
          <w:rStyle w:val="31"/>
          <w:rFonts w:hint="eastAsia" w:ascii="宋体" w:hAnsi="宋体" w:eastAsia="宋体" w:cs="宋体"/>
          <w:snapToGrid w:val="0"/>
          <w:color w:val="auto"/>
          <w:kern w:val="0"/>
          <w:sz w:val="21"/>
          <w:szCs w:val="21"/>
          <w:highlight w:val="none"/>
          <w:lang w:eastAsia="zh-CN"/>
        </w:rPr>
        <w:t>（签字或盖章）</w:t>
      </w:r>
      <w:r>
        <w:rPr>
          <w:rStyle w:val="31"/>
          <w:rFonts w:hint="eastAsia" w:ascii="宋体" w:hAnsi="宋体" w:eastAsia="宋体" w:cs="宋体"/>
          <w:snapToGrid w:val="0"/>
          <w:color w:val="auto"/>
          <w:kern w:val="0"/>
          <w:sz w:val="21"/>
          <w:szCs w:val="21"/>
          <w:highlight w:val="none"/>
        </w:rPr>
        <w:t>：</w:t>
      </w:r>
    </w:p>
    <w:p w14:paraId="6D714F08">
      <w:pPr>
        <w:pStyle w:val="275"/>
        <w:bidi w:val="0"/>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签订地点：                          签订日期：   年   月    日</w:t>
      </w:r>
    </w:p>
    <w:p w14:paraId="71B93110">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Style w:val="31"/>
          <w:rFonts w:hint="eastAsia" w:ascii="宋体" w:hAnsi="宋体" w:eastAsia="宋体" w:cs="宋体"/>
          <w:color w:val="auto"/>
          <w:sz w:val="21"/>
          <w:szCs w:val="21"/>
          <w:highlight w:val="none"/>
        </w:rPr>
      </w:pPr>
      <w:r>
        <w:rPr>
          <w:rStyle w:val="31"/>
          <w:rFonts w:hint="eastAsia" w:ascii="宋体" w:hAnsi="宋体" w:eastAsia="宋体" w:cs="宋体"/>
          <w:color w:val="auto"/>
          <w:sz w:val="21"/>
          <w:szCs w:val="21"/>
          <w:highlight w:val="none"/>
        </w:rPr>
        <w:t xml:space="preserve"> </w:t>
      </w:r>
    </w:p>
    <w:p w14:paraId="00528BAA">
      <w:pPr>
        <w:pStyle w:val="276"/>
        <w:bidi w:val="0"/>
        <w:rPr>
          <w:rStyle w:val="31"/>
          <w:rFonts w:hint="eastAsia" w:ascii="宋体" w:hAnsi="宋体" w:eastAsia="宋体" w:cs="宋体"/>
          <w:b/>
          <w:bCs/>
          <w:snapToGrid w:val="0"/>
          <w:color w:val="auto"/>
          <w:kern w:val="0"/>
          <w:sz w:val="32"/>
          <w:szCs w:val="32"/>
          <w:highlight w:val="none"/>
          <w:u w:val="none"/>
        </w:rPr>
      </w:pPr>
      <w:r>
        <w:rPr>
          <w:rStyle w:val="31"/>
          <w:rFonts w:hint="eastAsia" w:ascii="宋体" w:hAnsi="宋体" w:eastAsia="宋体" w:cs="宋体"/>
          <w:b/>
          <w:bCs/>
          <w:snapToGrid w:val="0"/>
          <w:color w:val="auto"/>
          <w:kern w:val="0"/>
          <w:sz w:val="32"/>
          <w:szCs w:val="32"/>
          <w:highlight w:val="none"/>
          <w:u w:val="none"/>
        </w:rPr>
        <w:br w:type="page"/>
      </w:r>
    </w:p>
    <w:p w14:paraId="3C245A09">
      <w:pPr>
        <w:pStyle w:val="268"/>
        <w:keepNext w:val="0"/>
        <w:keepLines w:val="0"/>
        <w:pageBreakBefore w:val="0"/>
        <w:widowControl w:val="0"/>
        <w:kinsoku/>
        <w:wordWrap/>
        <w:overflowPunct/>
        <w:topLinePunct w:val="0"/>
        <w:autoSpaceDE/>
        <w:autoSpaceDN/>
        <w:bidi w:val="0"/>
        <w:adjustRightInd/>
        <w:snapToGrid/>
        <w:spacing w:line="360" w:lineRule="auto"/>
        <w:ind w:firstLine="643" w:firstLineChars="200"/>
        <w:jc w:val="center"/>
        <w:textAlignment w:val="auto"/>
        <w:rPr>
          <w:rStyle w:val="31"/>
          <w:rFonts w:hint="eastAsia" w:ascii="宋体" w:hAnsi="宋体" w:eastAsia="宋体" w:cs="宋体"/>
          <w:b/>
          <w:bCs/>
          <w:snapToGrid w:val="0"/>
          <w:color w:val="auto"/>
          <w:kern w:val="0"/>
          <w:sz w:val="32"/>
          <w:szCs w:val="32"/>
          <w:highlight w:val="none"/>
          <w:u w:val="none"/>
        </w:rPr>
      </w:pPr>
      <w:r>
        <w:rPr>
          <w:rStyle w:val="31"/>
          <w:rFonts w:hint="eastAsia" w:ascii="宋体" w:hAnsi="宋体" w:eastAsia="宋体" w:cs="宋体"/>
          <w:b/>
          <w:bCs/>
          <w:snapToGrid w:val="0"/>
          <w:color w:val="auto"/>
          <w:kern w:val="0"/>
          <w:sz w:val="32"/>
          <w:szCs w:val="32"/>
          <w:highlight w:val="none"/>
          <w:u w:val="none"/>
        </w:rPr>
        <w:t>廉 政 协 议</w:t>
      </w:r>
    </w:p>
    <w:p w14:paraId="468AC58B">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lang w:eastAsia="zh-CN"/>
        </w:rPr>
      </w:pPr>
      <w:r>
        <w:rPr>
          <w:rStyle w:val="31"/>
          <w:rFonts w:hint="eastAsia" w:ascii="宋体" w:hAnsi="宋体" w:eastAsia="宋体" w:cs="宋体"/>
          <w:snapToGrid w:val="0"/>
          <w:color w:val="auto"/>
          <w:kern w:val="0"/>
          <w:sz w:val="21"/>
          <w:szCs w:val="21"/>
          <w:highlight w:val="none"/>
        </w:rPr>
        <w:t>发包人（甲方全称）：</w:t>
      </w:r>
      <w:r>
        <w:rPr>
          <w:rStyle w:val="31"/>
          <w:rFonts w:hint="eastAsia" w:ascii="宋体" w:hAnsi="宋体" w:cs="宋体"/>
          <w:snapToGrid w:val="0"/>
          <w:color w:val="auto"/>
          <w:kern w:val="0"/>
          <w:sz w:val="21"/>
          <w:szCs w:val="21"/>
          <w:highlight w:val="none"/>
          <w:lang w:eastAsia="zh-CN"/>
        </w:rPr>
        <w:t>扬州市江都区仙女镇人民政府</w:t>
      </w:r>
    </w:p>
    <w:p w14:paraId="20C8C1BC">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承包人（乙方全称）：</w:t>
      </w:r>
    </w:p>
    <w:p w14:paraId="1DAE5A22">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为保证合同生效及确保双方能够勤政廉洁地履行，规范维护双方合法权益，防止发生商业贿赂、谋取不正当利益的违法违纪行为，根据国家有关行业管理法律法规和廉政建设责任制规定，订立本条款。</w:t>
      </w:r>
    </w:p>
    <w:p w14:paraId="75D9490C">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 甲乙双方的责任：</w:t>
      </w:r>
    </w:p>
    <w:p w14:paraId="539B312E">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 甲乙双方应严格遵守国家、行业主管部门有关法律法规和党风廉政建设的各项规定。</w:t>
      </w:r>
    </w:p>
    <w:p w14:paraId="1F2AE738">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2）除法律认定的商业秘密和另有规定外，甲乙双方的业务活动应坚持公开、公正、透明的原则，严禁损害国家和企业利益、违反相关法律法规及管理规章制度的不正当交易。</w:t>
      </w:r>
    </w:p>
    <w:p w14:paraId="506EE43C">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3）甲乙双方如发现任何一方在业务活动中有违规、违纪、违法的行为，应及时提醒相关方，情节严重的，应向其上级主管部门或纪检监察部门举报。</w:t>
      </w:r>
    </w:p>
    <w:p w14:paraId="37CFF216">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 甲方责任</w:t>
      </w:r>
    </w:p>
    <w:p w14:paraId="6A6E11C7">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甲方的领导和具体办事工作人员，在工作中应遵守以下规定：</w:t>
      </w:r>
    </w:p>
    <w:p w14:paraId="1C28F00A">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1）不准向乙方或相关单位索要或接受回扣、礼金、有价证券（卡）、贵重物品和好处费等。</w:t>
      </w:r>
    </w:p>
    <w:p w14:paraId="68FFA4E3">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2）不准在乙方或相关单位报销任何应由甲方或个人支付的费用。</w:t>
      </w:r>
    </w:p>
    <w:p w14:paraId="7EED5EB5">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3）不准要求、暗示或接受乙方或相关单位为个人装修住房、婚丧嫁娶、配偶子女的工作安排以及出国（境）、旅游等提供方便。</w:t>
      </w:r>
    </w:p>
    <w:p w14:paraId="3EB56EFC">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4）不准参加有可能影响公正执行公务的乙方或相关单位的宴请、娱乐等活动。</w:t>
      </w:r>
    </w:p>
    <w:p w14:paraId="73BEEA03">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5）不准向乙方介绍其配偶、子女、亲属参与负责的经济活动。不得以任何理由向乙方或相关单位推荐供应商。</w:t>
      </w:r>
    </w:p>
    <w:p w14:paraId="1D0BAA4F">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6） 甲方工作人员不得因乙方拒绝本人的不合理要求，而故意刁难乙方。</w:t>
      </w:r>
    </w:p>
    <w:p w14:paraId="32AEBEC4">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3、乙方责任</w:t>
      </w:r>
    </w:p>
    <w:p w14:paraId="7D26721F">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乙方应与甲方保持正常的业务关系，按照有关法律法规和程序开展业务工作，并遵守以下规定：</w:t>
      </w:r>
    </w:p>
    <w:p w14:paraId="1D0BB5BC">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1）不准以任何理由为甲方或相关单位报销应由对方或个人支付的费用。</w:t>
      </w:r>
    </w:p>
    <w:p w14:paraId="7681CA4C">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2）不准接受或暗示为甲方或相关单位及个人装修住房、婚丧嫁娶、配偶子女的工作安排以及出国（境）、旅游等提供方便。</w:t>
      </w:r>
    </w:p>
    <w:p w14:paraId="12ACD890">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3）不准以任何理由向甲方及其工作人员行贿或赠送礼金、有价证券（卡）、贵重物品及回扣、好处费等。</w:t>
      </w:r>
    </w:p>
    <w:p w14:paraId="45810C47">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4）不准用黄、赌、贿等各种手段拉拢腐蚀甲方工作人员。</w:t>
      </w:r>
    </w:p>
    <w:p w14:paraId="2175B471">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4、违约责任</w:t>
      </w:r>
    </w:p>
    <w:p w14:paraId="6065D21F">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1）甲方及其工作人员有违反本条款规定的行为，情节轻微的，由甲方纪检监察部门给予诫勉；情节较重并给企业造成损失的，依据有关规定对责任人给予党纪政纪处分和经济处罚，并建议调离原岗位，不再从事相关工作；情节严重构成犯罪的，将责任人移交司法机关追究其刑事责任。</w:t>
      </w:r>
    </w:p>
    <w:p w14:paraId="74D9718D">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2）乙方单位或个人有违反本条款约定的行为，甲方根据具体情节和造成的后果有权按应付合同价款的 1%追究乙方的违约金。对乙方决策人和经办人给予批评教育、党纪政纪处分，涉嫌犯罪的， 由司法机关追究其刑事责任；给甲方单位造成经济损失的，应予以相应赔偿。</w:t>
      </w:r>
    </w:p>
    <w:p w14:paraId="0B355705">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p>
    <w:p w14:paraId="5E5905DC">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 xml:space="preserve">发包人（公章）：                 承包人（公章）：                    </w:t>
      </w:r>
    </w:p>
    <w:p w14:paraId="0D5BC901">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 xml:space="preserve">地  址 ：                          地  址 ：                            </w:t>
      </w:r>
    </w:p>
    <w:p w14:paraId="21AA0414">
      <w:pPr>
        <w:pStyle w:val="268"/>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Style w:val="31"/>
          <w:rFonts w:hint="eastAsia" w:ascii="宋体" w:hAnsi="宋体" w:eastAsia="宋体" w:cs="宋体"/>
          <w:snapToGrid w:val="0"/>
          <w:color w:val="auto"/>
          <w:kern w:val="0"/>
          <w:sz w:val="21"/>
          <w:szCs w:val="21"/>
          <w:highlight w:val="none"/>
        </w:rPr>
      </w:pPr>
      <w:r>
        <w:rPr>
          <w:rStyle w:val="31"/>
          <w:rFonts w:hint="eastAsia" w:ascii="宋体" w:hAnsi="宋体" w:eastAsia="宋体" w:cs="宋体"/>
          <w:snapToGrid w:val="0"/>
          <w:color w:val="auto"/>
          <w:kern w:val="0"/>
          <w:sz w:val="21"/>
          <w:szCs w:val="21"/>
          <w:highlight w:val="none"/>
        </w:rPr>
        <w:t>法定代表人或委托代理人           法定代表人或委托代理人</w:t>
      </w:r>
    </w:p>
    <w:p w14:paraId="7225E2E0">
      <w:pPr>
        <w:pStyle w:val="279"/>
        <w:bidi w:val="0"/>
        <w:rPr>
          <w:rStyle w:val="31"/>
          <w:color w:val="auto"/>
          <w:highlight w:val="none"/>
        </w:rPr>
      </w:pPr>
      <w:r>
        <w:rPr>
          <w:rStyle w:val="31"/>
          <w:rFonts w:hint="eastAsia" w:ascii="宋体" w:hAnsi="宋体" w:eastAsia="宋体" w:cs="宋体"/>
          <w:snapToGrid w:val="0"/>
          <w:color w:val="auto"/>
          <w:kern w:val="0"/>
          <w:sz w:val="21"/>
          <w:szCs w:val="21"/>
          <w:highlight w:val="none"/>
        </w:rPr>
        <w:t xml:space="preserve">（签字或盖章）：                 （签字或盖章）：           </w:t>
      </w:r>
    </w:p>
    <w:p w14:paraId="127A0376">
      <w:pPr>
        <w:pStyle w:val="276"/>
        <w:bidi w:val="0"/>
        <w:rPr>
          <w:rStyle w:val="31"/>
          <w:rFonts w:hint="eastAsia"/>
          <w:color w:val="auto"/>
          <w:sz w:val="20"/>
          <w:highlight w:val="none"/>
        </w:rPr>
      </w:pPr>
      <w:r>
        <w:rPr>
          <w:rStyle w:val="31"/>
          <w:rFonts w:hint="eastAsia"/>
          <w:color w:val="auto"/>
          <w:sz w:val="20"/>
          <w:highlight w:val="none"/>
        </w:rPr>
        <w:t xml:space="preserve"> </w:t>
      </w:r>
    </w:p>
    <w:p w14:paraId="61976CCC">
      <w:pPr>
        <w:bidi w:val="0"/>
        <w:rPr>
          <w:rFonts w:hint="eastAsia"/>
          <w:color w:val="auto"/>
          <w:sz w:val="20"/>
          <w:highlight w:val="none"/>
        </w:rPr>
      </w:pPr>
      <w:r>
        <w:rPr>
          <w:rFonts w:hint="eastAsia"/>
          <w:color w:val="auto"/>
          <w:sz w:val="20"/>
          <w:highlight w:val="none"/>
        </w:rPr>
        <w:t xml:space="preserve"> </w:t>
      </w:r>
    </w:p>
    <w:p w14:paraId="0C85AB58">
      <w:pPr>
        <w:rPr>
          <w:color w:val="auto"/>
          <w:highlight w:val="none"/>
        </w:rPr>
      </w:pPr>
    </w:p>
    <w:p w14:paraId="29D6F1FB">
      <w:pPr>
        <w:pStyle w:val="224"/>
        <w:jc w:val="center"/>
        <w:outlineLvl w:val="0"/>
        <w:rPr>
          <w:rFonts w:hint="eastAsia" w:ascii="宋体" w:hAnsi="宋体" w:eastAsia="宋体" w:cs="宋体"/>
          <w:bCs/>
          <w:color w:val="auto"/>
          <w:sz w:val="36"/>
          <w:szCs w:val="36"/>
          <w:highlight w:val="none"/>
        </w:rPr>
        <w:sectPr>
          <w:pgSz w:w="11906" w:h="16838"/>
          <w:pgMar w:top="1440" w:right="1800" w:bottom="1440" w:left="1800" w:header="851" w:footer="992" w:gutter="0"/>
          <w:cols w:space="1701" w:num="1"/>
          <w:docGrid w:linePitch="360" w:charSpace="0"/>
        </w:sectPr>
      </w:pPr>
    </w:p>
    <w:p w14:paraId="7244B3B1">
      <w:pPr>
        <w:pStyle w:val="224"/>
        <w:jc w:val="center"/>
        <w:outlineLvl w:val="0"/>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第四章  项目需求</w:t>
      </w:r>
      <w:bookmarkEnd w:id="31"/>
      <w:bookmarkEnd w:id="32"/>
      <w:bookmarkEnd w:id="33"/>
      <w:bookmarkEnd w:id="34"/>
    </w:p>
    <w:p w14:paraId="627D11DA">
      <w:pPr>
        <w:spacing w:line="360" w:lineRule="auto"/>
        <w:ind w:right="-155"/>
        <w:rPr>
          <w:rFonts w:hint="eastAsia" w:ascii="宋体" w:hAnsi="宋体"/>
          <w:b/>
          <w:color w:val="auto"/>
          <w:highlight w:val="none"/>
        </w:rPr>
      </w:pPr>
      <w:r>
        <w:rPr>
          <w:rFonts w:ascii="宋体" w:hAnsi="宋体"/>
          <w:b/>
          <w:color w:val="auto"/>
          <w:highlight w:val="none"/>
        </w:rPr>
        <w:t>其他要求</w:t>
      </w:r>
    </w:p>
    <w:p w14:paraId="05873A9D">
      <w:pPr>
        <w:spacing w:line="360" w:lineRule="auto"/>
        <w:ind w:right="-155" w:firstLine="420"/>
        <w:rPr>
          <w:rFonts w:hint="eastAsia" w:ascii="宋体" w:hAnsi="宋体"/>
          <w:color w:val="auto"/>
          <w:highlight w:val="none"/>
        </w:rPr>
      </w:pPr>
      <w:r>
        <w:rPr>
          <w:rFonts w:ascii="宋体" w:hAnsi="宋体"/>
          <w:color w:val="auto"/>
          <w:highlight w:val="none"/>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bCs/>
          <w:i/>
          <w:color w:val="auto"/>
          <w:highlight w:val="none"/>
          <w:u w:val="single"/>
        </w:rPr>
        <w:t>如属政府强制采购产品未提供认证证书的或认证证书提供不全的将视为未实质性响应采购要求</w:t>
      </w:r>
      <w:r>
        <w:rPr>
          <w:rFonts w:ascii="宋体" w:hAnsi="宋体"/>
          <w:bCs/>
          <w:i/>
          <w:color w:val="auto"/>
          <w:highlight w:val="none"/>
        </w:rPr>
        <w:t>。</w:t>
      </w:r>
      <w:r>
        <w:rPr>
          <w:rFonts w:ascii="宋体" w:hAnsi="宋体"/>
          <w:bCs/>
          <w:iCs/>
          <w:color w:val="auto"/>
          <w:highlight w:val="none"/>
        </w:rPr>
        <w:t>其</w:t>
      </w:r>
      <w:r>
        <w:rPr>
          <w:rFonts w:ascii="宋体" w:hAnsi="宋体"/>
          <w:color w:val="auto"/>
          <w:highlight w:val="none"/>
        </w:rPr>
        <w:t>他条件相同情况下，应当优先采购节能产品、环境标志产品。</w:t>
      </w:r>
    </w:p>
    <w:p w14:paraId="16FD13AB">
      <w:pPr>
        <w:spacing w:line="360" w:lineRule="auto"/>
        <w:ind w:right="-155" w:firstLine="420"/>
        <w:rPr>
          <w:rFonts w:hint="eastAsia" w:ascii="宋体" w:hAnsi="宋体"/>
          <w:color w:val="auto"/>
          <w:highlight w:val="none"/>
        </w:rPr>
      </w:pPr>
      <w:r>
        <w:rPr>
          <w:rFonts w:ascii="宋体" w:hAnsi="宋体"/>
          <w:color w:val="auto"/>
          <w:highlight w:val="none"/>
        </w:rPr>
        <w:t>供应商对于投标产品的包装应按照“财办库〔2020〕123号《关于印发《商品包装政府采购需求标准（试行）》、《快递包装政府采购需求标准（试行）》的通知》”执行。</w:t>
      </w:r>
    </w:p>
    <w:p w14:paraId="738D75CB">
      <w:pPr>
        <w:spacing w:line="360" w:lineRule="auto"/>
        <w:ind w:right="-155" w:firstLine="420"/>
        <w:rPr>
          <w:rFonts w:hint="eastAsia" w:ascii="宋体" w:hAnsi="宋体"/>
          <w:color w:val="auto"/>
          <w:highlight w:val="none"/>
        </w:rPr>
      </w:pPr>
      <w:r>
        <w:rPr>
          <w:rFonts w:hint="eastAsia" w:ascii="宋体" w:hAnsi="宋体"/>
          <w:color w:val="auto"/>
          <w:highlight w:val="none"/>
        </w:rPr>
        <w:t>注： 本章内容里斜体且有下划线部分为实质性要求和条件，投标文件不满足的，视为无效投标处理。请各供应商制作电子投标文件时，将实质性响应的内容在政府采购交易系统</w:t>
      </w:r>
      <w:r>
        <w:rPr>
          <w:rFonts w:ascii="宋体" w:hAnsi="宋体"/>
          <w:color w:val="auto"/>
          <w:highlight w:val="none"/>
        </w:rPr>
        <w:t>“</w:t>
      </w:r>
      <w:r>
        <w:rPr>
          <w:rFonts w:hint="eastAsia" w:ascii="宋体" w:hAnsi="宋体"/>
          <w:color w:val="auto"/>
          <w:highlight w:val="none"/>
        </w:rPr>
        <w:t>符合证明文件格式</w:t>
      </w:r>
      <w:r>
        <w:rPr>
          <w:rFonts w:ascii="宋体" w:hAnsi="宋体"/>
          <w:color w:val="auto"/>
          <w:highlight w:val="none"/>
        </w:rPr>
        <w:t>”</w:t>
      </w:r>
      <w:r>
        <w:rPr>
          <w:rFonts w:hint="eastAsia" w:ascii="宋体" w:hAnsi="宋体"/>
          <w:color w:val="auto"/>
          <w:highlight w:val="none"/>
        </w:rPr>
        <w:t>中准确填写或上传。</w:t>
      </w:r>
    </w:p>
    <w:p w14:paraId="7BAEC037">
      <w:pPr>
        <w:ind w:firstLine="562"/>
        <w:rPr>
          <w:rFonts w:hint="eastAsia"/>
          <w:b/>
          <w:color w:val="auto"/>
          <w:sz w:val="28"/>
          <w:highlight w:val="none"/>
        </w:rPr>
      </w:pPr>
      <w:r>
        <w:rPr>
          <w:rFonts w:hint="eastAsia"/>
          <w:b/>
          <w:color w:val="auto"/>
          <w:sz w:val="28"/>
          <w:highlight w:val="none"/>
        </w:rPr>
        <w:t>本项目所属行业：建筑业</w:t>
      </w:r>
    </w:p>
    <w:p w14:paraId="21F4F75B">
      <w:pPr>
        <w:pStyle w:val="244"/>
        <w:spacing w:line="360" w:lineRule="auto"/>
        <w:rPr>
          <w:rFonts w:hint="eastAsia" w:ascii="宋体" w:hAnsi="宋体" w:cs="宋体"/>
          <w:b/>
          <w:bCs/>
          <w:color w:val="auto"/>
          <w:sz w:val="21"/>
          <w:szCs w:val="21"/>
          <w:highlight w:val="none"/>
        </w:rPr>
      </w:pPr>
    </w:p>
    <w:p w14:paraId="376A52DB">
      <w:pPr>
        <w:pStyle w:val="244"/>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一、项目概况</w:t>
      </w:r>
    </w:p>
    <w:p w14:paraId="70F8ADEE">
      <w:pPr>
        <w:pStyle w:val="244"/>
        <w:spacing w:line="360" w:lineRule="auto"/>
        <w:ind w:firstLine="420"/>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1、项目名称：</w:t>
      </w:r>
      <w:r>
        <w:rPr>
          <w:rFonts w:hint="eastAsia" w:ascii="宋体" w:hAnsi="宋体" w:cs="宋体"/>
          <w:bCs/>
          <w:color w:val="auto"/>
          <w:sz w:val="21"/>
          <w:szCs w:val="21"/>
          <w:highlight w:val="none"/>
          <w:lang w:eastAsia="zh-CN"/>
        </w:rPr>
        <w:t>仙女镇西苑社区建工学校宿舍楼维修出新及部分节点加固工程</w:t>
      </w:r>
    </w:p>
    <w:p w14:paraId="2E4024B1">
      <w:pPr>
        <w:pStyle w:val="245"/>
        <w:ind w:firstLine="420"/>
        <w:rPr>
          <w:color w:val="auto"/>
          <w:highlight w:val="none"/>
          <w:lang w:eastAsia="zh-CN"/>
        </w:rPr>
      </w:pPr>
      <w:r>
        <w:rPr>
          <w:rFonts w:hint="eastAsia" w:ascii="宋体" w:hAnsi="宋体" w:cs="宋体"/>
          <w:bCs/>
          <w:color w:val="auto"/>
          <w:sz w:val="21"/>
          <w:szCs w:val="21"/>
          <w:highlight w:val="none"/>
          <w:lang w:eastAsia="zh-CN"/>
        </w:rPr>
        <w:t>2、项目地点：</w:t>
      </w:r>
      <w:r>
        <w:rPr>
          <w:rFonts w:hint="eastAsia" w:ascii="宋体" w:hAnsi="宋体" w:eastAsia="宋体" w:cs="宋体"/>
          <w:bCs/>
          <w:color w:val="auto"/>
          <w:sz w:val="21"/>
          <w:szCs w:val="21"/>
          <w:highlight w:val="none"/>
          <w:lang w:eastAsia="zh-CN"/>
        </w:rPr>
        <w:t>扬州市</w:t>
      </w:r>
      <w:r>
        <w:rPr>
          <w:rFonts w:hint="eastAsia" w:ascii="宋体" w:hAnsi="宋体" w:cs="宋体"/>
          <w:bCs/>
          <w:color w:val="auto"/>
          <w:sz w:val="21"/>
          <w:szCs w:val="21"/>
          <w:highlight w:val="none"/>
          <w:lang w:val="en-US" w:eastAsia="zh-CN"/>
        </w:rPr>
        <w:t>江都区</w:t>
      </w:r>
    </w:p>
    <w:p w14:paraId="32CA3B23">
      <w:pPr>
        <w:pStyle w:val="244"/>
        <w:spacing w:line="360" w:lineRule="auto"/>
        <w:ind w:firstLine="420"/>
        <w:outlineLvl w:val="0"/>
        <w:rPr>
          <w:rFonts w:hint="eastAsia" w:ascii="宋体" w:hAnsi="宋体" w:cs="宋体"/>
          <w:color w:val="auto"/>
          <w:sz w:val="21"/>
          <w:szCs w:val="21"/>
          <w:highlight w:val="none"/>
        </w:rPr>
      </w:pPr>
      <w:bookmarkStart w:id="97" w:name="_Toc3970"/>
      <w:r>
        <w:rPr>
          <w:rFonts w:hint="eastAsia" w:ascii="宋体" w:hAnsi="宋体" w:cs="宋体"/>
          <w:color w:val="auto"/>
          <w:sz w:val="21"/>
          <w:szCs w:val="21"/>
          <w:highlight w:val="none"/>
        </w:rPr>
        <w:t>3、</w:t>
      </w:r>
      <w:r>
        <w:rPr>
          <w:rFonts w:hint="eastAsia" w:ascii="宋体" w:hAnsi="宋体" w:cs="宋体"/>
          <w:color w:val="auto"/>
          <w:sz w:val="21"/>
          <w:szCs w:val="21"/>
          <w:highlight w:val="none"/>
          <w:lang w:val="en-US" w:eastAsia="zh-CN"/>
        </w:rPr>
        <w:t>施工工期</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90</w:t>
      </w:r>
      <w:r>
        <w:rPr>
          <w:rFonts w:hint="eastAsia" w:ascii="宋体" w:hAnsi="宋体" w:cs="宋体"/>
          <w:color w:val="auto"/>
          <w:sz w:val="21"/>
          <w:szCs w:val="21"/>
          <w:highlight w:val="none"/>
        </w:rPr>
        <w:t>日历天（开工日期以采购人签发开工令的时间为准）。</w:t>
      </w:r>
      <w:bookmarkEnd w:id="97"/>
    </w:p>
    <w:p w14:paraId="484B1B8C">
      <w:pPr>
        <w:pStyle w:val="245"/>
        <w:ind w:firstLine="42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4、</w:t>
      </w:r>
      <w:r>
        <w:rPr>
          <w:rFonts w:hint="eastAsia" w:ascii="宋体" w:hAnsi="宋体" w:cs="宋体"/>
          <w:color w:val="auto"/>
          <w:sz w:val="21"/>
          <w:szCs w:val="21"/>
          <w:highlight w:val="none"/>
          <w:lang w:val="en-US" w:eastAsia="zh-CN"/>
        </w:rPr>
        <w:t>施工</w:t>
      </w:r>
      <w:r>
        <w:rPr>
          <w:rFonts w:hint="eastAsia" w:ascii="宋体" w:hAnsi="宋体" w:cs="宋体"/>
          <w:color w:val="auto"/>
          <w:sz w:val="21"/>
          <w:szCs w:val="21"/>
          <w:highlight w:val="none"/>
          <w:lang w:eastAsia="zh-CN"/>
        </w:rPr>
        <w:t>质量要求：合格。</w:t>
      </w:r>
    </w:p>
    <w:p w14:paraId="01A7A1C6">
      <w:pPr>
        <w:pStyle w:val="244"/>
        <w:spacing w:line="360" w:lineRule="auto"/>
        <w:ind w:firstLine="420"/>
        <w:rPr>
          <w:color w:val="auto"/>
          <w:highlight w:val="none"/>
        </w:rPr>
      </w:pPr>
      <w:r>
        <w:rPr>
          <w:rFonts w:hint="eastAsia" w:ascii="宋体" w:hAnsi="宋体" w:cs="宋体"/>
          <w:color w:val="auto"/>
          <w:sz w:val="21"/>
          <w:szCs w:val="21"/>
          <w:highlight w:val="none"/>
          <w:lang w:bidi="en-US"/>
        </w:rPr>
        <w:t>5、</w:t>
      </w:r>
      <w:r>
        <w:rPr>
          <w:rFonts w:hint="eastAsia" w:ascii="宋体" w:hAnsi="宋体" w:cs="宋体"/>
          <w:color w:val="auto"/>
          <w:spacing w:val="-8"/>
          <w:sz w:val="21"/>
          <w:szCs w:val="21"/>
          <w:highlight w:val="none"/>
          <w:lang w:val="zh-CN"/>
        </w:rPr>
        <w:t>本项目设定最高限价，</w:t>
      </w:r>
      <w:r>
        <w:rPr>
          <w:rFonts w:hint="eastAsia" w:ascii="宋体" w:hAnsi="宋体" w:cs="宋体"/>
          <w:color w:val="auto"/>
          <w:spacing w:val="-8"/>
          <w:sz w:val="21"/>
          <w:szCs w:val="21"/>
          <w:highlight w:val="none"/>
        </w:rPr>
        <w:t>最高限价为</w:t>
      </w:r>
      <w:r>
        <w:rPr>
          <w:rFonts w:hint="eastAsia" w:ascii="宋体" w:hAnsi="宋体" w:cs="宋体"/>
          <w:color w:val="auto"/>
          <w:spacing w:val="-8"/>
          <w:sz w:val="21"/>
          <w:szCs w:val="21"/>
          <w:highlight w:val="none"/>
          <w:lang w:val="en-US" w:eastAsia="zh-CN"/>
        </w:rPr>
        <w:t>1460000</w:t>
      </w:r>
      <w:r>
        <w:rPr>
          <w:rFonts w:hint="eastAsia" w:ascii="宋体" w:hAnsi="宋体" w:cs="宋体"/>
          <w:color w:val="auto"/>
          <w:spacing w:val="-8"/>
          <w:sz w:val="21"/>
          <w:szCs w:val="21"/>
          <w:highlight w:val="none"/>
        </w:rPr>
        <w:t>元，报价超过最高限价的为无效报价，按照无效响应处理。</w:t>
      </w:r>
    </w:p>
    <w:p w14:paraId="000D8969">
      <w:pPr>
        <w:pStyle w:val="244"/>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6、工作内容：</w:t>
      </w:r>
      <w:r>
        <w:rPr>
          <w:rFonts w:hint="eastAsia" w:ascii="宋体" w:hAnsi="宋体" w:cs="宋体"/>
          <w:color w:val="auto"/>
          <w:sz w:val="21"/>
          <w:szCs w:val="21"/>
          <w:highlight w:val="none"/>
          <w:lang w:val="en-US" w:eastAsia="zh-CN"/>
        </w:rPr>
        <w:t>仙女镇西苑社区建工学校宿舍楼维修出新及部分节点加固工程施工图纸及工程量清单范围内的原房屋承重墙体恢复、现状墙体加固、混凝土构件加固、相关修缮及外墙涂料等，具体详见招标工程量及施工图</w:t>
      </w:r>
      <w:r>
        <w:rPr>
          <w:rFonts w:hint="eastAsia" w:ascii="宋体" w:hAnsi="宋体" w:cs="宋体"/>
          <w:color w:val="auto"/>
          <w:sz w:val="21"/>
          <w:szCs w:val="21"/>
          <w:highlight w:val="none"/>
        </w:rPr>
        <w:t>。</w:t>
      </w:r>
    </w:p>
    <w:p w14:paraId="524BC293">
      <w:pPr>
        <w:pStyle w:val="244"/>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二、其他磋商须知</w:t>
      </w:r>
    </w:p>
    <w:p w14:paraId="30F6FDB7">
      <w:pPr>
        <w:pStyle w:val="244"/>
        <w:spacing w:line="360" w:lineRule="auto"/>
        <w:ind w:firstLine="420"/>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1、报价应按照采购人提供的工程量清单的格式，不得改变工程量清单，不可竞争费用不得让利。投标响应文件有下述情形之一的，属于重大偏差，视为未能对磋商文件作出实质性响应，应当作为无效投标予以否决:</w:t>
      </w:r>
    </w:p>
    <w:p w14:paraId="4B8BDC5C">
      <w:pPr>
        <w:pStyle w:val="244"/>
        <w:spacing w:line="360" w:lineRule="auto"/>
        <w:ind w:firstLine="420"/>
        <w:rPr>
          <w:i/>
          <w:iCs/>
          <w:color w:val="auto"/>
          <w:highlight w:val="none"/>
          <w:u w:val="single"/>
        </w:rPr>
      </w:pPr>
      <w:r>
        <w:rPr>
          <w:rFonts w:hint="eastAsia" w:ascii="宋体" w:hAnsi="宋体" w:cs="宋体"/>
          <w:i/>
          <w:iCs/>
          <w:color w:val="auto"/>
          <w:sz w:val="21"/>
          <w:szCs w:val="21"/>
          <w:highlight w:val="none"/>
          <w:u w:val="single"/>
        </w:rPr>
        <w:t>（1）投标响应文件中已标价工程量清单与磋商文件规定的暂估价、暂列金额及甲供材料价格不一致的；（2）投标响应文件中已标价工程量清单与磋商文件明确列出的不可竞争费用项目或费率或计算基础不一致的；（3）投标响应文件中已标价工程量清单与磋商文件提供的工程量清单中的项目编码、项目名称、项目特征、计量单位、工程量不一致的。</w:t>
      </w:r>
    </w:p>
    <w:p w14:paraId="516A5114">
      <w:pPr>
        <w:pStyle w:val="254"/>
        <w:rPr>
          <w:rFonts w:hint="eastAsia"/>
          <w:color w:val="auto"/>
          <w:highlight w:val="none"/>
        </w:rPr>
      </w:pPr>
      <w:r>
        <w:rPr>
          <w:rFonts w:hint="eastAsia"/>
          <w:color w:val="auto"/>
          <w:highlight w:val="none"/>
        </w:rPr>
        <w:t>2、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声、粉尘、污水、垃圾的限制或处理要求。</w:t>
      </w:r>
    </w:p>
    <w:p w14:paraId="675B17ED">
      <w:pPr>
        <w:pStyle w:val="254"/>
        <w:rPr>
          <w:rFonts w:hint="eastAsia"/>
          <w:color w:val="auto"/>
          <w:highlight w:val="none"/>
        </w:rPr>
      </w:pPr>
      <w:r>
        <w:rPr>
          <w:rFonts w:hint="eastAsia"/>
          <w:color w:val="auto"/>
          <w:highlight w:val="none"/>
        </w:rPr>
        <w:t>3、本项目采用固定单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设计变更及采购人要求变动的内容按变更处理，详见合同条款。</w:t>
      </w:r>
    </w:p>
    <w:p w14:paraId="413077A4">
      <w:pPr>
        <w:pStyle w:val="254"/>
        <w:rPr>
          <w:rFonts w:hint="eastAsia"/>
          <w:color w:val="auto"/>
          <w:highlight w:val="none"/>
        </w:rPr>
      </w:pPr>
      <w:r>
        <w:rPr>
          <w:rFonts w:hint="eastAsia"/>
          <w:color w:val="auto"/>
          <w:highlight w:val="none"/>
        </w:rPr>
        <w:t>4、施工质量要求：合格。</w:t>
      </w:r>
    </w:p>
    <w:p w14:paraId="1C74EF81">
      <w:pPr>
        <w:pStyle w:val="254"/>
        <w:rPr>
          <w:rFonts w:hint="eastAsia"/>
          <w:color w:val="auto"/>
          <w:highlight w:val="none"/>
        </w:rPr>
      </w:pPr>
      <w:r>
        <w:rPr>
          <w:rFonts w:hint="eastAsia"/>
          <w:color w:val="auto"/>
          <w:highlight w:val="none"/>
        </w:rPr>
        <w:t>5、成交供应商必须服从现场管理，对工序和材料及时报验，原材料及配件必须符合国家标准，经复试合格后方可使用，不合格的检测费自行承担。</w:t>
      </w:r>
    </w:p>
    <w:p w14:paraId="1C409868">
      <w:pPr>
        <w:pStyle w:val="254"/>
        <w:rPr>
          <w:rFonts w:hint="eastAsia"/>
          <w:color w:val="auto"/>
          <w:highlight w:val="none"/>
        </w:rPr>
      </w:pPr>
      <w:r>
        <w:rPr>
          <w:rFonts w:hint="eastAsia"/>
          <w:color w:val="auto"/>
          <w:highlight w:val="none"/>
        </w:rPr>
        <w:t xml:space="preserve">6、施工过程中产生的垃圾及时清运，费用由成交供应商承担；建设工程不能影响整体美观，不能影响其他设施、设备的使用及功能，不能影响采购人正常工作开展。 </w:t>
      </w:r>
    </w:p>
    <w:p w14:paraId="31F3FCA7">
      <w:pPr>
        <w:pStyle w:val="254"/>
        <w:rPr>
          <w:rFonts w:hint="eastAsia"/>
          <w:color w:val="auto"/>
          <w:highlight w:val="none"/>
        </w:rPr>
      </w:pPr>
      <w:r>
        <w:rPr>
          <w:rFonts w:hint="eastAsia"/>
          <w:color w:val="auto"/>
          <w:highlight w:val="none"/>
        </w:rPr>
        <w:t xml:space="preserve">7、施工过程中，供应商需采取措施保护现场及周边相关财物、物品、设施等，因供应商的不规范操作、误操作等原因造成相关设施的损坏、设备的停用等后果均由供应商承担，由供应商原样修复并自行承担相关费用。 </w:t>
      </w:r>
    </w:p>
    <w:p w14:paraId="367D1E5D">
      <w:pPr>
        <w:pStyle w:val="254"/>
        <w:rPr>
          <w:rFonts w:hint="eastAsia"/>
          <w:color w:val="auto"/>
          <w:highlight w:val="none"/>
        </w:rPr>
      </w:pPr>
      <w:r>
        <w:rPr>
          <w:rFonts w:hint="eastAsia"/>
          <w:color w:val="auto"/>
          <w:highlight w:val="none"/>
        </w:rPr>
        <w:t>8、磋商报价编制说明</w:t>
      </w:r>
    </w:p>
    <w:p w14:paraId="523CD59A">
      <w:pPr>
        <w:pStyle w:val="254"/>
        <w:rPr>
          <w:rFonts w:hint="eastAsia"/>
          <w:color w:val="auto"/>
          <w:highlight w:val="none"/>
          <w:lang w:bidi="en-US"/>
        </w:rPr>
      </w:pPr>
      <w:r>
        <w:rPr>
          <w:rFonts w:hint="eastAsia"/>
          <w:color w:val="auto"/>
          <w:highlight w:val="none"/>
          <w:lang w:bidi="en-US"/>
        </w:rPr>
        <w:t>8.1所有磋商报价以人民币表示，供应商报价单位为元，保留小数点后两位。</w:t>
      </w:r>
    </w:p>
    <w:p w14:paraId="237254E0">
      <w:pPr>
        <w:pStyle w:val="244"/>
        <w:spacing w:line="360" w:lineRule="auto"/>
        <w:ind w:firstLine="420"/>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8.2供应商在磋商截止时间前修改磋商函中的磋商总报价，应同时修改“工程量清单”中的相应报价。</w:t>
      </w:r>
    </w:p>
    <w:p w14:paraId="445B3A82">
      <w:pPr>
        <w:pStyle w:val="244"/>
        <w:spacing w:line="360" w:lineRule="auto"/>
        <w:ind w:firstLine="420"/>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8.3 除磋商文件有强制性规定以及不可竞争部分以外，磋商报价应根据磋商文件中的有关计价要求，并按照下列依据供应商根据工程实际情况和本企业经营管理水平自主合理报价，但不得低于企业成本价。</w:t>
      </w:r>
    </w:p>
    <w:p w14:paraId="65639FB1">
      <w:pPr>
        <w:pStyle w:val="254"/>
        <w:rPr>
          <w:rFonts w:hint="eastAsia"/>
          <w:color w:val="auto"/>
          <w:highlight w:val="none"/>
        </w:rPr>
      </w:pPr>
      <w:r>
        <w:rPr>
          <w:rFonts w:hint="eastAsia"/>
          <w:color w:val="auto"/>
          <w:highlight w:val="none"/>
          <w:lang w:bidi="en-US"/>
        </w:rPr>
        <w:t>(1)本工程磋商文件、磋商文件(包括工程量清单)的澄清、补充和修改文件；</w:t>
      </w:r>
    </w:p>
    <w:p w14:paraId="48EA28AE">
      <w:pPr>
        <w:pStyle w:val="244"/>
        <w:spacing w:line="360" w:lineRule="auto"/>
        <w:ind w:firstLine="420"/>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(2)国家或省级、行业建设主管部门颁发的计价办法；投标截止时间前《扬州市工程造价管理》最新发布信息指导价（优先采用江都材料价格），缺项部分参照市场询价价格调整；扬州市现行的不可竞争费用内容及标准；现行的施工规范和标准；扬州市安全生产、文明施工的相关规定；</w:t>
      </w:r>
    </w:p>
    <w:p w14:paraId="43BF638F">
      <w:pPr>
        <w:pStyle w:val="244"/>
        <w:spacing w:line="360" w:lineRule="auto"/>
        <w:ind w:firstLine="420"/>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(3) 建设工程设计文件及相关资料；与建设项目相关的标准、规定等技术资料；</w:t>
      </w:r>
    </w:p>
    <w:p w14:paraId="7B44EE0B">
      <w:pPr>
        <w:pStyle w:val="244"/>
        <w:spacing w:line="360" w:lineRule="auto"/>
        <w:ind w:firstLine="420"/>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(4) 其他的相关资料。包括不限于：工程量清单报价中的项目单价与其数量相乘的总和，应与投标报价汇总表总价及磋商响应函中的总价相符，不符时以单价数量的总和为准。</w:t>
      </w:r>
    </w:p>
    <w:p w14:paraId="48CE80BF">
      <w:pPr>
        <w:pStyle w:val="244"/>
        <w:spacing w:line="360" w:lineRule="auto"/>
        <w:ind w:firstLine="420"/>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8.4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w:t>
      </w:r>
      <w:r>
        <w:rPr>
          <w:rFonts w:hint="eastAsia" w:ascii="宋体" w:hAnsi="宋体" w:cs="宋体"/>
          <w:color w:val="auto"/>
          <w:sz w:val="21"/>
          <w:szCs w:val="21"/>
          <w:highlight w:val="none"/>
          <w:lang w:eastAsia="zh-CN" w:bidi="en-US"/>
        </w:rPr>
        <w:t>调整</w:t>
      </w:r>
      <w:r>
        <w:rPr>
          <w:rFonts w:hint="eastAsia" w:ascii="宋体" w:hAnsi="宋体" w:cs="宋体"/>
          <w:color w:val="auto"/>
          <w:sz w:val="21"/>
          <w:szCs w:val="21"/>
          <w:highlight w:val="none"/>
          <w:lang w:bidi="en-US"/>
        </w:rPr>
        <w:t>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p>
    <w:p w14:paraId="45008625">
      <w:pPr>
        <w:pStyle w:val="244"/>
        <w:spacing w:line="360" w:lineRule="auto"/>
        <w:ind w:firstLine="420"/>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8.5工程量清单成交价的单价或金额，应包括所需人工费、材料费、施工机械使用费和管理费及利润，以及一定范围内的风险费用。所谓“一定范围内的风险”是指合同约定的风险。</w:t>
      </w:r>
    </w:p>
    <w:p w14:paraId="4B465E8C">
      <w:pPr>
        <w:spacing w:line="360" w:lineRule="auto"/>
        <w:ind w:firstLine="420"/>
        <w:rPr>
          <w:rFonts w:hint="eastAsia" w:ascii="宋体" w:hAnsi="宋体" w:cs="宋体"/>
          <w:color w:val="auto"/>
          <w:spacing w:val="-4"/>
          <w:szCs w:val="21"/>
          <w:highlight w:val="none"/>
          <w:lang w:bidi="en-US"/>
        </w:rPr>
      </w:pPr>
      <w:r>
        <w:rPr>
          <w:rFonts w:hint="eastAsia" w:ascii="宋体" w:hAnsi="宋体" w:cs="宋体"/>
          <w:color w:val="auto"/>
          <w:spacing w:val="-4"/>
          <w:szCs w:val="21"/>
          <w:highlight w:val="none"/>
          <w:lang w:bidi="en-US"/>
        </w:rPr>
        <w:t>9、</w:t>
      </w:r>
      <w:r>
        <w:rPr>
          <w:rFonts w:hint="eastAsia" w:ascii="宋体" w:hAnsi="宋体" w:cs="宋体"/>
          <w:color w:val="auto"/>
          <w:highlight w:val="none"/>
        </w:rPr>
        <w:t>供应商在投标时应按</w:t>
      </w:r>
      <w:r>
        <w:rPr>
          <w:rFonts w:hint="eastAsia" w:ascii="宋体" w:hAnsi="宋体" w:cs="宋体"/>
          <w:color w:val="auto"/>
          <w:highlight w:val="none"/>
          <w:lang w:eastAsia="zh-CN"/>
        </w:rPr>
        <w:t>《建设工程工程量清单计价标准》（</w:t>
      </w:r>
      <w:r>
        <w:rPr>
          <w:rFonts w:hint="eastAsia" w:ascii="宋体" w:hAnsi="宋体" w:cs="宋体"/>
          <w:color w:val="auto"/>
          <w:highlight w:val="none"/>
          <w:lang w:val="en-US" w:eastAsia="zh-CN"/>
        </w:rPr>
        <w:t>GB/T 50500-2024</w:t>
      </w:r>
      <w:r>
        <w:rPr>
          <w:rFonts w:hint="eastAsia" w:ascii="宋体" w:hAnsi="宋体" w:cs="宋体"/>
          <w:color w:val="auto"/>
          <w:highlight w:val="none"/>
          <w:lang w:eastAsia="zh-CN"/>
        </w:rPr>
        <w:t>）</w:t>
      </w:r>
      <w:r>
        <w:rPr>
          <w:rFonts w:hint="eastAsia" w:ascii="宋体" w:hAnsi="宋体" w:cs="宋体"/>
          <w:color w:val="auto"/>
          <w:highlight w:val="none"/>
        </w:rPr>
        <w:t>和磋商文件规定的格式，提供完整齐全的文件。</w:t>
      </w:r>
    </w:p>
    <w:p w14:paraId="1860D405">
      <w:pPr>
        <w:pStyle w:val="244"/>
        <w:spacing w:line="360" w:lineRule="auto"/>
        <w:ind w:firstLine="420"/>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10、磋商分项报价表即按照附件提供的工程量清单的格式进行填报，分别填报综合单价和合价，要求填报完整，漏报项视为价格已分摊到其他清单项中。</w:t>
      </w:r>
    </w:p>
    <w:p w14:paraId="1BECA5D6">
      <w:pPr>
        <w:pStyle w:val="244"/>
        <w:spacing w:line="360" w:lineRule="auto"/>
        <w:ind w:firstLine="420"/>
        <w:rPr>
          <w:rFonts w:hint="eastAsia" w:ascii="宋体" w:hAnsi="宋体" w:cs="宋体"/>
          <w:color w:val="auto"/>
          <w:sz w:val="21"/>
          <w:szCs w:val="21"/>
          <w:highlight w:val="none"/>
          <w:lang w:bidi="en-US"/>
        </w:rPr>
      </w:pPr>
      <w:r>
        <w:rPr>
          <w:rFonts w:hint="eastAsia" w:ascii="宋体" w:hAnsi="宋体" w:cs="宋体"/>
          <w:color w:val="auto"/>
          <w:sz w:val="21"/>
          <w:szCs w:val="21"/>
          <w:highlight w:val="none"/>
          <w:lang w:bidi="en-US"/>
        </w:rPr>
        <w:t>11、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p>
    <w:p w14:paraId="5CEDBE4C">
      <w:pPr>
        <w:pStyle w:val="224"/>
        <w:jc w:val="center"/>
        <w:outlineLvl w:val="0"/>
        <w:rPr>
          <w:rFonts w:hint="eastAsia" w:ascii="宋体" w:hAnsi="宋体" w:eastAsia="宋体" w:cs="宋体"/>
          <w:bCs/>
          <w:color w:val="auto"/>
          <w:sz w:val="36"/>
          <w:szCs w:val="36"/>
          <w:highlight w:val="none"/>
        </w:rPr>
        <w:sectPr>
          <w:pgSz w:w="11906" w:h="16838"/>
          <w:pgMar w:top="1440" w:right="1800" w:bottom="1440" w:left="1800" w:header="851" w:footer="992" w:gutter="0"/>
          <w:cols w:space="1701" w:num="1"/>
          <w:docGrid w:linePitch="360" w:charSpace="0"/>
        </w:sectPr>
      </w:pPr>
      <w:bookmarkStart w:id="98" w:name="_Toc31029"/>
      <w:bookmarkStart w:id="99" w:name="_Toc30457"/>
      <w:bookmarkStart w:id="100" w:name="_Toc24450"/>
      <w:bookmarkStart w:id="101" w:name="_Toc18272"/>
    </w:p>
    <w:p w14:paraId="67B48895">
      <w:pPr>
        <w:pStyle w:val="224"/>
        <w:jc w:val="center"/>
        <w:outlineLvl w:val="0"/>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第五章 评审方法和评审标准</w:t>
      </w:r>
      <w:bookmarkEnd w:id="98"/>
      <w:bookmarkEnd w:id="99"/>
      <w:bookmarkEnd w:id="100"/>
      <w:bookmarkEnd w:id="101"/>
    </w:p>
    <w:p w14:paraId="59FFB377">
      <w:pPr>
        <w:pStyle w:val="255"/>
        <w:spacing w:line="400" w:lineRule="exact"/>
        <w:jc w:val="both"/>
        <w:rPr>
          <w:rFonts w:hint="eastAsia" w:ascii="宋体" w:hAnsi="宋体" w:eastAsia="宋体" w:cs="宋体"/>
          <w:color w:val="auto"/>
          <w:sz w:val="21"/>
          <w:szCs w:val="21"/>
          <w:highlight w:val="none"/>
        </w:rPr>
      </w:pPr>
      <w:bookmarkStart w:id="102" w:name="_Toc503874597"/>
      <w:bookmarkStart w:id="103" w:name="_Toc528836794"/>
      <w:bookmarkStart w:id="104" w:name="_Toc508646227"/>
      <w:r>
        <w:rPr>
          <w:rFonts w:hint="eastAsia" w:ascii="宋体" w:hAnsi="宋体" w:eastAsia="宋体" w:cs="宋体"/>
          <w:color w:val="auto"/>
          <w:sz w:val="21"/>
          <w:szCs w:val="21"/>
          <w:highlight w:val="none"/>
        </w:rPr>
        <w:t>一、评标方法</w:t>
      </w:r>
      <w:bookmarkEnd w:id="102"/>
      <w:bookmarkEnd w:id="103"/>
      <w:bookmarkEnd w:id="104"/>
    </w:p>
    <w:p w14:paraId="1CF58611">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本项目采用综合评分法，评委会将对确定为实质性响应采购文件要求的响应文件进行评价和比较。评审结果按综合得分由高到低顺序排列。得分相同的，按报价由低到高顺序排列。得分且报价相同的并列，响应文件满足采购文件全部实质性要求，且按照评审因素的量化指标评审得分最高的供应商为排名第一的成交候选人。</w:t>
      </w:r>
    </w:p>
    <w:p w14:paraId="11882E04">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二、政府采购政策功能落实</w:t>
      </w:r>
    </w:p>
    <w:p w14:paraId="41FBBCA3">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p>
    <w:p w14:paraId="0DF21F77">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1、小微型企业价格扣除</w:t>
      </w:r>
    </w:p>
    <w:p w14:paraId="4F5D9F8F">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（1）本项目对小型和微型企业产品给予20%（工程5%）的扣除价格，用扣除后的价格参与评审。</w:t>
      </w:r>
    </w:p>
    <w:p w14:paraId="17A734C1">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（2）供应商需按照采购文件的要求提供相应的《中小企业声明函》。</w:t>
      </w:r>
    </w:p>
    <w:p w14:paraId="2CBF5C97">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2、残疾人福利单位价格扣除</w:t>
      </w:r>
    </w:p>
    <w:p w14:paraId="5155C191">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（1）本项目对残疾人福利性单位视同小型、微型企业，给予20%（工程5%）的价格扣除，用扣除后的价格参与评审。</w:t>
      </w:r>
    </w:p>
    <w:p w14:paraId="1F5577F7">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（2）残疾人福利单位需按照采购文件的要求提供《残疾人福利性单位声明函》。</w:t>
      </w:r>
    </w:p>
    <w:p w14:paraId="70328D9D">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（3）残疾人福利单位标准请参照《关于促进残疾人就业政府采购政策的通知》（财库</w:t>
      </w:r>
    </w:p>
    <w:p w14:paraId="204C34D8">
      <w:pPr>
        <w:pStyle w:val="256"/>
        <w:spacing w:before="0" w:after="0" w:line="400" w:lineRule="exact"/>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〔2017〕141号）。</w:t>
      </w:r>
    </w:p>
    <w:p w14:paraId="283BAFDE">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3、监狱和戒毒企业价格扣除</w:t>
      </w:r>
    </w:p>
    <w:p w14:paraId="0A634DE9">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（1）本项目对监狱和戒毒企业（简称监狱企业）视同小型、微型企业，给予20%（工程5%）的价格扣除，用扣除后的价格参与评审。</w:t>
      </w:r>
    </w:p>
    <w:p w14:paraId="7EE7C139">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7F4BDE14">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（3）监狱企业标准请参照《关于政府采购支持监狱企业发展有关问题的通知》（财库〔2014〕68号）。</w:t>
      </w:r>
    </w:p>
    <w:p w14:paraId="16B81111">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4、残疾人福利单位、监狱企业属于小型、微型企业的，不重复享受政策。</w:t>
      </w:r>
    </w:p>
    <w:p w14:paraId="380E65E7">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p>
    <w:p w14:paraId="1F50917B">
      <w:pPr>
        <w:pStyle w:val="256"/>
        <w:spacing w:before="0" w:after="0" w:line="400" w:lineRule="exact"/>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6、联合体各方均为小型、微型企业（残疾人福利单位、监狱企业）的，联合体享受20%（工程5%）价格扣除，用扣除后的价格参与评审。</w:t>
      </w:r>
    </w:p>
    <w:p w14:paraId="1126851D">
      <w:pPr>
        <w:pStyle w:val="256"/>
        <w:spacing w:before="0" w:after="0" w:line="400" w:lineRule="exact"/>
        <w:ind w:firstLine="420"/>
        <w:rPr>
          <w:rFonts w:hint="eastAsia" w:ascii="宋体" w:hAnsi="宋体" w:cs="宋体"/>
          <w:b/>
          <w:bCs/>
          <w:i/>
          <w:iCs/>
          <w:color w:val="auto"/>
          <w:sz w:val="21"/>
          <w:szCs w:val="21"/>
          <w:highlight w:val="none"/>
          <w:u w:val="single"/>
        </w:rPr>
      </w:pPr>
      <w:r>
        <w:rPr>
          <w:rFonts w:hint="eastAsia" w:ascii="宋体" w:hAnsi="宋体" w:cs="宋体"/>
          <w:b/>
          <w:bCs/>
          <w:i/>
          <w:iCs/>
          <w:color w:val="auto"/>
          <w:sz w:val="21"/>
          <w:szCs w:val="21"/>
          <w:highlight w:val="none"/>
          <w:u w:val="single"/>
        </w:rPr>
        <w:t>本项目专门面向中小企业采购故价格部分不进行价格扣除。</w:t>
      </w:r>
    </w:p>
    <w:p w14:paraId="144FEDD0">
      <w:pPr>
        <w:pStyle w:val="256"/>
        <w:spacing w:before="0" w:after="0" w:line="400" w:lineRule="exact"/>
        <w:ind w:firstLine="420"/>
        <w:rPr>
          <w:rFonts w:hint="eastAsia" w:ascii="宋体" w:hAnsi="宋体" w:cs="宋体"/>
          <w:b/>
          <w:bCs/>
          <w:i/>
          <w:iCs/>
          <w:color w:val="auto"/>
          <w:sz w:val="21"/>
          <w:szCs w:val="21"/>
          <w:highlight w:val="none"/>
          <w:u w:val="single"/>
        </w:rPr>
      </w:pPr>
    </w:p>
    <w:p w14:paraId="6F41EDCA">
      <w:pPr>
        <w:pStyle w:val="256"/>
        <w:numPr>
          <w:ilvl w:val="0"/>
          <w:numId w:val="4"/>
        </w:numPr>
        <w:spacing w:before="0" w:after="0"/>
        <w:ind w:firstLine="0"/>
        <w:rPr>
          <w:rFonts w:hint="eastAsia" w:ascii="宋体" w:hAnsi="宋体" w:cs="宋体"/>
          <w:b/>
          <w:color w:val="auto"/>
          <w:sz w:val="21"/>
          <w:szCs w:val="21"/>
          <w:highlight w:val="none"/>
        </w:rPr>
      </w:pPr>
      <w:r>
        <w:rPr>
          <w:rFonts w:hint="eastAsia" w:ascii="宋体" w:hAnsi="宋体" w:cs="宋体"/>
          <w:b/>
          <w:color w:val="auto"/>
          <w:sz w:val="21"/>
          <w:szCs w:val="21"/>
          <w:highlight w:val="none"/>
        </w:rPr>
        <w:t>评标标准</w:t>
      </w:r>
    </w:p>
    <w:p w14:paraId="3B87657A">
      <w:pPr>
        <w:pStyle w:val="256"/>
        <w:numPr>
          <w:ilvl w:val="0"/>
          <w:numId w:val="0"/>
        </w:numPr>
        <w:spacing w:before="0" w:after="0"/>
        <w:rPr>
          <w:rFonts w:hint="eastAsia" w:ascii="宋体" w:hAnsi="宋体" w:cs="宋体"/>
          <w:b/>
          <w:color w:val="auto"/>
          <w:sz w:val="21"/>
          <w:szCs w:val="21"/>
          <w:highlight w:val="none"/>
        </w:rPr>
      </w:pPr>
    </w:p>
    <w:tbl>
      <w:tblPr>
        <w:tblStyle w:val="29"/>
        <w:tblW w:w="95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1"/>
        <w:gridCol w:w="1144"/>
        <w:gridCol w:w="7283"/>
      </w:tblGrid>
      <w:tr w14:paraId="780B6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jc w:val="center"/>
        </w:trPr>
        <w:tc>
          <w:tcPr>
            <w:tcW w:w="1151" w:type="dxa"/>
            <w:noWrap/>
            <w:vAlign w:val="center"/>
          </w:tcPr>
          <w:p w14:paraId="4FBDAB4E">
            <w:pPr>
              <w:pStyle w:val="25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评分项目</w:t>
            </w:r>
          </w:p>
        </w:tc>
        <w:tc>
          <w:tcPr>
            <w:tcW w:w="1144" w:type="dxa"/>
            <w:noWrap/>
            <w:vAlign w:val="center"/>
          </w:tcPr>
          <w:p w14:paraId="74E10E52">
            <w:pPr>
              <w:pStyle w:val="25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评审内容</w:t>
            </w:r>
          </w:p>
        </w:tc>
        <w:tc>
          <w:tcPr>
            <w:tcW w:w="7283" w:type="dxa"/>
            <w:noWrap/>
            <w:vAlign w:val="center"/>
          </w:tcPr>
          <w:p w14:paraId="36473070">
            <w:pPr>
              <w:pStyle w:val="25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r>
      <w:tr w14:paraId="149F0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8" w:hRule="atLeast"/>
          <w:jc w:val="center"/>
        </w:trPr>
        <w:tc>
          <w:tcPr>
            <w:tcW w:w="1151" w:type="dxa"/>
            <w:noWrap/>
            <w:vAlign w:val="center"/>
          </w:tcPr>
          <w:p w14:paraId="4E294EBE">
            <w:pPr>
              <w:pStyle w:val="25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投标报价（30分）</w:t>
            </w:r>
          </w:p>
        </w:tc>
        <w:tc>
          <w:tcPr>
            <w:tcW w:w="1144" w:type="dxa"/>
            <w:noWrap/>
            <w:vAlign w:val="center"/>
          </w:tcPr>
          <w:p w14:paraId="3D3EE83B">
            <w:pPr>
              <w:pStyle w:val="250"/>
              <w:spacing w:line="360" w:lineRule="auto"/>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投标报价</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30分</w:t>
            </w:r>
            <w:r>
              <w:rPr>
                <w:rFonts w:hint="eastAsia" w:ascii="宋体" w:hAnsi="宋体" w:cs="宋体"/>
                <w:color w:val="auto"/>
                <w:szCs w:val="21"/>
                <w:highlight w:val="none"/>
                <w:lang w:eastAsia="zh-CN"/>
              </w:rPr>
              <w:t>）</w:t>
            </w:r>
          </w:p>
        </w:tc>
        <w:tc>
          <w:tcPr>
            <w:tcW w:w="7283" w:type="dxa"/>
            <w:noWrap/>
            <w:vAlign w:val="center"/>
          </w:tcPr>
          <w:p w14:paraId="61DFA8C9">
            <w:pPr>
              <w:tabs>
                <w:tab w:val="left" w:pos="0"/>
                <w:tab w:val="left" w:pos="1134"/>
              </w:tabs>
              <w:spacing w:line="360" w:lineRule="auto"/>
              <w:rPr>
                <w:rFonts w:hint="eastAsia"/>
                <w:color w:val="auto"/>
                <w:highlight w:val="none"/>
              </w:rPr>
            </w:pPr>
            <w:r>
              <w:rPr>
                <w:rFonts w:hint="eastAsia" w:ascii="宋体" w:hAnsi="宋体" w:cs="宋体"/>
                <w:color w:val="auto"/>
                <w:szCs w:val="21"/>
                <w:highlight w:val="none"/>
              </w:rPr>
              <w:t>以满足</w:t>
            </w:r>
            <w:r>
              <w:rPr>
                <w:rFonts w:hint="eastAsia" w:ascii="宋体" w:hAnsi="宋体" w:cs="宋体"/>
                <w:color w:val="auto"/>
                <w:szCs w:val="21"/>
                <w:highlight w:val="none"/>
                <w:lang w:eastAsia="zh-CN"/>
              </w:rPr>
              <w:t>磋商</w:t>
            </w:r>
            <w:r>
              <w:rPr>
                <w:rFonts w:hint="eastAsia" w:ascii="宋体" w:hAnsi="宋体" w:cs="宋体"/>
                <w:color w:val="auto"/>
                <w:szCs w:val="21"/>
                <w:highlight w:val="none"/>
              </w:rPr>
              <w:t>文件要求且最终报价最低的供应商价格为评标基准价，其价格分得满分30分。其他供应商价格得分统一按下列公式计算：报价得分=（评标基准价/其他最后报价）×30×100%（保留两位小数）</w:t>
            </w:r>
          </w:p>
        </w:tc>
      </w:tr>
      <w:tr w14:paraId="43348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1151" w:type="dxa"/>
            <w:vMerge w:val="restart"/>
            <w:noWrap/>
            <w:vAlign w:val="center"/>
          </w:tcPr>
          <w:p w14:paraId="4281C70E">
            <w:pPr>
              <w:pStyle w:val="244"/>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技术方案（</w:t>
            </w:r>
            <w:r>
              <w:rPr>
                <w:rFonts w:hint="eastAsia" w:ascii="宋体" w:hAnsi="宋体" w:cs="宋体"/>
                <w:color w:val="auto"/>
                <w:sz w:val="21"/>
                <w:szCs w:val="21"/>
                <w:highlight w:val="none"/>
                <w:lang w:val="en-US" w:eastAsia="zh-CN"/>
              </w:rPr>
              <w:t>53</w:t>
            </w:r>
            <w:r>
              <w:rPr>
                <w:rFonts w:hint="eastAsia" w:ascii="宋体" w:hAnsi="宋体" w:eastAsia="宋体" w:cs="宋体"/>
                <w:color w:val="auto"/>
                <w:sz w:val="21"/>
                <w:szCs w:val="21"/>
                <w:highlight w:val="none"/>
              </w:rPr>
              <w:t>分）</w:t>
            </w:r>
          </w:p>
        </w:tc>
        <w:tc>
          <w:tcPr>
            <w:tcW w:w="1144" w:type="dxa"/>
            <w:shd w:val="clear" w:color="auto" w:fill="auto"/>
            <w:noWrap/>
            <w:vAlign w:val="center"/>
          </w:tcPr>
          <w:p w14:paraId="7ED94CDD">
            <w:pPr>
              <w:pStyle w:val="256"/>
              <w:pageBreakBefore w:val="0"/>
              <w:spacing w:before="0" w:after="0" w:line="360" w:lineRule="auto"/>
              <w:ind w:firstLine="0" w:firstLineChars="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施工总体部署方案（</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分）</w:t>
            </w:r>
          </w:p>
        </w:tc>
        <w:tc>
          <w:tcPr>
            <w:tcW w:w="7283" w:type="dxa"/>
            <w:shd w:val="clear" w:color="auto" w:fill="auto"/>
            <w:noWrap/>
            <w:vAlign w:val="center"/>
          </w:tcPr>
          <w:p w14:paraId="65CF85FA">
            <w:pPr>
              <w:pStyle w:val="256"/>
              <w:pageBreakBefore w:val="0"/>
              <w:spacing w:before="0" w:after="0" w:line="360" w:lineRule="auto"/>
              <w:ind w:firstLine="0" w:firstLineChars="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对工程总承包的总体设想、组织形式、各项管理目标及控制措施、设计、施工实施计划、设计与施工的协调措施等内容进行评分细致全面、合理、完全响应需求，技术可行性强得</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rPr>
              <w:t>分；较为完整、基本响应需求的得</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分；不完全、响应度低、技术可行性低得</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分；不提供不得分。</w:t>
            </w:r>
          </w:p>
        </w:tc>
      </w:tr>
      <w:tr w14:paraId="41D1B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51" w:type="dxa"/>
            <w:vMerge w:val="continue"/>
            <w:noWrap/>
            <w:vAlign w:val="center"/>
          </w:tcPr>
          <w:p w14:paraId="1311201E">
            <w:pPr>
              <w:pStyle w:val="244"/>
              <w:spacing w:line="360" w:lineRule="auto"/>
              <w:jc w:val="center"/>
              <w:rPr>
                <w:rFonts w:hint="eastAsia" w:ascii="宋体" w:hAnsi="宋体" w:eastAsia="宋体" w:cs="宋体"/>
                <w:color w:val="auto"/>
                <w:sz w:val="21"/>
                <w:szCs w:val="21"/>
                <w:highlight w:val="none"/>
              </w:rPr>
            </w:pPr>
          </w:p>
        </w:tc>
        <w:tc>
          <w:tcPr>
            <w:tcW w:w="1144" w:type="dxa"/>
            <w:shd w:val="clear" w:color="auto" w:fill="auto"/>
            <w:noWrap/>
            <w:vAlign w:val="center"/>
          </w:tcPr>
          <w:p w14:paraId="0E8457E8">
            <w:pPr>
              <w:pStyle w:val="256"/>
              <w:pageBreakBefore w:val="0"/>
              <w:spacing w:before="0" w:after="0" w:line="360" w:lineRule="auto"/>
              <w:ind w:firstLine="0" w:firstLineChars="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主要施工方法</w:t>
            </w:r>
          </w:p>
          <w:p w14:paraId="62028857">
            <w:pPr>
              <w:pStyle w:val="256"/>
              <w:pageBreakBefore w:val="0"/>
              <w:spacing w:before="0" w:after="0" w:line="360" w:lineRule="auto"/>
              <w:ind w:firstLine="0" w:firstLineChars="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分）</w:t>
            </w:r>
          </w:p>
        </w:tc>
        <w:tc>
          <w:tcPr>
            <w:tcW w:w="7283" w:type="dxa"/>
            <w:shd w:val="clear" w:color="auto" w:fill="auto"/>
            <w:noWrap/>
            <w:vAlign w:val="center"/>
          </w:tcPr>
          <w:p w14:paraId="33B017DC">
            <w:pPr>
              <w:pStyle w:val="256"/>
              <w:pageBreakBefore w:val="0"/>
              <w:spacing w:before="0" w:after="0" w:line="360" w:lineRule="auto"/>
              <w:ind w:firstLine="0" w:firstLineChars="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施工方案的合理性和有效性，细致全面、合理、完全响应需求，技术可行性强得</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分；较为完整、基本响应需求的得</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分；不完全、响应度低、技术可行性低得</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分；不提供不得分。</w:t>
            </w:r>
          </w:p>
        </w:tc>
      </w:tr>
      <w:tr w14:paraId="21585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51" w:type="dxa"/>
            <w:vMerge w:val="continue"/>
            <w:noWrap/>
            <w:vAlign w:val="center"/>
          </w:tcPr>
          <w:p w14:paraId="21B693A8">
            <w:pPr>
              <w:pStyle w:val="244"/>
              <w:spacing w:line="360" w:lineRule="auto"/>
              <w:jc w:val="center"/>
              <w:rPr>
                <w:rFonts w:hint="eastAsia" w:ascii="宋体" w:hAnsi="宋体" w:eastAsia="宋体" w:cs="宋体"/>
                <w:color w:val="auto"/>
                <w:sz w:val="21"/>
                <w:szCs w:val="21"/>
                <w:highlight w:val="none"/>
              </w:rPr>
            </w:pPr>
          </w:p>
        </w:tc>
        <w:tc>
          <w:tcPr>
            <w:tcW w:w="1144" w:type="dxa"/>
            <w:shd w:val="clear" w:color="auto" w:fill="auto"/>
            <w:noWrap/>
            <w:vAlign w:val="center"/>
          </w:tcPr>
          <w:p w14:paraId="4948341E">
            <w:pPr>
              <w:pStyle w:val="256"/>
              <w:pageBreakBefore w:val="0"/>
              <w:spacing w:before="0" w:after="0" w:line="360" w:lineRule="auto"/>
              <w:ind w:firstLine="0" w:firstLineChars="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工期保证措施</w:t>
            </w:r>
          </w:p>
          <w:p w14:paraId="0DEFCC50">
            <w:pPr>
              <w:pStyle w:val="256"/>
              <w:pageBreakBefore w:val="0"/>
              <w:spacing w:before="0" w:after="0" w:line="360" w:lineRule="auto"/>
              <w:ind w:firstLine="0" w:firstLineChars="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分）</w:t>
            </w:r>
          </w:p>
        </w:tc>
        <w:tc>
          <w:tcPr>
            <w:tcW w:w="7283" w:type="dxa"/>
            <w:shd w:val="clear" w:color="auto" w:fill="auto"/>
            <w:noWrap/>
            <w:vAlign w:val="center"/>
          </w:tcPr>
          <w:p w14:paraId="7257140D">
            <w:pPr>
              <w:pStyle w:val="256"/>
              <w:pageBreakBefore w:val="0"/>
              <w:spacing w:before="0" w:after="0" w:line="360" w:lineRule="auto"/>
              <w:ind w:firstLine="0" w:firstLineChars="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工作人员安排计划合理，组织管理体系科学，科学合理的组织计划保证工程的工期进度，细致全面、合理、完全响应需求，技术可行性强得</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分；较为完整、基本响应需求的得</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分；不完全、响应度低、技术可行性低得</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分；不提供不得分。</w:t>
            </w:r>
          </w:p>
        </w:tc>
      </w:tr>
      <w:tr w14:paraId="67D8B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151" w:type="dxa"/>
            <w:vMerge w:val="continue"/>
            <w:noWrap/>
            <w:vAlign w:val="center"/>
          </w:tcPr>
          <w:p w14:paraId="43937805">
            <w:pPr>
              <w:pStyle w:val="244"/>
              <w:spacing w:line="360" w:lineRule="auto"/>
              <w:jc w:val="center"/>
              <w:rPr>
                <w:rFonts w:hint="eastAsia" w:ascii="宋体" w:hAnsi="宋体" w:eastAsia="宋体" w:cs="宋体"/>
                <w:color w:val="auto"/>
                <w:sz w:val="21"/>
                <w:szCs w:val="21"/>
                <w:highlight w:val="none"/>
              </w:rPr>
            </w:pPr>
          </w:p>
        </w:tc>
        <w:tc>
          <w:tcPr>
            <w:tcW w:w="1144" w:type="dxa"/>
            <w:shd w:val="clear" w:color="auto" w:fill="auto"/>
            <w:noWrap/>
            <w:vAlign w:val="center"/>
          </w:tcPr>
          <w:p w14:paraId="125C1367">
            <w:pPr>
              <w:pStyle w:val="256"/>
              <w:pageBreakBefore w:val="0"/>
              <w:spacing w:before="0" w:after="0" w:line="360" w:lineRule="auto"/>
              <w:ind w:firstLine="0" w:firstLineChars="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质量的</w:t>
            </w:r>
            <w:r>
              <w:rPr>
                <w:rFonts w:hint="eastAsia" w:ascii="宋体" w:hAnsi="宋体" w:cs="宋体"/>
                <w:color w:val="auto"/>
                <w:sz w:val="21"/>
                <w:szCs w:val="21"/>
                <w:highlight w:val="none"/>
                <w:lang w:val="en-US" w:eastAsia="zh-CN"/>
              </w:rPr>
              <w:t>保证措施</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分）</w:t>
            </w:r>
          </w:p>
        </w:tc>
        <w:tc>
          <w:tcPr>
            <w:tcW w:w="7283" w:type="dxa"/>
            <w:shd w:val="clear" w:color="auto" w:fill="auto"/>
            <w:noWrap/>
            <w:vAlign w:val="center"/>
          </w:tcPr>
          <w:p w14:paraId="2EC85F80">
            <w:pPr>
              <w:pStyle w:val="256"/>
              <w:pageBreakBefore w:val="0"/>
              <w:spacing w:before="0" w:after="0" w:line="360" w:lineRule="auto"/>
              <w:ind w:firstLine="0" w:firstLineChars="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能够有效实施管理工作，采取科学合理的措施保证工程的质量，细致全面、合理、完全响应需求，技术可行性强得</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分；较为完整、基本响应需求的得</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分；不完全、响应度低、技术可行性低得</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分；不提供不得分。</w:t>
            </w:r>
          </w:p>
        </w:tc>
      </w:tr>
      <w:tr w14:paraId="5AA9C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51" w:type="dxa"/>
            <w:vMerge w:val="continue"/>
            <w:noWrap/>
            <w:vAlign w:val="center"/>
          </w:tcPr>
          <w:p w14:paraId="6C1A39C4">
            <w:pPr>
              <w:pStyle w:val="244"/>
              <w:spacing w:line="360" w:lineRule="auto"/>
              <w:jc w:val="center"/>
              <w:rPr>
                <w:rFonts w:hint="eastAsia" w:ascii="宋体" w:hAnsi="宋体" w:eastAsia="宋体" w:cs="宋体"/>
                <w:color w:val="auto"/>
                <w:sz w:val="21"/>
                <w:szCs w:val="21"/>
                <w:highlight w:val="none"/>
              </w:rPr>
            </w:pPr>
          </w:p>
        </w:tc>
        <w:tc>
          <w:tcPr>
            <w:tcW w:w="1144" w:type="dxa"/>
            <w:shd w:val="clear" w:color="auto" w:fill="auto"/>
            <w:noWrap/>
            <w:vAlign w:val="center"/>
          </w:tcPr>
          <w:p w14:paraId="6BE9F977">
            <w:pPr>
              <w:pStyle w:val="256"/>
              <w:pageBreakBefore w:val="0"/>
              <w:spacing w:before="0" w:after="0" w:line="360" w:lineRule="auto"/>
              <w:ind w:firstLine="0" w:firstLineChars="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安全施工措施</w:t>
            </w:r>
          </w:p>
          <w:p w14:paraId="6BA46AEE">
            <w:pPr>
              <w:pStyle w:val="256"/>
              <w:pageBreakBefore w:val="0"/>
              <w:spacing w:before="0" w:after="0" w:line="360" w:lineRule="auto"/>
              <w:ind w:firstLine="0" w:firstLineChars="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分）</w:t>
            </w:r>
          </w:p>
        </w:tc>
        <w:tc>
          <w:tcPr>
            <w:tcW w:w="7283" w:type="dxa"/>
            <w:shd w:val="clear" w:color="auto" w:fill="auto"/>
            <w:noWrap/>
            <w:vAlign w:val="center"/>
          </w:tcPr>
          <w:p w14:paraId="0CB6745F">
            <w:pPr>
              <w:pStyle w:val="256"/>
              <w:pageBreakBefore w:val="0"/>
              <w:spacing w:before="0" w:after="0" w:line="360" w:lineRule="auto"/>
              <w:ind w:firstLine="0" w:firstLineChars="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提供安全保证体系及安全防护措施，细致全面、合理、完全响应需求，技术可行性强得</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分；较为完整、基本响应需求的得</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分；不完全、响应度低、技术可行性低得</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分；不提供不得分。</w:t>
            </w:r>
          </w:p>
        </w:tc>
      </w:tr>
      <w:tr w14:paraId="07761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51" w:type="dxa"/>
            <w:vMerge w:val="continue"/>
            <w:noWrap/>
            <w:vAlign w:val="center"/>
          </w:tcPr>
          <w:p w14:paraId="5F301285">
            <w:pPr>
              <w:pStyle w:val="244"/>
              <w:spacing w:line="360" w:lineRule="auto"/>
              <w:jc w:val="center"/>
              <w:rPr>
                <w:rFonts w:hint="eastAsia" w:ascii="宋体" w:hAnsi="宋体" w:eastAsia="宋体" w:cs="宋体"/>
                <w:color w:val="auto"/>
                <w:sz w:val="21"/>
                <w:szCs w:val="21"/>
                <w:highlight w:val="none"/>
              </w:rPr>
            </w:pPr>
          </w:p>
        </w:tc>
        <w:tc>
          <w:tcPr>
            <w:tcW w:w="1144" w:type="dxa"/>
            <w:shd w:val="clear" w:color="auto" w:fill="auto"/>
            <w:noWrap/>
            <w:vAlign w:val="center"/>
          </w:tcPr>
          <w:p w14:paraId="62564C61">
            <w:pPr>
              <w:pStyle w:val="256"/>
              <w:pageBreakBefore w:val="0"/>
              <w:spacing w:before="0" w:after="0" w:line="360" w:lineRule="auto"/>
              <w:ind w:firstLine="0" w:firstLineChars="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劳动力、机械设备和材料投入计划（</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分）</w:t>
            </w:r>
          </w:p>
        </w:tc>
        <w:tc>
          <w:tcPr>
            <w:tcW w:w="7283" w:type="dxa"/>
            <w:shd w:val="clear" w:color="auto" w:fill="auto"/>
            <w:noWrap/>
            <w:vAlign w:val="center"/>
          </w:tcPr>
          <w:p w14:paraId="756F3E88">
            <w:pPr>
              <w:pStyle w:val="256"/>
              <w:pageBreakBefore w:val="0"/>
              <w:spacing w:before="0" w:after="0" w:line="360" w:lineRule="auto"/>
              <w:ind w:firstLine="0" w:firstLineChars="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劳动力、机械设备和材料投入计划合理，组织管理体系科学，细致全面、合理、完全响应需求，技术可行性强得</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分；较为完整、基本响应需求的得</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分；不完全、响应度低、技术可行性低得</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分；不提供不得分。</w:t>
            </w:r>
          </w:p>
        </w:tc>
      </w:tr>
      <w:tr w14:paraId="61D0A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3" w:hRule="atLeast"/>
          <w:jc w:val="center"/>
        </w:trPr>
        <w:tc>
          <w:tcPr>
            <w:tcW w:w="1151" w:type="dxa"/>
            <w:vMerge w:val="continue"/>
            <w:noWrap/>
            <w:vAlign w:val="center"/>
          </w:tcPr>
          <w:p w14:paraId="12259977">
            <w:pPr>
              <w:pStyle w:val="244"/>
              <w:spacing w:line="360" w:lineRule="auto"/>
              <w:jc w:val="center"/>
              <w:rPr>
                <w:rFonts w:hint="eastAsia" w:ascii="宋体" w:hAnsi="宋体" w:eastAsia="宋体" w:cs="宋体"/>
                <w:color w:val="auto"/>
                <w:sz w:val="21"/>
                <w:szCs w:val="21"/>
                <w:highlight w:val="none"/>
              </w:rPr>
            </w:pPr>
          </w:p>
        </w:tc>
        <w:tc>
          <w:tcPr>
            <w:tcW w:w="1144" w:type="dxa"/>
            <w:shd w:val="clear" w:color="auto" w:fill="auto"/>
            <w:noWrap/>
            <w:vAlign w:val="center"/>
          </w:tcPr>
          <w:p w14:paraId="78ABBCFD">
            <w:pPr>
              <w:pStyle w:val="256"/>
              <w:pageBreakBefore w:val="0"/>
              <w:spacing w:before="0" w:after="0" w:line="360" w:lineRule="auto"/>
              <w:ind w:firstLine="0" w:firstLineChars="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结合本工程特点的针对性措施</w:t>
            </w:r>
          </w:p>
          <w:p w14:paraId="0F48EB49">
            <w:pPr>
              <w:pStyle w:val="256"/>
              <w:pageBreakBefore w:val="0"/>
              <w:spacing w:before="0" w:after="0" w:line="360" w:lineRule="auto"/>
              <w:ind w:firstLine="0" w:firstLineChars="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分）</w:t>
            </w:r>
          </w:p>
        </w:tc>
        <w:tc>
          <w:tcPr>
            <w:tcW w:w="7283" w:type="dxa"/>
            <w:shd w:val="clear" w:color="auto" w:fill="auto"/>
            <w:noWrap/>
            <w:vAlign w:val="center"/>
          </w:tcPr>
          <w:p w14:paraId="174AD0CB">
            <w:pPr>
              <w:pStyle w:val="256"/>
              <w:pageBreakBefore w:val="0"/>
              <w:spacing w:before="0" w:after="0" w:line="360" w:lineRule="auto"/>
              <w:ind w:firstLine="0" w:firstLineChars="0"/>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投标人根据行业经验及结合本工程关键施工技术、工艺及工程项目实施的重点、难点和解决方案，细致全面、合理、完全响应需求，技术可行性强得</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分；较为完整、基本响应需求的得</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分；不完全、响应度低、技术可行性低得</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分；不提供不得分。</w:t>
            </w:r>
          </w:p>
        </w:tc>
      </w:tr>
      <w:tr w14:paraId="37D61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jc w:val="center"/>
        </w:trPr>
        <w:tc>
          <w:tcPr>
            <w:tcW w:w="1151" w:type="dxa"/>
            <w:vMerge w:val="restart"/>
            <w:noWrap/>
            <w:vAlign w:val="center"/>
          </w:tcPr>
          <w:p w14:paraId="121214E6">
            <w:pPr>
              <w:pStyle w:val="244"/>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企业实力（1</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分）</w:t>
            </w:r>
          </w:p>
        </w:tc>
        <w:tc>
          <w:tcPr>
            <w:tcW w:w="1144" w:type="dxa"/>
            <w:noWrap/>
            <w:vAlign w:val="center"/>
          </w:tcPr>
          <w:p w14:paraId="36904395">
            <w:pPr>
              <w:pStyle w:val="25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类似业绩</w:t>
            </w:r>
            <w:r>
              <w:rPr>
                <w:rFonts w:hint="eastAsia" w:ascii="宋体" w:hAnsi="宋体" w:cs="宋体"/>
                <w:color w:val="auto"/>
                <w:szCs w:val="21"/>
                <w:highlight w:val="none"/>
                <w:lang w:eastAsia="zh-CN"/>
              </w:rPr>
              <w:t>（</w:t>
            </w:r>
            <w:r>
              <w:rPr>
                <w:rFonts w:hint="eastAsia" w:ascii="宋体" w:hAnsi="宋体" w:cs="宋体"/>
                <w:color w:val="auto"/>
                <w:szCs w:val="21"/>
                <w:highlight w:val="none"/>
              </w:rPr>
              <w:t>10分</w:t>
            </w:r>
            <w:r>
              <w:rPr>
                <w:rFonts w:hint="eastAsia" w:ascii="宋体" w:hAnsi="宋体" w:cs="宋体"/>
                <w:color w:val="auto"/>
                <w:szCs w:val="21"/>
                <w:highlight w:val="none"/>
                <w:lang w:eastAsia="zh-CN"/>
              </w:rPr>
              <w:t>）</w:t>
            </w:r>
          </w:p>
        </w:tc>
        <w:tc>
          <w:tcPr>
            <w:tcW w:w="7283" w:type="dxa"/>
            <w:noWrap/>
            <w:vAlign w:val="center"/>
          </w:tcPr>
          <w:p w14:paraId="3BFA6270">
            <w:pPr>
              <w:widowControl/>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20</w:t>
            </w: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rPr>
              <w:t>年</w:t>
            </w:r>
            <w:r>
              <w:rPr>
                <w:rFonts w:hint="eastAsia" w:ascii="宋体" w:hAnsi="宋体" w:cs="宋体"/>
                <w:color w:val="auto"/>
                <w:szCs w:val="21"/>
                <w:highlight w:val="none"/>
              </w:rPr>
              <w:t>1</w:t>
            </w:r>
            <w:r>
              <w:rPr>
                <w:rFonts w:hint="eastAsia" w:ascii="宋体" w:hAnsi="宋体" w:cs="宋体"/>
                <w:color w:val="auto"/>
                <w:szCs w:val="21"/>
                <w:highlight w:val="none"/>
                <w:lang w:val="zh-CN"/>
              </w:rPr>
              <w:t>月1日以来，供应商承担过类似项目业绩的，每有一个得</w:t>
            </w:r>
            <w:r>
              <w:rPr>
                <w:rFonts w:hint="eastAsia" w:ascii="宋体" w:hAnsi="宋体" w:cs="宋体"/>
                <w:color w:val="auto"/>
                <w:szCs w:val="21"/>
                <w:highlight w:val="none"/>
              </w:rPr>
              <w:t>2</w:t>
            </w:r>
            <w:r>
              <w:rPr>
                <w:rFonts w:hint="eastAsia" w:ascii="宋体" w:hAnsi="宋体" w:cs="宋体"/>
                <w:color w:val="auto"/>
                <w:szCs w:val="21"/>
                <w:highlight w:val="none"/>
                <w:lang w:val="zh-CN"/>
              </w:rPr>
              <w:t>分，最高得</w:t>
            </w:r>
            <w:r>
              <w:rPr>
                <w:rFonts w:hint="eastAsia" w:ascii="宋体" w:hAnsi="宋体" w:cs="宋体"/>
                <w:color w:val="auto"/>
                <w:szCs w:val="21"/>
                <w:highlight w:val="none"/>
              </w:rPr>
              <w:t>10</w:t>
            </w:r>
            <w:r>
              <w:rPr>
                <w:rFonts w:hint="eastAsia" w:ascii="宋体" w:hAnsi="宋体" w:cs="宋体"/>
                <w:color w:val="auto"/>
                <w:szCs w:val="21"/>
                <w:highlight w:val="none"/>
                <w:lang w:val="zh-CN"/>
              </w:rPr>
              <w:t>分。</w:t>
            </w:r>
            <w:r>
              <w:rPr>
                <w:rFonts w:hint="eastAsia" w:ascii="宋体" w:hAnsi="宋体" w:cs="宋体"/>
                <w:color w:val="auto"/>
                <w:szCs w:val="21"/>
                <w:highlight w:val="none"/>
                <w:lang w:val="zh-CN" w:eastAsia="zh-CN"/>
              </w:rPr>
              <w:t>【业绩时间以合同签订时间为准，须提供施工合同原件扫描上传，关键信息模糊或未提供的不得分】</w:t>
            </w:r>
          </w:p>
        </w:tc>
      </w:tr>
      <w:tr w14:paraId="440E6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1" w:hRule="atLeast"/>
          <w:jc w:val="center"/>
        </w:trPr>
        <w:tc>
          <w:tcPr>
            <w:tcW w:w="1151" w:type="dxa"/>
            <w:vMerge w:val="continue"/>
            <w:noWrap/>
            <w:vAlign w:val="center"/>
          </w:tcPr>
          <w:p w14:paraId="12D43BFC">
            <w:pPr>
              <w:pStyle w:val="244"/>
              <w:spacing w:line="360" w:lineRule="auto"/>
              <w:jc w:val="center"/>
              <w:rPr>
                <w:rFonts w:hint="eastAsia" w:ascii="宋体" w:hAnsi="宋体" w:cs="宋体"/>
                <w:color w:val="auto"/>
                <w:sz w:val="21"/>
                <w:szCs w:val="21"/>
                <w:highlight w:val="none"/>
              </w:rPr>
            </w:pPr>
          </w:p>
        </w:tc>
        <w:tc>
          <w:tcPr>
            <w:tcW w:w="1144" w:type="dxa"/>
            <w:noWrap/>
            <w:vAlign w:val="center"/>
          </w:tcPr>
          <w:p w14:paraId="628E5E33">
            <w:pPr>
              <w:pStyle w:val="25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项目成员</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p>
        </w:tc>
        <w:tc>
          <w:tcPr>
            <w:tcW w:w="7283" w:type="dxa"/>
            <w:noWrap/>
            <w:vAlign w:val="center"/>
          </w:tcPr>
          <w:p w14:paraId="7CFBCC38">
            <w:pPr>
              <w:pStyle w:val="256"/>
              <w:spacing w:before="0" w:after="0"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项目负责人：具有建设工程类相关专业中级</w:t>
            </w:r>
            <w:r>
              <w:rPr>
                <w:rFonts w:hint="eastAsia" w:ascii="宋体" w:hAnsi="宋体" w:cs="宋体"/>
                <w:color w:val="auto"/>
                <w:sz w:val="21"/>
                <w:szCs w:val="21"/>
                <w:highlight w:val="none"/>
                <w:lang w:val="en-US" w:eastAsia="zh-CN"/>
              </w:rPr>
              <w:t>及以上</w:t>
            </w:r>
            <w:r>
              <w:rPr>
                <w:rFonts w:hint="eastAsia" w:ascii="宋体" w:hAnsi="宋体" w:cs="宋体"/>
                <w:color w:val="auto"/>
                <w:sz w:val="21"/>
                <w:szCs w:val="21"/>
                <w:highlight w:val="none"/>
              </w:rPr>
              <w:t>职称的得</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分，本小项最高得2分。</w:t>
            </w:r>
          </w:p>
          <w:p w14:paraId="5A7C89A3">
            <w:pPr>
              <w:pStyle w:val="256"/>
              <w:spacing w:before="0" w:after="0"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项目组成员（项目负责人除外）：具有建设工程类相关专业中级</w:t>
            </w:r>
            <w:r>
              <w:rPr>
                <w:rFonts w:hint="eastAsia" w:ascii="宋体" w:hAnsi="宋体" w:cs="宋体"/>
                <w:color w:val="auto"/>
                <w:sz w:val="21"/>
                <w:szCs w:val="21"/>
                <w:highlight w:val="none"/>
                <w:lang w:val="en-US" w:eastAsia="zh-CN"/>
              </w:rPr>
              <w:t>及以上</w:t>
            </w:r>
            <w:r>
              <w:rPr>
                <w:rFonts w:hint="eastAsia" w:ascii="宋体" w:hAnsi="宋体" w:cs="宋体"/>
                <w:color w:val="auto"/>
                <w:sz w:val="21"/>
                <w:szCs w:val="21"/>
                <w:highlight w:val="none"/>
              </w:rPr>
              <w:t>职称的，每有1人得</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分，本小项最高得2分。</w:t>
            </w:r>
          </w:p>
          <w:p w14:paraId="719A4B8F">
            <w:pPr>
              <w:pStyle w:val="25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①须提供上述有关人员有效证书原件扫描上传，关键信息模糊或未提供不得分。②须提供社保部门出具的供应商为上述人员缴纳的近三月任意一个月的社会保险证明材料原件扫描上传，采用网上自助查询的，如当地社保管理部门明确的最大查询期与磋商文件规定的月份不一致时，须提供社保管理部门的文件，关键信息模糊或未提供不得分。】</w:t>
            </w:r>
          </w:p>
        </w:tc>
      </w:tr>
      <w:tr w14:paraId="1ACD7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18" w:hRule="atLeast"/>
          <w:jc w:val="center"/>
        </w:trPr>
        <w:tc>
          <w:tcPr>
            <w:tcW w:w="1151" w:type="dxa"/>
            <w:vMerge w:val="continue"/>
            <w:noWrap/>
            <w:vAlign w:val="center"/>
          </w:tcPr>
          <w:p w14:paraId="1A5920C3">
            <w:pPr>
              <w:pStyle w:val="244"/>
              <w:spacing w:line="360" w:lineRule="auto"/>
              <w:jc w:val="center"/>
              <w:rPr>
                <w:rFonts w:hint="eastAsia" w:ascii="宋体" w:hAnsi="宋体" w:cs="宋体"/>
                <w:color w:val="auto"/>
                <w:sz w:val="21"/>
                <w:szCs w:val="21"/>
                <w:highlight w:val="none"/>
              </w:rPr>
            </w:pPr>
            <w:bookmarkStart w:id="105" w:name="_Toc497133123"/>
          </w:p>
        </w:tc>
        <w:tc>
          <w:tcPr>
            <w:tcW w:w="1144" w:type="dxa"/>
            <w:noWrap/>
            <w:vAlign w:val="center"/>
          </w:tcPr>
          <w:p w14:paraId="24A068F5">
            <w:pPr>
              <w:pStyle w:val="250"/>
              <w:spacing w:line="360" w:lineRule="auto"/>
              <w:jc w:val="center"/>
              <w:rPr>
                <w:rFonts w:hint="eastAsia" w:ascii="宋体" w:hAnsi="宋体" w:cs="宋体"/>
                <w:color w:val="auto"/>
                <w:szCs w:val="21"/>
                <w:highlight w:val="none"/>
              </w:rPr>
            </w:pPr>
            <w:r>
              <w:rPr>
                <w:rFonts w:hint="eastAsia" w:ascii="宋体" w:hAnsi="宋体" w:cs="仿宋"/>
                <w:color w:val="auto"/>
                <w:szCs w:val="21"/>
                <w:highlight w:val="none"/>
              </w:rPr>
              <w:t>体系认证</w:t>
            </w:r>
            <w:r>
              <w:rPr>
                <w:rFonts w:hint="eastAsia" w:ascii="宋体" w:hAnsi="宋体" w:cs="仿宋"/>
                <w:color w:val="auto"/>
                <w:szCs w:val="21"/>
                <w:highlight w:val="none"/>
                <w:lang w:eastAsia="zh-CN"/>
              </w:rPr>
              <w:t>（</w:t>
            </w:r>
            <w:r>
              <w:rPr>
                <w:rFonts w:hint="eastAsia" w:ascii="宋体" w:hAnsi="宋体" w:cs="仿宋"/>
                <w:color w:val="auto"/>
                <w:szCs w:val="21"/>
                <w:highlight w:val="none"/>
              </w:rPr>
              <w:t>3分</w:t>
            </w:r>
            <w:r>
              <w:rPr>
                <w:rFonts w:hint="eastAsia" w:ascii="宋体" w:hAnsi="宋体" w:cs="仿宋"/>
                <w:color w:val="auto"/>
                <w:szCs w:val="21"/>
                <w:highlight w:val="none"/>
                <w:lang w:eastAsia="zh-CN"/>
              </w:rPr>
              <w:t>）</w:t>
            </w:r>
          </w:p>
        </w:tc>
        <w:tc>
          <w:tcPr>
            <w:tcW w:w="7283" w:type="dxa"/>
            <w:noWrap/>
            <w:vAlign w:val="center"/>
          </w:tcPr>
          <w:p w14:paraId="3E6BFDCE">
            <w:pPr>
              <w:pStyle w:val="250"/>
              <w:spacing w:line="360" w:lineRule="auto"/>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供应商具有有效的质量管理体系认证、环境管理体系认证、职业健康安全管理体系认证证书的，每项得1分，最高得3分。</w:t>
            </w:r>
            <w:r>
              <w:rPr>
                <w:rFonts w:hint="eastAsia" w:ascii="宋体" w:hAnsi="宋体" w:cs="宋体"/>
                <w:color w:val="auto"/>
                <w:szCs w:val="21"/>
                <w:highlight w:val="none"/>
                <w:lang w:eastAsia="zh-CN"/>
              </w:rPr>
              <w:t>【须提供国家市场监督管理总局全国认证认可信息公共服务平台查询截图（公示状态须为“有效”）及证书原件扫描上传，关键信息模糊或未提供的不得分】</w:t>
            </w:r>
          </w:p>
        </w:tc>
      </w:tr>
    </w:tbl>
    <w:p w14:paraId="7E2D301E">
      <w:pPr>
        <w:spacing w:line="360" w:lineRule="auto"/>
        <w:jc w:val="left"/>
        <w:rPr>
          <w:rFonts w:hint="eastAsia" w:ascii="宋体" w:hAnsi="宋体" w:cs="宋体"/>
          <w:color w:val="auto"/>
          <w:highlight w:val="none"/>
        </w:rPr>
      </w:pPr>
    </w:p>
    <w:p w14:paraId="605A05DC">
      <w:pPr>
        <w:spacing w:line="360" w:lineRule="auto"/>
        <w:jc w:val="left"/>
        <w:rPr>
          <w:rFonts w:hint="eastAsia" w:ascii="宋体" w:hAnsi="宋体" w:cs="宋体"/>
          <w:color w:val="auto"/>
          <w:highlight w:val="none"/>
        </w:rPr>
      </w:pPr>
      <w:r>
        <w:rPr>
          <w:rFonts w:hint="eastAsia" w:ascii="宋体" w:hAnsi="宋体" w:cs="宋体"/>
          <w:color w:val="auto"/>
          <w:highlight w:val="none"/>
        </w:rPr>
        <w:t>注：1、评委应对以上各得分项独立评分，供应商最终得分为所有评委评分汇总的平均值。</w:t>
      </w:r>
    </w:p>
    <w:p w14:paraId="10E0ACEE">
      <w:pPr>
        <w:spacing w:line="360" w:lineRule="auto"/>
        <w:jc w:val="left"/>
        <w:rPr>
          <w:rFonts w:hint="eastAsia" w:ascii="宋体" w:hAnsi="宋体" w:cs="宋体"/>
          <w:color w:val="auto"/>
          <w:highlight w:val="none"/>
        </w:rPr>
      </w:pPr>
      <w:r>
        <w:rPr>
          <w:rFonts w:hint="eastAsia" w:ascii="宋体" w:hAnsi="宋体" w:cs="宋体"/>
          <w:color w:val="auto"/>
          <w:highlight w:val="none"/>
        </w:rPr>
        <w:t xml:space="preserve"> 2、以上参与评分的相关证书、合同等其他证明材料，均需以原件扫描件形式上传。否则不得分。</w:t>
      </w:r>
    </w:p>
    <w:p w14:paraId="6F9C100F">
      <w:pPr>
        <w:pStyle w:val="224"/>
        <w:jc w:val="center"/>
        <w:outlineLvl w:val="0"/>
        <w:rPr>
          <w:rFonts w:hint="eastAsia" w:ascii="宋体" w:hAnsi="宋体" w:eastAsia="宋体" w:cs="宋体"/>
          <w:bCs/>
          <w:color w:val="auto"/>
          <w:sz w:val="36"/>
          <w:szCs w:val="36"/>
          <w:highlight w:val="none"/>
        </w:rPr>
        <w:sectPr>
          <w:pgSz w:w="11906" w:h="16838"/>
          <w:pgMar w:top="1440" w:right="1800" w:bottom="1440" w:left="1800" w:header="851" w:footer="992" w:gutter="0"/>
          <w:cols w:space="1701" w:num="1"/>
          <w:docGrid w:linePitch="360" w:charSpace="0"/>
        </w:sectPr>
      </w:pPr>
      <w:bookmarkStart w:id="106" w:name="_Toc13070"/>
      <w:bookmarkStart w:id="107" w:name="_Toc19922"/>
      <w:bookmarkStart w:id="108" w:name="_Toc13306"/>
      <w:bookmarkStart w:id="109" w:name="_Toc7591"/>
      <w:bookmarkStart w:id="110" w:name="_Toc29017"/>
    </w:p>
    <w:p w14:paraId="2EC9BF0C">
      <w:pPr>
        <w:pStyle w:val="224"/>
        <w:jc w:val="center"/>
        <w:outlineLvl w:val="0"/>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第六章 竞争性磋商响应文件格式</w:t>
      </w:r>
      <w:bookmarkEnd w:id="106"/>
      <w:bookmarkEnd w:id="107"/>
      <w:bookmarkEnd w:id="108"/>
      <w:bookmarkEnd w:id="109"/>
      <w:bookmarkEnd w:id="110"/>
    </w:p>
    <w:bookmarkEnd w:id="105"/>
    <w:p w14:paraId="63D138F8">
      <w:pPr>
        <w:spacing w:line="360" w:lineRule="auto"/>
        <w:jc w:val="center"/>
        <w:rPr>
          <w:rFonts w:hint="eastAsia" w:ascii="宋体" w:hAnsi="宋体" w:cs="宋体"/>
          <w:b/>
          <w:color w:val="auto"/>
          <w:szCs w:val="21"/>
          <w:highlight w:val="none"/>
        </w:rPr>
      </w:pPr>
    </w:p>
    <w:p w14:paraId="1CD94F8C">
      <w:pPr>
        <w:spacing w:line="360" w:lineRule="auto"/>
        <w:jc w:val="center"/>
        <w:rPr>
          <w:rFonts w:hint="eastAsia" w:ascii="宋体" w:hAnsi="宋体" w:cs="宋体"/>
          <w:b/>
          <w:color w:val="auto"/>
          <w:szCs w:val="21"/>
          <w:highlight w:val="none"/>
        </w:rPr>
      </w:pPr>
    </w:p>
    <w:p w14:paraId="7B7FF6E7">
      <w:pPr>
        <w:pStyle w:val="259"/>
        <w:spacing w:before="240" w:after="240" w:line="360" w:lineRule="auto"/>
        <w:jc w:val="center"/>
        <w:outlineLvl w:val="9"/>
        <w:rPr>
          <w:rFonts w:hint="eastAsia" w:ascii="宋体" w:hAnsi="宋体" w:eastAsia="宋体" w:cs="宋体"/>
          <w:bCs/>
          <w:color w:val="auto"/>
          <w:sz w:val="21"/>
          <w:szCs w:val="21"/>
          <w:highlight w:val="none"/>
        </w:rPr>
      </w:pPr>
      <w:bookmarkStart w:id="111" w:name="_Toc20447"/>
      <w:bookmarkEnd w:id="111"/>
      <w:bookmarkStart w:id="112" w:name="_Toc511745465"/>
      <w:bookmarkEnd w:id="112"/>
    </w:p>
    <w:p w14:paraId="30B58080">
      <w:pPr>
        <w:spacing w:line="360" w:lineRule="auto"/>
        <w:jc w:val="center"/>
        <w:rPr>
          <w:rFonts w:hint="eastAsia" w:ascii="宋体" w:hAnsi="宋体" w:cs="Arial"/>
          <w:b/>
          <w:bCs/>
          <w:color w:val="auto"/>
          <w:sz w:val="72"/>
          <w:szCs w:val="72"/>
          <w:highlight w:val="none"/>
        </w:rPr>
      </w:pPr>
      <w:r>
        <w:rPr>
          <w:rFonts w:hint="eastAsia" w:ascii="宋体" w:hAnsi="宋体" w:cs="Arial"/>
          <w:b/>
          <w:bCs/>
          <w:color w:val="auto"/>
          <w:sz w:val="72"/>
          <w:szCs w:val="72"/>
          <w:highlight w:val="none"/>
        </w:rPr>
        <w:t>竞争性磋商响应文件</w:t>
      </w:r>
    </w:p>
    <w:p w14:paraId="14F56C25">
      <w:pPr>
        <w:spacing w:line="360" w:lineRule="auto"/>
        <w:jc w:val="center"/>
        <w:rPr>
          <w:rFonts w:hint="eastAsia" w:ascii="宋体" w:hAnsi="宋体"/>
          <w:b/>
          <w:color w:val="auto"/>
          <w:sz w:val="72"/>
          <w:szCs w:val="21"/>
          <w:highlight w:val="none"/>
        </w:rPr>
      </w:pPr>
    </w:p>
    <w:p w14:paraId="2103603C">
      <w:pPr>
        <w:spacing w:line="360" w:lineRule="auto"/>
        <w:jc w:val="center"/>
        <w:rPr>
          <w:rFonts w:hint="eastAsia" w:ascii="宋体" w:hAnsi="宋体"/>
          <w:b/>
          <w:color w:val="auto"/>
          <w:sz w:val="36"/>
          <w:szCs w:val="21"/>
          <w:highlight w:val="none"/>
        </w:rPr>
      </w:pPr>
    </w:p>
    <w:p w14:paraId="7EB7B02A">
      <w:pPr>
        <w:spacing w:line="360" w:lineRule="auto"/>
        <w:jc w:val="center"/>
        <w:rPr>
          <w:rFonts w:hint="eastAsia" w:ascii="宋体" w:hAnsi="宋体"/>
          <w:b/>
          <w:color w:val="auto"/>
          <w:sz w:val="36"/>
          <w:szCs w:val="21"/>
          <w:highlight w:val="none"/>
        </w:rPr>
      </w:pPr>
    </w:p>
    <w:p w14:paraId="6895F8FA">
      <w:pPr>
        <w:spacing w:line="360" w:lineRule="auto"/>
        <w:jc w:val="center"/>
        <w:rPr>
          <w:rFonts w:hint="eastAsia" w:ascii="宋体" w:hAnsi="宋体"/>
          <w:b/>
          <w:color w:val="auto"/>
          <w:sz w:val="36"/>
          <w:szCs w:val="21"/>
          <w:highlight w:val="none"/>
        </w:rPr>
      </w:pPr>
    </w:p>
    <w:p w14:paraId="61CC5527">
      <w:pPr>
        <w:spacing w:line="360" w:lineRule="auto"/>
        <w:jc w:val="left"/>
        <w:rPr>
          <w:rFonts w:hint="eastAsia" w:ascii="宋体" w:hAnsi="宋体"/>
          <w:b/>
          <w:color w:val="auto"/>
          <w:sz w:val="36"/>
          <w:highlight w:val="none"/>
        </w:rPr>
      </w:pPr>
    </w:p>
    <w:p w14:paraId="048D2B64">
      <w:pPr>
        <w:spacing w:line="360" w:lineRule="auto"/>
        <w:jc w:val="center"/>
        <w:rPr>
          <w:rFonts w:hint="eastAsia" w:ascii="宋体" w:hAnsi="宋体"/>
          <w:b/>
          <w:color w:val="auto"/>
          <w:sz w:val="36"/>
          <w:highlight w:val="none"/>
        </w:rPr>
      </w:pPr>
    </w:p>
    <w:p w14:paraId="3ACE73EE">
      <w:pPr>
        <w:spacing w:line="360" w:lineRule="auto"/>
        <w:ind w:firstLine="1084"/>
        <w:rPr>
          <w:rFonts w:hint="eastAsia"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237BBE30">
      <w:pPr>
        <w:spacing w:line="360" w:lineRule="auto"/>
        <w:ind w:firstLine="1084"/>
        <w:rPr>
          <w:rFonts w:hint="eastAsia"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1F1F3B65">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磋商供应商名称 ：</w:t>
      </w:r>
      <w:r>
        <w:rPr>
          <w:rFonts w:hint="eastAsia" w:ascii="宋体" w:hAnsi="宋体"/>
          <w:b/>
          <w:color w:val="auto"/>
          <w:sz w:val="36"/>
          <w:highlight w:val="none"/>
          <w:u w:val="single"/>
        </w:rPr>
        <w:t xml:space="preserve">               </w:t>
      </w:r>
    </w:p>
    <w:p w14:paraId="534A6859">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6A8C6498">
      <w:pPr>
        <w:spacing w:line="360" w:lineRule="auto"/>
        <w:ind w:firstLine="1084"/>
        <w:rPr>
          <w:rFonts w:hint="eastAsia" w:ascii="宋体" w:hAnsi="宋体"/>
          <w:b/>
          <w:color w:val="auto"/>
          <w:sz w:val="36"/>
          <w:highlight w:val="none"/>
        </w:rPr>
      </w:pPr>
      <w:r>
        <w:rPr>
          <w:rFonts w:hint="eastAsia" w:ascii="宋体" w:hAnsi="宋体"/>
          <w:b/>
          <w:color w:val="auto"/>
          <w:sz w:val="36"/>
          <w:highlight w:val="none"/>
        </w:rPr>
        <w:t>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（电子签章）</w:t>
      </w:r>
    </w:p>
    <w:p w14:paraId="5B7AC739">
      <w:pPr>
        <w:spacing w:line="360" w:lineRule="auto"/>
        <w:ind w:firstLine="480"/>
        <w:rPr>
          <w:rFonts w:hint="eastAsia" w:ascii="宋体" w:hAnsi="宋体" w:cs="宋体"/>
          <w:color w:val="auto"/>
          <w:szCs w:val="21"/>
          <w:highlight w:val="none"/>
        </w:rPr>
      </w:pPr>
    </w:p>
    <w:p w14:paraId="47452642">
      <w:pPr>
        <w:spacing w:line="360" w:lineRule="auto"/>
        <w:ind w:firstLine="480"/>
        <w:rPr>
          <w:rFonts w:hint="eastAsia" w:ascii="宋体" w:hAnsi="宋体" w:cs="宋体"/>
          <w:color w:val="auto"/>
          <w:szCs w:val="21"/>
          <w:highlight w:val="none"/>
        </w:rPr>
      </w:pPr>
    </w:p>
    <w:p w14:paraId="2DA3186A">
      <w:pPr>
        <w:spacing w:line="360" w:lineRule="auto"/>
        <w:ind w:firstLine="480"/>
        <w:rPr>
          <w:rFonts w:hint="eastAsia" w:ascii="宋体" w:hAnsi="宋体" w:cs="宋体"/>
          <w:color w:val="auto"/>
          <w:szCs w:val="21"/>
          <w:highlight w:val="none"/>
        </w:rPr>
      </w:pPr>
    </w:p>
    <w:p w14:paraId="7DC18777">
      <w:pPr>
        <w:spacing w:line="360" w:lineRule="auto"/>
        <w:jc w:val="center"/>
        <w:rPr>
          <w:rFonts w:hint="eastAsia" w:ascii="宋体" w:hAnsi="宋体" w:cs="宋体"/>
          <w:b/>
          <w:bCs/>
          <w:color w:val="auto"/>
          <w:szCs w:val="21"/>
          <w:highlight w:val="none"/>
        </w:rPr>
      </w:pPr>
      <w:r>
        <w:rPr>
          <w:rFonts w:hint="eastAsia" w:ascii="宋体" w:hAnsi="宋体" w:cs="宋体"/>
          <w:b/>
          <w:bCs/>
          <w:color w:val="auto"/>
          <w:sz w:val="24"/>
          <w:highlight w:val="none"/>
        </w:rPr>
        <w:t>响应文件主要目录</w:t>
      </w:r>
    </w:p>
    <w:p w14:paraId="074BC074">
      <w:pPr>
        <w:spacing w:line="360" w:lineRule="auto"/>
        <w:jc w:val="center"/>
        <w:rPr>
          <w:rFonts w:hint="eastAsia" w:ascii="宋体" w:hAnsi="宋体" w:cs="宋体"/>
          <w:b/>
          <w:bCs/>
          <w:color w:val="auto"/>
          <w:szCs w:val="21"/>
          <w:highlight w:val="none"/>
        </w:rPr>
      </w:pPr>
    </w:p>
    <w:p w14:paraId="7A960589">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一、资格审查响应对照表</w:t>
      </w:r>
    </w:p>
    <w:p w14:paraId="179200D1">
      <w:pPr>
        <w:spacing w:line="360" w:lineRule="auto"/>
        <w:ind w:left="480"/>
        <w:rPr>
          <w:rFonts w:hint="eastAsia" w:ascii="宋体" w:hAnsi="宋体" w:cs="宋体"/>
          <w:color w:val="auto"/>
          <w:szCs w:val="21"/>
          <w:highlight w:val="none"/>
        </w:rPr>
      </w:pPr>
      <w:r>
        <w:rPr>
          <w:rFonts w:hint="eastAsia" w:ascii="宋体" w:hAnsi="宋体" w:cs="宋体"/>
          <w:color w:val="auto"/>
          <w:szCs w:val="21"/>
          <w:highlight w:val="none"/>
        </w:rPr>
        <w:t>二、符合性审查响应对照表</w:t>
      </w:r>
    </w:p>
    <w:p w14:paraId="640CBF73">
      <w:pPr>
        <w:spacing w:line="360" w:lineRule="auto"/>
        <w:ind w:left="480"/>
        <w:rPr>
          <w:rFonts w:hint="eastAsia" w:ascii="宋体" w:hAnsi="宋体" w:cs="宋体"/>
          <w:color w:val="auto"/>
          <w:szCs w:val="21"/>
          <w:highlight w:val="none"/>
        </w:rPr>
      </w:pPr>
      <w:r>
        <w:rPr>
          <w:rFonts w:hint="eastAsia" w:ascii="宋体" w:hAnsi="宋体" w:cs="宋体"/>
          <w:color w:val="auto"/>
          <w:szCs w:val="21"/>
          <w:highlight w:val="none"/>
        </w:rPr>
        <w:t>三、非实质性响应对照表</w:t>
      </w:r>
    </w:p>
    <w:p w14:paraId="08948D1C">
      <w:pPr>
        <w:spacing w:line="360" w:lineRule="auto"/>
        <w:ind w:firstLine="480"/>
        <w:rPr>
          <w:rFonts w:hint="eastAsia" w:ascii="宋体" w:hAnsi="宋体" w:cs="宋体"/>
          <w:b/>
          <w:bCs/>
          <w:color w:val="auto"/>
          <w:szCs w:val="21"/>
          <w:highlight w:val="none"/>
        </w:rPr>
      </w:pPr>
      <w:r>
        <w:rPr>
          <w:rFonts w:hint="eastAsia" w:ascii="宋体" w:hAnsi="宋体" w:cs="宋体"/>
          <w:color w:val="auto"/>
          <w:szCs w:val="21"/>
          <w:highlight w:val="none"/>
        </w:rPr>
        <w:t>四</w:t>
      </w:r>
      <w:r>
        <w:rPr>
          <w:rFonts w:hint="eastAsia" w:ascii="宋体" w:hAnsi="宋体" w:cs="宋体"/>
          <w:b/>
          <w:bCs/>
          <w:color w:val="auto"/>
          <w:szCs w:val="21"/>
          <w:highlight w:val="none"/>
        </w:rPr>
        <w:t>、</w:t>
      </w:r>
      <w:r>
        <w:rPr>
          <w:rFonts w:hint="eastAsia" w:ascii="宋体" w:hAnsi="宋体" w:cs="宋体"/>
          <w:i/>
          <w:color w:val="auto"/>
          <w:szCs w:val="21"/>
          <w:highlight w:val="none"/>
          <w:u w:val="single"/>
        </w:rPr>
        <w:t>磋商响应报价表</w:t>
      </w:r>
    </w:p>
    <w:p w14:paraId="1A6D6912">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五、技术参数响应及偏离表</w:t>
      </w:r>
    </w:p>
    <w:p w14:paraId="05055889">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六、商务条款响应及偏离表</w:t>
      </w:r>
    </w:p>
    <w:p w14:paraId="31D47964">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七、其他 （方案及供应商认为有必要提供的声明和文件，如有自拟并自行添加）</w:t>
      </w:r>
    </w:p>
    <w:p w14:paraId="0925EFE0">
      <w:pPr>
        <w:spacing w:line="360" w:lineRule="auto"/>
        <w:ind w:firstLine="643"/>
        <w:jc w:val="center"/>
        <w:rPr>
          <w:rFonts w:hint="eastAsia" w:ascii="宋体" w:hAnsi="宋体" w:cs="宋体"/>
          <w:b/>
          <w:color w:val="auto"/>
          <w:szCs w:val="21"/>
          <w:highlight w:val="none"/>
        </w:rPr>
      </w:pPr>
    </w:p>
    <w:p w14:paraId="2549848A">
      <w:pPr>
        <w:spacing w:line="360" w:lineRule="auto"/>
        <w:ind w:firstLine="643"/>
        <w:jc w:val="center"/>
        <w:rPr>
          <w:rFonts w:hint="eastAsia" w:ascii="宋体" w:hAnsi="宋体" w:cs="宋体"/>
          <w:b/>
          <w:color w:val="auto"/>
          <w:szCs w:val="21"/>
          <w:highlight w:val="none"/>
        </w:rPr>
      </w:pPr>
    </w:p>
    <w:p w14:paraId="6B91A62F">
      <w:pPr>
        <w:spacing w:line="360" w:lineRule="auto"/>
        <w:ind w:firstLine="643"/>
        <w:jc w:val="center"/>
        <w:rPr>
          <w:rFonts w:hint="eastAsia" w:ascii="宋体" w:hAnsi="宋体" w:cs="宋体"/>
          <w:b/>
          <w:color w:val="auto"/>
          <w:szCs w:val="21"/>
          <w:highlight w:val="none"/>
        </w:rPr>
      </w:pPr>
    </w:p>
    <w:p w14:paraId="04523741">
      <w:pPr>
        <w:spacing w:line="360" w:lineRule="auto"/>
        <w:ind w:firstLine="643"/>
        <w:jc w:val="center"/>
        <w:rPr>
          <w:rFonts w:hint="eastAsia" w:ascii="宋体" w:hAnsi="宋体" w:cs="宋体"/>
          <w:b/>
          <w:color w:val="auto"/>
          <w:szCs w:val="21"/>
          <w:highlight w:val="none"/>
        </w:rPr>
      </w:pPr>
    </w:p>
    <w:p w14:paraId="7AA064F8">
      <w:pPr>
        <w:spacing w:line="360" w:lineRule="auto"/>
        <w:ind w:firstLine="643"/>
        <w:jc w:val="center"/>
        <w:rPr>
          <w:rFonts w:hint="eastAsia" w:ascii="宋体" w:hAnsi="宋体" w:cs="宋体"/>
          <w:b/>
          <w:color w:val="auto"/>
          <w:szCs w:val="21"/>
          <w:highlight w:val="none"/>
        </w:rPr>
      </w:pPr>
    </w:p>
    <w:p w14:paraId="3BF3B644">
      <w:pPr>
        <w:spacing w:line="360" w:lineRule="auto"/>
        <w:ind w:firstLine="643"/>
        <w:jc w:val="center"/>
        <w:rPr>
          <w:rFonts w:hint="eastAsia" w:ascii="宋体" w:hAnsi="宋体" w:cs="宋体"/>
          <w:b/>
          <w:color w:val="auto"/>
          <w:szCs w:val="21"/>
          <w:highlight w:val="none"/>
        </w:rPr>
      </w:pPr>
    </w:p>
    <w:p w14:paraId="4BAC77E0">
      <w:pPr>
        <w:spacing w:line="360" w:lineRule="auto"/>
        <w:ind w:firstLine="643"/>
        <w:jc w:val="center"/>
        <w:rPr>
          <w:rFonts w:hint="eastAsia" w:ascii="宋体" w:hAnsi="宋体" w:cs="宋体"/>
          <w:b/>
          <w:color w:val="auto"/>
          <w:szCs w:val="21"/>
          <w:highlight w:val="none"/>
        </w:rPr>
      </w:pPr>
    </w:p>
    <w:p w14:paraId="2AEB2C00">
      <w:pPr>
        <w:spacing w:line="360" w:lineRule="auto"/>
        <w:ind w:firstLine="643"/>
        <w:jc w:val="center"/>
        <w:rPr>
          <w:rFonts w:hint="eastAsia" w:ascii="宋体" w:hAnsi="宋体" w:cs="宋体"/>
          <w:b/>
          <w:color w:val="auto"/>
          <w:szCs w:val="21"/>
          <w:highlight w:val="none"/>
        </w:rPr>
      </w:pPr>
    </w:p>
    <w:p w14:paraId="6F255837">
      <w:pPr>
        <w:spacing w:line="360" w:lineRule="auto"/>
        <w:ind w:firstLine="643"/>
        <w:jc w:val="center"/>
        <w:rPr>
          <w:rFonts w:hint="eastAsia" w:ascii="宋体" w:hAnsi="宋体" w:cs="宋体"/>
          <w:b/>
          <w:color w:val="auto"/>
          <w:szCs w:val="21"/>
          <w:highlight w:val="none"/>
        </w:rPr>
      </w:pPr>
    </w:p>
    <w:p w14:paraId="5047FE12">
      <w:pPr>
        <w:spacing w:line="360" w:lineRule="auto"/>
        <w:ind w:firstLine="643"/>
        <w:jc w:val="center"/>
        <w:rPr>
          <w:rFonts w:hint="eastAsia" w:ascii="宋体" w:hAnsi="宋体" w:cs="宋体"/>
          <w:b/>
          <w:color w:val="auto"/>
          <w:szCs w:val="21"/>
          <w:highlight w:val="none"/>
        </w:rPr>
      </w:pPr>
    </w:p>
    <w:p w14:paraId="6A77EE99">
      <w:pPr>
        <w:spacing w:line="360" w:lineRule="auto"/>
        <w:ind w:firstLine="643"/>
        <w:jc w:val="center"/>
        <w:rPr>
          <w:rFonts w:hint="eastAsia" w:ascii="宋体" w:hAnsi="宋体" w:cs="宋体"/>
          <w:b/>
          <w:color w:val="auto"/>
          <w:szCs w:val="21"/>
          <w:highlight w:val="none"/>
        </w:rPr>
      </w:pPr>
    </w:p>
    <w:p w14:paraId="7491229C">
      <w:pPr>
        <w:spacing w:line="360" w:lineRule="auto"/>
        <w:ind w:firstLine="643"/>
        <w:jc w:val="center"/>
        <w:rPr>
          <w:rFonts w:hint="eastAsia" w:ascii="宋体" w:hAnsi="宋体" w:cs="宋体"/>
          <w:b/>
          <w:color w:val="auto"/>
          <w:szCs w:val="21"/>
          <w:highlight w:val="none"/>
        </w:rPr>
      </w:pPr>
    </w:p>
    <w:p w14:paraId="6CE4B390">
      <w:pPr>
        <w:spacing w:line="360" w:lineRule="auto"/>
        <w:ind w:firstLine="643"/>
        <w:jc w:val="center"/>
        <w:rPr>
          <w:rFonts w:hint="eastAsia" w:ascii="宋体" w:hAnsi="宋体" w:cs="宋体"/>
          <w:b/>
          <w:color w:val="auto"/>
          <w:szCs w:val="21"/>
          <w:highlight w:val="none"/>
        </w:rPr>
      </w:pPr>
    </w:p>
    <w:p w14:paraId="6791E730">
      <w:pPr>
        <w:spacing w:line="360" w:lineRule="auto"/>
        <w:ind w:firstLine="643"/>
        <w:jc w:val="center"/>
        <w:rPr>
          <w:rFonts w:hint="eastAsia" w:ascii="宋体" w:hAnsi="宋体" w:cs="宋体"/>
          <w:b/>
          <w:color w:val="auto"/>
          <w:szCs w:val="21"/>
          <w:highlight w:val="none"/>
        </w:rPr>
      </w:pPr>
    </w:p>
    <w:p w14:paraId="0E0F558C">
      <w:pPr>
        <w:spacing w:line="360" w:lineRule="auto"/>
        <w:ind w:firstLine="643"/>
        <w:jc w:val="center"/>
        <w:rPr>
          <w:rFonts w:hint="eastAsia" w:ascii="宋体" w:hAnsi="宋体" w:cs="宋体"/>
          <w:b/>
          <w:color w:val="auto"/>
          <w:szCs w:val="21"/>
          <w:highlight w:val="none"/>
        </w:rPr>
      </w:pPr>
    </w:p>
    <w:p w14:paraId="29EC8E5D">
      <w:pPr>
        <w:spacing w:line="360" w:lineRule="auto"/>
        <w:ind w:firstLine="643"/>
        <w:jc w:val="center"/>
        <w:rPr>
          <w:rFonts w:hint="eastAsia" w:ascii="宋体" w:hAnsi="宋体" w:cs="宋体"/>
          <w:b/>
          <w:color w:val="auto"/>
          <w:szCs w:val="21"/>
          <w:highlight w:val="none"/>
        </w:rPr>
      </w:pPr>
    </w:p>
    <w:p w14:paraId="7622ADBE">
      <w:pPr>
        <w:spacing w:line="360" w:lineRule="auto"/>
        <w:ind w:firstLine="643"/>
        <w:jc w:val="center"/>
        <w:rPr>
          <w:rFonts w:hint="eastAsia" w:ascii="宋体" w:hAnsi="宋体" w:cs="宋体"/>
          <w:b/>
          <w:color w:val="auto"/>
          <w:szCs w:val="21"/>
          <w:highlight w:val="none"/>
        </w:rPr>
      </w:pPr>
    </w:p>
    <w:p w14:paraId="165A65DE">
      <w:pPr>
        <w:spacing w:line="360" w:lineRule="auto"/>
        <w:ind w:firstLine="643"/>
        <w:jc w:val="center"/>
        <w:rPr>
          <w:rFonts w:hint="eastAsia" w:ascii="宋体" w:hAnsi="宋体" w:cs="宋体"/>
          <w:b/>
          <w:color w:val="auto"/>
          <w:szCs w:val="21"/>
          <w:highlight w:val="none"/>
        </w:rPr>
      </w:pPr>
    </w:p>
    <w:p w14:paraId="65013C40">
      <w:pPr>
        <w:spacing w:line="360" w:lineRule="auto"/>
        <w:ind w:firstLine="643"/>
        <w:jc w:val="center"/>
        <w:rPr>
          <w:rFonts w:hint="eastAsia" w:ascii="宋体" w:hAnsi="宋体" w:cs="宋体"/>
          <w:b/>
          <w:color w:val="auto"/>
          <w:szCs w:val="21"/>
          <w:highlight w:val="none"/>
        </w:rPr>
      </w:pPr>
    </w:p>
    <w:p w14:paraId="2C88CB49">
      <w:pPr>
        <w:spacing w:line="360" w:lineRule="auto"/>
        <w:ind w:firstLine="643"/>
        <w:jc w:val="center"/>
        <w:rPr>
          <w:rFonts w:hint="eastAsia" w:ascii="宋体" w:hAnsi="宋体" w:cs="宋体"/>
          <w:b/>
          <w:color w:val="auto"/>
          <w:szCs w:val="21"/>
          <w:highlight w:val="none"/>
        </w:rPr>
      </w:pPr>
    </w:p>
    <w:p w14:paraId="081E8E6B">
      <w:pPr>
        <w:spacing w:line="360" w:lineRule="auto"/>
        <w:ind w:firstLine="643"/>
        <w:jc w:val="center"/>
        <w:rPr>
          <w:rFonts w:hint="eastAsia" w:ascii="宋体" w:hAnsi="宋体" w:cs="宋体"/>
          <w:b/>
          <w:color w:val="auto"/>
          <w:szCs w:val="21"/>
          <w:highlight w:val="none"/>
        </w:rPr>
      </w:pPr>
    </w:p>
    <w:p w14:paraId="00997BCB">
      <w:pPr>
        <w:spacing w:line="360" w:lineRule="auto"/>
        <w:ind w:firstLine="643"/>
        <w:jc w:val="center"/>
        <w:rPr>
          <w:rFonts w:hint="eastAsia" w:ascii="宋体" w:hAnsi="宋体" w:cs="宋体"/>
          <w:b/>
          <w:color w:val="auto"/>
          <w:szCs w:val="21"/>
          <w:highlight w:val="none"/>
        </w:rPr>
      </w:pPr>
    </w:p>
    <w:p w14:paraId="68BA1501">
      <w:pPr>
        <w:spacing w:line="360" w:lineRule="auto"/>
        <w:ind w:firstLine="643"/>
        <w:jc w:val="center"/>
        <w:rPr>
          <w:rFonts w:hint="eastAsia" w:ascii="宋体" w:hAnsi="宋体" w:cs="宋体"/>
          <w:b/>
          <w:color w:val="auto"/>
          <w:szCs w:val="21"/>
          <w:highlight w:val="none"/>
        </w:rPr>
      </w:pPr>
    </w:p>
    <w:p w14:paraId="5F08E78E">
      <w:pPr>
        <w:spacing w:line="360" w:lineRule="auto"/>
        <w:ind w:firstLine="643"/>
        <w:jc w:val="center"/>
        <w:rPr>
          <w:rFonts w:hint="eastAsia" w:ascii="宋体" w:hAnsi="宋体" w:cs="宋体"/>
          <w:b/>
          <w:color w:val="auto"/>
          <w:szCs w:val="21"/>
          <w:highlight w:val="none"/>
        </w:rPr>
      </w:pPr>
    </w:p>
    <w:p w14:paraId="71DDD4D9">
      <w:pPr>
        <w:spacing w:line="360" w:lineRule="auto"/>
        <w:ind w:firstLine="643"/>
        <w:jc w:val="center"/>
        <w:rPr>
          <w:rFonts w:hint="eastAsia" w:ascii="宋体" w:hAnsi="宋体" w:cs="宋体"/>
          <w:b/>
          <w:color w:val="auto"/>
          <w:szCs w:val="21"/>
          <w:highlight w:val="none"/>
        </w:rPr>
      </w:pPr>
    </w:p>
    <w:p w14:paraId="0D25E98F">
      <w:pPr>
        <w:spacing w:line="360" w:lineRule="auto"/>
        <w:ind w:firstLine="643"/>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一、资格审查响应对照表</w:t>
      </w:r>
    </w:p>
    <w:p w14:paraId="3D0CFBAC">
      <w:pPr>
        <w:spacing w:line="360" w:lineRule="auto"/>
        <w:ind w:firstLine="643"/>
        <w:jc w:val="center"/>
        <w:rPr>
          <w:rFonts w:hint="eastAsia" w:ascii="宋体" w:hAnsi="宋体" w:cs="宋体"/>
          <w:b/>
          <w:color w:val="auto"/>
          <w:szCs w:val="21"/>
          <w:highlight w:val="none"/>
        </w:rPr>
      </w:pPr>
    </w:p>
    <w:p w14:paraId="5115BDC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磋商供应商全称（加盖公章）：</w:t>
      </w:r>
    </w:p>
    <w:tbl>
      <w:tblPr>
        <w:tblStyle w:val="29"/>
        <w:tblW w:w="8223" w:type="dxa"/>
        <w:tblInd w:w="1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8"/>
        <w:gridCol w:w="5686"/>
        <w:gridCol w:w="1759"/>
      </w:tblGrid>
      <w:tr w14:paraId="4EE69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778" w:type="dxa"/>
            <w:noWrap/>
            <w:vAlign w:val="center"/>
          </w:tcPr>
          <w:p w14:paraId="5FC261C4">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5686" w:type="dxa"/>
            <w:noWrap/>
            <w:vAlign w:val="center"/>
          </w:tcPr>
          <w:p w14:paraId="2463B2F4">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资格审查响应内容</w:t>
            </w:r>
          </w:p>
        </w:tc>
        <w:tc>
          <w:tcPr>
            <w:tcW w:w="1759" w:type="dxa"/>
            <w:noWrap/>
            <w:vAlign w:val="center"/>
          </w:tcPr>
          <w:p w14:paraId="59ABC06E">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是否响应</w:t>
            </w:r>
          </w:p>
          <w:p w14:paraId="19A713FC">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（填是或者否）</w:t>
            </w:r>
          </w:p>
        </w:tc>
      </w:tr>
      <w:tr w14:paraId="3B371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8223" w:type="dxa"/>
            <w:gridSpan w:val="3"/>
            <w:noWrap/>
            <w:vAlign w:val="center"/>
          </w:tcPr>
          <w:p w14:paraId="096FE594">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通用资格条件</w:t>
            </w:r>
          </w:p>
        </w:tc>
      </w:tr>
      <w:tr w14:paraId="0339F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778" w:type="dxa"/>
            <w:noWrap/>
            <w:vAlign w:val="center"/>
          </w:tcPr>
          <w:p w14:paraId="6FBBFF4B">
            <w:pPr>
              <w:spacing w:line="360" w:lineRule="auto"/>
              <w:jc w:val="center"/>
              <w:rPr>
                <w:rFonts w:hint="eastAsia" w:ascii="宋体" w:hAnsi="宋体" w:cs="宋体"/>
                <w:b/>
                <w:color w:val="auto"/>
                <w:szCs w:val="21"/>
                <w:highlight w:val="none"/>
              </w:rPr>
            </w:pPr>
            <w:r>
              <w:rPr>
                <w:rFonts w:hint="eastAsia" w:ascii="宋体" w:hAnsi="宋体" w:cs="宋体"/>
                <w:color w:val="auto"/>
                <w:szCs w:val="21"/>
                <w:highlight w:val="none"/>
              </w:rPr>
              <w:t>1</w:t>
            </w:r>
          </w:p>
        </w:tc>
        <w:tc>
          <w:tcPr>
            <w:tcW w:w="5686" w:type="dxa"/>
            <w:noWrap/>
            <w:vAlign w:val="center"/>
          </w:tcPr>
          <w:p w14:paraId="6106746D">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法人或者其他组织的营业执照等证明文件，自然人的身份证明</w:t>
            </w:r>
            <w:r>
              <w:rPr>
                <w:rFonts w:hint="eastAsia" w:ascii="宋体" w:hAnsi="宋体" w:cs="宋体"/>
                <w:b/>
                <w:bCs/>
                <w:i/>
                <w:iCs/>
                <w:color w:val="auto"/>
                <w:szCs w:val="21"/>
                <w:highlight w:val="none"/>
                <w:u w:val="single"/>
              </w:rPr>
              <w:t>（身份证为正、反面）</w:t>
            </w:r>
          </w:p>
        </w:tc>
        <w:tc>
          <w:tcPr>
            <w:tcW w:w="1759" w:type="dxa"/>
            <w:noWrap/>
            <w:vAlign w:val="center"/>
          </w:tcPr>
          <w:p w14:paraId="3C1984D6">
            <w:pPr>
              <w:spacing w:line="360" w:lineRule="auto"/>
              <w:rPr>
                <w:rFonts w:hint="eastAsia" w:ascii="宋体" w:hAnsi="宋体" w:cs="宋体"/>
                <w:b/>
                <w:color w:val="auto"/>
                <w:szCs w:val="21"/>
                <w:highlight w:val="none"/>
              </w:rPr>
            </w:pPr>
          </w:p>
        </w:tc>
      </w:tr>
      <w:tr w14:paraId="71A2E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778" w:type="dxa"/>
            <w:noWrap/>
            <w:vAlign w:val="center"/>
          </w:tcPr>
          <w:p w14:paraId="5050AC4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5686" w:type="dxa"/>
            <w:noWrap/>
            <w:vAlign w:val="center"/>
          </w:tcPr>
          <w:p w14:paraId="586BD320">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供应商依法缴纳职工社会保障资金的证明材料(税务、银行或社会保险基金管理部门出具的近三个月内任意一个月缴纳职工社会保障资金的缴款凭证或缴款证明)</w:t>
            </w:r>
            <w:r>
              <w:rPr>
                <w:rFonts w:hint="eastAsia" w:ascii="宋体" w:hAnsi="宋体" w:cs="宋体"/>
                <w:b/>
                <w:bCs/>
                <w:i/>
                <w:iCs/>
                <w:color w:val="auto"/>
                <w:szCs w:val="21"/>
                <w:highlight w:val="none"/>
                <w:u w:val="single"/>
              </w:rPr>
              <w:t>（可提供“基本资格条件承诺函”）</w:t>
            </w:r>
          </w:p>
        </w:tc>
        <w:tc>
          <w:tcPr>
            <w:tcW w:w="1759" w:type="dxa"/>
            <w:noWrap/>
            <w:vAlign w:val="center"/>
          </w:tcPr>
          <w:p w14:paraId="5E42AD78">
            <w:pPr>
              <w:spacing w:line="360" w:lineRule="auto"/>
              <w:rPr>
                <w:rFonts w:hint="eastAsia" w:ascii="宋体" w:hAnsi="宋体" w:cs="宋体"/>
                <w:color w:val="auto"/>
                <w:szCs w:val="21"/>
                <w:highlight w:val="none"/>
              </w:rPr>
            </w:pPr>
          </w:p>
        </w:tc>
      </w:tr>
      <w:tr w14:paraId="3D3C6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778" w:type="dxa"/>
            <w:noWrap/>
            <w:vAlign w:val="center"/>
          </w:tcPr>
          <w:p w14:paraId="3F191CA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5686" w:type="dxa"/>
            <w:noWrap/>
            <w:vAlign w:val="center"/>
          </w:tcPr>
          <w:p w14:paraId="23A35F85">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供应商近三个月内任意一份依法纳税的缴款凭证（供应商依法享受缓缴、免缴的提供证明材料）</w:t>
            </w:r>
            <w:r>
              <w:rPr>
                <w:rFonts w:hint="eastAsia" w:ascii="宋体" w:hAnsi="宋体" w:cs="宋体"/>
                <w:b/>
                <w:bCs/>
                <w:i/>
                <w:iCs/>
                <w:color w:val="auto"/>
                <w:szCs w:val="21"/>
                <w:highlight w:val="none"/>
                <w:u w:val="single"/>
              </w:rPr>
              <w:t>（可提供“基本资格条件承诺函”）</w:t>
            </w:r>
          </w:p>
        </w:tc>
        <w:tc>
          <w:tcPr>
            <w:tcW w:w="1759" w:type="dxa"/>
            <w:noWrap/>
            <w:vAlign w:val="center"/>
          </w:tcPr>
          <w:p w14:paraId="39BAB340">
            <w:pPr>
              <w:spacing w:line="360" w:lineRule="auto"/>
              <w:rPr>
                <w:rFonts w:hint="eastAsia" w:ascii="宋体" w:hAnsi="宋体" w:cs="宋体"/>
                <w:color w:val="auto"/>
                <w:szCs w:val="21"/>
                <w:highlight w:val="none"/>
              </w:rPr>
            </w:pPr>
          </w:p>
        </w:tc>
      </w:tr>
      <w:tr w14:paraId="702DA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778" w:type="dxa"/>
            <w:noWrap/>
            <w:vAlign w:val="center"/>
          </w:tcPr>
          <w:p w14:paraId="53EBD43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5686" w:type="dxa"/>
            <w:noWrap/>
            <w:vAlign w:val="center"/>
          </w:tcPr>
          <w:p w14:paraId="6F8AD0CA">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具有良好的商业信誉和健全的财务会计制度</w:t>
            </w:r>
            <w:r>
              <w:rPr>
                <w:rFonts w:hint="eastAsia" w:ascii="宋体" w:hAnsi="宋体" w:cs="宋体"/>
                <w:b/>
                <w:bCs/>
                <w:i/>
                <w:iCs/>
                <w:color w:val="auto"/>
                <w:szCs w:val="21"/>
                <w:highlight w:val="none"/>
                <w:u w:val="single"/>
              </w:rPr>
              <w:t>（可提供“基本资格条件承诺函”）</w:t>
            </w:r>
          </w:p>
        </w:tc>
        <w:tc>
          <w:tcPr>
            <w:tcW w:w="1759" w:type="dxa"/>
            <w:noWrap/>
            <w:vAlign w:val="center"/>
          </w:tcPr>
          <w:p w14:paraId="29022C15">
            <w:pPr>
              <w:spacing w:line="360" w:lineRule="auto"/>
              <w:rPr>
                <w:rFonts w:hint="eastAsia" w:ascii="宋体" w:hAnsi="宋体" w:cs="宋体"/>
                <w:color w:val="auto"/>
                <w:szCs w:val="21"/>
                <w:highlight w:val="none"/>
              </w:rPr>
            </w:pPr>
          </w:p>
        </w:tc>
      </w:tr>
      <w:tr w14:paraId="30A5E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trPr>
        <w:tc>
          <w:tcPr>
            <w:tcW w:w="778" w:type="dxa"/>
            <w:noWrap/>
            <w:vAlign w:val="center"/>
          </w:tcPr>
          <w:p w14:paraId="7B34933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5686" w:type="dxa"/>
            <w:noWrap/>
            <w:vAlign w:val="center"/>
          </w:tcPr>
          <w:p w14:paraId="09D1D190">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具备履行合同所必需的设备和专业技术能力</w:t>
            </w:r>
            <w:r>
              <w:rPr>
                <w:rFonts w:hint="eastAsia" w:ascii="宋体" w:hAnsi="宋体" w:cs="宋体"/>
                <w:b/>
                <w:bCs/>
                <w:i/>
                <w:iCs/>
                <w:color w:val="auto"/>
                <w:szCs w:val="21"/>
                <w:highlight w:val="none"/>
                <w:u w:val="single"/>
              </w:rPr>
              <w:t>（可提供“基本资格条件承诺函”）</w:t>
            </w:r>
          </w:p>
        </w:tc>
        <w:tc>
          <w:tcPr>
            <w:tcW w:w="1759" w:type="dxa"/>
            <w:noWrap/>
            <w:vAlign w:val="center"/>
          </w:tcPr>
          <w:p w14:paraId="34F51379">
            <w:pPr>
              <w:spacing w:line="360" w:lineRule="auto"/>
              <w:rPr>
                <w:rFonts w:hint="eastAsia" w:ascii="宋体" w:hAnsi="宋体" w:cs="宋体"/>
                <w:color w:val="auto"/>
                <w:szCs w:val="21"/>
                <w:highlight w:val="none"/>
              </w:rPr>
            </w:pPr>
          </w:p>
        </w:tc>
      </w:tr>
      <w:tr w14:paraId="77573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778" w:type="dxa"/>
            <w:noWrap/>
            <w:vAlign w:val="center"/>
          </w:tcPr>
          <w:p w14:paraId="1A6AC2E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5686" w:type="dxa"/>
            <w:noWrap/>
            <w:vAlign w:val="center"/>
          </w:tcPr>
          <w:p w14:paraId="52B9CD49">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参加本次政府采购活动前3年内在经营活动中没有重大违法记录的书面声明</w:t>
            </w:r>
            <w:r>
              <w:rPr>
                <w:rFonts w:hint="eastAsia" w:ascii="宋体" w:hAnsi="宋体" w:cs="宋体"/>
                <w:b/>
                <w:bCs/>
                <w:i/>
                <w:iCs/>
                <w:color w:val="auto"/>
                <w:szCs w:val="21"/>
                <w:highlight w:val="none"/>
                <w:u w:val="single"/>
              </w:rPr>
              <w:t>（可提供“基本资格条件承诺函”）</w:t>
            </w:r>
          </w:p>
        </w:tc>
        <w:tc>
          <w:tcPr>
            <w:tcW w:w="1759" w:type="dxa"/>
            <w:noWrap/>
            <w:vAlign w:val="center"/>
          </w:tcPr>
          <w:p w14:paraId="0B47D737">
            <w:pPr>
              <w:spacing w:line="360" w:lineRule="auto"/>
              <w:rPr>
                <w:rFonts w:hint="eastAsia" w:ascii="宋体" w:hAnsi="宋体" w:cs="宋体"/>
                <w:color w:val="auto"/>
                <w:szCs w:val="21"/>
                <w:highlight w:val="none"/>
              </w:rPr>
            </w:pPr>
          </w:p>
        </w:tc>
      </w:tr>
      <w:tr w14:paraId="33BF1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778" w:type="dxa"/>
            <w:noWrap/>
            <w:vAlign w:val="center"/>
          </w:tcPr>
          <w:p w14:paraId="2C7443E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5686" w:type="dxa"/>
            <w:noWrap/>
            <w:vAlign w:val="center"/>
          </w:tcPr>
          <w:p w14:paraId="103C9C37">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未被“信用中国”网站、“中国政府采购网”列入失信被执行人、重大税收违法案件当事人名单、政府采购严重违法失信行为记录名单</w:t>
            </w:r>
            <w:r>
              <w:rPr>
                <w:rFonts w:hint="eastAsia" w:ascii="宋体" w:hAnsi="宋体" w:cs="宋体"/>
                <w:b/>
                <w:bCs/>
                <w:i/>
                <w:iCs/>
                <w:color w:val="auto"/>
                <w:szCs w:val="21"/>
                <w:highlight w:val="none"/>
                <w:u w:val="single"/>
              </w:rPr>
              <w:t>（可提供“基本资格条件承诺函”）</w:t>
            </w:r>
          </w:p>
        </w:tc>
        <w:tc>
          <w:tcPr>
            <w:tcW w:w="1759" w:type="dxa"/>
            <w:noWrap/>
            <w:vAlign w:val="center"/>
          </w:tcPr>
          <w:p w14:paraId="346536D9">
            <w:pPr>
              <w:spacing w:line="360" w:lineRule="auto"/>
              <w:rPr>
                <w:rFonts w:hint="eastAsia" w:ascii="宋体" w:hAnsi="宋体" w:cs="宋体"/>
                <w:color w:val="auto"/>
                <w:szCs w:val="21"/>
                <w:highlight w:val="none"/>
              </w:rPr>
            </w:pPr>
          </w:p>
        </w:tc>
      </w:tr>
      <w:tr w14:paraId="2A799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atLeast"/>
        </w:trPr>
        <w:tc>
          <w:tcPr>
            <w:tcW w:w="778" w:type="dxa"/>
            <w:noWrap/>
            <w:vAlign w:val="center"/>
          </w:tcPr>
          <w:p w14:paraId="2E5B465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5686" w:type="dxa"/>
            <w:noWrap/>
            <w:vAlign w:val="center"/>
          </w:tcPr>
          <w:p w14:paraId="30A1A4A2">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供应商信用承诺函</w:t>
            </w:r>
          </w:p>
        </w:tc>
        <w:tc>
          <w:tcPr>
            <w:tcW w:w="1759" w:type="dxa"/>
            <w:noWrap/>
            <w:vAlign w:val="center"/>
          </w:tcPr>
          <w:p w14:paraId="188ECCD2">
            <w:pPr>
              <w:spacing w:line="360" w:lineRule="auto"/>
              <w:rPr>
                <w:rFonts w:hint="eastAsia" w:ascii="宋体" w:hAnsi="宋体" w:cs="宋体"/>
                <w:color w:val="auto"/>
                <w:szCs w:val="21"/>
                <w:highlight w:val="none"/>
              </w:rPr>
            </w:pPr>
          </w:p>
        </w:tc>
      </w:tr>
      <w:tr w14:paraId="29729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778" w:type="dxa"/>
            <w:noWrap/>
            <w:vAlign w:val="center"/>
          </w:tcPr>
          <w:p w14:paraId="772EE09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5686" w:type="dxa"/>
            <w:noWrap/>
            <w:vAlign w:val="center"/>
          </w:tcPr>
          <w:p w14:paraId="76D39C97">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磋商响应函</w:t>
            </w:r>
          </w:p>
        </w:tc>
        <w:tc>
          <w:tcPr>
            <w:tcW w:w="1759" w:type="dxa"/>
            <w:noWrap/>
            <w:vAlign w:val="center"/>
          </w:tcPr>
          <w:p w14:paraId="6DFC41F5">
            <w:pPr>
              <w:spacing w:line="360" w:lineRule="auto"/>
              <w:rPr>
                <w:rFonts w:hint="eastAsia" w:ascii="宋体" w:hAnsi="宋体" w:cs="宋体"/>
                <w:color w:val="auto"/>
                <w:szCs w:val="21"/>
                <w:highlight w:val="none"/>
              </w:rPr>
            </w:pPr>
          </w:p>
        </w:tc>
      </w:tr>
      <w:tr w14:paraId="7EEFB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trPr>
        <w:tc>
          <w:tcPr>
            <w:tcW w:w="778" w:type="dxa"/>
            <w:noWrap/>
            <w:vAlign w:val="center"/>
          </w:tcPr>
          <w:p w14:paraId="442C26D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10</w:t>
            </w:r>
          </w:p>
        </w:tc>
        <w:tc>
          <w:tcPr>
            <w:tcW w:w="5686" w:type="dxa"/>
            <w:noWrap/>
            <w:vAlign w:val="center"/>
          </w:tcPr>
          <w:p w14:paraId="43B2072E">
            <w:pP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法人授权书</w:t>
            </w:r>
          </w:p>
        </w:tc>
        <w:tc>
          <w:tcPr>
            <w:tcW w:w="1759" w:type="dxa"/>
            <w:noWrap/>
            <w:vAlign w:val="center"/>
          </w:tcPr>
          <w:p w14:paraId="5C42F6BB">
            <w:pPr>
              <w:spacing w:line="360" w:lineRule="auto"/>
              <w:rPr>
                <w:rFonts w:hint="eastAsia" w:ascii="宋体" w:hAnsi="宋体" w:cs="宋体"/>
                <w:color w:val="auto"/>
                <w:szCs w:val="21"/>
                <w:highlight w:val="none"/>
              </w:rPr>
            </w:pPr>
          </w:p>
        </w:tc>
      </w:tr>
      <w:tr w14:paraId="51DEC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223" w:type="dxa"/>
            <w:gridSpan w:val="3"/>
            <w:noWrap/>
            <w:vAlign w:val="center"/>
          </w:tcPr>
          <w:p w14:paraId="1769EF99">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落实政府采购政策需满足的资格要求</w:t>
            </w:r>
          </w:p>
        </w:tc>
      </w:tr>
      <w:tr w14:paraId="6619C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78" w:type="dxa"/>
            <w:noWrap/>
            <w:vAlign w:val="center"/>
          </w:tcPr>
          <w:p w14:paraId="5CBFCEA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5686" w:type="dxa"/>
            <w:noWrap/>
            <w:vAlign w:val="center"/>
          </w:tcPr>
          <w:p w14:paraId="76CCD51F">
            <w:pPr>
              <w:spacing w:line="360" w:lineRule="auto"/>
              <w:rPr>
                <w:rFonts w:hint="eastAsia" w:ascii="宋体" w:hAnsi="宋体" w:cs="宋体"/>
                <w:color w:val="auto"/>
                <w:szCs w:val="21"/>
                <w:highlight w:val="none"/>
              </w:rPr>
            </w:pPr>
            <w:r>
              <w:rPr>
                <w:rFonts w:hint="eastAsia" w:ascii="宋体" w:hAnsi="宋体" w:cs="宋体"/>
                <w:i/>
                <w:iCs/>
                <w:color w:val="auto"/>
                <w:szCs w:val="21"/>
                <w:highlight w:val="none"/>
                <w:u w:val="single"/>
              </w:rPr>
              <w:t>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tc>
        <w:tc>
          <w:tcPr>
            <w:tcW w:w="1759" w:type="dxa"/>
            <w:noWrap/>
            <w:vAlign w:val="center"/>
          </w:tcPr>
          <w:p w14:paraId="21445B87">
            <w:pPr>
              <w:spacing w:line="360" w:lineRule="auto"/>
              <w:rPr>
                <w:rFonts w:hint="eastAsia" w:ascii="宋体" w:hAnsi="宋体" w:cs="宋体"/>
                <w:color w:val="auto"/>
                <w:szCs w:val="21"/>
                <w:highlight w:val="none"/>
              </w:rPr>
            </w:pPr>
          </w:p>
        </w:tc>
      </w:tr>
      <w:tr w14:paraId="22F26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8223" w:type="dxa"/>
            <w:gridSpan w:val="3"/>
            <w:noWrap/>
            <w:vAlign w:val="center"/>
          </w:tcPr>
          <w:p w14:paraId="1C14BD64">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特定资格条件</w:t>
            </w:r>
          </w:p>
        </w:tc>
      </w:tr>
      <w:tr w14:paraId="65F66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778" w:type="dxa"/>
            <w:noWrap/>
            <w:vAlign w:val="center"/>
          </w:tcPr>
          <w:p w14:paraId="076A6EB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5686" w:type="dxa"/>
            <w:noWrap/>
            <w:vAlign w:val="center"/>
          </w:tcPr>
          <w:p w14:paraId="56005840">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1.</w:t>
            </w:r>
            <w:r>
              <w:rPr>
                <w:rFonts w:hint="eastAsia" w:ascii="宋体" w:hAnsi="宋体" w:cs="宋体"/>
                <w:i/>
                <w:iCs/>
                <w:color w:val="auto"/>
                <w:szCs w:val="21"/>
                <w:highlight w:val="none"/>
                <w:u w:val="single"/>
              </w:rPr>
              <w:t>供应商须具有特种工程</w:t>
            </w:r>
            <w:r>
              <w:rPr>
                <w:rFonts w:hint="eastAsia" w:ascii="宋体" w:hAnsi="宋体" w:cs="宋体"/>
                <w:i/>
                <w:iCs/>
                <w:color w:val="auto"/>
                <w:szCs w:val="21"/>
                <w:highlight w:val="none"/>
                <w:u w:val="single"/>
                <w:lang w:eastAsia="zh-CN"/>
              </w:rPr>
              <w:t>（</w:t>
            </w:r>
            <w:r>
              <w:rPr>
                <w:rFonts w:hint="eastAsia" w:ascii="宋体" w:hAnsi="宋体" w:cs="宋体"/>
                <w:i/>
                <w:iCs/>
                <w:color w:val="auto"/>
                <w:szCs w:val="21"/>
                <w:highlight w:val="none"/>
                <w:u w:val="single"/>
              </w:rPr>
              <w:t>结构补强</w:t>
            </w:r>
            <w:r>
              <w:rPr>
                <w:rFonts w:hint="eastAsia" w:ascii="宋体" w:hAnsi="宋体" w:cs="宋体"/>
                <w:i/>
                <w:iCs/>
                <w:color w:val="auto"/>
                <w:szCs w:val="21"/>
                <w:highlight w:val="none"/>
                <w:u w:val="single"/>
                <w:lang w:eastAsia="zh-CN"/>
              </w:rPr>
              <w:t>）</w:t>
            </w:r>
            <w:r>
              <w:rPr>
                <w:rFonts w:hint="eastAsia" w:ascii="宋体" w:hAnsi="宋体" w:cs="宋体"/>
                <w:i/>
                <w:iCs/>
                <w:color w:val="auto"/>
                <w:szCs w:val="21"/>
                <w:highlight w:val="none"/>
                <w:u w:val="single"/>
              </w:rPr>
              <w:t>专业承包资质</w:t>
            </w:r>
            <w:r>
              <w:rPr>
                <w:rFonts w:hint="eastAsia" w:ascii="宋体" w:hAnsi="宋体" w:cs="宋体"/>
                <w:b/>
                <w:bCs/>
                <w:i/>
                <w:iCs/>
                <w:color w:val="auto"/>
                <w:szCs w:val="21"/>
                <w:highlight w:val="none"/>
                <w:u w:val="single"/>
              </w:rPr>
              <w:t>(提供证书原件扫描上传）</w:t>
            </w:r>
          </w:p>
          <w:p w14:paraId="2A38F58D">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2.项目负责人要求：</w:t>
            </w:r>
            <w:r>
              <w:rPr>
                <w:rFonts w:hint="eastAsia" w:ascii="宋体" w:hAnsi="宋体" w:cs="宋体"/>
                <w:i/>
                <w:iCs/>
                <w:color w:val="auto"/>
                <w:szCs w:val="21"/>
                <w:highlight w:val="none"/>
                <w:u w:val="single"/>
                <w:lang w:eastAsia="zh-CN"/>
              </w:rPr>
              <w:t>建筑</w:t>
            </w:r>
            <w:r>
              <w:rPr>
                <w:rFonts w:hint="eastAsia" w:ascii="宋体" w:hAnsi="宋体" w:cs="宋体"/>
                <w:i/>
                <w:iCs/>
                <w:color w:val="auto"/>
                <w:szCs w:val="21"/>
                <w:highlight w:val="none"/>
                <w:u w:val="single"/>
              </w:rPr>
              <w:t>工程专业二级及以上注册建造师并具备有效的安全生产考核合格证书（B证）</w:t>
            </w:r>
            <w:r>
              <w:rPr>
                <w:rFonts w:hint="eastAsia" w:ascii="宋体" w:hAnsi="宋体" w:cs="宋体"/>
                <w:b/>
                <w:bCs/>
                <w:i/>
                <w:iCs/>
                <w:color w:val="auto"/>
                <w:szCs w:val="21"/>
                <w:highlight w:val="none"/>
                <w:u w:val="single"/>
              </w:rPr>
              <w:t>（提供证书原件扫描上传）</w:t>
            </w:r>
          </w:p>
          <w:p w14:paraId="5DF49933">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3.供应商具有有效的安全生产许可证</w:t>
            </w:r>
            <w:r>
              <w:rPr>
                <w:rFonts w:hint="eastAsia" w:ascii="宋体" w:hAnsi="宋体" w:cs="宋体"/>
                <w:b/>
                <w:bCs/>
                <w:i/>
                <w:iCs/>
                <w:color w:val="auto"/>
                <w:szCs w:val="21"/>
                <w:highlight w:val="none"/>
                <w:u w:val="single"/>
              </w:rPr>
              <w:t>(提供证书原件扫描上传）</w:t>
            </w:r>
          </w:p>
          <w:p w14:paraId="6983DC71">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iCs/>
                <w:color w:val="auto"/>
                <w:szCs w:val="21"/>
                <w:highlight w:val="none"/>
              </w:rPr>
            </w:pPr>
            <w:r>
              <w:rPr>
                <w:rFonts w:hint="eastAsia" w:ascii="宋体" w:hAnsi="宋体" w:cs="宋体"/>
                <w:i/>
                <w:iCs/>
                <w:color w:val="auto"/>
                <w:szCs w:val="21"/>
                <w:highlight w:val="none"/>
                <w:u w:val="single"/>
              </w:rPr>
              <w:t>4.提供由社保部门出具的供应商为授权委托人和拟派项目负责人缴纳的近三个月任意一个月养老保险费用的证明材料（已取消书面证明采用网上自助查询方式的，如当地社保管理部门明确的最大查询期与采购公告规定的月份不一致时，须提供社保管理部门的文件规定）</w:t>
            </w:r>
            <w:r>
              <w:rPr>
                <w:rFonts w:hint="eastAsia" w:ascii="宋体" w:hAnsi="宋体" w:cs="宋体"/>
                <w:b/>
                <w:bCs/>
                <w:i/>
                <w:iCs/>
                <w:color w:val="auto"/>
                <w:szCs w:val="21"/>
                <w:highlight w:val="none"/>
                <w:u w:val="single"/>
              </w:rPr>
              <w:t>（提供原件扫描上传）</w:t>
            </w:r>
          </w:p>
        </w:tc>
        <w:tc>
          <w:tcPr>
            <w:tcW w:w="1759" w:type="dxa"/>
            <w:noWrap/>
            <w:vAlign w:val="center"/>
          </w:tcPr>
          <w:p w14:paraId="73A8C9CE">
            <w:pPr>
              <w:spacing w:line="360" w:lineRule="auto"/>
              <w:rPr>
                <w:rFonts w:hint="eastAsia" w:ascii="宋体" w:hAnsi="宋体" w:cs="宋体"/>
                <w:color w:val="auto"/>
                <w:szCs w:val="21"/>
                <w:highlight w:val="none"/>
              </w:rPr>
            </w:pPr>
          </w:p>
        </w:tc>
      </w:tr>
    </w:tbl>
    <w:p w14:paraId="04A747D9">
      <w:pPr>
        <w:rPr>
          <w:rFonts w:hint="eastAsia" w:ascii="宋体" w:hAnsi="宋体" w:cs="宋体"/>
          <w:b/>
          <w:bCs/>
          <w:color w:val="auto"/>
          <w:szCs w:val="21"/>
          <w:highlight w:val="none"/>
        </w:rPr>
      </w:pPr>
    </w:p>
    <w:p w14:paraId="04445F01">
      <w:pPr>
        <w:rPr>
          <w:rFonts w:hint="eastAsia" w:ascii="宋体" w:hAnsi="宋体" w:cs="宋体"/>
          <w:b/>
          <w:bCs/>
          <w:color w:val="auto"/>
          <w:szCs w:val="21"/>
          <w:highlight w:val="none"/>
        </w:rPr>
      </w:pPr>
    </w:p>
    <w:p w14:paraId="4587CCDB">
      <w:pPr>
        <w:rPr>
          <w:rFonts w:hint="eastAsia" w:ascii="宋体" w:hAnsi="宋体" w:cs="宋体"/>
          <w:b/>
          <w:bCs/>
          <w:color w:val="auto"/>
          <w:szCs w:val="21"/>
          <w:highlight w:val="none"/>
        </w:rPr>
      </w:pPr>
    </w:p>
    <w:p w14:paraId="788585D9">
      <w:pPr>
        <w:rPr>
          <w:rFonts w:hint="eastAsia" w:ascii="宋体" w:hAnsi="宋体" w:cs="宋体"/>
          <w:b/>
          <w:bCs/>
          <w:color w:val="auto"/>
          <w:szCs w:val="21"/>
          <w:highlight w:val="none"/>
        </w:rPr>
      </w:pPr>
    </w:p>
    <w:p w14:paraId="7170486D">
      <w:pPr>
        <w:rPr>
          <w:rFonts w:hint="eastAsia" w:ascii="宋体" w:hAnsi="宋体" w:cs="宋体"/>
          <w:b/>
          <w:bCs/>
          <w:color w:val="auto"/>
          <w:szCs w:val="21"/>
          <w:highlight w:val="none"/>
        </w:rPr>
      </w:pPr>
    </w:p>
    <w:p w14:paraId="6848173A">
      <w:pPr>
        <w:rPr>
          <w:rFonts w:hint="eastAsia" w:ascii="宋体" w:hAnsi="宋体" w:cs="宋体"/>
          <w:b/>
          <w:bCs/>
          <w:color w:val="auto"/>
          <w:szCs w:val="21"/>
          <w:highlight w:val="none"/>
        </w:rPr>
      </w:pPr>
    </w:p>
    <w:p w14:paraId="40E74A3F">
      <w:pPr>
        <w:rPr>
          <w:rFonts w:hint="eastAsia" w:ascii="宋体" w:hAnsi="宋体" w:cs="宋体"/>
          <w:b/>
          <w:bCs/>
          <w:color w:val="auto"/>
          <w:szCs w:val="21"/>
          <w:highlight w:val="none"/>
        </w:rPr>
      </w:pPr>
    </w:p>
    <w:p w14:paraId="0F8D74BB">
      <w:pPr>
        <w:rPr>
          <w:rFonts w:hint="eastAsia" w:ascii="宋体" w:hAnsi="宋体" w:cs="宋体"/>
          <w:b/>
          <w:bCs/>
          <w:color w:val="auto"/>
          <w:szCs w:val="21"/>
          <w:highlight w:val="none"/>
        </w:rPr>
      </w:pPr>
    </w:p>
    <w:p w14:paraId="44AEF298">
      <w:pPr>
        <w:rPr>
          <w:rFonts w:hint="eastAsia" w:ascii="宋体" w:hAnsi="宋体" w:cs="宋体"/>
          <w:b/>
          <w:bCs/>
          <w:color w:val="auto"/>
          <w:szCs w:val="21"/>
          <w:highlight w:val="none"/>
        </w:rPr>
      </w:pPr>
    </w:p>
    <w:p w14:paraId="2F0BE59C">
      <w:pPr>
        <w:rPr>
          <w:rFonts w:hint="eastAsia" w:ascii="宋体" w:hAnsi="宋体" w:cs="宋体"/>
          <w:b/>
          <w:bCs/>
          <w:color w:val="auto"/>
          <w:szCs w:val="21"/>
          <w:highlight w:val="none"/>
        </w:rPr>
      </w:pPr>
    </w:p>
    <w:p w14:paraId="7DEB9AF8">
      <w:pPr>
        <w:rPr>
          <w:rFonts w:hint="eastAsia" w:ascii="宋体" w:hAnsi="宋体" w:cs="宋体"/>
          <w:b/>
          <w:bCs/>
          <w:color w:val="auto"/>
          <w:szCs w:val="21"/>
          <w:highlight w:val="none"/>
        </w:rPr>
      </w:pPr>
    </w:p>
    <w:p w14:paraId="10CED161">
      <w:pPr>
        <w:rPr>
          <w:rFonts w:hint="eastAsia" w:ascii="宋体" w:hAnsi="宋体" w:cs="宋体"/>
          <w:b/>
          <w:bCs/>
          <w:color w:val="auto"/>
          <w:szCs w:val="21"/>
          <w:highlight w:val="none"/>
        </w:rPr>
      </w:pPr>
    </w:p>
    <w:p w14:paraId="21E29293">
      <w:pPr>
        <w:rPr>
          <w:rFonts w:hint="eastAsia" w:ascii="宋体" w:hAnsi="宋体" w:cs="宋体"/>
          <w:b/>
          <w:bCs/>
          <w:color w:val="auto"/>
          <w:szCs w:val="21"/>
          <w:highlight w:val="none"/>
        </w:rPr>
      </w:pPr>
    </w:p>
    <w:p w14:paraId="3E1C623C">
      <w:pPr>
        <w:rPr>
          <w:rFonts w:hint="eastAsia" w:ascii="宋体" w:hAnsi="宋体" w:cs="宋体"/>
          <w:b/>
          <w:bCs/>
          <w:color w:val="auto"/>
          <w:szCs w:val="21"/>
          <w:highlight w:val="none"/>
        </w:rPr>
      </w:pPr>
    </w:p>
    <w:p w14:paraId="13B197EF">
      <w:pPr>
        <w:rPr>
          <w:rFonts w:hint="eastAsia" w:ascii="宋体" w:hAnsi="宋体" w:cs="宋体"/>
          <w:b/>
          <w:bCs/>
          <w:color w:val="auto"/>
          <w:szCs w:val="21"/>
          <w:highlight w:val="none"/>
        </w:rPr>
      </w:pPr>
    </w:p>
    <w:p w14:paraId="199219E3">
      <w:pPr>
        <w:rPr>
          <w:rFonts w:hint="eastAsia" w:ascii="宋体" w:hAnsi="宋体" w:cs="宋体"/>
          <w:b/>
          <w:bCs/>
          <w:color w:val="auto"/>
          <w:szCs w:val="21"/>
          <w:highlight w:val="none"/>
        </w:rPr>
      </w:pPr>
    </w:p>
    <w:p w14:paraId="53A6EE2B">
      <w:pPr>
        <w:spacing w:line="500" w:lineRule="exact"/>
        <w:jc w:val="center"/>
        <w:rPr>
          <w:rFonts w:ascii="宋体" w:hAnsi="宋体"/>
          <w:b/>
          <w:color w:val="auto"/>
          <w:sz w:val="28"/>
          <w:szCs w:val="28"/>
          <w:highlight w:val="none"/>
        </w:rPr>
        <w:sectPr>
          <w:pgSz w:w="11906" w:h="16838"/>
          <w:pgMar w:top="1440" w:right="1800" w:bottom="1440" w:left="1800" w:header="851" w:footer="992" w:gutter="0"/>
          <w:cols w:space="1701" w:num="1"/>
          <w:docGrid w:linePitch="360" w:charSpace="0"/>
        </w:sectPr>
      </w:pPr>
    </w:p>
    <w:p w14:paraId="17B23449">
      <w:pPr>
        <w:spacing w:line="500" w:lineRule="exact"/>
        <w:jc w:val="center"/>
        <w:rPr>
          <w:rFonts w:hint="eastAsia" w:ascii="宋体" w:hAnsi="宋体"/>
          <w:b/>
          <w:color w:val="auto"/>
          <w:sz w:val="28"/>
          <w:szCs w:val="28"/>
          <w:highlight w:val="none"/>
        </w:rPr>
      </w:pPr>
      <w:r>
        <w:rPr>
          <w:rFonts w:ascii="宋体" w:hAnsi="宋体"/>
          <w:b/>
          <w:color w:val="auto"/>
          <w:sz w:val="28"/>
          <w:szCs w:val="28"/>
          <w:highlight w:val="none"/>
        </w:rPr>
        <w:t>基本资格条件承诺函</w:t>
      </w:r>
    </w:p>
    <w:p w14:paraId="5F2E1379">
      <w:pPr>
        <w:tabs>
          <w:tab w:val="left" w:pos="6300"/>
        </w:tabs>
        <w:spacing w:line="530" w:lineRule="exact"/>
        <w:rPr>
          <w:rFonts w:hint="eastAsia"/>
          <w:color w:val="auto"/>
          <w:sz w:val="24"/>
          <w:highlight w:val="none"/>
        </w:rPr>
      </w:pPr>
    </w:p>
    <w:p w14:paraId="29A8D8B3">
      <w:pPr>
        <w:spacing w:line="560" w:lineRule="exact"/>
        <w:ind w:firstLine="420"/>
        <w:rPr>
          <w:rFonts w:hint="eastAsia" w:ascii="宋体" w:hAnsi="宋体"/>
          <w:color w:val="auto"/>
          <w:szCs w:val="21"/>
          <w:highlight w:val="none"/>
        </w:rPr>
      </w:pPr>
      <w:r>
        <w:rPr>
          <w:rFonts w:ascii="宋体" w:hAnsi="宋体"/>
          <w:color w:val="auto"/>
          <w:szCs w:val="21"/>
          <w:highlight w:val="none"/>
        </w:rPr>
        <w:t xml:space="preserve">致 </w:t>
      </w:r>
      <w:r>
        <w:rPr>
          <w:rFonts w:ascii="宋体" w:hAnsi="宋体"/>
          <w:color w:val="auto"/>
          <w:szCs w:val="21"/>
          <w:highlight w:val="none"/>
          <w:u w:val="single"/>
        </w:rPr>
        <w:t xml:space="preserve">                  </w:t>
      </w:r>
      <w:r>
        <w:rPr>
          <w:rFonts w:ascii="宋体" w:hAnsi="宋体"/>
          <w:color w:val="auto"/>
          <w:szCs w:val="21"/>
          <w:highlight w:val="none"/>
        </w:rPr>
        <w:t>（采购代理机构名称）：</w:t>
      </w:r>
    </w:p>
    <w:p w14:paraId="275CA684">
      <w:pPr>
        <w:spacing w:line="560" w:lineRule="exact"/>
        <w:ind w:firstLine="420"/>
        <w:rPr>
          <w:rFonts w:hint="eastAsia" w:ascii="宋体" w:hAnsi="宋体"/>
          <w:color w:val="auto"/>
          <w:szCs w:val="21"/>
          <w:highlight w:val="none"/>
        </w:rPr>
      </w:pPr>
      <w:r>
        <w:rPr>
          <w:rFonts w:hint="eastAsia" w:ascii="宋体" w:hAnsi="宋体"/>
          <w:color w:val="auto"/>
          <w:szCs w:val="21"/>
          <w:highlight w:val="none"/>
        </w:rPr>
        <w:t>我公司自愿参加</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项目</w:t>
      </w:r>
      <w:r>
        <w:rPr>
          <w:rFonts w:ascii="宋体" w:hAnsi="宋体"/>
          <w:color w:val="auto"/>
          <w:szCs w:val="21"/>
          <w:highlight w:val="none"/>
        </w:rPr>
        <w:t>名称）</w:t>
      </w:r>
      <w:r>
        <w:rPr>
          <w:rFonts w:hint="eastAsia" w:ascii="宋体" w:hAnsi="宋体"/>
          <w:color w:val="auto"/>
          <w:szCs w:val="21"/>
          <w:highlight w:val="none"/>
        </w:rPr>
        <w:t>政府采购活动，并</w:t>
      </w:r>
      <w:r>
        <w:rPr>
          <w:rFonts w:ascii="宋体" w:hAnsi="宋体"/>
          <w:color w:val="auto"/>
          <w:szCs w:val="21"/>
          <w:highlight w:val="none"/>
        </w:rPr>
        <w:t>郑重承诺：</w:t>
      </w:r>
    </w:p>
    <w:p w14:paraId="25403B4B">
      <w:pPr>
        <w:spacing w:line="560" w:lineRule="exact"/>
        <w:ind w:firstLine="420"/>
        <w:rPr>
          <w:rFonts w:hint="eastAsia" w:ascii="宋体" w:hAnsi="宋体"/>
          <w:color w:val="auto"/>
          <w:szCs w:val="21"/>
          <w:highlight w:val="none"/>
        </w:rPr>
      </w:pPr>
      <w:r>
        <w:rPr>
          <w:rFonts w:ascii="宋体" w:hAnsi="宋体"/>
          <w:color w:val="auto"/>
          <w:szCs w:val="21"/>
          <w:highlight w:val="none"/>
        </w:rPr>
        <w:t>1.我方具有良好的商业信誉和健全的财务会计制度，具有履行合同所必需的设备和专业技术能力，具</w:t>
      </w:r>
      <w:r>
        <w:rPr>
          <w:rFonts w:ascii="宋体" w:hAnsi="宋体"/>
          <w:color w:val="auto"/>
          <w:szCs w:val="21"/>
          <w:highlight w:val="none"/>
          <w:lang w:val="zh-CN"/>
        </w:rPr>
        <w:t>有依法缴纳税收和社会保障金的良好记录</w:t>
      </w:r>
      <w:r>
        <w:rPr>
          <w:rFonts w:ascii="宋体" w:hAnsi="宋体"/>
          <w:color w:val="auto"/>
          <w:szCs w:val="21"/>
          <w:highlight w:val="none"/>
        </w:rPr>
        <w:t>，参加本项目采购活动前三年内无重大违法活动记录。</w:t>
      </w:r>
    </w:p>
    <w:p w14:paraId="4339742C">
      <w:pPr>
        <w:spacing w:line="560" w:lineRule="exact"/>
        <w:ind w:firstLine="420"/>
        <w:rPr>
          <w:rFonts w:hint="eastAsia" w:ascii="宋体" w:hAnsi="宋体"/>
          <w:color w:val="auto"/>
          <w:szCs w:val="21"/>
          <w:highlight w:val="none"/>
        </w:rPr>
      </w:pPr>
      <w:r>
        <w:rPr>
          <w:rFonts w:ascii="宋体" w:hAnsi="宋体"/>
          <w:color w:val="auto"/>
          <w:szCs w:val="21"/>
          <w:highlight w:val="none"/>
        </w:rPr>
        <w:t>2.我方未列入在信用中国网站（www.creditchina.gov.cn）“失信被执行人”、“重大税收违法案件当事人名单”中，也未列入中国政府采购网（www.ccgp.gov.cn）“政府采购严重违法失信行为记录名单”中。</w:t>
      </w:r>
    </w:p>
    <w:p w14:paraId="3FA53C8E">
      <w:pPr>
        <w:spacing w:line="560" w:lineRule="exact"/>
        <w:ind w:firstLine="420"/>
        <w:rPr>
          <w:rFonts w:hint="eastAsia" w:ascii="宋体" w:hAnsi="宋体"/>
          <w:color w:val="auto"/>
          <w:szCs w:val="21"/>
          <w:highlight w:val="none"/>
        </w:rPr>
      </w:pPr>
      <w:r>
        <w:rPr>
          <w:rFonts w:ascii="宋体" w:hAnsi="宋体"/>
          <w:color w:val="auto"/>
          <w:szCs w:val="21"/>
          <w:highlight w:val="none"/>
        </w:rPr>
        <w:t>3.我方在采购项目评审（评标）环节结束后，随时接受采购人、采购代理机构的检查验证，配合提供相关证明材料，证明符合《中华人民共和国政府采购法》规定的投标人基本资格条件。</w:t>
      </w:r>
    </w:p>
    <w:p w14:paraId="0B380FDA">
      <w:pPr>
        <w:spacing w:line="560" w:lineRule="exact"/>
        <w:ind w:firstLine="420"/>
        <w:rPr>
          <w:rFonts w:hint="eastAsia" w:ascii="宋体" w:hAnsi="宋体"/>
          <w:color w:val="auto"/>
          <w:szCs w:val="21"/>
          <w:highlight w:val="none"/>
        </w:rPr>
      </w:pPr>
      <w:r>
        <w:rPr>
          <w:rFonts w:ascii="宋体" w:hAnsi="宋体"/>
          <w:color w:val="auto"/>
          <w:szCs w:val="21"/>
          <w:highlight w:val="none"/>
        </w:rPr>
        <w:t>我方对以上承诺负全部法律责任。</w:t>
      </w:r>
    </w:p>
    <w:p w14:paraId="7E60B840">
      <w:pPr>
        <w:spacing w:line="560" w:lineRule="exact"/>
        <w:ind w:firstLine="420"/>
        <w:rPr>
          <w:rFonts w:hint="eastAsia" w:ascii="宋体" w:hAnsi="宋体"/>
          <w:color w:val="auto"/>
          <w:szCs w:val="21"/>
          <w:highlight w:val="none"/>
        </w:rPr>
      </w:pPr>
      <w:r>
        <w:rPr>
          <w:rFonts w:ascii="宋体" w:hAnsi="宋体"/>
          <w:color w:val="auto"/>
          <w:szCs w:val="21"/>
          <w:highlight w:val="none"/>
        </w:rPr>
        <w:t>特此承诺。</w:t>
      </w:r>
    </w:p>
    <w:p w14:paraId="767DCD1C">
      <w:pPr>
        <w:spacing w:line="560" w:lineRule="exact"/>
        <w:ind w:firstLine="420"/>
        <w:rPr>
          <w:rFonts w:hint="eastAsia" w:ascii="宋体" w:hAnsi="宋体"/>
          <w:color w:val="auto"/>
          <w:szCs w:val="21"/>
          <w:highlight w:val="none"/>
        </w:rPr>
      </w:pPr>
    </w:p>
    <w:p w14:paraId="0C8930B0">
      <w:pPr>
        <w:spacing w:line="560" w:lineRule="exact"/>
        <w:ind w:firstLine="420"/>
        <w:rPr>
          <w:rFonts w:hint="eastAsia" w:ascii="宋体" w:hAnsi="宋体"/>
          <w:color w:val="auto"/>
          <w:szCs w:val="21"/>
          <w:highlight w:val="none"/>
        </w:rPr>
      </w:pPr>
      <w:r>
        <w:rPr>
          <w:rFonts w:hint="eastAsia" w:ascii="宋体" w:hAnsi="宋体"/>
          <w:color w:val="auto"/>
          <w:szCs w:val="21"/>
          <w:highlight w:val="none"/>
        </w:rPr>
        <w:t xml:space="preserve">        法定代表人（签章）：</w:t>
      </w:r>
    </w:p>
    <w:p w14:paraId="1A323524">
      <w:pPr>
        <w:spacing w:line="560" w:lineRule="exact"/>
        <w:ind w:firstLine="420"/>
        <w:rPr>
          <w:rFonts w:hint="eastAsia" w:ascii="宋体" w:hAnsi="宋体"/>
          <w:color w:val="auto"/>
          <w:szCs w:val="21"/>
          <w:highlight w:val="none"/>
        </w:rPr>
      </w:pPr>
      <w:r>
        <w:rPr>
          <w:rFonts w:hint="eastAsia" w:ascii="宋体" w:hAnsi="宋体"/>
          <w:color w:val="auto"/>
          <w:szCs w:val="21"/>
          <w:highlight w:val="none"/>
        </w:rPr>
        <w:t xml:space="preserve">        </w:t>
      </w:r>
    </w:p>
    <w:p w14:paraId="3B4E36BB">
      <w:pPr>
        <w:spacing w:line="560" w:lineRule="exact"/>
        <w:ind w:firstLine="420"/>
        <w:rPr>
          <w:rFonts w:hint="eastAsia" w:ascii="宋体" w:hAnsi="宋体"/>
          <w:color w:val="auto"/>
          <w:szCs w:val="21"/>
          <w:highlight w:val="none"/>
        </w:rPr>
      </w:pPr>
      <w:r>
        <w:rPr>
          <w:rFonts w:hint="eastAsia" w:ascii="宋体" w:hAnsi="宋体"/>
          <w:color w:val="auto"/>
          <w:szCs w:val="21"/>
          <w:highlight w:val="none"/>
        </w:rPr>
        <w:t xml:space="preserve">        供应商名称（签章）：</w:t>
      </w:r>
    </w:p>
    <w:p w14:paraId="256F6AF7">
      <w:pPr>
        <w:spacing w:line="560" w:lineRule="exact"/>
        <w:ind w:firstLine="420"/>
        <w:rPr>
          <w:rFonts w:hint="eastAsia" w:ascii="宋体" w:hAnsi="宋体"/>
          <w:color w:val="auto"/>
          <w:szCs w:val="21"/>
          <w:highlight w:val="none"/>
        </w:rPr>
      </w:pPr>
    </w:p>
    <w:p w14:paraId="5A1ACE54">
      <w:pPr>
        <w:spacing w:line="360" w:lineRule="auto"/>
        <w:jc w:val="center"/>
        <w:rPr>
          <w:rFonts w:hint="eastAsia" w:ascii="宋体" w:hAnsi="宋体"/>
          <w:color w:val="auto"/>
          <w:szCs w:val="21"/>
          <w:highlight w:val="none"/>
        </w:rPr>
      </w:pPr>
      <w:r>
        <w:rPr>
          <w:rFonts w:ascii="宋体" w:hAnsi="宋体"/>
          <w:color w:val="auto"/>
          <w:szCs w:val="21"/>
          <w:highlight w:val="none"/>
        </w:rPr>
        <w:t>年   月   日</w:t>
      </w:r>
    </w:p>
    <w:p w14:paraId="11864613">
      <w:pPr>
        <w:spacing w:line="360" w:lineRule="auto"/>
        <w:jc w:val="center"/>
        <w:rPr>
          <w:rFonts w:hint="eastAsia" w:ascii="宋体" w:hAnsi="宋体"/>
          <w:color w:val="auto"/>
          <w:szCs w:val="21"/>
          <w:highlight w:val="none"/>
        </w:rPr>
      </w:pPr>
    </w:p>
    <w:p w14:paraId="69D93B1F">
      <w:pPr>
        <w:spacing w:line="360" w:lineRule="auto"/>
        <w:jc w:val="center"/>
        <w:rPr>
          <w:rFonts w:hint="eastAsia" w:ascii="宋体" w:hAnsi="宋体"/>
          <w:color w:val="auto"/>
          <w:szCs w:val="21"/>
          <w:highlight w:val="none"/>
        </w:rPr>
      </w:pPr>
    </w:p>
    <w:p w14:paraId="519348DF">
      <w:pPr>
        <w:spacing w:line="360" w:lineRule="auto"/>
        <w:jc w:val="center"/>
        <w:rPr>
          <w:rFonts w:hint="eastAsia" w:ascii="宋体" w:hAnsi="宋体"/>
          <w:color w:val="auto"/>
          <w:szCs w:val="21"/>
          <w:highlight w:val="none"/>
        </w:rPr>
      </w:pPr>
    </w:p>
    <w:p w14:paraId="52418D5F">
      <w:pPr>
        <w:spacing w:line="360" w:lineRule="auto"/>
        <w:jc w:val="center"/>
        <w:rPr>
          <w:rFonts w:hint="eastAsia" w:ascii="宋体" w:hAnsi="宋体"/>
          <w:color w:val="auto"/>
          <w:szCs w:val="21"/>
          <w:highlight w:val="none"/>
        </w:rPr>
      </w:pPr>
    </w:p>
    <w:p w14:paraId="6E4D827E">
      <w:pPr>
        <w:spacing w:line="360" w:lineRule="auto"/>
        <w:jc w:val="center"/>
        <w:rPr>
          <w:rFonts w:hint="eastAsia" w:ascii="宋体" w:hAnsi="宋体"/>
          <w:color w:val="auto"/>
          <w:szCs w:val="21"/>
          <w:highlight w:val="none"/>
        </w:rPr>
      </w:pPr>
    </w:p>
    <w:p w14:paraId="7DBBF507">
      <w:pPr>
        <w:spacing w:line="360" w:lineRule="auto"/>
        <w:jc w:val="center"/>
        <w:rPr>
          <w:rFonts w:hint="eastAsia" w:ascii="宋体" w:hAnsi="宋体"/>
          <w:color w:val="auto"/>
          <w:szCs w:val="21"/>
          <w:highlight w:val="none"/>
        </w:rPr>
      </w:pPr>
    </w:p>
    <w:p w14:paraId="35C58ACC">
      <w:pPr>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具备履行合同所必需的设备和专业技术能力的书面声明</w:t>
      </w:r>
    </w:p>
    <w:p w14:paraId="71B0835A">
      <w:pPr>
        <w:spacing w:line="360" w:lineRule="auto"/>
        <w:ind w:firstLine="492"/>
        <w:rPr>
          <w:rFonts w:hint="eastAsia" w:ascii="宋体" w:hAnsi="宋体" w:cs="宋体"/>
          <w:bCs/>
          <w:color w:val="auto"/>
          <w:szCs w:val="21"/>
          <w:highlight w:val="none"/>
        </w:rPr>
      </w:pPr>
    </w:p>
    <w:p w14:paraId="63E9EAB1">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我单位郑重声明：我单位具备履行本项采购合同所必需的设备和专业技术能力，为履行本项采购合同我公司具备如下主要设备和主要专业技术能力：</w:t>
      </w:r>
    </w:p>
    <w:p w14:paraId="0A273CE6">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p>
    <w:p w14:paraId="45B1986F">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w:t>
      </w:r>
    </w:p>
    <w:p w14:paraId="61C3F2D5">
      <w:pPr>
        <w:spacing w:line="360" w:lineRule="auto"/>
        <w:ind w:firstLine="3150"/>
        <w:rPr>
          <w:rFonts w:hint="eastAsia" w:ascii="宋体" w:hAnsi="宋体" w:cs="宋体"/>
          <w:bCs/>
          <w:color w:val="auto"/>
          <w:szCs w:val="21"/>
          <w:highlight w:val="none"/>
        </w:rPr>
      </w:pPr>
      <w:r>
        <w:rPr>
          <w:rFonts w:hint="eastAsia" w:ascii="宋体" w:hAnsi="宋体" w:cs="宋体"/>
          <w:bCs/>
          <w:color w:val="auto"/>
          <w:szCs w:val="21"/>
          <w:highlight w:val="none"/>
        </w:rPr>
        <w:t>供应商名称（公章）：</w:t>
      </w:r>
    </w:p>
    <w:p w14:paraId="32BC793F">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法定代表人签章：</w:t>
      </w:r>
    </w:p>
    <w:p w14:paraId="28BFCC0C">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日期：年 月 日</w:t>
      </w:r>
    </w:p>
    <w:p w14:paraId="60EB37FE">
      <w:pPr>
        <w:rPr>
          <w:rFonts w:hint="eastAsia" w:ascii="宋体" w:hAnsi="宋体" w:cs="宋体"/>
          <w:b/>
          <w:bCs/>
          <w:color w:val="auto"/>
          <w:szCs w:val="21"/>
          <w:highlight w:val="none"/>
        </w:rPr>
      </w:pPr>
    </w:p>
    <w:p w14:paraId="5AC7F33B">
      <w:pPr>
        <w:rPr>
          <w:rFonts w:hint="eastAsia" w:ascii="宋体" w:hAnsi="宋体" w:cs="宋体"/>
          <w:b/>
          <w:bCs/>
          <w:color w:val="auto"/>
          <w:szCs w:val="21"/>
          <w:highlight w:val="none"/>
        </w:rPr>
      </w:pPr>
    </w:p>
    <w:p w14:paraId="1CB579B3">
      <w:pPr>
        <w:rPr>
          <w:rFonts w:hint="eastAsia" w:ascii="宋体" w:hAnsi="宋体" w:cs="宋体"/>
          <w:b/>
          <w:bCs/>
          <w:color w:val="auto"/>
          <w:szCs w:val="21"/>
          <w:highlight w:val="none"/>
        </w:rPr>
      </w:pPr>
    </w:p>
    <w:p w14:paraId="07E4C84A">
      <w:pPr>
        <w:rPr>
          <w:rFonts w:hint="eastAsia" w:ascii="宋体" w:hAnsi="宋体" w:cs="宋体"/>
          <w:b/>
          <w:bCs/>
          <w:color w:val="auto"/>
          <w:szCs w:val="21"/>
          <w:highlight w:val="none"/>
        </w:rPr>
      </w:pPr>
    </w:p>
    <w:p w14:paraId="7E935C35">
      <w:pPr>
        <w:rPr>
          <w:rFonts w:hint="eastAsia" w:ascii="宋体" w:hAnsi="宋体" w:cs="宋体"/>
          <w:b/>
          <w:bCs/>
          <w:color w:val="auto"/>
          <w:szCs w:val="21"/>
          <w:highlight w:val="none"/>
        </w:rPr>
      </w:pPr>
    </w:p>
    <w:p w14:paraId="7D3B45B1">
      <w:pPr>
        <w:rPr>
          <w:rFonts w:hint="eastAsia" w:ascii="宋体" w:hAnsi="宋体" w:cs="宋体"/>
          <w:b/>
          <w:bCs/>
          <w:color w:val="auto"/>
          <w:szCs w:val="21"/>
          <w:highlight w:val="none"/>
        </w:rPr>
      </w:pPr>
    </w:p>
    <w:p w14:paraId="46596889">
      <w:pPr>
        <w:rPr>
          <w:rFonts w:hint="eastAsia" w:ascii="宋体" w:hAnsi="宋体" w:cs="宋体"/>
          <w:b/>
          <w:bCs/>
          <w:color w:val="auto"/>
          <w:szCs w:val="21"/>
          <w:highlight w:val="none"/>
        </w:rPr>
      </w:pPr>
    </w:p>
    <w:p w14:paraId="3495B4B9">
      <w:pPr>
        <w:rPr>
          <w:rFonts w:hint="eastAsia" w:ascii="宋体" w:hAnsi="宋体" w:cs="宋体"/>
          <w:b/>
          <w:bCs/>
          <w:color w:val="auto"/>
          <w:szCs w:val="21"/>
          <w:highlight w:val="none"/>
        </w:rPr>
      </w:pPr>
    </w:p>
    <w:p w14:paraId="6DDB0C89">
      <w:pPr>
        <w:rPr>
          <w:rFonts w:hint="eastAsia" w:ascii="宋体" w:hAnsi="宋体" w:cs="宋体"/>
          <w:b/>
          <w:bCs/>
          <w:color w:val="auto"/>
          <w:szCs w:val="21"/>
          <w:highlight w:val="none"/>
        </w:rPr>
      </w:pPr>
    </w:p>
    <w:p w14:paraId="3D571A98">
      <w:pPr>
        <w:rPr>
          <w:rFonts w:hint="eastAsia" w:ascii="宋体" w:hAnsi="宋体" w:cs="宋体"/>
          <w:b/>
          <w:bCs/>
          <w:color w:val="auto"/>
          <w:szCs w:val="21"/>
          <w:highlight w:val="none"/>
        </w:rPr>
      </w:pPr>
    </w:p>
    <w:p w14:paraId="723538D6">
      <w:pPr>
        <w:rPr>
          <w:rFonts w:hint="eastAsia" w:ascii="宋体" w:hAnsi="宋体" w:cs="宋体"/>
          <w:b/>
          <w:bCs/>
          <w:color w:val="auto"/>
          <w:szCs w:val="21"/>
          <w:highlight w:val="none"/>
        </w:rPr>
      </w:pPr>
    </w:p>
    <w:p w14:paraId="3B3B1315">
      <w:pPr>
        <w:rPr>
          <w:rFonts w:hint="eastAsia" w:ascii="宋体" w:hAnsi="宋体" w:cs="宋体"/>
          <w:b/>
          <w:bCs/>
          <w:color w:val="auto"/>
          <w:szCs w:val="21"/>
          <w:highlight w:val="none"/>
        </w:rPr>
      </w:pPr>
    </w:p>
    <w:p w14:paraId="61C55A34">
      <w:pPr>
        <w:rPr>
          <w:rFonts w:hint="eastAsia" w:ascii="宋体" w:hAnsi="宋体" w:cs="宋体"/>
          <w:b/>
          <w:bCs/>
          <w:color w:val="auto"/>
          <w:szCs w:val="21"/>
          <w:highlight w:val="none"/>
        </w:rPr>
      </w:pPr>
    </w:p>
    <w:p w14:paraId="3988B750">
      <w:pPr>
        <w:rPr>
          <w:rFonts w:hint="eastAsia" w:ascii="宋体" w:hAnsi="宋体" w:cs="宋体"/>
          <w:b/>
          <w:bCs/>
          <w:color w:val="auto"/>
          <w:szCs w:val="21"/>
          <w:highlight w:val="none"/>
        </w:rPr>
      </w:pPr>
    </w:p>
    <w:p w14:paraId="64EDCAA5">
      <w:pPr>
        <w:rPr>
          <w:rFonts w:hint="eastAsia" w:ascii="宋体" w:hAnsi="宋体" w:cs="宋体"/>
          <w:b/>
          <w:bCs/>
          <w:color w:val="auto"/>
          <w:szCs w:val="21"/>
          <w:highlight w:val="none"/>
        </w:rPr>
      </w:pPr>
    </w:p>
    <w:p w14:paraId="495C994F">
      <w:pPr>
        <w:rPr>
          <w:rFonts w:hint="eastAsia" w:ascii="宋体" w:hAnsi="宋体" w:cs="宋体"/>
          <w:b/>
          <w:bCs/>
          <w:color w:val="auto"/>
          <w:szCs w:val="21"/>
          <w:highlight w:val="none"/>
        </w:rPr>
      </w:pPr>
    </w:p>
    <w:p w14:paraId="6A85AF9E">
      <w:pPr>
        <w:rPr>
          <w:rFonts w:hint="eastAsia" w:ascii="宋体" w:hAnsi="宋体" w:cs="宋体"/>
          <w:b/>
          <w:bCs/>
          <w:color w:val="auto"/>
          <w:szCs w:val="21"/>
          <w:highlight w:val="none"/>
        </w:rPr>
      </w:pPr>
    </w:p>
    <w:p w14:paraId="357A405F">
      <w:pPr>
        <w:rPr>
          <w:rFonts w:hint="eastAsia" w:ascii="宋体" w:hAnsi="宋体" w:cs="宋体"/>
          <w:b/>
          <w:bCs/>
          <w:color w:val="auto"/>
          <w:szCs w:val="21"/>
          <w:highlight w:val="none"/>
        </w:rPr>
      </w:pPr>
    </w:p>
    <w:p w14:paraId="41110F3A">
      <w:pPr>
        <w:rPr>
          <w:rFonts w:hint="eastAsia" w:ascii="宋体" w:hAnsi="宋体" w:cs="宋体"/>
          <w:b/>
          <w:bCs/>
          <w:color w:val="auto"/>
          <w:szCs w:val="21"/>
          <w:highlight w:val="none"/>
        </w:rPr>
      </w:pPr>
    </w:p>
    <w:p w14:paraId="09D3DBE2">
      <w:pPr>
        <w:rPr>
          <w:rFonts w:hint="eastAsia" w:ascii="宋体" w:hAnsi="宋体" w:cs="宋体"/>
          <w:b/>
          <w:bCs/>
          <w:color w:val="auto"/>
          <w:szCs w:val="21"/>
          <w:highlight w:val="none"/>
        </w:rPr>
      </w:pPr>
    </w:p>
    <w:p w14:paraId="7076A6CF">
      <w:pPr>
        <w:rPr>
          <w:rFonts w:hint="eastAsia" w:ascii="宋体" w:hAnsi="宋体" w:cs="宋体"/>
          <w:b/>
          <w:bCs/>
          <w:color w:val="auto"/>
          <w:szCs w:val="21"/>
          <w:highlight w:val="none"/>
        </w:rPr>
      </w:pPr>
    </w:p>
    <w:p w14:paraId="35DD87EC">
      <w:pPr>
        <w:rPr>
          <w:rFonts w:hint="eastAsia" w:ascii="宋体" w:hAnsi="宋体" w:cs="宋体"/>
          <w:b/>
          <w:bCs/>
          <w:color w:val="auto"/>
          <w:szCs w:val="21"/>
          <w:highlight w:val="none"/>
        </w:rPr>
      </w:pPr>
    </w:p>
    <w:p w14:paraId="4C0DDA64">
      <w:pPr>
        <w:rPr>
          <w:rFonts w:hint="eastAsia" w:ascii="宋体" w:hAnsi="宋体" w:cs="宋体"/>
          <w:b/>
          <w:bCs/>
          <w:color w:val="auto"/>
          <w:szCs w:val="21"/>
          <w:highlight w:val="none"/>
        </w:rPr>
      </w:pPr>
    </w:p>
    <w:p w14:paraId="68C12B19">
      <w:pPr>
        <w:rPr>
          <w:rFonts w:hint="eastAsia" w:ascii="宋体" w:hAnsi="宋体" w:cs="宋体"/>
          <w:b/>
          <w:bCs/>
          <w:color w:val="auto"/>
          <w:szCs w:val="21"/>
          <w:highlight w:val="none"/>
        </w:rPr>
      </w:pPr>
    </w:p>
    <w:p w14:paraId="3C4AF756">
      <w:pPr>
        <w:rPr>
          <w:rFonts w:hint="eastAsia" w:ascii="宋体" w:hAnsi="宋体" w:cs="宋体"/>
          <w:b/>
          <w:bCs/>
          <w:color w:val="auto"/>
          <w:szCs w:val="21"/>
          <w:highlight w:val="none"/>
        </w:rPr>
      </w:pPr>
    </w:p>
    <w:p w14:paraId="551560A0">
      <w:pPr>
        <w:rPr>
          <w:rFonts w:hint="eastAsia" w:ascii="宋体" w:hAnsi="宋体" w:cs="宋体"/>
          <w:b/>
          <w:bCs/>
          <w:color w:val="auto"/>
          <w:szCs w:val="21"/>
          <w:highlight w:val="none"/>
        </w:rPr>
      </w:pPr>
    </w:p>
    <w:p w14:paraId="5A7DB216">
      <w:pPr>
        <w:rPr>
          <w:rFonts w:hint="eastAsia" w:ascii="宋体" w:hAnsi="宋体" w:cs="宋体"/>
          <w:b/>
          <w:bCs/>
          <w:color w:val="auto"/>
          <w:szCs w:val="21"/>
          <w:highlight w:val="none"/>
        </w:rPr>
      </w:pPr>
    </w:p>
    <w:p w14:paraId="20E9BDBE">
      <w:pPr>
        <w:rPr>
          <w:rFonts w:hint="eastAsia" w:ascii="宋体" w:hAnsi="宋体" w:cs="宋体"/>
          <w:b/>
          <w:bCs/>
          <w:color w:val="auto"/>
          <w:szCs w:val="21"/>
          <w:highlight w:val="none"/>
        </w:rPr>
      </w:pPr>
    </w:p>
    <w:p w14:paraId="55E871FD">
      <w:pPr>
        <w:rPr>
          <w:rFonts w:hint="eastAsia" w:ascii="宋体" w:hAnsi="宋体" w:cs="宋体"/>
          <w:b/>
          <w:bCs/>
          <w:color w:val="auto"/>
          <w:szCs w:val="21"/>
          <w:highlight w:val="none"/>
        </w:rPr>
      </w:pPr>
    </w:p>
    <w:p w14:paraId="764C416E">
      <w:pPr>
        <w:rPr>
          <w:rFonts w:hint="eastAsia" w:ascii="宋体" w:hAnsi="宋体" w:cs="宋体"/>
          <w:b/>
          <w:bCs/>
          <w:color w:val="auto"/>
          <w:szCs w:val="21"/>
          <w:highlight w:val="none"/>
        </w:rPr>
      </w:pPr>
    </w:p>
    <w:p w14:paraId="2C423128">
      <w:pPr>
        <w:rPr>
          <w:rFonts w:hint="eastAsia" w:ascii="宋体" w:hAnsi="宋体" w:cs="宋体"/>
          <w:b/>
          <w:bCs/>
          <w:color w:val="auto"/>
          <w:szCs w:val="21"/>
          <w:highlight w:val="none"/>
        </w:rPr>
      </w:pPr>
    </w:p>
    <w:p w14:paraId="4418A9BB">
      <w:pPr>
        <w:rPr>
          <w:rFonts w:hint="eastAsia" w:ascii="宋体" w:hAnsi="宋体" w:cs="宋体"/>
          <w:b/>
          <w:bCs/>
          <w:color w:val="auto"/>
          <w:szCs w:val="21"/>
          <w:highlight w:val="none"/>
        </w:rPr>
      </w:pPr>
    </w:p>
    <w:p w14:paraId="68F8536F">
      <w:pPr>
        <w:rPr>
          <w:rFonts w:hint="eastAsia" w:ascii="宋体" w:hAnsi="宋体" w:cs="宋体"/>
          <w:b/>
          <w:bCs/>
          <w:color w:val="auto"/>
          <w:szCs w:val="21"/>
          <w:highlight w:val="none"/>
        </w:rPr>
      </w:pPr>
    </w:p>
    <w:p w14:paraId="7483979D">
      <w:pPr>
        <w:rPr>
          <w:rFonts w:hint="eastAsia" w:ascii="宋体" w:hAnsi="宋体" w:cs="宋体"/>
          <w:b/>
          <w:bCs/>
          <w:color w:val="auto"/>
          <w:szCs w:val="21"/>
          <w:highlight w:val="none"/>
        </w:rPr>
      </w:pPr>
    </w:p>
    <w:p w14:paraId="198472FD">
      <w:pPr>
        <w:rPr>
          <w:rFonts w:hint="eastAsia" w:ascii="宋体" w:hAnsi="宋体" w:cs="宋体"/>
          <w:b/>
          <w:bCs/>
          <w:color w:val="auto"/>
          <w:szCs w:val="21"/>
          <w:highlight w:val="none"/>
        </w:rPr>
      </w:pPr>
    </w:p>
    <w:p w14:paraId="4C3C31D2">
      <w:pPr>
        <w:rPr>
          <w:rFonts w:hint="eastAsia" w:ascii="宋体" w:hAnsi="宋体" w:cs="宋体"/>
          <w:b/>
          <w:bCs/>
          <w:color w:val="auto"/>
          <w:szCs w:val="21"/>
          <w:highlight w:val="none"/>
        </w:rPr>
      </w:pPr>
    </w:p>
    <w:p w14:paraId="20BCD35C">
      <w:pPr>
        <w:rPr>
          <w:rFonts w:hint="eastAsia" w:ascii="宋体" w:hAnsi="宋体" w:cs="宋体"/>
          <w:b/>
          <w:bCs/>
          <w:color w:val="auto"/>
          <w:szCs w:val="21"/>
          <w:highlight w:val="none"/>
        </w:rPr>
      </w:pPr>
    </w:p>
    <w:p w14:paraId="337D6E31">
      <w:pPr>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参加本次政府采购活动前 3 年内在经营活动中没有重大违法记录的书面声明</w:t>
      </w:r>
    </w:p>
    <w:p w14:paraId="76B6D208">
      <w:pPr>
        <w:spacing w:line="360" w:lineRule="auto"/>
        <w:rPr>
          <w:rFonts w:hint="eastAsia" w:ascii="宋体" w:hAnsi="宋体" w:cs="宋体"/>
          <w:color w:val="auto"/>
          <w:szCs w:val="21"/>
          <w:highlight w:val="none"/>
        </w:rPr>
      </w:pPr>
    </w:p>
    <w:p w14:paraId="232BB6D5">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声  明</w:t>
      </w:r>
    </w:p>
    <w:p w14:paraId="697A4D59">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我公司郑重声明：参加本次政府采购活动前 3 年内，我公司在经营活动中没有因违法经营受到刑事处罚或者责令停产停业、吊销许可证或者执照、较大数额罚款等行政处罚。</w:t>
      </w:r>
    </w:p>
    <w:p w14:paraId="151B1052">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供应商名称（公章）：</w:t>
      </w:r>
    </w:p>
    <w:p w14:paraId="1F3E306E">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法定代表人签章：</w:t>
      </w:r>
    </w:p>
    <w:p w14:paraId="42D3347E">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日期： 年 月 日</w:t>
      </w:r>
    </w:p>
    <w:p w14:paraId="58AA841A">
      <w:pPr>
        <w:spacing w:line="360" w:lineRule="auto"/>
        <w:jc w:val="center"/>
        <w:rPr>
          <w:rFonts w:hint="eastAsia" w:ascii="宋体" w:hAnsi="宋体" w:cs="宋体"/>
          <w:b/>
          <w:color w:val="auto"/>
          <w:szCs w:val="21"/>
          <w:highlight w:val="none"/>
        </w:rPr>
      </w:pPr>
    </w:p>
    <w:p w14:paraId="767997A8">
      <w:pPr>
        <w:spacing w:line="360" w:lineRule="auto"/>
        <w:jc w:val="center"/>
        <w:rPr>
          <w:rFonts w:hint="eastAsia" w:ascii="宋体" w:hAnsi="宋体" w:cs="宋体"/>
          <w:b/>
          <w:color w:val="auto"/>
          <w:szCs w:val="21"/>
          <w:highlight w:val="none"/>
        </w:rPr>
      </w:pPr>
    </w:p>
    <w:p w14:paraId="69653C5F">
      <w:pPr>
        <w:spacing w:line="360" w:lineRule="auto"/>
        <w:jc w:val="center"/>
        <w:rPr>
          <w:rFonts w:hint="eastAsia" w:ascii="宋体" w:hAnsi="宋体" w:cs="宋体"/>
          <w:b/>
          <w:color w:val="auto"/>
          <w:szCs w:val="21"/>
          <w:highlight w:val="none"/>
        </w:rPr>
      </w:pPr>
    </w:p>
    <w:p w14:paraId="4A0C720C">
      <w:pPr>
        <w:spacing w:line="360" w:lineRule="auto"/>
        <w:jc w:val="center"/>
        <w:rPr>
          <w:rFonts w:hint="eastAsia" w:ascii="宋体" w:hAnsi="宋体" w:cs="宋体"/>
          <w:b/>
          <w:color w:val="auto"/>
          <w:szCs w:val="21"/>
          <w:highlight w:val="none"/>
        </w:rPr>
      </w:pPr>
    </w:p>
    <w:p w14:paraId="1E64239E">
      <w:pPr>
        <w:spacing w:line="360" w:lineRule="auto"/>
        <w:jc w:val="center"/>
        <w:rPr>
          <w:rFonts w:hint="eastAsia" w:ascii="宋体" w:hAnsi="宋体" w:cs="宋体"/>
          <w:b/>
          <w:color w:val="auto"/>
          <w:sz w:val="28"/>
          <w:szCs w:val="28"/>
          <w:highlight w:val="none"/>
        </w:rPr>
        <w:sectPr>
          <w:pgSz w:w="11906" w:h="16838"/>
          <w:pgMar w:top="1440" w:right="1800" w:bottom="1440" w:left="1800" w:header="851" w:footer="992" w:gutter="0"/>
          <w:cols w:space="1701" w:num="1"/>
          <w:docGrid w:linePitch="360" w:charSpace="0"/>
        </w:sectPr>
      </w:pPr>
    </w:p>
    <w:p w14:paraId="55BA5B41">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供应商信用承诺书</w:t>
      </w:r>
    </w:p>
    <w:p w14:paraId="3BDE9438">
      <w:pPr>
        <w:spacing w:line="360" w:lineRule="auto"/>
        <w:rPr>
          <w:rFonts w:hint="eastAsia" w:ascii="宋体" w:hAnsi="宋体" w:cs="宋体"/>
          <w:color w:val="auto"/>
          <w:szCs w:val="21"/>
          <w:highlight w:val="none"/>
        </w:rPr>
      </w:pPr>
    </w:p>
    <w:p w14:paraId="134431A3">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承诺主体名称：</w:t>
      </w:r>
      <w:r>
        <w:rPr>
          <w:rFonts w:hint="eastAsia" w:ascii="宋体" w:hAnsi="宋体" w:cs="宋体"/>
          <w:color w:val="auto"/>
          <w:szCs w:val="21"/>
          <w:highlight w:val="none"/>
          <w:u w:val="single"/>
        </w:rPr>
        <w:t xml:space="preserve">                    </w:t>
      </w:r>
    </w:p>
    <w:p w14:paraId="466A2F4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统一社会信用代码：</w:t>
      </w:r>
      <w:r>
        <w:rPr>
          <w:rFonts w:hint="eastAsia" w:ascii="宋体" w:hAnsi="宋体" w:cs="宋体"/>
          <w:color w:val="auto"/>
          <w:szCs w:val="21"/>
          <w:highlight w:val="none"/>
          <w:u w:val="single"/>
        </w:rPr>
        <w:t xml:space="preserve">                </w:t>
      </w:r>
    </w:p>
    <w:p w14:paraId="101B016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为维护公平竞争、规范有序的市场秩序，营造诚实守信的信用环境，共同推进社会信用体系建设完善，树立企业诚信守法形象，本企业对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项目政府采购活动郑重承诺如下:</w:t>
      </w:r>
    </w:p>
    <w:p w14:paraId="1405FAC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一、对提供给注册登记部门、行业管理部门、司法部门、行业组织以及在政府采购活动中提交的所有资料的合法性、真实性、准确性和有效性负责；</w:t>
      </w:r>
    </w:p>
    <w:p w14:paraId="40F999A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二、严格按照国家法律、法规和规章开展采购活动，全面履行应尽的责任和义务，全面做到履约守信，具备《中华人民共和国政府采购法》第二十二条第一款规定的条件;</w:t>
      </w:r>
    </w:p>
    <w:p w14:paraId="071BF7A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三、严格依法开展生产经营活动，主动接受行业监管，自愿接受依法开展的日常检查；违法失信经营后将自愿接受约束和惩戒，并依法承担相应责任；</w:t>
      </w:r>
    </w:p>
    <w:p w14:paraId="64AD92AC">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四、自觉接受行政管理部门、行业组织、社会公众、新闻舆论的监督；</w:t>
      </w:r>
    </w:p>
    <w:p w14:paraId="1BB01380">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五、自觉做到自我约束、自我管理，不制假售假、商标侵权、虚假宣传、违约毁约、恶意逃债、偷税漏税、垄断和不正当竞争，维护经营者、消费者的合法权益；</w:t>
      </w:r>
    </w:p>
    <w:p w14:paraId="5903E4A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六、提出政府采购质疑和投诉坚持依法依规、诚实信用原则，在全国范围12个月内没有三次以上查无实据的政府采购投诉；</w:t>
      </w:r>
    </w:p>
    <w:p w14:paraId="05EBBC4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七、严格遵守信用信息公示相关规定，向社会公示信用信息；</w:t>
      </w:r>
    </w:p>
    <w:p w14:paraId="671712A3">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八、在“信用中国”和“中国政府采购网”网站中无违法违规、较重或严重失信记录；</w:t>
      </w:r>
    </w:p>
    <w:p w14:paraId="3D8D871E">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70E3DC29">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十、本承诺书自签订之日起生效。</w:t>
      </w:r>
    </w:p>
    <w:p w14:paraId="50534BD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（注：法定代表人或负责人、主体名称发生变更的应当重新做出承诺。）</w:t>
      </w:r>
    </w:p>
    <w:p w14:paraId="73B48F2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p>
    <w:p w14:paraId="761CCBC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　　　　　　　　　   　  法定代表人（负责人）：</w:t>
      </w:r>
    </w:p>
    <w:p w14:paraId="7CA6686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　　　　　　　　　      　年    月    日</w:t>
      </w:r>
    </w:p>
    <w:p w14:paraId="1FDEADF3">
      <w:pPr>
        <w:spacing w:line="360" w:lineRule="auto"/>
        <w:jc w:val="center"/>
        <w:rPr>
          <w:rFonts w:hint="eastAsia" w:ascii="宋体" w:hAnsi="宋体" w:cs="宋体"/>
          <w:b/>
          <w:bCs/>
          <w:color w:val="auto"/>
          <w:szCs w:val="21"/>
          <w:highlight w:val="none"/>
        </w:rPr>
      </w:pPr>
    </w:p>
    <w:p w14:paraId="235F1DB2">
      <w:pPr>
        <w:spacing w:line="360" w:lineRule="auto"/>
        <w:jc w:val="center"/>
        <w:rPr>
          <w:rFonts w:hint="eastAsia" w:ascii="宋体" w:hAnsi="宋体" w:cs="宋体"/>
          <w:b/>
          <w:bCs/>
          <w:color w:val="auto"/>
          <w:szCs w:val="21"/>
          <w:highlight w:val="none"/>
        </w:rPr>
      </w:pPr>
    </w:p>
    <w:p w14:paraId="69C65811">
      <w:pPr>
        <w:spacing w:line="360" w:lineRule="auto"/>
        <w:jc w:val="center"/>
        <w:rPr>
          <w:rFonts w:hint="eastAsia" w:ascii="宋体" w:hAnsi="宋体" w:cs="宋体"/>
          <w:b/>
          <w:bCs/>
          <w:color w:val="auto"/>
          <w:szCs w:val="21"/>
          <w:highlight w:val="none"/>
        </w:rPr>
      </w:pPr>
    </w:p>
    <w:p w14:paraId="79CB8B81">
      <w:pPr>
        <w:spacing w:line="360" w:lineRule="auto"/>
        <w:jc w:val="center"/>
        <w:rPr>
          <w:rFonts w:hint="eastAsia" w:ascii="宋体" w:hAnsi="宋体" w:cs="宋体"/>
          <w:b/>
          <w:bCs/>
          <w:color w:val="auto"/>
          <w:szCs w:val="21"/>
          <w:highlight w:val="none"/>
        </w:rPr>
      </w:pPr>
    </w:p>
    <w:p w14:paraId="6EBDE3E7">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磋商响应函</w:t>
      </w:r>
    </w:p>
    <w:p w14:paraId="42BE51A2">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（代理公司）</w:t>
      </w:r>
    </w:p>
    <w:p w14:paraId="614C57AD">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号磋商文件，正式授权下述签字人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(姓名和职务)代表我方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（供应商的名称），全权处理本次项目磋商采购的有关事宜。</w:t>
      </w:r>
    </w:p>
    <w:p w14:paraId="1AE3C22E">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据此函，</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（签字人）兹宣布同意如下：</w:t>
      </w:r>
    </w:p>
    <w:p w14:paraId="60B5789D">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1.按磋商文件规定的各项要求，向买方提供所需服务。</w:t>
      </w:r>
    </w:p>
    <w:p w14:paraId="0C6F21C9">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2.我们已详细审核全部磋商文件及其有效补充文件，我们知道必须放弃提出含糊不清或误解问题的权利。</w:t>
      </w:r>
    </w:p>
    <w:p w14:paraId="3949AEBF">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3.我们同意从规定的响应文件接收截止时间起遵循本响应文件，并在规定的磋商有效期期满之前均具有约束力。</w:t>
      </w:r>
    </w:p>
    <w:p w14:paraId="0DC1476F">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4.同意向贵方提供贵方可能另外要求的与磋商采购有关的任何证据或资料，并保证我方已提供和将要提供的文件是真实的、准确的。</w:t>
      </w:r>
    </w:p>
    <w:p w14:paraId="07AEE570">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5.一旦我方成交，我方将根据磋商文件的规定，严格履行合同的责任和义务，并保证在磋商文件规定的时间完成项目，交付买方验收、使用。</w:t>
      </w:r>
    </w:p>
    <w:p w14:paraId="2BD82CA5">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6.遵守磋商文件中要求的收费项目和标准。</w:t>
      </w:r>
    </w:p>
    <w:p w14:paraId="04659B49">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7.与本磋商采购有关的正式通讯地址为：</w:t>
      </w:r>
    </w:p>
    <w:p w14:paraId="11A47146">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地 址：                         邮 编：</w:t>
      </w:r>
    </w:p>
    <w:p w14:paraId="099D5E68">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电 话：                         传 真：</w:t>
      </w:r>
    </w:p>
    <w:p w14:paraId="52644521">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p>
    <w:p w14:paraId="36AF71A7">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法定代表人姓名（签章）：         联系电话：</w:t>
      </w:r>
    </w:p>
    <w:p w14:paraId="23454EE6">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p>
    <w:p w14:paraId="07BD5CCA">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日 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w:t>
      </w:r>
    </w:p>
    <w:p w14:paraId="303C7E45">
      <w:pPr>
        <w:pStyle w:val="261"/>
        <w:spacing w:line="360" w:lineRule="auto"/>
        <w:ind w:firstLine="422"/>
        <w:jc w:val="center"/>
        <w:rPr>
          <w:rFonts w:hint="eastAsia" w:ascii="宋体" w:hAnsi="宋体" w:cs="宋体"/>
          <w:b/>
          <w:color w:val="auto"/>
          <w:sz w:val="21"/>
          <w:szCs w:val="21"/>
          <w:highlight w:val="none"/>
        </w:rPr>
      </w:pPr>
    </w:p>
    <w:p w14:paraId="5DBE80E8">
      <w:pPr>
        <w:pStyle w:val="261"/>
        <w:spacing w:line="360" w:lineRule="auto"/>
        <w:ind w:firstLine="422"/>
        <w:jc w:val="center"/>
        <w:rPr>
          <w:rFonts w:hint="eastAsia" w:ascii="宋体" w:hAnsi="宋体" w:cs="宋体"/>
          <w:b/>
          <w:color w:val="auto"/>
          <w:sz w:val="21"/>
          <w:szCs w:val="21"/>
          <w:highlight w:val="none"/>
        </w:rPr>
      </w:pPr>
    </w:p>
    <w:p w14:paraId="5E50A26E">
      <w:pPr>
        <w:pStyle w:val="261"/>
        <w:spacing w:line="360" w:lineRule="auto"/>
        <w:ind w:firstLine="422"/>
        <w:jc w:val="center"/>
        <w:rPr>
          <w:rFonts w:hint="eastAsia" w:ascii="宋体" w:hAnsi="宋体" w:cs="宋体"/>
          <w:b/>
          <w:color w:val="auto"/>
          <w:sz w:val="21"/>
          <w:szCs w:val="21"/>
          <w:highlight w:val="none"/>
        </w:rPr>
      </w:pPr>
    </w:p>
    <w:p w14:paraId="7F1AD6EF">
      <w:pPr>
        <w:pStyle w:val="261"/>
        <w:spacing w:line="360" w:lineRule="auto"/>
        <w:ind w:firstLine="422"/>
        <w:jc w:val="center"/>
        <w:rPr>
          <w:rFonts w:hint="eastAsia" w:ascii="宋体" w:hAnsi="宋体" w:cs="宋体"/>
          <w:b/>
          <w:color w:val="auto"/>
          <w:sz w:val="21"/>
          <w:szCs w:val="21"/>
          <w:highlight w:val="none"/>
        </w:rPr>
      </w:pPr>
    </w:p>
    <w:p w14:paraId="77F18C14">
      <w:pPr>
        <w:pStyle w:val="261"/>
        <w:spacing w:line="360" w:lineRule="auto"/>
        <w:ind w:firstLine="422"/>
        <w:jc w:val="center"/>
        <w:rPr>
          <w:rFonts w:hint="eastAsia" w:ascii="宋体" w:hAnsi="宋体" w:cs="宋体"/>
          <w:b/>
          <w:color w:val="auto"/>
          <w:sz w:val="21"/>
          <w:szCs w:val="21"/>
          <w:highlight w:val="none"/>
        </w:rPr>
      </w:pPr>
    </w:p>
    <w:p w14:paraId="10729B29">
      <w:pPr>
        <w:pStyle w:val="261"/>
        <w:spacing w:line="360" w:lineRule="auto"/>
        <w:ind w:firstLine="422"/>
        <w:jc w:val="center"/>
        <w:rPr>
          <w:rFonts w:hint="eastAsia" w:ascii="宋体" w:hAnsi="宋体" w:cs="宋体"/>
          <w:b/>
          <w:color w:val="auto"/>
          <w:sz w:val="21"/>
          <w:szCs w:val="21"/>
          <w:highlight w:val="none"/>
        </w:rPr>
      </w:pPr>
    </w:p>
    <w:p w14:paraId="14E67EC8">
      <w:pPr>
        <w:pStyle w:val="261"/>
        <w:spacing w:line="360" w:lineRule="auto"/>
        <w:ind w:firstLine="422"/>
        <w:jc w:val="center"/>
        <w:rPr>
          <w:rFonts w:hint="eastAsia" w:ascii="宋体" w:hAnsi="宋体" w:cs="宋体"/>
          <w:b/>
          <w:color w:val="auto"/>
          <w:sz w:val="21"/>
          <w:szCs w:val="21"/>
          <w:highlight w:val="none"/>
        </w:rPr>
      </w:pPr>
    </w:p>
    <w:p w14:paraId="08B41325">
      <w:pPr>
        <w:pStyle w:val="261"/>
        <w:spacing w:line="360" w:lineRule="auto"/>
        <w:ind w:firstLine="422"/>
        <w:jc w:val="center"/>
        <w:rPr>
          <w:rFonts w:hint="eastAsia" w:ascii="宋体" w:hAnsi="宋体" w:cs="宋体"/>
          <w:b/>
          <w:color w:val="auto"/>
          <w:sz w:val="21"/>
          <w:szCs w:val="21"/>
          <w:highlight w:val="none"/>
        </w:rPr>
      </w:pPr>
    </w:p>
    <w:p w14:paraId="2E3E5030">
      <w:pPr>
        <w:pStyle w:val="261"/>
        <w:spacing w:line="360" w:lineRule="auto"/>
        <w:ind w:firstLine="422"/>
        <w:jc w:val="center"/>
        <w:rPr>
          <w:rFonts w:hint="eastAsia" w:ascii="宋体" w:hAnsi="宋体" w:cs="宋体"/>
          <w:b/>
          <w:color w:val="auto"/>
          <w:sz w:val="21"/>
          <w:szCs w:val="21"/>
          <w:highlight w:val="none"/>
        </w:rPr>
      </w:pPr>
    </w:p>
    <w:p w14:paraId="79BFF6D1">
      <w:pPr>
        <w:pStyle w:val="261"/>
        <w:spacing w:line="360" w:lineRule="auto"/>
        <w:ind w:firstLine="422"/>
        <w:jc w:val="center"/>
        <w:rPr>
          <w:rFonts w:hint="eastAsia" w:ascii="宋体" w:hAnsi="宋体" w:cs="宋体"/>
          <w:b/>
          <w:color w:val="auto"/>
          <w:sz w:val="21"/>
          <w:szCs w:val="21"/>
          <w:highlight w:val="none"/>
        </w:rPr>
      </w:pPr>
    </w:p>
    <w:p w14:paraId="48D85477">
      <w:pPr>
        <w:pStyle w:val="261"/>
        <w:spacing w:line="360" w:lineRule="auto"/>
        <w:ind w:firstLine="422"/>
        <w:jc w:val="center"/>
        <w:rPr>
          <w:rFonts w:hint="eastAsia" w:ascii="宋体" w:hAnsi="宋体" w:cs="宋体"/>
          <w:b/>
          <w:color w:val="auto"/>
          <w:sz w:val="21"/>
          <w:szCs w:val="21"/>
          <w:highlight w:val="none"/>
        </w:rPr>
      </w:pPr>
    </w:p>
    <w:p w14:paraId="42BE7989">
      <w:pPr>
        <w:pStyle w:val="261"/>
        <w:spacing w:line="360" w:lineRule="auto"/>
        <w:ind w:firstLine="422"/>
        <w:jc w:val="center"/>
        <w:rPr>
          <w:rFonts w:hint="eastAsia" w:ascii="宋体" w:hAnsi="宋体" w:cs="宋体"/>
          <w:b/>
          <w:color w:val="auto"/>
          <w:sz w:val="21"/>
          <w:szCs w:val="21"/>
          <w:highlight w:val="none"/>
        </w:rPr>
      </w:pPr>
    </w:p>
    <w:p w14:paraId="5EB2E6F1">
      <w:pPr>
        <w:pStyle w:val="261"/>
        <w:spacing w:line="360" w:lineRule="auto"/>
        <w:ind w:firstLine="422"/>
        <w:jc w:val="center"/>
        <w:rPr>
          <w:rFonts w:hint="eastAsia" w:ascii="宋体" w:hAnsi="宋体" w:cs="宋体"/>
          <w:b/>
          <w:color w:val="auto"/>
          <w:sz w:val="21"/>
          <w:szCs w:val="21"/>
          <w:highlight w:val="none"/>
        </w:rPr>
      </w:pPr>
    </w:p>
    <w:p w14:paraId="788AF9A1">
      <w:pPr>
        <w:pStyle w:val="261"/>
        <w:spacing w:line="360" w:lineRule="auto"/>
        <w:ind w:firstLine="420"/>
        <w:jc w:val="center"/>
        <w:rPr>
          <w:rFonts w:hint="eastAsia" w:ascii="宋体" w:hAnsi="宋体" w:cs="宋体"/>
          <w:b/>
          <w:color w:val="auto"/>
          <w:szCs w:val="28"/>
          <w:highlight w:val="none"/>
        </w:rPr>
      </w:pPr>
      <w:r>
        <w:rPr>
          <w:rFonts w:hint="eastAsia" w:ascii="宋体" w:hAnsi="宋体" w:cs="宋体"/>
          <w:b/>
          <w:color w:val="auto"/>
          <w:szCs w:val="28"/>
          <w:highlight w:val="none"/>
        </w:rPr>
        <w:t>法人授权书</w:t>
      </w:r>
    </w:p>
    <w:p w14:paraId="7F83221B">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本授权书声明：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（供应商名称）授权</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（项目编号）号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（项目名称）项目采购活动的合法代理人，以本公司名义全权处理一切与该项目采购有关的事务。</w:t>
      </w:r>
    </w:p>
    <w:p w14:paraId="003B5436">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本授权书于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日起生效，特此声明。</w:t>
      </w:r>
    </w:p>
    <w:p w14:paraId="1B84B455">
      <w:pPr>
        <w:pStyle w:val="261"/>
        <w:spacing w:line="360" w:lineRule="auto"/>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被授权人姓名： </w:t>
      </w:r>
      <w:r>
        <w:rPr>
          <w:rFonts w:hint="eastAsia" w:ascii="宋体" w:hAnsi="宋体" w:cs="宋体"/>
          <w:color w:val="auto"/>
          <w:sz w:val="21"/>
          <w:szCs w:val="21"/>
          <w:highlight w:val="none"/>
          <w:u w:val="single"/>
        </w:rPr>
        <w:t xml:space="preserve">                  </w:t>
      </w:r>
    </w:p>
    <w:p w14:paraId="4335949F">
      <w:pPr>
        <w:pStyle w:val="261"/>
        <w:spacing w:line="360" w:lineRule="auto"/>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联系电话（手机）：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p>
    <w:p w14:paraId="08F7024E">
      <w:pPr>
        <w:pStyle w:val="261"/>
        <w:spacing w:line="360" w:lineRule="auto"/>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w:t>
      </w:r>
      <w:r>
        <w:rPr>
          <w:rFonts w:hint="eastAsia" w:ascii="宋体" w:hAnsi="宋体" w:cs="宋体"/>
          <w:color w:val="auto"/>
          <w:sz w:val="21"/>
          <w:szCs w:val="21"/>
          <w:highlight w:val="none"/>
          <w:u w:val="single"/>
        </w:rPr>
        <w:t xml:space="preserve">                       </w:t>
      </w:r>
    </w:p>
    <w:p w14:paraId="7D2CD0A7">
      <w:pPr>
        <w:pStyle w:val="261"/>
        <w:spacing w:line="360" w:lineRule="auto"/>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单位地址：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p>
    <w:p w14:paraId="20125EFB">
      <w:pPr>
        <w:pStyle w:val="261"/>
        <w:spacing w:line="360" w:lineRule="auto"/>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p>
    <w:p w14:paraId="61D0A3B5">
      <w:pPr>
        <w:spacing w:line="360" w:lineRule="auto"/>
        <w:rPr>
          <w:rFonts w:hint="eastAsia" w:ascii="宋体" w:hAnsi="宋体" w:cs="宋体"/>
          <w:bCs/>
          <w:color w:val="auto"/>
          <w:szCs w:val="21"/>
          <w:highlight w:val="none"/>
        </w:rPr>
      </w:pPr>
    </w:p>
    <w:p w14:paraId="6039018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被授权人身份证复印件</w:t>
      </w:r>
    </w:p>
    <w:p w14:paraId="1C0E55EE">
      <w:pPr>
        <w:spacing w:line="360" w:lineRule="auto"/>
        <w:ind w:firstLine="420"/>
        <w:rPr>
          <w:rFonts w:hint="eastAsia" w:ascii="宋体" w:hAnsi="宋体" w:cs="宋体"/>
          <w:bCs/>
          <w:color w:val="auto"/>
          <w:szCs w:val="21"/>
          <w:highlight w:val="none"/>
        </w:rPr>
      </w:pPr>
    </w:p>
    <w:p w14:paraId="36CAD6CC">
      <w:pPr>
        <w:spacing w:line="360" w:lineRule="auto"/>
        <w:ind w:firstLine="420"/>
        <w:rPr>
          <w:rFonts w:hint="eastAsia" w:ascii="宋体" w:hAnsi="宋体" w:cs="宋体"/>
          <w:bCs/>
          <w:color w:val="auto"/>
          <w:szCs w:val="21"/>
          <w:highlight w:val="none"/>
        </w:rPr>
      </w:pPr>
    </w:p>
    <w:p w14:paraId="71DA3B76">
      <w:pPr>
        <w:spacing w:line="360" w:lineRule="auto"/>
        <w:ind w:firstLine="420"/>
        <w:rPr>
          <w:rFonts w:hint="eastAsia" w:ascii="宋体" w:hAnsi="宋体" w:cs="宋体"/>
          <w:bCs/>
          <w:color w:val="auto"/>
          <w:szCs w:val="21"/>
          <w:highlight w:val="none"/>
        </w:rPr>
      </w:pPr>
    </w:p>
    <w:p w14:paraId="3EC8CA0E">
      <w:pPr>
        <w:spacing w:line="360" w:lineRule="auto"/>
        <w:ind w:firstLine="420"/>
        <w:rPr>
          <w:rFonts w:hint="eastAsia" w:ascii="宋体" w:hAnsi="宋体" w:cs="宋体"/>
          <w:bCs/>
          <w:color w:val="auto"/>
          <w:szCs w:val="21"/>
          <w:highlight w:val="none"/>
        </w:rPr>
      </w:pPr>
    </w:p>
    <w:p w14:paraId="4BFD5290">
      <w:pPr>
        <w:spacing w:line="360" w:lineRule="auto"/>
        <w:ind w:firstLine="420"/>
        <w:rPr>
          <w:rFonts w:hint="eastAsia" w:ascii="宋体" w:hAnsi="宋体" w:cs="宋体"/>
          <w:bCs/>
          <w:color w:val="auto"/>
          <w:szCs w:val="21"/>
          <w:highlight w:val="none"/>
        </w:rPr>
      </w:pPr>
    </w:p>
    <w:p w14:paraId="471711C6">
      <w:pPr>
        <w:spacing w:line="360" w:lineRule="auto"/>
        <w:ind w:firstLine="420"/>
        <w:rPr>
          <w:rFonts w:hint="eastAsia" w:ascii="宋体" w:hAnsi="宋体" w:cs="宋体"/>
          <w:bCs/>
          <w:color w:val="auto"/>
          <w:szCs w:val="21"/>
          <w:highlight w:val="none"/>
        </w:rPr>
      </w:pPr>
    </w:p>
    <w:p w14:paraId="49D9332B">
      <w:pPr>
        <w:spacing w:line="360" w:lineRule="auto"/>
        <w:ind w:firstLine="420"/>
        <w:rPr>
          <w:rFonts w:hint="eastAsia" w:ascii="宋体" w:hAnsi="宋体" w:cs="宋体"/>
          <w:bCs/>
          <w:color w:val="auto"/>
          <w:szCs w:val="21"/>
          <w:highlight w:val="none"/>
        </w:rPr>
      </w:pPr>
    </w:p>
    <w:p w14:paraId="270A3C64">
      <w:pPr>
        <w:spacing w:line="360" w:lineRule="auto"/>
        <w:ind w:firstLine="420"/>
        <w:rPr>
          <w:rFonts w:hint="eastAsia" w:ascii="宋体" w:hAnsi="宋体" w:cs="宋体"/>
          <w:bCs/>
          <w:color w:val="auto"/>
          <w:szCs w:val="21"/>
          <w:highlight w:val="none"/>
        </w:rPr>
      </w:pPr>
    </w:p>
    <w:p w14:paraId="1CC9B271">
      <w:pPr>
        <w:spacing w:line="360" w:lineRule="auto"/>
        <w:ind w:firstLine="420"/>
        <w:rPr>
          <w:rFonts w:hint="eastAsia" w:ascii="宋体" w:hAnsi="宋体" w:cs="宋体"/>
          <w:bCs/>
          <w:color w:val="auto"/>
          <w:szCs w:val="21"/>
          <w:highlight w:val="none"/>
        </w:rPr>
      </w:pPr>
    </w:p>
    <w:p w14:paraId="59E78B3A">
      <w:pPr>
        <w:spacing w:line="360" w:lineRule="auto"/>
        <w:ind w:firstLine="420"/>
        <w:rPr>
          <w:rFonts w:hint="eastAsia" w:ascii="宋体" w:hAnsi="宋体" w:cs="宋体"/>
          <w:bCs/>
          <w:color w:val="auto"/>
          <w:szCs w:val="21"/>
          <w:highlight w:val="none"/>
        </w:rPr>
      </w:pPr>
    </w:p>
    <w:p w14:paraId="37E95312">
      <w:pPr>
        <w:spacing w:line="360" w:lineRule="auto"/>
        <w:ind w:firstLine="420"/>
        <w:rPr>
          <w:rFonts w:hint="eastAsia" w:ascii="宋体" w:hAnsi="宋体" w:cs="宋体"/>
          <w:bCs/>
          <w:color w:val="auto"/>
          <w:szCs w:val="21"/>
          <w:highlight w:val="none"/>
        </w:rPr>
      </w:pPr>
    </w:p>
    <w:p w14:paraId="24BDCC7D">
      <w:pPr>
        <w:spacing w:line="360" w:lineRule="auto"/>
        <w:ind w:firstLine="420"/>
        <w:rPr>
          <w:rFonts w:hint="eastAsia" w:ascii="宋体" w:hAnsi="宋体" w:cs="宋体"/>
          <w:bCs/>
          <w:color w:val="auto"/>
          <w:szCs w:val="21"/>
          <w:highlight w:val="none"/>
        </w:rPr>
      </w:pPr>
    </w:p>
    <w:p w14:paraId="3E627DEC">
      <w:pPr>
        <w:spacing w:line="360" w:lineRule="auto"/>
        <w:ind w:firstLine="420"/>
        <w:rPr>
          <w:rFonts w:hint="eastAsia" w:ascii="宋体" w:hAnsi="宋体" w:cs="宋体"/>
          <w:bCs/>
          <w:color w:val="auto"/>
          <w:szCs w:val="21"/>
          <w:highlight w:val="none"/>
        </w:rPr>
      </w:pPr>
    </w:p>
    <w:p w14:paraId="0F597A78">
      <w:pPr>
        <w:spacing w:line="360" w:lineRule="auto"/>
        <w:ind w:firstLine="420"/>
        <w:rPr>
          <w:rFonts w:hint="eastAsia" w:ascii="宋体" w:hAnsi="宋体" w:cs="宋体"/>
          <w:bCs/>
          <w:color w:val="auto"/>
          <w:szCs w:val="21"/>
          <w:highlight w:val="none"/>
        </w:rPr>
      </w:pPr>
    </w:p>
    <w:p w14:paraId="27827AD0">
      <w:pPr>
        <w:spacing w:line="360" w:lineRule="auto"/>
        <w:ind w:firstLine="420"/>
        <w:rPr>
          <w:rFonts w:hint="eastAsia" w:ascii="宋体" w:hAnsi="宋体" w:cs="宋体"/>
          <w:bCs/>
          <w:color w:val="auto"/>
          <w:szCs w:val="21"/>
          <w:highlight w:val="none"/>
        </w:rPr>
      </w:pPr>
    </w:p>
    <w:p w14:paraId="0F378329">
      <w:pPr>
        <w:spacing w:line="360" w:lineRule="auto"/>
        <w:ind w:firstLine="420"/>
        <w:rPr>
          <w:rFonts w:hint="eastAsia" w:ascii="宋体" w:hAnsi="宋体" w:cs="宋体"/>
          <w:bCs/>
          <w:color w:val="auto"/>
          <w:szCs w:val="21"/>
          <w:highlight w:val="none"/>
        </w:rPr>
      </w:pPr>
    </w:p>
    <w:p w14:paraId="6FB9E08B">
      <w:pPr>
        <w:spacing w:line="360" w:lineRule="auto"/>
        <w:ind w:firstLine="420"/>
        <w:rPr>
          <w:rFonts w:hint="eastAsia" w:ascii="宋体" w:hAnsi="宋体" w:cs="宋体"/>
          <w:bCs/>
          <w:color w:val="auto"/>
          <w:szCs w:val="21"/>
          <w:highlight w:val="none"/>
        </w:rPr>
      </w:pPr>
    </w:p>
    <w:p w14:paraId="140517C3">
      <w:pPr>
        <w:spacing w:line="360" w:lineRule="auto"/>
        <w:ind w:firstLine="420"/>
        <w:rPr>
          <w:rFonts w:hint="eastAsia" w:ascii="宋体" w:hAnsi="宋体" w:cs="宋体"/>
          <w:bCs/>
          <w:color w:val="auto"/>
          <w:szCs w:val="21"/>
          <w:highlight w:val="none"/>
        </w:rPr>
      </w:pPr>
    </w:p>
    <w:p w14:paraId="1B84D776">
      <w:pPr>
        <w:spacing w:line="360" w:lineRule="auto"/>
        <w:ind w:firstLine="420"/>
        <w:rPr>
          <w:rFonts w:hint="eastAsia" w:ascii="宋体" w:hAnsi="宋体" w:cs="宋体"/>
          <w:bCs/>
          <w:color w:val="auto"/>
          <w:szCs w:val="21"/>
          <w:highlight w:val="none"/>
        </w:rPr>
      </w:pPr>
    </w:p>
    <w:p w14:paraId="48376FFB">
      <w:pPr>
        <w:spacing w:line="360" w:lineRule="auto"/>
        <w:ind w:firstLine="420"/>
        <w:rPr>
          <w:rFonts w:hint="eastAsia" w:ascii="宋体" w:hAnsi="宋体" w:cs="宋体"/>
          <w:bCs/>
          <w:color w:val="auto"/>
          <w:szCs w:val="21"/>
          <w:highlight w:val="none"/>
        </w:rPr>
      </w:pPr>
    </w:p>
    <w:p w14:paraId="15DF7D76">
      <w:pPr>
        <w:spacing w:line="360" w:lineRule="auto"/>
        <w:ind w:firstLine="420"/>
        <w:rPr>
          <w:rFonts w:hint="eastAsia" w:ascii="宋体" w:hAnsi="宋体" w:cs="宋体"/>
          <w:bCs/>
          <w:color w:val="auto"/>
          <w:szCs w:val="21"/>
          <w:highlight w:val="none"/>
        </w:rPr>
      </w:pPr>
    </w:p>
    <w:p w14:paraId="1AA97B07">
      <w:pPr>
        <w:spacing w:line="360" w:lineRule="auto"/>
        <w:ind w:firstLine="420"/>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二、符合性审查响应对照表</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792"/>
        <w:gridCol w:w="2006"/>
        <w:gridCol w:w="1348"/>
      </w:tblGrid>
      <w:tr w14:paraId="77157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6" w:type="dxa"/>
            <w:noWrap/>
            <w:vAlign w:val="center"/>
          </w:tcPr>
          <w:p w14:paraId="5853D4B3">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4792" w:type="dxa"/>
            <w:noWrap/>
            <w:vAlign w:val="center"/>
          </w:tcPr>
          <w:p w14:paraId="46149225">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符合性审查响应内容</w:t>
            </w:r>
          </w:p>
        </w:tc>
        <w:tc>
          <w:tcPr>
            <w:tcW w:w="2006" w:type="dxa"/>
            <w:noWrap/>
            <w:vAlign w:val="center"/>
          </w:tcPr>
          <w:p w14:paraId="047815C1">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是否响应</w:t>
            </w:r>
          </w:p>
          <w:p w14:paraId="56DB5AB9">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（填是或者否）</w:t>
            </w:r>
          </w:p>
        </w:tc>
        <w:tc>
          <w:tcPr>
            <w:tcW w:w="1348" w:type="dxa"/>
            <w:noWrap/>
            <w:vAlign w:val="center"/>
          </w:tcPr>
          <w:p w14:paraId="0E36C809">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响应情况</w:t>
            </w:r>
          </w:p>
        </w:tc>
      </w:tr>
      <w:tr w14:paraId="493A6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ign w:val="center"/>
          </w:tcPr>
          <w:p w14:paraId="2D1E54EA">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1</w:t>
            </w:r>
          </w:p>
        </w:tc>
        <w:tc>
          <w:tcPr>
            <w:tcW w:w="4792" w:type="dxa"/>
            <w:noWrap/>
            <w:vAlign w:val="center"/>
          </w:tcPr>
          <w:p w14:paraId="22741601">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采购需求中必须满足的实质性要求（即加斜体下划线内容，每条详细列出）</w:t>
            </w:r>
          </w:p>
        </w:tc>
        <w:tc>
          <w:tcPr>
            <w:tcW w:w="2006" w:type="dxa"/>
            <w:noWrap/>
            <w:vAlign w:val="center"/>
          </w:tcPr>
          <w:p w14:paraId="269A02E2">
            <w:pPr>
              <w:spacing w:line="360" w:lineRule="auto"/>
              <w:rPr>
                <w:rFonts w:hint="eastAsia" w:ascii="宋体" w:hAnsi="宋体" w:cs="宋体"/>
                <w:b/>
                <w:color w:val="auto"/>
                <w:szCs w:val="21"/>
                <w:highlight w:val="none"/>
              </w:rPr>
            </w:pPr>
          </w:p>
        </w:tc>
        <w:tc>
          <w:tcPr>
            <w:tcW w:w="1348" w:type="dxa"/>
            <w:noWrap/>
            <w:vAlign w:val="center"/>
          </w:tcPr>
          <w:p w14:paraId="1C16FB40">
            <w:pPr>
              <w:spacing w:line="360" w:lineRule="auto"/>
              <w:rPr>
                <w:rFonts w:hint="eastAsia" w:ascii="宋体" w:hAnsi="宋体" w:cs="宋体"/>
                <w:b/>
                <w:color w:val="auto"/>
                <w:szCs w:val="21"/>
                <w:highlight w:val="none"/>
              </w:rPr>
            </w:pPr>
          </w:p>
        </w:tc>
      </w:tr>
      <w:tr w14:paraId="4454E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ign w:val="center"/>
          </w:tcPr>
          <w:p w14:paraId="6772BA0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4792" w:type="dxa"/>
            <w:noWrap/>
            <w:vAlign w:val="center"/>
          </w:tcPr>
          <w:p w14:paraId="51D9CEE4">
            <w:pPr>
              <w:spacing w:line="360" w:lineRule="auto"/>
              <w:rPr>
                <w:rFonts w:hint="eastAsia" w:ascii="宋体" w:hAnsi="宋体" w:cs="宋体"/>
                <w:iCs/>
                <w:color w:val="auto"/>
                <w:szCs w:val="21"/>
                <w:highlight w:val="none"/>
              </w:rPr>
            </w:pPr>
          </w:p>
        </w:tc>
        <w:tc>
          <w:tcPr>
            <w:tcW w:w="2006" w:type="dxa"/>
            <w:noWrap/>
            <w:vAlign w:val="center"/>
          </w:tcPr>
          <w:p w14:paraId="477B8F59">
            <w:pPr>
              <w:spacing w:line="360" w:lineRule="auto"/>
              <w:rPr>
                <w:rFonts w:hint="eastAsia" w:ascii="宋体" w:hAnsi="宋体" w:cs="宋体"/>
                <w:color w:val="auto"/>
                <w:szCs w:val="21"/>
                <w:highlight w:val="none"/>
              </w:rPr>
            </w:pPr>
          </w:p>
        </w:tc>
        <w:tc>
          <w:tcPr>
            <w:tcW w:w="1348" w:type="dxa"/>
            <w:noWrap/>
            <w:vAlign w:val="center"/>
          </w:tcPr>
          <w:p w14:paraId="4688C26A">
            <w:pPr>
              <w:spacing w:line="360" w:lineRule="auto"/>
              <w:rPr>
                <w:rFonts w:hint="eastAsia" w:ascii="宋体" w:hAnsi="宋体" w:cs="宋体"/>
                <w:color w:val="auto"/>
                <w:szCs w:val="21"/>
                <w:highlight w:val="none"/>
              </w:rPr>
            </w:pPr>
          </w:p>
        </w:tc>
      </w:tr>
      <w:tr w14:paraId="265C3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ign w:val="center"/>
          </w:tcPr>
          <w:p w14:paraId="6727F41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4792" w:type="dxa"/>
            <w:noWrap/>
            <w:vAlign w:val="center"/>
          </w:tcPr>
          <w:p w14:paraId="1D2E48B3">
            <w:pPr>
              <w:spacing w:line="360" w:lineRule="auto"/>
              <w:rPr>
                <w:rFonts w:hint="eastAsia" w:ascii="宋体" w:hAnsi="宋体" w:cs="宋体"/>
                <w:iCs/>
                <w:color w:val="auto"/>
                <w:szCs w:val="21"/>
                <w:highlight w:val="none"/>
              </w:rPr>
            </w:pPr>
          </w:p>
        </w:tc>
        <w:tc>
          <w:tcPr>
            <w:tcW w:w="2006" w:type="dxa"/>
            <w:noWrap/>
            <w:vAlign w:val="center"/>
          </w:tcPr>
          <w:p w14:paraId="13DA6CD7">
            <w:pPr>
              <w:spacing w:line="360" w:lineRule="auto"/>
              <w:rPr>
                <w:rFonts w:hint="eastAsia" w:ascii="宋体" w:hAnsi="宋体" w:cs="宋体"/>
                <w:color w:val="auto"/>
                <w:szCs w:val="21"/>
                <w:highlight w:val="none"/>
              </w:rPr>
            </w:pPr>
          </w:p>
        </w:tc>
        <w:tc>
          <w:tcPr>
            <w:tcW w:w="1348" w:type="dxa"/>
            <w:noWrap/>
            <w:vAlign w:val="center"/>
          </w:tcPr>
          <w:p w14:paraId="3FFF0A71">
            <w:pPr>
              <w:spacing w:line="360" w:lineRule="auto"/>
              <w:rPr>
                <w:rFonts w:hint="eastAsia" w:ascii="宋体" w:hAnsi="宋体" w:cs="宋体"/>
                <w:color w:val="auto"/>
                <w:szCs w:val="21"/>
                <w:highlight w:val="none"/>
              </w:rPr>
            </w:pPr>
          </w:p>
        </w:tc>
      </w:tr>
      <w:tr w14:paraId="5103E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jc w:val="center"/>
        </w:trPr>
        <w:tc>
          <w:tcPr>
            <w:tcW w:w="646" w:type="dxa"/>
            <w:noWrap/>
            <w:vAlign w:val="center"/>
          </w:tcPr>
          <w:p w14:paraId="2741BD8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4792" w:type="dxa"/>
            <w:noWrap/>
            <w:vAlign w:val="center"/>
          </w:tcPr>
          <w:p w14:paraId="64F2D304">
            <w:pPr>
              <w:spacing w:line="360" w:lineRule="auto"/>
              <w:rPr>
                <w:rFonts w:hint="eastAsia" w:ascii="宋体" w:hAnsi="宋体" w:cs="宋体"/>
                <w:iCs/>
                <w:color w:val="auto"/>
                <w:szCs w:val="21"/>
                <w:highlight w:val="none"/>
              </w:rPr>
            </w:pPr>
          </w:p>
        </w:tc>
        <w:tc>
          <w:tcPr>
            <w:tcW w:w="2006" w:type="dxa"/>
            <w:noWrap/>
            <w:vAlign w:val="center"/>
          </w:tcPr>
          <w:p w14:paraId="49CFAD6B">
            <w:pPr>
              <w:spacing w:line="360" w:lineRule="auto"/>
              <w:rPr>
                <w:rFonts w:hint="eastAsia" w:ascii="宋体" w:hAnsi="宋体" w:cs="宋体"/>
                <w:color w:val="auto"/>
                <w:szCs w:val="21"/>
                <w:highlight w:val="none"/>
              </w:rPr>
            </w:pPr>
          </w:p>
        </w:tc>
        <w:tc>
          <w:tcPr>
            <w:tcW w:w="1348" w:type="dxa"/>
            <w:noWrap/>
            <w:vAlign w:val="center"/>
          </w:tcPr>
          <w:p w14:paraId="123AC1FF">
            <w:pPr>
              <w:spacing w:line="360" w:lineRule="auto"/>
              <w:rPr>
                <w:rFonts w:hint="eastAsia" w:ascii="宋体" w:hAnsi="宋体" w:cs="宋体"/>
                <w:color w:val="auto"/>
                <w:szCs w:val="21"/>
                <w:highlight w:val="none"/>
              </w:rPr>
            </w:pPr>
          </w:p>
        </w:tc>
      </w:tr>
      <w:tr w14:paraId="11717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jc w:val="center"/>
        </w:trPr>
        <w:tc>
          <w:tcPr>
            <w:tcW w:w="646" w:type="dxa"/>
            <w:noWrap/>
            <w:vAlign w:val="center"/>
          </w:tcPr>
          <w:p w14:paraId="141BD64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4792" w:type="dxa"/>
            <w:noWrap/>
            <w:vAlign w:val="center"/>
          </w:tcPr>
          <w:p w14:paraId="04BF6570">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w:t>
            </w:r>
          </w:p>
        </w:tc>
        <w:tc>
          <w:tcPr>
            <w:tcW w:w="2006" w:type="dxa"/>
            <w:noWrap/>
            <w:vAlign w:val="center"/>
          </w:tcPr>
          <w:p w14:paraId="3B145EC1">
            <w:pPr>
              <w:spacing w:line="360" w:lineRule="auto"/>
              <w:rPr>
                <w:rFonts w:hint="eastAsia" w:ascii="宋体" w:hAnsi="宋体" w:cs="宋体"/>
                <w:color w:val="auto"/>
                <w:szCs w:val="21"/>
                <w:highlight w:val="none"/>
              </w:rPr>
            </w:pPr>
          </w:p>
        </w:tc>
        <w:tc>
          <w:tcPr>
            <w:tcW w:w="1348" w:type="dxa"/>
            <w:noWrap/>
            <w:vAlign w:val="center"/>
          </w:tcPr>
          <w:p w14:paraId="201E8167">
            <w:pPr>
              <w:spacing w:line="360" w:lineRule="auto"/>
              <w:rPr>
                <w:rFonts w:hint="eastAsia" w:ascii="宋体" w:hAnsi="宋体" w:cs="宋体"/>
                <w:color w:val="auto"/>
                <w:szCs w:val="21"/>
                <w:highlight w:val="none"/>
              </w:rPr>
            </w:pPr>
          </w:p>
        </w:tc>
      </w:tr>
    </w:tbl>
    <w:p w14:paraId="5AFBAD8C">
      <w:pPr>
        <w:spacing w:line="360" w:lineRule="auto"/>
        <w:contextualSpacing/>
        <w:jc w:val="center"/>
        <w:rPr>
          <w:rFonts w:hint="eastAsia" w:ascii="宋体" w:hAnsi="宋体" w:cs="宋体"/>
          <w:b/>
          <w:bCs/>
          <w:color w:val="auto"/>
          <w:szCs w:val="21"/>
          <w:highlight w:val="none"/>
        </w:rPr>
      </w:pPr>
    </w:p>
    <w:p w14:paraId="5D679795">
      <w:pPr>
        <w:spacing w:line="360" w:lineRule="auto"/>
        <w:contextualSpacing/>
        <w:jc w:val="center"/>
        <w:rPr>
          <w:rFonts w:hint="eastAsia" w:ascii="宋体" w:hAnsi="宋体" w:cs="宋体"/>
          <w:b/>
          <w:bCs/>
          <w:color w:val="auto"/>
          <w:szCs w:val="21"/>
          <w:highlight w:val="none"/>
        </w:rPr>
      </w:pPr>
    </w:p>
    <w:p w14:paraId="043FBF4E">
      <w:pPr>
        <w:spacing w:line="360" w:lineRule="auto"/>
        <w:contextualSpacing/>
        <w:jc w:val="center"/>
        <w:rPr>
          <w:rFonts w:hint="eastAsia" w:ascii="宋体" w:hAnsi="宋体" w:cs="宋体"/>
          <w:b/>
          <w:bCs/>
          <w:color w:val="auto"/>
          <w:szCs w:val="21"/>
          <w:highlight w:val="none"/>
        </w:rPr>
      </w:pPr>
    </w:p>
    <w:p w14:paraId="3E20B84B">
      <w:pPr>
        <w:spacing w:line="360" w:lineRule="auto"/>
        <w:contextualSpacing/>
        <w:jc w:val="center"/>
        <w:rPr>
          <w:rFonts w:hint="eastAsia" w:ascii="宋体" w:hAnsi="宋体" w:cs="宋体"/>
          <w:b/>
          <w:bCs/>
          <w:color w:val="auto"/>
          <w:szCs w:val="21"/>
          <w:highlight w:val="none"/>
        </w:rPr>
      </w:pPr>
    </w:p>
    <w:p w14:paraId="0DCD5992">
      <w:pPr>
        <w:spacing w:line="360" w:lineRule="auto"/>
        <w:contextualSpacing/>
        <w:jc w:val="center"/>
        <w:rPr>
          <w:rFonts w:hint="eastAsia" w:ascii="宋体" w:hAnsi="宋体" w:cs="宋体"/>
          <w:b/>
          <w:bCs/>
          <w:color w:val="auto"/>
          <w:szCs w:val="21"/>
          <w:highlight w:val="none"/>
        </w:rPr>
      </w:pPr>
    </w:p>
    <w:p w14:paraId="656ECD59">
      <w:pPr>
        <w:spacing w:line="360" w:lineRule="auto"/>
        <w:contextualSpacing/>
        <w:jc w:val="center"/>
        <w:rPr>
          <w:rFonts w:hint="eastAsia" w:ascii="宋体" w:hAnsi="宋体" w:cs="宋体"/>
          <w:b/>
          <w:bCs/>
          <w:color w:val="auto"/>
          <w:szCs w:val="21"/>
          <w:highlight w:val="none"/>
        </w:rPr>
      </w:pPr>
    </w:p>
    <w:p w14:paraId="580C7381">
      <w:pPr>
        <w:spacing w:line="360" w:lineRule="auto"/>
        <w:contextualSpacing/>
        <w:jc w:val="center"/>
        <w:rPr>
          <w:rFonts w:hint="eastAsia" w:ascii="宋体" w:hAnsi="宋体" w:cs="宋体"/>
          <w:b/>
          <w:bCs/>
          <w:color w:val="auto"/>
          <w:szCs w:val="21"/>
          <w:highlight w:val="none"/>
        </w:rPr>
      </w:pPr>
    </w:p>
    <w:p w14:paraId="39D71B59">
      <w:pPr>
        <w:spacing w:line="360" w:lineRule="auto"/>
        <w:contextualSpacing/>
        <w:jc w:val="center"/>
        <w:rPr>
          <w:rFonts w:hint="eastAsia" w:ascii="宋体" w:hAnsi="宋体" w:cs="宋体"/>
          <w:b/>
          <w:bCs/>
          <w:color w:val="auto"/>
          <w:szCs w:val="21"/>
          <w:highlight w:val="none"/>
        </w:rPr>
      </w:pPr>
    </w:p>
    <w:p w14:paraId="0CFDAFD7">
      <w:pPr>
        <w:spacing w:line="360" w:lineRule="auto"/>
        <w:contextualSpacing/>
        <w:jc w:val="center"/>
        <w:rPr>
          <w:rFonts w:hint="eastAsia" w:ascii="宋体" w:hAnsi="宋体" w:cs="宋体"/>
          <w:b/>
          <w:bCs/>
          <w:color w:val="auto"/>
          <w:szCs w:val="21"/>
          <w:highlight w:val="none"/>
        </w:rPr>
      </w:pPr>
    </w:p>
    <w:p w14:paraId="32AC6820">
      <w:pPr>
        <w:spacing w:line="360" w:lineRule="auto"/>
        <w:contextualSpacing/>
        <w:jc w:val="center"/>
        <w:rPr>
          <w:rFonts w:hint="eastAsia" w:ascii="宋体" w:hAnsi="宋体" w:cs="宋体"/>
          <w:b/>
          <w:bCs/>
          <w:color w:val="auto"/>
          <w:szCs w:val="21"/>
          <w:highlight w:val="none"/>
        </w:rPr>
      </w:pPr>
    </w:p>
    <w:p w14:paraId="20F3F854">
      <w:pPr>
        <w:spacing w:line="360" w:lineRule="auto"/>
        <w:contextualSpacing/>
        <w:jc w:val="center"/>
        <w:rPr>
          <w:rFonts w:hint="eastAsia" w:ascii="宋体" w:hAnsi="宋体" w:cs="宋体"/>
          <w:b/>
          <w:bCs/>
          <w:color w:val="auto"/>
          <w:szCs w:val="21"/>
          <w:highlight w:val="none"/>
        </w:rPr>
      </w:pPr>
    </w:p>
    <w:p w14:paraId="751E7F19">
      <w:pPr>
        <w:spacing w:line="360" w:lineRule="auto"/>
        <w:contextualSpacing/>
        <w:jc w:val="center"/>
        <w:rPr>
          <w:rFonts w:hint="eastAsia" w:ascii="宋体" w:hAnsi="宋体" w:cs="宋体"/>
          <w:b/>
          <w:bCs/>
          <w:color w:val="auto"/>
          <w:szCs w:val="21"/>
          <w:highlight w:val="none"/>
        </w:rPr>
      </w:pPr>
    </w:p>
    <w:p w14:paraId="11374F54">
      <w:pPr>
        <w:spacing w:line="360" w:lineRule="auto"/>
        <w:contextualSpacing/>
        <w:jc w:val="center"/>
        <w:rPr>
          <w:rFonts w:hint="eastAsia" w:ascii="宋体" w:hAnsi="宋体" w:cs="宋体"/>
          <w:b/>
          <w:bCs/>
          <w:color w:val="auto"/>
          <w:szCs w:val="21"/>
          <w:highlight w:val="none"/>
        </w:rPr>
      </w:pPr>
    </w:p>
    <w:p w14:paraId="41C8CA09">
      <w:pPr>
        <w:spacing w:line="360" w:lineRule="auto"/>
        <w:contextualSpacing/>
        <w:jc w:val="center"/>
        <w:rPr>
          <w:rFonts w:hint="eastAsia" w:ascii="宋体" w:hAnsi="宋体" w:cs="宋体"/>
          <w:b/>
          <w:bCs/>
          <w:color w:val="auto"/>
          <w:szCs w:val="21"/>
          <w:highlight w:val="none"/>
        </w:rPr>
      </w:pPr>
    </w:p>
    <w:p w14:paraId="1EFF7AD7">
      <w:pPr>
        <w:spacing w:line="360" w:lineRule="auto"/>
        <w:contextualSpacing/>
        <w:jc w:val="center"/>
        <w:rPr>
          <w:rFonts w:hint="eastAsia" w:ascii="宋体" w:hAnsi="宋体" w:cs="宋体"/>
          <w:b/>
          <w:bCs/>
          <w:color w:val="auto"/>
          <w:szCs w:val="21"/>
          <w:highlight w:val="none"/>
        </w:rPr>
      </w:pPr>
    </w:p>
    <w:p w14:paraId="0A7DB322">
      <w:pPr>
        <w:spacing w:line="360" w:lineRule="auto"/>
        <w:contextualSpacing/>
        <w:jc w:val="center"/>
        <w:rPr>
          <w:rFonts w:hint="eastAsia" w:ascii="宋体" w:hAnsi="宋体" w:cs="宋体"/>
          <w:b/>
          <w:bCs/>
          <w:color w:val="auto"/>
          <w:szCs w:val="21"/>
          <w:highlight w:val="none"/>
        </w:rPr>
      </w:pPr>
    </w:p>
    <w:p w14:paraId="6F53CBBF">
      <w:pPr>
        <w:spacing w:line="360" w:lineRule="auto"/>
        <w:contextualSpacing/>
        <w:jc w:val="center"/>
        <w:rPr>
          <w:rFonts w:hint="eastAsia" w:ascii="宋体" w:hAnsi="宋体" w:cs="宋体"/>
          <w:b/>
          <w:bCs/>
          <w:color w:val="auto"/>
          <w:szCs w:val="21"/>
          <w:highlight w:val="none"/>
        </w:rPr>
      </w:pPr>
    </w:p>
    <w:p w14:paraId="2F8194FA">
      <w:pPr>
        <w:spacing w:line="360" w:lineRule="auto"/>
        <w:contextualSpacing/>
        <w:jc w:val="center"/>
        <w:rPr>
          <w:rFonts w:hint="eastAsia" w:ascii="宋体" w:hAnsi="宋体" w:cs="宋体"/>
          <w:b/>
          <w:bCs/>
          <w:color w:val="auto"/>
          <w:szCs w:val="21"/>
          <w:highlight w:val="none"/>
        </w:rPr>
      </w:pPr>
    </w:p>
    <w:p w14:paraId="61E4B0C6">
      <w:pPr>
        <w:spacing w:line="360" w:lineRule="auto"/>
        <w:contextualSpacing/>
        <w:jc w:val="center"/>
        <w:rPr>
          <w:rFonts w:hint="eastAsia" w:ascii="宋体" w:hAnsi="宋体" w:cs="宋体"/>
          <w:b/>
          <w:bCs/>
          <w:color w:val="auto"/>
          <w:szCs w:val="21"/>
          <w:highlight w:val="none"/>
        </w:rPr>
      </w:pPr>
    </w:p>
    <w:p w14:paraId="0B9F53AB">
      <w:pPr>
        <w:spacing w:line="360" w:lineRule="auto"/>
        <w:contextualSpacing/>
        <w:jc w:val="center"/>
        <w:rPr>
          <w:rFonts w:hint="eastAsia" w:ascii="宋体" w:hAnsi="宋体" w:cs="宋体"/>
          <w:b/>
          <w:bCs/>
          <w:color w:val="auto"/>
          <w:szCs w:val="21"/>
          <w:highlight w:val="none"/>
        </w:rPr>
      </w:pPr>
    </w:p>
    <w:p w14:paraId="7B3EAD3C">
      <w:pPr>
        <w:spacing w:line="360" w:lineRule="auto"/>
        <w:contextualSpacing/>
        <w:jc w:val="center"/>
        <w:rPr>
          <w:rFonts w:hint="eastAsia" w:ascii="宋体" w:hAnsi="宋体" w:cs="宋体"/>
          <w:b/>
          <w:bCs/>
          <w:color w:val="auto"/>
          <w:szCs w:val="21"/>
          <w:highlight w:val="none"/>
        </w:rPr>
      </w:pPr>
    </w:p>
    <w:p w14:paraId="110CE1D9">
      <w:pPr>
        <w:spacing w:line="360" w:lineRule="auto"/>
        <w:contextualSpacing/>
        <w:jc w:val="center"/>
        <w:rPr>
          <w:rFonts w:hint="eastAsia" w:ascii="宋体" w:hAnsi="宋体" w:cs="宋体"/>
          <w:b/>
          <w:bCs/>
          <w:color w:val="auto"/>
          <w:szCs w:val="21"/>
          <w:highlight w:val="none"/>
        </w:rPr>
      </w:pPr>
    </w:p>
    <w:p w14:paraId="0584387A">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三、非实质性响应对照表</w:t>
      </w:r>
    </w:p>
    <w:p w14:paraId="7FCDF43B">
      <w:pPr>
        <w:spacing w:line="360" w:lineRule="auto"/>
        <w:rPr>
          <w:rFonts w:hint="eastAsia" w:ascii="宋体" w:hAnsi="宋体" w:cs="宋体"/>
          <w:b/>
          <w:color w:val="auto"/>
          <w:szCs w:val="21"/>
          <w:highlight w:val="none"/>
        </w:rPr>
      </w:pP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572"/>
        <w:gridCol w:w="1968"/>
        <w:gridCol w:w="1491"/>
      </w:tblGrid>
      <w:tr w14:paraId="240F0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6" w:type="dxa"/>
            <w:noWrap/>
            <w:vAlign w:val="center"/>
          </w:tcPr>
          <w:p w14:paraId="08A616D0">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4572" w:type="dxa"/>
            <w:noWrap/>
            <w:vAlign w:val="center"/>
          </w:tcPr>
          <w:p w14:paraId="56AF10AF">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非实质性响应内容</w:t>
            </w:r>
          </w:p>
        </w:tc>
        <w:tc>
          <w:tcPr>
            <w:tcW w:w="1968" w:type="dxa"/>
            <w:noWrap/>
            <w:vAlign w:val="center"/>
          </w:tcPr>
          <w:p w14:paraId="4E923F27">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是否响应</w:t>
            </w:r>
          </w:p>
          <w:p w14:paraId="6DD8F263">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（填是或者否）</w:t>
            </w:r>
          </w:p>
        </w:tc>
        <w:tc>
          <w:tcPr>
            <w:tcW w:w="1491" w:type="dxa"/>
            <w:noWrap/>
            <w:vAlign w:val="center"/>
          </w:tcPr>
          <w:p w14:paraId="38298B50">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响应情况</w:t>
            </w:r>
          </w:p>
        </w:tc>
      </w:tr>
      <w:tr w14:paraId="5A053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ign w:val="center"/>
          </w:tcPr>
          <w:p w14:paraId="278586AD">
            <w:pPr>
              <w:spacing w:line="360" w:lineRule="auto"/>
              <w:jc w:val="center"/>
              <w:rPr>
                <w:rFonts w:hint="eastAsia" w:ascii="宋体" w:hAnsi="宋体" w:cs="宋体"/>
                <w:b/>
                <w:color w:val="auto"/>
                <w:szCs w:val="21"/>
                <w:highlight w:val="none"/>
              </w:rPr>
            </w:pPr>
            <w:r>
              <w:rPr>
                <w:rFonts w:hint="eastAsia" w:ascii="宋体" w:hAnsi="宋体" w:cs="宋体"/>
                <w:b w:val="0"/>
                <w:bCs/>
                <w:color w:val="auto"/>
                <w:szCs w:val="21"/>
                <w:highlight w:val="none"/>
              </w:rPr>
              <w:t>1</w:t>
            </w:r>
          </w:p>
        </w:tc>
        <w:tc>
          <w:tcPr>
            <w:tcW w:w="4572" w:type="dxa"/>
            <w:noWrap/>
            <w:vAlign w:val="center"/>
          </w:tcPr>
          <w:p w14:paraId="52FC4678">
            <w:pPr>
              <w:spacing w:line="360" w:lineRule="auto"/>
              <w:rPr>
                <w:rFonts w:hint="eastAsia" w:ascii="宋体" w:hAnsi="宋体" w:cs="宋体"/>
                <w:iCs/>
                <w:color w:val="auto"/>
                <w:szCs w:val="21"/>
                <w:highlight w:val="none"/>
              </w:rPr>
            </w:pPr>
          </w:p>
        </w:tc>
        <w:tc>
          <w:tcPr>
            <w:tcW w:w="1968" w:type="dxa"/>
            <w:noWrap/>
            <w:vAlign w:val="center"/>
          </w:tcPr>
          <w:p w14:paraId="77597D89">
            <w:pPr>
              <w:spacing w:line="360" w:lineRule="auto"/>
              <w:rPr>
                <w:rFonts w:hint="eastAsia" w:ascii="宋体" w:hAnsi="宋体" w:cs="宋体"/>
                <w:b/>
                <w:color w:val="auto"/>
                <w:szCs w:val="21"/>
                <w:highlight w:val="none"/>
              </w:rPr>
            </w:pPr>
          </w:p>
        </w:tc>
        <w:tc>
          <w:tcPr>
            <w:tcW w:w="1491" w:type="dxa"/>
            <w:noWrap/>
            <w:vAlign w:val="center"/>
          </w:tcPr>
          <w:p w14:paraId="24178049">
            <w:pPr>
              <w:spacing w:line="360" w:lineRule="auto"/>
              <w:rPr>
                <w:rFonts w:hint="eastAsia" w:ascii="宋体" w:hAnsi="宋体" w:cs="宋体"/>
                <w:b/>
                <w:color w:val="auto"/>
                <w:szCs w:val="21"/>
                <w:highlight w:val="none"/>
              </w:rPr>
            </w:pPr>
          </w:p>
        </w:tc>
      </w:tr>
      <w:tr w14:paraId="488EB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ign w:val="center"/>
          </w:tcPr>
          <w:p w14:paraId="51AB8EA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4572" w:type="dxa"/>
            <w:noWrap/>
            <w:vAlign w:val="center"/>
          </w:tcPr>
          <w:p w14:paraId="78F4EFE1">
            <w:pPr>
              <w:spacing w:line="360" w:lineRule="auto"/>
              <w:rPr>
                <w:rFonts w:hint="eastAsia" w:ascii="宋体" w:hAnsi="宋体" w:cs="宋体"/>
                <w:iCs/>
                <w:color w:val="auto"/>
                <w:szCs w:val="21"/>
                <w:highlight w:val="none"/>
              </w:rPr>
            </w:pPr>
          </w:p>
        </w:tc>
        <w:tc>
          <w:tcPr>
            <w:tcW w:w="1968" w:type="dxa"/>
            <w:noWrap/>
            <w:vAlign w:val="center"/>
          </w:tcPr>
          <w:p w14:paraId="7E478782">
            <w:pPr>
              <w:spacing w:line="360" w:lineRule="auto"/>
              <w:rPr>
                <w:rFonts w:hint="eastAsia" w:ascii="宋体" w:hAnsi="宋体" w:cs="宋体"/>
                <w:color w:val="auto"/>
                <w:szCs w:val="21"/>
                <w:highlight w:val="none"/>
              </w:rPr>
            </w:pPr>
          </w:p>
        </w:tc>
        <w:tc>
          <w:tcPr>
            <w:tcW w:w="1491" w:type="dxa"/>
            <w:noWrap/>
            <w:vAlign w:val="center"/>
          </w:tcPr>
          <w:p w14:paraId="6BFCDC5D">
            <w:pPr>
              <w:spacing w:line="360" w:lineRule="auto"/>
              <w:rPr>
                <w:rFonts w:hint="eastAsia" w:ascii="宋体" w:hAnsi="宋体" w:cs="宋体"/>
                <w:color w:val="auto"/>
                <w:szCs w:val="21"/>
                <w:highlight w:val="none"/>
              </w:rPr>
            </w:pPr>
          </w:p>
        </w:tc>
      </w:tr>
      <w:tr w14:paraId="6F055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jc w:val="center"/>
        </w:trPr>
        <w:tc>
          <w:tcPr>
            <w:tcW w:w="646" w:type="dxa"/>
            <w:noWrap/>
            <w:vAlign w:val="center"/>
          </w:tcPr>
          <w:p w14:paraId="64601A7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4572" w:type="dxa"/>
            <w:noWrap/>
            <w:vAlign w:val="center"/>
          </w:tcPr>
          <w:p w14:paraId="68F24D90">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w:t>
            </w:r>
          </w:p>
        </w:tc>
        <w:tc>
          <w:tcPr>
            <w:tcW w:w="1968" w:type="dxa"/>
            <w:noWrap/>
            <w:vAlign w:val="center"/>
          </w:tcPr>
          <w:p w14:paraId="04CAF349">
            <w:pPr>
              <w:spacing w:line="360" w:lineRule="auto"/>
              <w:rPr>
                <w:rFonts w:hint="eastAsia" w:ascii="宋体" w:hAnsi="宋体" w:cs="宋体"/>
                <w:color w:val="auto"/>
                <w:szCs w:val="21"/>
                <w:highlight w:val="none"/>
              </w:rPr>
            </w:pPr>
          </w:p>
        </w:tc>
        <w:tc>
          <w:tcPr>
            <w:tcW w:w="1491" w:type="dxa"/>
            <w:noWrap/>
            <w:vAlign w:val="center"/>
          </w:tcPr>
          <w:p w14:paraId="07526A2E">
            <w:pPr>
              <w:spacing w:line="360" w:lineRule="auto"/>
              <w:rPr>
                <w:rFonts w:hint="eastAsia" w:ascii="宋体" w:hAnsi="宋体" w:cs="宋体"/>
                <w:color w:val="auto"/>
                <w:szCs w:val="21"/>
                <w:highlight w:val="none"/>
              </w:rPr>
            </w:pPr>
          </w:p>
        </w:tc>
      </w:tr>
    </w:tbl>
    <w:p w14:paraId="61250FE6">
      <w:pPr>
        <w:widowControl/>
        <w:spacing w:line="360" w:lineRule="auto"/>
        <w:jc w:val="left"/>
        <w:rPr>
          <w:rFonts w:hint="eastAsia" w:ascii="宋体" w:hAnsi="宋体" w:cs="宋体"/>
          <w:b/>
          <w:bCs/>
          <w:color w:val="auto"/>
          <w:szCs w:val="21"/>
          <w:highlight w:val="none"/>
        </w:rPr>
      </w:pPr>
    </w:p>
    <w:p w14:paraId="0FCE275A">
      <w:pPr>
        <w:spacing w:line="360" w:lineRule="auto"/>
        <w:rPr>
          <w:rFonts w:hint="eastAsia" w:ascii="宋体" w:hAnsi="宋体" w:cs="宋体"/>
          <w:b/>
          <w:bCs/>
          <w:color w:val="auto"/>
          <w:szCs w:val="21"/>
          <w:highlight w:val="none"/>
        </w:rPr>
      </w:pPr>
    </w:p>
    <w:p w14:paraId="00354BCD">
      <w:pPr>
        <w:pStyle w:val="236"/>
        <w:rPr>
          <w:rFonts w:hint="eastAsia" w:cs="宋体"/>
          <w:b/>
          <w:bCs/>
          <w:color w:val="auto"/>
          <w:szCs w:val="21"/>
          <w:highlight w:val="none"/>
        </w:rPr>
      </w:pPr>
    </w:p>
    <w:p w14:paraId="5B3EB28A">
      <w:pPr>
        <w:pStyle w:val="236"/>
        <w:rPr>
          <w:rFonts w:hint="eastAsia" w:cs="宋体"/>
          <w:b/>
          <w:bCs/>
          <w:color w:val="auto"/>
          <w:szCs w:val="21"/>
          <w:highlight w:val="none"/>
        </w:rPr>
      </w:pPr>
    </w:p>
    <w:p w14:paraId="1FFD7E93">
      <w:pPr>
        <w:spacing w:line="360" w:lineRule="auto"/>
        <w:jc w:val="center"/>
        <w:rPr>
          <w:rFonts w:hint="eastAsia" w:ascii="宋体" w:hAnsi="宋体" w:cs="宋体"/>
          <w:b/>
          <w:bCs/>
          <w:color w:val="auto"/>
          <w:szCs w:val="21"/>
          <w:highlight w:val="none"/>
        </w:rPr>
      </w:pPr>
    </w:p>
    <w:p w14:paraId="70E94DE7">
      <w:pPr>
        <w:spacing w:line="360" w:lineRule="auto"/>
        <w:jc w:val="center"/>
        <w:rPr>
          <w:rFonts w:hint="eastAsia" w:ascii="宋体" w:hAnsi="宋体" w:cs="宋体"/>
          <w:b/>
          <w:bCs/>
          <w:color w:val="auto"/>
          <w:szCs w:val="21"/>
          <w:highlight w:val="none"/>
        </w:rPr>
      </w:pPr>
    </w:p>
    <w:p w14:paraId="6FD6ED09">
      <w:pPr>
        <w:spacing w:line="360" w:lineRule="auto"/>
        <w:jc w:val="center"/>
        <w:rPr>
          <w:rFonts w:hint="eastAsia" w:ascii="宋体" w:hAnsi="宋体" w:cs="宋体"/>
          <w:b/>
          <w:bCs/>
          <w:color w:val="auto"/>
          <w:szCs w:val="21"/>
          <w:highlight w:val="none"/>
        </w:rPr>
      </w:pPr>
    </w:p>
    <w:p w14:paraId="1A743938">
      <w:pPr>
        <w:spacing w:line="360" w:lineRule="auto"/>
        <w:jc w:val="center"/>
        <w:rPr>
          <w:rFonts w:hint="eastAsia" w:ascii="宋体" w:hAnsi="宋体" w:cs="宋体"/>
          <w:b/>
          <w:bCs/>
          <w:color w:val="auto"/>
          <w:szCs w:val="21"/>
          <w:highlight w:val="none"/>
        </w:rPr>
      </w:pPr>
    </w:p>
    <w:p w14:paraId="213D9870">
      <w:pPr>
        <w:spacing w:line="360" w:lineRule="auto"/>
        <w:jc w:val="center"/>
        <w:rPr>
          <w:rFonts w:hint="eastAsia" w:ascii="宋体" w:hAnsi="宋体" w:cs="宋体"/>
          <w:b/>
          <w:bCs/>
          <w:color w:val="auto"/>
          <w:szCs w:val="21"/>
          <w:highlight w:val="none"/>
        </w:rPr>
      </w:pPr>
    </w:p>
    <w:p w14:paraId="5D693E17">
      <w:pPr>
        <w:spacing w:line="360" w:lineRule="auto"/>
        <w:jc w:val="center"/>
        <w:rPr>
          <w:rFonts w:hint="eastAsia" w:ascii="宋体" w:hAnsi="宋体" w:cs="宋体"/>
          <w:b/>
          <w:bCs/>
          <w:color w:val="auto"/>
          <w:szCs w:val="21"/>
          <w:highlight w:val="none"/>
        </w:rPr>
      </w:pPr>
    </w:p>
    <w:p w14:paraId="37A66952">
      <w:pPr>
        <w:spacing w:line="360" w:lineRule="auto"/>
        <w:jc w:val="center"/>
        <w:rPr>
          <w:rFonts w:hint="eastAsia" w:ascii="宋体" w:hAnsi="宋体" w:cs="宋体"/>
          <w:b/>
          <w:bCs/>
          <w:color w:val="auto"/>
          <w:szCs w:val="21"/>
          <w:highlight w:val="none"/>
        </w:rPr>
      </w:pPr>
    </w:p>
    <w:p w14:paraId="2CFA49C7">
      <w:pPr>
        <w:spacing w:line="360" w:lineRule="auto"/>
        <w:jc w:val="center"/>
        <w:rPr>
          <w:rFonts w:hint="eastAsia" w:ascii="宋体" w:hAnsi="宋体" w:cs="宋体"/>
          <w:b/>
          <w:bCs/>
          <w:color w:val="auto"/>
          <w:szCs w:val="21"/>
          <w:highlight w:val="none"/>
        </w:rPr>
      </w:pPr>
    </w:p>
    <w:p w14:paraId="16A48E7E">
      <w:pPr>
        <w:spacing w:line="360" w:lineRule="auto"/>
        <w:jc w:val="center"/>
        <w:rPr>
          <w:rFonts w:hint="eastAsia" w:ascii="宋体" w:hAnsi="宋体" w:cs="宋体"/>
          <w:b/>
          <w:bCs/>
          <w:color w:val="auto"/>
          <w:szCs w:val="21"/>
          <w:highlight w:val="none"/>
        </w:rPr>
      </w:pPr>
    </w:p>
    <w:p w14:paraId="412A0564">
      <w:pPr>
        <w:spacing w:line="360" w:lineRule="auto"/>
        <w:jc w:val="center"/>
        <w:rPr>
          <w:rFonts w:hint="eastAsia" w:ascii="宋体" w:hAnsi="宋体" w:cs="宋体"/>
          <w:b/>
          <w:bCs/>
          <w:color w:val="auto"/>
          <w:szCs w:val="21"/>
          <w:highlight w:val="none"/>
        </w:rPr>
      </w:pPr>
    </w:p>
    <w:p w14:paraId="717672D1">
      <w:pPr>
        <w:spacing w:line="360" w:lineRule="auto"/>
        <w:jc w:val="center"/>
        <w:rPr>
          <w:rFonts w:hint="eastAsia" w:ascii="宋体" w:hAnsi="宋体" w:cs="宋体"/>
          <w:b/>
          <w:bCs/>
          <w:color w:val="auto"/>
          <w:szCs w:val="21"/>
          <w:highlight w:val="none"/>
        </w:rPr>
      </w:pPr>
    </w:p>
    <w:p w14:paraId="1F923F32">
      <w:pPr>
        <w:spacing w:line="360" w:lineRule="auto"/>
        <w:jc w:val="center"/>
        <w:rPr>
          <w:rFonts w:hint="eastAsia" w:ascii="宋体" w:hAnsi="宋体" w:cs="宋体"/>
          <w:b/>
          <w:bCs/>
          <w:color w:val="auto"/>
          <w:szCs w:val="21"/>
          <w:highlight w:val="none"/>
        </w:rPr>
      </w:pPr>
    </w:p>
    <w:p w14:paraId="4A645275">
      <w:pPr>
        <w:spacing w:line="360" w:lineRule="auto"/>
        <w:jc w:val="center"/>
        <w:rPr>
          <w:rFonts w:hint="eastAsia" w:ascii="宋体" w:hAnsi="宋体" w:cs="宋体"/>
          <w:b/>
          <w:bCs/>
          <w:color w:val="auto"/>
          <w:szCs w:val="21"/>
          <w:highlight w:val="none"/>
        </w:rPr>
      </w:pPr>
    </w:p>
    <w:p w14:paraId="05085F1A">
      <w:pPr>
        <w:spacing w:line="360" w:lineRule="auto"/>
        <w:jc w:val="center"/>
        <w:rPr>
          <w:rFonts w:hint="eastAsia" w:ascii="宋体" w:hAnsi="宋体" w:cs="宋体"/>
          <w:b/>
          <w:bCs/>
          <w:color w:val="auto"/>
          <w:szCs w:val="21"/>
          <w:highlight w:val="none"/>
        </w:rPr>
      </w:pPr>
    </w:p>
    <w:p w14:paraId="768C3866">
      <w:pPr>
        <w:spacing w:line="360" w:lineRule="auto"/>
        <w:jc w:val="center"/>
        <w:rPr>
          <w:rFonts w:hint="eastAsia" w:ascii="宋体" w:hAnsi="宋体" w:cs="宋体"/>
          <w:b/>
          <w:bCs/>
          <w:color w:val="auto"/>
          <w:szCs w:val="21"/>
          <w:highlight w:val="none"/>
        </w:rPr>
      </w:pPr>
    </w:p>
    <w:p w14:paraId="32AB30A7">
      <w:pPr>
        <w:spacing w:line="360" w:lineRule="auto"/>
        <w:jc w:val="center"/>
        <w:rPr>
          <w:rFonts w:hint="eastAsia" w:ascii="宋体" w:hAnsi="宋体" w:cs="宋体"/>
          <w:b/>
          <w:bCs/>
          <w:color w:val="auto"/>
          <w:szCs w:val="21"/>
          <w:highlight w:val="none"/>
        </w:rPr>
      </w:pPr>
    </w:p>
    <w:p w14:paraId="6D030E5D">
      <w:pPr>
        <w:spacing w:line="360" w:lineRule="auto"/>
        <w:jc w:val="center"/>
        <w:rPr>
          <w:rFonts w:hint="eastAsia" w:ascii="宋体" w:hAnsi="宋体" w:cs="宋体"/>
          <w:b/>
          <w:bCs/>
          <w:color w:val="auto"/>
          <w:szCs w:val="21"/>
          <w:highlight w:val="none"/>
        </w:rPr>
      </w:pPr>
    </w:p>
    <w:p w14:paraId="268D2B46">
      <w:pPr>
        <w:spacing w:line="360" w:lineRule="auto"/>
        <w:jc w:val="center"/>
        <w:rPr>
          <w:rFonts w:hint="eastAsia" w:ascii="宋体" w:hAnsi="宋体" w:cs="宋体"/>
          <w:b/>
          <w:bCs/>
          <w:color w:val="auto"/>
          <w:szCs w:val="21"/>
          <w:highlight w:val="none"/>
        </w:rPr>
      </w:pPr>
    </w:p>
    <w:p w14:paraId="49C07805">
      <w:pPr>
        <w:spacing w:line="360" w:lineRule="auto"/>
        <w:jc w:val="center"/>
        <w:rPr>
          <w:rFonts w:hint="eastAsia" w:ascii="宋体" w:hAnsi="宋体" w:cs="宋体"/>
          <w:b/>
          <w:bCs/>
          <w:color w:val="auto"/>
          <w:szCs w:val="21"/>
          <w:highlight w:val="none"/>
        </w:rPr>
      </w:pPr>
    </w:p>
    <w:p w14:paraId="1344C454">
      <w:pPr>
        <w:spacing w:line="360" w:lineRule="auto"/>
        <w:jc w:val="center"/>
        <w:rPr>
          <w:rFonts w:hint="eastAsia" w:ascii="宋体" w:hAnsi="宋体" w:cs="宋体"/>
          <w:b/>
          <w:bCs/>
          <w:color w:val="auto"/>
          <w:szCs w:val="21"/>
          <w:highlight w:val="none"/>
        </w:rPr>
      </w:pPr>
    </w:p>
    <w:p w14:paraId="7CD7C084">
      <w:pPr>
        <w:spacing w:line="360" w:lineRule="auto"/>
        <w:jc w:val="center"/>
        <w:rPr>
          <w:rFonts w:hint="eastAsia" w:ascii="宋体" w:hAnsi="宋体" w:cs="宋体"/>
          <w:b/>
          <w:bCs/>
          <w:color w:val="auto"/>
          <w:szCs w:val="21"/>
          <w:highlight w:val="none"/>
        </w:rPr>
      </w:pPr>
    </w:p>
    <w:p w14:paraId="5E20F483">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中小企业声明函（工程）</w:t>
      </w:r>
    </w:p>
    <w:p w14:paraId="113DE3D8">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本公司（联合体）郑重声明，根据《政府采购促进中小企业发展管理办法》（财库﹝2020﹞46 号）的规定，本公司（联合体）参加</w:t>
      </w:r>
      <w:r>
        <w:rPr>
          <w:rFonts w:hint="eastAsia" w:ascii="宋体" w:hAnsi="宋体" w:cs="宋体"/>
          <w:color w:val="auto"/>
          <w:szCs w:val="21"/>
          <w:highlight w:val="none"/>
          <w:u w:val="single"/>
        </w:rPr>
        <w:t>（单位名称）</w:t>
      </w:r>
      <w:r>
        <w:rPr>
          <w:rFonts w:hint="eastAsia" w:ascii="宋体" w:hAnsi="宋体" w:cs="宋体"/>
          <w:color w:val="auto"/>
          <w:szCs w:val="21"/>
          <w:highlight w:val="none"/>
        </w:rPr>
        <w:t>的</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191D520">
      <w:pPr>
        <w:spacing w:line="360" w:lineRule="auto"/>
        <w:ind w:firstLine="420"/>
        <w:jc w:val="left"/>
        <w:rPr>
          <w:rFonts w:hint="eastAsia" w:ascii="宋体" w:hAnsi="宋体" w:cs="宋体"/>
          <w:color w:val="auto"/>
          <w:szCs w:val="21"/>
          <w:highlight w:val="none"/>
          <w:u w:val="singl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，属于</w:t>
      </w:r>
      <w:r>
        <w:rPr>
          <w:rFonts w:hint="eastAsia" w:ascii="宋体" w:hAnsi="宋体" w:cs="宋体"/>
          <w:color w:val="auto"/>
          <w:szCs w:val="21"/>
          <w:highlight w:val="none"/>
          <w:u w:val="single"/>
        </w:rPr>
        <w:t>（建筑业）（该行业类别不可修改）</w:t>
      </w:r>
      <w:r>
        <w:rPr>
          <w:rFonts w:hint="eastAsia" w:ascii="宋体" w:hAnsi="宋体" w:cs="宋体"/>
          <w:color w:val="auto"/>
          <w:szCs w:val="21"/>
          <w:highlight w:val="none"/>
        </w:rPr>
        <w:t>；承建（承接）企业为</w:t>
      </w:r>
      <w:r>
        <w:rPr>
          <w:rFonts w:hint="eastAsia" w:ascii="宋体" w:hAnsi="宋体" w:cs="宋体"/>
          <w:color w:val="auto"/>
          <w:szCs w:val="21"/>
          <w:highlight w:val="none"/>
          <w:u w:val="single"/>
        </w:rPr>
        <w:t>（企业名称）</w:t>
      </w:r>
      <w:r>
        <w:rPr>
          <w:rFonts w:hint="eastAsia" w:ascii="宋体" w:hAnsi="宋体" w:cs="宋体"/>
          <w:color w:val="auto"/>
          <w:szCs w:val="21"/>
          <w:highlight w:val="none"/>
        </w:rPr>
        <w:t>，从业人员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szCs w:val="21"/>
          <w:highlight w:val="none"/>
          <w:vertAlign w:val="superscript"/>
        </w:rPr>
        <w:t>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，属于</w:t>
      </w:r>
      <w:r>
        <w:rPr>
          <w:rFonts w:hint="eastAsia" w:ascii="宋体" w:hAnsi="宋体" w:cs="宋体"/>
          <w:color w:val="auto"/>
          <w:szCs w:val="21"/>
          <w:highlight w:val="none"/>
          <w:u w:val="single"/>
        </w:rPr>
        <w:t xml:space="preserve">   （中型企业、小型企业、微型企业）；</w:t>
      </w:r>
    </w:p>
    <w:p w14:paraId="6CC4A41C">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，属于</w:t>
      </w:r>
      <w:r>
        <w:rPr>
          <w:rFonts w:hint="eastAsia"/>
          <w:color w:val="auto"/>
          <w:highlight w:val="none"/>
          <w:u w:val="single"/>
        </w:rPr>
        <w:t>（采购文件中明确的所属行业（该行业类别不可修改））</w:t>
      </w:r>
      <w:r>
        <w:rPr>
          <w:rFonts w:hint="eastAsia" w:ascii="宋体" w:hAnsi="宋体" w:cs="宋体"/>
          <w:color w:val="auto"/>
          <w:szCs w:val="21"/>
          <w:highlight w:val="none"/>
        </w:rPr>
        <w:t>；承建（承接）企业为</w:t>
      </w:r>
      <w:r>
        <w:rPr>
          <w:rFonts w:hint="eastAsia" w:ascii="宋体" w:hAnsi="宋体" w:cs="宋体"/>
          <w:color w:val="auto"/>
          <w:szCs w:val="21"/>
          <w:highlight w:val="none"/>
          <w:u w:val="single"/>
        </w:rPr>
        <w:t>（企业名称）</w:t>
      </w:r>
      <w:r>
        <w:rPr>
          <w:rFonts w:hint="eastAsia" w:ascii="宋体" w:hAnsi="宋体" w:cs="宋体"/>
          <w:color w:val="auto"/>
          <w:szCs w:val="21"/>
          <w:highlight w:val="none"/>
        </w:rPr>
        <w:t>，从业人员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万元</w:t>
      </w:r>
      <w:r>
        <w:rPr>
          <w:color w:val="auto"/>
          <w:highlight w:val="none"/>
        </w:rPr>
        <w:fldChar w:fldCharType="begin"/>
      </w:r>
      <w:r>
        <w:rPr>
          <w:color w:val="auto"/>
          <w:highlight w:val="none"/>
        </w:rPr>
        <w:instrText xml:space="preserve"> HYPERLINK \l "br1" \o "#br1" </w:instrText>
      </w:r>
      <w:r>
        <w:rPr>
          <w:color w:val="auto"/>
          <w:highlight w:val="none"/>
        </w:rPr>
        <w:fldChar w:fldCharType="separate"/>
      </w:r>
      <w:r>
        <w:rPr>
          <w:rFonts w:hint="eastAsia" w:ascii="宋体" w:hAnsi="宋体" w:cs="宋体"/>
          <w:color w:val="auto"/>
          <w:spacing w:val="-1"/>
          <w:szCs w:val="21"/>
          <w:highlight w:val="none"/>
          <w:vertAlign w:val="superscript"/>
        </w:rPr>
        <w:t>1</w:t>
      </w:r>
      <w:r>
        <w:rPr>
          <w:rFonts w:hint="eastAsia"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，属于</w:t>
      </w:r>
      <w:r>
        <w:rPr>
          <w:rFonts w:hint="eastAsia" w:ascii="宋体" w:hAnsi="宋体" w:cs="宋体"/>
          <w:color w:val="auto"/>
          <w:szCs w:val="21"/>
          <w:highlight w:val="none"/>
          <w:u w:val="single"/>
        </w:rPr>
        <w:t xml:space="preserve">   （中型企业、小型企业、微型企业）；</w:t>
      </w:r>
      <w:r>
        <w:rPr>
          <w:rFonts w:hint="eastAsia" w:ascii="宋体" w:hAnsi="宋体" w:cs="宋体"/>
          <w:color w:val="auto"/>
          <w:szCs w:val="21"/>
          <w:highlight w:val="none"/>
        </w:rPr>
        <w:t>……</w:t>
      </w:r>
    </w:p>
    <w:p w14:paraId="15B2D50D">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以上企业，不属于大企业的分支机构，不存在控股股东为大企业的情形，也不存在与大企业的负责人为同一人的情形。</w:t>
      </w:r>
    </w:p>
    <w:p w14:paraId="5460FE1C">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本企业对上述声明内容的真实性负责。如有虚假，将依法承担相应责任。</w:t>
      </w:r>
    </w:p>
    <w:p w14:paraId="3F33AEF8">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注</w:t>
      </w:r>
      <w:r>
        <w:rPr>
          <w:rFonts w:hint="eastAsia" w:ascii="宋体" w:hAnsi="宋体" w:cs="宋体"/>
          <w:color w:val="auto"/>
          <w:szCs w:val="21"/>
          <w:highlight w:val="none"/>
        </w:rPr>
        <w:t>：1、从业人员（不仅指在职职工）、营业收入、资产总额填报上一年度数据，无上一年度数据的新成立企业可不填报。</w:t>
      </w:r>
    </w:p>
    <w:p w14:paraId="2D9FFA8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2、供应商如不提供此声明函，价格将不做相应扣除。</w:t>
      </w:r>
    </w:p>
    <w:p w14:paraId="5509A0B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3、企业声明函请完整填写，成交后将公示。</w:t>
      </w:r>
    </w:p>
    <w:p w14:paraId="7A5A070D">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p>
    <w:p w14:paraId="50F6FED2">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5、中小企业不得属于大企业的分支机构，不得存在控股股东为大企业的情形，不得存在与大企业的负责人为同一人的情形。</w:t>
      </w:r>
    </w:p>
    <w:p w14:paraId="55B436D5">
      <w:pPr>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6、《中华人民共和国政府采购法》第七十七条第一款：提供虚假材料谋取成交、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4D453B30">
      <w:pPr>
        <w:pStyle w:val="235"/>
        <w:rPr>
          <w:rFonts w:hint="eastAsia"/>
          <w:color w:val="auto"/>
          <w:highlight w:val="none"/>
        </w:rPr>
      </w:pPr>
    </w:p>
    <w:p w14:paraId="6B9CB48A">
      <w:pPr>
        <w:spacing w:line="360" w:lineRule="auto"/>
        <w:ind w:firstLine="4620"/>
        <w:jc w:val="left"/>
        <w:rPr>
          <w:rFonts w:hint="eastAsia" w:ascii="宋体" w:hAnsi="宋体" w:cs="宋体"/>
          <w:color w:val="auto"/>
          <w:szCs w:val="21"/>
          <w:highlight w:val="none"/>
        </w:rPr>
      </w:pPr>
      <w:r>
        <w:rPr>
          <w:rFonts w:hint="eastAsia" w:ascii="宋体" w:hAnsi="宋体" w:cs="宋体"/>
          <w:color w:val="auto"/>
          <w:szCs w:val="21"/>
          <w:highlight w:val="none"/>
        </w:rPr>
        <w:t>企业名称（盖章）：</w:t>
      </w:r>
    </w:p>
    <w:p w14:paraId="65148D72">
      <w:pPr>
        <w:spacing w:line="360" w:lineRule="auto"/>
        <w:ind w:firstLine="4620"/>
        <w:jc w:val="left"/>
        <w:rPr>
          <w:rFonts w:hint="eastAsia" w:ascii="宋体" w:hAnsi="宋体" w:cs="宋体"/>
          <w:color w:val="auto"/>
          <w:szCs w:val="21"/>
          <w:highlight w:val="none"/>
        </w:rPr>
      </w:pPr>
      <w:r>
        <w:rPr>
          <w:rFonts w:hint="eastAsia" w:ascii="宋体" w:hAnsi="宋体" w:cs="宋体"/>
          <w:color w:val="auto"/>
          <w:szCs w:val="21"/>
          <w:highlight w:val="none"/>
        </w:rPr>
        <w:t>日 期：</w:t>
      </w:r>
      <w:bookmarkStart w:id="113" w:name="_Toc109304977"/>
    </w:p>
    <w:p w14:paraId="4218EC75">
      <w:pPr>
        <w:pStyle w:val="259"/>
        <w:widowControl/>
        <w:spacing w:before="0" w:after="0" w:line="240" w:lineRule="auto"/>
        <w:rPr>
          <w:rFonts w:hint="eastAsia" w:ascii="宋体" w:hAnsi="宋体" w:eastAsia="宋体" w:cs="宋体"/>
          <w:color w:val="auto"/>
          <w:sz w:val="21"/>
          <w:szCs w:val="21"/>
          <w:highlight w:val="none"/>
        </w:rPr>
      </w:pPr>
    </w:p>
    <w:p w14:paraId="5EB653B6">
      <w:pPr>
        <w:pStyle w:val="260"/>
        <w:rPr>
          <w:rFonts w:hint="eastAsia" w:ascii="宋体" w:hAnsi="宋体" w:cs="宋体"/>
          <w:color w:val="auto"/>
          <w:sz w:val="21"/>
          <w:highlight w:val="none"/>
        </w:rPr>
      </w:pPr>
    </w:p>
    <w:p w14:paraId="426CFFEF">
      <w:pPr>
        <w:pStyle w:val="260"/>
        <w:rPr>
          <w:rFonts w:hint="eastAsia" w:ascii="宋体" w:hAnsi="宋体" w:cs="宋体"/>
          <w:color w:val="auto"/>
          <w:sz w:val="21"/>
          <w:highlight w:val="none"/>
        </w:rPr>
      </w:pPr>
    </w:p>
    <w:p w14:paraId="07466C17">
      <w:pPr>
        <w:pStyle w:val="260"/>
        <w:rPr>
          <w:rFonts w:hint="eastAsia" w:ascii="宋体" w:hAnsi="宋体" w:cs="宋体"/>
          <w:color w:val="auto"/>
          <w:sz w:val="21"/>
          <w:highlight w:val="none"/>
        </w:rPr>
      </w:pPr>
    </w:p>
    <w:p w14:paraId="6198A550">
      <w:pPr>
        <w:pStyle w:val="260"/>
        <w:rPr>
          <w:rFonts w:hint="eastAsia" w:ascii="宋体" w:hAnsi="宋体" w:cs="宋体"/>
          <w:color w:val="auto"/>
          <w:sz w:val="21"/>
          <w:highlight w:val="none"/>
        </w:rPr>
      </w:pPr>
    </w:p>
    <w:p w14:paraId="45D58E39">
      <w:pPr>
        <w:pStyle w:val="260"/>
        <w:spacing w:line="480" w:lineRule="auto"/>
        <w:jc w:val="center"/>
        <w:rPr>
          <w:rFonts w:hint="eastAsia" w:ascii="宋体" w:hAnsi="宋体" w:cs="宋体"/>
          <w:b/>
          <w:bCs/>
          <w:color w:val="auto"/>
          <w:sz w:val="22"/>
          <w:szCs w:val="22"/>
          <w:highlight w:val="none"/>
        </w:rPr>
      </w:pPr>
    </w:p>
    <w:p w14:paraId="3C17D4D7">
      <w:pPr>
        <w:spacing w:line="480" w:lineRule="auto"/>
        <w:jc w:val="center"/>
        <w:rPr>
          <w:rFonts w:hint="eastAsia"/>
          <w:b/>
          <w:bCs/>
          <w:color w:val="auto"/>
          <w:sz w:val="22"/>
          <w:szCs w:val="28"/>
          <w:highlight w:val="none"/>
        </w:rPr>
      </w:pPr>
      <w:r>
        <w:rPr>
          <w:rFonts w:hint="eastAsia"/>
          <w:b/>
          <w:bCs/>
          <w:color w:val="auto"/>
          <w:sz w:val="22"/>
          <w:szCs w:val="28"/>
          <w:highlight w:val="none"/>
        </w:rPr>
        <w:t>中小微企业划型标准</w:t>
      </w:r>
      <w:bookmarkEnd w:id="113"/>
    </w:p>
    <w:p w14:paraId="47999010">
      <w:pPr>
        <w:spacing w:line="480" w:lineRule="auto"/>
        <w:rPr>
          <w:rFonts w:hint="eastAsia"/>
          <w:b/>
          <w:bCs/>
          <w:color w:val="auto"/>
          <w:sz w:val="22"/>
          <w:szCs w:val="28"/>
          <w:highlight w:val="none"/>
        </w:rPr>
      </w:pPr>
      <w:r>
        <w:rPr>
          <w:rFonts w:hint="eastAsia"/>
          <w:b/>
          <w:bCs/>
          <w:color w:val="auto"/>
          <w:sz w:val="22"/>
          <w:szCs w:val="28"/>
          <w:highlight w:val="none"/>
        </w:rPr>
        <w:t>    中小微企业划型标准如下：</w:t>
      </w:r>
    </w:p>
    <w:tbl>
      <w:tblPr>
        <w:tblStyle w:val="29"/>
        <w:tblW w:w="8988"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46"/>
        <w:gridCol w:w="1739"/>
        <w:gridCol w:w="677"/>
        <w:gridCol w:w="1917"/>
        <w:gridCol w:w="1709"/>
        <w:gridCol w:w="1500"/>
      </w:tblGrid>
      <w:tr w14:paraId="70B861C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jc w:val="center"/>
        </w:trPr>
        <w:tc>
          <w:tcPr>
            <w:tcW w:w="1401" w:type="dxa"/>
            <w:noWrap/>
            <w:tcMar>
              <w:top w:w="0" w:type="dxa"/>
              <w:left w:w="105" w:type="dxa"/>
              <w:bottom w:w="0" w:type="dxa"/>
              <w:right w:w="105" w:type="dxa"/>
            </w:tcMar>
            <w:vAlign w:val="center"/>
          </w:tcPr>
          <w:p w14:paraId="00CB5704">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行业名称</w:t>
            </w:r>
          </w:p>
        </w:tc>
        <w:tc>
          <w:tcPr>
            <w:tcW w:w="1709" w:type="dxa"/>
            <w:noWrap/>
            <w:tcMar>
              <w:top w:w="0" w:type="dxa"/>
              <w:left w:w="105" w:type="dxa"/>
              <w:bottom w:w="0" w:type="dxa"/>
              <w:right w:w="105" w:type="dxa"/>
            </w:tcMar>
            <w:vAlign w:val="center"/>
          </w:tcPr>
          <w:p w14:paraId="416D01D2">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指标名称</w:t>
            </w:r>
          </w:p>
        </w:tc>
        <w:tc>
          <w:tcPr>
            <w:tcW w:w="647" w:type="dxa"/>
            <w:noWrap/>
            <w:tcMar>
              <w:top w:w="0" w:type="dxa"/>
              <w:left w:w="105" w:type="dxa"/>
              <w:bottom w:w="0" w:type="dxa"/>
              <w:right w:w="105" w:type="dxa"/>
            </w:tcMar>
            <w:vAlign w:val="center"/>
          </w:tcPr>
          <w:p w14:paraId="23801FBA">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计量单位</w:t>
            </w:r>
          </w:p>
        </w:tc>
        <w:tc>
          <w:tcPr>
            <w:tcW w:w="1887" w:type="dxa"/>
            <w:noWrap/>
            <w:tcMar>
              <w:top w:w="0" w:type="dxa"/>
              <w:left w:w="105" w:type="dxa"/>
              <w:bottom w:w="0" w:type="dxa"/>
              <w:right w:w="105" w:type="dxa"/>
            </w:tcMar>
            <w:vAlign w:val="center"/>
          </w:tcPr>
          <w:p w14:paraId="42929D9B">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中型</w:t>
            </w:r>
          </w:p>
        </w:tc>
        <w:tc>
          <w:tcPr>
            <w:tcW w:w="1679" w:type="dxa"/>
            <w:noWrap/>
            <w:tcMar>
              <w:top w:w="0" w:type="dxa"/>
              <w:left w:w="105" w:type="dxa"/>
              <w:bottom w:w="0" w:type="dxa"/>
              <w:right w:w="105" w:type="dxa"/>
            </w:tcMar>
            <w:vAlign w:val="center"/>
          </w:tcPr>
          <w:p w14:paraId="40FCED8A">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小型</w:t>
            </w:r>
          </w:p>
        </w:tc>
        <w:tc>
          <w:tcPr>
            <w:tcW w:w="1455" w:type="dxa"/>
            <w:noWrap/>
            <w:tcMar>
              <w:top w:w="0" w:type="dxa"/>
              <w:left w:w="105" w:type="dxa"/>
              <w:bottom w:w="0" w:type="dxa"/>
              <w:right w:w="105" w:type="dxa"/>
            </w:tcMar>
            <w:vAlign w:val="center"/>
          </w:tcPr>
          <w:p w14:paraId="68059668">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微型</w:t>
            </w:r>
          </w:p>
        </w:tc>
      </w:tr>
      <w:tr w14:paraId="2B7381B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noWrap/>
            <w:tcMar>
              <w:top w:w="0" w:type="dxa"/>
              <w:left w:w="105" w:type="dxa"/>
              <w:bottom w:w="0" w:type="dxa"/>
              <w:right w:w="105" w:type="dxa"/>
            </w:tcMar>
            <w:vAlign w:val="bottom"/>
          </w:tcPr>
          <w:p w14:paraId="57D408EC">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农、林、牧、渔</w:t>
            </w:r>
          </w:p>
        </w:tc>
        <w:tc>
          <w:tcPr>
            <w:tcW w:w="1709" w:type="dxa"/>
            <w:noWrap/>
            <w:tcMar>
              <w:top w:w="0" w:type="dxa"/>
              <w:left w:w="105" w:type="dxa"/>
              <w:bottom w:w="0" w:type="dxa"/>
              <w:right w:w="105" w:type="dxa"/>
            </w:tcMar>
            <w:vAlign w:val="center"/>
          </w:tcPr>
          <w:p w14:paraId="7AB04182">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营业收入（Y）</w:t>
            </w:r>
          </w:p>
        </w:tc>
        <w:tc>
          <w:tcPr>
            <w:tcW w:w="647" w:type="dxa"/>
            <w:noWrap/>
            <w:tcMar>
              <w:top w:w="0" w:type="dxa"/>
              <w:left w:w="105" w:type="dxa"/>
              <w:bottom w:w="0" w:type="dxa"/>
              <w:right w:w="105" w:type="dxa"/>
            </w:tcMar>
            <w:vAlign w:val="center"/>
          </w:tcPr>
          <w:p w14:paraId="3564283D">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3A133301">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500≤Y＜20000</w:t>
            </w:r>
          </w:p>
        </w:tc>
        <w:tc>
          <w:tcPr>
            <w:tcW w:w="1679" w:type="dxa"/>
            <w:noWrap/>
            <w:tcMar>
              <w:top w:w="0" w:type="dxa"/>
              <w:left w:w="105" w:type="dxa"/>
              <w:bottom w:w="0" w:type="dxa"/>
              <w:right w:w="105" w:type="dxa"/>
            </w:tcMar>
            <w:vAlign w:val="center"/>
          </w:tcPr>
          <w:p w14:paraId="5A1720D7">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50≤Y＜500</w:t>
            </w:r>
          </w:p>
        </w:tc>
        <w:tc>
          <w:tcPr>
            <w:tcW w:w="1455" w:type="dxa"/>
            <w:noWrap/>
            <w:tcMar>
              <w:top w:w="0" w:type="dxa"/>
              <w:left w:w="105" w:type="dxa"/>
              <w:bottom w:w="0" w:type="dxa"/>
              <w:right w:w="105" w:type="dxa"/>
            </w:tcMar>
            <w:vAlign w:val="center"/>
          </w:tcPr>
          <w:p w14:paraId="739D541C">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Y＜50</w:t>
            </w:r>
          </w:p>
        </w:tc>
      </w:tr>
      <w:tr w14:paraId="267DDD3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tcMar>
              <w:top w:w="0" w:type="dxa"/>
              <w:left w:w="105" w:type="dxa"/>
              <w:bottom w:w="0" w:type="dxa"/>
              <w:right w:w="105" w:type="dxa"/>
            </w:tcMar>
            <w:vAlign w:val="bottom"/>
          </w:tcPr>
          <w:p w14:paraId="0BAD16D7">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工业</w:t>
            </w:r>
          </w:p>
        </w:tc>
        <w:tc>
          <w:tcPr>
            <w:tcW w:w="1709" w:type="dxa"/>
            <w:noWrap/>
            <w:tcMar>
              <w:top w:w="0" w:type="dxa"/>
              <w:left w:w="105" w:type="dxa"/>
              <w:bottom w:w="0" w:type="dxa"/>
              <w:right w:w="105" w:type="dxa"/>
            </w:tcMar>
            <w:vAlign w:val="center"/>
          </w:tcPr>
          <w:p w14:paraId="5B074907">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从业人员（X）</w:t>
            </w:r>
          </w:p>
        </w:tc>
        <w:tc>
          <w:tcPr>
            <w:tcW w:w="647" w:type="dxa"/>
            <w:noWrap/>
            <w:tcMar>
              <w:top w:w="0" w:type="dxa"/>
              <w:left w:w="105" w:type="dxa"/>
              <w:bottom w:w="0" w:type="dxa"/>
              <w:right w:w="105" w:type="dxa"/>
            </w:tcMar>
            <w:vAlign w:val="center"/>
          </w:tcPr>
          <w:p w14:paraId="01C7E4B2">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人</w:t>
            </w:r>
          </w:p>
        </w:tc>
        <w:tc>
          <w:tcPr>
            <w:tcW w:w="1887" w:type="dxa"/>
            <w:noWrap/>
            <w:tcMar>
              <w:top w:w="0" w:type="dxa"/>
              <w:left w:w="105" w:type="dxa"/>
              <w:bottom w:w="0" w:type="dxa"/>
              <w:right w:w="105" w:type="dxa"/>
            </w:tcMar>
            <w:vAlign w:val="center"/>
          </w:tcPr>
          <w:p w14:paraId="46E90E1F">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300≤X＜1000</w:t>
            </w:r>
          </w:p>
        </w:tc>
        <w:tc>
          <w:tcPr>
            <w:tcW w:w="1679" w:type="dxa"/>
            <w:noWrap/>
            <w:tcMar>
              <w:top w:w="0" w:type="dxa"/>
              <w:left w:w="105" w:type="dxa"/>
              <w:bottom w:w="0" w:type="dxa"/>
              <w:right w:w="105" w:type="dxa"/>
            </w:tcMar>
            <w:vAlign w:val="center"/>
          </w:tcPr>
          <w:p w14:paraId="613CF211">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20≤X＜300</w:t>
            </w:r>
          </w:p>
        </w:tc>
        <w:tc>
          <w:tcPr>
            <w:tcW w:w="1455" w:type="dxa"/>
            <w:noWrap/>
            <w:tcMar>
              <w:top w:w="0" w:type="dxa"/>
              <w:left w:w="105" w:type="dxa"/>
              <w:bottom w:w="0" w:type="dxa"/>
              <w:right w:w="105" w:type="dxa"/>
            </w:tcMar>
            <w:vAlign w:val="center"/>
          </w:tcPr>
          <w:p w14:paraId="26913788">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X＜20</w:t>
            </w:r>
          </w:p>
        </w:tc>
      </w:tr>
      <w:tr w14:paraId="651B7A9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ign w:val="center"/>
          </w:tcPr>
          <w:p w14:paraId="59E545E8">
            <w:pPr>
              <w:widowControl/>
              <w:spacing w:line="360" w:lineRule="auto"/>
              <w:jc w:val="left"/>
              <w:rPr>
                <w:rFonts w:hint="eastAsia" w:ascii="宋体" w:hAnsi="宋体" w:cs="宋体"/>
                <w:color w:val="auto"/>
                <w:szCs w:val="21"/>
                <w:highlight w:val="none"/>
              </w:rPr>
            </w:pPr>
          </w:p>
        </w:tc>
        <w:tc>
          <w:tcPr>
            <w:tcW w:w="1709" w:type="dxa"/>
            <w:noWrap/>
            <w:tcMar>
              <w:top w:w="0" w:type="dxa"/>
              <w:left w:w="105" w:type="dxa"/>
              <w:bottom w:w="0" w:type="dxa"/>
              <w:right w:w="105" w:type="dxa"/>
            </w:tcMar>
            <w:vAlign w:val="center"/>
          </w:tcPr>
          <w:p w14:paraId="21BB98BE">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营业收入（Y）</w:t>
            </w:r>
          </w:p>
        </w:tc>
        <w:tc>
          <w:tcPr>
            <w:tcW w:w="647" w:type="dxa"/>
            <w:noWrap/>
            <w:tcMar>
              <w:top w:w="0" w:type="dxa"/>
              <w:left w:w="105" w:type="dxa"/>
              <w:bottom w:w="0" w:type="dxa"/>
              <w:right w:w="105" w:type="dxa"/>
            </w:tcMar>
            <w:vAlign w:val="center"/>
          </w:tcPr>
          <w:p w14:paraId="0E49C1ED">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12BA073C">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2000≤Y＜40000</w:t>
            </w:r>
          </w:p>
        </w:tc>
        <w:tc>
          <w:tcPr>
            <w:tcW w:w="1679" w:type="dxa"/>
            <w:noWrap/>
            <w:tcMar>
              <w:top w:w="0" w:type="dxa"/>
              <w:left w:w="105" w:type="dxa"/>
              <w:bottom w:w="0" w:type="dxa"/>
              <w:right w:w="105" w:type="dxa"/>
            </w:tcMar>
            <w:vAlign w:val="center"/>
          </w:tcPr>
          <w:p w14:paraId="36EF57AD">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300≤Y＜2000</w:t>
            </w:r>
          </w:p>
        </w:tc>
        <w:tc>
          <w:tcPr>
            <w:tcW w:w="1455" w:type="dxa"/>
            <w:noWrap/>
            <w:tcMar>
              <w:top w:w="0" w:type="dxa"/>
              <w:left w:w="105" w:type="dxa"/>
              <w:bottom w:w="0" w:type="dxa"/>
              <w:right w:w="105" w:type="dxa"/>
            </w:tcMar>
            <w:vAlign w:val="center"/>
          </w:tcPr>
          <w:p w14:paraId="57881C2E">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Y＜300</w:t>
            </w:r>
          </w:p>
        </w:tc>
      </w:tr>
      <w:tr w14:paraId="7E872E2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tcMar>
              <w:top w:w="0" w:type="dxa"/>
              <w:left w:w="105" w:type="dxa"/>
              <w:bottom w:w="0" w:type="dxa"/>
              <w:right w:w="105" w:type="dxa"/>
            </w:tcMar>
            <w:vAlign w:val="bottom"/>
          </w:tcPr>
          <w:p w14:paraId="2E243FC8">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建筑业</w:t>
            </w:r>
          </w:p>
        </w:tc>
        <w:tc>
          <w:tcPr>
            <w:tcW w:w="1709" w:type="dxa"/>
            <w:noWrap/>
            <w:tcMar>
              <w:top w:w="0" w:type="dxa"/>
              <w:left w:w="105" w:type="dxa"/>
              <w:bottom w:w="0" w:type="dxa"/>
              <w:right w:w="105" w:type="dxa"/>
            </w:tcMar>
            <w:vAlign w:val="center"/>
          </w:tcPr>
          <w:p w14:paraId="5C432A08">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营业收入（Y）</w:t>
            </w:r>
          </w:p>
        </w:tc>
        <w:tc>
          <w:tcPr>
            <w:tcW w:w="647" w:type="dxa"/>
            <w:noWrap/>
            <w:tcMar>
              <w:top w:w="0" w:type="dxa"/>
              <w:left w:w="105" w:type="dxa"/>
              <w:bottom w:w="0" w:type="dxa"/>
              <w:right w:w="105" w:type="dxa"/>
            </w:tcMar>
            <w:vAlign w:val="center"/>
          </w:tcPr>
          <w:p w14:paraId="7875A30D">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38DD5075">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6000≤Y＜80000</w:t>
            </w:r>
          </w:p>
        </w:tc>
        <w:tc>
          <w:tcPr>
            <w:tcW w:w="1679" w:type="dxa"/>
            <w:noWrap/>
            <w:tcMar>
              <w:top w:w="0" w:type="dxa"/>
              <w:left w:w="105" w:type="dxa"/>
              <w:bottom w:w="0" w:type="dxa"/>
              <w:right w:w="105" w:type="dxa"/>
            </w:tcMar>
            <w:vAlign w:val="center"/>
          </w:tcPr>
          <w:p w14:paraId="314F8649">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300≤Y＜6000</w:t>
            </w:r>
          </w:p>
        </w:tc>
        <w:tc>
          <w:tcPr>
            <w:tcW w:w="1455" w:type="dxa"/>
            <w:noWrap/>
            <w:tcMar>
              <w:top w:w="0" w:type="dxa"/>
              <w:left w:w="105" w:type="dxa"/>
              <w:bottom w:w="0" w:type="dxa"/>
              <w:right w:w="105" w:type="dxa"/>
            </w:tcMar>
            <w:vAlign w:val="center"/>
          </w:tcPr>
          <w:p w14:paraId="2DFA97A0">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Y＜300</w:t>
            </w:r>
          </w:p>
        </w:tc>
      </w:tr>
      <w:tr w14:paraId="5349258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ign w:val="center"/>
          </w:tcPr>
          <w:p w14:paraId="2BA6E202">
            <w:pPr>
              <w:widowControl/>
              <w:spacing w:line="360" w:lineRule="auto"/>
              <w:jc w:val="left"/>
              <w:rPr>
                <w:rFonts w:hint="eastAsia" w:ascii="宋体" w:hAnsi="宋体" w:cs="宋体"/>
                <w:color w:val="auto"/>
                <w:szCs w:val="21"/>
                <w:highlight w:val="none"/>
              </w:rPr>
            </w:pPr>
          </w:p>
        </w:tc>
        <w:tc>
          <w:tcPr>
            <w:tcW w:w="1709" w:type="dxa"/>
            <w:noWrap/>
            <w:tcMar>
              <w:top w:w="0" w:type="dxa"/>
              <w:left w:w="105" w:type="dxa"/>
              <w:bottom w:w="0" w:type="dxa"/>
              <w:right w:w="105" w:type="dxa"/>
            </w:tcMar>
            <w:vAlign w:val="center"/>
          </w:tcPr>
          <w:p w14:paraId="3E51C206">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资产总额（Z）</w:t>
            </w:r>
          </w:p>
        </w:tc>
        <w:tc>
          <w:tcPr>
            <w:tcW w:w="647" w:type="dxa"/>
            <w:noWrap/>
            <w:tcMar>
              <w:top w:w="0" w:type="dxa"/>
              <w:left w:w="105" w:type="dxa"/>
              <w:bottom w:w="0" w:type="dxa"/>
              <w:right w:w="105" w:type="dxa"/>
            </w:tcMar>
            <w:vAlign w:val="center"/>
          </w:tcPr>
          <w:p w14:paraId="1E6A8C9A">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384C432F">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5000≤Z＜80000</w:t>
            </w:r>
          </w:p>
        </w:tc>
        <w:tc>
          <w:tcPr>
            <w:tcW w:w="1679" w:type="dxa"/>
            <w:noWrap/>
            <w:tcMar>
              <w:top w:w="0" w:type="dxa"/>
              <w:left w:w="105" w:type="dxa"/>
              <w:bottom w:w="0" w:type="dxa"/>
              <w:right w:w="105" w:type="dxa"/>
            </w:tcMar>
            <w:vAlign w:val="center"/>
          </w:tcPr>
          <w:p w14:paraId="55269EE2">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300≤Z＜5000</w:t>
            </w:r>
          </w:p>
        </w:tc>
        <w:tc>
          <w:tcPr>
            <w:tcW w:w="1455" w:type="dxa"/>
            <w:noWrap/>
            <w:tcMar>
              <w:top w:w="0" w:type="dxa"/>
              <w:left w:w="105" w:type="dxa"/>
              <w:bottom w:w="0" w:type="dxa"/>
              <w:right w:w="105" w:type="dxa"/>
            </w:tcMar>
            <w:vAlign w:val="center"/>
          </w:tcPr>
          <w:p w14:paraId="5DE99FAA">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Z＜300</w:t>
            </w:r>
          </w:p>
        </w:tc>
      </w:tr>
      <w:tr w14:paraId="371892E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tcMar>
              <w:top w:w="0" w:type="dxa"/>
              <w:left w:w="105" w:type="dxa"/>
              <w:bottom w:w="0" w:type="dxa"/>
              <w:right w:w="105" w:type="dxa"/>
            </w:tcMar>
            <w:vAlign w:val="bottom"/>
          </w:tcPr>
          <w:p w14:paraId="01555818">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批发业</w:t>
            </w:r>
          </w:p>
        </w:tc>
        <w:tc>
          <w:tcPr>
            <w:tcW w:w="1709" w:type="dxa"/>
            <w:noWrap/>
            <w:tcMar>
              <w:top w:w="0" w:type="dxa"/>
              <w:left w:w="105" w:type="dxa"/>
              <w:bottom w:w="0" w:type="dxa"/>
              <w:right w:w="105" w:type="dxa"/>
            </w:tcMar>
            <w:vAlign w:val="center"/>
          </w:tcPr>
          <w:p w14:paraId="4615BD8A">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从业人员（X）</w:t>
            </w:r>
          </w:p>
        </w:tc>
        <w:tc>
          <w:tcPr>
            <w:tcW w:w="647" w:type="dxa"/>
            <w:noWrap/>
            <w:tcMar>
              <w:top w:w="0" w:type="dxa"/>
              <w:left w:w="105" w:type="dxa"/>
              <w:bottom w:w="0" w:type="dxa"/>
              <w:right w:w="105" w:type="dxa"/>
            </w:tcMar>
            <w:vAlign w:val="center"/>
          </w:tcPr>
          <w:p w14:paraId="3B4B70A6">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人</w:t>
            </w:r>
          </w:p>
        </w:tc>
        <w:tc>
          <w:tcPr>
            <w:tcW w:w="1887" w:type="dxa"/>
            <w:noWrap/>
            <w:tcMar>
              <w:top w:w="0" w:type="dxa"/>
              <w:left w:w="105" w:type="dxa"/>
              <w:bottom w:w="0" w:type="dxa"/>
              <w:right w:w="105" w:type="dxa"/>
            </w:tcMar>
            <w:vAlign w:val="center"/>
          </w:tcPr>
          <w:p w14:paraId="6B22E9DE">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20≤X＜200</w:t>
            </w:r>
          </w:p>
        </w:tc>
        <w:tc>
          <w:tcPr>
            <w:tcW w:w="1679" w:type="dxa"/>
            <w:noWrap/>
            <w:tcMar>
              <w:top w:w="0" w:type="dxa"/>
              <w:left w:w="105" w:type="dxa"/>
              <w:bottom w:w="0" w:type="dxa"/>
              <w:right w:w="105" w:type="dxa"/>
            </w:tcMar>
            <w:vAlign w:val="center"/>
          </w:tcPr>
          <w:p w14:paraId="5E9AA9EB">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5≤X＜20</w:t>
            </w:r>
          </w:p>
        </w:tc>
        <w:tc>
          <w:tcPr>
            <w:tcW w:w="1455" w:type="dxa"/>
            <w:noWrap/>
            <w:tcMar>
              <w:top w:w="0" w:type="dxa"/>
              <w:left w:w="105" w:type="dxa"/>
              <w:bottom w:w="0" w:type="dxa"/>
              <w:right w:w="105" w:type="dxa"/>
            </w:tcMar>
            <w:vAlign w:val="center"/>
          </w:tcPr>
          <w:p w14:paraId="59F52AF0">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X＜5</w:t>
            </w:r>
          </w:p>
        </w:tc>
      </w:tr>
      <w:tr w14:paraId="5DA801E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ign w:val="center"/>
          </w:tcPr>
          <w:p w14:paraId="4A723139">
            <w:pPr>
              <w:widowControl/>
              <w:spacing w:line="360" w:lineRule="auto"/>
              <w:jc w:val="left"/>
              <w:rPr>
                <w:rFonts w:hint="eastAsia" w:ascii="宋体" w:hAnsi="宋体" w:cs="宋体"/>
                <w:color w:val="auto"/>
                <w:szCs w:val="21"/>
                <w:highlight w:val="none"/>
              </w:rPr>
            </w:pPr>
          </w:p>
        </w:tc>
        <w:tc>
          <w:tcPr>
            <w:tcW w:w="1709" w:type="dxa"/>
            <w:noWrap/>
            <w:tcMar>
              <w:top w:w="0" w:type="dxa"/>
              <w:left w:w="105" w:type="dxa"/>
              <w:bottom w:w="0" w:type="dxa"/>
              <w:right w:w="105" w:type="dxa"/>
            </w:tcMar>
            <w:vAlign w:val="center"/>
          </w:tcPr>
          <w:p w14:paraId="407567AD">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营业收入（Y）</w:t>
            </w:r>
          </w:p>
        </w:tc>
        <w:tc>
          <w:tcPr>
            <w:tcW w:w="647" w:type="dxa"/>
            <w:noWrap/>
            <w:tcMar>
              <w:top w:w="0" w:type="dxa"/>
              <w:left w:w="105" w:type="dxa"/>
              <w:bottom w:w="0" w:type="dxa"/>
              <w:right w:w="105" w:type="dxa"/>
            </w:tcMar>
            <w:vAlign w:val="center"/>
          </w:tcPr>
          <w:p w14:paraId="0C47DEE8">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43E8C888">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5000≤Y＜40000</w:t>
            </w:r>
          </w:p>
        </w:tc>
        <w:tc>
          <w:tcPr>
            <w:tcW w:w="1679" w:type="dxa"/>
            <w:noWrap/>
            <w:tcMar>
              <w:top w:w="0" w:type="dxa"/>
              <w:left w:w="105" w:type="dxa"/>
              <w:bottom w:w="0" w:type="dxa"/>
              <w:right w:w="105" w:type="dxa"/>
            </w:tcMar>
            <w:vAlign w:val="center"/>
          </w:tcPr>
          <w:p w14:paraId="74ADA41D">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1000≤Y＜5000</w:t>
            </w:r>
          </w:p>
        </w:tc>
        <w:tc>
          <w:tcPr>
            <w:tcW w:w="1455" w:type="dxa"/>
            <w:noWrap/>
            <w:tcMar>
              <w:top w:w="0" w:type="dxa"/>
              <w:left w:w="105" w:type="dxa"/>
              <w:bottom w:w="0" w:type="dxa"/>
              <w:right w:w="105" w:type="dxa"/>
            </w:tcMar>
            <w:vAlign w:val="center"/>
          </w:tcPr>
          <w:p w14:paraId="50FED6A0">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Y＜1000</w:t>
            </w:r>
          </w:p>
        </w:tc>
      </w:tr>
      <w:tr w14:paraId="15127C0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tcMar>
              <w:top w:w="0" w:type="dxa"/>
              <w:left w:w="105" w:type="dxa"/>
              <w:bottom w:w="0" w:type="dxa"/>
              <w:right w:w="105" w:type="dxa"/>
            </w:tcMar>
            <w:vAlign w:val="bottom"/>
          </w:tcPr>
          <w:p w14:paraId="5CA80C27">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零售业</w:t>
            </w:r>
          </w:p>
        </w:tc>
        <w:tc>
          <w:tcPr>
            <w:tcW w:w="1709" w:type="dxa"/>
            <w:noWrap/>
            <w:tcMar>
              <w:top w:w="0" w:type="dxa"/>
              <w:left w:w="105" w:type="dxa"/>
              <w:bottom w:w="0" w:type="dxa"/>
              <w:right w:w="105" w:type="dxa"/>
            </w:tcMar>
            <w:vAlign w:val="center"/>
          </w:tcPr>
          <w:p w14:paraId="2863A311">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从业人员（X）</w:t>
            </w:r>
          </w:p>
        </w:tc>
        <w:tc>
          <w:tcPr>
            <w:tcW w:w="647" w:type="dxa"/>
            <w:noWrap/>
            <w:tcMar>
              <w:top w:w="0" w:type="dxa"/>
              <w:left w:w="105" w:type="dxa"/>
              <w:bottom w:w="0" w:type="dxa"/>
              <w:right w:w="105" w:type="dxa"/>
            </w:tcMar>
            <w:vAlign w:val="center"/>
          </w:tcPr>
          <w:p w14:paraId="25A5F3B3">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人</w:t>
            </w:r>
          </w:p>
        </w:tc>
        <w:tc>
          <w:tcPr>
            <w:tcW w:w="1887" w:type="dxa"/>
            <w:noWrap/>
            <w:tcMar>
              <w:top w:w="0" w:type="dxa"/>
              <w:left w:w="105" w:type="dxa"/>
              <w:bottom w:w="0" w:type="dxa"/>
              <w:right w:w="105" w:type="dxa"/>
            </w:tcMar>
            <w:vAlign w:val="center"/>
          </w:tcPr>
          <w:p w14:paraId="02A8BF42">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50≤X＜300</w:t>
            </w:r>
          </w:p>
        </w:tc>
        <w:tc>
          <w:tcPr>
            <w:tcW w:w="1679" w:type="dxa"/>
            <w:noWrap/>
            <w:tcMar>
              <w:top w:w="0" w:type="dxa"/>
              <w:left w:w="105" w:type="dxa"/>
              <w:bottom w:w="0" w:type="dxa"/>
              <w:right w:w="105" w:type="dxa"/>
            </w:tcMar>
            <w:vAlign w:val="center"/>
          </w:tcPr>
          <w:p w14:paraId="51CBA87E">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10≤X＜50</w:t>
            </w:r>
          </w:p>
        </w:tc>
        <w:tc>
          <w:tcPr>
            <w:tcW w:w="1455" w:type="dxa"/>
            <w:noWrap/>
            <w:tcMar>
              <w:top w:w="0" w:type="dxa"/>
              <w:left w:w="105" w:type="dxa"/>
              <w:bottom w:w="0" w:type="dxa"/>
              <w:right w:w="105" w:type="dxa"/>
            </w:tcMar>
            <w:vAlign w:val="center"/>
          </w:tcPr>
          <w:p w14:paraId="2C84F424">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X＜10</w:t>
            </w:r>
          </w:p>
        </w:tc>
      </w:tr>
      <w:tr w14:paraId="318E507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ign w:val="center"/>
          </w:tcPr>
          <w:p w14:paraId="1957C97F">
            <w:pPr>
              <w:widowControl/>
              <w:spacing w:line="360" w:lineRule="auto"/>
              <w:jc w:val="left"/>
              <w:rPr>
                <w:rFonts w:hint="eastAsia" w:ascii="宋体" w:hAnsi="宋体" w:cs="宋体"/>
                <w:color w:val="auto"/>
                <w:szCs w:val="21"/>
                <w:highlight w:val="none"/>
              </w:rPr>
            </w:pPr>
          </w:p>
        </w:tc>
        <w:tc>
          <w:tcPr>
            <w:tcW w:w="1709" w:type="dxa"/>
            <w:noWrap/>
            <w:tcMar>
              <w:top w:w="0" w:type="dxa"/>
              <w:left w:w="105" w:type="dxa"/>
              <w:bottom w:w="0" w:type="dxa"/>
              <w:right w:w="105" w:type="dxa"/>
            </w:tcMar>
            <w:vAlign w:val="center"/>
          </w:tcPr>
          <w:p w14:paraId="766AB6E2">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营业收入（Y）</w:t>
            </w:r>
          </w:p>
        </w:tc>
        <w:tc>
          <w:tcPr>
            <w:tcW w:w="647" w:type="dxa"/>
            <w:noWrap/>
            <w:tcMar>
              <w:top w:w="0" w:type="dxa"/>
              <w:left w:w="105" w:type="dxa"/>
              <w:bottom w:w="0" w:type="dxa"/>
              <w:right w:w="105" w:type="dxa"/>
            </w:tcMar>
            <w:vAlign w:val="center"/>
          </w:tcPr>
          <w:p w14:paraId="4291724F">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0DEA8C7B">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500≤Y＜20000</w:t>
            </w:r>
          </w:p>
        </w:tc>
        <w:tc>
          <w:tcPr>
            <w:tcW w:w="1679" w:type="dxa"/>
            <w:noWrap/>
            <w:tcMar>
              <w:top w:w="0" w:type="dxa"/>
              <w:left w:w="105" w:type="dxa"/>
              <w:bottom w:w="0" w:type="dxa"/>
              <w:right w:w="105" w:type="dxa"/>
            </w:tcMar>
            <w:vAlign w:val="center"/>
          </w:tcPr>
          <w:p w14:paraId="2372F61F">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100≤Y＜500</w:t>
            </w:r>
          </w:p>
        </w:tc>
        <w:tc>
          <w:tcPr>
            <w:tcW w:w="1455" w:type="dxa"/>
            <w:noWrap/>
            <w:tcMar>
              <w:top w:w="0" w:type="dxa"/>
              <w:left w:w="105" w:type="dxa"/>
              <w:bottom w:w="0" w:type="dxa"/>
              <w:right w:w="105" w:type="dxa"/>
            </w:tcMar>
            <w:vAlign w:val="center"/>
          </w:tcPr>
          <w:p w14:paraId="2E6285DB">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Y＜100</w:t>
            </w:r>
          </w:p>
        </w:tc>
      </w:tr>
      <w:tr w14:paraId="15C38F4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tcMar>
              <w:top w:w="0" w:type="dxa"/>
              <w:left w:w="105" w:type="dxa"/>
              <w:bottom w:w="0" w:type="dxa"/>
              <w:right w:w="105" w:type="dxa"/>
            </w:tcMar>
            <w:vAlign w:val="bottom"/>
          </w:tcPr>
          <w:p w14:paraId="5A1F6863">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交通运输业</w:t>
            </w:r>
          </w:p>
        </w:tc>
        <w:tc>
          <w:tcPr>
            <w:tcW w:w="1709" w:type="dxa"/>
            <w:noWrap/>
            <w:tcMar>
              <w:top w:w="0" w:type="dxa"/>
              <w:left w:w="105" w:type="dxa"/>
              <w:bottom w:w="0" w:type="dxa"/>
              <w:right w:w="105" w:type="dxa"/>
            </w:tcMar>
            <w:vAlign w:val="center"/>
          </w:tcPr>
          <w:p w14:paraId="13A3518F">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从业人员（X）</w:t>
            </w:r>
          </w:p>
        </w:tc>
        <w:tc>
          <w:tcPr>
            <w:tcW w:w="647" w:type="dxa"/>
            <w:noWrap/>
            <w:tcMar>
              <w:top w:w="0" w:type="dxa"/>
              <w:left w:w="105" w:type="dxa"/>
              <w:bottom w:w="0" w:type="dxa"/>
              <w:right w:w="105" w:type="dxa"/>
            </w:tcMar>
            <w:vAlign w:val="center"/>
          </w:tcPr>
          <w:p w14:paraId="0D8858F4">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人</w:t>
            </w:r>
          </w:p>
        </w:tc>
        <w:tc>
          <w:tcPr>
            <w:tcW w:w="1887" w:type="dxa"/>
            <w:noWrap/>
            <w:tcMar>
              <w:top w:w="0" w:type="dxa"/>
              <w:left w:w="105" w:type="dxa"/>
              <w:bottom w:w="0" w:type="dxa"/>
              <w:right w:w="105" w:type="dxa"/>
            </w:tcMar>
            <w:vAlign w:val="center"/>
          </w:tcPr>
          <w:p w14:paraId="2EE5736F">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300≤X＜1000</w:t>
            </w:r>
          </w:p>
        </w:tc>
        <w:tc>
          <w:tcPr>
            <w:tcW w:w="1679" w:type="dxa"/>
            <w:noWrap/>
            <w:tcMar>
              <w:top w:w="0" w:type="dxa"/>
              <w:left w:w="105" w:type="dxa"/>
              <w:bottom w:w="0" w:type="dxa"/>
              <w:right w:w="105" w:type="dxa"/>
            </w:tcMar>
            <w:vAlign w:val="center"/>
          </w:tcPr>
          <w:p w14:paraId="7284F221">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20≤X＜300</w:t>
            </w:r>
          </w:p>
        </w:tc>
        <w:tc>
          <w:tcPr>
            <w:tcW w:w="1455" w:type="dxa"/>
            <w:noWrap/>
            <w:tcMar>
              <w:top w:w="0" w:type="dxa"/>
              <w:left w:w="105" w:type="dxa"/>
              <w:bottom w:w="0" w:type="dxa"/>
              <w:right w:w="105" w:type="dxa"/>
            </w:tcMar>
            <w:vAlign w:val="center"/>
          </w:tcPr>
          <w:p w14:paraId="61BA15C6">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X＜20</w:t>
            </w:r>
          </w:p>
        </w:tc>
      </w:tr>
      <w:tr w14:paraId="2B073C2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ign w:val="center"/>
          </w:tcPr>
          <w:p w14:paraId="47E4C4D5">
            <w:pPr>
              <w:widowControl/>
              <w:spacing w:line="360" w:lineRule="auto"/>
              <w:jc w:val="left"/>
              <w:rPr>
                <w:rFonts w:hint="eastAsia" w:ascii="宋体" w:hAnsi="宋体" w:cs="宋体"/>
                <w:color w:val="auto"/>
                <w:szCs w:val="21"/>
                <w:highlight w:val="none"/>
              </w:rPr>
            </w:pPr>
          </w:p>
        </w:tc>
        <w:tc>
          <w:tcPr>
            <w:tcW w:w="1709" w:type="dxa"/>
            <w:noWrap/>
            <w:tcMar>
              <w:top w:w="0" w:type="dxa"/>
              <w:left w:w="105" w:type="dxa"/>
              <w:bottom w:w="0" w:type="dxa"/>
              <w:right w:w="105" w:type="dxa"/>
            </w:tcMar>
            <w:vAlign w:val="center"/>
          </w:tcPr>
          <w:p w14:paraId="02DD7A38">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营业收入（Y）</w:t>
            </w:r>
          </w:p>
        </w:tc>
        <w:tc>
          <w:tcPr>
            <w:tcW w:w="647" w:type="dxa"/>
            <w:noWrap/>
            <w:tcMar>
              <w:top w:w="0" w:type="dxa"/>
              <w:left w:w="105" w:type="dxa"/>
              <w:bottom w:w="0" w:type="dxa"/>
              <w:right w:w="105" w:type="dxa"/>
            </w:tcMar>
            <w:vAlign w:val="center"/>
          </w:tcPr>
          <w:p w14:paraId="037F0FC0">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6975C0B6">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3000≤Y＜30000</w:t>
            </w:r>
          </w:p>
        </w:tc>
        <w:tc>
          <w:tcPr>
            <w:tcW w:w="1679" w:type="dxa"/>
            <w:noWrap/>
            <w:tcMar>
              <w:top w:w="0" w:type="dxa"/>
              <w:left w:w="105" w:type="dxa"/>
              <w:bottom w:w="0" w:type="dxa"/>
              <w:right w:w="105" w:type="dxa"/>
            </w:tcMar>
            <w:vAlign w:val="center"/>
          </w:tcPr>
          <w:p w14:paraId="609A3DA8">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200≤Y＜3000</w:t>
            </w:r>
          </w:p>
        </w:tc>
        <w:tc>
          <w:tcPr>
            <w:tcW w:w="1455" w:type="dxa"/>
            <w:noWrap/>
            <w:tcMar>
              <w:top w:w="0" w:type="dxa"/>
              <w:left w:w="105" w:type="dxa"/>
              <w:bottom w:w="0" w:type="dxa"/>
              <w:right w:w="105" w:type="dxa"/>
            </w:tcMar>
            <w:vAlign w:val="center"/>
          </w:tcPr>
          <w:p w14:paraId="5D594847">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Y＜200</w:t>
            </w:r>
          </w:p>
        </w:tc>
      </w:tr>
      <w:tr w14:paraId="07C995A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tcMar>
              <w:top w:w="0" w:type="dxa"/>
              <w:left w:w="105" w:type="dxa"/>
              <w:bottom w:w="0" w:type="dxa"/>
              <w:right w:w="105" w:type="dxa"/>
            </w:tcMar>
            <w:vAlign w:val="bottom"/>
          </w:tcPr>
          <w:p w14:paraId="05D7C378">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仓储业</w:t>
            </w:r>
          </w:p>
        </w:tc>
        <w:tc>
          <w:tcPr>
            <w:tcW w:w="1709" w:type="dxa"/>
            <w:noWrap/>
            <w:tcMar>
              <w:top w:w="0" w:type="dxa"/>
              <w:left w:w="105" w:type="dxa"/>
              <w:bottom w:w="0" w:type="dxa"/>
              <w:right w:w="105" w:type="dxa"/>
            </w:tcMar>
            <w:vAlign w:val="center"/>
          </w:tcPr>
          <w:p w14:paraId="5148BBDB">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从业人员（X）</w:t>
            </w:r>
          </w:p>
        </w:tc>
        <w:tc>
          <w:tcPr>
            <w:tcW w:w="647" w:type="dxa"/>
            <w:noWrap/>
            <w:tcMar>
              <w:top w:w="0" w:type="dxa"/>
              <w:left w:w="105" w:type="dxa"/>
              <w:bottom w:w="0" w:type="dxa"/>
              <w:right w:w="105" w:type="dxa"/>
            </w:tcMar>
            <w:vAlign w:val="center"/>
          </w:tcPr>
          <w:p w14:paraId="5430FA7C">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人</w:t>
            </w:r>
          </w:p>
        </w:tc>
        <w:tc>
          <w:tcPr>
            <w:tcW w:w="1887" w:type="dxa"/>
            <w:noWrap/>
            <w:tcMar>
              <w:top w:w="0" w:type="dxa"/>
              <w:left w:w="105" w:type="dxa"/>
              <w:bottom w:w="0" w:type="dxa"/>
              <w:right w:w="105" w:type="dxa"/>
            </w:tcMar>
            <w:vAlign w:val="center"/>
          </w:tcPr>
          <w:p w14:paraId="71554D62">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100≤X＜200</w:t>
            </w:r>
          </w:p>
        </w:tc>
        <w:tc>
          <w:tcPr>
            <w:tcW w:w="1679" w:type="dxa"/>
            <w:noWrap/>
            <w:tcMar>
              <w:top w:w="0" w:type="dxa"/>
              <w:left w:w="105" w:type="dxa"/>
              <w:bottom w:w="0" w:type="dxa"/>
              <w:right w:w="105" w:type="dxa"/>
            </w:tcMar>
            <w:vAlign w:val="center"/>
          </w:tcPr>
          <w:p w14:paraId="12AF642D">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20≤X＜100</w:t>
            </w:r>
          </w:p>
        </w:tc>
        <w:tc>
          <w:tcPr>
            <w:tcW w:w="1455" w:type="dxa"/>
            <w:noWrap/>
            <w:tcMar>
              <w:top w:w="0" w:type="dxa"/>
              <w:left w:w="105" w:type="dxa"/>
              <w:bottom w:w="0" w:type="dxa"/>
              <w:right w:w="105" w:type="dxa"/>
            </w:tcMar>
            <w:vAlign w:val="center"/>
          </w:tcPr>
          <w:p w14:paraId="0CB0D818">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X＜20</w:t>
            </w:r>
          </w:p>
        </w:tc>
      </w:tr>
      <w:tr w14:paraId="4862D06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ign w:val="center"/>
          </w:tcPr>
          <w:p w14:paraId="752D8675">
            <w:pPr>
              <w:widowControl/>
              <w:spacing w:line="360" w:lineRule="auto"/>
              <w:jc w:val="left"/>
              <w:rPr>
                <w:rFonts w:hint="eastAsia" w:ascii="宋体" w:hAnsi="宋体" w:cs="宋体"/>
                <w:color w:val="auto"/>
                <w:szCs w:val="21"/>
                <w:highlight w:val="none"/>
              </w:rPr>
            </w:pPr>
          </w:p>
        </w:tc>
        <w:tc>
          <w:tcPr>
            <w:tcW w:w="1709" w:type="dxa"/>
            <w:noWrap/>
            <w:tcMar>
              <w:top w:w="0" w:type="dxa"/>
              <w:left w:w="105" w:type="dxa"/>
              <w:bottom w:w="0" w:type="dxa"/>
              <w:right w:w="105" w:type="dxa"/>
            </w:tcMar>
            <w:vAlign w:val="center"/>
          </w:tcPr>
          <w:p w14:paraId="1E6D2FEE">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营业收入（Y）</w:t>
            </w:r>
          </w:p>
        </w:tc>
        <w:tc>
          <w:tcPr>
            <w:tcW w:w="647" w:type="dxa"/>
            <w:noWrap/>
            <w:tcMar>
              <w:top w:w="0" w:type="dxa"/>
              <w:left w:w="105" w:type="dxa"/>
              <w:bottom w:w="0" w:type="dxa"/>
              <w:right w:w="105" w:type="dxa"/>
            </w:tcMar>
            <w:vAlign w:val="center"/>
          </w:tcPr>
          <w:p w14:paraId="580EF32E">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3D8D86D8">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1000≤Y＜30000</w:t>
            </w:r>
          </w:p>
        </w:tc>
        <w:tc>
          <w:tcPr>
            <w:tcW w:w="1679" w:type="dxa"/>
            <w:noWrap/>
            <w:tcMar>
              <w:top w:w="0" w:type="dxa"/>
              <w:left w:w="105" w:type="dxa"/>
              <w:bottom w:w="0" w:type="dxa"/>
              <w:right w:w="105" w:type="dxa"/>
            </w:tcMar>
            <w:vAlign w:val="center"/>
          </w:tcPr>
          <w:p w14:paraId="1F173FFE">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100≤Y＜1000</w:t>
            </w:r>
          </w:p>
        </w:tc>
        <w:tc>
          <w:tcPr>
            <w:tcW w:w="1455" w:type="dxa"/>
            <w:noWrap/>
            <w:tcMar>
              <w:top w:w="0" w:type="dxa"/>
              <w:left w:w="105" w:type="dxa"/>
              <w:bottom w:w="0" w:type="dxa"/>
              <w:right w:w="105" w:type="dxa"/>
            </w:tcMar>
            <w:vAlign w:val="center"/>
          </w:tcPr>
          <w:p w14:paraId="059477AA">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Y＜100</w:t>
            </w:r>
          </w:p>
        </w:tc>
      </w:tr>
      <w:tr w14:paraId="75BC13A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tcMar>
              <w:top w:w="0" w:type="dxa"/>
              <w:left w:w="105" w:type="dxa"/>
              <w:bottom w:w="0" w:type="dxa"/>
              <w:right w:w="105" w:type="dxa"/>
            </w:tcMar>
            <w:vAlign w:val="bottom"/>
          </w:tcPr>
          <w:p w14:paraId="158262F3">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邮政业</w:t>
            </w:r>
          </w:p>
        </w:tc>
        <w:tc>
          <w:tcPr>
            <w:tcW w:w="1709" w:type="dxa"/>
            <w:noWrap/>
            <w:tcMar>
              <w:top w:w="0" w:type="dxa"/>
              <w:left w:w="105" w:type="dxa"/>
              <w:bottom w:w="0" w:type="dxa"/>
              <w:right w:w="105" w:type="dxa"/>
            </w:tcMar>
            <w:vAlign w:val="center"/>
          </w:tcPr>
          <w:p w14:paraId="6C0F66C1">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从业人员（X）</w:t>
            </w:r>
          </w:p>
        </w:tc>
        <w:tc>
          <w:tcPr>
            <w:tcW w:w="647" w:type="dxa"/>
            <w:noWrap/>
            <w:tcMar>
              <w:top w:w="0" w:type="dxa"/>
              <w:left w:w="105" w:type="dxa"/>
              <w:bottom w:w="0" w:type="dxa"/>
              <w:right w:w="105" w:type="dxa"/>
            </w:tcMar>
            <w:vAlign w:val="center"/>
          </w:tcPr>
          <w:p w14:paraId="43D0D611">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人</w:t>
            </w:r>
          </w:p>
        </w:tc>
        <w:tc>
          <w:tcPr>
            <w:tcW w:w="1887" w:type="dxa"/>
            <w:noWrap/>
            <w:tcMar>
              <w:top w:w="0" w:type="dxa"/>
              <w:left w:w="105" w:type="dxa"/>
              <w:bottom w:w="0" w:type="dxa"/>
              <w:right w:w="105" w:type="dxa"/>
            </w:tcMar>
            <w:vAlign w:val="center"/>
          </w:tcPr>
          <w:p w14:paraId="23EE86A4">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300≤X＜1000</w:t>
            </w:r>
          </w:p>
        </w:tc>
        <w:tc>
          <w:tcPr>
            <w:tcW w:w="1679" w:type="dxa"/>
            <w:noWrap/>
            <w:tcMar>
              <w:top w:w="0" w:type="dxa"/>
              <w:left w:w="105" w:type="dxa"/>
              <w:bottom w:w="0" w:type="dxa"/>
              <w:right w:w="105" w:type="dxa"/>
            </w:tcMar>
            <w:vAlign w:val="center"/>
          </w:tcPr>
          <w:p w14:paraId="447F8851">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20≤X＜300</w:t>
            </w:r>
          </w:p>
        </w:tc>
        <w:tc>
          <w:tcPr>
            <w:tcW w:w="1455" w:type="dxa"/>
            <w:noWrap/>
            <w:tcMar>
              <w:top w:w="0" w:type="dxa"/>
              <w:left w:w="105" w:type="dxa"/>
              <w:bottom w:w="0" w:type="dxa"/>
              <w:right w:w="105" w:type="dxa"/>
            </w:tcMar>
            <w:vAlign w:val="center"/>
          </w:tcPr>
          <w:p w14:paraId="6C077536">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X＜20</w:t>
            </w:r>
          </w:p>
        </w:tc>
      </w:tr>
      <w:tr w14:paraId="40B0AE5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ign w:val="center"/>
          </w:tcPr>
          <w:p w14:paraId="34696DBF">
            <w:pPr>
              <w:widowControl/>
              <w:spacing w:line="360" w:lineRule="auto"/>
              <w:jc w:val="left"/>
              <w:rPr>
                <w:rFonts w:hint="eastAsia" w:ascii="宋体" w:hAnsi="宋体" w:cs="宋体"/>
                <w:color w:val="auto"/>
                <w:szCs w:val="21"/>
                <w:highlight w:val="none"/>
              </w:rPr>
            </w:pPr>
          </w:p>
        </w:tc>
        <w:tc>
          <w:tcPr>
            <w:tcW w:w="1709" w:type="dxa"/>
            <w:noWrap/>
            <w:tcMar>
              <w:top w:w="0" w:type="dxa"/>
              <w:left w:w="105" w:type="dxa"/>
              <w:bottom w:w="0" w:type="dxa"/>
              <w:right w:w="105" w:type="dxa"/>
            </w:tcMar>
            <w:vAlign w:val="center"/>
          </w:tcPr>
          <w:p w14:paraId="48112641">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营业收入（Y）</w:t>
            </w:r>
          </w:p>
        </w:tc>
        <w:tc>
          <w:tcPr>
            <w:tcW w:w="647" w:type="dxa"/>
            <w:noWrap/>
            <w:tcMar>
              <w:top w:w="0" w:type="dxa"/>
              <w:left w:w="105" w:type="dxa"/>
              <w:bottom w:w="0" w:type="dxa"/>
              <w:right w:w="105" w:type="dxa"/>
            </w:tcMar>
            <w:vAlign w:val="center"/>
          </w:tcPr>
          <w:p w14:paraId="7DBDF8BE">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41E87B28">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2000≤Y＜30000</w:t>
            </w:r>
          </w:p>
        </w:tc>
        <w:tc>
          <w:tcPr>
            <w:tcW w:w="1679" w:type="dxa"/>
            <w:noWrap/>
            <w:tcMar>
              <w:top w:w="0" w:type="dxa"/>
              <w:left w:w="105" w:type="dxa"/>
              <w:bottom w:w="0" w:type="dxa"/>
              <w:right w:w="105" w:type="dxa"/>
            </w:tcMar>
            <w:vAlign w:val="center"/>
          </w:tcPr>
          <w:p w14:paraId="20F94F62">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100≤Y＜2000</w:t>
            </w:r>
          </w:p>
        </w:tc>
        <w:tc>
          <w:tcPr>
            <w:tcW w:w="1455" w:type="dxa"/>
            <w:noWrap/>
            <w:tcMar>
              <w:top w:w="0" w:type="dxa"/>
              <w:left w:w="105" w:type="dxa"/>
              <w:bottom w:w="0" w:type="dxa"/>
              <w:right w:w="105" w:type="dxa"/>
            </w:tcMar>
            <w:vAlign w:val="center"/>
          </w:tcPr>
          <w:p w14:paraId="315DF754">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Y＜100</w:t>
            </w:r>
          </w:p>
        </w:tc>
      </w:tr>
      <w:tr w14:paraId="1E6654F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tcMar>
              <w:top w:w="0" w:type="dxa"/>
              <w:left w:w="105" w:type="dxa"/>
              <w:bottom w:w="0" w:type="dxa"/>
              <w:right w:w="105" w:type="dxa"/>
            </w:tcMar>
            <w:vAlign w:val="bottom"/>
          </w:tcPr>
          <w:p w14:paraId="459DE76C">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住宿业</w:t>
            </w:r>
          </w:p>
        </w:tc>
        <w:tc>
          <w:tcPr>
            <w:tcW w:w="1709" w:type="dxa"/>
            <w:noWrap/>
            <w:tcMar>
              <w:top w:w="0" w:type="dxa"/>
              <w:left w:w="105" w:type="dxa"/>
              <w:bottom w:w="0" w:type="dxa"/>
              <w:right w:w="105" w:type="dxa"/>
            </w:tcMar>
            <w:vAlign w:val="center"/>
          </w:tcPr>
          <w:p w14:paraId="2EE3507A">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从业人员（X）</w:t>
            </w:r>
          </w:p>
        </w:tc>
        <w:tc>
          <w:tcPr>
            <w:tcW w:w="647" w:type="dxa"/>
            <w:noWrap/>
            <w:tcMar>
              <w:top w:w="0" w:type="dxa"/>
              <w:left w:w="105" w:type="dxa"/>
              <w:bottom w:w="0" w:type="dxa"/>
              <w:right w:w="105" w:type="dxa"/>
            </w:tcMar>
            <w:vAlign w:val="center"/>
          </w:tcPr>
          <w:p w14:paraId="200E8548">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人</w:t>
            </w:r>
          </w:p>
        </w:tc>
        <w:tc>
          <w:tcPr>
            <w:tcW w:w="1887" w:type="dxa"/>
            <w:noWrap/>
            <w:tcMar>
              <w:top w:w="0" w:type="dxa"/>
              <w:left w:w="105" w:type="dxa"/>
              <w:bottom w:w="0" w:type="dxa"/>
              <w:right w:w="105" w:type="dxa"/>
            </w:tcMar>
            <w:vAlign w:val="center"/>
          </w:tcPr>
          <w:p w14:paraId="7352CC3D">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100≤X＜300</w:t>
            </w:r>
          </w:p>
        </w:tc>
        <w:tc>
          <w:tcPr>
            <w:tcW w:w="1679" w:type="dxa"/>
            <w:noWrap/>
            <w:tcMar>
              <w:top w:w="0" w:type="dxa"/>
              <w:left w:w="105" w:type="dxa"/>
              <w:bottom w:w="0" w:type="dxa"/>
              <w:right w:w="105" w:type="dxa"/>
            </w:tcMar>
            <w:vAlign w:val="center"/>
          </w:tcPr>
          <w:p w14:paraId="3E262AB0">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10≤X＜100</w:t>
            </w:r>
          </w:p>
        </w:tc>
        <w:tc>
          <w:tcPr>
            <w:tcW w:w="1455" w:type="dxa"/>
            <w:noWrap/>
            <w:tcMar>
              <w:top w:w="0" w:type="dxa"/>
              <w:left w:w="105" w:type="dxa"/>
              <w:bottom w:w="0" w:type="dxa"/>
              <w:right w:w="105" w:type="dxa"/>
            </w:tcMar>
            <w:vAlign w:val="center"/>
          </w:tcPr>
          <w:p w14:paraId="39F8BB9B">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X＜10</w:t>
            </w:r>
          </w:p>
        </w:tc>
      </w:tr>
      <w:tr w14:paraId="7900410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ign w:val="center"/>
          </w:tcPr>
          <w:p w14:paraId="7647574C">
            <w:pPr>
              <w:widowControl/>
              <w:spacing w:line="360" w:lineRule="auto"/>
              <w:jc w:val="left"/>
              <w:rPr>
                <w:rFonts w:hint="eastAsia" w:ascii="宋体" w:hAnsi="宋体" w:cs="宋体"/>
                <w:color w:val="auto"/>
                <w:szCs w:val="21"/>
                <w:highlight w:val="none"/>
              </w:rPr>
            </w:pPr>
          </w:p>
        </w:tc>
        <w:tc>
          <w:tcPr>
            <w:tcW w:w="1709" w:type="dxa"/>
            <w:noWrap/>
            <w:tcMar>
              <w:top w:w="0" w:type="dxa"/>
              <w:left w:w="105" w:type="dxa"/>
              <w:bottom w:w="0" w:type="dxa"/>
              <w:right w:w="105" w:type="dxa"/>
            </w:tcMar>
            <w:vAlign w:val="center"/>
          </w:tcPr>
          <w:p w14:paraId="495AE8B0">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营业收入（Y）</w:t>
            </w:r>
          </w:p>
        </w:tc>
        <w:tc>
          <w:tcPr>
            <w:tcW w:w="647" w:type="dxa"/>
            <w:noWrap/>
            <w:tcMar>
              <w:top w:w="0" w:type="dxa"/>
              <w:left w:w="105" w:type="dxa"/>
              <w:bottom w:w="0" w:type="dxa"/>
              <w:right w:w="105" w:type="dxa"/>
            </w:tcMar>
            <w:vAlign w:val="center"/>
          </w:tcPr>
          <w:p w14:paraId="74F6F455">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71967B55">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2000≤Y＜10000</w:t>
            </w:r>
          </w:p>
        </w:tc>
        <w:tc>
          <w:tcPr>
            <w:tcW w:w="1679" w:type="dxa"/>
            <w:noWrap/>
            <w:tcMar>
              <w:top w:w="0" w:type="dxa"/>
              <w:left w:w="105" w:type="dxa"/>
              <w:bottom w:w="0" w:type="dxa"/>
              <w:right w:w="105" w:type="dxa"/>
            </w:tcMar>
            <w:vAlign w:val="center"/>
          </w:tcPr>
          <w:p w14:paraId="59B2132B">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100≤Y＜2000</w:t>
            </w:r>
          </w:p>
        </w:tc>
        <w:tc>
          <w:tcPr>
            <w:tcW w:w="1455" w:type="dxa"/>
            <w:noWrap/>
            <w:tcMar>
              <w:top w:w="0" w:type="dxa"/>
              <w:left w:w="105" w:type="dxa"/>
              <w:bottom w:w="0" w:type="dxa"/>
              <w:right w:w="105" w:type="dxa"/>
            </w:tcMar>
            <w:vAlign w:val="center"/>
          </w:tcPr>
          <w:p w14:paraId="5A8BFC76">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Y＜100</w:t>
            </w:r>
          </w:p>
        </w:tc>
      </w:tr>
      <w:tr w14:paraId="49A1235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tcMar>
              <w:top w:w="0" w:type="dxa"/>
              <w:left w:w="105" w:type="dxa"/>
              <w:bottom w:w="0" w:type="dxa"/>
              <w:right w:w="105" w:type="dxa"/>
            </w:tcMar>
            <w:vAlign w:val="bottom"/>
          </w:tcPr>
          <w:p w14:paraId="5EF194CA">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餐饮业</w:t>
            </w:r>
          </w:p>
        </w:tc>
        <w:tc>
          <w:tcPr>
            <w:tcW w:w="1709" w:type="dxa"/>
            <w:noWrap/>
            <w:tcMar>
              <w:top w:w="0" w:type="dxa"/>
              <w:left w:w="105" w:type="dxa"/>
              <w:bottom w:w="0" w:type="dxa"/>
              <w:right w:w="105" w:type="dxa"/>
            </w:tcMar>
            <w:vAlign w:val="center"/>
          </w:tcPr>
          <w:p w14:paraId="56184635">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从业人员（X）</w:t>
            </w:r>
          </w:p>
        </w:tc>
        <w:tc>
          <w:tcPr>
            <w:tcW w:w="647" w:type="dxa"/>
            <w:noWrap/>
            <w:tcMar>
              <w:top w:w="0" w:type="dxa"/>
              <w:left w:w="105" w:type="dxa"/>
              <w:bottom w:w="0" w:type="dxa"/>
              <w:right w:w="105" w:type="dxa"/>
            </w:tcMar>
            <w:vAlign w:val="center"/>
          </w:tcPr>
          <w:p w14:paraId="754A9421">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人</w:t>
            </w:r>
          </w:p>
        </w:tc>
        <w:tc>
          <w:tcPr>
            <w:tcW w:w="1887" w:type="dxa"/>
            <w:noWrap/>
            <w:tcMar>
              <w:top w:w="0" w:type="dxa"/>
              <w:left w:w="105" w:type="dxa"/>
              <w:bottom w:w="0" w:type="dxa"/>
              <w:right w:w="105" w:type="dxa"/>
            </w:tcMar>
            <w:vAlign w:val="center"/>
          </w:tcPr>
          <w:p w14:paraId="3A21FD10">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100≤X＜300</w:t>
            </w:r>
          </w:p>
        </w:tc>
        <w:tc>
          <w:tcPr>
            <w:tcW w:w="1679" w:type="dxa"/>
            <w:noWrap/>
            <w:tcMar>
              <w:top w:w="0" w:type="dxa"/>
              <w:left w:w="105" w:type="dxa"/>
              <w:bottom w:w="0" w:type="dxa"/>
              <w:right w:w="105" w:type="dxa"/>
            </w:tcMar>
            <w:vAlign w:val="center"/>
          </w:tcPr>
          <w:p w14:paraId="06432292">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10≤X＜100</w:t>
            </w:r>
          </w:p>
        </w:tc>
        <w:tc>
          <w:tcPr>
            <w:tcW w:w="1455" w:type="dxa"/>
            <w:noWrap/>
            <w:tcMar>
              <w:top w:w="0" w:type="dxa"/>
              <w:left w:w="105" w:type="dxa"/>
              <w:bottom w:w="0" w:type="dxa"/>
              <w:right w:w="105" w:type="dxa"/>
            </w:tcMar>
            <w:vAlign w:val="center"/>
          </w:tcPr>
          <w:p w14:paraId="0B74C603">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X＜10</w:t>
            </w:r>
          </w:p>
        </w:tc>
      </w:tr>
      <w:tr w14:paraId="1C0BEA8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ign w:val="center"/>
          </w:tcPr>
          <w:p w14:paraId="4C784BD8">
            <w:pPr>
              <w:widowControl/>
              <w:spacing w:line="360" w:lineRule="auto"/>
              <w:jc w:val="left"/>
              <w:rPr>
                <w:rFonts w:hint="eastAsia" w:ascii="宋体" w:hAnsi="宋体" w:cs="宋体"/>
                <w:color w:val="auto"/>
                <w:szCs w:val="21"/>
                <w:highlight w:val="none"/>
              </w:rPr>
            </w:pPr>
          </w:p>
        </w:tc>
        <w:tc>
          <w:tcPr>
            <w:tcW w:w="1709" w:type="dxa"/>
            <w:noWrap/>
            <w:tcMar>
              <w:top w:w="0" w:type="dxa"/>
              <w:left w:w="105" w:type="dxa"/>
              <w:bottom w:w="0" w:type="dxa"/>
              <w:right w:w="105" w:type="dxa"/>
            </w:tcMar>
            <w:vAlign w:val="center"/>
          </w:tcPr>
          <w:p w14:paraId="0DB4CBC5">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营业收入（Y）</w:t>
            </w:r>
          </w:p>
        </w:tc>
        <w:tc>
          <w:tcPr>
            <w:tcW w:w="647" w:type="dxa"/>
            <w:noWrap/>
            <w:tcMar>
              <w:top w:w="0" w:type="dxa"/>
              <w:left w:w="105" w:type="dxa"/>
              <w:bottom w:w="0" w:type="dxa"/>
              <w:right w:w="105" w:type="dxa"/>
            </w:tcMar>
            <w:vAlign w:val="center"/>
          </w:tcPr>
          <w:p w14:paraId="2B93F61B">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260A5161">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2000≤Y＜10000</w:t>
            </w:r>
          </w:p>
        </w:tc>
        <w:tc>
          <w:tcPr>
            <w:tcW w:w="1679" w:type="dxa"/>
            <w:noWrap/>
            <w:tcMar>
              <w:top w:w="0" w:type="dxa"/>
              <w:left w:w="105" w:type="dxa"/>
              <w:bottom w:w="0" w:type="dxa"/>
              <w:right w:w="105" w:type="dxa"/>
            </w:tcMar>
            <w:vAlign w:val="center"/>
          </w:tcPr>
          <w:p w14:paraId="0C38AE23">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100≤Y＜2000</w:t>
            </w:r>
          </w:p>
        </w:tc>
        <w:tc>
          <w:tcPr>
            <w:tcW w:w="1455" w:type="dxa"/>
            <w:noWrap/>
            <w:tcMar>
              <w:top w:w="0" w:type="dxa"/>
              <w:left w:w="105" w:type="dxa"/>
              <w:bottom w:w="0" w:type="dxa"/>
              <w:right w:w="105" w:type="dxa"/>
            </w:tcMar>
            <w:vAlign w:val="center"/>
          </w:tcPr>
          <w:p w14:paraId="2CC597DB">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Y＜100</w:t>
            </w:r>
          </w:p>
        </w:tc>
      </w:tr>
      <w:tr w14:paraId="3B65613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tcMar>
              <w:top w:w="0" w:type="dxa"/>
              <w:left w:w="105" w:type="dxa"/>
              <w:bottom w:w="0" w:type="dxa"/>
              <w:right w:w="105" w:type="dxa"/>
            </w:tcMar>
            <w:vAlign w:val="bottom"/>
          </w:tcPr>
          <w:p w14:paraId="4A6DDEA6">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信息传输业</w:t>
            </w:r>
          </w:p>
        </w:tc>
        <w:tc>
          <w:tcPr>
            <w:tcW w:w="1709" w:type="dxa"/>
            <w:noWrap/>
            <w:tcMar>
              <w:top w:w="0" w:type="dxa"/>
              <w:left w:w="105" w:type="dxa"/>
              <w:bottom w:w="0" w:type="dxa"/>
              <w:right w:w="105" w:type="dxa"/>
            </w:tcMar>
            <w:vAlign w:val="center"/>
          </w:tcPr>
          <w:p w14:paraId="6524B975">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从业人员（X）</w:t>
            </w:r>
          </w:p>
        </w:tc>
        <w:tc>
          <w:tcPr>
            <w:tcW w:w="647" w:type="dxa"/>
            <w:noWrap/>
            <w:tcMar>
              <w:top w:w="0" w:type="dxa"/>
              <w:left w:w="105" w:type="dxa"/>
              <w:bottom w:w="0" w:type="dxa"/>
              <w:right w:w="105" w:type="dxa"/>
            </w:tcMar>
            <w:vAlign w:val="center"/>
          </w:tcPr>
          <w:p w14:paraId="3255452F">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人</w:t>
            </w:r>
          </w:p>
        </w:tc>
        <w:tc>
          <w:tcPr>
            <w:tcW w:w="1887" w:type="dxa"/>
            <w:noWrap/>
            <w:tcMar>
              <w:top w:w="0" w:type="dxa"/>
              <w:left w:w="105" w:type="dxa"/>
              <w:bottom w:w="0" w:type="dxa"/>
              <w:right w:w="105" w:type="dxa"/>
            </w:tcMar>
            <w:vAlign w:val="center"/>
          </w:tcPr>
          <w:p w14:paraId="165BE8C1">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100≤X＜2000</w:t>
            </w:r>
          </w:p>
        </w:tc>
        <w:tc>
          <w:tcPr>
            <w:tcW w:w="1679" w:type="dxa"/>
            <w:noWrap/>
            <w:tcMar>
              <w:top w:w="0" w:type="dxa"/>
              <w:left w:w="105" w:type="dxa"/>
              <w:bottom w:w="0" w:type="dxa"/>
              <w:right w:w="105" w:type="dxa"/>
            </w:tcMar>
            <w:vAlign w:val="center"/>
          </w:tcPr>
          <w:p w14:paraId="15CE14B4">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10≤X＜100</w:t>
            </w:r>
          </w:p>
        </w:tc>
        <w:tc>
          <w:tcPr>
            <w:tcW w:w="1455" w:type="dxa"/>
            <w:noWrap/>
            <w:tcMar>
              <w:top w:w="0" w:type="dxa"/>
              <w:left w:w="105" w:type="dxa"/>
              <w:bottom w:w="0" w:type="dxa"/>
              <w:right w:w="105" w:type="dxa"/>
            </w:tcMar>
            <w:vAlign w:val="center"/>
          </w:tcPr>
          <w:p w14:paraId="79FDCA3E">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X＜10</w:t>
            </w:r>
          </w:p>
        </w:tc>
      </w:tr>
      <w:tr w14:paraId="0B1C0EB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ign w:val="center"/>
          </w:tcPr>
          <w:p w14:paraId="24FD88C7">
            <w:pPr>
              <w:widowControl/>
              <w:spacing w:line="360" w:lineRule="auto"/>
              <w:jc w:val="left"/>
              <w:rPr>
                <w:rFonts w:hint="eastAsia" w:ascii="宋体" w:hAnsi="宋体" w:cs="宋体"/>
                <w:color w:val="auto"/>
                <w:szCs w:val="21"/>
                <w:highlight w:val="none"/>
              </w:rPr>
            </w:pPr>
          </w:p>
        </w:tc>
        <w:tc>
          <w:tcPr>
            <w:tcW w:w="1709" w:type="dxa"/>
            <w:noWrap/>
            <w:tcMar>
              <w:top w:w="0" w:type="dxa"/>
              <w:left w:w="105" w:type="dxa"/>
              <w:bottom w:w="0" w:type="dxa"/>
              <w:right w:w="105" w:type="dxa"/>
            </w:tcMar>
            <w:vAlign w:val="center"/>
          </w:tcPr>
          <w:p w14:paraId="498B71C2">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营业收入（Y）</w:t>
            </w:r>
          </w:p>
        </w:tc>
        <w:tc>
          <w:tcPr>
            <w:tcW w:w="647" w:type="dxa"/>
            <w:noWrap/>
            <w:tcMar>
              <w:top w:w="0" w:type="dxa"/>
              <w:left w:w="105" w:type="dxa"/>
              <w:bottom w:w="0" w:type="dxa"/>
              <w:right w:w="105" w:type="dxa"/>
            </w:tcMar>
            <w:vAlign w:val="center"/>
          </w:tcPr>
          <w:p w14:paraId="580442F7">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7E20A1ED">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1000≤Y＜100000</w:t>
            </w:r>
          </w:p>
        </w:tc>
        <w:tc>
          <w:tcPr>
            <w:tcW w:w="1679" w:type="dxa"/>
            <w:noWrap/>
            <w:tcMar>
              <w:top w:w="0" w:type="dxa"/>
              <w:left w:w="105" w:type="dxa"/>
              <w:bottom w:w="0" w:type="dxa"/>
              <w:right w:w="105" w:type="dxa"/>
            </w:tcMar>
            <w:vAlign w:val="center"/>
          </w:tcPr>
          <w:p w14:paraId="4DBA02ED">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100≤Y＜1000</w:t>
            </w:r>
          </w:p>
        </w:tc>
        <w:tc>
          <w:tcPr>
            <w:tcW w:w="1455" w:type="dxa"/>
            <w:noWrap/>
            <w:tcMar>
              <w:top w:w="0" w:type="dxa"/>
              <w:left w:w="105" w:type="dxa"/>
              <w:bottom w:w="0" w:type="dxa"/>
              <w:right w:w="105" w:type="dxa"/>
            </w:tcMar>
            <w:vAlign w:val="center"/>
          </w:tcPr>
          <w:p w14:paraId="693CC168">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Y＜100</w:t>
            </w:r>
          </w:p>
        </w:tc>
      </w:tr>
      <w:tr w14:paraId="666C412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tcMar>
              <w:top w:w="0" w:type="dxa"/>
              <w:left w:w="105" w:type="dxa"/>
              <w:bottom w:w="0" w:type="dxa"/>
              <w:right w:w="105" w:type="dxa"/>
            </w:tcMar>
            <w:vAlign w:val="bottom"/>
          </w:tcPr>
          <w:p w14:paraId="2B054895">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软件和信息技术服务业</w:t>
            </w:r>
          </w:p>
        </w:tc>
        <w:tc>
          <w:tcPr>
            <w:tcW w:w="1709" w:type="dxa"/>
            <w:noWrap/>
            <w:tcMar>
              <w:top w:w="0" w:type="dxa"/>
              <w:left w:w="105" w:type="dxa"/>
              <w:bottom w:w="0" w:type="dxa"/>
              <w:right w:w="105" w:type="dxa"/>
            </w:tcMar>
            <w:vAlign w:val="center"/>
          </w:tcPr>
          <w:p w14:paraId="09DC3E45">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从业人员（X）</w:t>
            </w:r>
          </w:p>
        </w:tc>
        <w:tc>
          <w:tcPr>
            <w:tcW w:w="647" w:type="dxa"/>
            <w:noWrap/>
            <w:tcMar>
              <w:top w:w="0" w:type="dxa"/>
              <w:left w:w="105" w:type="dxa"/>
              <w:bottom w:w="0" w:type="dxa"/>
              <w:right w:w="105" w:type="dxa"/>
            </w:tcMar>
            <w:vAlign w:val="center"/>
          </w:tcPr>
          <w:p w14:paraId="59888FFF">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人</w:t>
            </w:r>
          </w:p>
        </w:tc>
        <w:tc>
          <w:tcPr>
            <w:tcW w:w="1887" w:type="dxa"/>
            <w:noWrap/>
            <w:tcMar>
              <w:top w:w="0" w:type="dxa"/>
              <w:left w:w="105" w:type="dxa"/>
              <w:bottom w:w="0" w:type="dxa"/>
              <w:right w:w="105" w:type="dxa"/>
            </w:tcMar>
            <w:vAlign w:val="center"/>
          </w:tcPr>
          <w:p w14:paraId="5A300980">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100≤X＜300</w:t>
            </w:r>
          </w:p>
        </w:tc>
        <w:tc>
          <w:tcPr>
            <w:tcW w:w="1679" w:type="dxa"/>
            <w:noWrap/>
            <w:tcMar>
              <w:top w:w="0" w:type="dxa"/>
              <w:left w:w="105" w:type="dxa"/>
              <w:bottom w:w="0" w:type="dxa"/>
              <w:right w:w="105" w:type="dxa"/>
            </w:tcMar>
            <w:vAlign w:val="center"/>
          </w:tcPr>
          <w:p w14:paraId="60E6A308">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10≤X＜100</w:t>
            </w:r>
          </w:p>
        </w:tc>
        <w:tc>
          <w:tcPr>
            <w:tcW w:w="1455" w:type="dxa"/>
            <w:noWrap/>
            <w:tcMar>
              <w:top w:w="0" w:type="dxa"/>
              <w:left w:w="105" w:type="dxa"/>
              <w:bottom w:w="0" w:type="dxa"/>
              <w:right w:w="105" w:type="dxa"/>
            </w:tcMar>
            <w:vAlign w:val="center"/>
          </w:tcPr>
          <w:p w14:paraId="59AED9D8">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X＜10</w:t>
            </w:r>
          </w:p>
        </w:tc>
      </w:tr>
      <w:tr w14:paraId="5AAA1AE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ign w:val="center"/>
          </w:tcPr>
          <w:p w14:paraId="19F11C93">
            <w:pPr>
              <w:widowControl/>
              <w:spacing w:line="360" w:lineRule="auto"/>
              <w:jc w:val="left"/>
              <w:rPr>
                <w:rFonts w:hint="eastAsia" w:ascii="宋体" w:hAnsi="宋体" w:cs="宋体"/>
                <w:color w:val="auto"/>
                <w:szCs w:val="21"/>
                <w:highlight w:val="none"/>
              </w:rPr>
            </w:pPr>
          </w:p>
        </w:tc>
        <w:tc>
          <w:tcPr>
            <w:tcW w:w="1709" w:type="dxa"/>
            <w:noWrap/>
            <w:tcMar>
              <w:top w:w="0" w:type="dxa"/>
              <w:left w:w="105" w:type="dxa"/>
              <w:bottom w:w="0" w:type="dxa"/>
              <w:right w:w="105" w:type="dxa"/>
            </w:tcMar>
            <w:vAlign w:val="center"/>
          </w:tcPr>
          <w:p w14:paraId="3652F6F3">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营业收入（Y）</w:t>
            </w:r>
          </w:p>
        </w:tc>
        <w:tc>
          <w:tcPr>
            <w:tcW w:w="647" w:type="dxa"/>
            <w:noWrap/>
            <w:tcMar>
              <w:top w:w="0" w:type="dxa"/>
              <w:left w:w="105" w:type="dxa"/>
              <w:bottom w:w="0" w:type="dxa"/>
              <w:right w:w="105" w:type="dxa"/>
            </w:tcMar>
            <w:vAlign w:val="center"/>
          </w:tcPr>
          <w:p w14:paraId="30F03760">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2F7F6B99">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1000≤Y＜10000</w:t>
            </w:r>
          </w:p>
        </w:tc>
        <w:tc>
          <w:tcPr>
            <w:tcW w:w="1679" w:type="dxa"/>
            <w:noWrap/>
            <w:tcMar>
              <w:top w:w="0" w:type="dxa"/>
              <w:left w:w="105" w:type="dxa"/>
              <w:bottom w:w="0" w:type="dxa"/>
              <w:right w:w="105" w:type="dxa"/>
            </w:tcMar>
            <w:vAlign w:val="center"/>
          </w:tcPr>
          <w:p w14:paraId="2EB3D24E">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50≤Y＜1000</w:t>
            </w:r>
          </w:p>
        </w:tc>
        <w:tc>
          <w:tcPr>
            <w:tcW w:w="1455" w:type="dxa"/>
            <w:noWrap/>
            <w:tcMar>
              <w:top w:w="0" w:type="dxa"/>
              <w:left w:w="105" w:type="dxa"/>
              <w:bottom w:w="0" w:type="dxa"/>
              <w:right w:w="105" w:type="dxa"/>
            </w:tcMar>
            <w:vAlign w:val="center"/>
          </w:tcPr>
          <w:p w14:paraId="4858B32D">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Y＜50</w:t>
            </w:r>
          </w:p>
        </w:tc>
      </w:tr>
      <w:tr w14:paraId="3D9CB49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tcMar>
              <w:top w:w="0" w:type="dxa"/>
              <w:left w:w="105" w:type="dxa"/>
              <w:bottom w:w="0" w:type="dxa"/>
              <w:right w:w="105" w:type="dxa"/>
            </w:tcMar>
            <w:vAlign w:val="bottom"/>
          </w:tcPr>
          <w:p w14:paraId="25D5AC86">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房地产开发经营</w:t>
            </w:r>
          </w:p>
        </w:tc>
        <w:tc>
          <w:tcPr>
            <w:tcW w:w="1709" w:type="dxa"/>
            <w:noWrap/>
            <w:tcMar>
              <w:top w:w="0" w:type="dxa"/>
              <w:left w:w="105" w:type="dxa"/>
              <w:bottom w:w="0" w:type="dxa"/>
              <w:right w:w="105" w:type="dxa"/>
            </w:tcMar>
            <w:vAlign w:val="center"/>
          </w:tcPr>
          <w:p w14:paraId="03ECD5B5">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营业收入（Y）</w:t>
            </w:r>
          </w:p>
        </w:tc>
        <w:tc>
          <w:tcPr>
            <w:tcW w:w="647" w:type="dxa"/>
            <w:noWrap/>
            <w:tcMar>
              <w:top w:w="0" w:type="dxa"/>
              <w:left w:w="105" w:type="dxa"/>
              <w:bottom w:w="0" w:type="dxa"/>
              <w:right w:w="105" w:type="dxa"/>
            </w:tcMar>
            <w:vAlign w:val="center"/>
          </w:tcPr>
          <w:p w14:paraId="7C4238EE">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02FA56AD">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1000≤Y＜200000</w:t>
            </w:r>
          </w:p>
        </w:tc>
        <w:tc>
          <w:tcPr>
            <w:tcW w:w="1679" w:type="dxa"/>
            <w:noWrap/>
            <w:tcMar>
              <w:top w:w="0" w:type="dxa"/>
              <w:left w:w="105" w:type="dxa"/>
              <w:bottom w:w="0" w:type="dxa"/>
              <w:right w:w="105" w:type="dxa"/>
            </w:tcMar>
            <w:vAlign w:val="center"/>
          </w:tcPr>
          <w:p w14:paraId="406020E0">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100≤X＜1000</w:t>
            </w:r>
          </w:p>
        </w:tc>
        <w:tc>
          <w:tcPr>
            <w:tcW w:w="1455" w:type="dxa"/>
            <w:noWrap/>
            <w:tcMar>
              <w:top w:w="0" w:type="dxa"/>
              <w:left w:w="105" w:type="dxa"/>
              <w:bottom w:w="0" w:type="dxa"/>
              <w:right w:w="105" w:type="dxa"/>
            </w:tcMar>
            <w:vAlign w:val="center"/>
          </w:tcPr>
          <w:p w14:paraId="0BD7D98B">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X＜100</w:t>
            </w:r>
          </w:p>
        </w:tc>
      </w:tr>
      <w:tr w14:paraId="78AB118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ign w:val="center"/>
          </w:tcPr>
          <w:p w14:paraId="5F148AD1">
            <w:pPr>
              <w:widowControl/>
              <w:spacing w:line="360" w:lineRule="auto"/>
              <w:jc w:val="left"/>
              <w:rPr>
                <w:rFonts w:hint="eastAsia" w:ascii="宋体" w:hAnsi="宋体" w:cs="宋体"/>
                <w:color w:val="auto"/>
                <w:szCs w:val="21"/>
                <w:highlight w:val="none"/>
              </w:rPr>
            </w:pPr>
          </w:p>
        </w:tc>
        <w:tc>
          <w:tcPr>
            <w:tcW w:w="1709" w:type="dxa"/>
            <w:noWrap/>
            <w:tcMar>
              <w:top w:w="0" w:type="dxa"/>
              <w:left w:w="105" w:type="dxa"/>
              <w:bottom w:w="0" w:type="dxa"/>
              <w:right w:w="105" w:type="dxa"/>
            </w:tcMar>
            <w:vAlign w:val="center"/>
          </w:tcPr>
          <w:p w14:paraId="1D67F7ED">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资产总额（Z）</w:t>
            </w:r>
          </w:p>
        </w:tc>
        <w:tc>
          <w:tcPr>
            <w:tcW w:w="647" w:type="dxa"/>
            <w:noWrap/>
            <w:tcMar>
              <w:top w:w="0" w:type="dxa"/>
              <w:left w:w="105" w:type="dxa"/>
              <w:bottom w:w="0" w:type="dxa"/>
              <w:right w:w="105" w:type="dxa"/>
            </w:tcMar>
            <w:vAlign w:val="center"/>
          </w:tcPr>
          <w:p w14:paraId="2F0F9C60">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034C4EFB">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5000≤Z＜10000</w:t>
            </w:r>
          </w:p>
        </w:tc>
        <w:tc>
          <w:tcPr>
            <w:tcW w:w="1679" w:type="dxa"/>
            <w:noWrap/>
            <w:tcMar>
              <w:top w:w="0" w:type="dxa"/>
              <w:left w:w="105" w:type="dxa"/>
              <w:bottom w:w="0" w:type="dxa"/>
              <w:right w:w="105" w:type="dxa"/>
            </w:tcMar>
            <w:vAlign w:val="center"/>
          </w:tcPr>
          <w:p w14:paraId="4CB7994E">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2000≤Y＜5000</w:t>
            </w:r>
          </w:p>
        </w:tc>
        <w:tc>
          <w:tcPr>
            <w:tcW w:w="1455" w:type="dxa"/>
            <w:noWrap/>
            <w:tcMar>
              <w:top w:w="0" w:type="dxa"/>
              <w:left w:w="105" w:type="dxa"/>
              <w:bottom w:w="0" w:type="dxa"/>
              <w:right w:w="105" w:type="dxa"/>
            </w:tcMar>
            <w:vAlign w:val="center"/>
          </w:tcPr>
          <w:p w14:paraId="30F2833C">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Y＜2000</w:t>
            </w:r>
          </w:p>
        </w:tc>
      </w:tr>
      <w:tr w14:paraId="0627BED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tcMar>
              <w:top w:w="0" w:type="dxa"/>
              <w:left w:w="105" w:type="dxa"/>
              <w:bottom w:w="0" w:type="dxa"/>
              <w:right w:w="105" w:type="dxa"/>
            </w:tcMar>
            <w:vAlign w:val="bottom"/>
          </w:tcPr>
          <w:p w14:paraId="27EA08B1">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物业管理</w:t>
            </w:r>
          </w:p>
        </w:tc>
        <w:tc>
          <w:tcPr>
            <w:tcW w:w="1709" w:type="dxa"/>
            <w:noWrap/>
            <w:tcMar>
              <w:top w:w="0" w:type="dxa"/>
              <w:left w:w="105" w:type="dxa"/>
              <w:bottom w:w="0" w:type="dxa"/>
              <w:right w:w="105" w:type="dxa"/>
            </w:tcMar>
            <w:vAlign w:val="center"/>
          </w:tcPr>
          <w:p w14:paraId="57F06B98">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从业人员（X）</w:t>
            </w:r>
          </w:p>
        </w:tc>
        <w:tc>
          <w:tcPr>
            <w:tcW w:w="647" w:type="dxa"/>
            <w:noWrap/>
            <w:tcMar>
              <w:top w:w="0" w:type="dxa"/>
              <w:left w:w="105" w:type="dxa"/>
              <w:bottom w:w="0" w:type="dxa"/>
              <w:right w:w="105" w:type="dxa"/>
            </w:tcMar>
            <w:vAlign w:val="center"/>
          </w:tcPr>
          <w:p w14:paraId="4A670C4C">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人</w:t>
            </w:r>
          </w:p>
        </w:tc>
        <w:tc>
          <w:tcPr>
            <w:tcW w:w="1887" w:type="dxa"/>
            <w:noWrap/>
            <w:tcMar>
              <w:top w:w="0" w:type="dxa"/>
              <w:left w:w="105" w:type="dxa"/>
              <w:bottom w:w="0" w:type="dxa"/>
              <w:right w:w="105" w:type="dxa"/>
            </w:tcMar>
            <w:vAlign w:val="center"/>
          </w:tcPr>
          <w:p w14:paraId="6769218E">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300≤X＜1000</w:t>
            </w:r>
          </w:p>
        </w:tc>
        <w:tc>
          <w:tcPr>
            <w:tcW w:w="1679" w:type="dxa"/>
            <w:noWrap/>
            <w:tcMar>
              <w:top w:w="0" w:type="dxa"/>
              <w:left w:w="105" w:type="dxa"/>
              <w:bottom w:w="0" w:type="dxa"/>
              <w:right w:w="105" w:type="dxa"/>
            </w:tcMar>
            <w:vAlign w:val="center"/>
          </w:tcPr>
          <w:p w14:paraId="60B6941A">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100≤X＜300</w:t>
            </w:r>
          </w:p>
        </w:tc>
        <w:tc>
          <w:tcPr>
            <w:tcW w:w="1455" w:type="dxa"/>
            <w:noWrap/>
            <w:tcMar>
              <w:top w:w="0" w:type="dxa"/>
              <w:left w:w="105" w:type="dxa"/>
              <w:bottom w:w="0" w:type="dxa"/>
              <w:right w:w="105" w:type="dxa"/>
            </w:tcMar>
            <w:vAlign w:val="center"/>
          </w:tcPr>
          <w:p w14:paraId="57D10415">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X＜100</w:t>
            </w:r>
          </w:p>
        </w:tc>
      </w:tr>
      <w:tr w14:paraId="5B53CC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ign w:val="center"/>
          </w:tcPr>
          <w:p w14:paraId="6E5611B1">
            <w:pPr>
              <w:widowControl/>
              <w:spacing w:line="360" w:lineRule="auto"/>
              <w:jc w:val="left"/>
              <w:rPr>
                <w:rFonts w:hint="eastAsia" w:ascii="宋体" w:hAnsi="宋体" w:cs="宋体"/>
                <w:color w:val="auto"/>
                <w:szCs w:val="21"/>
                <w:highlight w:val="none"/>
              </w:rPr>
            </w:pPr>
          </w:p>
        </w:tc>
        <w:tc>
          <w:tcPr>
            <w:tcW w:w="1709" w:type="dxa"/>
            <w:noWrap/>
            <w:tcMar>
              <w:top w:w="0" w:type="dxa"/>
              <w:left w:w="105" w:type="dxa"/>
              <w:bottom w:w="0" w:type="dxa"/>
              <w:right w:w="105" w:type="dxa"/>
            </w:tcMar>
            <w:vAlign w:val="center"/>
          </w:tcPr>
          <w:p w14:paraId="0B5914BC">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营业收入（Y）</w:t>
            </w:r>
          </w:p>
        </w:tc>
        <w:tc>
          <w:tcPr>
            <w:tcW w:w="647" w:type="dxa"/>
            <w:noWrap/>
            <w:tcMar>
              <w:top w:w="0" w:type="dxa"/>
              <w:left w:w="105" w:type="dxa"/>
              <w:bottom w:w="0" w:type="dxa"/>
              <w:right w:w="105" w:type="dxa"/>
            </w:tcMar>
            <w:vAlign w:val="center"/>
          </w:tcPr>
          <w:p w14:paraId="5395F07C">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6414412E">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1000≤Y＜5000</w:t>
            </w:r>
          </w:p>
        </w:tc>
        <w:tc>
          <w:tcPr>
            <w:tcW w:w="1679" w:type="dxa"/>
            <w:noWrap/>
            <w:tcMar>
              <w:top w:w="0" w:type="dxa"/>
              <w:left w:w="105" w:type="dxa"/>
              <w:bottom w:w="0" w:type="dxa"/>
              <w:right w:w="105" w:type="dxa"/>
            </w:tcMar>
            <w:vAlign w:val="center"/>
          </w:tcPr>
          <w:p w14:paraId="5E829D30">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500≤Y＜1000</w:t>
            </w:r>
          </w:p>
        </w:tc>
        <w:tc>
          <w:tcPr>
            <w:tcW w:w="1455" w:type="dxa"/>
            <w:noWrap/>
            <w:tcMar>
              <w:top w:w="0" w:type="dxa"/>
              <w:left w:w="105" w:type="dxa"/>
              <w:bottom w:w="0" w:type="dxa"/>
              <w:right w:w="105" w:type="dxa"/>
            </w:tcMar>
            <w:vAlign w:val="center"/>
          </w:tcPr>
          <w:p w14:paraId="793428E1">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Y＜500</w:t>
            </w:r>
          </w:p>
        </w:tc>
      </w:tr>
      <w:tr w14:paraId="162C493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restart"/>
            <w:noWrap/>
            <w:tcMar>
              <w:top w:w="0" w:type="dxa"/>
              <w:left w:w="105" w:type="dxa"/>
              <w:bottom w:w="0" w:type="dxa"/>
              <w:right w:w="105" w:type="dxa"/>
            </w:tcMar>
            <w:vAlign w:val="bottom"/>
          </w:tcPr>
          <w:p w14:paraId="65AC790E">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租赁和商务服务业</w:t>
            </w:r>
          </w:p>
        </w:tc>
        <w:tc>
          <w:tcPr>
            <w:tcW w:w="1709" w:type="dxa"/>
            <w:noWrap/>
            <w:tcMar>
              <w:top w:w="0" w:type="dxa"/>
              <w:left w:w="105" w:type="dxa"/>
              <w:bottom w:w="0" w:type="dxa"/>
              <w:right w:w="105" w:type="dxa"/>
            </w:tcMar>
            <w:vAlign w:val="center"/>
          </w:tcPr>
          <w:p w14:paraId="3569944B">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从业人员（X）</w:t>
            </w:r>
          </w:p>
        </w:tc>
        <w:tc>
          <w:tcPr>
            <w:tcW w:w="647" w:type="dxa"/>
            <w:noWrap/>
            <w:tcMar>
              <w:top w:w="0" w:type="dxa"/>
              <w:left w:w="105" w:type="dxa"/>
              <w:bottom w:w="0" w:type="dxa"/>
              <w:right w:w="105" w:type="dxa"/>
            </w:tcMar>
            <w:vAlign w:val="center"/>
          </w:tcPr>
          <w:p w14:paraId="3F7CCB6A">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人</w:t>
            </w:r>
          </w:p>
        </w:tc>
        <w:tc>
          <w:tcPr>
            <w:tcW w:w="1887" w:type="dxa"/>
            <w:noWrap/>
            <w:tcMar>
              <w:top w:w="0" w:type="dxa"/>
              <w:left w:w="105" w:type="dxa"/>
              <w:bottom w:w="0" w:type="dxa"/>
              <w:right w:w="105" w:type="dxa"/>
            </w:tcMar>
            <w:vAlign w:val="center"/>
          </w:tcPr>
          <w:p w14:paraId="1193F584">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100≤X＜300</w:t>
            </w:r>
          </w:p>
        </w:tc>
        <w:tc>
          <w:tcPr>
            <w:tcW w:w="1679" w:type="dxa"/>
            <w:noWrap/>
            <w:tcMar>
              <w:top w:w="0" w:type="dxa"/>
              <w:left w:w="105" w:type="dxa"/>
              <w:bottom w:w="0" w:type="dxa"/>
              <w:right w:w="105" w:type="dxa"/>
            </w:tcMar>
            <w:vAlign w:val="center"/>
          </w:tcPr>
          <w:p w14:paraId="54C3CBEF">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10≤X＜100</w:t>
            </w:r>
          </w:p>
        </w:tc>
        <w:tc>
          <w:tcPr>
            <w:tcW w:w="1455" w:type="dxa"/>
            <w:noWrap/>
            <w:tcMar>
              <w:top w:w="0" w:type="dxa"/>
              <w:left w:w="105" w:type="dxa"/>
              <w:bottom w:w="0" w:type="dxa"/>
              <w:right w:w="105" w:type="dxa"/>
            </w:tcMar>
            <w:vAlign w:val="center"/>
          </w:tcPr>
          <w:p w14:paraId="745BF407">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X＜10</w:t>
            </w:r>
          </w:p>
        </w:tc>
      </w:tr>
      <w:tr w14:paraId="7D8A77F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vMerge w:val="continue"/>
            <w:noWrap/>
            <w:vAlign w:val="center"/>
          </w:tcPr>
          <w:p w14:paraId="379F373D">
            <w:pPr>
              <w:widowControl/>
              <w:spacing w:line="360" w:lineRule="auto"/>
              <w:jc w:val="left"/>
              <w:rPr>
                <w:rFonts w:hint="eastAsia" w:ascii="宋体" w:hAnsi="宋体" w:cs="宋体"/>
                <w:color w:val="auto"/>
                <w:szCs w:val="21"/>
                <w:highlight w:val="none"/>
              </w:rPr>
            </w:pPr>
          </w:p>
        </w:tc>
        <w:tc>
          <w:tcPr>
            <w:tcW w:w="1709" w:type="dxa"/>
            <w:noWrap/>
            <w:tcMar>
              <w:top w:w="0" w:type="dxa"/>
              <w:left w:w="105" w:type="dxa"/>
              <w:bottom w:w="0" w:type="dxa"/>
              <w:right w:w="105" w:type="dxa"/>
            </w:tcMar>
            <w:vAlign w:val="center"/>
          </w:tcPr>
          <w:p w14:paraId="1CFEEC10">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资产总额（Z）</w:t>
            </w:r>
          </w:p>
        </w:tc>
        <w:tc>
          <w:tcPr>
            <w:tcW w:w="647" w:type="dxa"/>
            <w:noWrap/>
            <w:tcMar>
              <w:top w:w="0" w:type="dxa"/>
              <w:left w:w="105" w:type="dxa"/>
              <w:bottom w:w="0" w:type="dxa"/>
              <w:right w:w="105" w:type="dxa"/>
            </w:tcMar>
            <w:vAlign w:val="center"/>
          </w:tcPr>
          <w:p w14:paraId="64C2639A">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万元</w:t>
            </w:r>
          </w:p>
        </w:tc>
        <w:tc>
          <w:tcPr>
            <w:tcW w:w="1887" w:type="dxa"/>
            <w:noWrap/>
            <w:tcMar>
              <w:top w:w="0" w:type="dxa"/>
              <w:left w:w="105" w:type="dxa"/>
              <w:bottom w:w="0" w:type="dxa"/>
              <w:right w:w="105" w:type="dxa"/>
            </w:tcMar>
            <w:vAlign w:val="center"/>
          </w:tcPr>
          <w:p w14:paraId="1591872E">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8000≤Z＜120000</w:t>
            </w:r>
          </w:p>
        </w:tc>
        <w:tc>
          <w:tcPr>
            <w:tcW w:w="1679" w:type="dxa"/>
            <w:noWrap/>
            <w:tcMar>
              <w:top w:w="0" w:type="dxa"/>
              <w:left w:w="105" w:type="dxa"/>
              <w:bottom w:w="0" w:type="dxa"/>
              <w:right w:w="105" w:type="dxa"/>
            </w:tcMar>
            <w:vAlign w:val="center"/>
          </w:tcPr>
          <w:p w14:paraId="7536BC4D">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100≤Z＜8000</w:t>
            </w:r>
          </w:p>
        </w:tc>
        <w:tc>
          <w:tcPr>
            <w:tcW w:w="1455" w:type="dxa"/>
            <w:noWrap/>
            <w:tcMar>
              <w:top w:w="0" w:type="dxa"/>
              <w:left w:w="105" w:type="dxa"/>
              <w:bottom w:w="0" w:type="dxa"/>
              <w:right w:w="105" w:type="dxa"/>
            </w:tcMar>
            <w:vAlign w:val="center"/>
          </w:tcPr>
          <w:p w14:paraId="569BCE31">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Y＜100</w:t>
            </w:r>
          </w:p>
        </w:tc>
      </w:tr>
      <w:tr w14:paraId="7F536E8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401" w:type="dxa"/>
            <w:noWrap/>
            <w:tcMar>
              <w:top w:w="0" w:type="dxa"/>
              <w:left w:w="105" w:type="dxa"/>
              <w:bottom w:w="0" w:type="dxa"/>
              <w:right w:w="105" w:type="dxa"/>
            </w:tcMar>
            <w:vAlign w:val="bottom"/>
          </w:tcPr>
          <w:p w14:paraId="3645DEDC">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其他未列明行业</w:t>
            </w:r>
          </w:p>
        </w:tc>
        <w:tc>
          <w:tcPr>
            <w:tcW w:w="1709" w:type="dxa"/>
            <w:noWrap/>
            <w:tcMar>
              <w:top w:w="0" w:type="dxa"/>
              <w:left w:w="105" w:type="dxa"/>
              <w:bottom w:w="0" w:type="dxa"/>
              <w:right w:w="105" w:type="dxa"/>
            </w:tcMar>
            <w:vAlign w:val="center"/>
          </w:tcPr>
          <w:p w14:paraId="0F1A9AE1">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从业人员（X）</w:t>
            </w:r>
          </w:p>
        </w:tc>
        <w:tc>
          <w:tcPr>
            <w:tcW w:w="647" w:type="dxa"/>
            <w:noWrap/>
            <w:tcMar>
              <w:top w:w="0" w:type="dxa"/>
              <w:left w:w="105" w:type="dxa"/>
              <w:bottom w:w="0" w:type="dxa"/>
              <w:right w:w="105" w:type="dxa"/>
            </w:tcMar>
            <w:vAlign w:val="center"/>
          </w:tcPr>
          <w:p w14:paraId="5478F625">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人</w:t>
            </w:r>
          </w:p>
        </w:tc>
        <w:tc>
          <w:tcPr>
            <w:tcW w:w="1887" w:type="dxa"/>
            <w:noWrap/>
            <w:tcMar>
              <w:top w:w="0" w:type="dxa"/>
              <w:left w:w="105" w:type="dxa"/>
              <w:bottom w:w="0" w:type="dxa"/>
              <w:right w:w="105" w:type="dxa"/>
            </w:tcMar>
            <w:vAlign w:val="center"/>
          </w:tcPr>
          <w:p w14:paraId="5D94E7BE">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100≤X＜300</w:t>
            </w:r>
          </w:p>
        </w:tc>
        <w:tc>
          <w:tcPr>
            <w:tcW w:w="1679" w:type="dxa"/>
            <w:noWrap/>
            <w:tcMar>
              <w:top w:w="0" w:type="dxa"/>
              <w:left w:w="105" w:type="dxa"/>
              <w:bottom w:w="0" w:type="dxa"/>
              <w:right w:w="105" w:type="dxa"/>
            </w:tcMar>
            <w:vAlign w:val="center"/>
          </w:tcPr>
          <w:p w14:paraId="6D653C13">
            <w:pPr>
              <w:pStyle w:val="263"/>
              <w:spacing w:after="150" w:line="360" w:lineRule="auto"/>
              <w:jc w:val="center"/>
              <w:rPr>
                <w:rFonts w:hint="eastAsia" w:cs="宋体"/>
                <w:color w:val="auto"/>
                <w:sz w:val="21"/>
                <w:szCs w:val="21"/>
                <w:highlight w:val="none"/>
              </w:rPr>
            </w:pPr>
            <w:r>
              <w:rPr>
                <w:rStyle w:val="264"/>
                <w:rFonts w:hint="eastAsia" w:cs="宋体"/>
                <w:color w:val="auto"/>
                <w:sz w:val="21"/>
                <w:szCs w:val="21"/>
                <w:highlight w:val="none"/>
              </w:rPr>
              <w:t>10≤X＜100</w:t>
            </w:r>
          </w:p>
        </w:tc>
        <w:tc>
          <w:tcPr>
            <w:tcW w:w="1455" w:type="dxa"/>
            <w:noWrap/>
            <w:tcMar>
              <w:top w:w="0" w:type="dxa"/>
              <w:left w:w="105" w:type="dxa"/>
              <w:bottom w:w="0" w:type="dxa"/>
              <w:right w:w="105" w:type="dxa"/>
            </w:tcMar>
            <w:vAlign w:val="center"/>
          </w:tcPr>
          <w:p w14:paraId="46780BEB">
            <w:pPr>
              <w:pStyle w:val="263"/>
              <w:spacing w:after="150" w:line="360" w:lineRule="auto"/>
              <w:rPr>
                <w:rFonts w:hint="eastAsia" w:cs="宋体"/>
                <w:color w:val="auto"/>
                <w:sz w:val="21"/>
                <w:szCs w:val="21"/>
                <w:highlight w:val="none"/>
              </w:rPr>
            </w:pPr>
            <w:r>
              <w:rPr>
                <w:rStyle w:val="264"/>
                <w:rFonts w:hint="eastAsia" w:cs="宋体"/>
                <w:color w:val="auto"/>
                <w:sz w:val="21"/>
                <w:szCs w:val="21"/>
                <w:highlight w:val="none"/>
              </w:rPr>
              <w:t>X＜10</w:t>
            </w:r>
          </w:p>
        </w:tc>
      </w:tr>
    </w:tbl>
    <w:p w14:paraId="4CF955C1">
      <w:pPr>
        <w:pStyle w:val="263"/>
        <w:spacing w:before="300" w:after="452" w:line="360" w:lineRule="auto"/>
        <w:ind w:firstLine="420"/>
        <w:rPr>
          <w:rStyle w:val="264"/>
          <w:rFonts w:hint="eastAsia" w:cs="宋体"/>
          <w:color w:val="auto"/>
          <w:sz w:val="21"/>
          <w:szCs w:val="21"/>
          <w:highlight w:val="none"/>
        </w:rPr>
      </w:pPr>
      <w:r>
        <w:rPr>
          <w:rStyle w:val="264"/>
          <w:rFonts w:hint="eastAsia" w:cs="宋体"/>
          <w:color w:val="auto"/>
          <w:sz w:val="21"/>
          <w:szCs w:val="21"/>
          <w:highlight w:val="none"/>
        </w:rPr>
        <w:t>说明：上述标准参照《关于印发中小企业划型标准规定的通知》（工信部联企业〔2011〕300号），大型、中型和小型企业须同时满足所列指标的下限，否则下划一档；微型企业只需满足所列指标中的一项即可。</w:t>
      </w:r>
    </w:p>
    <w:p w14:paraId="74EEAB69">
      <w:pPr>
        <w:spacing w:line="360" w:lineRule="auto"/>
        <w:jc w:val="center"/>
        <w:rPr>
          <w:rFonts w:hint="eastAsia" w:ascii="宋体" w:hAnsi="宋体" w:cs="宋体"/>
          <w:b/>
          <w:bCs/>
          <w:color w:val="auto"/>
          <w:szCs w:val="21"/>
          <w:highlight w:val="none"/>
        </w:rPr>
      </w:pPr>
    </w:p>
    <w:p w14:paraId="387D5E31">
      <w:pPr>
        <w:spacing w:line="360" w:lineRule="auto"/>
        <w:jc w:val="center"/>
        <w:rPr>
          <w:rFonts w:hint="eastAsia" w:ascii="宋体" w:hAnsi="宋体" w:cs="宋体"/>
          <w:b/>
          <w:bCs/>
          <w:color w:val="auto"/>
          <w:szCs w:val="21"/>
          <w:highlight w:val="none"/>
        </w:rPr>
      </w:pPr>
    </w:p>
    <w:p w14:paraId="186218A2">
      <w:pPr>
        <w:spacing w:line="360" w:lineRule="auto"/>
        <w:jc w:val="center"/>
        <w:rPr>
          <w:rFonts w:hint="eastAsia" w:ascii="宋体" w:hAnsi="宋体" w:cs="宋体"/>
          <w:b/>
          <w:bCs/>
          <w:color w:val="auto"/>
          <w:szCs w:val="21"/>
          <w:highlight w:val="none"/>
        </w:rPr>
      </w:pPr>
    </w:p>
    <w:p w14:paraId="38D9C08C">
      <w:pPr>
        <w:spacing w:line="360" w:lineRule="auto"/>
        <w:jc w:val="center"/>
        <w:rPr>
          <w:rFonts w:hint="eastAsia" w:ascii="宋体" w:hAnsi="宋体" w:cs="宋体"/>
          <w:b/>
          <w:bCs/>
          <w:color w:val="auto"/>
          <w:szCs w:val="21"/>
          <w:highlight w:val="none"/>
        </w:rPr>
      </w:pPr>
    </w:p>
    <w:p w14:paraId="76FEEB41">
      <w:pPr>
        <w:spacing w:line="360" w:lineRule="auto"/>
        <w:jc w:val="center"/>
        <w:rPr>
          <w:rFonts w:hint="eastAsia" w:ascii="宋体" w:hAnsi="宋体" w:cs="宋体"/>
          <w:b/>
          <w:bCs/>
          <w:color w:val="auto"/>
          <w:sz w:val="22"/>
          <w:szCs w:val="22"/>
          <w:highlight w:val="none"/>
        </w:rPr>
        <w:sectPr>
          <w:pgSz w:w="11906" w:h="16838"/>
          <w:pgMar w:top="1440" w:right="1800" w:bottom="1440" w:left="1800" w:header="851" w:footer="992" w:gutter="0"/>
          <w:cols w:space="1701" w:num="1"/>
          <w:docGrid w:linePitch="360" w:charSpace="0"/>
        </w:sectPr>
      </w:pPr>
    </w:p>
    <w:p w14:paraId="33E34E04">
      <w:pPr>
        <w:spacing w:line="360" w:lineRule="auto"/>
        <w:jc w:val="center"/>
        <w:rPr>
          <w:rFonts w:hint="eastAsia" w:ascii="宋体" w:hAnsi="宋体" w:cs="宋体"/>
          <w:color w:val="auto"/>
          <w:sz w:val="22"/>
          <w:szCs w:val="22"/>
          <w:highlight w:val="none"/>
        </w:rPr>
      </w:pPr>
      <w:r>
        <w:rPr>
          <w:rFonts w:hint="eastAsia" w:ascii="宋体" w:hAnsi="宋体" w:cs="宋体"/>
          <w:b/>
          <w:bCs/>
          <w:color w:val="auto"/>
          <w:sz w:val="22"/>
          <w:szCs w:val="22"/>
          <w:highlight w:val="none"/>
        </w:rPr>
        <w:t>残疾人福利性单位声明函</w:t>
      </w:r>
    </w:p>
    <w:p w14:paraId="1951A96B">
      <w:pPr>
        <w:spacing w:line="360" w:lineRule="auto"/>
        <w:ind w:firstLine="624"/>
        <w:rPr>
          <w:rFonts w:hint="eastAsia" w:ascii="宋体" w:hAnsi="宋体" w:cs="宋体"/>
          <w:color w:val="auto"/>
          <w:spacing w:val="6"/>
          <w:szCs w:val="21"/>
          <w:highlight w:val="none"/>
        </w:rPr>
      </w:pPr>
    </w:p>
    <w:p w14:paraId="105E55E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单位的采购文件编号为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的项目采购活动提供本单位制造的产品或服务（由本单位承担工程/提供服务），或者提供其他残疾人福利性单位制造的产品或服务（不包括使用非残疾人福利性单位注册商标的产品或服务）。</w:t>
      </w:r>
    </w:p>
    <w:p w14:paraId="7E6B568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本单位在本次政府采购活动中提供的残疾人福利单位产品报价合计为人民币（大写）圆整（￥：     ）。</w:t>
      </w:r>
    </w:p>
    <w:p w14:paraId="2788BCF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7BE00AA9">
      <w:pPr>
        <w:spacing w:line="360" w:lineRule="auto"/>
        <w:ind w:firstLine="420"/>
        <w:rPr>
          <w:rFonts w:hint="eastAsia" w:ascii="宋体" w:hAnsi="宋体" w:cs="宋体"/>
          <w:color w:val="auto"/>
          <w:szCs w:val="21"/>
          <w:highlight w:val="none"/>
        </w:rPr>
      </w:pPr>
    </w:p>
    <w:p w14:paraId="154E0FC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（备注：1、供应商如不提供此声明函，价格将不做相应扣除。2、成交供应商为残疾人福利单位的，此声明函将随成交结果同时公告，接受社会监督）</w:t>
      </w:r>
    </w:p>
    <w:p w14:paraId="761AE3CA">
      <w:pPr>
        <w:spacing w:line="360" w:lineRule="auto"/>
        <w:ind w:firstLine="444"/>
        <w:rPr>
          <w:rFonts w:hint="eastAsia" w:ascii="宋体" w:hAnsi="宋体" w:cs="宋体"/>
          <w:color w:val="auto"/>
          <w:spacing w:val="6"/>
          <w:szCs w:val="21"/>
          <w:highlight w:val="none"/>
        </w:rPr>
      </w:pPr>
    </w:p>
    <w:p w14:paraId="6E253797">
      <w:pPr>
        <w:tabs>
          <w:tab w:val="left" w:pos="4860"/>
        </w:tabs>
        <w:spacing w:line="360" w:lineRule="auto"/>
        <w:ind w:right="1560" w:firstLine="444"/>
        <w:jc w:val="center"/>
        <w:rPr>
          <w:rFonts w:hint="eastAsia" w:ascii="宋体" w:hAnsi="宋体" w:cs="宋体"/>
          <w:color w:val="auto"/>
          <w:szCs w:val="21"/>
          <w:highlight w:val="none"/>
        </w:rPr>
      </w:pPr>
      <w:r>
        <w:rPr>
          <w:rFonts w:hint="eastAsia" w:ascii="宋体" w:hAnsi="宋体" w:cs="宋体"/>
          <w:color w:val="auto"/>
          <w:szCs w:val="21"/>
          <w:highlight w:val="none"/>
        </w:rPr>
        <w:t xml:space="preserve">               供应商全称（盖章）：</w:t>
      </w:r>
    </w:p>
    <w:p w14:paraId="21A0B595">
      <w:pPr>
        <w:pStyle w:val="235"/>
        <w:rPr>
          <w:rFonts w:hint="eastAsia"/>
          <w:color w:val="auto"/>
          <w:highlight w:val="none"/>
        </w:rPr>
      </w:pPr>
    </w:p>
    <w:p w14:paraId="1DF175A7">
      <w:pPr>
        <w:tabs>
          <w:tab w:val="left" w:pos="4860"/>
        </w:tabs>
        <w:spacing w:line="360" w:lineRule="auto"/>
        <w:ind w:right="1560" w:firstLine="420"/>
        <w:jc w:val="center"/>
        <w:rPr>
          <w:rFonts w:hint="eastAsia" w:ascii="宋体" w:hAnsi="宋体" w:cs="宋体"/>
          <w:color w:val="auto"/>
          <w:szCs w:val="21"/>
          <w:highlight w:val="none"/>
        </w:rPr>
      </w:pPr>
      <w:r>
        <w:rPr>
          <w:rFonts w:hint="eastAsia" w:ascii="宋体" w:hAnsi="宋体" w:cs="宋体"/>
          <w:color w:val="auto"/>
          <w:szCs w:val="21"/>
          <w:highlight w:val="none"/>
        </w:rPr>
        <w:t xml:space="preserve">                              日  期：</w:t>
      </w:r>
    </w:p>
    <w:p w14:paraId="32A85D7E">
      <w:pPr>
        <w:pStyle w:val="244"/>
        <w:spacing w:line="360" w:lineRule="auto"/>
        <w:jc w:val="center"/>
        <w:rPr>
          <w:rFonts w:hint="eastAsia" w:ascii="宋体" w:hAnsi="宋体" w:cs="宋体"/>
          <w:b/>
          <w:color w:val="auto"/>
          <w:sz w:val="21"/>
          <w:szCs w:val="21"/>
          <w:highlight w:val="none"/>
        </w:rPr>
      </w:pPr>
    </w:p>
    <w:p w14:paraId="27F62572">
      <w:pPr>
        <w:pStyle w:val="244"/>
        <w:spacing w:line="360" w:lineRule="auto"/>
        <w:jc w:val="center"/>
        <w:rPr>
          <w:rFonts w:hint="eastAsia" w:ascii="宋体" w:hAnsi="宋体" w:cs="宋体"/>
          <w:b/>
          <w:color w:val="auto"/>
          <w:sz w:val="21"/>
          <w:szCs w:val="21"/>
          <w:highlight w:val="none"/>
        </w:rPr>
      </w:pPr>
    </w:p>
    <w:p w14:paraId="7CDEF43E">
      <w:pPr>
        <w:pStyle w:val="244"/>
        <w:spacing w:line="360" w:lineRule="auto"/>
        <w:jc w:val="center"/>
        <w:rPr>
          <w:rFonts w:hint="eastAsia" w:ascii="宋体" w:hAnsi="宋体" w:cs="宋体"/>
          <w:b/>
          <w:color w:val="auto"/>
          <w:sz w:val="21"/>
          <w:szCs w:val="21"/>
          <w:highlight w:val="none"/>
        </w:rPr>
      </w:pPr>
    </w:p>
    <w:p w14:paraId="1C1A7185">
      <w:pPr>
        <w:pStyle w:val="244"/>
        <w:spacing w:line="360" w:lineRule="auto"/>
        <w:jc w:val="center"/>
        <w:rPr>
          <w:rFonts w:hint="eastAsia" w:ascii="宋体" w:hAnsi="宋体" w:cs="宋体"/>
          <w:b/>
          <w:color w:val="auto"/>
          <w:sz w:val="21"/>
          <w:szCs w:val="21"/>
          <w:highlight w:val="none"/>
        </w:rPr>
      </w:pPr>
    </w:p>
    <w:p w14:paraId="610A9D43">
      <w:pPr>
        <w:pStyle w:val="244"/>
        <w:spacing w:line="360" w:lineRule="auto"/>
        <w:jc w:val="center"/>
        <w:rPr>
          <w:rFonts w:hint="eastAsia" w:ascii="宋体" w:hAnsi="宋体" w:cs="宋体"/>
          <w:b/>
          <w:color w:val="auto"/>
          <w:sz w:val="21"/>
          <w:szCs w:val="21"/>
          <w:highlight w:val="none"/>
        </w:rPr>
      </w:pPr>
    </w:p>
    <w:p w14:paraId="0B21CD3C">
      <w:pPr>
        <w:pStyle w:val="244"/>
        <w:spacing w:line="360" w:lineRule="auto"/>
        <w:jc w:val="center"/>
        <w:rPr>
          <w:rFonts w:hint="eastAsia" w:ascii="宋体" w:hAnsi="宋体" w:cs="宋体"/>
          <w:b/>
          <w:color w:val="auto"/>
          <w:sz w:val="21"/>
          <w:szCs w:val="21"/>
          <w:highlight w:val="none"/>
        </w:rPr>
      </w:pPr>
    </w:p>
    <w:p w14:paraId="2F16D0D4">
      <w:pPr>
        <w:pStyle w:val="244"/>
        <w:spacing w:line="360" w:lineRule="auto"/>
        <w:jc w:val="center"/>
        <w:rPr>
          <w:rFonts w:hint="eastAsia" w:ascii="宋体" w:hAnsi="宋体" w:cs="宋体"/>
          <w:b/>
          <w:color w:val="auto"/>
          <w:sz w:val="21"/>
          <w:szCs w:val="21"/>
          <w:highlight w:val="none"/>
        </w:rPr>
      </w:pPr>
    </w:p>
    <w:p w14:paraId="2215544F">
      <w:pPr>
        <w:pStyle w:val="244"/>
        <w:spacing w:line="360" w:lineRule="auto"/>
        <w:jc w:val="center"/>
        <w:rPr>
          <w:rFonts w:hint="eastAsia" w:ascii="宋体" w:hAnsi="宋体" w:cs="宋体"/>
          <w:b/>
          <w:color w:val="auto"/>
          <w:sz w:val="21"/>
          <w:szCs w:val="21"/>
          <w:highlight w:val="none"/>
        </w:rPr>
      </w:pPr>
    </w:p>
    <w:p w14:paraId="4C2FD8CB">
      <w:pPr>
        <w:pStyle w:val="244"/>
        <w:spacing w:line="360" w:lineRule="auto"/>
        <w:jc w:val="center"/>
        <w:rPr>
          <w:rFonts w:hint="eastAsia" w:ascii="宋体" w:hAnsi="宋体" w:cs="宋体"/>
          <w:b/>
          <w:color w:val="auto"/>
          <w:sz w:val="21"/>
          <w:szCs w:val="21"/>
          <w:highlight w:val="none"/>
        </w:rPr>
      </w:pPr>
    </w:p>
    <w:p w14:paraId="2AF2C5B3">
      <w:pPr>
        <w:pStyle w:val="244"/>
        <w:spacing w:line="360" w:lineRule="auto"/>
        <w:jc w:val="center"/>
        <w:rPr>
          <w:rFonts w:hint="eastAsia" w:ascii="宋体" w:hAnsi="宋体" w:cs="宋体"/>
          <w:b/>
          <w:color w:val="auto"/>
          <w:sz w:val="21"/>
          <w:szCs w:val="21"/>
          <w:highlight w:val="none"/>
        </w:rPr>
      </w:pPr>
    </w:p>
    <w:p w14:paraId="7930A65D">
      <w:pPr>
        <w:pStyle w:val="244"/>
        <w:spacing w:line="360" w:lineRule="auto"/>
        <w:jc w:val="center"/>
        <w:rPr>
          <w:rFonts w:hint="eastAsia" w:ascii="宋体" w:hAnsi="宋体" w:cs="宋体"/>
          <w:b/>
          <w:color w:val="auto"/>
          <w:sz w:val="21"/>
          <w:szCs w:val="21"/>
          <w:highlight w:val="none"/>
        </w:rPr>
      </w:pPr>
    </w:p>
    <w:p w14:paraId="7A026D26">
      <w:pPr>
        <w:pStyle w:val="245"/>
        <w:rPr>
          <w:rFonts w:hint="eastAsia" w:ascii="宋体" w:hAnsi="宋体" w:cs="宋体"/>
          <w:b/>
          <w:color w:val="auto"/>
          <w:sz w:val="21"/>
          <w:szCs w:val="21"/>
          <w:highlight w:val="none"/>
          <w:lang w:eastAsia="zh-CN"/>
        </w:rPr>
      </w:pPr>
    </w:p>
    <w:p w14:paraId="63298B89">
      <w:pPr>
        <w:pStyle w:val="246"/>
        <w:rPr>
          <w:rFonts w:hint="eastAsia" w:ascii="宋体" w:eastAsia="宋体" w:cs="宋体"/>
          <w:b/>
          <w:color w:val="auto"/>
          <w:sz w:val="21"/>
          <w:szCs w:val="21"/>
          <w:highlight w:val="none"/>
        </w:rPr>
      </w:pPr>
    </w:p>
    <w:p w14:paraId="5FDF2CC6">
      <w:pPr>
        <w:pStyle w:val="248"/>
        <w:rPr>
          <w:rFonts w:hint="eastAsia" w:hAnsi="宋体" w:cs="宋体"/>
          <w:b/>
          <w:color w:val="auto"/>
          <w:sz w:val="21"/>
          <w:szCs w:val="21"/>
          <w:highlight w:val="none"/>
        </w:rPr>
      </w:pPr>
    </w:p>
    <w:p w14:paraId="468AB5BD">
      <w:pPr>
        <w:rPr>
          <w:rFonts w:hint="eastAsia" w:ascii="宋体" w:hAnsi="宋体" w:cs="宋体"/>
          <w:b/>
          <w:color w:val="auto"/>
          <w:szCs w:val="21"/>
          <w:highlight w:val="none"/>
        </w:rPr>
      </w:pPr>
    </w:p>
    <w:p w14:paraId="4254A946">
      <w:pPr>
        <w:rPr>
          <w:rFonts w:hint="eastAsia" w:ascii="宋体" w:hAnsi="宋体" w:cs="宋体"/>
          <w:b/>
          <w:color w:val="auto"/>
          <w:szCs w:val="21"/>
          <w:highlight w:val="none"/>
        </w:rPr>
      </w:pPr>
    </w:p>
    <w:p w14:paraId="609495BE">
      <w:pPr>
        <w:pStyle w:val="244"/>
        <w:spacing w:line="360" w:lineRule="auto"/>
        <w:jc w:val="center"/>
        <w:rPr>
          <w:rFonts w:hint="eastAsia" w:ascii="宋体" w:hAnsi="宋体" w:cs="宋体"/>
          <w:b/>
          <w:color w:val="auto"/>
          <w:sz w:val="21"/>
          <w:szCs w:val="21"/>
          <w:highlight w:val="none"/>
        </w:rPr>
      </w:pPr>
    </w:p>
    <w:p w14:paraId="0DEDDE22">
      <w:pPr>
        <w:pStyle w:val="244"/>
        <w:spacing w:line="360" w:lineRule="auto"/>
        <w:jc w:val="center"/>
        <w:rPr>
          <w:rFonts w:hint="eastAsia" w:ascii="宋体" w:hAnsi="宋体" w:cs="宋体"/>
          <w:b/>
          <w:color w:val="auto"/>
          <w:sz w:val="21"/>
          <w:szCs w:val="21"/>
          <w:highlight w:val="none"/>
        </w:rPr>
      </w:pPr>
    </w:p>
    <w:p w14:paraId="0A0F6942">
      <w:pPr>
        <w:rPr>
          <w:rFonts w:hint="eastAsia"/>
          <w:color w:val="auto"/>
          <w:sz w:val="22"/>
          <w:highlight w:val="none"/>
        </w:rPr>
      </w:pPr>
    </w:p>
    <w:p w14:paraId="1F53CA2F">
      <w:pPr>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四、磋商响应报价表</w:t>
      </w:r>
    </w:p>
    <w:p w14:paraId="18811E52">
      <w:pPr>
        <w:spacing w:line="360" w:lineRule="auto"/>
        <w:rPr>
          <w:rFonts w:hint="eastAsia" w:ascii="宋体" w:hAnsi="宋体" w:cs="宋体"/>
          <w:color w:val="auto"/>
          <w:szCs w:val="21"/>
          <w:highlight w:val="none"/>
        </w:rPr>
      </w:pPr>
    </w:p>
    <w:p w14:paraId="6674AD0F">
      <w:pPr>
        <w:pStyle w:val="265"/>
        <w:spacing w:line="360" w:lineRule="auto"/>
        <w:rPr>
          <w:rFonts w:hint="eastAsia" w:ascii="宋体" w:hAnsi="宋体" w:eastAsia="宋体" w:cs="宋体"/>
          <w:color w:val="auto"/>
          <w:sz w:val="21"/>
          <w:szCs w:val="21"/>
          <w:highlight w:val="none"/>
        </w:rPr>
      </w:pPr>
      <w:bookmarkStart w:id="114" w:name="_Toc109304978"/>
      <w:r>
        <w:rPr>
          <w:rFonts w:hint="eastAsia" w:ascii="宋体" w:hAnsi="宋体" w:eastAsia="宋体" w:cs="宋体"/>
          <w:color w:val="auto"/>
          <w:sz w:val="21"/>
          <w:szCs w:val="21"/>
          <w:highlight w:val="none"/>
        </w:rPr>
        <w:t xml:space="preserve">项目名称： </w:t>
      </w:r>
    </w:p>
    <w:p w14:paraId="0E98A61B">
      <w:pPr>
        <w:pStyle w:val="244"/>
        <w:spacing w:line="360" w:lineRule="auto"/>
        <w:rPr>
          <w:color w:val="auto"/>
          <w:highlight w:val="none"/>
        </w:rPr>
      </w:pPr>
      <w:r>
        <w:rPr>
          <w:rFonts w:hint="eastAsia" w:ascii="宋体" w:hAnsi="宋体" w:cs="宋体"/>
          <w:color w:val="auto"/>
          <w:sz w:val="21"/>
          <w:szCs w:val="21"/>
          <w:highlight w:val="none"/>
        </w:rPr>
        <w:t>项目编号：</w:t>
      </w:r>
    </w:p>
    <w:tbl>
      <w:tblPr>
        <w:tblStyle w:val="29"/>
        <w:tblW w:w="9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23"/>
        <w:gridCol w:w="7016"/>
      </w:tblGrid>
      <w:tr w14:paraId="634DF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5" w:hRule="atLeast"/>
          <w:jc w:val="center"/>
        </w:trPr>
        <w:tc>
          <w:tcPr>
            <w:tcW w:w="2623" w:type="dxa"/>
            <w:noWrap/>
            <w:vAlign w:val="center"/>
          </w:tcPr>
          <w:p w14:paraId="7E2E7534">
            <w:pPr>
              <w:pStyle w:val="244"/>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名称</w:t>
            </w:r>
          </w:p>
        </w:tc>
        <w:tc>
          <w:tcPr>
            <w:tcW w:w="7016" w:type="dxa"/>
            <w:noWrap/>
            <w:vAlign w:val="center"/>
          </w:tcPr>
          <w:p w14:paraId="217DC219">
            <w:pPr>
              <w:pStyle w:val="244"/>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第一轮报价</w:t>
            </w:r>
          </w:p>
        </w:tc>
      </w:tr>
      <w:tr w14:paraId="46FB5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51" w:hRule="atLeast"/>
          <w:jc w:val="center"/>
        </w:trPr>
        <w:tc>
          <w:tcPr>
            <w:tcW w:w="2623" w:type="dxa"/>
            <w:noWrap/>
            <w:vAlign w:val="center"/>
          </w:tcPr>
          <w:p w14:paraId="7D0AD5F0">
            <w:pPr>
              <w:pStyle w:val="244"/>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报价</w:t>
            </w:r>
          </w:p>
        </w:tc>
        <w:tc>
          <w:tcPr>
            <w:tcW w:w="7016" w:type="dxa"/>
            <w:noWrap/>
            <w:vAlign w:val="center"/>
          </w:tcPr>
          <w:p w14:paraId="4AC2C7EC">
            <w:pPr>
              <w:pStyle w:val="244"/>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大写：</w:t>
            </w:r>
          </w:p>
          <w:p w14:paraId="579156B0">
            <w:pPr>
              <w:pStyle w:val="244"/>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小写：                   （人民币）元</w:t>
            </w:r>
          </w:p>
        </w:tc>
      </w:tr>
      <w:tr w14:paraId="6549D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6" w:hRule="atLeast"/>
          <w:jc w:val="center"/>
        </w:trPr>
        <w:tc>
          <w:tcPr>
            <w:tcW w:w="2623" w:type="dxa"/>
            <w:noWrap/>
            <w:vAlign w:val="center"/>
          </w:tcPr>
          <w:p w14:paraId="261AC9A9">
            <w:pPr>
              <w:pStyle w:val="244"/>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备注</w:t>
            </w:r>
          </w:p>
        </w:tc>
        <w:tc>
          <w:tcPr>
            <w:tcW w:w="7016" w:type="dxa"/>
            <w:noWrap/>
            <w:vAlign w:val="center"/>
          </w:tcPr>
          <w:p w14:paraId="542D58FF">
            <w:pPr>
              <w:pStyle w:val="244"/>
              <w:spacing w:line="360" w:lineRule="auto"/>
              <w:jc w:val="center"/>
              <w:rPr>
                <w:rFonts w:hint="eastAsia" w:ascii="宋体" w:hAnsi="宋体" w:cs="宋体"/>
                <w:color w:val="auto"/>
                <w:sz w:val="21"/>
                <w:szCs w:val="21"/>
                <w:highlight w:val="none"/>
              </w:rPr>
            </w:pPr>
          </w:p>
        </w:tc>
      </w:tr>
    </w:tbl>
    <w:p w14:paraId="7FA19434">
      <w:pPr>
        <w:pStyle w:val="244"/>
        <w:spacing w:line="360" w:lineRule="auto"/>
        <w:rPr>
          <w:rFonts w:hint="eastAsia" w:ascii="宋体" w:hAnsi="宋体" w:cs="宋体"/>
          <w:color w:val="auto"/>
          <w:sz w:val="21"/>
          <w:szCs w:val="21"/>
          <w:highlight w:val="none"/>
        </w:rPr>
      </w:pPr>
    </w:p>
    <w:p w14:paraId="7ACA7C32">
      <w:pPr>
        <w:pStyle w:val="244"/>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法定代表人或者授权代表（签字或盖章）：                    </w:t>
      </w:r>
    </w:p>
    <w:p w14:paraId="57FC89EC">
      <w:pPr>
        <w:pStyle w:val="244"/>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磋商供应商全称（盖章）：</w:t>
      </w:r>
    </w:p>
    <w:p w14:paraId="68B81297">
      <w:pPr>
        <w:pStyle w:val="244"/>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日期：    年   月    日</w:t>
      </w:r>
    </w:p>
    <w:p w14:paraId="14D5F471">
      <w:pPr>
        <w:pStyle w:val="244"/>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价格构成或报价要求：</w:t>
      </w:r>
    </w:p>
    <w:p w14:paraId="3CBA0D41">
      <w:pPr>
        <w:pStyle w:val="244"/>
        <w:spacing w:line="360" w:lineRule="auto"/>
        <w:rPr>
          <w:rFonts w:hint="eastAsia" w:ascii="宋体" w:hAnsi="宋体" w:cs="宋体"/>
          <w:i/>
          <w:color w:val="auto"/>
          <w:sz w:val="21"/>
          <w:szCs w:val="21"/>
          <w:highlight w:val="none"/>
        </w:rPr>
      </w:pPr>
      <w:r>
        <w:rPr>
          <w:rFonts w:hint="eastAsia" w:ascii="宋体" w:hAnsi="宋体" w:cs="宋体"/>
          <w:i/>
          <w:color w:val="auto"/>
          <w:sz w:val="21"/>
          <w:szCs w:val="21"/>
          <w:highlight w:val="none"/>
        </w:rPr>
        <w:t>1、</w:t>
      </w:r>
      <w:r>
        <w:rPr>
          <w:rFonts w:hint="eastAsia" w:ascii="宋体" w:hAnsi="宋体" w:cs="宋体"/>
          <w:bCs/>
          <w:i/>
          <w:iCs/>
          <w:color w:val="auto"/>
          <w:sz w:val="21"/>
          <w:szCs w:val="21"/>
          <w:highlight w:val="none"/>
          <w:u w:val="single"/>
        </w:rPr>
        <w:t>磋商响应报价表必须加盖供应商公章签章</w:t>
      </w:r>
      <w:r>
        <w:rPr>
          <w:rFonts w:hint="eastAsia" w:ascii="宋体" w:hAnsi="宋体" w:cs="宋体"/>
          <w:i/>
          <w:color w:val="auto"/>
          <w:sz w:val="21"/>
          <w:szCs w:val="21"/>
          <w:highlight w:val="none"/>
        </w:rPr>
        <w:t>。</w:t>
      </w:r>
    </w:p>
    <w:p w14:paraId="7D045CF2">
      <w:pPr>
        <w:pStyle w:val="244"/>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2、此表可以根据需要自行增减行数，且该表报价非本次磋商中的最后报价。</w:t>
      </w:r>
    </w:p>
    <w:p w14:paraId="69C2393B">
      <w:pPr>
        <w:pStyle w:val="244"/>
        <w:spacing w:line="360" w:lineRule="auto"/>
        <w:jc w:val="center"/>
        <w:rPr>
          <w:rFonts w:hint="eastAsia" w:ascii="宋体" w:hAnsi="宋体" w:cs="宋体"/>
          <w:b/>
          <w:color w:val="auto"/>
          <w:sz w:val="21"/>
          <w:szCs w:val="21"/>
          <w:highlight w:val="none"/>
        </w:rPr>
      </w:pPr>
    </w:p>
    <w:p w14:paraId="43B61FB7">
      <w:pPr>
        <w:pStyle w:val="244"/>
        <w:spacing w:line="360" w:lineRule="auto"/>
        <w:jc w:val="center"/>
        <w:rPr>
          <w:rFonts w:hint="eastAsia" w:ascii="宋体" w:hAnsi="宋体" w:cs="宋体"/>
          <w:b/>
          <w:color w:val="auto"/>
          <w:sz w:val="21"/>
          <w:szCs w:val="21"/>
          <w:highlight w:val="none"/>
        </w:rPr>
      </w:pPr>
    </w:p>
    <w:p w14:paraId="79A928BE">
      <w:pPr>
        <w:pStyle w:val="244"/>
        <w:spacing w:line="360" w:lineRule="auto"/>
        <w:jc w:val="center"/>
        <w:rPr>
          <w:rFonts w:hint="eastAsia" w:ascii="宋体" w:hAnsi="宋体" w:cs="宋体"/>
          <w:b/>
          <w:color w:val="auto"/>
          <w:sz w:val="21"/>
          <w:szCs w:val="21"/>
          <w:highlight w:val="none"/>
        </w:rPr>
      </w:pPr>
    </w:p>
    <w:p w14:paraId="4F7C1CB3">
      <w:pPr>
        <w:pStyle w:val="244"/>
        <w:spacing w:line="360" w:lineRule="auto"/>
        <w:jc w:val="center"/>
        <w:rPr>
          <w:rFonts w:hint="eastAsia" w:ascii="宋体" w:hAnsi="宋体" w:cs="宋体"/>
          <w:b/>
          <w:color w:val="auto"/>
          <w:sz w:val="21"/>
          <w:szCs w:val="21"/>
          <w:highlight w:val="none"/>
        </w:rPr>
      </w:pPr>
    </w:p>
    <w:p w14:paraId="7DBA8A33">
      <w:pPr>
        <w:pStyle w:val="244"/>
        <w:spacing w:line="360" w:lineRule="auto"/>
        <w:jc w:val="center"/>
        <w:rPr>
          <w:rFonts w:hint="eastAsia" w:ascii="宋体" w:hAnsi="宋体" w:cs="宋体"/>
          <w:b/>
          <w:color w:val="auto"/>
          <w:sz w:val="21"/>
          <w:szCs w:val="21"/>
          <w:highlight w:val="none"/>
        </w:rPr>
      </w:pPr>
    </w:p>
    <w:p w14:paraId="70FB29E2">
      <w:pPr>
        <w:pStyle w:val="244"/>
        <w:spacing w:line="360" w:lineRule="auto"/>
        <w:jc w:val="center"/>
        <w:rPr>
          <w:rFonts w:hint="eastAsia" w:ascii="宋体" w:hAnsi="宋体" w:cs="宋体"/>
          <w:b/>
          <w:color w:val="auto"/>
          <w:sz w:val="21"/>
          <w:szCs w:val="21"/>
          <w:highlight w:val="none"/>
        </w:rPr>
      </w:pPr>
    </w:p>
    <w:p w14:paraId="6986A65A">
      <w:pPr>
        <w:pStyle w:val="244"/>
        <w:spacing w:line="360" w:lineRule="auto"/>
        <w:jc w:val="center"/>
        <w:rPr>
          <w:rFonts w:hint="eastAsia" w:ascii="宋体" w:hAnsi="宋体" w:cs="宋体"/>
          <w:b/>
          <w:color w:val="auto"/>
          <w:sz w:val="21"/>
          <w:szCs w:val="21"/>
          <w:highlight w:val="none"/>
        </w:rPr>
      </w:pPr>
    </w:p>
    <w:p w14:paraId="78135B6B">
      <w:pPr>
        <w:pStyle w:val="244"/>
        <w:spacing w:line="360" w:lineRule="auto"/>
        <w:jc w:val="center"/>
        <w:rPr>
          <w:rFonts w:hint="eastAsia" w:ascii="宋体" w:hAnsi="宋体" w:cs="宋体"/>
          <w:b/>
          <w:color w:val="auto"/>
          <w:sz w:val="21"/>
          <w:szCs w:val="21"/>
          <w:highlight w:val="none"/>
        </w:rPr>
      </w:pPr>
    </w:p>
    <w:p w14:paraId="2FF3A098">
      <w:pPr>
        <w:pStyle w:val="244"/>
        <w:spacing w:line="360" w:lineRule="auto"/>
        <w:jc w:val="center"/>
        <w:rPr>
          <w:rFonts w:hint="eastAsia" w:ascii="宋体" w:hAnsi="宋体" w:cs="宋体"/>
          <w:b/>
          <w:color w:val="auto"/>
          <w:sz w:val="21"/>
          <w:szCs w:val="21"/>
          <w:highlight w:val="none"/>
        </w:rPr>
      </w:pPr>
    </w:p>
    <w:p w14:paraId="7206F4AE">
      <w:pPr>
        <w:pStyle w:val="245"/>
        <w:rPr>
          <w:rFonts w:hint="eastAsia" w:ascii="宋体" w:hAnsi="宋体" w:cs="宋体"/>
          <w:b/>
          <w:color w:val="auto"/>
          <w:sz w:val="21"/>
          <w:szCs w:val="21"/>
          <w:highlight w:val="none"/>
          <w:lang w:eastAsia="zh-CN"/>
        </w:rPr>
      </w:pPr>
    </w:p>
    <w:p w14:paraId="0EDE6287">
      <w:pPr>
        <w:pStyle w:val="246"/>
        <w:rPr>
          <w:rFonts w:hint="eastAsia" w:ascii="宋体" w:eastAsia="宋体" w:cs="宋体"/>
          <w:b/>
          <w:color w:val="auto"/>
          <w:sz w:val="21"/>
          <w:szCs w:val="21"/>
          <w:highlight w:val="none"/>
        </w:rPr>
      </w:pPr>
    </w:p>
    <w:p w14:paraId="010EF99A">
      <w:pPr>
        <w:pStyle w:val="248"/>
        <w:rPr>
          <w:rFonts w:hint="eastAsia" w:hAnsi="宋体" w:cs="宋体"/>
          <w:b/>
          <w:color w:val="auto"/>
          <w:sz w:val="21"/>
          <w:szCs w:val="21"/>
          <w:highlight w:val="none"/>
        </w:rPr>
      </w:pPr>
    </w:p>
    <w:p w14:paraId="5922A0C2">
      <w:pPr>
        <w:rPr>
          <w:rFonts w:hint="eastAsia" w:ascii="宋体" w:hAnsi="宋体" w:cs="宋体"/>
          <w:b/>
          <w:color w:val="auto"/>
          <w:szCs w:val="21"/>
          <w:highlight w:val="none"/>
        </w:rPr>
      </w:pPr>
    </w:p>
    <w:p w14:paraId="170FDBB3">
      <w:pPr>
        <w:rPr>
          <w:rFonts w:hint="eastAsia" w:ascii="宋体" w:hAnsi="宋体" w:cs="宋体"/>
          <w:b/>
          <w:color w:val="auto"/>
          <w:szCs w:val="21"/>
          <w:highlight w:val="none"/>
        </w:rPr>
      </w:pPr>
    </w:p>
    <w:p w14:paraId="4831DBB9">
      <w:pPr>
        <w:rPr>
          <w:rFonts w:hint="eastAsia" w:ascii="宋体" w:hAnsi="宋体" w:cs="宋体"/>
          <w:b/>
          <w:color w:val="auto"/>
          <w:szCs w:val="21"/>
          <w:highlight w:val="none"/>
        </w:rPr>
      </w:pPr>
    </w:p>
    <w:p w14:paraId="6090A75D">
      <w:pPr>
        <w:pStyle w:val="244"/>
        <w:spacing w:line="360" w:lineRule="auto"/>
        <w:jc w:val="center"/>
        <w:rPr>
          <w:rFonts w:hint="eastAsia" w:ascii="宋体" w:hAnsi="宋体" w:cs="宋体"/>
          <w:b/>
          <w:color w:val="auto"/>
          <w:sz w:val="21"/>
          <w:szCs w:val="21"/>
          <w:highlight w:val="none"/>
        </w:rPr>
      </w:pPr>
    </w:p>
    <w:p w14:paraId="34B46E37">
      <w:pPr>
        <w:pStyle w:val="244"/>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分项报价表</w:t>
      </w:r>
    </w:p>
    <w:p w14:paraId="4F66D30D">
      <w:pPr>
        <w:spacing w:line="360" w:lineRule="auto"/>
        <w:rPr>
          <w:rFonts w:hint="eastAsia"/>
          <w:color w:val="auto"/>
          <w:highlight w:val="none"/>
        </w:rPr>
      </w:pPr>
      <w:r>
        <w:rPr>
          <w:rFonts w:hint="eastAsia"/>
          <w:color w:val="auto"/>
          <w:highlight w:val="none"/>
        </w:rPr>
        <w:t>本次为首轮报价</w:t>
      </w:r>
    </w:p>
    <w:p w14:paraId="5F352686">
      <w:pPr>
        <w:spacing w:line="360" w:lineRule="auto"/>
        <w:rPr>
          <w:rFonts w:hint="eastAsia"/>
          <w:color w:val="auto"/>
          <w:szCs w:val="22"/>
          <w:highlight w:val="none"/>
        </w:rPr>
      </w:pPr>
      <w:r>
        <w:rPr>
          <w:rFonts w:hint="eastAsia"/>
          <w:color w:val="auto"/>
          <w:szCs w:val="22"/>
          <w:highlight w:val="none"/>
        </w:rPr>
        <w:t xml:space="preserve">项目名称： </w:t>
      </w:r>
    </w:p>
    <w:p w14:paraId="797E2DAE">
      <w:pPr>
        <w:pStyle w:val="265"/>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项目编号：</w:t>
      </w:r>
    </w:p>
    <w:p w14:paraId="6D7BDB73">
      <w:pPr>
        <w:spacing w:line="360" w:lineRule="auto"/>
        <w:rPr>
          <w:rFonts w:hint="eastAsia" w:ascii="宋体" w:hAnsi="宋体"/>
          <w:color w:val="auto"/>
          <w:szCs w:val="21"/>
          <w:highlight w:val="none"/>
        </w:rPr>
      </w:pPr>
      <w:r>
        <w:rPr>
          <w:rFonts w:hint="eastAsia" w:ascii="宋体" w:hAnsi="宋体"/>
          <w:color w:val="auto"/>
          <w:szCs w:val="21"/>
          <w:highlight w:val="none"/>
        </w:rPr>
        <w:t>备注：</w:t>
      </w:r>
    </w:p>
    <w:p w14:paraId="65466BE1">
      <w:pPr>
        <w:spacing w:line="360" w:lineRule="auto"/>
        <w:rPr>
          <w:rFonts w:hint="eastAsia" w:ascii="宋体" w:hAnsi="宋体"/>
          <w:color w:val="auto"/>
          <w:szCs w:val="21"/>
          <w:highlight w:val="none"/>
        </w:rPr>
      </w:pPr>
      <w:r>
        <w:rPr>
          <w:rFonts w:hint="eastAsia" w:ascii="宋体" w:hAnsi="宋体"/>
          <w:color w:val="auto"/>
          <w:szCs w:val="21"/>
          <w:highlight w:val="none"/>
        </w:rPr>
        <w:t>1、行数不够，可自行添加。</w:t>
      </w:r>
    </w:p>
    <w:p w14:paraId="2226B928">
      <w:pPr>
        <w:spacing w:line="360" w:lineRule="auto"/>
        <w:rPr>
          <w:rFonts w:hint="eastAsia" w:ascii="宋体" w:hAnsi="宋体"/>
          <w:color w:val="auto"/>
          <w:szCs w:val="21"/>
          <w:highlight w:val="none"/>
        </w:rPr>
      </w:pPr>
      <w:r>
        <w:rPr>
          <w:rFonts w:hint="eastAsia" w:ascii="宋体" w:hAnsi="宋体"/>
          <w:color w:val="auto"/>
          <w:szCs w:val="21"/>
          <w:highlight w:val="none"/>
        </w:rPr>
        <w:t>2、供应商在报价时应按</w:t>
      </w:r>
      <w:r>
        <w:rPr>
          <w:rFonts w:hint="eastAsia" w:ascii="宋体" w:hAnsi="宋体"/>
          <w:color w:val="auto"/>
          <w:szCs w:val="21"/>
          <w:highlight w:val="none"/>
          <w:lang w:eastAsia="zh-CN"/>
        </w:rPr>
        <w:t>《建设工程工程量清单计价标准》（</w:t>
      </w:r>
      <w:r>
        <w:rPr>
          <w:rFonts w:hint="eastAsia" w:ascii="宋体" w:hAnsi="宋体"/>
          <w:color w:val="auto"/>
          <w:szCs w:val="21"/>
          <w:highlight w:val="none"/>
          <w:lang w:val="en-US" w:eastAsia="zh-CN"/>
        </w:rPr>
        <w:t>GB/T 50500-2024</w:t>
      </w:r>
      <w:r>
        <w:rPr>
          <w:rFonts w:hint="eastAsia" w:ascii="宋体" w:hAnsi="宋体"/>
          <w:color w:val="auto"/>
          <w:szCs w:val="21"/>
          <w:highlight w:val="none"/>
          <w:lang w:eastAsia="zh-CN"/>
        </w:rPr>
        <w:t>）</w:t>
      </w:r>
      <w:r>
        <w:rPr>
          <w:rFonts w:hint="eastAsia" w:ascii="宋体" w:hAnsi="宋体"/>
          <w:color w:val="auto"/>
          <w:szCs w:val="21"/>
          <w:highlight w:val="none"/>
        </w:rPr>
        <w:t>和采购文件规定的格式。分项报价表按照附件提供的工程量清单的格式进行填报，分别填报单价和合价，要求填报完整，漏报项视为价格已分摊到其他清单项中。</w:t>
      </w:r>
    </w:p>
    <w:p w14:paraId="63A9A048">
      <w:pPr>
        <w:spacing w:line="360" w:lineRule="auto"/>
        <w:rPr>
          <w:rFonts w:hint="eastAsia" w:ascii="宋体" w:hAnsi="宋体"/>
          <w:color w:val="auto"/>
          <w:szCs w:val="21"/>
          <w:highlight w:val="none"/>
        </w:rPr>
      </w:pPr>
      <w:r>
        <w:rPr>
          <w:rFonts w:hint="eastAsia" w:ascii="宋体" w:hAnsi="宋体"/>
          <w:color w:val="auto"/>
          <w:szCs w:val="21"/>
          <w:highlight w:val="none"/>
        </w:rPr>
        <w:t>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p>
    <w:p w14:paraId="01DFAA3D">
      <w:pPr>
        <w:pStyle w:val="244"/>
        <w:spacing w:after="312" w:line="360" w:lineRule="auto"/>
        <w:jc w:val="center"/>
        <w:rPr>
          <w:rFonts w:hint="eastAsia" w:ascii="宋体" w:hAnsi="宋体" w:cs="宋体"/>
          <w:b/>
          <w:color w:val="auto"/>
          <w:sz w:val="21"/>
          <w:szCs w:val="21"/>
          <w:highlight w:val="none"/>
        </w:rPr>
      </w:pPr>
    </w:p>
    <w:p w14:paraId="04874858">
      <w:pPr>
        <w:pStyle w:val="237"/>
        <w:spacing w:line="360" w:lineRule="auto"/>
        <w:rPr>
          <w:rFonts w:hint="eastAsia" w:hAnsi="宋体" w:cs="宋体"/>
          <w:b/>
          <w:color w:val="auto"/>
          <w:sz w:val="21"/>
          <w:szCs w:val="21"/>
          <w:highlight w:val="none"/>
        </w:rPr>
      </w:pPr>
    </w:p>
    <w:p w14:paraId="15374490">
      <w:pPr>
        <w:rPr>
          <w:rFonts w:hint="eastAsia" w:ascii="宋体" w:hAnsi="宋体" w:cs="宋体"/>
          <w:b/>
          <w:color w:val="auto"/>
          <w:szCs w:val="21"/>
          <w:highlight w:val="none"/>
        </w:rPr>
      </w:pPr>
    </w:p>
    <w:p w14:paraId="59353136">
      <w:pPr>
        <w:pStyle w:val="266"/>
        <w:outlineLvl w:val="9"/>
        <w:rPr>
          <w:rFonts w:hint="eastAsia" w:ascii="宋体" w:hAnsi="宋体" w:cs="宋体"/>
          <w:color w:val="auto"/>
          <w:sz w:val="21"/>
          <w:szCs w:val="21"/>
          <w:highlight w:val="none"/>
        </w:rPr>
      </w:pPr>
    </w:p>
    <w:p w14:paraId="74328D4A">
      <w:pPr>
        <w:pStyle w:val="244"/>
        <w:rPr>
          <w:rFonts w:hint="eastAsia" w:ascii="宋体" w:hAnsi="宋体" w:cs="宋体"/>
          <w:b/>
          <w:color w:val="auto"/>
          <w:sz w:val="21"/>
          <w:szCs w:val="21"/>
          <w:highlight w:val="none"/>
        </w:rPr>
      </w:pPr>
    </w:p>
    <w:p w14:paraId="5EBADC2E">
      <w:pPr>
        <w:pStyle w:val="266"/>
        <w:outlineLvl w:val="9"/>
        <w:rPr>
          <w:rFonts w:hint="eastAsia" w:ascii="宋体" w:hAnsi="宋体" w:cs="宋体"/>
          <w:color w:val="auto"/>
          <w:sz w:val="21"/>
          <w:szCs w:val="21"/>
          <w:highlight w:val="none"/>
        </w:rPr>
      </w:pPr>
    </w:p>
    <w:p w14:paraId="52E06487">
      <w:pPr>
        <w:pStyle w:val="244"/>
        <w:rPr>
          <w:rFonts w:hint="eastAsia" w:ascii="宋体" w:hAnsi="宋体" w:cs="宋体"/>
          <w:b/>
          <w:color w:val="auto"/>
          <w:sz w:val="21"/>
          <w:szCs w:val="21"/>
          <w:highlight w:val="none"/>
        </w:rPr>
      </w:pPr>
    </w:p>
    <w:p w14:paraId="37D51455">
      <w:pPr>
        <w:pStyle w:val="266"/>
        <w:outlineLvl w:val="9"/>
        <w:rPr>
          <w:rFonts w:hint="eastAsia" w:ascii="宋体" w:hAnsi="宋体" w:cs="宋体"/>
          <w:color w:val="auto"/>
          <w:sz w:val="21"/>
          <w:szCs w:val="21"/>
          <w:highlight w:val="none"/>
        </w:rPr>
      </w:pPr>
    </w:p>
    <w:p w14:paraId="00618586">
      <w:pPr>
        <w:pStyle w:val="244"/>
        <w:rPr>
          <w:rFonts w:hint="eastAsia" w:ascii="宋体" w:hAnsi="宋体" w:cs="宋体"/>
          <w:b/>
          <w:color w:val="auto"/>
          <w:sz w:val="21"/>
          <w:szCs w:val="21"/>
          <w:highlight w:val="none"/>
        </w:rPr>
      </w:pPr>
    </w:p>
    <w:p w14:paraId="3B6FEBBA">
      <w:pPr>
        <w:pStyle w:val="260"/>
        <w:rPr>
          <w:rFonts w:hint="eastAsia" w:ascii="宋体" w:hAnsi="宋体" w:cs="宋体"/>
          <w:color w:val="auto"/>
          <w:sz w:val="21"/>
          <w:highlight w:val="none"/>
        </w:rPr>
      </w:pPr>
    </w:p>
    <w:p w14:paraId="7F64C4C7">
      <w:pPr>
        <w:pStyle w:val="260"/>
        <w:rPr>
          <w:rFonts w:hint="eastAsia" w:ascii="宋体" w:hAnsi="宋体" w:cs="宋体"/>
          <w:color w:val="auto"/>
          <w:sz w:val="21"/>
          <w:highlight w:val="none"/>
        </w:rPr>
      </w:pPr>
    </w:p>
    <w:p w14:paraId="391528D0">
      <w:pPr>
        <w:pStyle w:val="260"/>
        <w:rPr>
          <w:rFonts w:hint="eastAsia" w:ascii="宋体" w:hAnsi="宋体" w:cs="宋体"/>
          <w:color w:val="auto"/>
          <w:sz w:val="21"/>
          <w:highlight w:val="none"/>
        </w:rPr>
      </w:pPr>
    </w:p>
    <w:p w14:paraId="317E0D67">
      <w:pPr>
        <w:pStyle w:val="260"/>
        <w:rPr>
          <w:rFonts w:hint="eastAsia" w:ascii="宋体" w:hAnsi="宋体" w:cs="宋体"/>
          <w:color w:val="auto"/>
          <w:sz w:val="21"/>
          <w:highlight w:val="none"/>
        </w:rPr>
      </w:pPr>
    </w:p>
    <w:p w14:paraId="721AD497">
      <w:pPr>
        <w:pStyle w:val="260"/>
        <w:rPr>
          <w:rFonts w:hint="eastAsia" w:ascii="宋体" w:hAnsi="宋体" w:cs="宋体"/>
          <w:color w:val="auto"/>
          <w:sz w:val="21"/>
          <w:highlight w:val="none"/>
        </w:rPr>
      </w:pPr>
    </w:p>
    <w:p w14:paraId="3B5305FE">
      <w:pPr>
        <w:pStyle w:val="260"/>
        <w:rPr>
          <w:rFonts w:hint="eastAsia" w:ascii="宋体" w:hAnsi="宋体" w:cs="宋体"/>
          <w:color w:val="auto"/>
          <w:sz w:val="21"/>
          <w:highlight w:val="none"/>
        </w:rPr>
      </w:pPr>
    </w:p>
    <w:p w14:paraId="7C14E164">
      <w:pPr>
        <w:pStyle w:val="260"/>
        <w:rPr>
          <w:rFonts w:hint="eastAsia" w:ascii="宋体" w:hAnsi="宋体" w:cs="宋体"/>
          <w:color w:val="auto"/>
          <w:sz w:val="21"/>
          <w:highlight w:val="none"/>
        </w:rPr>
      </w:pPr>
    </w:p>
    <w:p w14:paraId="36B6C0BA">
      <w:pPr>
        <w:pStyle w:val="260"/>
        <w:rPr>
          <w:rFonts w:hint="eastAsia" w:ascii="宋体" w:hAnsi="宋体" w:cs="宋体"/>
          <w:color w:val="auto"/>
          <w:sz w:val="21"/>
          <w:highlight w:val="none"/>
        </w:rPr>
      </w:pPr>
    </w:p>
    <w:p w14:paraId="17F7C25B">
      <w:pPr>
        <w:pStyle w:val="260"/>
        <w:rPr>
          <w:rFonts w:hint="eastAsia" w:ascii="宋体" w:hAnsi="宋体" w:cs="宋体"/>
          <w:color w:val="auto"/>
          <w:sz w:val="21"/>
          <w:highlight w:val="none"/>
        </w:rPr>
      </w:pPr>
    </w:p>
    <w:p w14:paraId="522AA452">
      <w:pPr>
        <w:pStyle w:val="260"/>
        <w:rPr>
          <w:rFonts w:hint="eastAsia" w:ascii="宋体" w:hAnsi="宋体" w:cs="宋体"/>
          <w:color w:val="auto"/>
          <w:sz w:val="21"/>
          <w:highlight w:val="none"/>
        </w:rPr>
      </w:pPr>
    </w:p>
    <w:p w14:paraId="06D191D0">
      <w:pPr>
        <w:pStyle w:val="260"/>
        <w:rPr>
          <w:rFonts w:hint="eastAsia" w:ascii="宋体" w:hAnsi="宋体" w:cs="宋体"/>
          <w:color w:val="auto"/>
          <w:sz w:val="21"/>
          <w:highlight w:val="none"/>
        </w:rPr>
      </w:pPr>
    </w:p>
    <w:p w14:paraId="116B0FAB">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五、技术参数响应及偏离表</w:t>
      </w:r>
      <w:bookmarkEnd w:id="114"/>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409"/>
        <w:gridCol w:w="2284"/>
        <w:gridCol w:w="2016"/>
        <w:gridCol w:w="1137"/>
      </w:tblGrid>
      <w:tr w14:paraId="3B386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4" w:hRule="atLeast"/>
          <w:jc w:val="center"/>
        </w:trPr>
        <w:tc>
          <w:tcPr>
            <w:tcW w:w="984" w:type="dxa"/>
            <w:noWrap/>
            <w:vAlign w:val="center"/>
          </w:tcPr>
          <w:p w14:paraId="433637D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409" w:type="dxa"/>
            <w:noWrap/>
            <w:vAlign w:val="center"/>
          </w:tcPr>
          <w:p w14:paraId="5E43A73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采购要求</w:t>
            </w:r>
          </w:p>
        </w:tc>
        <w:tc>
          <w:tcPr>
            <w:tcW w:w="2284" w:type="dxa"/>
            <w:noWrap/>
            <w:vAlign w:val="center"/>
          </w:tcPr>
          <w:p w14:paraId="59DE003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磋商响应</w:t>
            </w:r>
          </w:p>
        </w:tc>
        <w:tc>
          <w:tcPr>
            <w:tcW w:w="2016" w:type="dxa"/>
            <w:noWrap/>
            <w:vAlign w:val="center"/>
          </w:tcPr>
          <w:p w14:paraId="667DD51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超出、符合或偏离</w:t>
            </w:r>
          </w:p>
        </w:tc>
        <w:tc>
          <w:tcPr>
            <w:tcW w:w="1137" w:type="dxa"/>
            <w:noWrap/>
            <w:vAlign w:val="center"/>
          </w:tcPr>
          <w:p w14:paraId="6E97C5E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证明材料</w:t>
            </w:r>
          </w:p>
        </w:tc>
      </w:tr>
      <w:tr w14:paraId="459A2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188805AB">
            <w:pPr>
              <w:spacing w:line="360" w:lineRule="auto"/>
              <w:jc w:val="center"/>
              <w:rPr>
                <w:rFonts w:hint="eastAsia" w:ascii="宋体" w:hAnsi="宋体" w:cs="宋体"/>
                <w:color w:val="auto"/>
                <w:szCs w:val="21"/>
                <w:highlight w:val="none"/>
              </w:rPr>
            </w:pPr>
          </w:p>
        </w:tc>
        <w:tc>
          <w:tcPr>
            <w:tcW w:w="2409" w:type="dxa"/>
            <w:noWrap/>
          </w:tcPr>
          <w:p w14:paraId="4354E4AD">
            <w:pPr>
              <w:spacing w:line="360" w:lineRule="auto"/>
              <w:jc w:val="center"/>
              <w:rPr>
                <w:rFonts w:hint="eastAsia" w:ascii="宋体" w:hAnsi="宋体" w:cs="宋体"/>
                <w:color w:val="auto"/>
                <w:szCs w:val="21"/>
                <w:highlight w:val="none"/>
              </w:rPr>
            </w:pPr>
          </w:p>
        </w:tc>
        <w:tc>
          <w:tcPr>
            <w:tcW w:w="2284" w:type="dxa"/>
            <w:noWrap/>
          </w:tcPr>
          <w:p w14:paraId="199E79A6">
            <w:pPr>
              <w:spacing w:line="360" w:lineRule="auto"/>
              <w:jc w:val="center"/>
              <w:rPr>
                <w:rFonts w:hint="eastAsia" w:ascii="宋体" w:hAnsi="宋体" w:cs="宋体"/>
                <w:color w:val="auto"/>
                <w:szCs w:val="21"/>
                <w:highlight w:val="none"/>
              </w:rPr>
            </w:pPr>
          </w:p>
        </w:tc>
        <w:tc>
          <w:tcPr>
            <w:tcW w:w="2016" w:type="dxa"/>
            <w:noWrap/>
          </w:tcPr>
          <w:p w14:paraId="10BFF9B1">
            <w:pPr>
              <w:spacing w:line="360" w:lineRule="auto"/>
              <w:jc w:val="center"/>
              <w:rPr>
                <w:rFonts w:hint="eastAsia" w:ascii="宋体" w:hAnsi="宋体" w:cs="宋体"/>
                <w:color w:val="auto"/>
                <w:szCs w:val="21"/>
                <w:highlight w:val="none"/>
              </w:rPr>
            </w:pPr>
          </w:p>
        </w:tc>
        <w:tc>
          <w:tcPr>
            <w:tcW w:w="1137" w:type="dxa"/>
            <w:noWrap/>
          </w:tcPr>
          <w:p w14:paraId="48D49EED">
            <w:pPr>
              <w:spacing w:line="360" w:lineRule="auto"/>
              <w:jc w:val="center"/>
              <w:rPr>
                <w:rFonts w:hint="eastAsia" w:ascii="宋体" w:hAnsi="宋体" w:cs="宋体"/>
                <w:color w:val="auto"/>
                <w:szCs w:val="21"/>
                <w:highlight w:val="none"/>
              </w:rPr>
            </w:pPr>
          </w:p>
        </w:tc>
      </w:tr>
      <w:tr w14:paraId="110BC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19E77264">
            <w:pPr>
              <w:spacing w:line="360" w:lineRule="auto"/>
              <w:jc w:val="center"/>
              <w:rPr>
                <w:rFonts w:hint="eastAsia" w:ascii="宋体" w:hAnsi="宋体" w:cs="宋体"/>
                <w:color w:val="auto"/>
                <w:szCs w:val="21"/>
                <w:highlight w:val="none"/>
              </w:rPr>
            </w:pPr>
          </w:p>
        </w:tc>
        <w:tc>
          <w:tcPr>
            <w:tcW w:w="2409" w:type="dxa"/>
            <w:noWrap/>
          </w:tcPr>
          <w:p w14:paraId="7F27E3DC">
            <w:pPr>
              <w:spacing w:line="360" w:lineRule="auto"/>
              <w:jc w:val="center"/>
              <w:rPr>
                <w:rFonts w:hint="eastAsia" w:ascii="宋体" w:hAnsi="宋体" w:cs="宋体"/>
                <w:color w:val="auto"/>
                <w:szCs w:val="21"/>
                <w:highlight w:val="none"/>
              </w:rPr>
            </w:pPr>
          </w:p>
        </w:tc>
        <w:tc>
          <w:tcPr>
            <w:tcW w:w="2284" w:type="dxa"/>
            <w:noWrap/>
          </w:tcPr>
          <w:p w14:paraId="6162578A">
            <w:pPr>
              <w:spacing w:line="360" w:lineRule="auto"/>
              <w:jc w:val="center"/>
              <w:rPr>
                <w:rFonts w:hint="eastAsia" w:ascii="宋体" w:hAnsi="宋体" w:cs="宋体"/>
                <w:color w:val="auto"/>
                <w:szCs w:val="21"/>
                <w:highlight w:val="none"/>
              </w:rPr>
            </w:pPr>
          </w:p>
        </w:tc>
        <w:tc>
          <w:tcPr>
            <w:tcW w:w="2016" w:type="dxa"/>
            <w:noWrap/>
          </w:tcPr>
          <w:p w14:paraId="77755304">
            <w:pPr>
              <w:spacing w:line="360" w:lineRule="auto"/>
              <w:jc w:val="center"/>
              <w:rPr>
                <w:rFonts w:hint="eastAsia" w:ascii="宋体" w:hAnsi="宋体" w:cs="宋体"/>
                <w:color w:val="auto"/>
                <w:szCs w:val="21"/>
                <w:highlight w:val="none"/>
              </w:rPr>
            </w:pPr>
          </w:p>
        </w:tc>
        <w:tc>
          <w:tcPr>
            <w:tcW w:w="1137" w:type="dxa"/>
            <w:noWrap/>
          </w:tcPr>
          <w:p w14:paraId="24A22A5D">
            <w:pPr>
              <w:spacing w:line="360" w:lineRule="auto"/>
              <w:jc w:val="center"/>
              <w:rPr>
                <w:rFonts w:hint="eastAsia" w:ascii="宋体" w:hAnsi="宋体" w:cs="宋体"/>
                <w:color w:val="auto"/>
                <w:szCs w:val="21"/>
                <w:highlight w:val="none"/>
              </w:rPr>
            </w:pPr>
          </w:p>
        </w:tc>
      </w:tr>
      <w:tr w14:paraId="19D7D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1A0ABBE0">
            <w:pPr>
              <w:spacing w:line="360" w:lineRule="auto"/>
              <w:jc w:val="center"/>
              <w:rPr>
                <w:rFonts w:hint="eastAsia" w:ascii="宋体" w:hAnsi="宋体" w:cs="宋体"/>
                <w:color w:val="auto"/>
                <w:szCs w:val="21"/>
                <w:highlight w:val="none"/>
              </w:rPr>
            </w:pPr>
          </w:p>
        </w:tc>
        <w:tc>
          <w:tcPr>
            <w:tcW w:w="2409" w:type="dxa"/>
            <w:noWrap/>
          </w:tcPr>
          <w:p w14:paraId="1F1AC0D7">
            <w:pPr>
              <w:spacing w:line="360" w:lineRule="auto"/>
              <w:jc w:val="center"/>
              <w:rPr>
                <w:rFonts w:hint="eastAsia" w:ascii="宋体" w:hAnsi="宋体" w:cs="宋体"/>
                <w:color w:val="auto"/>
                <w:szCs w:val="21"/>
                <w:highlight w:val="none"/>
              </w:rPr>
            </w:pPr>
          </w:p>
        </w:tc>
        <w:tc>
          <w:tcPr>
            <w:tcW w:w="2284" w:type="dxa"/>
            <w:noWrap/>
          </w:tcPr>
          <w:p w14:paraId="6288711F">
            <w:pPr>
              <w:spacing w:line="360" w:lineRule="auto"/>
              <w:jc w:val="center"/>
              <w:rPr>
                <w:rFonts w:hint="eastAsia" w:ascii="宋体" w:hAnsi="宋体" w:cs="宋体"/>
                <w:color w:val="auto"/>
                <w:szCs w:val="21"/>
                <w:highlight w:val="none"/>
              </w:rPr>
            </w:pPr>
          </w:p>
        </w:tc>
        <w:tc>
          <w:tcPr>
            <w:tcW w:w="2016" w:type="dxa"/>
            <w:noWrap/>
          </w:tcPr>
          <w:p w14:paraId="3F0F6E8E">
            <w:pPr>
              <w:spacing w:line="360" w:lineRule="auto"/>
              <w:jc w:val="center"/>
              <w:rPr>
                <w:rFonts w:hint="eastAsia" w:ascii="宋体" w:hAnsi="宋体" w:cs="宋体"/>
                <w:color w:val="auto"/>
                <w:szCs w:val="21"/>
                <w:highlight w:val="none"/>
              </w:rPr>
            </w:pPr>
          </w:p>
        </w:tc>
        <w:tc>
          <w:tcPr>
            <w:tcW w:w="1137" w:type="dxa"/>
            <w:noWrap/>
          </w:tcPr>
          <w:p w14:paraId="005D4251">
            <w:pPr>
              <w:spacing w:line="360" w:lineRule="auto"/>
              <w:jc w:val="center"/>
              <w:rPr>
                <w:rFonts w:hint="eastAsia" w:ascii="宋体" w:hAnsi="宋体" w:cs="宋体"/>
                <w:color w:val="auto"/>
                <w:szCs w:val="21"/>
                <w:highlight w:val="none"/>
              </w:rPr>
            </w:pPr>
          </w:p>
        </w:tc>
      </w:tr>
      <w:tr w14:paraId="66FE2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1A9A7AD4">
            <w:pPr>
              <w:spacing w:line="360" w:lineRule="auto"/>
              <w:jc w:val="center"/>
              <w:rPr>
                <w:rFonts w:hint="eastAsia" w:ascii="宋体" w:hAnsi="宋体" w:cs="宋体"/>
                <w:color w:val="auto"/>
                <w:szCs w:val="21"/>
                <w:highlight w:val="none"/>
              </w:rPr>
            </w:pPr>
          </w:p>
        </w:tc>
        <w:tc>
          <w:tcPr>
            <w:tcW w:w="2409" w:type="dxa"/>
            <w:noWrap/>
          </w:tcPr>
          <w:p w14:paraId="0F907FD8">
            <w:pPr>
              <w:spacing w:line="360" w:lineRule="auto"/>
              <w:jc w:val="center"/>
              <w:rPr>
                <w:rFonts w:hint="eastAsia" w:ascii="宋体" w:hAnsi="宋体" w:cs="宋体"/>
                <w:color w:val="auto"/>
                <w:szCs w:val="21"/>
                <w:highlight w:val="none"/>
              </w:rPr>
            </w:pPr>
          </w:p>
        </w:tc>
        <w:tc>
          <w:tcPr>
            <w:tcW w:w="2284" w:type="dxa"/>
            <w:noWrap/>
          </w:tcPr>
          <w:p w14:paraId="1114AE31">
            <w:pPr>
              <w:spacing w:line="360" w:lineRule="auto"/>
              <w:jc w:val="center"/>
              <w:rPr>
                <w:rFonts w:hint="eastAsia" w:ascii="宋体" w:hAnsi="宋体" w:cs="宋体"/>
                <w:color w:val="auto"/>
                <w:szCs w:val="21"/>
                <w:highlight w:val="none"/>
              </w:rPr>
            </w:pPr>
          </w:p>
        </w:tc>
        <w:tc>
          <w:tcPr>
            <w:tcW w:w="2016" w:type="dxa"/>
            <w:noWrap/>
          </w:tcPr>
          <w:p w14:paraId="4A9503BD">
            <w:pPr>
              <w:spacing w:line="360" w:lineRule="auto"/>
              <w:jc w:val="center"/>
              <w:rPr>
                <w:rFonts w:hint="eastAsia" w:ascii="宋体" w:hAnsi="宋体" w:cs="宋体"/>
                <w:color w:val="auto"/>
                <w:szCs w:val="21"/>
                <w:highlight w:val="none"/>
              </w:rPr>
            </w:pPr>
          </w:p>
        </w:tc>
        <w:tc>
          <w:tcPr>
            <w:tcW w:w="1137" w:type="dxa"/>
            <w:noWrap/>
          </w:tcPr>
          <w:p w14:paraId="6180C242">
            <w:pPr>
              <w:spacing w:line="360" w:lineRule="auto"/>
              <w:jc w:val="center"/>
              <w:rPr>
                <w:rFonts w:hint="eastAsia" w:ascii="宋体" w:hAnsi="宋体" w:cs="宋体"/>
                <w:color w:val="auto"/>
                <w:szCs w:val="21"/>
                <w:highlight w:val="none"/>
              </w:rPr>
            </w:pPr>
          </w:p>
        </w:tc>
      </w:tr>
      <w:tr w14:paraId="24279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05CA220B">
            <w:pPr>
              <w:spacing w:line="360" w:lineRule="auto"/>
              <w:jc w:val="center"/>
              <w:rPr>
                <w:rFonts w:hint="eastAsia" w:ascii="宋体" w:hAnsi="宋体" w:cs="宋体"/>
                <w:color w:val="auto"/>
                <w:szCs w:val="21"/>
                <w:highlight w:val="none"/>
              </w:rPr>
            </w:pPr>
          </w:p>
        </w:tc>
        <w:tc>
          <w:tcPr>
            <w:tcW w:w="2409" w:type="dxa"/>
            <w:noWrap/>
          </w:tcPr>
          <w:p w14:paraId="5DBA06B8">
            <w:pPr>
              <w:spacing w:line="360" w:lineRule="auto"/>
              <w:jc w:val="center"/>
              <w:rPr>
                <w:rFonts w:hint="eastAsia" w:ascii="宋体" w:hAnsi="宋体" w:cs="宋体"/>
                <w:color w:val="auto"/>
                <w:szCs w:val="21"/>
                <w:highlight w:val="none"/>
              </w:rPr>
            </w:pPr>
          </w:p>
        </w:tc>
        <w:tc>
          <w:tcPr>
            <w:tcW w:w="2284" w:type="dxa"/>
            <w:noWrap/>
          </w:tcPr>
          <w:p w14:paraId="0B05B0AA">
            <w:pPr>
              <w:spacing w:line="360" w:lineRule="auto"/>
              <w:jc w:val="center"/>
              <w:rPr>
                <w:rFonts w:hint="eastAsia" w:ascii="宋体" w:hAnsi="宋体" w:cs="宋体"/>
                <w:color w:val="auto"/>
                <w:szCs w:val="21"/>
                <w:highlight w:val="none"/>
              </w:rPr>
            </w:pPr>
          </w:p>
        </w:tc>
        <w:tc>
          <w:tcPr>
            <w:tcW w:w="2016" w:type="dxa"/>
            <w:noWrap/>
          </w:tcPr>
          <w:p w14:paraId="3D349028">
            <w:pPr>
              <w:spacing w:line="360" w:lineRule="auto"/>
              <w:jc w:val="center"/>
              <w:rPr>
                <w:rFonts w:hint="eastAsia" w:ascii="宋体" w:hAnsi="宋体" w:cs="宋体"/>
                <w:color w:val="auto"/>
                <w:szCs w:val="21"/>
                <w:highlight w:val="none"/>
              </w:rPr>
            </w:pPr>
          </w:p>
        </w:tc>
        <w:tc>
          <w:tcPr>
            <w:tcW w:w="1137" w:type="dxa"/>
            <w:noWrap/>
          </w:tcPr>
          <w:p w14:paraId="2D4A46DE">
            <w:pPr>
              <w:spacing w:line="360" w:lineRule="auto"/>
              <w:jc w:val="center"/>
              <w:rPr>
                <w:rFonts w:hint="eastAsia" w:ascii="宋体" w:hAnsi="宋体" w:cs="宋体"/>
                <w:color w:val="auto"/>
                <w:szCs w:val="21"/>
                <w:highlight w:val="none"/>
              </w:rPr>
            </w:pPr>
          </w:p>
        </w:tc>
      </w:tr>
      <w:tr w14:paraId="6E68F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6EAF5A61">
            <w:pPr>
              <w:spacing w:line="360" w:lineRule="auto"/>
              <w:jc w:val="center"/>
              <w:rPr>
                <w:rFonts w:hint="eastAsia" w:ascii="宋体" w:hAnsi="宋体" w:cs="宋体"/>
                <w:color w:val="auto"/>
                <w:szCs w:val="21"/>
                <w:highlight w:val="none"/>
              </w:rPr>
            </w:pPr>
          </w:p>
        </w:tc>
        <w:tc>
          <w:tcPr>
            <w:tcW w:w="2409" w:type="dxa"/>
            <w:noWrap/>
          </w:tcPr>
          <w:p w14:paraId="353F9074">
            <w:pPr>
              <w:spacing w:line="360" w:lineRule="auto"/>
              <w:jc w:val="center"/>
              <w:rPr>
                <w:rFonts w:hint="eastAsia" w:ascii="宋体" w:hAnsi="宋体" w:cs="宋体"/>
                <w:color w:val="auto"/>
                <w:szCs w:val="21"/>
                <w:highlight w:val="none"/>
              </w:rPr>
            </w:pPr>
          </w:p>
        </w:tc>
        <w:tc>
          <w:tcPr>
            <w:tcW w:w="2284" w:type="dxa"/>
            <w:noWrap/>
          </w:tcPr>
          <w:p w14:paraId="5596376A">
            <w:pPr>
              <w:spacing w:line="360" w:lineRule="auto"/>
              <w:jc w:val="center"/>
              <w:rPr>
                <w:rFonts w:hint="eastAsia" w:ascii="宋体" w:hAnsi="宋体" w:cs="宋体"/>
                <w:color w:val="auto"/>
                <w:szCs w:val="21"/>
                <w:highlight w:val="none"/>
              </w:rPr>
            </w:pPr>
          </w:p>
        </w:tc>
        <w:tc>
          <w:tcPr>
            <w:tcW w:w="2016" w:type="dxa"/>
            <w:noWrap/>
          </w:tcPr>
          <w:p w14:paraId="10663D56">
            <w:pPr>
              <w:spacing w:line="360" w:lineRule="auto"/>
              <w:jc w:val="center"/>
              <w:rPr>
                <w:rFonts w:hint="eastAsia" w:ascii="宋体" w:hAnsi="宋体" w:cs="宋体"/>
                <w:color w:val="auto"/>
                <w:szCs w:val="21"/>
                <w:highlight w:val="none"/>
              </w:rPr>
            </w:pPr>
          </w:p>
        </w:tc>
        <w:tc>
          <w:tcPr>
            <w:tcW w:w="1137" w:type="dxa"/>
            <w:noWrap/>
          </w:tcPr>
          <w:p w14:paraId="260D27D2">
            <w:pPr>
              <w:spacing w:line="360" w:lineRule="auto"/>
              <w:jc w:val="center"/>
              <w:rPr>
                <w:rFonts w:hint="eastAsia" w:ascii="宋体" w:hAnsi="宋体" w:cs="宋体"/>
                <w:color w:val="auto"/>
                <w:szCs w:val="21"/>
                <w:highlight w:val="none"/>
              </w:rPr>
            </w:pPr>
          </w:p>
        </w:tc>
      </w:tr>
      <w:tr w14:paraId="236B7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4D3FB2F6">
            <w:pPr>
              <w:spacing w:line="360" w:lineRule="auto"/>
              <w:jc w:val="center"/>
              <w:rPr>
                <w:rFonts w:hint="eastAsia" w:ascii="宋体" w:hAnsi="宋体" w:cs="宋体"/>
                <w:color w:val="auto"/>
                <w:szCs w:val="21"/>
                <w:highlight w:val="none"/>
              </w:rPr>
            </w:pPr>
          </w:p>
        </w:tc>
        <w:tc>
          <w:tcPr>
            <w:tcW w:w="2409" w:type="dxa"/>
            <w:noWrap/>
          </w:tcPr>
          <w:p w14:paraId="0750D458">
            <w:pPr>
              <w:spacing w:line="360" w:lineRule="auto"/>
              <w:jc w:val="center"/>
              <w:rPr>
                <w:rFonts w:hint="eastAsia" w:ascii="宋体" w:hAnsi="宋体" w:cs="宋体"/>
                <w:color w:val="auto"/>
                <w:szCs w:val="21"/>
                <w:highlight w:val="none"/>
              </w:rPr>
            </w:pPr>
          </w:p>
        </w:tc>
        <w:tc>
          <w:tcPr>
            <w:tcW w:w="2284" w:type="dxa"/>
            <w:noWrap/>
          </w:tcPr>
          <w:p w14:paraId="3C56F724">
            <w:pPr>
              <w:spacing w:line="360" w:lineRule="auto"/>
              <w:jc w:val="center"/>
              <w:rPr>
                <w:rFonts w:hint="eastAsia" w:ascii="宋体" w:hAnsi="宋体" w:cs="宋体"/>
                <w:color w:val="auto"/>
                <w:szCs w:val="21"/>
                <w:highlight w:val="none"/>
              </w:rPr>
            </w:pPr>
          </w:p>
        </w:tc>
        <w:tc>
          <w:tcPr>
            <w:tcW w:w="2016" w:type="dxa"/>
            <w:noWrap/>
          </w:tcPr>
          <w:p w14:paraId="66E58352">
            <w:pPr>
              <w:spacing w:line="360" w:lineRule="auto"/>
              <w:jc w:val="center"/>
              <w:rPr>
                <w:rFonts w:hint="eastAsia" w:ascii="宋体" w:hAnsi="宋体" w:cs="宋体"/>
                <w:color w:val="auto"/>
                <w:szCs w:val="21"/>
                <w:highlight w:val="none"/>
              </w:rPr>
            </w:pPr>
          </w:p>
        </w:tc>
        <w:tc>
          <w:tcPr>
            <w:tcW w:w="1137" w:type="dxa"/>
            <w:noWrap/>
          </w:tcPr>
          <w:p w14:paraId="0EC2381D">
            <w:pPr>
              <w:spacing w:line="360" w:lineRule="auto"/>
              <w:jc w:val="center"/>
              <w:rPr>
                <w:rFonts w:hint="eastAsia" w:ascii="宋体" w:hAnsi="宋体" w:cs="宋体"/>
                <w:color w:val="auto"/>
                <w:szCs w:val="21"/>
                <w:highlight w:val="none"/>
              </w:rPr>
            </w:pPr>
          </w:p>
        </w:tc>
      </w:tr>
      <w:tr w14:paraId="64E8A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tcPr>
          <w:p w14:paraId="01A86C98">
            <w:pPr>
              <w:spacing w:line="360" w:lineRule="auto"/>
              <w:jc w:val="center"/>
              <w:rPr>
                <w:rFonts w:hint="eastAsia" w:ascii="宋体" w:hAnsi="宋体" w:cs="宋体"/>
                <w:color w:val="auto"/>
                <w:szCs w:val="21"/>
                <w:highlight w:val="none"/>
              </w:rPr>
            </w:pPr>
          </w:p>
        </w:tc>
        <w:tc>
          <w:tcPr>
            <w:tcW w:w="2409" w:type="dxa"/>
            <w:noWrap/>
          </w:tcPr>
          <w:p w14:paraId="7B39F9EE">
            <w:pPr>
              <w:spacing w:line="360" w:lineRule="auto"/>
              <w:jc w:val="center"/>
              <w:rPr>
                <w:rFonts w:hint="eastAsia" w:ascii="宋体" w:hAnsi="宋体" w:cs="宋体"/>
                <w:color w:val="auto"/>
                <w:szCs w:val="21"/>
                <w:highlight w:val="none"/>
              </w:rPr>
            </w:pPr>
          </w:p>
        </w:tc>
        <w:tc>
          <w:tcPr>
            <w:tcW w:w="2284" w:type="dxa"/>
            <w:noWrap/>
          </w:tcPr>
          <w:p w14:paraId="10ECF822">
            <w:pPr>
              <w:spacing w:line="360" w:lineRule="auto"/>
              <w:jc w:val="center"/>
              <w:rPr>
                <w:rFonts w:hint="eastAsia" w:ascii="宋体" w:hAnsi="宋体" w:cs="宋体"/>
                <w:color w:val="auto"/>
                <w:szCs w:val="21"/>
                <w:highlight w:val="none"/>
              </w:rPr>
            </w:pPr>
          </w:p>
        </w:tc>
        <w:tc>
          <w:tcPr>
            <w:tcW w:w="2016" w:type="dxa"/>
            <w:noWrap/>
          </w:tcPr>
          <w:p w14:paraId="684BBE5C">
            <w:pPr>
              <w:spacing w:line="360" w:lineRule="auto"/>
              <w:jc w:val="center"/>
              <w:rPr>
                <w:rFonts w:hint="eastAsia" w:ascii="宋体" w:hAnsi="宋体" w:cs="宋体"/>
                <w:color w:val="auto"/>
                <w:szCs w:val="21"/>
                <w:highlight w:val="none"/>
              </w:rPr>
            </w:pPr>
          </w:p>
        </w:tc>
        <w:tc>
          <w:tcPr>
            <w:tcW w:w="1137" w:type="dxa"/>
            <w:noWrap/>
          </w:tcPr>
          <w:p w14:paraId="0ACE89E6">
            <w:pPr>
              <w:spacing w:line="360" w:lineRule="auto"/>
              <w:jc w:val="center"/>
              <w:rPr>
                <w:rFonts w:hint="eastAsia" w:ascii="宋体" w:hAnsi="宋体" w:cs="宋体"/>
                <w:color w:val="auto"/>
                <w:szCs w:val="21"/>
                <w:highlight w:val="none"/>
              </w:rPr>
            </w:pPr>
          </w:p>
        </w:tc>
      </w:tr>
    </w:tbl>
    <w:p w14:paraId="0AF091DF">
      <w:pPr>
        <w:spacing w:line="360" w:lineRule="auto"/>
        <w:rPr>
          <w:rFonts w:hint="eastAsia" w:ascii="宋体" w:hAnsi="宋体" w:cs="宋体"/>
          <w:color w:val="auto"/>
          <w:szCs w:val="21"/>
          <w:highlight w:val="none"/>
        </w:rPr>
      </w:pPr>
    </w:p>
    <w:p w14:paraId="3BC94DC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注：1、按照基本技术要求详细填列。</w:t>
      </w:r>
    </w:p>
    <w:p w14:paraId="6D88CD64">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2、行数不够，可自行添加。</w:t>
      </w:r>
    </w:p>
    <w:p w14:paraId="4A60A913">
      <w:pPr>
        <w:pStyle w:val="259"/>
        <w:spacing w:line="360" w:lineRule="auto"/>
        <w:jc w:val="center"/>
        <w:outlineLvl w:val="9"/>
        <w:rPr>
          <w:rFonts w:hint="eastAsia" w:ascii="宋体" w:hAnsi="宋体" w:eastAsia="宋体" w:cs="宋体"/>
          <w:color w:val="auto"/>
          <w:sz w:val="21"/>
          <w:szCs w:val="21"/>
          <w:highlight w:val="none"/>
        </w:rPr>
      </w:pPr>
      <w:bookmarkStart w:id="115" w:name="_Hlt26955054"/>
      <w:bookmarkEnd w:id="115"/>
      <w:bookmarkStart w:id="116" w:name="_Toc109304979"/>
    </w:p>
    <w:p w14:paraId="5D19C583">
      <w:pPr>
        <w:pStyle w:val="260"/>
        <w:rPr>
          <w:rFonts w:hint="eastAsia" w:ascii="宋体" w:hAnsi="宋体" w:cs="宋体"/>
          <w:color w:val="auto"/>
          <w:sz w:val="21"/>
          <w:highlight w:val="none"/>
        </w:rPr>
      </w:pPr>
    </w:p>
    <w:p w14:paraId="0338C20D">
      <w:pPr>
        <w:pStyle w:val="260"/>
        <w:rPr>
          <w:rFonts w:hint="eastAsia" w:ascii="宋体" w:hAnsi="宋体" w:cs="宋体"/>
          <w:color w:val="auto"/>
          <w:sz w:val="21"/>
          <w:highlight w:val="none"/>
        </w:rPr>
      </w:pPr>
    </w:p>
    <w:p w14:paraId="6E92D8C9">
      <w:pPr>
        <w:pStyle w:val="260"/>
        <w:rPr>
          <w:rFonts w:hint="eastAsia" w:ascii="宋体" w:hAnsi="宋体" w:cs="宋体"/>
          <w:color w:val="auto"/>
          <w:sz w:val="21"/>
          <w:highlight w:val="none"/>
        </w:rPr>
      </w:pPr>
    </w:p>
    <w:p w14:paraId="55E5E021">
      <w:pPr>
        <w:pStyle w:val="260"/>
        <w:rPr>
          <w:rFonts w:hint="eastAsia" w:ascii="宋体" w:hAnsi="宋体" w:cs="宋体"/>
          <w:color w:val="auto"/>
          <w:sz w:val="21"/>
          <w:highlight w:val="none"/>
        </w:rPr>
      </w:pPr>
    </w:p>
    <w:p w14:paraId="36CF2423">
      <w:pPr>
        <w:pStyle w:val="260"/>
        <w:rPr>
          <w:rFonts w:hint="eastAsia" w:ascii="宋体" w:hAnsi="宋体" w:cs="宋体"/>
          <w:color w:val="auto"/>
          <w:sz w:val="21"/>
          <w:highlight w:val="none"/>
        </w:rPr>
      </w:pPr>
    </w:p>
    <w:p w14:paraId="18D20AF5">
      <w:pPr>
        <w:pStyle w:val="260"/>
        <w:rPr>
          <w:rFonts w:hint="eastAsia" w:ascii="宋体" w:hAnsi="宋体" w:cs="宋体"/>
          <w:color w:val="auto"/>
          <w:sz w:val="21"/>
          <w:highlight w:val="none"/>
        </w:rPr>
      </w:pPr>
    </w:p>
    <w:p w14:paraId="2D5ABF5F">
      <w:pPr>
        <w:pStyle w:val="260"/>
        <w:rPr>
          <w:rFonts w:hint="eastAsia" w:ascii="宋体" w:hAnsi="宋体" w:cs="宋体"/>
          <w:color w:val="auto"/>
          <w:sz w:val="21"/>
          <w:highlight w:val="none"/>
        </w:rPr>
      </w:pPr>
    </w:p>
    <w:p w14:paraId="61A239A5">
      <w:pPr>
        <w:pStyle w:val="260"/>
        <w:rPr>
          <w:rFonts w:hint="eastAsia" w:ascii="宋体" w:hAnsi="宋体" w:cs="宋体"/>
          <w:color w:val="auto"/>
          <w:sz w:val="21"/>
          <w:highlight w:val="none"/>
        </w:rPr>
      </w:pPr>
    </w:p>
    <w:p w14:paraId="6036BB20">
      <w:pPr>
        <w:pStyle w:val="260"/>
        <w:rPr>
          <w:rFonts w:hint="eastAsia" w:ascii="宋体" w:hAnsi="宋体" w:cs="宋体"/>
          <w:color w:val="auto"/>
          <w:sz w:val="21"/>
          <w:highlight w:val="none"/>
        </w:rPr>
      </w:pPr>
    </w:p>
    <w:p w14:paraId="568B076D">
      <w:pPr>
        <w:pStyle w:val="260"/>
        <w:rPr>
          <w:rFonts w:hint="eastAsia" w:ascii="宋体" w:hAnsi="宋体" w:cs="宋体"/>
          <w:color w:val="auto"/>
          <w:sz w:val="21"/>
          <w:highlight w:val="none"/>
        </w:rPr>
      </w:pPr>
    </w:p>
    <w:p w14:paraId="4166AF53">
      <w:pPr>
        <w:pStyle w:val="260"/>
        <w:rPr>
          <w:rFonts w:hint="eastAsia" w:ascii="宋体" w:hAnsi="宋体" w:cs="宋体"/>
          <w:color w:val="auto"/>
          <w:sz w:val="21"/>
          <w:highlight w:val="none"/>
        </w:rPr>
      </w:pPr>
    </w:p>
    <w:p w14:paraId="031DA60C">
      <w:pPr>
        <w:pStyle w:val="260"/>
        <w:rPr>
          <w:rFonts w:hint="eastAsia" w:ascii="宋体" w:hAnsi="宋体" w:cs="宋体"/>
          <w:color w:val="auto"/>
          <w:sz w:val="21"/>
          <w:highlight w:val="none"/>
        </w:rPr>
      </w:pPr>
    </w:p>
    <w:p w14:paraId="4B8372B6">
      <w:pPr>
        <w:pStyle w:val="260"/>
        <w:rPr>
          <w:rFonts w:hint="eastAsia" w:ascii="宋体" w:hAnsi="宋体" w:cs="宋体"/>
          <w:color w:val="auto"/>
          <w:sz w:val="21"/>
          <w:highlight w:val="none"/>
        </w:rPr>
      </w:pPr>
    </w:p>
    <w:p w14:paraId="5E794EDB">
      <w:pPr>
        <w:pStyle w:val="260"/>
        <w:rPr>
          <w:rFonts w:hint="eastAsia" w:ascii="宋体" w:hAnsi="宋体" w:cs="宋体"/>
          <w:color w:val="auto"/>
          <w:sz w:val="21"/>
          <w:highlight w:val="none"/>
        </w:rPr>
      </w:pPr>
    </w:p>
    <w:p w14:paraId="2D73C637">
      <w:pPr>
        <w:pStyle w:val="260"/>
        <w:rPr>
          <w:rFonts w:hint="eastAsia" w:ascii="宋体" w:hAnsi="宋体" w:cs="宋体"/>
          <w:color w:val="auto"/>
          <w:sz w:val="21"/>
          <w:highlight w:val="none"/>
        </w:rPr>
      </w:pPr>
    </w:p>
    <w:p w14:paraId="13C80909">
      <w:pPr>
        <w:pStyle w:val="260"/>
        <w:rPr>
          <w:rFonts w:hint="eastAsia" w:ascii="宋体" w:hAnsi="宋体" w:cs="宋体"/>
          <w:color w:val="auto"/>
          <w:sz w:val="21"/>
          <w:highlight w:val="none"/>
        </w:rPr>
      </w:pPr>
    </w:p>
    <w:p w14:paraId="2F06F754">
      <w:pPr>
        <w:pStyle w:val="260"/>
        <w:rPr>
          <w:rFonts w:hint="eastAsia" w:ascii="宋体" w:hAnsi="宋体" w:cs="宋体"/>
          <w:color w:val="auto"/>
          <w:sz w:val="21"/>
          <w:highlight w:val="none"/>
        </w:rPr>
      </w:pPr>
    </w:p>
    <w:p w14:paraId="7216583C">
      <w:pPr>
        <w:pStyle w:val="260"/>
        <w:rPr>
          <w:rFonts w:hint="eastAsia" w:ascii="宋体" w:hAnsi="宋体" w:cs="宋体"/>
          <w:color w:val="auto"/>
          <w:sz w:val="21"/>
          <w:highlight w:val="none"/>
        </w:rPr>
      </w:pPr>
    </w:p>
    <w:p w14:paraId="11D0B58C">
      <w:pPr>
        <w:pStyle w:val="259"/>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六、商务条款响应及偏离表</w:t>
      </w:r>
      <w:bookmarkEnd w:id="116"/>
    </w:p>
    <w:tbl>
      <w:tblPr>
        <w:tblStyle w:val="29"/>
        <w:tblW w:w="8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38"/>
        <w:gridCol w:w="2502"/>
        <w:gridCol w:w="1837"/>
        <w:gridCol w:w="2563"/>
      </w:tblGrid>
      <w:tr w14:paraId="03869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jc w:val="center"/>
        </w:trPr>
        <w:tc>
          <w:tcPr>
            <w:tcW w:w="1638" w:type="dxa"/>
            <w:noWrap/>
          </w:tcPr>
          <w:p w14:paraId="4A81423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w:t>
            </w:r>
          </w:p>
        </w:tc>
        <w:tc>
          <w:tcPr>
            <w:tcW w:w="2502" w:type="dxa"/>
            <w:noWrap/>
          </w:tcPr>
          <w:p w14:paraId="0570FF9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采购文件要求</w:t>
            </w:r>
          </w:p>
        </w:tc>
        <w:tc>
          <w:tcPr>
            <w:tcW w:w="1837" w:type="dxa"/>
            <w:noWrap/>
          </w:tcPr>
          <w:p w14:paraId="657016EA">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是否响应</w:t>
            </w:r>
          </w:p>
        </w:tc>
        <w:tc>
          <w:tcPr>
            <w:tcW w:w="2563" w:type="dxa"/>
            <w:noWrap/>
          </w:tcPr>
          <w:p w14:paraId="3A5E4E7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供应商的承诺或说明</w:t>
            </w:r>
          </w:p>
        </w:tc>
      </w:tr>
      <w:tr w14:paraId="3194C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638" w:type="dxa"/>
            <w:noWrap/>
          </w:tcPr>
          <w:p w14:paraId="28CD9A8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施工工期</w:t>
            </w:r>
          </w:p>
        </w:tc>
        <w:tc>
          <w:tcPr>
            <w:tcW w:w="2502" w:type="dxa"/>
            <w:noWrap/>
          </w:tcPr>
          <w:p w14:paraId="60CA540C">
            <w:pPr>
              <w:spacing w:line="360" w:lineRule="auto"/>
              <w:jc w:val="center"/>
              <w:rPr>
                <w:rFonts w:hint="eastAsia" w:ascii="宋体" w:hAnsi="宋体" w:cs="宋体"/>
                <w:color w:val="auto"/>
                <w:szCs w:val="21"/>
                <w:highlight w:val="none"/>
              </w:rPr>
            </w:pPr>
          </w:p>
        </w:tc>
        <w:tc>
          <w:tcPr>
            <w:tcW w:w="1837" w:type="dxa"/>
            <w:noWrap/>
          </w:tcPr>
          <w:p w14:paraId="0FF27E02">
            <w:pPr>
              <w:spacing w:line="360" w:lineRule="auto"/>
              <w:ind w:left="43"/>
              <w:jc w:val="center"/>
              <w:rPr>
                <w:rFonts w:hint="eastAsia" w:ascii="宋体" w:hAnsi="宋体" w:cs="宋体"/>
                <w:color w:val="auto"/>
                <w:szCs w:val="21"/>
                <w:highlight w:val="none"/>
              </w:rPr>
            </w:pPr>
          </w:p>
        </w:tc>
        <w:tc>
          <w:tcPr>
            <w:tcW w:w="2563" w:type="dxa"/>
            <w:noWrap/>
          </w:tcPr>
          <w:p w14:paraId="4054227A">
            <w:pPr>
              <w:spacing w:line="360" w:lineRule="auto"/>
              <w:ind w:left="43"/>
              <w:jc w:val="center"/>
              <w:rPr>
                <w:rFonts w:hint="eastAsia" w:ascii="宋体" w:hAnsi="宋体" w:cs="宋体"/>
                <w:color w:val="auto"/>
                <w:szCs w:val="21"/>
                <w:highlight w:val="none"/>
              </w:rPr>
            </w:pPr>
          </w:p>
        </w:tc>
      </w:tr>
      <w:tr w14:paraId="7F835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638" w:type="dxa"/>
            <w:noWrap/>
          </w:tcPr>
          <w:p w14:paraId="69B094E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施工质量要求</w:t>
            </w:r>
          </w:p>
        </w:tc>
        <w:tc>
          <w:tcPr>
            <w:tcW w:w="2502" w:type="dxa"/>
            <w:noWrap/>
          </w:tcPr>
          <w:p w14:paraId="5ED07B15">
            <w:pPr>
              <w:spacing w:line="360" w:lineRule="auto"/>
              <w:rPr>
                <w:rFonts w:hint="eastAsia" w:ascii="宋体" w:hAnsi="宋体" w:cs="宋体"/>
                <w:color w:val="auto"/>
                <w:szCs w:val="21"/>
                <w:highlight w:val="none"/>
              </w:rPr>
            </w:pPr>
          </w:p>
        </w:tc>
        <w:tc>
          <w:tcPr>
            <w:tcW w:w="1837" w:type="dxa"/>
            <w:noWrap/>
          </w:tcPr>
          <w:p w14:paraId="19351EBF">
            <w:pPr>
              <w:spacing w:line="360" w:lineRule="auto"/>
              <w:ind w:left="43"/>
              <w:jc w:val="center"/>
              <w:rPr>
                <w:rFonts w:hint="eastAsia" w:ascii="宋体" w:hAnsi="宋体" w:cs="宋体"/>
                <w:color w:val="auto"/>
                <w:szCs w:val="21"/>
                <w:highlight w:val="none"/>
              </w:rPr>
            </w:pPr>
          </w:p>
        </w:tc>
        <w:tc>
          <w:tcPr>
            <w:tcW w:w="2563" w:type="dxa"/>
            <w:noWrap/>
          </w:tcPr>
          <w:p w14:paraId="13265679">
            <w:pPr>
              <w:spacing w:line="360" w:lineRule="auto"/>
              <w:ind w:left="43"/>
              <w:jc w:val="center"/>
              <w:rPr>
                <w:rFonts w:hint="eastAsia" w:ascii="宋体" w:hAnsi="宋体" w:cs="宋体"/>
                <w:color w:val="auto"/>
                <w:szCs w:val="21"/>
                <w:highlight w:val="none"/>
              </w:rPr>
            </w:pPr>
          </w:p>
        </w:tc>
      </w:tr>
      <w:tr w14:paraId="69471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638" w:type="dxa"/>
            <w:noWrap/>
          </w:tcPr>
          <w:p w14:paraId="7362176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地点</w:t>
            </w:r>
          </w:p>
        </w:tc>
        <w:tc>
          <w:tcPr>
            <w:tcW w:w="2502" w:type="dxa"/>
            <w:noWrap/>
          </w:tcPr>
          <w:p w14:paraId="0C2ED4DE">
            <w:pPr>
              <w:spacing w:line="360" w:lineRule="auto"/>
              <w:rPr>
                <w:rFonts w:hint="eastAsia" w:ascii="宋体" w:hAnsi="宋体" w:cs="宋体"/>
                <w:color w:val="auto"/>
                <w:szCs w:val="21"/>
                <w:highlight w:val="none"/>
              </w:rPr>
            </w:pPr>
          </w:p>
        </w:tc>
        <w:tc>
          <w:tcPr>
            <w:tcW w:w="1837" w:type="dxa"/>
            <w:noWrap/>
          </w:tcPr>
          <w:p w14:paraId="2D0310A0">
            <w:pPr>
              <w:spacing w:line="360" w:lineRule="auto"/>
              <w:ind w:left="43"/>
              <w:jc w:val="center"/>
              <w:rPr>
                <w:rFonts w:hint="eastAsia" w:ascii="宋体" w:hAnsi="宋体" w:cs="宋体"/>
                <w:color w:val="auto"/>
                <w:szCs w:val="21"/>
                <w:highlight w:val="none"/>
              </w:rPr>
            </w:pPr>
          </w:p>
        </w:tc>
        <w:tc>
          <w:tcPr>
            <w:tcW w:w="2563" w:type="dxa"/>
            <w:noWrap/>
          </w:tcPr>
          <w:p w14:paraId="21334341">
            <w:pPr>
              <w:spacing w:line="360" w:lineRule="auto"/>
              <w:ind w:left="43"/>
              <w:jc w:val="center"/>
              <w:rPr>
                <w:rFonts w:hint="eastAsia" w:ascii="宋体" w:hAnsi="宋体" w:cs="宋体"/>
                <w:color w:val="auto"/>
                <w:szCs w:val="21"/>
                <w:highlight w:val="none"/>
              </w:rPr>
            </w:pPr>
          </w:p>
        </w:tc>
      </w:tr>
      <w:tr w14:paraId="0E3F8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jc w:val="center"/>
        </w:trPr>
        <w:tc>
          <w:tcPr>
            <w:tcW w:w="1638" w:type="dxa"/>
            <w:noWrap/>
          </w:tcPr>
          <w:p w14:paraId="20BBC377">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付款方式</w:t>
            </w:r>
          </w:p>
        </w:tc>
        <w:tc>
          <w:tcPr>
            <w:tcW w:w="2502" w:type="dxa"/>
            <w:noWrap/>
          </w:tcPr>
          <w:p w14:paraId="7694BBB7">
            <w:pPr>
              <w:spacing w:line="360" w:lineRule="auto"/>
              <w:rPr>
                <w:rFonts w:hint="eastAsia" w:ascii="宋体" w:hAnsi="宋体" w:cs="宋体"/>
                <w:color w:val="auto"/>
                <w:szCs w:val="21"/>
                <w:highlight w:val="none"/>
              </w:rPr>
            </w:pPr>
          </w:p>
        </w:tc>
        <w:tc>
          <w:tcPr>
            <w:tcW w:w="1837" w:type="dxa"/>
            <w:noWrap/>
          </w:tcPr>
          <w:p w14:paraId="088002F7">
            <w:pPr>
              <w:spacing w:line="360" w:lineRule="auto"/>
              <w:jc w:val="center"/>
              <w:rPr>
                <w:rFonts w:hint="eastAsia" w:ascii="宋体" w:hAnsi="宋体" w:cs="宋体"/>
                <w:color w:val="auto"/>
                <w:szCs w:val="21"/>
                <w:highlight w:val="none"/>
              </w:rPr>
            </w:pPr>
          </w:p>
        </w:tc>
        <w:tc>
          <w:tcPr>
            <w:tcW w:w="2563" w:type="dxa"/>
            <w:noWrap/>
          </w:tcPr>
          <w:p w14:paraId="1FF1479E">
            <w:pPr>
              <w:spacing w:line="360" w:lineRule="auto"/>
              <w:jc w:val="center"/>
              <w:rPr>
                <w:rFonts w:hint="eastAsia" w:ascii="宋体" w:hAnsi="宋体" w:cs="宋体"/>
                <w:color w:val="auto"/>
                <w:szCs w:val="21"/>
                <w:highlight w:val="none"/>
              </w:rPr>
            </w:pPr>
          </w:p>
        </w:tc>
      </w:tr>
      <w:tr w14:paraId="5D0C2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38" w:type="dxa"/>
            <w:noWrap/>
          </w:tcPr>
          <w:p w14:paraId="7546E4A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其他</w:t>
            </w:r>
          </w:p>
        </w:tc>
        <w:tc>
          <w:tcPr>
            <w:tcW w:w="2502" w:type="dxa"/>
            <w:noWrap/>
          </w:tcPr>
          <w:p w14:paraId="7400053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1837" w:type="dxa"/>
            <w:noWrap/>
          </w:tcPr>
          <w:p w14:paraId="6D44CFA4">
            <w:pPr>
              <w:spacing w:line="360" w:lineRule="auto"/>
              <w:jc w:val="center"/>
              <w:rPr>
                <w:rFonts w:hint="eastAsia" w:ascii="宋体" w:hAnsi="宋体" w:cs="宋体"/>
                <w:color w:val="auto"/>
                <w:szCs w:val="21"/>
                <w:highlight w:val="none"/>
              </w:rPr>
            </w:pPr>
          </w:p>
        </w:tc>
        <w:tc>
          <w:tcPr>
            <w:tcW w:w="2563" w:type="dxa"/>
            <w:noWrap/>
          </w:tcPr>
          <w:p w14:paraId="408DD520">
            <w:pPr>
              <w:spacing w:line="360" w:lineRule="auto"/>
              <w:jc w:val="center"/>
              <w:rPr>
                <w:rFonts w:hint="eastAsia" w:ascii="宋体" w:hAnsi="宋体" w:cs="宋体"/>
                <w:color w:val="auto"/>
                <w:szCs w:val="21"/>
                <w:highlight w:val="none"/>
              </w:rPr>
            </w:pPr>
          </w:p>
        </w:tc>
      </w:tr>
    </w:tbl>
    <w:p w14:paraId="185FF0A0">
      <w:pPr>
        <w:spacing w:line="360" w:lineRule="auto"/>
        <w:jc w:val="center"/>
        <w:rPr>
          <w:rFonts w:hint="eastAsia" w:ascii="宋体" w:hAnsi="宋体" w:cs="宋体"/>
          <w:b/>
          <w:color w:val="auto"/>
          <w:szCs w:val="21"/>
          <w:highlight w:val="none"/>
        </w:rPr>
      </w:pPr>
      <w:bookmarkStart w:id="117" w:name="_Hlt26609391"/>
      <w:bookmarkEnd w:id="117"/>
      <w:bookmarkStart w:id="118" w:name="_Hlt26671343"/>
      <w:bookmarkEnd w:id="118"/>
      <w:bookmarkStart w:id="119" w:name="_Hlt26955064"/>
      <w:bookmarkEnd w:id="119"/>
      <w:bookmarkStart w:id="120" w:name="_Hlt26782999"/>
      <w:bookmarkEnd w:id="120"/>
      <w:bookmarkStart w:id="121" w:name="_Hlt26580838"/>
      <w:bookmarkEnd w:id="121"/>
      <w:bookmarkStart w:id="122" w:name="_Hlt26671372"/>
      <w:bookmarkEnd w:id="122"/>
      <w:bookmarkStart w:id="123" w:name="_Hlt26955056"/>
      <w:bookmarkEnd w:id="123"/>
      <w:bookmarkStart w:id="124" w:name="_Hlt24879081"/>
      <w:bookmarkEnd w:id="124"/>
    </w:p>
    <w:p w14:paraId="49FCCDB0">
      <w:pPr>
        <w:spacing w:line="360" w:lineRule="auto"/>
        <w:jc w:val="center"/>
        <w:rPr>
          <w:rFonts w:hint="eastAsia" w:ascii="宋体" w:hAnsi="宋体" w:cs="宋体"/>
          <w:b/>
          <w:color w:val="auto"/>
          <w:szCs w:val="21"/>
          <w:highlight w:val="none"/>
        </w:rPr>
      </w:pPr>
    </w:p>
    <w:p w14:paraId="0256CEED">
      <w:pPr>
        <w:spacing w:line="360" w:lineRule="auto"/>
        <w:jc w:val="center"/>
        <w:rPr>
          <w:rFonts w:hint="eastAsia" w:ascii="宋体" w:hAnsi="宋体" w:cs="宋体"/>
          <w:b/>
          <w:color w:val="auto"/>
          <w:szCs w:val="21"/>
          <w:highlight w:val="none"/>
        </w:rPr>
      </w:pPr>
    </w:p>
    <w:p w14:paraId="22A60A2B">
      <w:pPr>
        <w:spacing w:line="360" w:lineRule="auto"/>
        <w:jc w:val="center"/>
        <w:rPr>
          <w:rFonts w:hint="eastAsia" w:ascii="宋体" w:hAnsi="宋体" w:cs="宋体"/>
          <w:b/>
          <w:color w:val="auto"/>
          <w:szCs w:val="21"/>
          <w:highlight w:val="none"/>
        </w:rPr>
      </w:pPr>
    </w:p>
    <w:p w14:paraId="3490D57D">
      <w:pPr>
        <w:spacing w:line="360" w:lineRule="auto"/>
        <w:jc w:val="center"/>
        <w:rPr>
          <w:rFonts w:hint="eastAsia" w:ascii="宋体" w:hAnsi="宋体" w:cs="宋体"/>
          <w:b/>
          <w:color w:val="auto"/>
          <w:szCs w:val="21"/>
          <w:highlight w:val="none"/>
        </w:rPr>
      </w:pPr>
    </w:p>
    <w:p w14:paraId="175995F0">
      <w:pPr>
        <w:spacing w:line="360" w:lineRule="auto"/>
        <w:jc w:val="center"/>
        <w:rPr>
          <w:rFonts w:hint="eastAsia" w:ascii="宋体" w:hAnsi="宋体" w:cs="宋体"/>
          <w:b/>
          <w:color w:val="auto"/>
          <w:szCs w:val="21"/>
          <w:highlight w:val="none"/>
        </w:rPr>
      </w:pPr>
    </w:p>
    <w:p w14:paraId="1F07C05E">
      <w:pPr>
        <w:spacing w:line="360" w:lineRule="auto"/>
        <w:jc w:val="center"/>
        <w:rPr>
          <w:rFonts w:hint="eastAsia" w:ascii="宋体" w:hAnsi="宋体" w:cs="宋体"/>
          <w:b/>
          <w:color w:val="auto"/>
          <w:szCs w:val="21"/>
          <w:highlight w:val="none"/>
        </w:rPr>
      </w:pPr>
    </w:p>
    <w:p w14:paraId="1E1168EB">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七、方案及其他</w:t>
      </w:r>
    </w:p>
    <w:p w14:paraId="0C592DAE">
      <w:pPr>
        <w:spacing w:line="360" w:lineRule="auto"/>
        <w:jc w:val="center"/>
        <w:outlineLvl w:val="0"/>
        <w:rPr>
          <w:rFonts w:hint="eastAsia" w:ascii="宋体" w:hAnsi="宋体" w:cs="宋体"/>
          <w:color w:val="auto"/>
          <w:szCs w:val="21"/>
          <w:highlight w:val="none"/>
        </w:rPr>
      </w:pPr>
      <w:bookmarkStart w:id="125" w:name="_Toc16012"/>
      <w:bookmarkStart w:id="126" w:name="_Toc31619"/>
      <w:bookmarkStart w:id="127" w:name="_Toc17632"/>
      <w:r>
        <w:rPr>
          <w:rFonts w:hint="eastAsia" w:ascii="宋体" w:hAnsi="宋体" w:cs="宋体"/>
          <w:color w:val="auto"/>
          <w:szCs w:val="21"/>
          <w:highlight w:val="none"/>
        </w:rPr>
        <w:t>（供应商根据评分细则自行编制）</w:t>
      </w:r>
      <w:bookmarkEnd w:id="125"/>
      <w:bookmarkEnd w:id="126"/>
      <w:bookmarkEnd w:id="127"/>
    </w:p>
    <w:p w14:paraId="67BFAAAA">
      <w:pPr>
        <w:spacing w:line="360" w:lineRule="auto"/>
        <w:jc w:val="center"/>
        <w:rPr>
          <w:rFonts w:hint="eastAsia" w:ascii="宋体" w:hAnsi="宋体" w:cs="宋体"/>
          <w:color w:val="auto"/>
          <w:szCs w:val="21"/>
          <w:highlight w:val="none"/>
        </w:rPr>
      </w:pPr>
    </w:p>
    <w:p w14:paraId="3C8BC4ED">
      <w:pPr>
        <w:spacing w:line="360" w:lineRule="auto"/>
        <w:jc w:val="center"/>
        <w:rPr>
          <w:rFonts w:hint="eastAsia" w:ascii="宋体" w:hAnsi="宋体" w:cs="宋体"/>
          <w:color w:val="auto"/>
          <w:szCs w:val="21"/>
          <w:highlight w:val="none"/>
        </w:rPr>
      </w:pPr>
    </w:p>
    <w:p w14:paraId="27F61228">
      <w:pPr>
        <w:spacing w:line="360" w:lineRule="auto"/>
        <w:jc w:val="center"/>
        <w:rPr>
          <w:rFonts w:hint="eastAsia" w:ascii="宋体" w:hAnsi="宋体" w:cs="宋体"/>
          <w:color w:val="auto"/>
          <w:szCs w:val="21"/>
          <w:highlight w:val="none"/>
        </w:rPr>
      </w:pPr>
    </w:p>
    <w:p w14:paraId="1CB4190F">
      <w:pPr>
        <w:spacing w:line="360" w:lineRule="auto"/>
        <w:jc w:val="center"/>
        <w:rPr>
          <w:rFonts w:hint="eastAsia" w:ascii="宋体" w:hAnsi="宋体" w:cs="宋体"/>
          <w:color w:val="auto"/>
          <w:szCs w:val="21"/>
          <w:highlight w:val="none"/>
        </w:rPr>
      </w:pPr>
    </w:p>
    <w:p w14:paraId="34AEEB7E">
      <w:pPr>
        <w:spacing w:line="360" w:lineRule="auto"/>
        <w:jc w:val="center"/>
        <w:rPr>
          <w:rFonts w:hint="eastAsia" w:ascii="宋体" w:hAnsi="宋体" w:cs="宋体"/>
          <w:color w:val="auto"/>
          <w:szCs w:val="21"/>
          <w:highlight w:val="none"/>
        </w:rPr>
      </w:pPr>
    </w:p>
    <w:p w14:paraId="702BE70F">
      <w:pPr>
        <w:spacing w:line="360" w:lineRule="auto"/>
        <w:jc w:val="center"/>
        <w:rPr>
          <w:rFonts w:hint="eastAsia" w:ascii="宋体" w:hAnsi="宋体" w:cs="宋体"/>
          <w:color w:val="auto"/>
          <w:szCs w:val="21"/>
          <w:highlight w:val="none"/>
        </w:rPr>
      </w:pPr>
    </w:p>
    <w:p w14:paraId="357F2269">
      <w:pPr>
        <w:spacing w:line="360" w:lineRule="auto"/>
        <w:jc w:val="center"/>
        <w:rPr>
          <w:rFonts w:hint="eastAsia" w:ascii="宋体" w:hAnsi="宋体" w:cs="宋体"/>
          <w:color w:val="auto"/>
          <w:szCs w:val="21"/>
          <w:highlight w:val="none"/>
        </w:rPr>
      </w:pPr>
    </w:p>
    <w:p w14:paraId="44C0D6FD">
      <w:pPr>
        <w:spacing w:line="360" w:lineRule="auto"/>
        <w:jc w:val="center"/>
        <w:rPr>
          <w:rFonts w:hint="eastAsia" w:ascii="宋体" w:hAnsi="宋体" w:cs="宋体"/>
          <w:color w:val="auto"/>
          <w:szCs w:val="21"/>
          <w:highlight w:val="none"/>
        </w:rPr>
      </w:pPr>
    </w:p>
    <w:p w14:paraId="4DB74D99">
      <w:pPr>
        <w:spacing w:line="360" w:lineRule="auto"/>
        <w:jc w:val="center"/>
        <w:rPr>
          <w:rFonts w:hint="eastAsia" w:ascii="宋体" w:hAnsi="宋体" w:cs="宋体"/>
          <w:color w:val="auto"/>
          <w:szCs w:val="21"/>
          <w:highlight w:val="none"/>
        </w:rPr>
      </w:pPr>
    </w:p>
    <w:p w14:paraId="6ECB20FD">
      <w:pPr>
        <w:spacing w:line="360" w:lineRule="auto"/>
        <w:jc w:val="center"/>
        <w:rPr>
          <w:rFonts w:hint="eastAsia" w:ascii="宋体" w:hAnsi="宋体" w:cs="宋体"/>
          <w:color w:val="auto"/>
          <w:szCs w:val="21"/>
          <w:highlight w:val="none"/>
        </w:rPr>
      </w:pPr>
    </w:p>
    <w:p w14:paraId="0B6682D0">
      <w:pPr>
        <w:spacing w:line="360" w:lineRule="auto"/>
        <w:jc w:val="center"/>
        <w:rPr>
          <w:rFonts w:hint="eastAsia" w:ascii="宋体" w:hAnsi="宋体" w:cs="宋体"/>
          <w:color w:val="auto"/>
          <w:szCs w:val="21"/>
          <w:highlight w:val="none"/>
        </w:rPr>
      </w:pPr>
    </w:p>
    <w:p w14:paraId="049BDCF5">
      <w:pPr>
        <w:spacing w:line="360" w:lineRule="auto"/>
        <w:jc w:val="center"/>
        <w:rPr>
          <w:rFonts w:hint="eastAsia" w:ascii="宋体" w:hAnsi="宋体" w:cs="宋体"/>
          <w:color w:val="auto"/>
          <w:szCs w:val="21"/>
          <w:highlight w:val="none"/>
        </w:rPr>
      </w:pPr>
    </w:p>
    <w:p w14:paraId="6141CB0D">
      <w:pPr>
        <w:spacing w:line="360" w:lineRule="auto"/>
        <w:jc w:val="center"/>
        <w:rPr>
          <w:rFonts w:hint="eastAsia" w:ascii="宋体" w:hAnsi="宋体" w:cs="宋体"/>
          <w:color w:val="auto"/>
          <w:szCs w:val="21"/>
          <w:highlight w:val="none"/>
        </w:rPr>
      </w:pPr>
    </w:p>
    <w:p w14:paraId="7AA41D62">
      <w:pPr>
        <w:spacing w:line="360" w:lineRule="auto"/>
        <w:jc w:val="center"/>
        <w:rPr>
          <w:rFonts w:hint="eastAsia" w:ascii="宋体" w:hAnsi="宋体" w:cs="宋体"/>
          <w:color w:val="auto"/>
          <w:szCs w:val="21"/>
          <w:highlight w:val="none"/>
        </w:rPr>
      </w:pPr>
    </w:p>
    <w:p w14:paraId="25796EDA">
      <w:pPr>
        <w:spacing w:line="360" w:lineRule="auto"/>
        <w:jc w:val="center"/>
        <w:rPr>
          <w:rFonts w:hint="eastAsia" w:ascii="宋体" w:hAnsi="宋体" w:cs="宋体"/>
          <w:color w:val="auto"/>
          <w:szCs w:val="21"/>
          <w:highlight w:val="none"/>
        </w:rPr>
      </w:pPr>
    </w:p>
    <w:p w14:paraId="6A563DBE">
      <w:pPr>
        <w:spacing w:before="312" w:line="360" w:lineRule="auto"/>
        <w:jc w:val="center"/>
        <w:rPr>
          <w:rFonts w:hint="eastAsia" w:ascii="宋体" w:hAnsi="宋体"/>
          <w:b/>
          <w:color w:val="auto"/>
          <w:highlight w:val="none"/>
        </w:rPr>
      </w:pPr>
    </w:p>
    <w:p w14:paraId="76BDAB48">
      <w:pPr>
        <w:spacing w:line="360" w:lineRule="auto"/>
        <w:jc w:val="center"/>
        <w:outlineLvl w:val="0"/>
        <w:rPr>
          <w:rFonts w:hint="eastAsia" w:ascii="宋体" w:hAnsi="宋体" w:cs="宋体"/>
          <w:b/>
          <w:color w:val="auto"/>
          <w:sz w:val="28"/>
          <w:szCs w:val="28"/>
          <w:highlight w:val="none"/>
        </w:rPr>
      </w:pPr>
      <w:bookmarkStart w:id="128" w:name="_Toc30110"/>
      <w:r>
        <w:rPr>
          <w:rFonts w:hint="eastAsia" w:ascii="宋体" w:hAnsi="宋体" w:cs="宋体"/>
          <w:b/>
          <w:color w:val="auto"/>
          <w:sz w:val="28"/>
          <w:szCs w:val="28"/>
          <w:highlight w:val="none"/>
        </w:rPr>
        <w:t>主要标的信息（成交后将公示）</w:t>
      </w:r>
      <w:bookmarkEnd w:id="128"/>
    </w:p>
    <w:p w14:paraId="0D13AA44">
      <w:pPr>
        <w:spacing w:after="312" w:line="360" w:lineRule="auto"/>
        <w:rPr>
          <w:rFonts w:hint="eastAsia" w:ascii="宋体" w:hAnsi="宋体"/>
          <w:b/>
          <w:color w:val="auto"/>
          <w:highlight w:val="none"/>
        </w:rPr>
      </w:pPr>
      <w:r>
        <w:rPr>
          <w:rFonts w:hint="eastAsia" w:ascii="宋体" w:hAnsi="宋体"/>
          <w:color w:val="auto"/>
          <w:highlight w:val="none"/>
        </w:rPr>
        <w:t>供应商全称：</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49"/>
      </w:tblGrid>
      <w:tr w14:paraId="56EAFE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trPr>
        <w:tc>
          <w:tcPr>
            <w:tcW w:w="8149" w:type="dxa"/>
            <w:noWrap w:val="0"/>
          </w:tcPr>
          <w:p w14:paraId="78648FDC">
            <w:pPr>
              <w:spacing w:line="360" w:lineRule="auto"/>
              <w:jc w:val="center"/>
              <w:rPr>
                <w:rFonts w:hint="eastAsia" w:ascii="宋体" w:hAnsi="宋体" w:cs="宋体"/>
                <w:color w:val="auto"/>
                <w:highlight w:val="none"/>
              </w:rPr>
            </w:pPr>
            <w:r>
              <w:rPr>
                <w:rFonts w:hint="eastAsia" w:ascii="宋体" w:hAnsi="宋体" w:cs="宋体"/>
                <w:color w:val="auto"/>
                <w:highlight w:val="none"/>
              </w:rPr>
              <w:t>工程类</w:t>
            </w:r>
          </w:p>
        </w:tc>
      </w:tr>
      <w:tr w14:paraId="128FB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4" w:hRule="atLeast"/>
        </w:trPr>
        <w:tc>
          <w:tcPr>
            <w:tcW w:w="8149" w:type="dxa"/>
            <w:noWrap w:val="0"/>
          </w:tcPr>
          <w:p w14:paraId="6B1485EC">
            <w:pPr>
              <w:spacing w:line="360" w:lineRule="auto"/>
              <w:rPr>
                <w:rFonts w:hint="eastAsia" w:ascii="宋体" w:hAnsi="宋体" w:cs="宋体"/>
                <w:color w:val="auto"/>
                <w:highlight w:val="none"/>
              </w:rPr>
            </w:pPr>
            <w:r>
              <w:rPr>
                <w:rFonts w:hint="eastAsia" w:ascii="宋体" w:hAnsi="宋体" w:cs="宋体"/>
                <w:color w:val="auto"/>
                <w:highlight w:val="none"/>
              </w:rPr>
              <w:t>名称：</w:t>
            </w:r>
          </w:p>
          <w:p w14:paraId="29653AC3">
            <w:pPr>
              <w:spacing w:line="360" w:lineRule="auto"/>
              <w:rPr>
                <w:rFonts w:hint="eastAsia" w:ascii="宋体" w:hAnsi="宋体" w:cs="宋体"/>
                <w:color w:val="auto"/>
                <w:highlight w:val="none"/>
              </w:rPr>
            </w:pPr>
            <w:r>
              <w:rPr>
                <w:rFonts w:hint="eastAsia" w:ascii="宋体" w:hAnsi="宋体" w:cs="宋体"/>
                <w:color w:val="auto"/>
                <w:highlight w:val="none"/>
              </w:rPr>
              <w:t>施工范围：</w:t>
            </w:r>
          </w:p>
          <w:p w14:paraId="4DB08E3E">
            <w:pPr>
              <w:spacing w:line="360" w:lineRule="auto"/>
              <w:rPr>
                <w:rFonts w:hint="eastAsia" w:ascii="宋体" w:hAnsi="宋体" w:cs="宋体"/>
                <w:color w:val="auto"/>
                <w:highlight w:val="none"/>
              </w:rPr>
            </w:pPr>
            <w:r>
              <w:rPr>
                <w:rFonts w:hint="eastAsia" w:ascii="宋体" w:hAnsi="宋体" w:cs="宋体"/>
                <w:color w:val="auto"/>
                <w:highlight w:val="none"/>
              </w:rPr>
              <w:t>施工工期：</w:t>
            </w:r>
          </w:p>
          <w:p w14:paraId="35B9EBB7">
            <w:pPr>
              <w:pStyle w:val="236"/>
              <w:ind w:firstLine="0"/>
              <w:rPr>
                <w:rFonts w:hint="eastAsia"/>
                <w:color w:val="auto"/>
                <w:highlight w:val="none"/>
              </w:rPr>
            </w:pPr>
            <w:r>
              <w:rPr>
                <w:rFonts w:hint="eastAsia" w:cs="宋体"/>
                <w:color w:val="auto"/>
                <w:highlight w:val="none"/>
              </w:rPr>
              <w:t>施工质量要求：</w:t>
            </w:r>
          </w:p>
          <w:p w14:paraId="4255BF4A">
            <w:pPr>
              <w:spacing w:line="360" w:lineRule="auto"/>
              <w:rPr>
                <w:rFonts w:hint="eastAsia" w:ascii="宋体" w:hAnsi="宋体" w:cs="宋体"/>
                <w:color w:val="auto"/>
                <w:highlight w:val="none"/>
              </w:rPr>
            </w:pPr>
            <w:r>
              <w:rPr>
                <w:rFonts w:hint="eastAsia" w:ascii="宋体" w:hAnsi="宋体" w:cs="宋体"/>
                <w:color w:val="auto"/>
                <w:highlight w:val="none"/>
              </w:rPr>
              <w:t>项目负责人：</w:t>
            </w:r>
          </w:p>
          <w:p w14:paraId="6A7D4C77">
            <w:pPr>
              <w:spacing w:line="360" w:lineRule="auto"/>
              <w:rPr>
                <w:rFonts w:hint="eastAsia" w:ascii="宋体" w:hAnsi="宋体" w:cs="宋体"/>
                <w:color w:val="auto"/>
                <w:highlight w:val="none"/>
              </w:rPr>
            </w:pPr>
            <w:r>
              <w:rPr>
                <w:rFonts w:hint="eastAsia" w:ascii="宋体" w:hAnsi="宋体" w:cs="宋体"/>
                <w:color w:val="auto"/>
                <w:highlight w:val="none"/>
              </w:rPr>
              <w:t>执业证书信息：</w:t>
            </w:r>
          </w:p>
        </w:tc>
      </w:tr>
    </w:tbl>
    <w:p w14:paraId="39F2A5BC">
      <w:pPr>
        <w:rPr>
          <w:rFonts w:hint="eastAsia"/>
          <w:color w:val="auto"/>
          <w:highlight w:val="none"/>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5946979"/>
      <w:docPartObj>
        <w:docPartGallery w:val="autotext"/>
      </w:docPartObj>
    </w:sdtPr>
    <w:sdtContent>
      <w:p w14:paraId="08D4DB86">
        <w:pPr>
          <w:pStyle w:val="17"/>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65E11ADD">
    <w:pPr>
      <w:pStyle w:val="17"/>
      <w:tabs>
        <w:tab w:val="center" w:pos="4150"/>
        <w:tab w:val="clear" w:pos="7143"/>
      </w:tabs>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71DE8">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70256">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3D43B">
    <w:pPr>
      <w:spacing w:line="14" w:lineRule="auto"/>
      <w:rPr>
        <w:rFonts w:hint="eastAsia"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CDA81">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3BB8A">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1"/>
      <w:numFmt w:val="bullet"/>
      <w:pStyle w:val="230"/>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71BA2C83"/>
    <w:multiLevelType w:val="singleLevel"/>
    <w:tmpl w:val="71BA2C83"/>
    <w:lvl w:ilvl="0" w:tentative="0">
      <w:start w:val="2"/>
      <w:numFmt w:val="decimal"/>
      <w:suff w:val="nothing"/>
      <w:lvlText w:val="（%1）"/>
      <w:lvlJc w:val="left"/>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2F7D25"/>
    <w:rsid w:val="0C4D2076"/>
    <w:rsid w:val="13973465"/>
    <w:rsid w:val="14596565"/>
    <w:rsid w:val="15C515D4"/>
    <w:rsid w:val="18CA5EEA"/>
    <w:rsid w:val="192C25EA"/>
    <w:rsid w:val="19B56E22"/>
    <w:rsid w:val="21C75814"/>
    <w:rsid w:val="28BC72AA"/>
    <w:rsid w:val="299A041C"/>
    <w:rsid w:val="2D68595D"/>
    <w:rsid w:val="2F7842F8"/>
    <w:rsid w:val="30C93F57"/>
    <w:rsid w:val="30E340B0"/>
    <w:rsid w:val="39761CB6"/>
    <w:rsid w:val="408C088F"/>
    <w:rsid w:val="45736708"/>
    <w:rsid w:val="49396F0F"/>
    <w:rsid w:val="4CC26691"/>
    <w:rsid w:val="5880529B"/>
    <w:rsid w:val="59135C8B"/>
    <w:rsid w:val="6AF61369"/>
    <w:rsid w:val="6E8960EA"/>
    <w:rsid w:val="75626343"/>
    <w:rsid w:val="7844327E"/>
    <w:rsid w:val="7DEB36B1"/>
    <w:rsid w:val="7FF541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4"/>
    </w:rPr>
  </w:style>
  <w:style w:type="paragraph" w:styleId="2">
    <w:name w:val="heading 1"/>
    <w:basedOn w:val="1"/>
    <w:next w:val="1"/>
    <w:link w:val="75"/>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1"/>
    <w:link w:val="76"/>
    <w:semiHidden/>
    <w:unhideWhenUsed/>
    <w:qFormat/>
    <w:uiPriority w:val="0"/>
    <w:pPr>
      <w:keepNext/>
      <w:keepLines/>
      <w:spacing w:before="360" w:after="200"/>
      <w:outlineLvl w:val="1"/>
    </w:pPr>
    <w:rPr>
      <w:rFonts w:ascii="Arial" w:hAnsi="Arial" w:eastAsia="Arial" w:cs="Arial"/>
      <w:sz w:val="34"/>
    </w:rPr>
  </w:style>
  <w:style w:type="paragraph" w:styleId="4">
    <w:name w:val="heading 3"/>
    <w:basedOn w:val="1"/>
    <w:next w:val="1"/>
    <w:link w:val="77"/>
    <w:semiHidden/>
    <w:unhideWhenUsed/>
    <w:qFormat/>
    <w:uiPriority w:val="0"/>
    <w:pPr>
      <w:keepNext/>
      <w:keepLines/>
      <w:spacing w:before="320" w:after="200"/>
      <w:outlineLvl w:val="2"/>
    </w:pPr>
    <w:rPr>
      <w:rFonts w:ascii="Arial" w:hAnsi="Arial" w:eastAsia="Arial" w:cs="Arial"/>
      <w:sz w:val="30"/>
      <w:szCs w:val="30"/>
    </w:rPr>
  </w:style>
  <w:style w:type="paragraph" w:styleId="5">
    <w:name w:val="heading 4"/>
    <w:basedOn w:val="1"/>
    <w:next w:val="1"/>
    <w:link w:val="78"/>
    <w:semiHidden/>
    <w:unhideWhenUsed/>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link w:val="79"/>
    <w:semiHidden/>
    <w:unhideWhenUsed/>
    <w:qFormat/>
    <w:uiPriority w:val="0"/>
    <w:pPr>
      <w:keepNext/>
      <w:keepLines/>
      <w:spacing w:before="320" w:after="200"/>
      <w:outlineLvl w:val="4"/>
    </w:pPr>
    <w:rPr>
      <w:rFonts w:ascii="Arial" w:hAnsi="Arial" w:eastAsia="Arial" w:cs="Arial"/>
      <w:b/>
      <w:bCs/>
      <w:sz w:val="24"/>
    </w:rPr>
  </w:style>
  <w:style w:type="paragraph" w:styleId="7">
    <w:name w:val="heading 6"/>
    <w:basedOn w:val="1"/>
    <w:next w:val="1"/>
    <w:link w:val="80"/>
    <w:semiHidden/>
    <w:unhideWhenUsed/>
    <w:qFormat/>
    <w:uiPriority w:val="0"/>
    <w:pPr>
      <w:keepNext/>
      <w:keepLines/>
      <w:spacing w:before="320" w:after="200"/>
      <w:outlineLvl w:val="5"/>
    </w:pPr>
    <w:rPr>
      <w:rFonts w:ascii="Arial" w:hAnsi="Arial" w:eastAsia="Arial" w:cs="Arial"/>
      <w:b/>
      <w:bCs/>
      <w:sz w:val="22"/>
      <w:szCs w:val="22"/>
    </w:rPr>
  </w:style>
  <w:style w:type="paragraph" w:styleId="8">
    <w:name w:val="heading 7"/>
    <w:basedOn w:val="1"/>
    <w:next w:val="1"/>
    <w:link w:val="81"/>
    <w:semiHidden/>
    <w:unhideWhenUsed/>
    <w:qFormat/>
    <w:uiPriority w:val="0"/>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2"/>
    <w:semiHidden/>
    <w:unhideWhenUsed/>
    <w:qFormat/>
    <w:uiPriority w:val="0"/>
    <w:pPr>
      <w:keepNext/>
      <w:keepLines/>
      <w:spacing w:before="320" w:after="200"/>
      <w:outlineLvl w:val="7"/>
    </w:pPr>
    <w:rPr>
      <w:rFonts w:ascii="Arial" w:hAnsi="Arial" w:eastAsia="Arial" w:cs="Arial"/>
      <w:i/>
      <w:iCs/>
      <w:sz w:val="22"/>
      <w:szCs w:val="22"/>
    </w:rPr>
  </w:style>
  <w:style w:type="paragraph" w:styleId="10">
    <w:name w:val="heading 9"/>
    <w:basedOn w:val="1"/>
    <w:next w:val="1"/>
    <w:link w:val="83"/>
    <w:semiHidden/>
    <w:unhideWhenUsed/>
    <w:qFormat/>
    <w:uiPriority w:val="0"/>
    <w:pPr>
      <w:keepNext/>
      <w:keepLines/>
      <w:spacing w:before="320" w:after="200"/>
      <w:outlineLvl w:val="8"/>
    </w:pPr>
    <w:rPr>
      <w:rFonts w:ascii="Arial" w:hAnsi="Arial" w:eastAsia="Arial" w:cs="Arial"/>
      <w:i/>
      <w:iCs/>
      <w:szCs w:val="21"/>
    </w:rPr>
  </w:style>
  <w:style w:type="character" w:default="1" w:styleId="31">
    <w:name w:val="Default Paragraph Font"/>
    <w:semiHidden/>
    <w:qFormat/>
    <w:uiPriority w:val="0"/>
  </w:style>
  <w:style w:type="table" w:default="1" w:styleId="29">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0"/>
    <w:pPr>
      <w:spacing w:after="57"/>
      <w:ind w:left="1701"/>
    </w:pPr>
  </w:style>
  <w:style w:type="paragraph" w:styleId="12">
    <w:name w:val="caption"/>
    <w:basedOn w:val="1"/>
    <w:next w:val="1"/>
    <w:semiHidden/>
    <w:unhideWhenUsed/>
    <w:qFormat/>
    <w:uiPriority w:val="0"/>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qFormat/>
    <w:uiPriority w:val="0"/>
    <w:pPr>
      <w:spacing w:after="57"/>
      <w:ind w:left="1134"/>
    </w:pPr>
  </w:style>
  <w:style w:type="paragraph" w:styleId="14">
    <w:name w:val="toc 3"/>
    <w:basedOn w:val="1"/>
    <w:next w:val="1"/>
    <w:qFormat/>
    <w:uiPriority w:val="0"/>
    <w:pPr>
      <w:spacing w:after="57"/>
      <w:ind w:left="567"/>
    </w:pPr>
  </w:style>
  <w:style w:type="paragraph" w:styleId="15">
    <w:name w:val="toc 8"/>
    <w:basedOn w:val="1"/>
    <w:next w:val="1"/>
    <w:qFormat/>
    <w:uiPriority w:val="0"/>
    <w:pPr>
      <w:spacing w:after="57"/>
      <w:ind w:left="1984"/>
    </w:pPr>
  </w:style>
  <w:style w:type="paragraph" w:styleId="16">
    <w:name w:val="endnote text"/>
    <w:basedOn w:val="1"/>
    <w:link w:val="221"/>
    <w:qFormat/>
    <w:uiPriority w:val="0"/>
    <w:rPr>
      <w:sz w:val="20"/>
    </w:rPr>
  </w:style>
  <w:style w:type="paragraph" w:styleId="17">
    <w:name w:val="footer"/>
    <w:basedOn w:val="1"/>
    <w:link w:val="94"/>
    <w:qFormat/>
    <w:uiPriority w:val="0"/>
    <w:pPr>
      <w:tabs>
        <w:tab w:val="center" w:pos="7143"/>
        <w:tab w:val="right" w:pos="14287"/>
      </w:tabs>
    </w:pPr>
  </w:style>
  <w:style w:type="paragraph" w:styleId="18">
    <w:name w:val="header"/>
    <w:basedOn w:val="1"/>
    <w:link w:val="92"/>
    <w:qFormat/>
    <w:uiPriority w:val="0"/>
    <w:pPr>
      <w:tabs>
        <w:tab w:val="center" w:pos="7143"/>
        <w:tab w:val="right" w:pos="14287"/>
      </w:tabs>
    </w:pPr>
  </w:style>
  <w:style w:type="paragraph" w:styleId="19">
    <w:name w:val="toc 1"/>
    <w:basedOn w:val="1"/>
    <w:next w:val="1"/>
    <w:qFormat/>
    <w:uiPriority w:val="0"/>
    <w:pPr>
      <w:spacing w:after="57"/>
    </w:pPr>
  </w:style>
  <w:style w:type="paragraph" w:styleId="20">
    <w:name w:val="toc 4"/>
    <w:basedOn w:val="1"/>
    <w:next w:val="1"/>
    <w:qFormat/>
    <w:uiPriority w:val="0"/>
    <w:pPr>
      <w:spacing w:after="57"/>
      <w:ind w:left="850"/>
    </w:pPr>
  </w:style>
  <w:style w:type="paragraph" w:styleId="21">
    <w:name w:val="Subtitle"/>
    <w:basedOn w:val="1"/>
    <w:next w:val="1"/>
    <w:link w:val="87"/>
    <w:qFormat/>
    <w:uiPriority w:val="0"/>
    <w:pPr>
      <w:spacing w:before="200" w:after="200"/>
    </w:pPr>
    <w:rPr>
      <w:sz w:val="24"/>
    </w:rPr>
  </w:style>
  <w:style w:type="paragraph" w:styleId="22">
    <w:name w:val="footnote text"/>
    <w:basedOn w:val="1"/>
    <w:link w:val="220"/>
    <w:qFormat/>
    <w:uiPriority w:val="0"/>
    <w:pPr>
      <w:spacing w:after="40"/>
    </w:pPr>
    <w:rPr>
      <w:sz w:val="18"/>
    </w:rPr>
  </w:style>
  <w:style w:type="paragraph" w:styleId="23">
    <w:name w:val="toc 6"/>
    <w:basedOn w:val="1"/>
    <w:next w:val="1"/>
    <w:qFormat/>
    <w:uiPriority w:val="0"/>
    <w:pPr>
      <w:spacing w:after="57"/>
      <w:ind w:left="1417"/>
    </w:pPr>
  </w:style>
  <w:style w:type="paragraph" w:styleId="24">
    <w:name w:val="table of figures"/>
    <w:basedOn w:val="1"/>
    <w:next w:val="1"/>
    <w:qFormat/>
    <w:uiPriority w:val="0"/>
  </w:style>
  <w:style w:type="paragraph" w:styleId="25">
    <w:name w:val="toc 2"/>
    <w:basedOn w:val="1"/>
    <w:next w:val="1"/>
    <w:qFormat/>
    <w:uiPriority w:val="0"/>
    <w:pPr>
      <w:spacing w:after="57"/>
      <w:ind w:left="283"/>
    </w:pPr>
  </w:style>
  <w:style w:type="paragraph" w:styleId="26">
    <w:name w:val="toc 9"/>
    <w:basedOn w:val="1"/>
    <w:next w:val="1"/>
    <w:qFormat/>
    <w:uiPriority w:val="0"/>
    <w:pPr>
      <w:spacing w:after="57"/>
      <w:ind w:left="2268"/>
    </w:pPr>
  </w:style>
  <w:style w:type="paragraph" w:styleId="27">
    <w:name w:val="Normal (Web)"/>
    <w:basedOn w:val="1"/>
    <w:qFormat/>
    <w:uiPriority w:val="0"/>
    <w:rPr>
      <w:sz w:val="24"/>
    </w:rPr>
  </w:style>
  <w:style w:type="paragraph" w:styleId="28">
    <w:name w:val="Title"/>
    <w:basedOn w:val="1"/>
    <w:next w:val="1"/>
    <w:link w:val="86"/>
    <w:qFormat/>
    <w:uiPriority w:val="0"/>
    <w:pPr>
      <w:spacing w:before="300" w:after="200"/>
      <w:contextualSpacing/>
    </w:pPr>
    <w:rPr>
      <w:sz w:val="48"/>
      <w:szCs w:val="48"/>
    </w:rPr>
  </w:style>
  <w:style w:type="table" w:styleId="30">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Strong"/>
    <w:basedOn w:val="31"/>
    <w:qFormat/>
    <w:uiPriority w:val="0"/>
    <w:rPr>
      <w:b/>
    </w:rPr>
  </w:style>
  <w:style w:type="character" w:styleId="33">
    <w:name w:val="endnote reference"/>
    <w:qFormat/>
    <w:uiPriority w:val="0"/>
    <w:rPr>
      <w:vertAlign w:val="superscript"/>
    </w:rPr>
  </w:style>
  <w:style w:type="character" w:styleId="34">
    <w:name w:val="Emphasis"/>
    <w:basedOn w:val="31"/>
    <w:qFormat/>
    <w:uiPriority w:val="0"/>
    <w:rPr>
      <w:i/>
    </w:rPr>
  </w:style>
  <w:style w:type="character" w:styleId="35">
    <w:name w:val="Hyperlink"/>
    <w:qFormat/>
    <w:uiPriority w:val="0"/>
    <w:rPr>
      <w:color w:val="0000FF" w:themeColor="hyperlink"/>
      <w:u w:val="single"/>
      <w14:textFill>
        <w14:solidFill>
          <w14:schemeClr w14:val="hlink"/>
        </w14:solidFill>
      </w14:textFill>
    </w:rPr>
  </w:style>
  <w:style w:type="character" w:styleId="36">
    <w:name w:val="footnote reference"/>
    <w:qFormat/>
    <w:uiPriority w:val="0"/>
    <w:rPr>
      <w:vertAlign w:val="superscript"/>
    </w:rPr>
  </w:style>
  <w:style w:type="paragraph" w:customStyle="1" w:styleId="37">
    <w:name w:val="首行缩进"/>
    <w:basedOn w:val="1"/>
    <w:qFormat/>
    <w:uiPriority w:val="0"/>
    <w:pPr>
      <w:ind w:firstLine="480"/>
    </w:pPr>
    <w:rPr>
      <w:rFonts w:ascii="Times New Roman" w:hAnsi="Times New Roman"/>
    </w:rPr>
  </w:style>
  <w:style w:type="character" w:customStyle="1" w:styleId="38">
    <w:name w:val="Heading 1 Char"/>
    <w:basedOn w:val="31"/>
    <w:qFormat/>
    <w:uiPriority w:val="9"/>
    <w:rPr>
      <w:rFonts w:ascii="Arial" w:hAnsi="Arial" w:eastAsia="Arial" w:cs="Arial"/>
      <w:sz w:val="40"/>
      <w:szCs w:val="40"/>
    </w:rPr>
  </w:style>
  <w:style w:type="character" w:customStyle="1" w:styleId="39">
    <w:name w:val="Heading 2 Char"/>
    <w:basedOn w:val="31"/>
    <w:qFormat/>
    <w:uiPriority w:val="9"/>
    <w:rPr>
      <w:rFonts w:ascii="Arial" w:hAnsi="Arial" w:eastAsia="Arial" w:cs="Arial"/>
      <w:sz w:val="34"/>
    </w:rPr>
  </w:style>
  <w:style w:type="character" w:customStyle="1" w:styleId="40">
    <w:name w:val="Heading 3 Char"/>
    <w:basedOn w:val="31"/>
    <w:qFormat/>
    <w:uiPriority w:val="9"/>
    <w:rPr>
      <w:rFonts w:ascii="Arial" w:hAnsi="Arial" w:eastAsia="Arial" w:cs="Arial"/>
      <w:sz w:val="30"/>
      <w:szCs w:val="30"/>
    </w:rPr>
  </w:style>
  <w:style w:type="character" w:customStyle="1" w:styleId="41">
    <w:name w:val="Heading 4 Char"/>
    <w:basedOn w:val="31"/>
    <w:qFormat/>
    <w:uiPriority w:val="9"/>
    <w:rPr>
      <w:rFonts w:ascii="Arial" w:hAnsi="Arial" w:eastAsia="Arial" w:cs="Arial"/>
      <w:b/>
      <w:bCs/>
      <w:sz w:val="26"/>
      <w:szCs w:val="26"/>
    </w:rPr>
  </w:style>
  <w:style w:type="character" w:customStyle="1" w:styleId="42">
    <w:name w:val="Heading 5 Char"/>
    <w:basedOn w:val="31"/>
    <w:qFormat/>
    <w:uiPriority w:val="9"/>
    <w:rPr>
      <w:rFonts w:ascii="Arial" w:hAnsi="Arial" w:eastAsia="Arial" w:cs="Arial"/>
      <w:b/>
      <w:bCs/>
      <w:sz w:val="24"/>
      <w:szCs w:val="24"/>
    </w:rPr>
  </w:style>
  <w:style w:type="character" w:customStyle="1" w:styleId="43">
    <w:name w:val="Heading 6 Char"/>
    <w:basedOn w:val="31"/>
    <w:qFormat/>
    <w:uiPriority w:val="9"/>
    <w:rPr>
      <w:rFonts w:ascii="Arial" w:hAnsi="Arial" w:eastAsia="Arial" w:cs="Arial"/>
      <w:b/>
      <w:bCs/>
      <w:sz w:val="22"/>
      <w:szCs w:val="22"/>
    </w:rPr>
  </w:style>
  <w:style w:type="character" w:customStyle="1" w:styleId="44">
    <w:name w:val="Heading 7 Char"/>
    <w:basedOn w:val="31"/>
    <w:qFormat/>
    <w:uiPriority w:val="9"/>
    <w:rPr>
      <w:rFonts w:ascii="Arial" w:hAnsi="Arial" w:eastAsia="Arial" w:cs="Arial"/>
      <w:b/>
      <w:bCs/>
      <w:i/>
      <w:iCs/>
      <w:sz w:val="22"/>
      <w:szCs w:val="22"/>
    </w:rPr>
  </w:style>
  <w:style w:type="character" w:customStyle="1" w:styleId="45">
    <w:name w:val="Heading 8 Char"/>
    <w:basedOn w:val="31"/>
    <w:qFormat/>
    <w:uiPriority w:val="9"/>
    <w:rPr>
      <w:rFonts w:ascii="Arial" w:hAnsi="Arial" w:eastAsia="Arial" w:cs="Arial"/>
      <w:i/>
      <w:iCs/>
      <w:sz w:val="22"/>
      <w:szCs w:val="22"/>
    </w:rPr>
  </w:style>
  <w:style w:type="character" w:customStyle="1" w:styleId="46">
    <w:name w:val="Heading 9 Char"/>
    <w:basedOn w:val="31"/>
    <w:qFormat/>
    <w:uiPriority w:val="9"/>
    <w:rPr>
      <w:rFonts w:ascii="Arial" w:hAnsi="Arial" w:eastAsia="Arial" w:cs="Arial"/>
      <w:i/>
      <w:iCs/>
      <w:sz w:val="21"/>
      <w:szCs w:val="21"/>
    </w:rPr>
  </w:style>
  <w:style w:type="character" w:customStyle="1" w:styleId="47">
    <w:name w:val="Title Char"/>
    <w:basedOn w:val="31"/>
    <w:qFormat/>
    <w:uiPriority w:val="10"/>
    <w:rPr>
      <w:sz w:val="48"/>
      <w:szCs w:val="48"/>
    </w:rPr>
  </w:style>
  <w:style w:type="character" w:customStyle="1" w:styleId="48">
    <w:name w:val="Subtitle Char"/>
    <w:basedOn w:val="31"/>
    <w:qFormat/>
    <w:uiPriority w:val="11"/>
    <w:rPr>
      <w:sz w:val="24"/>
      <w:szCs w:val="24"/>
    </w:rPr>
  </w:style>
  <w:style w:type="character" w:customStyle="1" w:styleId="49">
    <w:name w:val="Quote Char"/>
    <w:qFormat/>
    <w:uiPriority w:val="29"/>
    <w:rPr>
      <w:i/>
    </w:rPr>
  </w:style>
  <w:style w:type="character" w:customStyle="1" w:styleId="50">
    <w:name w:val="Intense Quote Char"/>
    <w:qFormat/>
    <w:uiPriority w:val="30"/>
    <w:rPr>
      <w:i/>
    </w:rPr>
  </w:style>
  <w:style w:type="character" w:customStyle="1" w:styleId="51">
    <w:name w:val="Header Char"/>
    <w:basedOn w:val="31"/>
    <w:qFormat/>
    <w:uiPriority w:val="99"/>
  </w:style>
  <w:style w:type="character" w:customStyle="1" w:styleId="52">
    <w:name w:val="Caption Char"/>
    <w:qFormat/>
    <w:uiPriority w:val="99"/>
  </w:style>
  <w:style w:type="table" w:customStyle="1" w:styleId="53">
    <w:name w:val="Plain Table 1"/>
    <w:basedOn w:val="2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2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2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2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2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2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2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2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2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2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2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Grid Table 7 Colorful"/>
    <w:basedOn w:val="2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List Table 1 Light"/>
    <w:basedOn w:val="2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2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2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2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2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2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List Table 7 Colorful"/>
    <w:basedOn w:val="2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2">
    <w:name w:val="Footnote Text Char"/>
    <w:qFormat/>
    <w:uiPriority w:val="99"/>
    <w:rPr>
      <w:sz w:val="18"/>
    </w:rPr>
  </w:style>
  <w:style w:type="character" w:customStyle="1" w:styleId="73">
    <w:name w:val="Endnote Text Char"/>
    <w:qFormat/>
    <w:uiPriority w:val="99"/>
    <w:rPr>
      <w:sz w:val="20"/>
    </w:rPr>
  </w:style>
  <w:style w:type="paragraph" w:customStyle="1" w:styleId="74">
    <w:name w:val="TOC Heading"/>
    <w:unhideWhenUsed/>
    <w:qFormat/>
    <w:uiPriority w:val="39"/>
    <w:rPr>
      <w:rFonts w:hint="default" w:ascii="Times New Roman" w:hAnsi="Times New Roman" w:eastAsia="宋体" w:cs="Times New Roman"/>
    </w:rPr>
  </w:style>
  <w:style w:type="character" w:customStyle="1" w:styleId="75">
    <w:name w:val="标题 1 字符"/>
    <w:link w:val="2"/>
    <w:qFormat/>
    <w:uiPriority w:val="9"/>
    <w:rPr>
      <w:rFonts w:ascii="Arial" w:hAnsi="Arial" w:eastAsia="Arial" w:cs="Arial"/>
      <w:sz w:val="40"/>
      <w:szCs w:val="40"/>
    </w:rPr>
  </w:style>
  <w:style w:type="character" w:customStyle="1" w:styleId="76">
    <w:name w:val="标题 2 字符"/>
    <w:link w:val="3"/>
    <w:qFormat/>
    <w:uiPriority w:val="9"/>
    <w:rPr>
      <w:rFonts w:ascii="Arial" w:hAnsi="Arial" w:eastAsia="Arial" w:cs="Arial"/>
      <w:sz w:val="34"/>
    </w:rPr>
  </w:style>
  <w:style w:type="character" w:customStyle="1" w:styleId="77">
    <w:name w:val="标题 3 字符"/>
    <w:link w:val="4"/>
    <w:qFormat/>
    <w:uiPriority w:val="9"/>
    <w:rPr>
      <w:rFonts w:ascii="Arial" w:hAnsi="Arial" w:eastAsia="Arial" w:cs="Arial"/>
      <w:sz w:val="30"/>
      <w:szCs w:val="30"/>
    </w:rPr>
  </w:style>
  <w:style w:type="character" w:customStyle="1" w:styleId="78">
    <w:name w:val="标题 4 字符"/>
    <w:link w:val="5"/>
    <w:qFormat/>
    <w:uiPriority w:val="9"/>
    <w:rPr>
      <w:rFonts w:ascii="Arial" w:hAnsi="Arial" w:eastAsia="Arial" w:cs="Arial"/>
      <w:b/>
      <w:bCs/>
      <w:sz w:val="26"/>
      <w:szCs w:val="26"/>
    </w:rPr>
  </w:style>
  <w:style w:type="character" w:customStyle="1" w:styleId="79">
    <w:name w:val="标题 5 字符"/>
    <w:link w:val="6"/>
    <w:qFormat/>
    <w:uiPriority w:val="9"/>
    <w:rPr>
      <w:rFonts w:ascii="Arial" w:hAnsi="Arial" w:eastAsia="Arial" w:cs="Arial"/>
      <w:b/>
      <w:bCs/>
      <w:sz w:val="24"/>
      <w:szCs w:val="24"/>
    </w:rPr>
  </w:style>
  <w:style w:type="character" w:customStyle="1" w:styleId="80">
    <w:name w:val="标题 6 字符"/>
    <w:link w:val="7"/>
    <w:qFormat/>
    <w:uiPriority w:val="9"/>
    <w:rPr>
      <w:rFonts w:ascii="Arial" w:hAnsi="Arial" w:eastAsia="Arial" w:cs="Arial"/>
      <w:b/>
      <w:bCs/>
      <w:sz w:val="22"/>
      <w:szCs w:val="22"/>
    </w:rPr>
  </w:style>
  <w:style w:type="character" w:customStyle="1" w:styleId="81">
    <w:name w:val="标题 7 字符"/>
    <w:link w:val="8"/>
    <w:qFormat/>
    <w:uiPriority w:val="9"/>
    <w:rPr>
      <w:rFonts w:ascii="Arial" w:hAnsi="Arial" w:eastAsia="Arial" w:cs="Arial"/>
      <w:b/>
      <w:bCs/>
      <w:i/>
      <w:iCs/>
      <w:sz w:val="22"/>
      <w:szCs w:val="22"/>
    </w:rPr>
  </w:style>
  <w:style w:type="character" w:customStyle="1" w:styleId="82">
    <w:name w:val="标题 8 字符"/>
    <w:link w:val="9"/>
    <w:qFormat/>
    <w:uiPriority w:val="9"/>
    <w:rPr>
      <w:rFonts w:ascii="Arial" w:hAnsi="Arial" w:eastAsia="Arial" w:cs="Arial"/>
      <w:i/>
      <w:iCs/>
      <w:sz w:val="22"/>
      <w:szCs w:val="22"/>
    </w:rPr>
  </w:style>
  <w:style w:type="character" w:customStyle="1" w:styleId="83">
    <w:name w:val="标题 9 字符"/>
    <w:link w:val="10"/>
    <w:qFormat/>
    <w:uiPriority w:val="9"/>
    <w:rPr>
      <w:rFonts w:ascii="Arial" w:hAnsi="Arial" w:eastAsia="Arial" w:cs="Arial"/>
      <w:i/>
      <w:iCs/>
      <w:sz w:val="21"/>
      <w:szCs w:val="21"/>
    </w:rPr>
  </w:style>
  <w:style w:type="paragraph" w:styleId="84">
    <w:name w:val="List Paragraph"/>
    <w:basedOn w:val="1"/>
    <w:qFormat/>
    <w:uiPriority w:val="34"/>
    <w:pPr>
      <w:ind w:left="720"/>
      <w:contextualSpacing/>
    </w:pPr>
  </w:style>
  <w:style w:type="paragraph" w:styleId="85">
    <w:name w:val="No Spacing"/>
    <w:qFormat/>
    <w:uiPriority w:val="1"/>
    <w:rPr>
      <w:rFonts w:hint="default" w:ascii="Times New Roman" w:hAnsi="Times New Roman" w:eastAsia="宋体" w:cs="Times New Roman"/>
    </w:rPr>
  </w:style>
  <w:style w:type="character" w:customStyle="1" w:styleId="86">
    <w:name w:val="标题 字符"/>
    <w:link w:val="28"/>
    <w:qFormat/>
    <w:uiPriority w:val="10"/>
    <w:rPr>
      <w:sz w:val="48"/>
      <w:szCs w:val="48"/>
    </w:rPr>
  </w:style>
  <w:style w:type="character" w:customStyle="1" w:styleId="87">
    <w:name w:val="副标题 字符"/>
    <w:link w:val="21"/>
    <w:qFormat/>
    <w:uiPriority w:val="11"/>
    <w:rPr>
      <w:sz w:val="24"/>
      <w:szCs w:val="24"/>
    </w:rPr>
  </w:style>
  <w:style w:type="paragraph" w:styleId="88">
    <w:name w:val="Quote"/>
    <w:basedOn w:val="1"/>
    <w:next w:val="1"/>
    <w:link w:val="89"/>
    <w:qFormat/>
    <w:uiPriority w:val="29"/>
    <w:pPr>
      <w:ind w:left="720" w:right="720"/>
    </w:pPr>
    <w:rPr>
      <w:i/>
    </w:rPr>
  </w:style>
  <w:style w:type="character" w:customStyle="1" w:styleId="89">
    <w:name w:val="引用 字符"/>
    <w:link w:val="88"/>
    <w:qFormat/>
    <w:uiPriority w:val="29"/>
    <w:rPr>
      <w:i/>
    </w:rPr>
  </w:style>
  <w:style w:type="paragraph" w:styleId="90">
    <w:name w:val="Intense Quote"/>
    <w:basedOn w:val="1"/>
    <w:next w:val="1"/>
    <w:link w:val="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1">
    <w:name w:val="明显引用 字符"/>
    <w:link w:val="90"/>
    <w:qFormat/>
    <w:uiPriority w:val="30"/>
    <w:rPr>
      <w:i/>
    </w:rPr>
  </w:style>
  <w:style w:type="character" w:customStyle="1" w:styleId="92">
    <w:name w:val="页眉 字符"/>
    <w:link w:val="18"/>
    <w:qFormat/>
    <w:uiPriority w:val="99"/>
  </w:style>
  <w:style w:type="character" w:customStyle="1" w:styleId="93">
    <w:name w:val="Footer Char"/>
    <w:qFormat/>
    <w:uiPriority w:val="99"/>
  </w:style>
  <w:style w:type="character" w:customStyle="1" w:styleId="94">
    <w:name w:val="页脚 字符"/>
    <w:link w:val="17"/>
    <w:qFormat/>
    <w:uiPriority w:val="99"/>
  </w:style>
  <w:style w:type="table" w:customStyle="1" w:styleId="9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0">
    <w:name w:val="脚注文本 字符"/>
    <w:link w:val="22"/>
    <w:qFormat/>
    <w:uiPriority w:val="99"/>
    <w:rPr>
      <w:sz w:val="18"/>
    </w:rPr>
  </w:style>
  <w:style w:type="character" w:customStyle="1" w:styleId="221">
    <w:name w:val="尾注文本 字符"/>
    <w:link w:val="16"/>
    <w:qFormat/>
    <w:uiPriority w:val="99"/>
    <w:rPr>
      <w:sz w:val="20"/>
    </w:rPr>
  </w:style>
  <w:style w:type="paragraph" w:customStyle="1" w:styleId="222">
    <w:name w:val="TOC 标题1"/>
    <w:unhideWhenUsed/>
    <w:qFormat/>
    <w:uiPriority w:val="39"/>
    <w:rPr>
      <w:rFonts w:hint="default" w:ascii="Times New Roman" w:hAnsi="Times New Roman" w:eastAsia="宋体" w:cs="Times New Roman"/>
    </w:rPr>
  </w:style>
  <w:style w:type="paragraph" w:customStyle="1" w:styleId="223">
    <w:name w:val="标题 11"/>
    <w:basedOn w:val="1"/>
    <w:next w:val="1"/>
    <w:qFormat/>
    <w:uiPriority w:val="0"/>
    <w:pPr>
      <w:keepNext/>
      <w:keepLines/>
      <w:spacing w:before="340" w:after="330" w:line="576" w:lineRule="auto"/>
      <w:outlineLvl w:val="0"/>
    </w:pPr>
    <w:rPr>
      <w:b/>
      <w:sz w:val="44"/>
    </w:rPr>
  </w:style>
  <w:style w:type="paragraph" w:customStyle="1" w:styleId="224">
    <w:name w:val="标题 211"/>
    <w:basedOn w:val="1"/>
    <w:next w:val="1"/>
    <w:unhideWhenUsed/>
    <w:qFormat/>
    <w:uiPriority w:val="0"/>
    <w:pPr>
      <w:keepNext/>
      <w:keepLines/>
      <w:spacing w:before="260" w:after="260" w:line="413" w:lineRule="auto"/>
      <w:outlineLvl w:val="1"/>
    </w:pPr>
    <w:rPr>
      <w:rFonts w:ascii="Arial" w:hAnsi="Arial" w:eastAsia="黑体"/>
      <w:b/>
      <w:sz w:val="32"/>
    </w:rPr>
  </w:style>
  <w:style w:type="paragraph" w:customStyle="1" w:styleId="225">
    <w:name w:val="标题 311"/>
    <w:basedOn w:val="1"/>
    <w:next w:val="1"/>
    <w:unhideWhenUsed/>
    <w:qFormat/>
    <w:uiPriority w:val="0"/>
    <w:pPr>
      <w:keepNext/>
      <w:keepLines/>
      <w:spacing w:before="260" w:after="260" w:line="413" w:lineRule="auto"/>
      <w:outlineLvl w:val="2"/>
    </w:pPr>
    <w:rPr>
      <w:b/>
      <w:sz w:val="32"/>
    </w:rPr>
  </w:style>
  <w:style w:type="paragraph" w:customStyle="1" w:styleId="226">
    <w:name w:val="标题 41"/>
    <w:basedOn w:val="1"/>
    <w:next w:val="1"/>
    <w:unhideWhenUsed/>
    <w:qFormat/>
    <w:uiPriority w:val="0"/>
    <w:pPr>
      <w:keepNext/>
      <w:keepLines/>
      <w:spacing w:before="280" w:after="290" w:line="372" w:lineRule="auto"/>
      <w:outlineLvl w:val="3"/>
    </w:pPr>
    <w:rPr>
      <w:rFonts w:ascii="Arial" w:hAnsi="Arial" w:eastAsia="黑体"/>
      <w:b/>
      <w:sz w:val="28"/>
    </w:rPr>
  </w:style>
  <w:style w:type="character" w:customStyle="1" w:styleId="227">
    <w:name w:val="默认段落字体1"/>
    <w:semiHidden/>
    <w:qFormat/>
    <w:uiPriority w:val="0"/>
  </w:style>
  <w:style w:type="table" w:customStyle="1" w:styleId="228">
    <w:name w:val="普通表格1"/>
    <w:semiHidden/>
    <w:qFormat/>
    <w:uiPriority w:val="0"/>
    <w:tblPr>
      <w:tblCellMar>
        <w:top w:w="0" w:type="dxa"/>
        <w:left w:w="0" w:type="dxa"/>
        <w:bottom w:w="0" w:type="dxa"/>
        <w:right w:w="0" w:type="dxa"/>
      </w:tblCellMar>
    </w:tblPr>
  </w:style>
  <w:style w:type="paragraph" w:customStyle="1" w:styleId="229">
    <w:name w:val="正文文本11"/>
    <w:basedOn w:val="1"/>
    <w:next w:val="1"/>
    <w:qFormat/>
    <w:uiPriority w:val="1"/>
    <w:rPr>
      <w:rFonts w:ascii="宋体" w:hAnsi="宋体" w:cs="宋体"/>
      <w:szCs w:val="21"/>
    </w:rPr>
  </w:style>
  <w:style w:type="paragraph" w:customStyle="1" w:styleId="230">
    <w:name w:val="列表项目符号 21"/>
    <w:basedOn w:val="1"/>
    <w:qFormat/>
    <w:uiPriority w:val="0"/>
    <w:pPr>
      <w:numPr>
        <w:ilvl w:val="0"/>
        <w:numId w:val="1"/>
      </w:numPr>
    </w:pPr>
  </w:style>
  <w:style w:type="paragraph" w:customStyle="1" w:styleId="231">
    <w:name w:val="页脚11"/>
    <w:basedOn w:val="1"/>
    <w:unhideWhenUsed/>
    <w:qFormat/>
    <w:uiPriority w:val="99"/>
    <w:pPr>
      <w:tabs>
        <w:tab w:val="center" w:pos="7143"/>
        <w:tab w:val="right" w:pos="14287"/>
      </w:tabs>
    </w:pPr>
  </w:style>
  <w:style w:type="paragraph" w:customStyle="1" w:styleId="232">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customStyle="1" w:styleId="233">
    <w:name w:val="目录 91"/>
    <w:basedOn w:val="1"/>
    <w:next w:val="1"/>
    <w:unhideWhenUsed/>
    <w:qFormat/>
    <w:uiPriority w:val="39"/>
    <w:pPr>
      <w:spacing w:after="57"/>
      <w:ind w:left="2268"/>
    </w:pPr>
  </w:style>
  <w:style w:type="paragraph" w:customStyle="1" w:styleId="234">
    <w:name w:val="标题1"/>
    <w:basedOn w:val="1"/>
    <w:qFormat/>
    <w:uiPriority w:val="0"/>
    <w:pPr>
      <w:spacing w:before="240" w:after="60"/>
      <w:jc w:val="center"/>
      <w:outlineLvl w:val="0"/>
    </w:pPr>
    <w:rPr>
      <w:rFonts w:ascii="Arial" w:hAnsi="Arial"/>
      <w:b/>
      <w:sz w:val="32"/>
    </w:rPr>
  </w:style>
  <w:style w:type="paragraph" w:customStyle="1" w:styleId="235">
    <w:name w:val="正文首行缩进1"/>
    <w:basedOn w:val="229"/>
    <w:qFormat/>
    <w:uiPriority w:val="0"/>
    <w:pPr>
      <w:ind w:firstLine="420"/>
    </w:pPr>
    <w:rPr>
      <w:b/>
      <w:sz w:val="18"/>
    </w:rPr>
  </w:style>
  <w:style w:type="paragraph" w:customStyle="1" w:styleId="236">
    <w:name w:val="正文（缩进）"/>
    <w:basedOn w:val="1"/>
    <w:qFormat/>
    <w:uiPriority w:val="0"/>
    <w:pPr>
      <w:spacing w:line="360" w:lineRule="auto"/>
      <w:ind w:firstLine="200"/>
    </w:pPr>
    <w:rPr>
      <w:rFonts w:ascii="宋体" w:hAnsi="宋体"/>
      <w:szCs w:val="28"/>
    </w:rPr>
  </w:style>
  <w:style w:type="paragraph" w:customStyle="1" w:styleId="237">
    <w:name w:val="正文文本缩进1"/>
    <w:basedOn w:val="1"/>
    <w:next w:val="238"/>
    <w:qFormat/>
    <w:uiPriority w:val="99"/>
    <w:pPr>
      <w:tabs>
        <w:tab w:val="left" w:pos="0"/>
        <w:tab w:val="left" w:pos="993"/>
        <w:tab w:val="left" w:pos="1134"/>
      </w:tabs>
      <w:spacing w:line="500" w:lineRule="exact"/>
      <w:ind w:firstLine="567"/>
    </w:pPr>
    <w:rPr>
      <w:rFonts w:ascii="宋体"/>
      <w:sz w:val="28"/>
    </w:rPr>
  </w:style>
  <w:style w:type="paragraph" w:customStyle="1" w:styleId="238">
    <w:name w:val="正文11"/>
    <w:qFormat/>
    <w:uiPriority w:val="0"/>
    <w:pPr>
      <w:widowControl w:val="0"/>
      <w:jc w:val="both"/>
    </w:pPr>
    <w:rPr>
      <w:rFonts w:hint="default" w:ascii="Times New Roman" w:hAnsi="Times New Roman" w:eastAsia="宋体" w:cs="Times New Roman"/>
      <w:sz w:val="21"/>
      <w:szCs w:val="22"/>
    </w:rPr>
  </w:style>
  <w:style w:type="paragraph" w:customStyle="1" w:styleId="239">
    <w:name w:val="WPSOffice手动目录 1"/>
    <w:qFormat/>
    <w:uiPriority w:val="0"/>
    <w:rPr>
      <w:rFonts w:hint="default" w:ascii="Times New Roman" w:hAnsi="Times New Roman" w:eastAsia="宋体" w:cs="Times New Roman"/>
    </w:rPr>
  </w:style>
  <w:style w:type="paragraph" w:customStyle="1" w:styleId="240">
    <w:name w:val="普通(网站)11"/>
    <w:basedOn w:val="1"/>
    <w:unhideWhenUsed/>
    <w:qFormat/>
    <w:uiPriority w:val="0"/>
    <w:pPr>
      <w:jc w:val="left"/>
    </w:pPr>
    <w:rPr>
      <w:sz w:val="24"/>
    </w:rPr>
  </w:style>
  <w:style w:type="character" w:customStyle="1" w:styleId="241">
    <w:name w:val="标题 1 Char"/>
    <w:link w:val="242"/>
    <w:qFormat/>
    <w:uiPriority w:val="9"/>
    <w:rPr>
      <w:rFonts w:ascii="Arial" w:hAnsi="Arial"/>
      <w:b/>
      <w:sz w:val="32"/>
      <w:szCs w:val="40"/>
    </w:rPr>
  </w:style>
  <w:style w:type="paragraph" w:customStyle="1" w:styleId="242">
    <w:name w:val="标题 111"/>
    <w:basedOn w:val="1"/>
    <w:next w:val="243"/>
    <w:link w:val="241"/>
    <w:qFormat/>
    <w:uiPriority w:val="9"/>
    <w:pPr>
      <w:keepNext/>
      <w:keepLines/>
      <w:spacing w:line="360" w:lineRule="auto"/>
      <w:jc w:val="center"/>
      <w:outlineLvl w:val="0"/>
    </w:pPr>
    <w:rPr>
      <w:rFonts w:ascii="Arial" w:hAnsi="Arial"/>
      <w:b/>
      <w:sz w:val="32"/>
      <w:szCs w:val="40"/>
    </w:rPr>
  </w:style>
  <w:style w:type="paragraph" w:customStyle="1" w:styleId="243">
    <w:name w:val="正文2"/>
    <w:basedOn w:val="1"/>
    <w:qFormat/>
    <w:uiPriority w:val="0"/>
    <w:pPr>
      <w:spacing w:line="360" w:lineRule="auto"/>
      <w:ind w:firstLine="420"/>
    </w:pPr>
  </w:style>
  <w:style w:type="paragraph" w:customStyle="1" w:styleId="244">
    <w:name w:val="正文1"/>
    <w:next w:val="245"/>
    <w:qFormat/>
    <w:uiPriority w:val="0"/>
    <w:rPr>
      <w:rFonts w:hint="default" w:ascii="Times New Roman" w:hAnsi="Times New Roman" w:eastAsia="宋体" w:cs="Times New Roman"/>
    </w:rPr>
  </w:style>
  <w:style w:type="paragraph" w:customStyle="1" w:styleId="245">
    <w:name w:val="正文文本1"/>
    <w:basedOn w:val="244"/>
    <w:next w:val="246"/>
    <w:qFormat/>
    <w:uiPriority w:val="0"/>
    <w:pPr>
      <w:spacing w:after="120"/>
    </w:pPr>
    <w:rPr>
      <w:lang w:eastAsia="en-US"/>
    </w:rPr>
  </w:style>
  <w:style w:type="paragraph" w:customStyle="1" w:styleId="246">
    <w:name w:val="一级条标题"/>
    <w:basedOn w:val="247"/>
    <w:next w:val="248"/>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47">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248">
    <w:name w:val="段"/>
    <w:basedOn w:val="244"/>
    <w:next w:val="1"/>
    <w:qFormat/>
    <w:uiPriority w:val="0"/>
    <w:pPr>
      <w:ind w:firstLine="200"/>
    </w:pPr>
    <w:rPr>
      <w:rFonts w:ascii="宋体"/>
    </w:rPr>
  </w:style>
  <w:style w:type="paragraph" w:customStyle="1" w:styleId="249">
    <w:name w:val="标题 3_0"/>
    <w:basedOn w:val="250"/>
    <w:next w:val="250"/>
    <w:qFormat/>
    <w:uiPriority w:val="9"/>
    <w:pPr>
      <w:keepNext/>
      <w:keepLines/>
      <w:spacing w:before="260" w:after="260" w:line="413" w:lineRule="auto"/>
      <w:outlineLvl w:val="2"/>
    </w:pPr>
    <w:rPr>
      <w:b/>
      <w:bCs/>
      <w:sz w:val="32"/>
      <w:szCs w:val="32"/>
    </w:rPr>
  </w:style>
  <w:style w:type="paragraph" w:customStyle="1" w:styleId="250">
    <w:name w:val="正文_0"/>
    <w:qFormat/>
    <w:uiPriority w:val="0"/>
    <w:pPr>
      <w:widowControl w:val="0"/>
      <w:jc w:val="both"/>
    </w:pPr>
    <w:rPr>
      <w:rFonts w:hint="default" w:ascii="Times New Roman" w:hAnsi="Times New Roman" w:eastAsia="宋体" w:cs="Times New Roman"/>
      <w:sz w:val="21"/>
      <w:szCs w:val="22"/>
    </w:rPr>
  </w:style>
  <w:style w:type="paragraph" w:customStyle="1" w:styleId="251">
    <w:name w:val="标题 4_0"/>
    <w:basedOn w:val="252"/>
    <w:next w:val="252"/>
    <w:qFormat/>
    <w:uiPriority w:val="0"/>
    <w:pPr>
      <w:keepNext/>
      <w:keepLines/>
      <w:spacing w:before="280" w:after="290" w:line="372" w:lineRule="auto"/>
      <w:outlineLvl w:val="3"/>
    </w:pPr>
    <w:rPr>
      <w:rFonts w:ascii="Cambria" w:hAnsi="Cambria"/>
      <w:b/>
      <w:bCs/>
      <w:sz w:val="28"/>
      <w:szCs w:val="28"/>
    </w:rPr>
  </w:style>
  <w:style w:type="paragraph" w:customStyle="1" w:styleId="252">
    <w:name w:val="正文_0_0_0_0"/>
    <w:qFormat/>
    <w:uiPriority w:val="0"/>
    <w:pPr>
      <w:widowControl w:val="0"/>
      <w:jc w:val="both"/>
    </w:pPr>
    <w:rPr>
      <w:rFonts w:hint="default" w:ascii="Times New Roman" w:hAnsi="Times New Roman" w:eastAsia="宋体" w:cs="Times New Roman"/>
    </w:rPr>
  </w:style>
  <w:style w:type="paragraph" w:customStyle="1" w:styleId="253">
    <w:name w:val="正文_2"/>
    <w:qFormat/>
    <w:uiPriority w:val="0"/>
    <w:rPr>
      <w:rFonts w:hint="default" w:ascii="Times New Roman" w:hAnsi="Times New Roman" w:eastAsia="宋体" w:cs="Times New Roman"/>
    </w:rPr>
  </w:style>
  <w:style w:type="paragraph" w:customStyle="1" w:styleId="254">
    <w:name w:val="纯文本11"/>
    <w:basedOn w:val="244"/>
    <w:qFormat/>
    <w:uiPriority w:val="0"/>
    <w:pPr>
      <w:spacing w:line="360" w:lineRule="auto"/>
      <w:ind w:firstLine="420"/>
    </w:pPr>
    <w:rPr>
      <w:rFonts w:ascii="宋体" w:hAnsi="宋体" w:cs="宋体"/>
      <w:sz w:val="21"/>
      <w:szCs w:val="21"/>
    </w:rPr>
  </w:style>
  <w:style w:type="paragraph" w:customStyle="1" w:styleId="255">
    <w:name w:val="副标题1"/>
    <w:next w:val="244"/>
    <w:qFormat/>
    <w:uiPriority w:val="0"/>
    <w:pPr>
      <w:keepNext/>
    </w:pPr>
    <w:rPr>
      <w:rFonts w:hint="default" w:ascii="Arial Unicode MS" w:hAnsi="Arial Unicode MS" w:eastAsia="Helvetica Neue" w:cs="Arial Unicode MS"/>
      <w:color w:val="000000"/>
      <w:sz w:val="40"/>
      <w:szCs w:val="40"/>
      <w:lang w:val="zh-CN"/>
    </w:rPr>
  </w:style>
  <w:style w:type="paragraph" w:customStyle="1" w:styleId="256">
    <w:name w:val="普通正文"/>
    <w:basedOn w:val="1"/>
    <w:qFormat/>
    <w:uiPriority w:val="0"/>
    <w:pPr>
      <w:spacing w:before="120" w:after="120" w:line="360" w:lineRule="auto"/>
      <w:ind w:firstLine="480"/>
      <w:jc w:val="left"/>
    </w:pPr>
    <w:rPr>
      <w:rFonts w:ascii="Arial" w:hAnsi="Arial"/>
      <w:sz w:val="24"/>
    </w:rPr>
  </w:style>
  <w:style w:type="paragraph" w:customStyle="1" w:styleId="257">
    <w:name w:val="样式 段后: 0.25 行"/>
    <w:basedOn w:val="1"/>
    <w:next w:val="258"/>
    <w:qFormat/>
    <w:uiPriority w:val="0"/>
    <w:pPr>
      <w:widowControl/>
      <w:spacing w:line="300" w:lineRule="auto"/>
      <w:ind w:left="420" w:firstLine="5796"/>
    </w:pPr>
  </w:style>
  <w:style w:type="paragraph" w:customStyle="1" w:styleId="258">
    <w:name w:val="正文 New New New New New New New New New New New New New New"/>
    <w:next w:val="233"/>
    <w:qFormat/>
    <w:uiPriority w:val="0"/>
    <w:pPr>
      <w:widowControl w:val="0"/>
      <w:ind w:firstLine="2048"/>
      <w:jc w:val="both"/>
    </w:pPr>
    <w:rPr>
      <w:rFonts w:hint="default" w:ascii="Calibri" w:hAnsi="Calibri" w:eastAsia="宋体" w:cs="Times New Roman"/>
    </w:rPr>
  </w:style>
  <w:style w:type="paragraph" w:customStyle="1" w:styleId="259">
    <w:name w:val="标题 21"/>
    <w:basedOn w:val="1"/>
    <w:next w:val="260"/>
    <w:qFormat/>
    <w:uiPriority w:val="99"/>
    <w:pPr>
      <w:keepNext/>
      <w:keepLines/>
      <w:spacing w:before="260" w:after="260" w:line="413" w:lineRule="auto"/>
      <w:outlineLvl w:val="1"/>
    </w:pPr>
    <w:rPr>
      <w:rFonts w:ascii="Arial" w:hAnsi="Arial" w:eastAsia="黑体"/>
      <w:b/>
      <w:sz w:val="32"/>
      <w:szCs w:val="20"/>
    </w:rPr>
  </w:style>
  <w:style w:type="paragraph" w:customStyle="1" w:styleId="260">
    <w:name w:val="正文缩进1"/>
    <w:basedOn w:val="1"/>
    <w:qFormat/>
    <w:uiPriority w:val="0"/>
    <w:pPr>
      <w:ind w:firstLine="420"/>
    </w:pPr>
    <w:rPr>
      <w:sz w:val="20"/>
      <w:szCs w:val="21"/>
    </w:rPr>
  </w:style>
  <w:style w:type="paragraph" w:customStyle="1" w:styleId="261">
    <w:name w:val="Char"/>
    <w:basedOn w:val="1"/>
    <w:qFormat/>
    <w:uiPriority w:val="0"/>
    <w:pPr>
      <w:tabs>
        <w:tab w:val="left" w:pos="360"/>
      </w:tabs>
      <w:ind w:firstLine="200"/>
    </w:pPr>
    <w:rPr>
      <w:sz w:val="28"/>
      <w:szCs w:val="30"/>
    </w:rPr>
  </w:style>
  <w:style w:type="paragraph" w:customStyle="1" w:styleId="262">
    <w:name w:val="正文文本 211"/>
    <w:basedOn w:val="1"/>
    <w:qFormat/>
    <w:uiPriority w:val="99"/>
    <w:pPr>
      <w:tabs>
        <w:tab w:val="left" w:pos="0"/>
        <w:tab w:val="left" w:pos="993"/>
        <w:tab w:val="left" w:pos="1134"/>
      </w:tabs>
      <w:spacing w:line="240" w:lineRule="exact"/>
    </w:pPr>
    <w:rPr>
      <w:rFonts w:ascii="楷体_GB2312" w:eastAsia="楷体_GB2312"/>
      <w:sz w:val="18"/>
    </w:rPr>
  </w:style>
  <w:style w:type="paragraph" w:customStyle="1" w:styleId="263">
    <w:name w:val="普通(网站)1"/>
    <w:basedOn w:val="1"/>
    <w:unhideWhenUsed/>
    <w:qFormat/>
    <w:uiPriority w:val="99"/>
    <w:pPr>
      <w:widowControl/>
      <w:spacing w:before="100" w:beforeAutospacing="1" w:after="100" w:afterAutospacing="1"/>
      <w:jc w:val="left"/>
    </w:pPr>
    <w:rPr>
      <w:rFonts w:ascii="宋体" w:hAnsi="宋体"/>
      <w:sz w:val="24"/>
    </w:rPr>
  </w:style>
  <w:style w:type="character" w:customStyle="1" w:styleId="264">
    <w:name w:val="要点1"/>
    <w:qFormat/>
    <w:uiPriority w:val="22"/>
    <w:rPr>
      <w:b/>
    </w:rPr>
  </w:style>
  <w:style w:type="paragraph" w:customStyle="1" w:styleId="265">
    <w:name w:val="日期1"/>
    <w:basedOn w:val="244"/>
    <w:next w:val="1"/>
    <w:qFormat/>
    <w:uiPriority w:val="99"/>
    <w:rPr>
      <w:rFonts w:ascii="Calibri" w:hAnsi="Calibri" w:eastAsia="仿宋_GB2312"/>
      <w:sz w:val="30"/>
      <w:szCs w:val="22"/>
    </w:rPr>
  </w:style>
  <w:style w:type="paragraph" w:customStyle="1" w:styleId="266">
    <w:name w:val="标题 31"/>
    <w:basedOn w:val="1"/>
    <w:next w:val="244"/>
    <w:qFormat/>
    <w:uiPriority w:val="99"/>
    <w:pPr>
      <w:keepNext/>
      <w:keepLines/>
      <w:spacing w:before="260" w:after="260" w:line="416" w:lineRule="auto"/>
      <w:outlineLvl w:val="2"/>
    </w:pPr>
    <w:rPr>
      <w:b/>
      <w:bCs/>
      <w:sz w:val="32"/>
      <w:szCs w:val="32"/>
    </w:rPr>
  </w:style>
  <w:style w:type="paragraph" w:customStyle="1" w:styleId="267">
    <w:name w:val="页脚1"/>
    <w:basedOn w:val="1"/>
    <w:unhideWhenUsed/>
    <w:qFormat/>
    <w:uiPriority w:val="99"/>
    <w:pPr>
      <w:tabs>
        <w:tab w:val="center" w:pos="4153"/>
        <w:tab w:val="right" w:pos="8306"/>
      </w:tabs>
      <w:jc w:val="left"/>
    </w:pPr>
    <w:rPr>
      <w:sz w:val="18"/>
      <w:szCs w:val="18"/>
    </w:rPr>
  </w:style>
  <w:style w:type="paragraph" w:customStyle="1" w:styleId="268">
    <w:name w:val="正文_0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标题 3_0_0"/>
    <w:basedOn w:val="252"/>
    <w:next w:val="268"/>
    <w:qFormat/>
    <w:uiPriority w:val="0"/>
    <w:pPr>
      <w:keepNext/>
      <w:keepLines/>
      <w:spacing w:before="260" w:after="260" w:line="413" w:lineRule="auto"/>
      <w:outlineLvl w:val="2"/>
    </w:pPr>
    <w:rPr>
      <w:rFonts w:hint="default" w:ascii="Times New Roman" w:hAnsi="Times New Roman" w:eastAsia="Times New Roman"/>
      <w:b/>
      <w:bCs/>
      <w:kern w:val="2"/>
      <w:sz w:val="32"/>
      <w:szCs w:val="32"/>
      <w:lang w:val="en-US" w:eastAsia="zh-CN" w:bidi="ar-SA"/>
    </w:rPr>
  </w:style>
  <w:style w:type="paragraph" w:customStyle="1" w:styleId="270">
    <w:name w:val="标题 4_0_0"/>
    <w:basedOn w:val="268"/>
    <w:next w:val="252"/>
    <w:qFormat/>
    <w:uiPriority w:val="0"/>
    <w:pPr>
      <w:keepNext/>
      <w:keepLines/>
      <w:spacing w:before="280" w:after="290" w:line="372" w:lineRule="auto"/>
      <w:outlineLvl w:val="3"/>
    </w:pPr>
    <w:rPr>
      <w:rFonts w:ascii="Cambria" w:hAnsi="Cambria" w:eastAsia="Times New Roman"/>
      <w:b/>
      <w:bCs/>
      <w:sz w:val="28"/>
      <w:szCs w:val="28"/>
    </w:rPr>
  </w:style>
  <w:style w:type="paragraph" w:customStyle="1" w:styleId="271">
    <w:name w:val="正文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2">
    <w:name w:val="Normal_0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3">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4">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5">
    <w:name w:val="Normal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6">
    <w:name w:val="Normal_8"/>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7">
    <w:name w:val="Normal_0"/>
    <w:qFormat/>
    <w:uiPriority w:val="0"/>
    <w:rPr>
      <w:rFonts w:ascii="黑体" w:hAnsi="黑体" w:eastAsia="黑体" w:cs="Times New Roman"/>
      <w:b/>
      <w:sz w:val="32"/>
      <w:szCs w:val="24"/>
      <w:lang w:bidi="ar-SA"/>
    </w:rPr>
  </w:style>
  <w:style w:type="paragraph" w:customStyle="1" w:styleId="278">
    <w:name w:val="Normal"/>
    <w:qFormat/>
    <w:uiPriority w:val="0"/>
    <w:pPr>
      <w:widowControl w:val="0"/>
      <w:jc w:val="both"/>
    </w:pPr>
    <w:rPr>
      <w:rFonts w:ascii="Calibri" w:hAnsi="Calibri" w:eastAsia="宋体" w:cs="Times New Roman"/>
      <w:kern w:val="2"/>
      <w:sz w:val="21"/>
      <w:szCs w:val="24"/>
      <w:lang w:val="en-US" w:eastAsia="zh-CN" w:bidi="ar-SA"/>
    </w:rPr>
  </w:style>
  <w:style w:type="paragraph" w:customStyle="1" w:styleId="279">
    <w:name w:val="Normal_0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48c89fc2-d733-4aa8-8027-05891b941563</errorID>
      <errorWord>（</errorWord>
      <group>L1_Word</group>
      <groupName>字词问题</groupName>
      <ability>L2_Typo</ability>
      <abilityName>字词错误</abilityName>
      <candidateList>
        <item>（公</item>
      </candidateList>
      <explain/>
      <paraID>2C89625A</paraID>
      <start>6</start>
      <end>7</end>
      <status>unmodified</status>
      <modifiedWord/>
      <trackRevisions>false</trackRevisions>
    </reviewItem>
    <reviewItem>
      <errorID>59406567-b9ac-4888-83e3-5861b9bad8bb</errorID>
      <errorWord>(</errorWord>
      <group>L1_Format</group>
      <groupName>格式问题</groupName>
      <ability>L2_HalfPunc_CN</ability>
      <abilityName>全半角检查</abilityName>
      <candidateList>
        <item>（</item>
      </candidateList>
      <explain>文本全半角错误。</explain>
      <paraID>210D9968</paraID>
      <start>22</start>
      <end>23</end>
      <status>unmodified</status>
      <modifiedWord/>
      <trackRevisions>false</trackRevisions>
    </reviewItem>
    <reviewItem>
      <errorID>81415bac-a904-4029-8d8e-4e763c8bd360</errorID>
      <errorWord>)</errorWord>
      <group>L1_Format</group>
      <groupName>格式问题</groupName>
      <ability>L2_HalfPunc_CN</ability>
      <abilityName>全半角检查</abilityName>
      <candidateList>
        <item>）</item>
      </candidateList>
      <explain>文本全半角错误。</explain>
      <paraID>210D9968</paraID>
      <start>72</start>
      <end>73</end>
      <status>unmodified</status>
      <modifiedWord/>
      <trackRevisions>false</trackRevisions>
    </reviewItem>
    <reviewItem>
      <errorID>0124b2f9-e83f-4aa3-8e09-891510cdc6dd</errorID>
      <errorWord>(</errorWord>
      <group>L1_Format</group>
      <groupName>格式问题</groupName>
      <ability>L2_HalfPunc_CN</ability>
      <abilityName>全半角检查</abilityName>
      <candidateList>
        <item>（</item>
      </candidateList>
      <explain>文本全半角错误。</explain>
      <paraID> DE94C96</paraID>
      <start>26</start>
      <end>27</end>
      <status>unmodified</status>
      <modifiedWord/>
      <trackRevisions>false</trackRevisions>
    </reviewItem>
    <reviewItem>
      <errorID>534cedf5-8add-4258-b70f-763fabb9554c</errorID>
      <errorWord>(</errorWord>
      <group>L1_Format</group>
      <groupName>格式问题</groupName>
      <ability>L2_HalfPunc_CN</ability>
      <abilityName>全半角检查</abilityName>
      <candidateList>
        <item>（</item>
      </candidateList>
      <explain>文本全半角错误。</explain>
      <paraID>54B08A7E</paraID>
      <start>17</start>
      <end>18</end>
      <status>unmodified</status>
      <modifiedWord/>
      <trackRevisions>false</trackRevisions>
    </reviewItem>
    <reviewItem>
      <errorID>69c879ca-d28a-4f59-a681-899ef59fec21</errorID>
      <errorWord>-</errorWord>
      <group>L1_Format</group>
      <groupName>格式问题</groupName>
      <ability>L2_HalfPunc_CN</ability>
      <abilityName>全半角检查</abilityName>
      <candidateList>
        <item>－</item>
      </candidateList>
      <explain>文本全半角错误。</explain>
      <paraID>40E09AD2</paraID>
      <start>40</start>
      <end>41</end>
      <status>unmodified</status>
      <modifiedWord/>
      <trackRevisions>false</trackRevisions>
    </reviewItem>
    <reviewItem>
      <errorID>c685ced9-e383-4511-a113-050b6a22eaaa</errorID>
      <errorWord>-</errorWord>
      <group>L1_Format</group>
      <groupName>格式问题</groupName>
      <ability>L2_HalfPunc_CN</ability>
      <abilityName>全半角检查</abilityName>
      <candidateList>
        <item>－</item>
      </candidateList>
      <explain>文本全半角错误。</explain>
      <paraID>40E09AD2</paraID>
      <start>41</start>
      <end>42</end>
      <status>unmodified</status>
      <modifiedWord/>
      <trackRevisions>false</trackRevisions>
    </reviewItem>
    <reviewItem>
      <errorID>e74be69a-0dd0-4683-8c4e-8dc21c16227c</errorID>
      <errorWord>-</errorWord>
      <group>L1_Format</group>
      <groupName>格式问题</groupName>
      <ability>L2_HalfPunc_CN</ability>
      <abilityName>全半角检查</abilityName>
      <candidateList>
        <item>－</item>
      </candidateList>
      <explain>文本全半角错误。</explain>
      <paraID>40E09AD2</paraID>
      <start>67</start>
      <end>68</end>
      <status>unmodified</status>
      <modifiedWord/>
      <trackRevisions>false</trackRevisions>
    </reviewItem>
    <reviewItem>
      <errorID>00a2df7e-4155-4c32-89c7-3dd7d60c816d</errorID>
      <errorWord>-</errorWord>
      <group>L1_Format</group>
      <groupName>格式问题</groupName>
      <ability>L2_HalfPunc_CN</ability>
      <abilityName>全半角检查</abilityName>
      <candidateList>
        <item>－</item>
      </candidateList>
      <explain>文本全半角错误。</explain>
      <paraID>40E09AD2</paraID>
      <start>68</start>
      <end>69</end>
      <status>unmodified</status>
      <modifiedWord/>
      <trackRevisions>false</trackRevisions>
    </reviewItem>
    <reviewItem>
      <errorID>878f8559-4c42-41b1-a4bc-c0aa61ffb317</errorID>
      <errorWord>.</errorWord>
      <group>L1_Format</group>
      <groupName>格式问题</groupName>
      <ability>L2_HalfPunc_CN</ability>
      <abilityName>全半角检查</abilityName>
      <candidateList>
        <item>。</item>
      </candidateList>
      <explain>文本全半角错误。</explain>
      <paraID>40E09AD2</paraID>
      <start>81</start>
      <end>82</end>
      <status>unmodified</status>
      <modifiedWord/>
      <trackRevisions>false</trackRevisions>
    </reviewItem>
    <reviewItem>
      <errorID>55dff19b-2594-49bb-8b16-7bacfa38e010</errorID>
      <errorWord>.</errorWord>
      <group>L1_Format</group>
      <groupName>格式问题</groupName>
      <ability>L2_HalfPunc_CN</ability>
      <abilityName>全半角检查</abilityName>
      <candidateList>
        <item>。</item>
      </candidateList>
      <explain>文本全半角错误。</explain>
      <paraID>40E09AD2</paraID>
      <start>96</start>
      <end>97</end>
      <status>unmodified</status>
      <modifiedWord/>
      <trackRevisions>false</trackRevisions>
    </reviewItem>
    <reviewItem>
      <errorID>adc264e3-8cc3-4433-b794-1ffc55ec64ab</errorID>
      <errorWord>-</errorWord>
      <group>L1_Format</group>
      <groupName>格式问题</groupName>
      <ability>L2_HalfPunc_CN</ability>
      <abilityName>全半角检查</abilityName>
      <candidateList>
        <item>－</item>
      </candidateList>
      <explain>文本全半角错误。</explain>
      <paraID>40E09AD2</paraID>
      <start>118</start>
      <end>119</end>
      <status>unmodified</status>
      <modifiedWord/>
      <trackRevisions>false</trackRevisions>
    </reviewItem>
    <reviewItem>
      <errorID>82c2711d-a049-458c-9ab7-cb91a028f964</errorID>
      <errorWord>-</errorWord>
      <group>L1_Format</group>
      <groupName>格式问题</groupName>
      <ability>L2_HalfPunc_CN</ability>
      <abilityName>全半角检查</abilityName>
      <candidateList>
        <item>－</item>
      </candidateList>
      <explain>文本全半角错误。</explain>
      <paraID>40E09AD2</paraID>
      <start>119</start>
      <end>120</end>
      <status>unmodified</status>
      <modifiedWord/>
      <trackRevisions>false</trackRevisions>
    </reviewItem>
    <reviewItem>
      <errorID>9fe4fd6e-7c00-4b3b-8039-35466047113a</errorID>
      <errorWord>-</errorWord>
      <group>L1_Format</group>
      <groupName>格式问题</groupName>
      <ability>L2_HalfPunc_CN</ability>
      <abilityName>全半角检查</abilityName>
      <candidateList>
        <item>－</item>
      </candidateList>
      <explain>文本全半角错误。</explain>
      <paraID>40E09AD2</paraID>
      <start>126</start>
      <end>127</end>
      <status>unmodified</status>
      <modifiedWord/>
      <trackRevisions>false</trackRevisions>
    </reviewItem>
    <reviewItem>
      <errorID>559e9e48-ff5f-481c-bbf2-c0e154d6988a</errorID>
      <errorWord>-</errorWord>
      <group>L1_Format</group>
      <groupName>格式问题</groupName>
      <ability>L2_HalfPunc_CN</ability>
      <abilityName>全半角检查</abilityName>
      <candidateList>
        <item>－</item>
      </candidateList>
      <explain>文本全半角错误。</explain>
      <paraID>40E09AD2</paraID>
      <start>127</start>
      <end>128</end>
      <status>unmodified</status>
      <modifiedWord/>
      <trackRevisions>false</trackRevisions>
    </reviewItem>
    <reviewItem>
      <errorID>2512e590-38a5-4c31-9b87-73f4b918d6f5</errorID>
      <errorWord>。</errorWord>
      <group>L1_Format</group>
      <groupName>格式问题</groupName>
      <ability>L2_HalfPunc_CN</ability>
      <abilityName>全半角检查</abilityName>
      <candidateList>
        <item>.</item>
      </candidateList>
      <explain>文本全半角错误。</explain>
      <paraID>6CCAE657</paraID>
      <start>83</start>
      <end>84</end>
      <status>unmodified</status>
      <modifiedWord/>
      <trackRevisions>false</trackRevisions>
    </reviewItem>
    <reviewItem>
      <errorID>294d69f7-7feb-4b1c-bf96-5a5ccc01d776</errorID>
      <errorWord>.</errorWord>
      <group>L1_Format</group>
      <groupName>格式问题</groupName>
      <ability>L2_HalfPunc_CN</ability>
      <abilityName>全半角检查</abilityName>
      <candidateList>
        <item>。</item>
      </candidateList>
      <explain>文本全半角错误。</explain>
      <paraID> 3BB85AE</paraID>
      <start>13</start>
      <end>14</end>
      <status>unmodified</status>
      <modifiedWord/>
      <trackRevisions>false</trackRevisions>
    </reviewItem>
    <reviewItem>
      <errorID>307f06c7-565e-444b-893f-d5a8f0cabb00</errorID>
      <errorWord>-</errorWord>
      <group>L1_Format</group>
      <groupName>格式问题</groupName>
      <ability>L2_HalfPunc_CN</ability>
      <abilityName>全半角检查</abilityName>
      <candidateList>
        <item>－</item>
      </candidateList>
      <explain>文本全半角错误。</explain>
      <paraID> 3BB85AE</paraID>
      <start>49</start>
      <end>50</end>
      <status>unmodified</status>
      <modifiedWord/>
      <trackRevisions>false</trackRevisions>
    </reviewItem>
    <reviewItem>
      <errorID>11a2a6d3-1a40-4af1-a81d-adfc1b796ebb</errorID>
      <errorWord>-</errorWord>
      <group>L1_Format</group>
      <groupName>格式问题</groupName>
      <ability>L2_HalfPunc_CN</ability>
      <abilityName>全半角检查</abilityName>
      <candidateList>
        <item>－</item>
      </candidateList>
      <explain>文本全半角错误。</explain>
      <paraID> 3BB85AE</paraID>
      <start>50</start>
      <end>51</end>
      <status>unmodified</status>
      <modifiedWord/>
      <trackRevisions>false</trackRevisions>
    </reviewItem>
    <reviewItem>
      <errorID>748a4fdc-09e4-4119-9613-8c2e519d7446</errorID>
      <errorWord>-</errorWord>
      <group>L1_Format</group>
      <groupName>格式问题</groupName>
      <ability>L2_HalfPunc_CN</ability>
      <abilityName>全半角检查</abilityName>
      <candidateList>
        <item>－</item>
      </candidateList>
      <explain>文本全半角错误。</explain>
      <paraID> 3BB85AE</paraID>
      <start>56</start>
      <end>57</end>
      <status>unmodified</status>
      <modifiedWord/>
      <trackRevisions>false</trackRevisions>
    </reviewItem>
    <reviewItem>
      <errorID>d3e11d02-7d08-48f4-b27b-06d80fc8804a</errorID>
      <errorWord>-</errorWord>
      <group>L1_Format</group>
      <groupName>格式问题</groupName>
      <ability>L2_HalfPunc_CN</ability>
      <abilityName>全半角检查</abilityName>
      <candidateList>
        <item>－</item>
      </candidateList>
      <explain>文本全半角错误。</explain>
      <paraID> 3BB85AE</paraID>
      <start>57</start>
      <end>58</end>
      <status>unmodified</status>
      <modifiedWord/>
      <trackRevisions>false</trackRevisions>
    </reviewItem>
    <reviewItem>
      <errorID>f1ec66a9-ec69-4e2d-a765-56ec5895aede</errorID>
      <errorWord>(</errorWord>
      <group>L1_Format</group>
      <groupName>格式问题</groupName>
      <ability>L2_HalfPunc_CN</ability>
      <abilityName>全半角检查</abilityName>
      <candidateList>
        <item>（</item>
      </candidateList>
      <explain>文本全半角错误。</explain>
      <paraID>6EF7E874</paraID>
      <start>120</start>
      <end>121</end>
      <status>unmodified</status>
      <modifiedWord/>
      <trackRevisions>false</trackRevisions>
    </reviewItem>
    <reviewItem>
      <errorID>6f5090a1-f0bc-4aa3-8172-2ba96de74a2b</errorID>
      <errorWord>)</errorWord>
      <group>L1_Format</group>
      <groupName>格式问题</groupName>
      <ability>L2_HalfPunc_CN</ability>
      <abilityName>全半角检查</abilityName>
      <candidateList>
        <item>）</item>
      </candidateList>
      <explain>文本全半角错误。</explain>
      <paraID>6EF7E874</paraID>
      <start>158</start>
      <end>159</end>
      <status>unmodified</status>
      <modifiedWord/>
      <trackRevisions>false</trackRevisions>
    </reviewItem>
    <reviewItem>
      <errorID>3975f61a-ae12-4a7a-a724-78a70295b832</errorID>
      <errorWord>《</errorWord>
      <group>L1_Punc</group>
      <groupName>标点问题</groupName>
      <ability>L2_Punc_CN</ability>
      <abilityName>标点符号检查</abilityName>
      <candidateList/>
      <explain>同一形式括号套用。</explain>
      <paraID>73390BD3</paraID>
      <start>36</start>
      <end>37</end>
      <status>unmodified</status>
      <modifiedWord/>
      <trackRevisions>false</trackRevisions>
    </reviewItem>
    <reviewItem>
      <errorID>373ad917-1b3c-4566-9be8-19f15b0e396c</errorID>
      <errorWord>》</errorWord>
      <group>L1_Punc</group>
      <groupName>标点问题</groupName>
      <ability>L2_Punc_CN</ability>
      <abilityName>标点符号检查</abilityName>
      <candidateList/>
      <explain>同一形式括号套用。</explain>
      <paraID>73390BD3</paraID>
      <start>72</start>
      <end>73</end>
      <status>unmodified</status>
      <modifiedWord/>
      <trackRevisions>false</trackRevisions>
    </reviewItem>
    <reviewItem>
      <errorID>f21f2771-fa47-4c7e-bbac-d4d5fe0572d8</errorID>
      <errorWord>"</errorWord>
      <group>L1_Format</group>
      <groupName>格式问题</groupName>
      <ability>L2_HalfPunc_CN</ability>
      <abilityName>全半角检查</abilityName>
      <candidateList>
        <item>”</item>
      </candidateList>
      <explain>文本全半角错误。</explain>
      <paraID>67CB10A7</paraID>
      <start>55</start>
      <end>56</end>
      <status>unmodified</status>
      <modifiedWord/>
      <trackRevisions>false</trackRevisions>
    </reviewItem>
    <reviewItem>
      <errorID>1ac0c98e-823f-4165-b70a-eb5fd4267a1f</errorID>
      <errorWord>)</errorWord>
      <group>L1_Format</group>
      <groupName>格式问题</groupName>
      <ability>L2_HalfPunc_CN</ability>
      <abilityName>全半角检查</abilityName>
      <candidateList>
        <item>）</item>
      </candidateList>
      <explain>文本全半角错误。</explain>
      <paraID>67CB10A7</paraID>
      <start>79</start>
      <end>80</end>
      <status>unmodified</status>
      <modifiedWord/>
      <trackRevisions>false</trackRevisions>
    </reviewItem>
    <reviewItem>
      <errorID>4a81a4ed-b153-43ec-ae4e-2b9c0d696bc7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2B9A5FB1</paraID>
      <start>0</start>
      <end>2</end>
      <status>unmodified</status>
      <modifiedWord/>
      <trackRevisions>false</trackRevisions>
    </reviewItem>
    <reviewItem>
      <errorID>a889e0b8-3734-4c88-a67a-cc391cda794f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40B9032F</paraID>
      <start>0</start>
      <end>2</end>
      <status>unmodified</status>
      <modifiedWord/>
      <trackRevisions>false</trackRevisions>
    </reviewItem>
    <reviewItem>
      <errorID>aee77b66-84c3-4607-8717-6052eaf96f7f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4E7396C1</paraID>
      <start>0</start>
      <end>2</end>
      <status>unmodified</status>
      <modifiedWord/>
      <trackRevisions>false</trackRevisions>
    </reviewItem>
    <reviewItem>
      <errorID>33b03421-f275-47e6-b30b-266f41b8d4de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2E06359C</paraID>
      <start>0</start>
      <end>2</end>
      <status>unmodified</status>
      <modifiedWord/>
      <trackRevisions>false</trackRevisions>
    </reviewItem>
    <reviewItem>
      <errorID>ab918770-7253-4d42-a717-56f2aceff712</errorID>
      <errorWord>(</errorWord>
      <group>L1_Format</group>
      <groupName>格式问题</groupName>
      <ability>L2_HalfPunc_CN</ability>
      <abilityName>全半角检查</abilityName>
      <candidateList>
        <item>（</item>
      </candidateList>
      <explain>文本全半角错误。</explain>
      <paraID>61A65DF1</paraID>
      <start>61</start>
      <end>62</end>
      <status>unmodified</status>
      <modifiedWord/>
      <trackRevisions>false</trackRevisions>
    </reviewItem>
    <reviewItem>
      <errorID>23923441-a9ce-4280-a609-c418b726d27b</errorID>
      <errorWord>)</errorWord>
      <group>L1_Format</group>
      <groupName>格式问题</groupName>
      <ability>L2_HalfPunc_CN</ability>
      <abilityName>全半角检查</abilityName>
      <candidateList>
        <item>）</item>
      </candidateList>
      <explain>文本全半角错误。</explain>
      <paraID>61A65DF1</paraID>
      <start>70</start>
      <end>71</end>
      <status>unmodified</status>
      <modifiedWord/>
      <trackRevisions>false</trackRevisions>
    </reviewItem>
    <reviewItem>
      <errorID>91b0af48-7ac5-421c-9c51-e6801e27a3b7</errorID>
      <errorWord>[2020]40号</errorWord>
      <group>L1_Knowledge</group>
      <groupName>知识性问题</groupName>
      <ability>L2_Knowledge</ability>
      <abilityName>其他知识</abilityName>
      <candidateList>
        <item>〔2020〕40号</item>
      </candidateList>
      <explain>发文字号格式错误。</explain>
      <paraID>47160437</paraID>
      <start>12</start>
      <end>21</end>
      <status>unmodified</status>
      <modifiedWord/>
      <trackRevisions>false</trackRevisions>
    </reviewItem>
    <reviewItem>
      <errorID>c9adb6de-5ae4-425f-ac86-d48949d282bb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6268A23</paraID>
      <start>0</start>
      <end>2</end>
      <status>unmodified</status>
      <modifiedWord/>
      <trackRevisions>false</trackRevisions>
    </reviewItem>
    <reviewItem>
      <errorID>1266c7ce-3f2f-4e1e-b160-0abd64c006f0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648D6372</paraID>
      <start>0</start>
      <end>2</end>
      <status>unmodified</status>
      <modifiedWord/>
      <trackRevisions>false</trackRevisions>
    </reviewItem>
    <reviewItem>
      <errorID>eb7bba13-6607-414f-83f4-e4de6b85d89d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34BA1C79</paraID>
      <start>0</start>
      <end>2</end>
      <status>unmodified</status>
      <modifiedWord/>
      <trackRevisions>false</trackRevisions>
    </reviewItem>
    <reviewItem>
      <errorID>e09d84a4-64bd-4b87-b21f-e55f50d2a409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42B7D0AE</paraID>
      <start>0</start>
      <end>2</end>
      <status>unmodified</status>
      <modifiedWord/>
      <trackRevisions>false</trackRevisions>
    </reviewItem>
    <reviewItem>
      <errorID>8cb8e0b9-63ec-48e6-903c-5029bdbb4440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38316CF1</paraID>
      <start>0</start>
      <end>2</end>
      <status>unmodified</status>
      <modifiedWord/>
      <trackRevisions>false</trackRevisions>
    </reviewItem>
    <reviewItem>
      <errorID>e00742a2-1693-4246-ab9b-8f540f5d6c27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C7E3620</paraID>
      <start>0</start>
      <end>3</end>
      <status>unmodified</status>
      <modifiedWord/>
      <trackRevisions>false</trackRevisions>
    </reviewItem>
    <reviewItem>
      <errorID>bb451429-2fcb-47c2-adb1-167096aaf9fd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6478EA67</paraID>
      <start>0</start>
      <end>3</end>
      <status>unmodified</status>
      <modifiedWord/>
      <trackRevisions>false</trackRevisions>
    </reviewItem>
    <reviewItem>
      <errorID>766c7d3b-eec7-4e1d-aedf-482402a14104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2B93A137</paraID>
      <start>0</start>
      <end>3</end>
      <status>unmodified</status>
      <modifiedWord/>
      <trackRevisions>false</trackRevisions>
    </reviewItem>
    <reviewItem>
      <errorID>9698b4f9-75de-43ca-9059-9899b51d5d95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5509AE68</paraID>
      <start>0</start>
      <end>3</end>
      <status>unmodified</status>
      <modifiedWord/>
      <trackRevisions>false</trackRevisions>
    </reviewItem>
    <reviewItem>
      <errorID>4c19e688-437a-4287-82a2-dcffa4237654</errorID>
      <errorWord>(</errorWord>
      <group>L1_Format</group>
      <groupName>格式问题</groupName>
      <ability>L2_HalfPunc_CN</ability>
      <abilityName>全半角检查</abilityName>
      <candidateList>
        <item>（</item>
      </candidateList>
      <explain>文本全半角错误。</explain>
      <paraID>5509AE68</paraID>
      <start>31</start>
      <end>32</end>
      <status>unmodified</status>
      <modifiedWord/>
      <trackRevisions>false</trackRevisions>
    </reviewItem>
    <reviewItem>
      <errorID>f498a374-ed30-4529-bd7c-55aeb0dfaee3</errorID>
      <errorWord>)</errorWord>
      <group>L1_Format</group>
      <groupName>格式问题</groupName>
      <ability>L2_HalfPunc_CN</ability>
      <abilityName>全半角检查</abilityName>
      <candidateList>
        <item>）</item>
      </candidateList>
      <explain>文本全半角错误。</explain>
      <paraID>5509AE68</paraID>
      <start>34</start>
      <end>35</end>
      <status>unmodified</status>
      <modifiedWord/>
      <trackRevisions>false</trackRevisions>
    </reviewItem>
    <reviewItem>
      <errorID>ee425ee2-87ce-4fca-8da5-7359168e6762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65AC8976</paraID>
      <start>0</start>
      <end>3</end>
      <status>unmodified</status>
      <modifiedWord/>
      <trackRevisions>false</trackRevisions>
    </reviewItem>
    <reviewItem>
      <errorID>5262c99f-c113-4165-b0e0-f24810135ffe</errorID>
      <errorWord>(</errorWord>
      <group>L1_Format</group>
      <groupName>格式问题</groupName>
      <ability>L2_HalfPunc_CN</ability>
      <abilityName>全半角检查</abilityName>
      <candidateList>
        <item>（</item>
      </candidateList>
      <explain>文本全半角错误。</explain>
      <paraID>65AC8976</paraID>
      <start>22</start>
      <end>23</end>
      <status>unmodified</status>
      <modifiedWord/>
      <trackRevisions>false</trackRevisions>
    </reviewItem>
    <reviewItem>
      <errorID>66ed474f-cea0-4edf-8e2c-9c10dbdc2a49</errorID>
      <errorWord>)</errorWord>
      <group>L1_Format</group>
      <groupName>格式问题</groupName>
      <ability>L2_HalfPunc_CN</ability>
      <abilityName>全半角检查</abilityName>
      <candidateList>
        <item>）</item>
      </candidateList>
      <explain>文本全半角错误。</explain>
      <paraID>65AC8976</paraID>
      <start>25</start>
      <end>26</end>
      <status>unmodified</status>
      <modifiedWord/>
      <trackRevisions>false</trackRevisions>
    </reviewItem>
    <reviewItem>
      <errorID>c5f05df5-828e-4293-b044-94c41e2b6cd4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698ED62C</paraID>
      <start>0</start>
      <end>3</end>
      <status>unmodified</status>
      <modifiedWord/>
      <trackRevisions>false</trackRevisions>
    </reviewItem>
    <reviewItem>
      <errorID>33099a25-e469-4cac-becb-fc29f89302fe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41DD9CB1</paraID>
      <start>0</start>
      <end>3</end>
      <status>unmodified</status>
      <modifiedWord/>
      <trackRevisions>false</trackRevisions>
    </reviewItem>
    <reviewItem>
      <errorID>474f767d-7456-4707-be9d-05b00b70e09f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7E04EC9D</paraID>
      <start>0</start>
      <end>3</end>
      <status>unmodified</status>
      <modifiedWord/>
      <trackRevisions>false</trackRevisions>
    </reviewItem>
    <reviewItem>
      <errorID>7658cf9f-4eb7-4716-b220-ab16deb81ec0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5BFCFFE5</paraID>
      <start>0</start>
      <end>3</end>
      <status>unmodified</status>
      <modifiedWord/>
      <trackRevisions>false</trackRevisions>
    </reviewItem>
    <reviewItem>
      <errorID>d453a891-7bcf-4c54-914f-47fbe7cbb062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634ECEB1</paraID>
      <start>0</start>
      <end>3</end>
      <status>unmodified</status>
      <modifiedWord/>
      <trackRevisions>false</trackRevisions>
    </reviewItem>
    <reviewItem>
      <errorID>e36f2f31-cac8-4dd3-aa28-ed1654a844db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4FBF4BC2</paraID>
      <start>0</start>
      <end>3</end>
      <status>unmodified</status>
      <modifiedWord/>
      <trackRevisions>false</trackRevisions>
    </reviewItem>
    <reviewItem>
      <errorID>c8581285-968d-4bea-8c65-43de37c3d6ef</errorID>
      <errorWord>间</errorWord>
      <group>L1_Word</group>
      <groupName>字词问题</groupName>
      <ability>L2_Typo</ability>
      <abilityName>字词错误</abilityName>
      <candidateList>
        <item>间之</item>
      </candidateList>
      <explain/>
      <paraID>232F68F2</paraID>
      <start>10</start>
      <end>11</end>
      <status>unmodified</status>
      <modifiedWord/>
      <trackRevisions>false</trackRevisions>
    </reviewItem>
    <reviewItem>
      <errorID>88e7d353-4e1c-4a0f-bb11-b447efb2249f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1FAA3C51</paraID>
      <start>0</start>
      <end>3</end>
      <status>unmodified</status>
      <modifiedWord/>
      <trackRevisions>false</trackRevisions>
    </reviewItem>
    <reviewItem>
      <errorID>8c326511-560f-4db4-bc73-6af457aa87a2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1169B38B</paraID>
      <start>0</start>
      <end>3</end>
      <status>unmodified</status>
      <modifiedWord/>
      <trackRevisions>false</trackRevisions>
    </reviewItem>
    <reviewItem>
      <errorID>5e4002e9-a250-46cb-9273-280640d8232d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DE3E55F</paraID>
      <start>0</start>
      <end>3</end>
      <status>unmodified</status>
      <modifiedWord/>
      <trackRevisions>false</trackRevisions>
    </reviewItem>
    <reviewItem>
      <errorID>c74cf59c-c508-4a3f-b4cc-299a723f858d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7C78FFAC</paraID>
      <start>0</start>
      <end>3</end>
      <status>unmodified</status>
      <modifiedWord/>
      <trackRevisions>false</trackRevisions>
    </reviewItem>
    <reviewItem>
      <errorID>3908c353-7b47-4049-9e84-3f4461cca768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626198AB</paraID>
      <start>0</start>
      <end>3</end>
      <status>unmodified</status>
      <modifiedWord/>
      <trackRevisions>false</trackRevisions>
    </reviewItem>
    <reviewItem>
      <errorID>3e547ac8-6686-4995-99eb-536e0572ddf4</errorID>
      <errorWord>不</errorWord>
      <group>L1_Word</group>
      <groupName>字词问题</groupName>
      <ability>L2_Typo</ability>
      <abilityName>字词错误</abilityName>
      <candidateList>
        <item>不符</item>
      </candidateList>
      <explain/>
      <paraID>3535EDA7</paraID>
      <start>47</start>
      <end>48</end>
      <status>unmodified</status>
      <modifiedWord/>
      <trackRevisions>false</trackRevisions>
    </reviewItem>
    <reviewItem>
      <errorID>84464f57-9b9f-4b3e-88f7-e2948c63c4e4</errorID>
      <errorWord>保持通讯畅通</errorWord>
      <group>L1_Word</group>
      <groupName>字词问题</groupName>
      <ability>L2_Typo</ability>
      <abilityName>字词错误</abilityName>
      <candidateList>
        <item>保持通信畅通</item>
      </candidateList>
      <explain/>
      <paraID>471CA462</paraID>
      <start>18</start>
      <end>24</end>
      <status>unmodified</status>
      <modifiedWord/>
      <trackRevisions>false</trackRevisions>
    </reviewItem>
    <reviewItem>
      <errorID>0dc39e16-94b3-4ccc-8718-9c2c275e73d6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36BCCD33</paraID>
      <start>0</start>
      <end>3</end>
      <status>unmodified</status>
      <modifiedWord/>
      <trackRevisions>false</trackRevisions>
    </reviewItem>
    <reviewItem>
      <errorID>29d1fa3d-4ebc-4af7-ac96-087363d31171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7029E587</paraID>
      <start>0</start>
      <end>3</end>
      <status>unmodified</status>
      <modifiedWord/>
      <trackRevisions>false</trackRevisions>
    </reviewItem>
    <reviewItem>
      <errorID>c4d32850-56b7-4a04-859e-2443b40e925b</errorID>
      <errorWord>(</errorWord>
      <group>L1_Format</group>
      <groupName>格式问题</groupName>
      <ability>L2_HalfPunc_CN</ability>
      <abilityName>全半角检查</abilityName>
      <candidateList>
        <item>（</item>
      </candidateList>
      <explain>文本全半角错误。</explain>
      <paraID>3F5F8A35</paraID>
      <start>54</start>
      <end>55</end>
      <status>unmodified</status>
      <modifiedWord/>
      <trackRevisions>false</trackRevisions>
    </reviewItem>
    <reviewItem>
      <errorID>1c644597-cdee-4136-8591-267a0b6958d2</errorID>
      <errorWord>)</errorWord>
      <group>L1_Format</group>
      <groupName>格式问题</groupName>
      <ability>L2_HalfPunc_CN</ability>
      <abilityName>全半角检查</abilityName>
      <candidateList>
        <item>）</item>
      </candidateList>
      <explain>文本全半角错误。</explain>
      <paraID>3F5F8A35</paraID>
      <start>70</start>
      <end>71</end>
      <status>unmodified</status>
      <modifiedWord/>
      <trackRevisions>false</trackRevisions>
    </reviewItem>
    <reviewItem>
      <errorID>06248f7f-54b9-4c09-bf6a-0861b905ebf7</errorID>
      <errorWord>法律、法规</errorWord>
      <group>L1_Word</group>
      <groupName>字词问题</groupName>
      <ability>L2_Typo</ability>
      <abilityName>字词错误</abilityName>
      <candidateList>
        <item>法律法规</item>
      </candidateList>
      <explain/>
      <paraID> 14DB346</paraID>
      <start>9</start>
      <end>14</end>
      <status>unmodified</status>
      <modifiedWord/>
      <trackRevisions>false</trackRevisions>
    </reviewItem>
    <reviewItem>
      <errorID>69386d45-5038-48d6-a73b-7ded66f00d61</errorID>
      <errorWord>规定的属无效</errorWord>
      <group>L1_Word</group>
      <groupName>字词问题</groupName>
      <ability>L2_Typo</ability>
      <abilityName>字词错误</abilityName>
      <candidateList>
        <item>规定的属于无效</item>
      </candidateList>
      <explain/>
      <paraID> 14DB346</paraID>
      <start>20</start>
      <end>26</end>
      <status>unmodified</status>
      <modifiedWord/>
      <trackRevisions>false</trackRevisions>
    </reviewItem>
    <reviewItem>
      <errorID>1ad742d2-e5eb-4f69-bf7a-2e6d5d219524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51556A27</paraID>
      <start>0</start>
      <end>3</end>
      <status>unmodified</status>
      <modifiedWord/>
      <trackRevisions>false</trackRevisions>
    </reviewItem>
    <reviewItem>
      <errorID>2801f6c6-6410-4462-ac98-a9fcb759f3e6</errorID>
      <errorWord>法律、法规</errorWord>
      <group>L1_Word</group>
      <groupName>字词问题</groupName>
      <ability>L2_Typo</ability>
      <abilityName>字词错误</abilityName>
      <candidateList>
        <item>法律法规</item>
      </candidateList>
      <explain/>
      <paraID>  E24374</paraID>
      <start>10</start>
      <end>15</end>
      <status>unmodified</status>
      <modifiedWord/>
      <trackRevisions>false</trackRevisions>
    </reviewItem>
    <reviewItem>
      <errorID>f16c3b70-bf27-498f-a386-d9bb187d9672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59F8E38B</paraID>
      <start>0</start>
      <end>3</end>
      <status>unmodified</status>
      <modifiedWord/>
      <trackRevisions>false</trackRevisions>
    </reviewItem>
    <reviewItem>
      <errorID>ecc37e3a-e258-40f7-b39e-b224e8434c75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4DD7A3BF</paraID>
      <start>0</start>
      <end>3</end>
      <status>unmodified</status>
      <modifiedWord/>
      <trackRevisions>false</trackRevisions>
    </reviewItem>
    <reviewItem>
      <errorID>30527df2-5daf-4d50-aa8d-a1805aa2edfb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79990603</paraID>
      <start>0</start>
      <end>3</end>
      <status>unmodified</status>
      <modifiedWord/>
      <trackRevisions>false</trackRevisions>
    </reviewItem>
    <reviewItem>
      <errorID>0747ff17-1997-4a36-a6c2-218c40527afb</errorID>
      <errorWord>（</errorWord>
      <group>L1_Format</group>
      <groupName>格式问题</groupName>
      <ability>L2_HalfPunc_CN</ability>
      <abilityName>全半角检查</abilityName>
      <candidateList>
        <item>(</item>
      </candidateList>
      <explain>文本全半角错误。</explain>
      <paraID>7A83796A</paraID>
      <start>0</start>
      <end>1</end>
      <status>unmodified</status>
      <modifiedWord/>
      <trackRevisions>false</trackRevisions>
    </reviewItem>
    <reviewItem>
      <errorID>d3ac890e-3056-48d4-a47e-8e0afd466768</errorID>
      <errorWord>）</errorWord>
      <group>L1_Format</group>
      <groupName>格式问题</groupName>
      <ability>L2_HalfPunc_CN</ability>
      <abilityName>全半角检查</abilityName>
      <candidateList>
        <item>)</item>
      </candidateList>
      <explain>文本全半角错误。</explain>
      <paraID>7A83796A</paraID>
      <start>13</start>
      <end>14</end>
      <status>unmodified</status>
      <modifiedWord/>
      <trackRevisions>false</trackRevisions>
    </reviewItem>
    <reviewItem>
      <errorID>dac007da-6bf4-4b62-a977-fbd5d12da79e</errorID>
      <errorWord>时</errorWord>
      <group>L1_Word</group>
      <groupName>字词问题</groupName>
      <ability>L2_Typo</ability>
      <abilityName>字词错误</abilityName>
      <candidateList>
        <item>时内</item>
      </candidateList>
      <explain/>
      <paraID>5E565E59</paraID>
      <start>395</start>
      <end>396</end>
      <status>unmodified</status>
      <modifiedWord/>
      <trackRevisions>false</trackRevisions>
    </reviewItem>
    <reviewItem>
      <errorID>774278b6-c5cf-42af-bd9b-adcb35c5e9e2</errorID>
      <errorWord>以书面的形式</errorWord>
      <group>L1_Word</group>
      <groupName>字词问题</groupName>
      <ability>L2_Typo</ability>
      <abilityName>字词错误</abilityName>
      <candidateList>
        <item>以书面形式</item>
      </candidateList>
      <explain/>
      <paraID>4E78E516</paraID>
      <start>50</start>
      <end>56</end>
      <status>unmodified</status>
      <modifiedWord/>
      <trackRevisions>false</trackRevisions>
    </reviewItem>
    <reviewItem>
      <errorID>abbefd62-81c4-4aac-aee0-bf6f08cbf457</errorID>
      <errorWord>[2008]</errorWord>
      <group>L1_Punc</group>
      <groupName>标点问题</groupName>
      <ability>L2_Punc_CN</ability>
      <abilityName>标点符号检查</abilityName>
      <candidateList>
        <item>〔2008〕</item>
      </candidateList>
      <explain/>
      <paraID>5FE102A8</paraID>
      <start>20</start>
      <end>26</end>
      <status>unmodified</status>
      <modifiedWord/>
      <trackRevisions>false</trackRevisions>
    </reviewItem>
    <reviewItem>
      <errorID>160f2ae6-ae45-42dc-8d2d-9f262db8f4ea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304DC2F3</paraID>
      <start>0</start>
      <end>2</end>
      <status>unmodified</status>
      <modifiedWord/>
      <trackRevisions>false</trackRevisions>
    </reviewItem>
    <reviewItem>
      <errorID>154e0df6-e6a8-49b8-af79-e4f5188bfbb3</errorID>
      <errorWord>人</errorWord>
      <group>L1_Word</group>
      <groupName>字词问题</groupName>
      <ability>L2_Typo</ability>
      <abilityName>字词错误</abilityName>
      <candidateList>
        <item>人在</item>
      </candidateList>
      <explain/>
      <paraID>71CEA916</paraID>
      <start>12</start>
      <end>13</end>
      <status>unmodified</status>
      <modifiedWord/>
      <trackRevisions>false</trackRevisions>
    </reviewItem>
    <reviewItem>
      <errorID>64dd63b0-a90a-4458-8369-8ac5cd80f90e</errorID>
      <errorWord>计入在</errorWord>
      <group>L1_Word</group>
      <groupName>字词问题</groupName>
      <ability>L2_Typo</ability>
      <abilityName>字词错误</abilityName>
      <candidateList>
        <item>计入</item>
      </candidateList>
      <explain/>
      <paraID>71CEA916</paraID>
      <start>41</start>
      <end>44</end>
      <status>unmodified</status>
      <modifiedWord/>
      <trackRevisions>false</trackRevisions>
    </reviewItem>
    <reviewItem>
      <errorID>a4decee8-9f7e-461f-be2d-4a08ece643a6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685CF7E6</paraID>
      <start>0</start>
      <end>2</end>
      <status>unmodified</status>
      <modifiedWord/>
      <trackRevisions>false</trackRevisions>
    </reviewItem>
    <reviewItem>
      <errorID>d32630ba-82cb-421e-af19-7fad84484f82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197110A4</paraID>
      <start>0</start>
      <end>2</end>
      <status>unmodified</status>
      <modifiedWord/>
      <trackRevisions>false</trackRevisions>
    </reviewItem>
    <reviewItem>
      <errorID>119b374e-2f53-4a0b-b920-ad3ada37ca84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7380371B</paraID>
      <start>0</start>
      <end>2</end>
      <status>unmodified</status>
      <modifiedWord/>
      <trackRevisions>false</trackRevisions>
    </reviewItem>
    <reviewItem>
      <errorID>6566843e-e9e2-4943-81ee-08fd93916e02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30C0380C</paraID>
      <start>0</start>
      <end>2</end>
      <status>unmodified</status>
      <modifiedWord/>
      <trackRevisions>false</trackRevisions>
    </reviewItem>
    <reviewItem>
      <errorID>71aefbe3-f2c7-4e2d-9887-31c5d25f1eda</errorID>
      <errorWord>项目费</errorWord>
      <group>L1_Word</group>
      <groupName>字词问题</groupName>
      <ability>L2_Typo</ability>
      <abilityName>字词错误</abilityName>
      <candidateList>
        <item>项目</item>
      </candidateList>
      <explain>〈名〉事物分成的门类：服务～｜体育～｜建设～。</explain>
      <paraID>30C0380C</paraID>
      <start>35</start>
      <end>38</end>
      <status>unmodified</status>
      <modifiedWord/>
      <trackRevisions>false</trackRevisions>
    </reviewItem>
    <reviewItem>
      <errorID>6e5a6522-8ef0-400b-ab02-d156671dfa42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4535DE12</paraID>
      <start>0</start>
      <end>2</end>
      <status>unmodified</status>
      <modifiedWord/>
      <trackRevisions>false</trackRevisions>
    </reviewItem>
    <reviewItem>
      <errorID>50dd9357-1cfe-424d-a81d-915c8b1ab4a2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4CEC3859</paraID>
      <start>0</start>
      <end>2</end>
      <status>unmodified</status>
      <modifiedWord/>
      <trackRevisions>false</trackRevisions>
    </reviewItem>
    <reviewItem>
      <errorID>ac27ee2c-4de0-4064-8784-3f6c9068943e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DCD9AD2</paraID>
      <start>0</start>
      <end>2</end>
      <status>unmodified</status>
      <modifiedWord/>
      <trackRevisions>false</trackRevisions>
    </reviewItem>
    <reviewItem>
      <errorID>6fe5217d-7dd1-46d9-8dbf-ba1ae310f829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1DC08F27</paraID>
      <start>0</start>
      <end>2</end>
      <status>unmodified</status>
      <modifiedWord/>
      <trackRevisions>false</trackRevisions>
    </reviewItem>
    <reviewItem>
      <errorID>8aa2600c-3603-4941-8765-c5d48aea13bd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61E7F95E</paraID>
      <start>0</start>
      <end>2</end>
      <status>unmodified</status>
      <modifiedWord/>
      <trackRevisions>false</trackRevisions>
    </reviewItem>
    <reviewItem>
      <errorID>04798253-6619-47d8-b21c-abddfd3f571a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23EAAEED</paraID>
      <start>0</start>
      <end>2</end>
      <status>unmodified</status>
      <modifiedWord/>
      <trackRevisions>false</trackRevisions>
    </reviewItem>
    <reviewItem>
      <errorID>01c1586d-4495-43ef-83de-c5f858fe71de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4139F96F</paraID>
      <start>0</start>
      <end>2</end>
      <status>unmodified</status>
      <modifiedWord/>
      <trackRevisions>false</trackRevisions>
    </reviewItem>
    <reviewItem>
      <errorID>2ab5b21c-7901-473f-a289-9cc70f5248dc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48C3470B</paraID>
      <start>0</start>
      <end>2</end>
      <status>unmodified</status>
      <modifiedWord/>
      <trackRevisions>false</trackRevisions>
    </reviewItem>
    <reviewItem>
      <errorID>eb3a4e5d-0eb6-4d95-84ee-47a973f33748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650DF9FC</paraID>
      <start>0</start>
      <end>2</end>
      <status>unmodified</status>
      <modifiedWord/>
      <trackRevisions>false</trackRevisions>
    </reviewItem>
    <reviewItem>
      <errorID>38175f6f-9e5c-4dd9-946a-e0715fcdc0c2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336E348B</paraID>
      <start>0</start>
      <end>2</end>
      <status>unmodified</status>
      <modifiedWord/>
      <trackRevisions>false</trackRevisions>
    </reviewItem>
    <reviewItem>
      <errorID>3622cd98-93b2-4dd4-8e1d-a4677666fe5e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2E8A7478</paraID>
      <start>0</start>
      <end>2</end>
      <status>unmodified</status>
      <modifiedWord/>
      <trackRevisions>false</trackRevisions>
    </reviewItem>
    <reviewItem>
      <errorID>33343256-e2fe-4348-a6fc-270e7cd0edab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30F3E691</paraID>
      <start>0</start>
      <end>2</end>
      <status>unmodified</status>
      <modifiedWord/>
      <trackRevisions>false</trackRevisions>
    </reviewItem>
    <reviewItem>
      <errorID>3fb569dc-511d-400c-83a3-f8f62dfc93d8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12A0BF38</paraID>
      <start>0</start>
      <end>2</end>
      <status>unmodified</status>
      <modifiedWord/>
      <trackRevisions>false</trackRevisions>
    </reviewItem>
    <reviewItem>
      <errorID>57da987e-1b17-4f5c-9dce-7b47452c95b9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3BB1C6BD</paraID>
      <start>0</start>
      <end>2</end>
      <status>unmodified</status>
      <modifiedWord/>
      <trackRevisions>false</trackRevisions>
    </reviewItem>
    <reviewItem>
      <errorID>dee83e2a-ec47-47b2-ad2b-9ef759190b99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103A384C</paraID>
      <start>0</start>
      <end>2</end>
      <status>unmodified</status>
      <modifiedWord/>
      <trackRevisions>false</trackRevisions>
    </reviewItem>
    <reviewItem>
      <errorID>1242168c-c0da-4210-b08d-2ec232c9671e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13FC8D2B</paraID>
      <start>0</start>
      <end>2</end>
      <status>unmodified</status>
      <modifiedWord/>
      <trackRevisions>false</trackRevisions>
    </reviewItem>
    <reviewItem>
      <errorID>aeb839a4-6b37-4fa4-89de-1e2572709acd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416C2CE5</paraID>
      <start>0</start>
      <end>2</end>
      <status>unmodified</status>
      <modifiedWord/>
      <trackRevisions>false</trackRevisions>
    </reviewItem>
    <reviewItem>
      <errorID>05a48d1f-c500-4763-b041-64942281cd12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53231BBD</paraID>
      <start>0</start>
      <end>2</end>
      <status>unmodified</status>
      <modifiedWord/>
      <trackRevisions>false</trackRevisions>
    </reviewItem>
    <reviewItem>
      <errorID>c357caf0-b3a1-42d8-96d2-f433283f1c45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3883539D</paraID>
      <start>0</start>
      <end>2</end>
      <status>unmodified</status>
      <modifiedWord/>
      <trackRevisions>false</trackRevisions>
    </reviewItem>
    <reviewItem>
      <errorID>874a3faf-0518-4a0c-8c63-9b7fc8501547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64689467</paraID>
      <start>0</start>
      <end>2</end>
      <status>unmodified</status>
      <modifiedWord/>
      <trackRevisions>false</trackRevisions>
    </reviewItem>
    <reviewItem>
      <errorID>794dfa3c-3e7e-4541-b853-582450755238</errorID>
      <errorWord>(</errorWord>
      <group>L1_Format</group>
      <groupName>格式问题</groupName>
      <ability>L2_HalfPunc_CN</ability>
      <abilityName>全半角检查</abilityName>
      <candidateList>
        <item>（</item>
      </candidateList>
      <explain>文本全半角错误。</explain>
      <paraID>5FE978CF</paraID>
      <start>81</start>
      <end>82</end>
      <status>unmodified</status>
      <modifiedWord/>
      <trackRevisions>false</trackRevisions>
    </reviewItem>
    <reviewItem>
      <errorID>b4b6bff1-6ef1-4e22-a8bb-097c890569b6</errorID>
      <errorWord>)</errorWord>
      <group>L1_Format</group>
      <groupName>格式问题</groupName>
      <ability>L2_HalfPunc_CN</ability>
      <abilityName>全半角检查</abilityName>
      <candidateList>
        <item>）</item>
      </candidateList>
      <explain>文本全半角错误。</explain>
      <paraID>5FE978CF</paraID>
      <start>96</start>
      <end>97</end>
      <status>unmodified</status>
      <modifiedWord/>
      <trackRevisions>false</trackRevisions>
    </reviewItem>
    <reviewItem>
      <errorID>f639cdc0-5a86-4629-b0aa-0b40fc5e9d84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5EF8CED0</paraID>
      <start>0</start>
      <end>2</end>
      <status>unmodified</status>
      <modifiedWord/>
      <trackRevisions>false</trackRevisions>
    </reviewItem>
    <reviewItem>
      <errorID>2e3e5a1c-9099-4b8d-9400-46abd2d8a901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3E9EEDEB</paraID>
      <start>0</start>
      <end>2</end>
      <status>unmodified</status>
      <modifiedWord/>
      <trackRevisions>false</trackRevisions>
    </reviewItem>
    <reviewItem>
      <errorID>90e3ee90-f4f8-4334-9bc4-1560d64064dc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20DD7BA1</paraID>
      <start>0</start>
      <end>2</end>
      <status>unmodified</status>
      <modifiedWord/>
      <trackRevisions>false</trackRevisions>
    </reviewItem>
    <reviewItem>
      <errorID>6fe37690-4a20-472c-abbc-66c094f2f64d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74C90883</paraID>
      <start>0</start>
      <end>2</end>
      <status>unmodified</status>
      <modifiedWord/>
      <trackRevisions>false</trackRevisions>
    </reviewItem>
    <reviewItem>
      <errorID>bb5a0bbd-ad9a-4823-b8fb-258264ed07a0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36E0F6E2</paraID>
      <start>0</start>
      <end>2</end>
      <status>unmodified</status>
      <modifiedWord/>
      <trackRevisions>false</trackRevisions>
    </reviewItem>
    <reviewItem>
      <errorID>bcb1a4ac-b71f-4573-91f9-e35c8d28d91a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777A77B5</paraID>
      <start>0</start>
      <end>2</end>
      <status>unmodified</status>
      <modifiedWord/>
      <trackRevisions>false</trackRevisions>
    </reviewItem>
    <reviewItem>
      <errorID>8784f30c-4277-45a4-9270-49fec5ffb65f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600A9129</paraID>
      <start>0</start>
      <end>2</end>
      <status>unmodified</status>
      <modifiedWord/>
      <trackRevisions>false</trackRevisions>
    </reviewItem>
    <reviewItem>
      <errorID>d3637e1b-d009-42c8-911e-0b075d6d8d51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52431850</paraID>
      <start>0</start>
      <end>2</end>
      <status>unmodified</status>
      <modifiedWord/>
      <trackRevisions>false</trackRevisions>
    </reviewItem>
    <reviewItem>
      <errorID>d6352839-b40a-4639-bfb6-9b8fee29b3e2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1C268A28</paraID>
      <start>0</start>
      <end>2</end>
      <status>unmodified</status>
      <modifiedWord/>
      <trackRevisions>false</trackRevisions>
    </reviewItem>
    <reviewItem>
      <errorID>216f9f2e-1b74-4826-bffa-e6d1cdbdebec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7F266C1D</paraID>
      <start>0</start>
      <end>2</end>
      <status>unmodified</status>
      <modifiedWord/>
      <trackRevisions>false</trackRevisions>
    </reviewItem>
    <reviewItem>
      <errorID>27fd6fde-c3a9-4869-8651-1b6fb8743004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426253C</paraID>
      <start>0</start>
      <end>2</end>
      <status>unmodified</status>
      <modifiedWord/>
      <trackRevisions>false</trackRevisions>
    </reviewItem>
    <reviewItem>
      <errorID>8acff56f-9c7d-46b6-95b3-50578726ccdd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6FEB48B5</paraID>
      <start>0</start>
      <end>2</end>
      <status>unmodified</status>
      <modifiedWord/>
      <trackRevisions>false</trackRevisions>
    </reviewItem>
    <reviewItem>
      <errorID>85314fd2-a163-49d5-a64d-3a7d10c4572d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307ACE42</paraID>
      <start>0</start>
      <end>2</end>
      <status>unmodified</status>
      <modifiedWord/>
      <trackRevisions>false</trackRevisions>
    </reviewItem>
    <reviewItem>
      <errorID>ec47ac29-e44e-432b-b682-f77a67b4593b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1F7D2FC5</paraID>
      <start>0</start>
      <end>2</end>
      <status>unmodified</status>
      <modifiedWord/>
      <trackRevisions>false</trackRevisions>
    </reviewItem>
    <reviewItem>
      <errorID>4263146d-8dea-416b-a4bc-f48813c4ef6d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35045839</paraID>
      <start>0</start>
      <end>2</end>
      <status>unmodified</status>
      <modifiedWord/>
      <trackRevisions>false</trackRevisions>
    </reviewItem>
    <reviewItem>
      <errorID>b8c0b09d-4242-4081-a632-df65f8a3d5a1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30269455</paraID>
      <start>0</start>
      <end>2</end>
      <status>unmodified</status>
      <modifiedWord/>
      <trackRevisions>false</trackRevisions>
    </reviewItem>
    <reviewItem>
      <errorID>605ff2c8-7f8b-4130-8de0-b808ef8488cf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4DA1DD4F</paraID>
      <start>0</start>
      <end>2</end>
      <status>unmodified</status>
      <modifiedWord/>
      <trackRevisions>false</trackRevisions>
    </reviewItem>
    <reviewItem>
      <errorID>0d8f6847-6bbb-466e-9d06-60c825716010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549A0EED</paraID>
      <start>0</start>
      <end>2</end>
      <status>unmodified</status>
      <modifiedWord/>
      <trackRevisions>false</trackRevisions>
    </reviewItem>
    <reviewItem>
      <errorID>7624fa52-bf92-4269-ae3f-f94522588745</errorID>
      <errorWord>安全的</errorWord>
      <group>L1_Word</group>
      <groupName>字词问题</groupName>
      <ability>L2_Typo</ability>
      <abilityName>字词错误</abilityName>
      <candidateList>
        <item>安全</item>
      </candidateList>
      <explain>〈形〉没有危险；不受威胁；不出事故：～操作｜～地带｜注意交通～。</explain>
      <paraID>549A0EED</paraID>
      <start>26</start>
      <end>29</end>
      <status>unmodified</status>
      <modifiedWord/>
      <trackRevisions>false</trackRevisions>
    </reviewItem>
    <reviewItem>
      <errorID>b2d50e9c-9d02-4309-9d82-0391cc54d668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6790730D</paraID>
      <start>0</start>
      <end>2</end>
      <status>unmodified</status>
      <modifiedWord/>
      <trackRevisions>false</trackRevisions>
    </reviewItem>
    <reviewItem>
      <errorID>7fb3642b-b606-42b6-8801-7e22d112dcd4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7B795714</paraID>
      <start>0</start>
      <end>2</end>
      <status>unmodified</status>
      <modifiedWord/>
      <trackRevisions>false</trackRevisions>
    </reviewItem>
    <reviewItem>
      <errorID>53043877-71f3-402b-85e7-264fed53c133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8F6FE42</paraID>
      <start>0</start>
      <end>2</end>
      <status>unmodified</status>
      <modifiedWord/>
      <trackRevisions>false</trackRevisions>
    </reviewItem>
    <reviewItem>
      <errorID>94f73c76-65c9-4080-8e0e-1109fbf6d62b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52646762</paraID>
      <start>0</start>
      <end>2</end>
      <status>unmodified</status>
      <modifiedWord/>
      <trackRevisions>false</trackRevisions>
    </reviewItem>
    <reviewItem>
      <errorID>a7b0c26b-c0c0-4977-bf45-96a5d778f5fb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6FEEA0D4</paraID>
      <start>0</start>
      <end>2</end>
      <status>unmodified</status>
      <modifiedWord/>
      <trackRevisions>false</trackRevisions>
    </reviewItem>
    <reviewItem>
      <errorID>f065411f-041e-4feb-b40c-f211d0182c05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337C3444</paraID>
      <start>0</start>
      <end>2</end>
      <status>unmodified</status>
      <modifiedWord/>
      <trackRevisions>false</trackRevisions>
    </reviewItem>
    <reviewItem>
      <errorID>b36c3ac5-bd4b-4eb0-94dc-43e478dcc5bf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45D2E339</paraID>
      <start>0</start>
      <end>2</end>
      <status>unmodified</status>
      <modifiedWord/>
      <trackRevisions>false</trackRevisions>
    </reviewItem>
    <reviewItem>
      <errorID>6b619810-83e7-41e4-9665-02a90dab60e2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670CD829</paraID>
      <start>0</start>
      <end>3</end>
      <status>unmodified</status>
      <modifiedWord/>
      <trackRevisions>false</trackRevisions>
    </reviewItem>
    <reviewItem>
      <errorID>2b5f7aa3-c29d-4687-8950-3a07caf4e729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6E416A34</paraID>
      <start>0</start>
      <end>3</end>
      <status>unmodified</status>
      <modifiedWord/>
      <trackRevisions>false</trackRevisions>
    </reviewItem>
    <reviewItem>
      <errorID>768af560-6449-4c9d-9322-6a759380a17e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28893B47</paraID>
      <start>0</start>
      <end>3</end>
      <status>unmodified</status>
      <modifiedWord/>
      <trackRevisions>false</trackRevisions>
    </reviewItem>
    <reviewItem>
      <errorID>03777fa2-16b4-4348-a215-5b99172942cc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34F2B7BE</paraID>
      <start>0</start>
      <end>3</end>
      <status>unmodified</status>
      <modifiedWord/>
      <trackRevisions>false</trackRevisions>
    </reviewItem>
    <reviewItem>
      <errorID>6ea9c0e1-3795-4166-a325-f017b6b4918f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67C130CA</paraID>
      <start>0</start>
      <end>3</end>
      <status>unmodified</status>
      <modifiedWord/>
      <trackRevisions>false</trackRevisions>
    </reviewItem>
    <reviewItem>
      <errorID>c695e0a0-5118-48d9-9a23-dddb91330bba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14C277E9</paraID>
      <start>0</start>
      <end>3</end>
      <status>unmodified</status>
      <modifiedWord/>
      <trackRevisions>false</trackRevisions>
    </reviewItem>
    <reviewItem>
      <errorID>a018c036-b400-4bc0-840a-4b3e575575bd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594BF3B5</paraID>
      <start>0</start>
      <end>2</end>
      <status>unmodified</status>
      <modifiedWord/>
      <trackRevisions>false</trackRevisions>
    </reviewItem>
    <reviewItem>
      <errorID>4c72880a-d612-49d7-9ab4-3c8ca0f6791e</errorID>
      <errorWord>》</errorWord>
      <group>L1_Word</group>
      <groupName>字词问题</groupName>
      <ability>L2_Typo</ability>
      <abilityName>字词错误</abilityName>
      <candidateList>
        <item>》等</item>
      </candidateList>
      <explain/>
      <paraID>594BF3B5</paraID>
      <start>62</start>
      <end>63</end>
      <status>unmodified</status>
      <modifiedWord/>
      <trackRevisions>false</trackRevisions>
    </reviewItem>
    <reviewItem>
      <errorID>4f35e688-7386-4ded-96d8-f9dcb5661b6e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7AD4EA8F</paraID>
      <start>0</start>
      <end>2</end>
      <status>unmodified</status>
      <modifiedWord/>
      <trackRevisions>false</trackRevisions>
    </reviewItem>
    <reviewItem>
      <errorID>fa32c5a4-8255-47c0-9d2a-ef8d7e6074fd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5C572301</paraID>
      <start>0</start>
      <end>2</end>
      <status>unmodified</status>
      <modifiedWord/>
      <trackRevisions>false</trackRevisions>
    </reviewItem>
    <reviewItem>
      <errorID>6b83b52e-71bd-4c58-b8cf-7c588520661b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7C54B64D</paraID>
      <start>0</start>
      <end>2</end>
      <status>unmodified</status>
      <modifiedWord/>
      <trackRevisions>false</trackRevisions>
    </reviewItem>
    <reviewItem>
      <errorID>fa9110c1-0a91-498c-a815-9351f74e8da1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1213DA8</paraID>
      <start>0</start>
      <end>2</end>
      <status>unmodified</status>
      <modifiedWord/>
      <trackRevisions>false</trackRevisions>
    </reviewItem>
    <reviewItem>
      <errorID>01619db4-6fad-471d-bbac-7427a054634d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7143437</paraID>
      <start>0</start>
      <end>2</end>
      <status>unmodified</status>
      <modifiedWord/>
      <trackRevisions>false</trackRevisions>
    </reviewItem>
    <reviewItem>
      <errorID>88864618-2653-4ab6-a4e6-4397d407871b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469525AC</paraID>
      <start>0</start>
      <end>2</end>
      <status>unmodified</status>
      <modifiedWord/>
      <trackRevisions>false</trackRevisions>
    </reviewItem>
    <reviewItem>
      <errorID>c7be74ab-d67f-49ec-bd11-b5c55b9c6277</errorID>
      <errorWord>(</errorWord>
      <group>L1_Format</group>
      <groupName>格式问题</groupName>
      <ability>L2_HalfPunc_CN</ability>
      <abilityName>全半角检查</abilityName>
      <candidateList>
        <item>（</item>
      </candidateList>
      <explain>文本全半角错误。</explain>
      <paraID>353A29C0</paraID>
      <start>120</start>
      <end>121</end>
      <status>unmodified</status>
      <modifiedWord/>
      <trackRevisions>false</trackRevisions>
    </reviewItem>
    <reviewItem>
      <errorID>e63630cb-c5ac-42ca-9c1d-9f7c93149601</errorID>
      <errorWord>)</errorWord>
      <group>L1_Format</group>
      <groupName>格式问题</groupName>
      <ability>L2_HalfPunc_CN</ability>
      <abilityName>全半角检查</abilityName>
      <candidateList>
        <item>）</item>
      </candidateList>
      <explain>文本全半角错误。</explain>
      <paraID>353A29C0</paraID>
      <start>158</start>
      <end>159</end>
      <status>unmodified</status>
      <modifiedWord/>
      <trackRevisions>false</trackRevisions>
    </reviewItem>
    <reviewItem>
      <errorID>cb4a14e4-d401-4e6f-ba8d-5ceae8132f9c</errorID>
      <errorWord>《</errorWord>
      <group>L1_Punc</group>
      <groupName>标点问题</groupName>
      <ability>L2_Punc_CN</ability>
      <abilityName>标点符号检查</abilityName>
      <candidateList/>
      <explain>同一形式括号套用。</explain>
      <paraID>61A2343C</paraID>
      <start>34</start>
      <end>35</end>
      <status>unmodified</status>
      <modifiedWord/>
      <trackRevisions>false</trackRevisions>
    </reviewItem>
    <reviewItem>
      <errorID>8584e2e4-deb9-4b73-91fe-4aa82acae837</errorID>
      <errorWord>》</errorWord>
      <group>L1_Punc</group>
      <groupName>标点问题</groupName>
      <ability>L2_Punc_CN</ability>
      <abilityName>标点符号检查</abilityName>
      <candidateList/>
      <explain>同一形式括号套用。</explain>
      <paraID>61A2343C</paraID>
      <start>70</start>
      <end>71</end>
      <status>unmodified</status>
      <modifiedWord/>
      <trackRevisions>false</trackRevisions>
    </reviewItem>
    <reviewItem>
      <errorID>3dd0c321-56fc-4ee9-aeb4-3944682b4b22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482A8929</paraID>
      <start>0</start>
      <end>2</end>
      <status>unmodified</status>
      <modifiedWord/>
      <trackRevisions>false</trackRevisions>
    </reviewItem>
    <reviewItem>
      <errorID>bf859b93-b94b-4ef2-884a-52b1ce3564e8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5A3BA77B</paraID>
      <start>0</start>
      <end>2</end>
      <status>unmodified</status>
      <modifiedWord/>
      <trackRevisions>false</trackRevisions>
    </reviewItem>
    <reviewItem>
      <errorID>a76303d4-e12c-4b0e-985e-7b420ed7694c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6DFA0F0</paraID>
      <start>0</start>
      <end>2</end>
      <status>unmodified</status>
      <modifiedWord/>
      <trackRevisions>false</trackRevisions>
    </reviewItem>
    <reviewItem>
      <errorID>375a5a69-9c57-4803-b85c-c1fcae6b3daa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6CC5B967</paraID>
      <start>0</start>
      <end>2</end>
      <status>unmodified</status>
      <modifiedWord/>
      <trackRevisions>false</trackRevisions>
    </reviewItem>
    <reviewItem>
      <errorID>c4f2baa7-dc12-4067-b9fd-865000ff1434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7338C2F1</paraID>
      <start>0</start>
      <end>2</end>
      <status>unmodified</status>
      <modifiedWord/>
      <trackRevisions>false</trackRevisions>
    </reviewItem>
    <reviewItem>
      <errorID>006e09e5-e2a0-4293-bf18-12253efc7600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70C1B2FD</paraID>
      <start>0</start>
      <end>2</end>
      <status>unmodified</status>
      <modifiedWord/>
      <trackRevisions>false</trackRevisions>
    </reviewItem>
    <reviewItem>
      <errorID>f8c50a9f-0e10-4b84-9283-e02d1cbc868e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22FC5200</paraID>
      <start>0</start>
      <end>2</end>
      <status>unmodified</status>
      <modifiedWord/>
      <trackRevisions>false</trackRevisions>
    </reviewItem>
    <reviewItem>
      <errorID>4e70ebe8-73a3-4dbe-a60a-5b0657a84e79</errorID>
      <errorWord>:</errorWord>
      <group>L1_Format</group>
      <groupName>格式问题</groupName>
      <ability>L2_HalfPunc_CN</ability>
      <abilityName>全半角检查</abilityName>
      <candidateList>
        <item>：</item>
      </candidateList>
      <explain>文本全半角错误。</explain>
      <paraID>22FC5200</paraID>
      <start>94</start>
      <end>95</end>
      <status>unmodified</status>
      <modifiedWord/>
      <trackRevisions>false</trackRevisions>
    </reviewItem>
    <reviewItem>
      <errorID>d7ddbe59-ed39-4c6d-8634-92750f5adcc6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28544FC3</paraID>
      <start>0</start>
      <end>2</end>
      <status>unmodified</status>
      <modifiedWord/>
      <trackRevisions>false</trackRevisions>
    </reviewItem>
    <reviewItem>
      <errorID>1b8a6a8c-4df8-4220-9223-595fae9e51e7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803138C</paraID>
      <start>0</start>
      <end>2</end>
      <status>unmodified</status>
      <modifiedWord/>
      <trackRevisions>false</trackRevisions>
    </reviewItem>
    <reviewItem>
      <errorID>bdd40712-d5cb-4e0e-8c04-65cc796ee2db</errorID>
      <errorWord>间</errorWord>
      <group>L1_Word</group>
      <groupName>字词问题</groupName>
      <ability>L2_Typo</ability>
      <abilityName>字词错误</abilityName>
      <candidateList>
        <item>间内</item>
      </candidateList>
      <explain/>
      <paraID> 803138C</paraID>
      <start>97</start>
      <end>98</end>
      <status>unmodified</status>
      <modifiedWord/>
      <trackRevisions>false</trackRevisions>
    </reviewItem>
    <reviewItem>
      <errorID>863bb3aa-03df-48f4-a639-781928b266a3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1162659</paraID>
      <start>0</start>
      <end>2</end>
      <status>unmodified</status>
      <modifiedWord/>
      <trackRevisions>false</trackRevisions>
    </reviewItem>
    <reviewItem>
      <errorID>114f5829-cd46-4edb-9fce-e6ab291ed4f9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20DE79AA</paraID>
      <start>0</start>
      <end>2</end>
      <status>unmodified</status>
      <modifiedWord/>
      <trackRevisions>false</trackRevisions>
    </reviewItem>
    <reviewItem>
      <errorID>a401e4a6-cab5-4119-a21b-2de67c979f1d</errorID>
      <errorWord>费</errorWord>
      <group>L1_Word</group>
      <groupName>字词问题</groupName>
      <ability>L2_Typo</ability>
      <abilityName>字词错误</abilityName>
      <candidateList>
        <item>费用</item>
      </candidateList>
      <explain/>
      <paraID>20DE79AA</paraID>
      <start>59</start>
      <end>60</end>
      <status>unmodified</status>
      <modifiedWord/>
      <trackRevisions>false</trackRevisions>
    </reviewItem>
    <reviewItem>
      <errorID>40e6e865-e756-4261-9add-69561f1552ca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4ABD03B8</paraID>
      <start>0</start>
      <end>2</end>
      <status>unmodified</status>
      <modifiedWord/>
      <trackRevisions>false</trackRevisions>
    </reviewItem>
    <reviewItem>
      <errorID>c0be852e-1632-4152-8418-b9f6267d5621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732F579</paraID>
      <start>0</start>
      <end>2</end>
      <status>unmodified</status>
      <modifiedWord/>
      <trackRevisions>false</trackRevisions>
    </reviewItem>
    <reviewItem>
      <errorID>15ffd143-a9b9-4f51-984d-8d0591d32827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2937FCF5</paraID>
      <start>0</start>
      <end>2</end>
      <status>unmodified</status>
      <modifiedWord/>
      <trackRevisions>false</trackRevisions>
    </reviewItem>
    <reviewItem>
      <errorID>bd9df467-098e-4800-bcec-37b319e6b377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20899BCE</paraID>
      <start>0</start>
      <end>3</end>
      <status>unmodified</status>
      <modifiedWord/>
      <trackRevisions>false</trackRevisions>
    </reviewItem>
    <reviewItem>
      <errorID>5d909134-b465-4ae3-bc14-351c260f0914</errorID>
      <errorWord>(</errorWord>
      <group>L1_Format</group>
      <groupName>格式问题</groupName>
      <ability>L2_HalfPunc_CN</ability>
      <abilityName>全半角检查</abilityName>
      <candidateList>
        <item>（</item>
      </candidateList>
      <explain>文本全半角错误。</explain>
      <paraID>20899BCE</paraID>
      <start>15</start>
      <end>16</end>
      <status>unmodified</status>
      <modifiedWord/>
      <trackRevisions>false</trackRevisions>
    </reviewItem>
    <reviewItem>
      <errorID>96220fdd-1218-4674-8e3c-89c7921480fb</errorID>
      <errorWord>)</errorWord>
      <group>L1_Format</group>
      <groupName>格式问题</groupName>
      <ability>L2_HalfPunc_CN</ability>
      <abilityName>全半角检查</abilityName>
      <candidateList>
        <item>）</item>
      </candidateList>
      <explain>文本全半角错误。</explain>
      <paraID>20899BCE</paraID>
      <start>23</start>
      <end>24</end>
      <status>unmodified</status>
      <modifiedWord/>
      <trackRevisions>false</trackRevisions>
    </reviewItem>
    <reviewItem>
      <errorID>ca4a0e78-91eb-43d0-9790-6d0dae9c65f6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654CE4AB</paraID>
      <start>0</start>
      <end>3</end>
      <status>unmodified</status>
      <modifiedWord/>
      <trackRevisions>false</trackRevisions>
    </reviewItem>
    <reviewItem>
      <errorID>9fd8c043-ed0c-4fa7-857c-51fca9844b66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7A4BE9A5</paraID>
      <start>0</start>
      <end>3</end>
      <status>unmodified</status>
      <modifiedWord/>
      <trackRevisions>false</trackRevisions>
    </reviewItem>
    <reviewItem>
      <errorID>30ce6fc1-4422-4405-a72e-720c5ed3bd8b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34F7C206</paraID>
      <start>0</start>
      <end>3</end>
      <status>unmodified</status>
      <modifiedWord/>
      <trackRevisions>false</trackRevisions>
    </reviewItem>
    <reviewItem>
      <errorID>8c5f580e-6b52-437b-80b9-6492f32dee9c</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34F7C206</paraID>
      <start>4</start>
      <end>7</end>
      <status>unmodified</status>
      <modifiedWord/>
      <trackRevisions>false</trackRevisions>
    </reviewItem>
    <reviewItem>
      <errorID>1af2193d-11e4-4f8f-a749-563ee57c21a7</errorID>
      <errorWord>包括不限于</errorWord>
      <group>L1_Word</group>
      <groupName>字词问题</groupName>
      <ability>L2_Typo</ability>
      <abilityName>字词错误</abilityName>
      <candidateList>
        <item>包括但不限于</item>
      </candidateList>
      <explain/>
      <paraID>34F7C206</paraID>
      <start>12</start>
      <end>17</end>
      <status>unmodified</status>
      <modifiedWord/>
      <trackRevisions>false</trackRevisions>
    </reviewItem>
    <reviewItem>
      <errorID>c1a2c045-657f-4965-8176-75b287e0b95c</errorID>
      <errorWord>(</errorWord>
      <group>L1_Format</group>
      <groupName>格式问题</groupName>
      <ability>L2_HalfPunc_CN</ability>
      <abilityName>全半角检查</abilityName>
      <candidateList>
        <item>（</item>
      </candidateList>
      <explain>文本全半角错误。</explain>
      <paraID>18C2F9D1</paraID>
      <start>144</start>
      <end>145</end>
      <status>unmodified</status>
      <modifiedWord/>
      <trackRevisions>false</trackRevisions>
    </reviewItem>
    <reviewItem>
      <errorID>57ea38e8-5db8-4fa3-8515-187cd5fde685</errorID>
      <errorWord>)</errorWord>
      <group>L1_Format</group>
      <groupName>格式问题</groupName>
      <ability>L2_HalfPunc_CN</ability>
      <abilityName>全半角检查</abilityName>
      <candidateList>
        <item>）</item>
      </candidateList>
      <explain>文本全半角错误。</explain>
      <paraID>18C2F9D1</paraID>
      <start>188</start>
      <end>189</end>
      <status>unmodified</status>
      <modifiedWord/>
      <trackRevisions>false</trackRevisions>
    </reviewItem>
    <reviewItem>
      <errorID>9739b6d2-dafd-4e4e-9cb6-f2dee5423458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2410A7AC</paraID>
      <start>0</start>
      <end>2</end>
      <status>unmodified</status>
      <modifiedWord/>
      <trackRevisions>false</trackRevisions>
    </reviewItem>
    <reviewItem>
      <errorID>d8b4379a-861e-42ae-82ac-6f9477f07f47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33993E0</paraID>
      <start>0</start>
      <end>3</end>
      <status>unmodified</status>
      <modifiedWord/>
      <trackRevisions>false</trackRevisions>
    </reviewItem>
    <reviewItem>
      <errorID>31a4365a-dc4c-442b-9011-ab4834beb92b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49C72C87</paraID>
      <start>0</start>
      <end>3</end>
      <status>unmodified</status>
      <modifiedWord/>
      <trackRevisions>false</trackRevisions>
    </reviewItem>
    <reviewItem>
      <errorID>e44ffe19-9474-4c79-96f6-7914cc123dbe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3A066359</paraID>
      <start>0</start>
      <end>3</end>
      <status>unmodified</status>
      <modifiedWord/>
      <trackRevisions>false</trackRevisions>
    </reviewItem>
    <reviewItem>
      <errorID>ce18478a-0386-4887-81e1-a7744ef1eeb4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2949B0FD</paraID>
      <start>0</start>
      <end>3</end>
      <status>unmodified</status>
      <modifiedWord/>
      <trackRevisions>false</trackRevisions>
    </reviewItem>
    <reviewItem>
      <errorID>c69bb9b5-7d31-45ad-b9ff-e442a4038af3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72B69209</paraID>
      <start>0</start>
      <end>2</end>
      <status>unmodified</status>
      <modifiedWord/>
      <trackRevisions>false</trackRevisions>
    </reviewItem>
    <reviewItem>
      <errorID>547a22e7-5ef7-46f0-b5cd-c244810ad767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5B20EAD3</paraID>
      <start>0</start>
      <end>2</end>
      <status>unmodified</status>
      <modifiedWord/>
      <trackRevisions>false</trackRevisions>
    </reviewItem>
    <reviewItem>
      <errorID>2fd76687-d949-4da1-9553-18119b880df3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612930FF</paraID>
      <start>0</start>
      <end>2</end>
      <status>unmodified</status>
      <modifiedWord/>
      <trackRevisions>false</trackRevisions>
    </reviewItem>
    <reviewItem>
      <errorID>055ab52e-c98d-45c7-952b-9eb180dd5c4f</errorID>
      <errorWord>(</errorWord>
      <group>L1_Format</group>
      <groupName>格式问题</groupName>
      <ability>L2_HalfPunc_CN</ability>
      <abilityName>全半角检查</abilityName>
      <candidateList>
        <item>（</item>
      </candidateList>
      <explain>文本全半角错误。</explain>
      <paraID>36D3D0BE</paraID>
      <start>36</start>
      <end>37</end>
      <status>unmodified</status>
      <modifiedWord/>
      <trackRevisions>false</trackRevisions>
    </reviewItem>
    <reviewItem>
      <errorID>4cce5141-0c66-44d9-9446-b82af6aa8f61</errorID>
      <errorWord>)</errorWord>
      <group>L1_Format</group>
      <groupName>格式问题</groupName>
      <ability>L2_HalfPunc_CN</ability>
      <abilityName>全半角检查</abilityName>
      <candidateList>
        <item>）</item>
      </candidateList>
      <explain>文本全半角错误。</explain>
      <paraID>36D3D0BE</paraID>
      <start>46</start>
      <end>47</end>
      <status>unmodified</status>
      <modifiedWord/>
      <trackRevisions>false</trackRevisions>
    </reviewItem>
    <reviewItem>
      <errorID>cb439aaa-4baa-4066-8027-9c14fc1bb93a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1B3B9039</paraID>
      <start>0</start>
      <end>2</end>
      <status>unmodified</status>
      <modifiedWord/>
      <trackRevisions>false</trackRevisions>
    </reviewItem>
    <reviewItem>
      <errorID>1ba331f1-59fc-4557-806b-597880f36903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611697FC</paraID>
      <start>0</start>
      <end>2</end>
      <status>unmodified</status>
      <modifiedWord/>
      <trackRevisions>false</trackRevisions>
    </reviewItem>
    <reviewItem>
      <errorID>52c3d726-ace3-4188-8ac4-505e86e3c0a8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31F45D0F</paraID>
      <start>0</start>
      <end>2</end>
      <status>unmodified</status>
      <modifiedWord/>
      <trackRevisions>false</trackRevisions>
    </reviewItem>
    <reviewItem>
      <errorID>2d76f257-be1f-4fe7-8d8c-c51719c82a1e</errorID>
      <errorWord>噪音</errorWord>
      <group>L1_Word</group>
      <groupName>字词问题</groupName>
      <ability>L2_Alias</ability>
      <abilityName>也作/曾用词</abilityName>
      <candidateList>
        <item>噪声</item>
      </candidateList>
      <explain>词汇[噪音]为不规范表述或旧称，其规范书面表述为[噪声]。</explain>
      <paraID>27ED5BCA</paraID>
      <start>68</start>
      <end>70</end>
      <status>unmodified</status>
      <modifiedWord/>
      <trackRevisions>false</trackRevisions>
    </reviewItem>
    <reviewItem>
      <errorID>a8d448bd-7d06-413c-9479-d270669c1e63</errorID>
      <errorWord>提出的</errorWord>
      <group>L1_Word</group>
      <groupName>字词问题</groupName>
      <ability>L2_Typo</ability>
      <abilityName>字词错误</abilityName>
      <candidateList>
        <item>提出</item>
      </candidateList>
      <explain/>
      <paraID>15E5FCF3</paraID>
      <start>0</start>
      <end>3</end>
      <status>unmodified</status>
      <modifiedWord/>
      <trackRevisions>false</trackRevisions>
    </reviewItem>
    <reviewItem>
      <errorID>9eabc281-cfc6-4873-8ce6-458bd06b8432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4B0BB17A</paraID>
      <start>111</start>
      <end>112</end>
      <status>unmodified</status>
      <modifiedWord/>
      <trackRevisions>false</trackRevisions>
    </reviewItem>
    <reviewItem>
      <errorID>3b38bdf6-5c4b-4edf-895d-05240431701f</errorID>
      <errorWord>(</errorWord>
      <group>L1_Format</group>
      <groupName>格式问题</groupName>
      <ability>L2_HalfPunc_CN</ability>
      <abilityName>全半角检查</abilityName>
      <candidateList>
        <item>（</item>
      </candidateList>
      <explain>文本全半角错误。</explain>
      <paraID>33C43E4D</paraID>
      <start>94</start>
      <end>95</end>
      <status>unmodified</status>
      <modifiedWord/>
      <trackRevisions>false</trackRevisions>
    </reviewItem>
    <reviewItem>
      <errorID>44ef225f-ec05-409a-adeb-4259c4e74755</errorID>
      <errorWord>)</errorWord>
      <group>L1_Format</group>
      <groupName>格式问题</groupName>
      <ability>L2_HalfPunc_CN</ability>
      <abilityName>全半角检查</abilityName>
      <candidateList>
        <item>）</item>
      </candidateList>
      <explain>文本全半角错误。</explain>
      <paraID>33C43E4D</paraID>
      <start>112</start>
      <end>113</end>
      <status>unmodified</status>
      <modifiedWord/>
      <trackRevisions>false</trackRevisions>
    </reviewItem>
    <reviewItem>
      <errorID>669c5fe2-b58c-43ea-aa88-eb9436538318</errorID>
      <errorWord>(</errorWord>
      <group>L1_Format</group>
      <groupName>格式问题</groupName>
      <ability>L2_HalfPunc_CN</ability>
      <abilityName>全半角检查</abilityName>
      <candidateList>
        <item>（</item>
      </candidateList>
      <explain>文本全半角错误。</explain>
      <paraID>33C43E4D</paraID>
      <start>118</start>
      <end>119</end>
      <status>unmodified</status>
      <modifiedWord/>
      <trackRevisions>false</trackRevisions>
    </reviewItem>
    <reviewItem>
      <errorID>4500a7de-23a4-4f1a-ae25-0172cf8e8057</errorID>
      <errorWord>)</errorWord>
      <group>L1_Format</group>
      <groupName>格式问题</groupName>
      <ability>L2_HalfPunc_CN</ability>
      <abilityName>全半角检查</abilityName>
      <candidateList>
        <item>）</item>
      </candidateList>
      <explain>文本全半角错误。</explain>
      <paraID>33C43E4D</paraID>
      <start>131</start>
      <end>132</end>
      <status>unmodified</status>
      <modifiedWord/>
      <trackRevisions>false</trackRevisions>
    </reviewItem>
    <reviewItem>
      <errorID>04f94fc0-d878-468b-9b82-0f59b37ae819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1EF95573</paraID>
      <start>1</start>
      <end>3</end>
      <status>unmodified</status>
      <modifiedWord/>
      <trackRevisions>false</trackRevisions>
    </reviewItem>
    <reviewItem>
      <errorID>b263730a-88da-42df-a548-e3a6fab1cebe</errorID>
      <errorWord>(</errorWord>
      <group>L1_Format</group>
      <groupName>格式问题</groupName>
      <ability>L2_HalfPunc_CN</ability>
      <abilityName>全半角检查</abilityName>
      <candidateList>
        <item>（</item>
      </candidateList>
      <explain>文本全半角错误。</explain>
      <paraID>3C9A2938</paraID>
      <start>20</start>
      <end>21</end>
      <status>unmodified</status>
      <modifiedWord/>
      <trackRevisions>false</trackRevisions>
    </reviewItem>
    <reviewItem>
      <errorID>0c2d9021-9e92-40be-aacc-be3b71e6b401</errorID>
      <errorWord>)</errorWord>
      <group>L1_Format</group>
      <groupName>格式问题</groupName>
      <ability>L2_HalfPunc_CN</ability>
      <abilityName>全半角检查</abilityName>
      <candidateList>
        <item>）</item>
      </candidateList>
      <explain>文本全半角错误。</explain>
      <paraID>3C9A2938</paraID>
      <start>70</start>
      <end>71</end>
      <status>unmodified</status>
      <modifiedWord/>
      <trackRevisions>false</trackRevisions>
    </reviewItem>
    <reviewItem>
      <errorID>2f0c1bfc-3a4d-49ec-891f-4219e933c5ed</errorID>
      <errorWord>(</errorWord>
      <group>L1_Format</group>
      <groupName>格式问题</groupName>
      <ability>L2_HalfPunc_CN</ability>
      <abilityName>全半角检查</abilityName>
      <candidateList>
        <item>（</item>
      </candidateList>
      <explain>文本全半角错误。</explain>
      <paraID>64021ADB</paraID>
      <start>24</start>
      <end>25</end>
      <status>unmodified</status>
      <modifiedWord/>
      <trackRevisions>false</trackRevisions>
    </reviewItem>
    <reviewItem>
      <errorID>55e6f824-ae36-42c1-b2fc-b8ac03df006a</errorID>
      <errorWord>(</errorWord>
      <group>L1_Format</group>
      <groupName>格式问题</groupName>
      <ability>L2_HalfPunc_CN</ability>
      <abilityName>全半角检查</abilityName>
      <candidateList>
        <item>（</item>
      </candidateList>
      <explain>文本全半角错误。</explain>
      <paraID> 1C3DCF1</paraID>
      <start>48</start>
      <end>49</end>
      <status>unmodified</status>
      <modifiedWord/>
      <trackRevisions>false</trackRevisions>
    </reviewItem>
    <reviewItem>
      <errorID>45c3a432-56f1-4c4c-a179-32678edd9e0c</errorID>
      <errorWord>(</errorWord>
      <group>L1_Format</group>
      <groupName>格式问题</groupName>
      <ability>L2_HalfPunc_CN</ability>
      <abilityName>全半角检查</abilityName>
      <candidateList>
        <item>（</item>
      </candidateList>
      <explain>文本全半角错误。</explain>
      <paraID>3150C95B</paraID>
      <start>15</start>
      <end>16</end>
      <status>unmodified</status>
      <modifiedWord/>
      <trackRevisions>false</trackRevisions>
    </reviewItem>
    <reviewItem>
      <errorID>9865fcee-2e43-4aa8-b601-475b8ae4e419</errorID>
      <errorWord>列入在</errorWord>
      <group>L1_Word</group>
      <groupName>字词问题</groupName>
      <ability>L2_Typo</ability>
      <abilityName>字词错误</abilityName>
      <candidateList>
        <item>列入</item>
      </candidateList>
      <explain/>
      <paraID>688E0643</paraID>
      <start>5</start>
      <end>8</end>
      <status>unmodified</status>
      <modifiedWord/>
      <trackRevisions>false</trackRevisions>
    </reviewItem>
    <reviewItem>
      <errorID>5f2e1d78-3cc1-437a-b973-05c706d00edf</errorID>
      <errorWord>:</errorWord>
      <group>L1_Format</group>
      <groupName>格式问题</groupName>
      <ability>L2_HalfPunc_CN</ability>
      <abilityName>全半角检查</abilityName>
      <candidateList>
        <item>：</item>
      </candidateList>
      <explain>文本全半角错误。</explain>
      <paraID>31255DC5</paraID>
      <start>90</start>
      <end>91</end>
      <status>unmodified</status>
      <modifiedWord/>
      <trackRevisions>false</trackRevisions>
    </reviewItem>
    <reviewItem>
      <errorID>48442bde-344f-4f8f-8098-06bfd9294ee4</errorID>
      <errorWord>法律、法规</errorWord>
      <group>L1_Word</group>
      <groupName>字词问题</groupName>
      <ability>L2_Typo</ability>
      <abilityName>字词错误</abilityName>
      <candidateList>
        <item>法律法规</item>
      </candidateList>
      <explain/>
      <paraID>686F0822</paraID>
      <start>8</start>
      <end>13</end>
      <status>unmodified</status>
      <modifiedWord/>
      <trackRevisions>false</trackRevisions>
    </reviewItem>
    <reviewItem>
      <errorID>b416feca-bf11-4422-a7c2-a6b0638d4339</errorID>
      <errorWord>;</errorWord>
      <group>L1_Format</group>
      <groupName>格式问题</groupName>
      <ability>L2_HalfPunc_CN</ability>
      <abilityName>全半角检查</abilityName>
      <candidateList>
        <item>；</item>
      </candidateList>
      <explain>文本全半角错误。</explain>
      <paraID>686F0822</paraID>
      <start>74</start>
      <end>75</end>
      <status>unmodified</status>
      <modifiedWord/>
      <trackRevisions>false</trackRevisions>
    </reviewItem>
    <reviewItem>
      <errorID>f91f9676-c040-4a34-80a1-8dd9faf223bc</errorID>
      <errorWord>做出</errorWord>
      <group>L1_Word</group>
      <groupName>字词问题</groupName>
      <ability>L2_Typo</ability>
      <abilityName>字词错误</abilityName>
      <candidateList>
        <item>作出</item>
      </candidateList>
      <explain/>
      <paraID>16CF2D4F</paraID>
      <start>27</start>
      <end>29</end>
      <status>unmodified</status>
      <modifiedWord/>
      <trackRevisions>false</trackRevisions>
    </reviewItem>
    <reviewItem>
      <errorID>a4093dbe-2042-4f3a-b4f3-bda309ba9fcc</errorID>
      <errorWord>(</errorWord>
      <group>L1_Format</group>
      <groupName>格式问题</groupName>
      <ability>L2_HalfPunc_CN</ability>
      <abilityName>全半角检查</abilityName>
      <candidateList>
        <item>（</item>
      </candidateList>
      <explain>文本全半角错误。</explain>
      <paraID>3114EF69</paraID>
      <start>39</start>
      <end>40</end>
      <status>unmodified</status>
      <modifiedWord/>
      <trackRevisions>false</trackRevisions>
    </reviewItem>
    <reviewItem>
      <errorID>036b15d2-f3b8-4162-b225-5b76bdabdee5</errorID>
      <errorWord>)</errorWord>
      <group>L1_Format</group>
      <groupName>格式问题</groupName>
      <ability>L2_HalfPunc_CN</ability>
      <abilityName>全半角检查</abilityName>
      <candidateList>
        <item>）</item>
      </candidateList>
      <explain>文本全半角错误。</explain>
      <paraID>3114EF69</paraID>
      <start>45</start>
      <end>46</end>
      <status>unmodified</status>
      <modifiedWord/>
      <trackRevisions>false</trackRevisions>
    </reviewItem>
    <reviewItem>
      <errorID>e062b7ae-668b-4900-99d4-617a671288fe</errorID>
      <errorWord>间</errorWord>
      <group>L1_Word</group>
      <groupName>字词问题</groupName>
      <ability>L2_Typo</ability>
      <abilityName>字词错误</abilityName>
      <candidateList>
        <item>间内</item>
      </candidateList>
      <explain/>
      <paraID>7124C2D1</paraID>
      <start>47</start>
      <end>48</end>
      <status>unmodified</status>
      <modifiedWord/>
      <trackRevisions>false</trackRevisions>
    </reviewItem>
    <reviewItem>
      <errorID>2b1cac3b-3340-4bad-8976-d7a306a1e7df</errorID>
      <errorWord>（</errorWord>
      <group>L1_Punc</group>
      <groupName>标点问题</groupName>
      <ability>L2_Punc_CN</ability>
      <abilityName>标点符号检查</abilityName>
      <candidateList/>
      <explain>同一形式括号套用。</explain>
      <paraID>24681F88</paraID>
      <start>26</start>
      <end>27</end>
      <status>unmodified</status>
      <modifiedWord/>
      <trackRevisions>false</trackRevisions>
    </reviewItem>
    <reviewItem>
      <errorID>a610e197-c690-4030-b144-888aec8641d2</errorID>
      <errorWord>）</errorWord>
      <group>L1_Punc</group>
      <groupName>标点问题</groupName>
      <ability>L2_Punc_CN</ability>
      <abilityName>标点符号检查</abilityName>
      <candidateList/>
      <explain>同一形式括号套用。</explain>
      <paraID>24681F88</paraID>
      <start>36</start>
      <end>37</end>
      <status>unmodified</status>
      <modifiedWord/>
      <trackRevisions>false</trackRevisions>
    </reviewItem>
    <reviewItem>
      <errorID>a1a96860-c503-4c14-9b52-145b6a6a117b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4231DF7C</paraID>
      <start>0</start>
      <end>2</end>
      <status>unmodified</status>
      <modifiedWord/>
      <trackRevisions>false</trackRevisions>
    </reviewItem>
    <reviewItem>
      <errorID>5c6b5c41-b727-448b-a21e-b22b182e77e2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32A12817</paraID>
      <start>4</start>
      <end>6</end>
      <status>unmodified</status>
      <modifiedWord/>
      <trackRevisions>false</trackRevisions>
    </reviewItem>
    <reviewItem>
      <errorID>362005de-93a9-4a3c-b3db-4dc723811c9f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723713F2</paraID>
      <start>0</start>
      <end>2</end>
      <status>unmodified</status>
      <modifiedWord/>
      <trackRevisions>false</trackRevisions>
    </reviewItem>
    <reviewItem>
      <errorID>614d2d8c-52c7-4202-8132-8bcc71164ffe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36A73CEB</paraID>
      <start>0</start>
      <end>2</end>
      <status>unmodified</status>
      <modifiedWord/>
      <trackRevisions>false</trackRevisions>
    </reviewItem>
    <reviewItem>
      <errorID>98282536-8c87-4910-b573-d471148f5863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16ABEE51</paraID>
      <start>0</start>
      <end>2</end>
      <status>unmodified</status>
      <modifiedWord/>
      <trackRevisions>false</trackRevisions>
    </reviewItem>
    <reviewItem>
      <errorID>c37a0ee1-50c5-4040-96c9-73e7166538a6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15ABEF91</paraID>
      <start>0</start>
      <end>2</end>
      <status>unmodified</status>
      <modifiedWord/>
      <trackRevisions>false</trackRevisions>
    </reviewItem>
    <reviewItem>
      <errorID>8f6bdf90-87a8-4dce-a597-45249abf2cd0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237174D1</paraID>
      <start>0</start>
      <end>2</end>
      <status>unmodified</status>
      <modifiedWord/>
      <trackRevisions>false</trackRevisions>
    </reviewItem>
    <reviewItem>
      <errorID>44409fa0-c925-42c8-a6c7-33a9420211fc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54480D5C</paraID>
      <start>0</start>
      <end>2</end>
      <status>unmodified</status>
      <modifiedWord/>
      <trackRevisions>false</trackRevisions>
    </reviewItem>
    <reviewItem>
      <errorID>22f5ff04-e9c0-4eb7-885d-5d561ba24d38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5F201FD1</paraID>
      <start>0</start>
      <end>2</end>
      <status>unmodified</status>
      <modifiedWord/>
      <trackRevisions>false</trackRevisions>
    </reviewItem>
    <reviewItem>
      <errorID>69d3d17a-58a0-4552-b2e2-0d94f0595a92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5315BDAF</paraID>
      <start>0</start>
      <end>2</end>
      <status>unmodified</status>
      <modifiedWord/>
      <trackRevisions>false</trackRevisions>
    </reviewItem>
    <reviewItem>
      <errorID>bd10d39f-7a67-4608-ae84-dde2df0a56f8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24E25B2A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D09698B8-B216-4098-A34A-AB3899F6BC47}">
  <ds:schemaRefs/>
</ds:datastoreItem>
</file>

<file path=docProps/app.xml><?xml version="1.0" encoding="utf-8"?>
<Properties xmlns="http://schemas.openxmlformats.org/officeDocument/2006/extended-properties" xmlns:vt="http://schemas.openxmlformats.org/officeDocument/2006/docPropsVTypes">
  <Template>Normal</Template>
  <Pages>79</Pages>
  <Words>36465</Words>
  <Characters>38664</Characters>
  <TotalTime>74</TotalTime>
  <ScaleCrop>false</ScaleCrop>
  <LinksUpToDate>false</LinksUpToDate>
  <CharactersWithSpaces>41845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2024-08-12T02:37:00Z</dcterms:created>
  <dc:creator>563</dc:creator>
  <cp:lastModifiedBy>*</cp:lastModifiedBy>
  <dcterms:modified xsi:type="dcterms:W3CDTF">2026-07-24T10:02:38Z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0629325F617A43FEB3E2B6AFA4F6ECA9_13</vt:lpwstr>
  </property>
  <property fmtid="{D5CDD505-2E9C-101B-9397-08002B2CF9AE}" pid="4" name="KSOTemplateDocerSaveRecord">
    <vt:lpwstr>eyJoZGlkIjoiYjA4NjQ3YzcwN2Q1M2FlZTg2MDg3ZGI5MGQ5ZmVkZDYiLCJ1c2VySWQiOiI3NTE2NjU3NDcifQ==</vt:lpwstr>
  </property>
</Properties>
</file>