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4FDF6">
      <w:pPr>
        <w:rPr>
          <w:rFonts w:hint="eastAsia" w:ascii="宋体" w:hAnsi="宋体" w:cs="宋体"/>
          <w:color w:val="auto"/>
          <w:highlight w:val="none"/>
        </w:rPr>
      </w:pPr>
    </w:p>
    <w:p w14:paraId="223A18A6">
      <w:pPr>
        <w:rPr>
          <w:rFonts w:hint="eastAsia" w:ascii="宋体" w:hAnsi="宋体" w:cs="宋体"/>
          <w:color w:val="auto"/>
          <w:highlight w:val="none"/>
        </w:rPr>
      </w:pPr>
    </w:p>
    <w:p w14:paraId="4B3394FE">
      <w:pPr>
        <w:rPr>
          <w:rFonts w:hint="eastAsia" w:ascii="宋体" w:hAnsi="宋体" w:cs="宋体"/>
          <w:color w:val="auto"/>
          <w:highlight w:val="none"/>
        </w:rPr>
      </w:pPr>
    </w:p>
    <w:p w14:paraId="0FF2D02E">
      <w:pPr>
        <w:rPr>
          <w:rFonts w:hint="eastAsia" w:ascii="宋体" w:hAnsi="宋体" w:cs="宋体"/>
          <w:color w:val="auto"/>
          <w:highlight w:val="none"/>
        </w:rPr>
      </w:pPr>
    </w:p>
    <w:p w14:paraId="3B462B3D">
      <w:pPr>
        <w:jc w:val="center"/>
        <w:rPr>
          <w:rFonts w:hint="eastAsia" w:ascii="宋体" w:hAnsi="宋体" w:cs="宋体"/>
          <w:color w:val="auto"/>
          <w:sz w:val="60"/>
          <w:szCs w:val="60"/>
          <w:highlight w:val="none"/>
        </w:rPr>
      </w:pPr>
      <w:bookmarkStart w:id="0" w:name="OLE_LINK2"/>
      <w:bookmarkStart w:id="1" w:name="OLE_LINK1"/>
      <w:r>
        <w:rPr>
          <w:rFonts w:hint="eastAsia" w:ascii="宋体" w:hAnsi="宋体" w:cs="宋体"/>
          <w:color w:val="auto"/>
          <w:sz w:val="60"/>
          <w:szCs w:val="60"/>
          <w:highlight w:val="none"/>
        </w:rPr>
        <w:t>泰州市政府采购项目</w:t>
      </w:r>
      <w:bookmarkEnd w:id="0"/>
      <w:bookmarkEnd w:id="1"/>
    </w:p>
    <w:p w14:paraId="00FCBFDA">
      <w:pPr>
        <w:jc w:val="center"/>
        <w:rPr>
          <w:rFonts w:hint="eastAsia" w:ascii="宋体" w:hAnsi="宋体" w:cs="宋体"/>
          <w:color w:val="auto"/>
          <w:sz w:val="32"/>
          <w:szCs w:val="32"/>
          <w:highlight w:val="none"/>
        </w:rPr>
      </w:pPr>
    </w:p>
    <w:p w14:paraId="28DC79BF">
      <w:pPr>
        <w:jc w:val="center"/>
        <w:rPr>
          <w:rFonts w:hint="eastAsia" w:ascii="宋体" w:hAnsi="宋体" w:cs="宋体"/>
          <w:color w:val="auto"/>
          <w:sz w:val="36"/>
          <w:szCs w:val="36"/>
          <w:highlight w:val="none"/>
        </w:rPr>
      </w:pPr>
      <w:bookmarkStart w:id="2" w:name="_Toc28993"/>
    </w:p>
    <w:p w14:paraId="2EE9CE73">
      <w:pPr>
        <w:jc w:val="center"/>
        <w:rPr>
          <w:rFonts w:hint="eastAsia" w:ascii="宋体" w:hAnsi="宋体" w:cs="宋体"/>
          <w:color w:val="auto"/>
          <w:sz w:val="36"/>
          <w:szCs w:val="36"/>
          <w:highlight w:val="none"/>
        </w:rPr>
      </w:pPr>
    </w:p>
    <w:p w14:paraId="3840A2F1">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竞争性磋商</w:t>
      </w:r>
      <w:r>
        <w:rPr>
          <w:rFonts w:hint="eastAsia" w:ascii="宋体" w:hAnsi="宋体" w:cs="宋体"/>
          <w:color w:val="auto"/>
          <w:sz w:val="40"/>
          <w:szCs w:val="40"/>
          <w:highlight w:val="none"/>
          <w:lang w:val="en-US" w:eastAsia="zh-CN"/>
        </w:rPr>
        <w:t>采购</w:t>
      </w:r>
      <w:r>
        <w:rPr>
          <w:rFonts w:hint="eastAsia" w:ascii="宋体" w:hAnsi="宋体" w:cs="宋体"/>
          <w:color w:val="auto"/>
          <w:sz w:val="40"/>
          <w:szCs w:val="40"/>
          <w:highlight w:val="none"/>
        </w:rPr>
        <w:t>文件</w:t>
      </w:r>
      <w:bookmarkEnd w:id="2"/>
    </w:p>
    <w:p w14:paraId="018D3869">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（全流程电子化不见面开标）</w:t>
      </w:r>
    </w:p>
    <w:p w14:paraId="2B40389B">
      <w:pPr>
        <w:jc w:val="center"/>
        <w:rPr>
          <w:rFonts w:hint="eastAsia" w:ascii="宋体" w:hAnsi="宋体" w:cs="宋体"/>
          <w:color w:val="auto"/>
          <w:sz w:val="32"/>
          <w:szCs w:val="32"/>
          <w:highlight w:val="none"/>
        </w:rPr>
      </w:pPr>
    </w:p>
    <w:p w14:paraId="17A5E1B1">
      <w:pPr>
        <w:jc w:val="center"/>
        <w:rPr>
          <w:rFonts w:hint="eastAsia" w:ascii="宋体" w:hAnsi="宋体" w:cs="宋体"/>
          <w:color w:val="auto"/>
          <w:sz w:val="32"/>
          <w:szCs w:val="32"/>
          <w:highlight w:val="none"/>
        </w:rPr>
      </w:pPr>
    </w:p>
    <w:p w14:paraId="5C59F514">
      <w:pPr>
        <w:jc w:val="center"/>
        <w:rPr>
          <w:rFonts w:hint="eastAsia" w:ascii="宋体" w:hAnsi="宋体" w:cs="宋体"/>
          <w:color w:val="auto"/>
          <w:sz w:val="32"/>
          <w:szCs w:val="32"/>
          <w:highlight w:val="none"/>
        </w:rPr>
      </w:pPr>
    </w:p>
    <w:p w14:paraId="797E052F">
      <w:pPr>
        <w:jc w:val="center"/>
        <w:rPr>
          <w:rFonts w:hint="eastAsia" w:ascii="宋体" w:hAnsi="宋体" w:cs="宋体"/>
          <w:color w:val="auto"/>
          <w:sz w:val="32"/>
          <w:szCs w:val="32"/>
          <w:highlight w:val="none"/>
        </w:rPr>
      </w:pPr>
    </w:p>
    <w:p w14:paraId="794F27AD">
      <w:pPr>
        <w:jc w:val="center"/>
        <w:rPr>
          <w:rFonts w:hint="eastAsia" w:ascii="宋体" w:hAnsi="宋体" w:cs="宋体"/>
          <w:color w:val="auto"/>
          <w:sz w:val="32"/>
          <w:szCs w:val="32"/>
          <w:highlight w:val="none"/>
        </w:rPr>
      </w:pPr>
    </w:p>
    <w:p w14:paraId="3199CFB1">
      <w:pPr>
        <w:jc w:val="center"/>
        <w:rPr>
          <w:rFonts w:hint="eastAsia" w:ascii="宋体" w:hAnsi="宋体" w:cs="宋体"/>
          <w:color w:val="auto"/>
          <w:sz w:val="32"/>
          <w:szCs w:val="32"/>
          <w:highlight w:val="none"/>
        </w:rPr>
      </w:pPr>
    </w:p>
    <w:p w14:paraId="06CACC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项目编号：</w:t>
      </w:r>
      <w:r>
        <w:rPr>
          <w:rFonts w:hint="eastAsia" w:ascii="宋体" w:hAnsi="宋体" w:cs="宋体"/>
          <w:color w:val="auto"/>
          <w:sz w:val="30"/>
          <w:szCs w:val="30"/>
          <w:highlight w:val="none"/>
          <w:lang w:eastAsia="zh-CN"/>
        </w:rPr>
        <w:t>JSZC-321200-TZLC-C2026-0010</w:t>
      </w:r>
    </w:p>
    <w:p w14:paraId="063FE0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项目名称：</w:t>
      </w:r>
      <w:r>
        <w:rPr>
          <w:rFonts w:hint="eastAsia" w:ascii="宋体" w:hAnsi="宋体" w:cs="宋体"/>
          <w:color w:val="auto"/>
          <w:sz w:val="30"/>
          <w:szCs w:val="30"/>
          <w:highlight w:val="none"/>
          <w:lang w:eastAsia="zh-CN"/>
        </w:rPr>
        <w:t>泰州市人民医院聚焦超声皮肤治疗仪采购项目</w:t>
      </w:r>
    </w:p>
    <w:p w14:paraId="6D3A3E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30"/>
          <w:szCs w:val="30"/>
          <w:highlight w:val="none"/>
        </w:rPr>
      </w:pPr>
      <w:r>
        <w:rPr>
          <w:rFonts w:hint="eastAsia" w:ascii="宋体" w:hAnsi="宋体" w:cs="宋体"/>
          <w:color w:val="auto"/>
          <w:sz w:val="30"/>
          <w:szCs w:val="30"/>
          <w:highlight w:val="none"/>
        </w:rPr>
        <w:t>采购单位：泰州市人民医院</w:t>
      </w:r>
    </w:p>
    <w:p w14:paraId="7D8D1E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代理机构：</w:t>
      </w:r>
      <w:r>
        <w:rPr>
          <w:rFonts w:hint="eastAsia" w:ascii="宋体" w:hAnsi="宋体" w:cs="宋体"/>
          <w:color w:val="auto"/>
          <w:sz w:val="30"/>
          <w:szCs w:val="30"/>
          <w:highlight w:val="none"/>
          <w:lang w:eastAsia="zh-CN"/>
        </w:rPr>
        <w:t>泰州林诚项目管理有限公司</w:t>
      </w:r>
    </w:p>
    <w:p w14:paraId="502425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30"/>
          <w:szCs w:val="30"/>
          <w:highlight w:val="none"/>
        </w:rPr>
      </w:pPr>
      <w:r>
        <w:rPr>
          <w:rFonts w:hint="eastAsia" w:ascii="宋体" w:hAnsi="宋体" w:cs="宋体"/>
          <w:color w:val="auto"/>
          <w:sz w:val="30"/>
          <w:szCs w:val="30"/>
          <w:highlight w:val="none"/>
        </w:rPr>
        <w:t>2026年</w:t>
      </w:r>
      <w:r>
        <w:rPr>
          <w:rFonts w:hint="eastAsia" w:ascii="宋体" w:hAnsi="宋体" w:cs="宋体"/>
          <w:color w:val="auto"/>
          <w:sz w:val="30"/>
          <w:szCs w:val="30"/>
          <w:highlight w:val="none"/>
          <w:lang w:val="en-US" w:eastAsia="zh-CN"/>
        </w:rPr>
        <w:t>7</w:t>
      </w:r>
      <w:r>
        <w:rPr>
          <w:rFonts w:hint="eastAsia" w:ascii="宋体" w:hAnsi="宋体" w:cs="宋体"/>
          <w:color w:val="auto"/>
          <w:sz w:val="30"/>
          <w:szCs w:val="30"/>
          <w:highlight w:val="none"/>
        </w:rPr>
        <w:t>月</w:t>
      </w:r>
    </w:p>
    <w:p w14:paraId="186FE26C">
      <w:pPr>
        <w:jc w:val="center"/>
        <w:rPr>
          <w:rFonts w:hint="eastAsia" w:ascii="宋体" w:hAnsi="宋体" w:cs="宋体"/>
          <w:color w:val="auto"/>
          <w:sz w:val="44"/>
          <w:szCs w:val="44"/>
          <w:highlight w:val="none"/>
        </w:rPr>
      </w:pPr>
    </w:p>
    <w:p w14:paraId="2539256A">
      <w:pPr>
        <w:jc w:val="center"/>
        <w:rPr>
          <w:rFonts w:hint="eastAsia" w:ascii="宋体" w:hAnsi="宋体" w:cs="宋体"/>
          <w:color w:val="auto"/>
          <w:sz w:val="44"/>
          <w:szCs w:val="44"/>
          <w:highlight w:val="none"/>
        </w:rPr>
        <w:sectPr>
          <w:pgSz w:w="11906" w:h="16838"/>
          <w:pgMar w:top="1440" w:right="1463" w:bottom="1440" w:left="1463" w:header="851" w:footer="992" w:gutter="0"/>
          <w:cols w:space="720" w:num="1"/>
          <w:docGrid w:linePitch="360" w:charSpace="0"/>
        </w:sectPr>
      </w:pPr>
    </w:p>
    <w:p w14:paraId="57424FD3">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  录</w:t>
      </w:r>
    </w:p>
    <w:p w14:paraId="03E5B48E">
      <w:pPr>
        <w:pStyle w:val="242"/>
        <w:ind w:firstLine="640"/>
        <w:rPr>
          <w:rFonts w:hint="eastAsia" w:ascii="宋体" w:hAnsi="宋体" w:eastAsia="宋体" w:cs="宋体"/>
          <w:color w:val="auto"/>
          <w:highlight w:val="none"/>
        </w:rPr>
      </w:pPr>
    </w:p>
    <w:p w14:paraId="46B385B4">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第一章  竞争性磋商采购公告</w:t>
      </w:r>
    </w:p>
    <w:p w14:paraId="3A02CF7A">
      <w:pPr>
        <w:pStyle w:val="24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参加磋商供应商须知</w:t>
      </w:r>
    </w:p>
    <w:p w14:paraId="20C19DED">
      <w:pPr>
        <w:pStyle w:val="24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合同条款及格式</w:t>
      </w:r>
    </w:p>
    <w:p w14:paraId="7792B2C9">
      <w:pPr>
        <w:pStyle w:val="24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  项目需求</w:t>
      </w:r>
    </w:p>
    <w:p w14:paraId="64E4D78F">
      <w:pPr>
        <w:pStyle w:val="24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  评审方法和评审标准</w:t>
      </w:r>
    </w:p>
    <w:p w14:paraId="6CB6A081">
      <w:pPr>
        <w:pStyle w:val="24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  响应文件的组成和格式</w:t>
      </w:r>
    </w:p>
    <w:p w14:paraId="45EB0F7D">
      <w:pPr>
        <w:pStyle w:val="225"/>
        <w:keepNext w:val="0"/>
        <w:rPr>
          <w:rFonts w:hint="eastAsia" w:ascii="宋体" w:hAnsi="宋体" w:eastAsia="宋体" w:cs="宋体"/>
          <w:color w:val="auto"/>
          <w:sz w:val="32"/>
          <w:szCs w:val="32"/>
          <w:highlight w:val="none"/>
        </w:rPr>
        <w:sectPr>
          <w:footerReference r:id="rId5" w:type="default"/>
          <w:pgSz w:w="11906" w:h="16838"/>
          <w:pgMar w:top="1440" w:right="1463" w:bottom="1440" w:left="1463" w:header="851" w:footer="992" w:gutter="0"/>
          <w:pgNumType w:start="1"/>
          <w:cols w:space="720" w:num="1"/>
          <w:docGrid w:linePitch="360" w:charSpace="0"/>
        </w:sectPr>
      </w:pPr>
      <w:bookmarkStart w:id="3" w:name="_Toc24405"/>
      <w:bookmarkStart w:id="4" w:name="_Toc32147"/>
    </w:p>
    <w:p w14:paraId="500B7D0E">
      <w:pPr>
        <w:pStyle w:val="225"/>
        <w:keepNext w:val="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竞争性磋商</w:t>
      </w:r>
      <w:bookmarkStart w:id="5" w:name="二．报价方须知"/>
      <w:bookmarkEnd w:id="5"/>
      <w:r>
        <w:rPr>
          <w:rFonts w:hint="eastAsia" w:ascii="黑体" w:hAnsi="黑体" w:eastAsia="黑体" w:cs="黑体"/>
          <w:color w:val="auto"/>
          <w:sz w:val="32"/>
          <w:szCs w:val="32"/>
          <w:highlight w:val="none"/>
        </w:rPr>
        <w:t>采购公告</w:t>
      </w:r>
      <w:bookmarkEnd w:id="3"/>
      <w:bookmarkEnd w:id="4"/>
    </w:p>
    <w:p w14:paraId="76588823">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bookmarkStart w:id="6" w:name="_Toc28359089"/>
      <w:bookmarkStart w:id="7" w:name="_Toc28359012"/>
      <w:bookmarkStart w:id="8" w:name="_Toc35393629"/>
      <w:bookmarkStart w:id="9" w:name="_Toc35393798"/>
      <w:r>
        <w:rPr>
          <w:rFonts w:hint="eastAsia" w:ascii="宋体" w:hAnsi="宋体" w:cs="宋体"/>
          <w:b/>
          <w:bCs/>
          <w:color w:val="auto"/>
          <w:szCs w:val="21"/>
          <w:highlight w:val="none"/>
        </w:rPr>
        <w:t>项目概况</w:t>
      </w:r>
    </w:p>
    <w:p w14:paraId="68794F49">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u w:val="single"/>
          <w:lang w:eastAsia="zh-CN"/>
        </w:rPr>
        <w:t>泰州市人民医院聚焦超声皮肤治疗仪采购项目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的潜在供应商可在</w:t>
      </w:r>
      <w:r>
        <w:rPr>
          <w:rFonts w:hint="eastAsia" w:ascii="宋体" w:hAnsi="宋体" w:cs="宋体"/>
          <w:color w:val="auto"/>
          <w:szCs w:val="21"/>
          <w:highlight w:val="none"/>
          <w:u w:val="single"/>
        </w:rPr>
        <w:t>江苏省政府采购“苏采云”系统</w:t>
      </w:r>
      <w:r>
        <w:rPr>
          <w:rFonts w:hint="eastAsia" w:ascii="宋体" w:hAnsi="宋体" w:cs="宋体"/>
          <w:color w:val="auto"/>
          <w:szCs w:val="21"/>
          <w:highlight w:val="none"/>
        </w:rPr>
        <w:t>自行免费下载</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，并于</w:t>
      </w:r>
      <w:r>
        <w:rPr>
          <w:rFonts w:hint="eastAsia" w:ascii="宋体" w:hAnsi="宋体" w:cs="宋体"/>
          <w:color w:val="auto"/>
          <w:szCs w:val="21"/>
          <w:highlight w:val="none"/>
          <w:u w:val="single"/>
        </w:rPr>
        <w:t>2026</w:t>
      </w:r>
      <w:r>
        <w:rPr>
          <w:rFonts w:hint="eastAsia" w:ascii="宋体" w:hAnsi="宋体" w:cs="宋体"/>
          <w:bCs/>
          <w:color w:val="auto"/>
          <w:szCs w:val="21"/>
          <w:highlight w:val="none"/>
          <w:u w:val="single"/>
        </w:rPr>
        <w:t>年</w:t>
      </w:r>
      <w:r>
        <w:rPr>
          <w:rFonts w:hint="eastAsia" w:ascii="宋体" w:hAnsi="宋体" w:cs="宋体"/>
          <w:bCs/>
          <w:color w:val="auto"/>
          <w:szCs w:val="21"/>
          <w:highlight w:val="none"/>
          <w:u w:val="single"/>
          <w:lang w:val="en-US" w:eastAsia="zh-CN"/>
        </w:rPr>
        <w:t>7</w:t>
      </w:r>
      <w:r>
        <w:rPr>
          <w:rFonts w:hint="eastAsia" w:ascii="宋体" w:hAnsi="宋体" w:cs="宋体"/>
          <w:bCs/>
          <w:color w:val="auto"/>
          <w:szCs w:val="21"/>
          <w:highlight w:val="none"/>
          <w:u w:val="single"/>
        </w:rPr>
        <w:t>月</w:t>
      </w:r>
      <w:r>
        <w:rPr>
          <w:rFonts w:hint="eastAsia" w:ascii="宋体" w:hAnsi="宋体" w:cs="宋体"/>
          <w:bCs/>
          <w:color w:val="auto"/>
          <w:szCs w:val="21"/>
          <w:highlight w:val="none"/>
          <w:u w:val="single"/>
          <w:lang w:val="en-US" w:eastAsia="zh-CN"/>
        </w:rPr>
        <w:t>27</w:t>
      </w:r>
      <w:r>
        <w:rPr>
          <w:rFonts w:hint="eastAsia" w:ascii="宋体" w:hAnsi="宋体" w:cs="宋体"/>
          <w:bCs/>
          <w:color w:val="auto"/>
          <w:szCs w:val="21"/>
          <w:highlight w:val="none"/>
          <w:u w:val="single"/>
        </w:rPr>
        <w:t>日</w:t>
      </w:r>
      <w:r>
        <w:rPr>
          <w:rFonts w:hint="eastAsia" w:ascii="宋体" w:hAnsi="宋体" w:cs="宋体"/>
          <w:bCs/>
          <w:color w:val="auto"/>
          <w:szCs w:val="21"/>
          <w:highlight w:val="none"/>
          <w:u w:val="single"/>
          <w:lang w:val="en-US" w:eastAsia="zh-CN"/>
        </w:rPr>
        <w:t>14</w:t>
      </w:r>
      <w:r>
        <w:rPr>
          <w:rFonts w:hint="eastAsia"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00</w:t>
      </w:r>
      <w:r>
        <w:rPr>
          <w:rFonts w:hint="eastAsia" w:ascii="宋体" w:hAnsi="宋体" w:cs="宋体"/>
          <w:bCs/>
          <w:color w:val="auto"/>
          <w:szCs w:val="21"/>
          <w:highlight w:val="none"/>
          <w:u w:val="single"/>
        </w:rPr>
        <w:t>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17EC9E9C">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一、项目基本情况</w:t>
      </w:r>
      <w:bookmarkEnd w:id="6"/>
      <w:bookmarkEnd w:id="7"/>
      <w:bookmarkEnd w:id="8"/>
      <w:bookmarkEnd w:id="9"/>
    </w:p>
    <w:p w14:paraId="20058F4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JSZC-321200-TZLC-C2026-0010</w:t>
      </w:r>
    </w:p>
    <w:p w14:paraId="6DCC37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泰州市人民医院聚焦超声皮肤治疗仪采购项目</w:t>
      </w:r>
    </w:p>
    <w:p w14:paraId="65B14B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采购方式：竞争性磋商</w:t>
      </w:r>
      <w:bookmarkStart w:id="151" w:name="_GoBack"/>
      <w:bookmarkEnd w:id="151"/>
    </w:p>
    <w:p w14:paraId="7B5AFB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120</w:t>
      </w:r>
      <w:r>
        <w:rPr>
          <w:rFonts w:hint="eastAsia" w:ascii="宋体" w:hAnsi="宋体" w:cs="宋体"/>
          <w:color w:val="auto"/>
          <w:szCs w:val="21"/>
          <w:highlight w:val="none"/>
        </w:rPr>
        <w:t>万元</w:t>
      </w:r>
    </w:p>
    <w:p w14:paraId="008C75B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120</w:t>
      </w:r>
      <w:r>
        <w:rPr>
          <w:rFonts w:hint="eastAsia" w:ascii="宋体" w:hAnsi="宋体" w:cs="宋体"/>
          <w:color w:val="auto"/>
          <w:szCs w:val="21"/>
          <w:highlight w:val="none"/>
        </w:rPr>
        <w:t>万元，报价不得超过采购项目最高限价金额，否则按无效响应处理</w:t>
      </w:r>
    </w:p>
    <w:p w14:paraId="369ED6D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采购需求：</w:t>
      </w:r>
    </w:p>
    <w:tbl>
      <w:tblPr>
        <w:tblStyle w:val="280"/>
        <w:tblW w:w="4668"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636"/>
        <w:gridCol w:w="2320"/>
        <w:gridCol w:w="824"/>
        <w:gridCol w:w="1827"/>
        <w:gridCol w:w="2758"/>
      </w:tblGrid>
      <w:tr w14:paraId="501EF12C">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598" w:hRule="atLeast"/>
        </w:trPr>
        <w:tc>
          <w:tcPr>
            <w:tcW w:w="653" w:type="dxa"/>
            <w:tcBorders>
              <w:bottom w:val="single" w:color="000000" w:sz="8" w:space="0"/>
              <w:right w:val="single" w:color="000000" w:sz="8" w:space="0"/>
            </w:tcBorders>
            <w:tcMar>
              <w:top w:w="10" w:type="dxa"/>
              <w:left w:w="108" w:type="dxa"/>
              <w:bottom w:w="10" w:type="dxa"/>
              <w:right w:w="108" w:type="dxa"/>
            </w:tcMar>
            <w:vAlign w:val="center"/>
          </w:tcPr>
          <w:p w14:paraId="67BE20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包号</w:t>
            </w:r>
          </w:p>
        </w:tc>
        <w:tc>
          <w:tcPr>
            <w:tcW w:w="2382"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03FDA09C">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846"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34073A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875"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1456FC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最高限价</w:t>
            </w:r>
          </w:p>
        </w:tc>
        <w:tc>
          <w:tcPr>
            <w:tcW w:w="2832" w:type="dxa"/>
            <w:tcBorders>
              <w:left w:val="single" w:color="000000" w:sz="8" w:space="0"/>
              <w:bottom w:val="single" w:color="000000" w:sz="8" w:space="0"/>
            </w:tcBorders>
            <w:tcMar>
              <w:top w:w="10" w:type="dxa"/>
              <w:left w:w="108" w:type="dxa"/>
              <w:bottom w:w="10" w:type="dxa"/>
              <w:right w:w="108" w:type="dxa"/>
            </w:tcMar>
            <w:vAlign w:val="center"/>
          </w:tcPr>
          <w:p w14:paraId="682AE1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是否接受进口</w:t>
            </w:r>
          </w:p>
        </w:tc>
      </w:tr>
      <w:tr w14:paraId="4CFEA6B0">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667" w:hRule="atLeast"/>
        </w:trPr>
        <w:tc>
          <w:tcPr>
            <w:tcW w:w="653" w:type="dxa"/>
            <w:tcBorders>
              <w:top w:val="single" w:color="000000" w:sz="8" w:space="0"/>
              <w:right w:val="single" w:color="000000" w:sz="8" w:space="0"/>
            </w:tcBorders>
            <w:tcMar>
              <w:top w:w="10" w:type="dxa"/>
              <w:left w:w="108" w:type="dxa"/>
              <w:bottom w:w="10" w:type="dxa"/>
              <w:right w:w="108" w:type="dxa"/>
            </w:tcMar>
            <w:vAlign w:val="center"/>
          </w:tcPr>
          <w:p w14:paraId="4E16FF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p>
        </w:tc>
        <w:tc>
          <w:tcPr>
            <w:tcW w:w="2382" w:type="dxa"/>
            <w:tcBorders>
              <w:top w:val="single" w:color="000000" w:sz="8" w:space="0"/>
              <w:left w:val="single" w:color="000000" w:sz="8" w:space="0"/>
              <w:bottom w:val="single" w:color="000000" w:sz="8" w:space="0"/>
              <w:right w:val="single" w:color="000000" w:sz="8" w:space="0"/>
            </w:tcBorders>
            <w:tcMar>
              <w:top w:w="10" w:type="dxa"/>
              <w:left w:w="108" w:type="dxa"/>
              <w:bottom w:w="10" w:type="dxa"/>
              <w:right w:w="108" w:type="dxa"/>
            </w:tcMar>
            <w:vAlign w:val="center"/>
          </w:tcPr>
          <w:p w14:paraId="634ED5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聚焦超声皮肤治疗仪</w:t>
            </w:r>
          </w:p>
        </w:tc>
        <w:tc>
          <w:tcPr>
            <w:tcW w:w="846" w:type="dxa"/>
            <w:tcBorders>
              <w:top w:val="single" w:color="000000" w:sz="8" w:space="0"/>
              <w:left w:val="single" w:color="000000" w:sz="8" w:space="0"/>
              <w:bottom w:val="single" w:color="000000" w:sz="8" w:space="0"/>
              <w:right w:val="single" w:color="000000" w:sz="8" w:space="0"/>
            </w:tcBorders>
            <w:tcMar>
              <w:top w:w="10" w:type="dxa"/>
              <w:left w:w="108" w:type="dxa"/>
              <w:bottom w:w="10" w:type="dxa"/>
              <w:right w:w="108" w:type="dxa"/>
            </w:tcMar>
            <w:vAlign w:val="center"/>
          </w:tcPr>
          <w:p w14:paraId="625E4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1套</w:t>
            </w:r>
          </w:p>
        </w:tc>
        <w:tc>
          <w:tcPr>
            <w:tcW w:w="1875" w:type="dxa"/>
            <w:tcBorders>
              <w:top w:val="single" w:color="000000" w:sz="8" w:space="0"/>
              <w:left w:val="single" w:color="000000" w:sz="8" w:space="0"/>
              <w:right w:val="single" w:color="000000" w:sz="8" w:space="0"/>
            </w:tcBorders>
            <w:tcMar>
              <w:top w:w="10" w:type="dxa"/>
              <w:left w:w="108" w:type="dxa"/>
              <w:bottom w:w="10" w:type="dxa"/>
              <w:right w:w="108" w:type="dxa"/>
            </w:tcMar>
            <w:vAlign w:val="center"/>
          </w:tcPr>
          <w:p w14:paraId="56B43F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人民币</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lang w:eastAsia="zh-CN"/>
              </w:rPr>
              <w:t>0万元</w:t>
            </w:r>
          </w:p>
        </w:tc>
        <w:tc>
          <w:tcPr>
            <w:tcW w:w="2832" w:type="dxa"/>
            <w:tcBorders>
              <w:top w:val="single" w:color="000000" w:sz="8" w:space="0"/>
              <w:left w:val="single" w:color="000000" w:sz="8" w:space="0"/>
              <w:bottom w:val="single" w:color="000000" w:sz="8" w:space="0"/>
            </w:tcBorders>
            <w:tcMar>
              <w:top w:w="10" w:type="dxa"/>
              <w:left w:w="108" w:type="dxa"/>
              <w:bottom w:w="10" w:type="dxa"/>
              <w:right w:w="108" w:type="dxa"/>
            </w:tcMar>
            <w:vAlign w:val="center"/>
          </w:tcPr>
          <w:p w14:paraId="5BE721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不</w:t>
            </w:r>
            <w:r>
              <w:rPr>
                <w:rFonts w:hint="eastAsia" w:ascii="宋体" w:hAnsi="宋体" w:eastAsia="宋体" w:cs="宋体"/>
                <w:color w:val="auto"/>
                <w:szCs w:val="21"/>
                <w:highlight w:val="none"/>
                <w:lang w:eastAsia="zh-CN"/>
              </w:rPr>
              <w:t>接受</w:t>
            </w:r>
          </w:p>
        </w:tc>
      </w:tr>
    </w:tbl>
    <w:p w14:paraId="0B04492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合同履行期限：合同签署后，</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0日内完成供货和安装。</w:t>
      </w:r>
    </w:p>
    <w:p w14:paraId="5AA0AD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本项目（是/否）接受联合体：否。</w:t>
      </w:r>
    </w:p>
    <w:p w14:paraId="04FF3AB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10" w:name="_Toc28359090"/>
      <w:bookmarkStart w:id="11" w:name="_Toc35393799"/>
      <w:bookmarkStart w:id="12" w:name="_Toc35393630"/>
      <w:bookmarkStart w:id="13" w:name="_Toc28359013"/>
      <w:r>
        <w:rPr>
          <w:rFonts w:hint="eastAsia" w:ascii="宋体" w:hAnsi="宋体" w:cs="宋体"/>
          <w:b/>
          <w:color w:val="auto"/>
          <w:szCs w:val="21"/>
          <w:highlight w:val="none"/>
        </w:rPr>
        <w:t>二、申请人的资格要求</w:t>
      </w:r>
      <w:bookmarkEnd w:id="10"/>
      <w:bookmarkEnd w:id="11"/>
      <w:bookmarkEnd w:id="12"/>
      <w:bookmarkEnd w:id="13"/>
    </w:p>
    <w:p w14:paraId="5275E0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bookmarkStart w:id="14" w:name="_Toc35393631"/>
      <w:bookmarkStart w:id="15" w:name="_Toc28359014"/>
      <w:bookmarkStart w:id="16" w:name="_Toc28359091"/>
      <w:bookmarkStart w:id="17" w:name="_Toc35393800"/>
      <w:r>
        <w:rPr>
          <w:rFonts w:hint="eastAsia" w:ascii="宋体" w:hAnsi="宋体" w:cs="宋体"/>
          <w:color w:val="auto"/>
          <w:szCs w:val="21"/>
          <w:highlight w:val="none"/>
        </w:rPr>
        <w:t>（一）满足《中华人民共和国政府采购法》第二十二条规定：</w:t>
      </w:r>
    </w:p>
    <w:p w14:paraId="680B1D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14:paraId="63CD9A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19C59E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05DED0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55E05A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5D3AE5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（二）落实政府采购政策需满足的资格要求：</w:t>
      </w:r>
    </w:p>
    <w:p w14:paraId="398EED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本项目专门面向中小微企业、监狱企业、残疾人福利性单位，</w:t>
      </w:r>
      <w:r>
        <w:rPr>
          <w:rFonts w:hint="eastAsia" w:ascii="宋体" w:hAnsi="宋体" w:cs="宋体"/>
          <w:color w:val="auto"/>
          <w:szCs w:val="21"/>
          <w:highlight w:val="none"/>
          <w:lang w:val="en-US" w:eastAsia="zh-CN"/>
        </w:rPr>
        <w:t>供应商应为中小企业或监狱企业或残疾人福利性单位之一</w:t>
      </w:r>
      <w:r>
        <w:rPr>
          <w:rFonts w:hint="eastAsia" w:ascii="宋体" w:hAnsi="宋体" w:cs="宋体"/>
          <w:color w:val="auto"/>
          <w:szCs w:val="21"/>
          <w:highlight w:val="none"/>
        </w:rPr>
        <w:t>。</w:t>
      </w:r>
    </w:p>
    <w:p w14:paraId="54075F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p>
    <w:p w14:paraId="2174EF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（三）本项目的特定资格要求：</w:t>
      </w:r>
      <w:r>
        <w:rPr>
          <w:rFonts w:hint="eastAsia"/>
          <w:color w:val="auto"/>
          <w:highlight w:val="none"/>
        </w:rPr>
        <w:t>中华人民共和国实行安装安全认可</w:t>
      </w:r>
      <w:r>
        <w:rPr>
          <w:rFonts w:hint="eastAsia"/>
          <w:strike w:val="0"/>
          <w:color w:val="auto"/>
          <w:highlight w:val="none"/>
        </w:rPr>
        <w:t>证</w:t>
      </w:r>
      <w:r>
        <w:rPr>
          <w:rFonts w:hint="eastAsia"/>
          <w:color w:val="auto"/>
          <w:highlight w:val="none"/>
        </w:rPr>
        <w:t>，制造、经营许可，强制性认证、准入证制度的产品、行业，必要时提供中华人民共和国有关部门颁发的资质证明文件（如医疗器械经营许可证、产品注册证等）</w:t>
      </w:r>
      <w:r>
        <w:rPr>
          <w:rFonts w:hint="eastAsia" w:ascii="宋体" w:hAnsi="宋体" w:cs="宋体"/>
          <w:color w:val="auto"/>
          <w:szCs w:val="21"/>
          <w:highlight w:val="none"/>
        </w:rPr>
        <w:t>。</w:t>
      </w:r>
    </w:p>
    <w:p w14:paraId="2D8210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（四）其他要求：</w:t>
      </w:r>
    </w:p>
    <w:p w14:paraId="6CB56E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1.供应商未被“信用中国”网站（www.creditchina.gov.cn）列入失信被执行人、重大税收违法失信主体、政府采购严重失信行为记录名单；</w:t>
      </w:r>
    </w:p>
    <w:p w14:paraId="1DC7484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 w:val="21"/>
          <w:szCs w:val="21"/>
          <w:highlight w:val="none"/>
          <w:lang w:val="en-US" w:eastAsia="zh-CN"/>
        </w:rPr>
        <w:t>除单一来源采购项目外，为采购项目提供整体设计、规范编制或者项目管理、监理、检测等服务的供应商，不得在该采购项目的其他采购活动；</w:t>
      </w:r>
    </w:p>
    <w:p w14:paraId="25333E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供应商单位负责人为同一人或者存在直接控股、管理关系的不同供应商，不得参加同一合同项下的采购活动。</w:t>
      </w:r>
    </w:p>
    <w:p w14:paraId="270175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三、获取采购文件</w:t>
      </w:r>
      <w:bookmarkEnd w:id="14"/>
      <w:bookmarkEnd w:id="15"/>
      <w:bookmarkEnd w:id="16"/>
      <w:bookmarkEnd w:id="17"/>
    </w:p>
    <w:p w14:paraId="206760A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时间：</w:t>
      </w:r>
      <w:bookmarkStart w:id="18" w:name="_Toc35393632"/>
      <w:bookmarkStart w:id="19" w:name="_Toc28359092"/>
      <w:bookmarkStart w:id="20" w:name="_Toc35393801"/>
      <w:bookmarkStart w:id="21" w:name="_Toc28359015"/>
      <w:r>
        <w:rPr>
          <w:rFonts w:hint="eastAsia" w:ascii="宋体" w:hAnsi="宋体" w:cs="宋体"/>
          <w:color w:val="auto"/>
          <w:szCs w:val="21"/>
          <w:highlight w:val="none"/>
          <w:lang w:val="en-US" w:eastAsia="zh-CN"/>
        </w:rPr>
        <w:t>2026年7月14日0:00至2026年7月21日0:00</w:t>
      </w:r>
      <w:r>
        <w:rPr>
          <w:rFonts w:hint="eastAsia" w:ascii="宋体" w:hAnsi="宋体" w:cs="宋体"/>
          <w:color w:val="auto"/>
          <w:szCs w:val="21"/>
          <w:highlight w:val="none"/>
        </w:rPr>
        <w:t>；</w:t>
      </w:r>
    </w:p>
    <w:p w14:paraId="6E9481C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地点：江苏政府采购“苏采云”系统；</w:t>
      </w:r>
    </w:p>
    <w:p w14:paraId="58A059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方式：供应商完成注册并办理CA证书后登录“苏采云”政府采购一体化平台，选择本项目点击“我要参与”并下载本项目采购文件；</w:t>
      </w:r>
    </w:p>
    <w:p w14:paraId="78143F5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售价：0.00元。</w:t>
      </w:r>
    </w:p>
    <w:p w14:paraId="1D2A31E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四、响应文件提交</w:t>
      </w:r>
      <w:bookmarkEnd w:id="18"/>
      <w:bookmarkEnd w:id="19"/>
      <w:bookmarkEnd w:id="20"/>
      <w:bookmarkEnd w:id="21"/>
    </w:p>
    <w:p w14:paraId="15675C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点00分（北京时间）；</w:t>
      </w:r>
    </w:p>
    <w:p w14:paraId="75A34A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Cs/>
          <w:color w:val="auto"/>
          <w:szCs w:val="21"/>
          <w:highlight w:val="none"/>
        </w:rPr>
      </w:pPr>
      <w:r>
        <w:rPr>
          <w:rFonts w:hint="eastAsia" w:ascii="宋体" w:hAnsi="宋体" w:cs="宋体"/>
          <w:color w:val="auto"/>
          <w:szCs w:val="21"/>
          <w:highlight w:val="none"/>
        </w:rPr>
        <w:t>地点：“苏采云”系统（网址：</w:t>
      </w:r>
      <w:bookmarkStart w:id="22" w:name="OLE_LINK37"/>
      <w:bookmarkStart w:id="23" w:name="OLE_LINK38"/>
      <w:r>
        <w:rPr>
          <w:rFonts w:hint="eastAsia" w:ascii="宋体" w:hAnsi="宋体" w:cs="宋体"/>
          <w:color w:val="auto"/>
          <w:szCs w:val="21"/>
          <w:highlight w:val="none"/>
        </w:rPr>
        <w:t>http://jszfcg.jsczt.cn/</w:t>
      </w:r>
      <w:bookmarkEnd w:id="22"/>
      <w:bookmarkEnd w:id="23"/>
      <w:r>
        <w:rPr>
          <w:rFonts w:hint="eastAsia" w:ascii="宋体" w:hAnsi="宋体" w:cs="宋体"/>
          <w:color w:val="auto"/>
          <w:szCs w:val="21"/>
          <w:highlight w:val="none"/>
        </w:rPr>
        <w:t>）。</w:t>
      </w:r>
    </w:p>
    <w:p w14:paraId="3B6AE866">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24" w:name="_Toc35393802"/>
      <w:bookmarkStart w:id="25" w:name="_Toc35393633"/>
      <w:bookmarkStart w:id="26" w:name="_Toc28359016"/>
      <w:bookmarkStart w:id="27" w:name="_Toc28359093"/>
      <w:r>
        <w:rPr>
          <w:rFonts w:hint="eastAsia" w:ascii="宋体" w:hAnsi="宋体" w:cs="宋体"/>
          <w:b/>
          <w:color w:val="auto"/>
          <w:szCs w:val="21"/>
          <w:highlight w:val="none"/>
        </w:rPr>
        <w:t>五、开启</w:t>
      </w:r>
      <w:bookmarkEnd w:id="24"/>
      <w:bookmarkEnd w:id="25"/>
      <w:bookmarkEnd w:id="26"/>
      <w:bookmarkEnd w:id="27"/>
      <w:r>
        <w:rPr>
          <w:rFonts w:hint="eastAsia" w:ascii="宋体" w:hAnsi="宋体" w:cs="宋体"/>
          <w:b/>
          <w:color w:val="auto"/>
          <w:szCs w:val="21"/>
          <w:highlight w:val="none"/>
        </w:rPr>
        <w:t>（开标时间）</w:t>
      </w:r>
    </w:p>
    <w:p w14:paraId="1F8914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点00分（北京时间）；</w:t>
      </w:r>
    </w:p>
    <w:p w14:paraId="569A9A1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Cs/>
          <w:color w:val="auto"/>
          <w:szCs w:val="21"/>
          <w:highlight w:val="none"/>
        </w:rPr>
      </w:pPr>
      <w:r>
        <w:rPr>
          <w:rFonts w:hint="eastAsia" w:ascii="宋体" w:hAnsi="宋体" w:cs="宋体"/>
          <w:color w:val="auto"/>
          <w:szCs w:val="21"/>
          <w:highlight w:val="none"/>
        </w:rPr>
        <w:t>地点：“苏采云”系统（网址：http://jszfcg.jsczt.cn/）“开标大厅”。</w:t>
      </w:r>
    </w:p>
    <w:p w14:paraId="2FE94F5E">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28" w:name="_Toc35393634"/>
      <w:bookmarkStart w:id="29" w:name="_Toc28359017"/>
      <w:bookmarkStart w:id="30" w:name="_Toc35393803"/>
      <w:bookmarkStart w:id="31" w:name="_Toc28359094"/>
      <w:r>
        <w:rPr>
          <w:rFonts w:hint="eastAsia" w:ascii="宋体" w:hAnsi="宋体" w:cs="宋体"/>
          <w:b/>
          <w:color w:val="auto"/>
          <w:szCs w:val="21"/>
          <w:highlight w:val="none"/>
        </w:rPr>
        <w:t>六、公告期限</w:t>
      </w:r>
      <w:bookmarkEnd w:id="28"/>
      <w:bookmarkEnd w:id="29"/>
      <w:bookmarkEnd w:id="30"/>
      <w:bookmarkEnd w:id="31"/>
    </w:p>
    <w:p w14:paraId="6F14BF4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自本公告发布之日起3个工作日。</w:t>
      </w:r>
    </w:p>
    <w:p w14:paraId="34342EF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32" w:name="_Toc35393804"/>
      <w:bookmarkStart w:id="33" w:name="_Toc35393635"/>
      <w:r>
        <w:rPr>
          <w:rFonts w:hint="eastAsia" w:ascii="宋体" w:hAnsi="宋体" w:cs="宋体"/>
          <w:b/>
          <w:color w:val="auto"/>
          <w:szCs w:val="21"/>
          <w:highlight w:val="none"/>
        </w:rPr>
        <w:t>七、其他补充事宜</w:t>
      </w:r>
      <w:bookmarkEnd w:id="32"/>
      <w:bookmarkEnd w:id="33"/>
    </w:p>
    <w:p w14:paraId="798BE99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1B6561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42A214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2.本次招标的事项若存在变动或修改，敬请及时关注“江苏政府采购网”发布的更正公告。</w:t>
      </w:r>
    </w:p>
    <w:p w14:paraId="521F4745">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34" w:name="_Toc28359018"/>
      <w:bookmarkStart w:id="35" w:name="_Toc35393636"/>
      <w:bookmarkStart w:id="36" w:name="_Toc28359095"/>
      <w:bookmarkStart w:id="37" w:name="_Toc35393805"/>
      <w:r>
        <w:rPr>
          <w:rFonts w:hint="eastAsia" w:ascii="宋体" w:hAnsi="宋体" w:cs="宋体"/>
          <w:b/>
          <w:color w:val="auto"/>
          <w:szCs w:val="21"/>
          <w:highlight w:val="none"/>
        </w:rPr>
        <w:t>八、凡对本次采购提出询问，请按以下方式联系</w:t>
      </w:r>
      <w:bookmarkEnd w:id="34"/>
      <w:bookmarkEnd w:id="35"/>
      <w:bookmarkEnd w:id="36"/>
      <w:bookmarkEnd w:id="37"/>
    </w:p>
    <w:p w14:paraId="2914CC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1.采购单位：泰州市人民医院</w:t>
      </w:r>
    </w:p>
    <w:p w14:paraId="52D1BB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地址：泰州市医药高新区太湖路366号</w:t>
      </w:r>
    </w:p>
    <w:p w14:paraId="4CA9CB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p>
    <w:p w14:paraId="0ED995D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联系电话：0523-89890040</w:t>
      </w:r>
    </w:p>
    <w:p w14:paraId="08EAA97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2.代理机构：</w:t>
      </w:r>
      <w:r>
        <w:rPr>
          <w:rFonts w:hint="eastAsia" w:ascii="宋体" w:hAnsi="宋体" w:eastAsia="宋体" w:cs="宋体"/>
          <w:color w:val="auto"/>
          <w:szCs w:val="21"/>
          <w:highlight w:val="none"/>
          <w:lang w:eastAsia="zh-CN"/>
        </w:rPr>
        <w:t>泰州林诚项目管理有限公司</w:t>
      </w:r>
    </w:p>
    <w:p w14:paraId="175B1A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lang w:eastAsia="zh-CN"/>
        </w:rPr>
        <w:t>泰州市高新区雪铁龙路1号梦创中心南楼</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eastAsia="zh-CN"/>
        </w:rPr>
        <w:t>楼</w:t>
      </w:r>
      <w:r>
        <w:rPr>
          <w:rFonts w:hint="eastAsia" w:ascii="宋体" w:hAnsi="宋体" w:eastAsia="宋体" w:cs="宋体"/>
          <w:color w:val="auto"/>
          <w:szCs w:val="21"/>
          <w:highlight w:val="none"/>
          <w:lang w:val="en-US" w:eastAsia="zh-CN"/>
        </w:rPr>
        <w:t>2006室</w:t>
      </w:r>
    </w:p>
    <w:p w14:paraId="72483D8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王</w:t>
      </w:r>
      <w:r>
        <w:rPr>
          <w:rFonts w:hint="eastAsia" w:ascii="宋体" w:hAnsi="宋体" w:cs="宋体"/>
          <w:color w:val="auto"/>
          <w:szCs w:val="21"/>
          <w:highlight w:val="none"/>
        </w:rPr>
        <w:t>女士</w:t>
      </w:r>
    </w:p>
    <w:p w14:paraId="183DEB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联系电话：</w:t>
      </w:r>
      <w:bookmarkStart w:id="38" w:name="_Toc35393639"/>
      <w:bookmarkStart w:id="39" w:name="_Toc28359021"/>
      <w:bookmarkStart w:id="40" w:name="_Toc28359098"/>
      <w:bookmarkStart w:id="41" w:name="_Toc35393808"/>
      <w:r>
        <w:rPr>
          <w:rFonts w:hint="eastAsia" w:ascii="宋体" w:hAnsi="宋体" w:cs="宋体"/>
          <w:color w:val="auto"/>
          <w:szCs w:val="21"/>
          <w:highlight w:val="none"/>
          <w:lang w:val="en-US" w:eastAsia="zh-CN"/>
        </w:rPr>
        <w:t>19951167066</w:t>
      </w:r>
    </w:p>
    <w:p w14:paraId="0CF532E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3.项目联系方式</w:t>
      </w:r>
      <w:bookmarkEnd w:id="38"/>
      <w:bookmarkEnd w:id="39"/>
      <w:bookmarkEnd w:id="40"/>
      <w:bookmarkEnd w:id="41"/>
    </w:p>
    <w:p w14:paraId="1851B1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王</w:t>
      </w:r>
      <w:r>
        <w:rPr>
          <w:rFonts w:hint="eastAsia" w:ascii="宋体" w:hAnsi="宋体" w:cs="宋体"/>
          <w:color w:val="auto"/>
          <w:szCs w:val="21"/>
          <w:highlight w:val="none"/>
        </w:rPr>
        <w:t>女士</w:t>
      </w:r>
    </w:p>
    <w:p w14:paraId="45E05BF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9</w:t>
      </w:r>
      <w:r>
        <w:rPr>
          <w:rFonts w:hint="eastAsia" w:ascii="宋体" w:hAnsi="宋体" w:cs="宋体"/>
          <w:color w:val="auto"/>
          <w:szCs w:val="21"/>
          <w:highlight w:val="none"/>
          <w:lang w:val="en-US" w:eastAsia="zh-CN"/>
        </w:rPr>
        <w:t>951167066</w:t>
      </w:r>
    </w:p>
    <w:p w14:paraId="6321C4E2">
      <w:pPr>
        <w:pStyle w:val="225"/>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bookmarkStart w:id="43" w:name="_Toc13715"/>
      <w:r>
        <w:rPr>
          <w:rFonts w:hint="eastAsia" w:ascii="黑体" w:hAnsi="黑体" w:eastAsia="黑体" w:cs="黑体"/>
          <w:color w:val="auto"/>
          <w:sz w:val="32"/>
          <w:szCs w:val="32"/>
          <w:highlight w:val="none"/>
        </w:rPr>
        <w:t>第二章 参加磋商供应商须知</w:t>
      </w:r>
      <w:bookmarkEnd w:id="42"/>
      <w:bookmarkEnd w:id="43"/>
    </w:p>
    <w:p w14:paraId="146453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color w:val="auto"/>
          <w:highlight w:val="none"/>
        </w:rPr>
      </w:pPr>
      <w:r>
        <w:rPr>
          <w:rFonts w:hint="eastAsia" w:ascii="宋体" w:hAnsi="宋体" w:cs="宋体"/>
          <w:color w:val="auto"/>
          <w:highlight w:val="none"/>
        </w:rPr>
        <w:t>（参加竞争性磋商的供应商以下简称“供应商”）</w:t>
      </w:r>
    </w:p>
    <w:p w14:paraId="16209A5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一、总则</w:t>
      </w:r>
    </w:p>
    <w:p w14:paraId="39809F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1.适用范围</w:t>
      </w:r>
      <w:r>
        <w:rPr>
          <w:rFonts w:hint="eastAsia" w:ascii="宋体" w:hAnsi="宋体" w:cs="宋体"/>
          <w:color w:val="auto"/>
          <w:highlight w:val="none"/>
        </w:rPr>
        <w:tab/>
      </w:r>
    </w:p>
    <w:p w14:paraId="47C93AD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仅适用于</w:t>
      </w:r>
      <w:r>
        <w:rPr>
          <w:rFonts w:hint="eastAsia" w:ascii="宋体" w:hAnsi="宋体" w:cs="宋体"/>
          <w:color w:val="auto"/>
          <w:szCs w:val="21"/>
          <w:highlight w:val="none"/>
          <w:lang w:eastAsia="zh-CN"/>
        </w:rPr>
        <w:t>泰州市人民医院聚焦超声皮肤治疗仪采购项目</w:t>
      </w:r>
      <w:r>
        <w:rPr>
          <w:rFonts w:hint="eastAsia" w:ascii="宋体" w:hAnsi="宋体" w:cs="宋体"/>
          <w:color w:val="auto"/>
          <w:highlight w:val="none"/>
        </w:rPr>
        <w:t>。</w:t>
      </w:r>
    </w:p>
    <w:p w14:paraId="18B0F1A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2.项目采购方式</w:t>
      </w:r>
    </w:p>
    <w:p w14:paraId="1F99FE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本次采购采取竞争性磋商的方式。</w:t>
      </w:r>
    </w:p>
    <w:p w14:paraId="40BD66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3.合格的</w:t>
      </w:r>
      <w:r>
        <w:rPr>
          <w:rFonts w:hint="eastAsia" w:ascii="宋体" w:hAnsi="宋体" w:cs="宋体"/>
          <w:color w:val="auto"/>
          <w:highlight w:val="none"/>
          <w:lang w:eastAsia="zh-CN"/>
        </w:rPr>
        <w:t>供应商</w:t>
      </w:r>
    </w:p>
    <w:p w14:paraId="5DE5D4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3.1满足本</w:t>
      </w:r>
      <w:r>
        <w:rPr>
          <w:rFonts w:hint="eastAsia" w:ascii="宋体" w:hAnsi="宋体" w:cs="宋体"/>
          <w:color w:val="auto"/>
          <w:highlight w:val="none"/>
          <w:lang w:eastAsia="zh-CN"/>
        </w:rPr>
        <w:t>采购文件</w:t>
      </w:r>
      <w:r>
        <w:rPr>
          <w:rFonts w:hint="eastAsia" w:ascii="宋体" w:hAnsi="宋体" w:cs="宋体"/>
          <w:color w:val="auto"/>
          <w:highlight w:val="none"/>
        </w:rPr>
        <w:t>“竞争性磋商采购公告”中申请人的资格要求的规定。</w:t>
      </w:r>
    </w:p>
    <w:p w14:paraId="7A3858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3.2满足本</w:t>
      </w:r>
      <w:r>
        <w:rPr>
          <w:rFonts w:hint="eastAsia" w:ascii="宋体" w:hAnsi="宋体" w:cs="宋体"/>
          <w:color w:val="auto"/>
          <w:highlight w:val="none"/>
          <w:lang w:eastAsia="zh-CN"/>
        </w:rPr>
        <w:t>采购文件</w:t>
      </w:r>
      <w:r>
        <w:rPr>
          <w:rFonts w:hint="eastAsia" w:ascii="宋体" w:hAnsi="宋体" w:cs="宋体"/>
          <w:color w:val="auto"/>
          <w:highlight w:val="none"/>
        </w:rPr>
        <w:t>实质性要求和条件的规定。</w:t>
      </w:r>
    </w:p>
    <w:p w14:paraId="1A1A2D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4.参加磋商费用</w:t>
      </w:r>
    </w:p>
    <w:p w14:paraId="5CE17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4.1本项目招标代理费按照《关于印发&lt;江苏省政府采购代理服务收费指导意见&gt;的通知》（苏政采协〔2024〕20号）文件规定的收费标准的</w:t>
      </w:r>
      <w:r>
        <w:rPr>
          <w:rFonts w:hint="eastAsia" w:ascii="宋体" w:hAnsi="宋体" w:cs="宋体"/>
          <w:color w:val="auto"/>
          <w:highlight w:val="none"/>
          <w:lang w:val="en-US" w:eastAsia="zh-CN"/>
        </w:rPr>
        <w:t>3</w:t>
      </w:r>
      <w:r>
        <w:rPr>
          <w:rFonts w:hint="eastAsia" w:ascii="宋体" w:hAnsi="宋体" w:cs="宋体"/>
          <w:color w:val="auto"/>
          <w:highlight w:val="none"/>
        </w:rPr>
        <w:t>0%计取，由采购人支付。</w:t>
      </w:r>
    </w:p>
    <w:p w14:paraId="5557C78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4.2参加磋商供应商应自行承担所有与参加磋商有关的费用。不论最终的成交结果如何，</w:t>
      </w:r>
      <w:r>
        <w:rPr>
          <w:rFonts w:hint="eastAsia" w:ascii="宋体" w:hAnsi="宋体" w:cs="宋体"/>
          <w:color w:val="auto"/>
          <w:highlight w:val="none"/>
          <w:lang w:val="en-US" w:eastAsia="zh-CN"/>
        </w:rPr>
        <w:t>采购人和</w:t>
      </w:r>
      <w:r>
        <w:rPr>
          <w:rFonts w:hint="eastAsia" w:ascii="宋体" w:hAnsi="宋体" w:cs="宋体"/>
          <w:color w:val="auto"/>
          <w:highlight w:val="none"/>
        </w:rPr>
        <w:t>代理机构在任何情况下均无义务和责任承担这些费用。</w:t>
      </w:r>
    </w:p>
    <w:p w14:paraId="6183B5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eastAsia="zh-CN"/>
        </w:rPr>
        <w:t>采购文件</w:t>
      </w:r>
      <w:r>
        <w:rPr>
          <w:rFonts w:hint="eastAsia" w:ascii="宋体" w:hAnsi="宋体" w:cs="宋体"/>
          <w:color w:val="auto"/>
          <w:highlight w:val="none"/>
        </w:rPr>
        <w:t>的约束力</w:t>
      </w:r>
    </w:p>
    <w:p w14:paraId="5B98BF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供应商一旦领取了本</w:t>
      </w:r>
      <w:r>
        <w:rPr>
          <w:rFonts w:hint="eastAsia" w:ascii="宋体" w:hAnsi="宋体" w:cs="宋体"/>
          <w:color w:val="auto"/>
          <w:highlight w:val="none"/>
          <w:lang w:eastAsia="zh-CN"/>
        </w:rPr>
        <w:t>采购文件</w:t>
      </w:r>
      <w:r>
        <w:rPr>
          <w:rFonts w:hint="eastAsia" w:ascii="宋体" w:hAnsi="宋体" w:cs="宋体"/>
          <w:color w:val="auto"/>
          <w:highlight w:val="none"/>
        </w:rPr>
        <w:t>并决定参加磋商，即被视为接受了本</w:t>
      </w:r>
      <w:r>
        <w:rPr>
          <w:rFonts w:hint="eastAsia" w:ascii="宋体" w:hAnsi="宋体" w:cs="宋体"/>
          <w:color w:val="auto"/>
          <w:highlight w:val="none"/>
          <w:lang w:eastAsia="zh-CN"/>
        </w:rPr>
        <w:t>采购文件</w:t>
      </w:r>
      <w:r>
        <w:rPr>
          <w:rFonts w:hint="eastAsia" w:ascii="宋体" w:hAnsi="宋体" w:cs="宋体"/>
          <w:color w:val="auto"/>
          <w:highlight w:val="none"/>
        </w:rPr>
        <w:t>的规定和约束，并且视为自竞争性磋商公告期限届满之日起已经知道或应当知道自身权益是否受到了损害。</w:t>
      </w:r>
    </w:p>
    <w:p w14:paraId="096490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w:t>
      </w:r>
      <w:bookmarkStart w:id="44" w:name="_Toc20823283"/>
      <w:bookmarkStart w:id="45" w:name="_Toc462564070"/>
      <w:bookmarkStart w:id="46" w:name="_Toc16938527"/>
      <w:bookmarkStart w:id="47" w:name="_Toc513029211"/>
      <w:r>
        <w:rPr>
          <w:rFonts w:hint="eastAsia" w:ascii="宋体" w:hAnsi="宋体" w:cs="宋体"/>
          <w:color w:val="auto"/>
          <w:highlight w:val="none"/>
        </w:rPr>
        <w:t>.</w:t>
      </w:r>
      <w:r>
        <w:rPr>
          <w:rFonts w:hint="eastAsia" w:ascii="宋体" w:hAnsi="宋体" w:cs="宋体"/>
          <w:color w:val="auto"/>
          <w:highlight w:val="none"/>
          <w:lang w:eastAsia="zh-CN"/>
        </w:rPr>
        <w:t>采购文件</w:t>
      </w:r>
      <w:r>
        <w:rPr>
          <w:rFonts w:hint="eastAsia" w:ascii="宋体" w:hAnsi="宋体" w:cs="宋体"/>
          <w:color w:val="auto"/>
          <w:highlight w:val="none"/>
        </w:rPr>
        <w:t>的澄清</w:t>
      </w:r>
      <w:bookmarkEnd w:id="44"/>
      <w:bookmarkEnd w:id="45"/>
      <w:bookmarkEnd w:id="46"/>
      <w:bookmarkEnd w:id="47"/>
      <w:r>
        <w:rPr>
          <w:rFonts w:hint="eastAsia" w:ascii="宋体" w:hAnsi="宋体" w:cs="宋体"/>
          <w:color w:val="auto"/>
          <w:highlight w:val="none"/>
        </w:rPr>
        <w:t>及修改</w:t>
      </w:r>
    </w:p>
    <w:p w14:paraId="7843D21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6.1任何要求对</w:t>
      </w:r>
      <w:r>
        <w:rPr>
          <w:rFonts w:hint="eastAsia" w:ascii="宋体" w:hAnsi="宋体" w:cs="宋体"/>
          <w:color w:val="auto"/>
          <w:highlight w:val="none"/>
          <w:lang w:eastAsia="zh-CN"/>
        </w:rPr>
        <w:t>采购文件</w:t>
      </w:r>
      <w:r>
        <w:rPr>
          <w:rFonts w:hint="eastAsia" w:ascii="宋体" w:hAnsi="宋体" w:cs="宋体"/>
          <w:color w:val="auto"/>
          <w:highlight w:val="none"/>
        </w:rPr>
        <w:t>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采购文件</w:t>
      </w:r>
      <w:r>
        <w:rPr>
          <w:rFonts w:hint="eastAsia" w:ascii="宋体" w:hAnsi="宋体" w:cs="宋体"/>
          <w:color w:val="auto"/>
          <w:highlight w:val="none"/>
        </w:rPr>
        <w:t>进行必要的澄清或者修改，澄清或者修改的内容作为</w:t>
      </w:r>
      <w:r>
        <w:rPr>
          <w:rFonts w:hint="eastAsia" w:ascii="宋体" w:hAnsi="宋体" w:cs="宋体"/>
          <w:color w:val="auto"/>
          <w:highlight w:val="none"/>
          <w:lang w:eastAsia="zh-CN"/>
        </w:rPr>
        <w:t>采购文件</w:t>
      </w:r>
      <w:r>
        <w:rPr>
          <w:rFonts w:hint="eastAsia" w:ascii="宋体" w:hAnsi="宋体" w:cs="宋体"/>
          <w:color w:val="auto"/>
          <w:highlight w:val="none"/>
        </w:rPr>
        <w:t>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采购文件</w:t>
      </w:r>
      <w:r>
        <w:rPr>
          <w:rFonts w:hint="eastAsia" w:ascii="宋体" w:hAnsi="宋体" w:cs="宋体"/>
          <w:color w:val="auto"/>
          <w:highlight w:val="none"/>
        </w:rPr>
        <w:t>的供应商。不足5日的，代理机构顺延提交首次响应文件截止时间。</w:t>
      </w:r>
    </w:p>
    <w:p w14:paraId="2F8126A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6.2代理机构不组织供应商进行现场考察或召开磋商前答疑会。</w:t>
      </w:r>
    </w:p>
    <w:p w14:paraId="494768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7.合同形式：固定</w:t>
      </w:r>
      <w:r>
        <w:rPr>
          <w:rFonts w:hint="eastAsia" w:ascii="宋体" w:hAnsi="宋体" w:cs="宋体"/>
          <w:color w:val="auto"/>
          <w:highlight w:val="none"/>
          <w:lang w:val="en-US" w:eastAsia="zh-CN"/>
        </w:rPr>
        <w:t>总</w:t>
      </w:r>
      <w:r>
        <w:rPr>
          <w:rFonts w:hint="eastAsia" w:ascii="宋体" w:hAnsi="宋体" w:cs="宋体"/>
          <w:color w:val="auto"/>
          <w:highlight w:val="none"/>
        </w:rPr>
        <w:t>价合同</w:t>
      </w:r>
    </w:p>
    <w:p w14:paraId="6EB6C1AB">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bookmarkStart w:id="48" w:name="_Toc14577351"/>
      <w:bookmarkStart w:id="49" w:name="_Toc462564072"/>
      <w:bookmarkStart w:id="50" w:name="_Toc513029213"/>
      <w:bookmarkStart w:id="51" w:name="_Toc61149553"/>
      <w:r>
        <w:rPr>
          <w:rFonts w:hint="eastAsia" w:ascii="宋体" w:hAnsi="宋体" w:cs="宋体"/>
          <w:b/>
          <w:bCs/>
          <w:color w:val="auto"/>
          <w:highlight w:val="none"/>
        </w:rPr>
        <w:t>二、磋商响应文件的编制</w:t>
      </w:r>
      <w:bookmarkEnd w:id="48"/>
      <w:bookmarkEnd w:id="49"/>
      <w:bookmarkEnd w:id="50"/>
      <w:bookmarkEnd w:id="51"/>
      <w:r>
        <w:rPr>
          <w:rFonts w:hint="eastAsia" w:ascii="宋体" w:hAnsi="宋体" w:cs="宋体"/>
          <w:b/>
          <w:bCs/>
          <w:color w:val="auto"/>
          <w:highlight w:val="none"/>
        </w:rPr>
        <w:t>及保证金收取</w:t>
      </w:r>
    </w:p>
    <w:p w14:paraId="19D885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52" w:name="_Hlt26954834"/>
      <w:bookmarkEnd w:id="52"/>
      <w:bookmarkStart w:id="53" w:name="_Toc61149555"/>
      <w:bookmarkStart w:id="54" w:name="_Toc513029215"/>
      <w:bookmarkStart w:id="55" w:name="_Toc462564074"/>
      <w:bookmarkStart w:id="56" w:name="_Toc14577353"/>
      <w:bookmarkStart w:id="57" w:name="_Toc61149554"/>
      <w:bookmarkStart w:id="58" w:name="_Toc462564073"/>
      <w:bookmarkStart w:id="59" w:name="_Toc14577352"/>
      <w:bookmarkStart w:id="60" w:name="_Toc513029214"/>
      <w:r>
        <w:rPr>
          <w:rFonts w:hint="eastAsia" w:ascii="宋体" w:hAnsi="宋体" w:cs="宋体"/>
          <w:color w:val="auto"/>
          <w:highlight w:val="none"/>
        </w:rPr>
        <w:t>1.响应文件</w:t>
      </w:r>
      <w:bookmarkEnd w:id="53"/>
      <w:bookmarkEnd w:id="54"/>
      <w:bookmarkEnd w:id="55"/>
      <w:bookmarkEnd w:id="56"/>
      <w:r>
        <w:rPr>
          <w:rFonts w:hint="eastAsia" w:ascii="宋体" w:hAnsi="宋体" w:cs="宋体"/>
          <w:color w:val="auto"/>
          <w:highlight w:val="none"/>
        </w:rPr>
        <w:t>编制要求</w:t>
      </w:r>
    </w:p>
    <w:p w14:paraId="78909BB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1.1供应商提交的响应文件以及其与代理机构及采购人就有关磋商的所有来往函电均应使用简体中文。</w:t>
      </w:r>
      <w:r>
        <w:rPr>
          <w:rFonts w:hint="eastAsia" w:ascii="宋体" w:hAnsi="宋体" w:cs="宋体"/>
          <w:color w:val="auto"/>
          <w:highlight w:val="none"/>
          <w:lang w:eastAsia="zh-CN"/>
        </w:rPr>
        <w:t>采购文件</w:t>
      </w:r>
      <w:r>
        <w:rPr>
          <w:rFonts w:hint="eastAsia" w:ascii="宋体" w:hAnsi="宋体" w:cs="宋体"/>
          <w:color w:val="auto"/>
          <w:highlight w:val="none"/>
        </w:rPr>
        <w:t>中既有中文也有外文的，以中文意义为准。</w:t>
      </w:r>
    </w:p>
    <w:p w14:paraId="280C19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1.2除技术性能另有规定外，响应文件所使用的度量衡单位，均须采用国家法定计量单位。</w:t>
      </w:r>
      <w:bookmarkEnd w:id="57"/>
      <w:bookmarkEnd w:id="58"/>
      <w:bookmarkEnd w:id="59"/>
      <w:bookmarkEnd w:id="60"/>
    </w:p>
    <w:p w14:paraId="61CEB1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61" w:name="_Hlt26954836"/>
      <w:bookmarkEnd w:id="61"/>
      <w:bookmarkStart w:id="62" w:name="_Hlt26670357"/>
      <w:bookmarkEnd w:id="62"/>
      <w:bookmarkStart w:id="63" w:name="_Toc61149558"/>
      <w:bookmarkStart w:id="64" w:name="_Toc513029219"/>
      <w:bookmarkStart w:id="65" w:name="_Toc14577357"/>
      <w:bookmarkStart w:id="66" w:name="_Toc14577355"/>
      <w:bookmarkStart w:id="67" w:name="_Toc513029217"/>
      <w:bookmarkStart w:id="68" w:name="_Toc61149557"/>
      <w:r>
        <w:rPr>
          <w:rFonts w:hint="eastAsia" w:ascii="宋体" w:hAnsi="宋体" w:cs="宋体"/>
          <w:color w:val="auto"/>
          <w:highlight w:val="none"/>
        </w:rPr>
        <w:t>1.3响应文件构成</w:t>
      </w:r>
    </w:p>
    <w:p w14:paraId="6B7DF9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供应商应认真阅读和理解</w:t>
      </w:r>
      <w:r>
        <w:rPr>
          <w:rFonts w:hint="eastAsia" w:ascii="宋体" w:hAnsi="宋体" w:cs="宋体"/>
          <w:color w:val="auto"/>
          <w:highlight w:val="none"/>
          <w:lang w:eastAsia="zh-CN"/>
        </w:rPr>
        <w:t>采购文件</w:t>
      </w:r>
      <w:r>
        <w:rPr>
          <w:rFonts w:hint="eastAsia" w:ascii="宋体" w:hAnsi="宋体" w:cs="宋体"/>
          <w:color w:val="auto"/>
          <w:highlight w:val="none"/>
        </w:rPr>
        <w:t>，并按</w:t>
      </w:r>
      <w:r>
        <w:rPr>
          <w:rFonts w:hint="eastAsia" w:ascii="宋体" w:hAnsi="宋体" w:cs="宋体"/>
          <w:color w:val="auto"/>
          <w:highlight w:val="none"/>
          <w:lang w:eastAsia="zh-CN"/>
        </w:rPr>
        <w:t>采购文件</w:t>
      </w:r>
      <w:r>
        <w:rPr>
          <w:rFonts w:hint="eastAsia" w:ascii="宋体" w:hAnsi="宋体" w:cs="宋体"/>
          <w:color w:val="auto"/>
          <w:highlight w:val="none"/>
        </w:rPr>
        <w:t>的要求编制响应文件；响应文件应对</w:t>
      </w:r>
      <w:r>
        <w:rPr>
          <w:rFonts w:hint="eastAsia" w:ascii="宋体" w:hAnsi="宋体" w:cs="宋体"/>
          <w:color w:val="auto"/>
          <w:highlight w:val="none"/>
          <w:lang w:eastAsia="zh-CN"/>
        </w:rPr>
        <w:t>采购文件</w:t>
      </w:r>
      <w:r>
        <w:rPr>
          <w:rFonts w:hint="eastAsia" w:ascii="宋体" w:hAnsi="宋体" w:cs="宋体"/>
          <w:color w:val="auto"/>
          <w:highlight w:val="none"/>
        </w:rPr>
        <w:t>作实质性响应，并保证所提供资料的真实性。</w:t>
      </w:r>
      <w:r>
        <w:rPr>
          <w:rFonts w:hint="eastAsia" w:ascii="宋体" w:hAnsi="宋体" w:cs="宋体"/>
          <w:color w:val="auto"/>
          <w:highlight w:val="none"/>
          <w:lang w:eastAsia="zh-CN"/>
        </w:rPr>
        <w:t>供应商</w:t>
      </w:r>
      <w:r>
        <w:rPr>
          <w:rFonts w:hint="eastAsia" w:ascii="宋体" w:hAnsi="宋体" w:cs="宋体"/>
          <w:color w:val="auto"/>
          <w:highlight w:val="none"/>
        </w:rPr>
        <w:t>编写的响应文件应包括下列部分：</w:t>
      </w:r>
    </w:p>
    <w:p w14:paraId="514BCA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加★项目若有缺失或无效，将导致该响应文件作无效响应文件评定，且不允许在磋商截止时间后补正。</w:t>
      </w:r>
    </w:p>
    <w:p w14:paraId="4BBD1FC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1.3.1 资格证明文件</w:t>
      </w:r>
    </w:p>
    <w:p w14:paraId="4CE3B6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（1）★具有独立承担民事责任能力的企事业法人营业执照；</w:t>
      </w:r>
    </w:p>
    <w:p w14:paraId="197E6E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供应商</w:t>
      </w:r>
      <w:r>
        <w:rPr>
          <w:rFonts w:hint="eastAsia" w:ascii="宋体" w:hAnsi="宋体" w:cs="宋体"/>
          <w:color w:val="auto"/>
          <w:highlight w:val="none"/>
        </w:rPr>
        <w:t>法定代表人资格证明书</w:t>
      </w:r>
      <w:bookmarkStart w:id="69" w:name="OLE_LINK57"/>
      <w:bookmarkStart w:id="70" w:name="OLE_LINK56"/>
      <w:r>
        <w:rPr>
          <w:rFonts w:hint="eastAsia" w:ascii="宋体" w:hAnsi="宋体" w:cs="宋体"/>
          <w:b/>
          <w:color w:val="auto"/>
          <w:highlight w:val="none"/>
        </w:rPr>
        <w:t>（格式见附件）</w:t>
      </w:r>
      <w:bookmarkEnd w:id="69"/>
      <w:bookmarkEnd w:id="70"/>
      <w:r>
        <w:rPr>
          <w:rFonts w:hint="eastAsia" w:ascii="宋体" w:hAnsi="宋体" w:cs="宋体"/>
          <w:color w:val="auto"/>
          <w:highlight w:val="none"/>
        </w:rPr>
        <w:t>；</w:t>
      </w:r>
    </w:p>
    <w:p w14:paraId="59408AD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法定代表人授权委托书</w:t>
      </w:r>
      <w:r>
        <w:rPr>
          <w:rFonts w:hint="eastAsia" w:ascii="宋体" w:hAnsi="宋体" w:cs="宋体"/>
          <w:b/>
          <w:color w:val="auto"/>
          <w:highlight w:val="none"/>
        </w:rPr>
        <w:t>（格式见附件，法定代表人亲自参加磋商的除外）</w:t>
      </w:r>
      <w:r>
        <w:rPr>
          <w:rFonts w:hint="eastAsia" w:ascii="宋体" w:hAnsi="宋体" w:cs="宋体"/>
          <w:color w:val="auto"/>
          <w:highlight w:val="none"/>
        </w:rPr>
        <w:t>；</w:t>
      </w:r>
    </w:p>
    <w:p w14:paraId="3A4604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（4）★按照本文件第一章第二条之（三）中“本项目的特定资格要求”应当提供的证书或材料等（如有）；</w:t>
      </w:r>
    </w:p>
    <w:p w14:paraId="2F460B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p>
    <w:p w14:paraId="03526D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（6）★供应商近六个月中任意一个月份的依法缴纳税收的相关材料（提供相关主管部门证明或银行代扣证明）复印件（依法免税的</w:t>
      </w:r>
      <w:r>
        <w:rPr>
          <w:rFonts w:hint="eastAsia" w:ascii="宋体" w:hAnsi="宋体" w:cs="宋体"/>
          <w:color w:val="auto"/>
          <w:highlight w:val="none"/>
          <w:lang w:eastAsia="zh-CN"/>
        </w:rPr>
        <w:t>供应商</w:t>
      </w:r>
      <w:r>
        <w:rPr>
          <w:rFonts w:hint="eastAsia" w:ascii="宋体" w:hAnsi="宋体" w:cs="宋体"/>
          <w:color w:val="auto"/>
          <w:highlight w:val="none"/>
        </w:rPr>
        <w:t>，应提供其依法免税的证明材料）；</w:t>
      </w:r>
    </w:p>
    <w:p w14:paraId="2555C4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（7）★供应商近六个月中任意一个月份的依法缴纳社会保障资金的相关材料（提供相关主管部门证明或银行代扣证明）；</w:t>
      </w:r>
    </w:p>
    <w:p w14:paraId="28C466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（8）★参加政府采购活动前3年内在经营活动中没有重大违法记录的书面声明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1D9681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（9）★具备履行合同所必需的设备和专业技术能力的书面声明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2B6F53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（10）★</w:t>
      </w:r>
      <w:r>
        <w:rPr>
          <w:rFonts w:hint="eastAsia" w:ascii="宋体" w:hAnsi="宋体" w:cs="宋体"/>
          <w:color w:val="auto"/>
          <w:highlight w:val="none"/>
          <w:lang w:eastAsia="zh-CN"/>
        </w:rPr>
        <w:t>供应商</w:t>
      </w:r>
      <w:r>
        <w:rPr>
          <w:rFonts w:hint="eastAsia" w:ascii="宋体" w:hAnsi="宋体" w:cs="宋体"/>
          <w:color w:val="auto"/>
          <w:highlight w:val="none"/>
        </w:rPr>
        <w:t>应提供《中小企业声明函》或《残疾人福利性单位声明函》或省级以上监狱管理局、戒毒管理局（含新疆生产建设兵团）出具的属于监狱企业的证明文件；</w:t>
      </w:r>
    </w:p>
    <w:p w14:paraId="36CADD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11</w:t>
      </w:r>
      <w:r>
        <w:rPr>
          <w:rFonts w:hint="eastAsia" w:ascii="宋体" w:hAnsi="宋体" w:cs="宋体"/>
          <w:color w:val="auto"/>
          <w:highlight w:val="none"/>
          <w:lang w:eastAsia="zh-CN"/>
        </w:rPr>
        <w:t>）</w:t>
      </w:r>
      <w:r>
        <w:rPr>
          <w:rFonts w:hint="eastAsia" w:ascii="宋体" w:hAnsi="宋体" w:cs="宋体"/>
          <w:color w:val="auto"/>
          <w:highlight w:val="none"/>
        </w:rPr>
        <w:t>★</w:t>
      </w:r>
      <w:r>
        <w:rPr>
          <w:rFonts w:hint="eastAsia" w:ascii="宋体" w:hAnsi="宋体" w:cs="宋体"/>
          <w:color w:val="auto"/>
          <w:highlight w:val="none"/>
          <w:lang w:eastAsia="zh-CN"/>
        </w:rPr>
        <w:t>供应商</w:t>
      </w:r>
      <w:r>
        <w:rPr>
          <w:rFonts w:hint="eastAsia" w:ascii="宋体" w:hAnsi="宋体" w:cs="宋体"/>
          <w:color w:val="auto"/>
          <w:highlight w:val="none"/>
        </w:rPr>
        <w:t>应提供《关于符合本国产品标准的声明函》</w:t>
      </w:r>
      <w:r>
        <w:rPr>
          <w:rFonts w:hint="eastAsia" w:ascii="宋体" w:hAnsi="宋体" w:cs="宋体"/>
          <w:color w:val="auto"/>
          <w:highlight w:val="none"/>
          <w:lang w:eastAsia="zh-CN"/>
        </w:rPr>
        <w:t>。</w:t>
      </w:r>
    </w:p>
    <w:p w14:paraId="7CC6CF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如上述资格证明文件第（5）（6）（7）三项遇有国家相关政策规定可不具备的，必须提供相关政策规定或相关单位出具的有效证明。</w:t>
      </w:r>
    </w:p>
    <w:p w14:paraId="7B4B83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1.3.2商务技术文件（按照本文件第六章统一提供的规范表式填写）</w:t>
      </w:r>
    </w:p>
    <w:p w14:paraId="25A3C1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（1）★磋商响应函</w:t>
      </w:r>
      <w:r>
        <w:rPr>
          <w:rFonts w:hint="eastAsia" w:ascii="宋体" w:hAnsi="宋体" w:cs="宋体"/>
          <w:b/>
          <w:color w:val="auto"/>
          <w:highlight w:val="none"/>
        </w:rPr>
        <w:t>（格式见附件）</w:t>
      </w:r>
      <w:r>
        <w:rPr>
          <w:rFonts w:hint="eastAsia" w:ascii="宋体" w:hAnsi="宋体" w:cs="宋体"/>
          <w:color w:val="auto"/>
          <w:highlight w:val="none"/>
        </w:rPr>
        <w:t>；</w:t>
      </w:r>
    </w:p>
    <w:p w14:paraId="42481BA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（2）★磋商报价表（参考格式，以苏采云系统格式为准）；</w:t>
      </w:r>
    </w:p>
    <w:p w14:paraId="05FAB4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rPr>
        <w:t>（3）★首轮响应报价明细表</w:t>
      </w:r>
      <w:r>
        <w:rPr>
          <w:rFonts w:hint="eastAsia" w:ascii="宋体" w:hAnsi="宋体" w:cs="宋体"/>
          <w:b/>
          <w:color w:val="auto"/>
          <w:highlight w:val="none"/>
        </w:rPr>
        <w:t>（格式见附件）</w:t>
      </w:r>
      <w:r>
        <w:rPr>
          <w:rFonts w:hint="eastAsia" w:ascii="宋体" w:hAnsi="宋体" w:cs="宋体"/>
          <w:b/>
          <w:color w:val="auto"/>
          <w:highlight w:val="none"/>
          <w:lang w:val="en-US" w:eastAsia="zh-CN"/>
        </w:rPr>
        <w:t>；</w:t>
      </w:r>
    </w:p>
    <w:p w14:paraId="684CB5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b/>
          <w:color w:val="auto"/>
          <w:highlight w:val="none"/>
        </w:rPr>
        <w:t>（格式见附件）</w:t>
      </w:r>
      <w:r>
        <w:rPr>
          <w:rFonts w:hint="eastAsia" w:ascii="宋体" w:hAnsi="宋体" w:cs="宋体"/>
          <w:color w:val="auto"/>
          <w:highlight w:val="none"/>
        </w:rPr>
        <w:t>；</w:t>
      </w:r>
    </w:p>
    <w:p w14:paraId="646AC93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）根据项目需求和评审方法以及评审标准，供应商为使自身处于有利评审地位，应当提交的其他文件和证明资料；</w:t>
      </w:r>
      <w:bookmarkEnd w:id="63"/>
      <w:bookmarkEnd w:id="64"/>
      <w:bookmarkEnd w:id="65"/>
    </w:p>
    <w:p w14:paraId="630391D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1.3.3如标书制作工具中的格式和内容与“</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不一致，请以“</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为准。</w:t>
      </w:r>
    </w:p>
    <w:p w14:paraId="5FCFEBF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71" w:name="_Hlt26668999"/>
      <w:bookmarkEnd w:id="71"/>
      <w:r>
        <w:rPr>
          <w:rFonts w:hint="eastAsia" w:ascii="宋体" w:hAnsi="宋体" w:cs="宋体"/>
          <w:color w:val="auto"/>
          <w:highlight w:val="none"/>
        </w:rPr>
        <w:t>2.磋商响应报价</w:t>
      </w:r>
      <w:bookmarkEnd w:id="66"/>
      <w:bookmarkEnd w:id="67"/>
      <w:bookmarkStart w:id="72" w:name="_Hlt26670373"/>
      <w:bookmarkEnd w:id="72"/>
      <w:r>
        <w:rPr>
          <w:rFonts w:hint="eastAsia" w:ascii="宋体" w:hAnsi="宋体" w:cs="宋体"/>
          <w:color w:val="auto"/>
          <w:highlight w:val="none"/>
        </w:rPr>
        <w:t>表</w:t>
      </w:r>
      <w:bookmarkEnd w:id="68"/>
    </w:p>
    <w:p w14:paraId="390550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w:t>
      </w:r>
      <w:r>
        <w:rPr>
          <w:rFonts w:hint="eastAsia" w:ascii="宋体" w:hAnsi="宋体" w:cs="宋体"/>
          <w:color w:val="auto"/>
          <w:highlight w:val="none"/>
          <w:lang w:eastAsia="zh-CN"/>
        </w:rPr>
        <w:t>供应商</w:t>
      </w:r>
      <w:r>
        <w:rPr>
          <w:rFonts w:hint="eastAsia" w:ascii="宋体" w:hAnsi="宋体" w:cs="宋体"/>
          <w:color w:val="auto"/>
          <w:highlight w:val="none"/>
        </w:rPr>
        <w:t>应按照</w:t>
      </w:r>
      <w:r>
        <w:rPr>
          <w:rFonts w:hint="eastAsia" w:ascii="宋体" w:hAnsi="宋体" w:cs="宋体"/>
          <w:color w:val="auto"/>
          <w:highlight w:val="none"/>
          <w:lang w:eastAsia="zh-CN"/>
        </w:rPr>
        <w:t>采购文件</w:t>
      </w:r>
      <w:r>
        <w:rPr>
          <w:rFonts w:hint="eastAsia" w:ascii="宋体" w:hAnsi="宋体" w:cs="宋体"/>
          <w:color w:val="auto"/>
          <w:highlight w:val="none"/>
        </w:rPr>
        <w:t>规定格式填报磋商响应报价表。每项产品或服务只允许有一个报价，任何有选择的报价将不予接受，</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5244F0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2.2标的物</w:t>
      </w:r>
    </w:p>
    <w:p w14:paraId="5E0605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详见项目需求。</w:t>
      </w:r>
    </w:p>
    <w:p w14:paraId="56A7D9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2.3有关费用的处理</w:t>
      </w:r>
    </w:p>
    <w:p w14:paraId="2D40083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的总报价应包括为完成本项目发生的所有费用，本</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中另有规定的除外。</w:t>
      </w:r>
    </w:p>
    <w:p w14:paraId="133CD83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未列明，而</w:t>
      </w:r>
      <w:r>
        <w:rPr>
          <w:rFonts w:hint="eastAsia" w:ascii="宋体" w:hAnsi="宋体" w:cs="宋体"/>
          <w:color w:val="auto"/>
          <w:highlight w:val="none"/>
          <w:lang w:eastAsia="zh-CN"/>
        </w:rPr>
        <w:t>供应商</w:t>
      </w:r>
      <w:r>
        <w:rPr>
          <w:rFonts w:hint="eastAsia" w:ascii="宋体" w:hAnsi="宋体" w:cs="宋体"/>
          <w:color w:val="auto"/>
          <w:highlight w:val="none"/>
        </w:rPr>
        <w:t>认为必需的费用也须列入报价。</w:t>
      </w:r>
    </w:p>
    <w:p w14:paraId="6FBC9E7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2.4报价采用的货币及方式</w:t>
      </w:r>
    </w:p>
    <w:p w14:paraId="52A655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响应文件中的单价和总价，无特殊规定的采用人民币报价，以元为单位标注。</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0B72ED1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 响应报价表上的价格应按</w:t>
      </w:r>
      <w:r>
        <w:rPr>
          <w:rFonts w:hint="eastAsia" w:ascii="宋体" w:hAnsi="宋体" w:cs="宋体"/>
          <w:color w:val="auto"/>
          <w:highlight w:val="none"/>
          <w:lang w:eastAsia="zh-CN"/>
        </w:rPr>
        <w:t>采购文件</w:t>
      </w:r>
      <w:r>
        <w:rPr>
          <w:rFonts w:hint="eastAsia" w:ascii="宋体" w:hAnsi="宋体" w:cs="宋体"/>
          <w:color w:val="auto"/>
          <w:highlight w:val="none"/>
        </w:rPr>
        <w:t>规定填写。</w:t>
      </w:r>
    </w:p>
    <w:p w14:paraId="7605591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2.6最高限价</w:t>
      </w:r>
    </w:p>
    <w:p w14:paraId="21F64C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报价超过最高限价的，作为无效标处理。</w:t>
      </w:r>
    </w:p>
    <w:p w14:paraId="59E37E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73" w:name="_Hlt26954846"/>
      <w:bookmarkEnd w:id="73"/>
      <w:bookmarkStart w:id="74" w:name="_Hlt26954734"/>
      <w:bookmarkEnd w:id="74"/>
      <w:bookmarkStart w:id="75" w:name="_Hlt26670486"/>
      <w:bookmarkEnd w:id="75"/>
      <w:bookmarkStart w:id="76" w:name="_Hlt26670403"/>
      <w:bookmarkEnd w:id="76"/>
      <w:bookmarkStart w:id="77" w:name="_Hlt26954842"/>
      <w:bookmarkEnd w:id="77"/>
      <w:bookmarkStart w:id="78" w:name="_Hlt26670425"/>
      <w:bookmarkEnd w:id="78"/>
      <w:bookmarkStart w:id="79" w:name="_Hlt26954854"/>
      <w:bookmarkEnd w:id="79"/>
      <w:bookmarkStart w:id="80" w:name="_Hlt26954848"/>
      <w:bookmarkEnd w:id="80"/>
      <w:bookmarkStart w:id="81" w:name="_Hlt26954739"/>
      <w:bookmarkEnd w:id="81"/>
      <w:bookmarkStart w:id="82" w:name="_Hlt26670493"/>
      <w:bookmarkEnd w:id="82"/>
      <w:bookmarkStart w:id="83" w:name="_Hlt26954844"/>
      <w:bookmarkEnd w:id="83"/>
      <w:bookmarkStart w:id="84" w:name="_Hlt26954731"/>
      <w:bookmarkEnd w:id="84"/>
      <w:bookmarkStart w:id="85" w:name="_Hlt26670482"/>
      <w:bookmarkEnd w:id="85"/>
      <w:bookmarkStart w:id="86" w:name="_Hlt26668983"/>
      <w:bookmarkEnd w:id="86"/>
      <w:bookmarkStart w:id="87" w:name="_Hlt26954850"/>
      <w:bookmarkEnd w:id="87"/>
      <w:bookmarkStart w:id="88" w:name="_Hlt26670489"/>
      <w:bookmarkEnd w:id="88"/>
      <w:bookmarkStart w:id="89" w:name="_Hlt26954852"/>
      <w:bookmarkEnd w:id="89"/>
      <w:bookmarkStart w:id="90" w:name="_Hlt26954749"/>
      <w:bookmarkEnd w:id="90"/>
      <w:bookmarkStart w:id="91" w:name="_Toc513029224"/>
      <w:bookmarkStart w:id="92" w:name="_Toc61149562"/>
      <w:bookmarkStart w:id="93" w:name="_Toc14577362"/>
      <w:r>
        <w:rPr>
          <w:rFonts w:hint="eastAsia" w:ascii="宋体" w:hAnsi="宋体" w:cs="宋体"/>
          <w:color w:val="auto"/>
          <w:highlight w:val="none"/>
        </w:rPr>
        <w:t>3.磋商保证金</w:t>
      </w:r>
    </w:p>
    <w:p w14:paraId="628033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依据《关于做好政府采购支持企业发展有关事项的通知》（苏财购〔2020〕52号）文件规定精神，本项目免收磋商保证金。</w:t>
      </w:r>
      <w:r>
        <w:rPr>
          <w:rFonts w:hint="eastAsia" w:ascii="宋体" w:hAnsi="宋体" w:cs="宋体"/>
          <w:color w:val="auto"/>
          <w:highlight w:val="none"/>
          <w:lang w:eastAsia="zh-CN"/>
        </w:rPr>
        <w:t>采购文件</w:t>
      </w:r>
      <w:r>
        <w:rPr>
          <w:rFonts w:hint="eastAsia" w:ascii="宋体" w:hAnsi="宋体" w:cs="宋体"/>
          <w:color w:val="auto"/>
          <w:highlight w:val="none"/>
        </w:rPr>
        <w:t>中有关磋商保证金的条款均取消。</w:t>
      </w:r>
    </w:p>
    <w:p w14:paraId="37A7FE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三、响应文件的递交</w:t>
      </w:r>
      <w:bookmarkEnd w:id="91"/>
      <w:bookmarkEnd w:id="92"/>
      <w:bookmarkEnd w:id="93"/>
    </w:p>
    <w:p w14:paraId="4A5D87F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94" w:name="_Hlt26954856"/>
      <w:bookmarkEnd w:id="94"/>
      <w:bookmarkStart w:id="95" w:name="_Toc14577363"/>
      <w:bookmarkStart w:id="96" w:name="_Toc61149563"/>
      <w:bookmarkStart w:id="97" w:name="_Toc513029225"/>
      <w:bookmarkStart w:id="98" w:name="_Toc462564084"/>
      <w:r>
        <w:rPr>
          <w:rFonts w:hint="eastAsia" w:ascii="宋体" w:hAnsi="宋体" w:cs="宋体"/>
          <w:color w:val="auto"/>
          <w:highlight w:val="none"/>
        </w:rPr>
        <w:t>1.</w:t>
      </w:r>
      <w:bookmarkEnd w:id="95"/>
      <w:bookmarkEnd w:id="96"/>
      <w:bookmarkEnd w:id="97"/>
      <w:bookmarkEnd w:id="98"/>
      <w:r>
        <w:rPr>
          <w:rFonts w:hint="eastAsia" w:ascii="宋体" w:hAnsi="宋体" w:cs="宋体"/>
          <w:color w:val="auto"/>
          <w:highlight w:val="none"/>
        </w:rPr>
        <w:t>电子响应文件的递交</w:t>
      </w:r>
    </w:p>
    <w:p w14:paraId="757B65A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1.1供应商应当按照《操作手册》规定，在提交响应文件截止时间前制作并上传电子响应文件。</w:t>
      </w:r>
    </w:p>
    <w:p w14:paraId="15C8784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2提交响应文件的截止时间</w:t>
      </w:r>
    </w:p>
    <w:p w14:paraId="3292296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2.1供应商上传电子响应文件的时间不得迟于</w:t>
      </w:r>
      <w:r>
        <w:rPr>
          <w:rFonts w:hint="eastAsia" w:ascii="宋体" w:hAnsi="宋体" w:cs="宋体"/>
          <w:color w:val="auto"/>
          <w:highlight w:val="none"/>
          <w:lang w:val="en-US" w:eastAsia="zh-CN"/>
        </w:rPr>
        <w:t>采购</w:t>
      </w:r>
      <w:r>
        <w:rPr>
          <w:rFonts w:hint="eastAsia" w:ascii="宋体" w:hAnsi="宋体" w:cs="宋体"/>
          <w:color w:val="auto"/>
          <w:highlight w:val="none"/>
        </w:rPr>
        <w:t>公告中规定的提交响应文件截止时间。</w:t>
      </w:r>
    </w:p>
    <w:p w14:paraId="20C072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采购文件</w:t>
      </w:r>
      <w:r>
        <w:rPr>
          <w:rFonts w:hint="eastAsia" w:ascii="宋体" w:hAnsi="宋体" w:cs="宋体"/>
          <w:color w:val="auto"/>
          <w:highlight w:val="none"/>
        </w:rPr>
        <w:t>第二章第5.3.2条规定作无效响应处理。</w:t>
      </w:r>
    </w:p>
    <w:p w14:paraId="232D42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2.2采购人和代理机构可以按照规定，通过修改</w:t>
      </w:r>
      <w:r>
        <w:rPr>
          <w:rFonts w:hint="eastAsia" w:ascii="宋体" w:hAnsi="宋体" w:cs="宋体"/>
          <w:color w:val="auto"/>
          <w:highlight w:val="none"/>
          <w:lang w:eastAsia="zh-CN"/>
        </w:rPr>
        <w:t>采购文件</w:t>
      </w:r>
      <w:r>
        <w:rPr>
          <w:rFonts w:hint="eastAsia" w:ascii="宋体" w:hAnsi="宋体" w:cs="宋体"/>
          <w:color w:val="auto"/>
          <w:highlight w:val="none"/>
        </w:rPr>
        <w:t>酌情延长提交响应文件截止日期，在此情况下，供应商的所有权利和义务以及供应商受制的截止日期均应以延长后新的截止日期为准。</w:t>
      </w:r>
    </w:p>
    <w:p w14:paraId="2DC7229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99" w:name="_Hlt26954858"/>
      <w:bookmarkEnd w:id="99"/>
      <w:bookmarkStart w:id="100" w:name="_Hlt26670496"/>
      <w:bookmarkEnd w:id="100"/>
      <w:bookmarkStart w:id="101" w:name="_Hlt26954752"/>
      <w:bookmarkEnd w:id="101"/>
      <w:bookmarkStart w:id="102" w:name="_Toc513029226"/>
      <w:bookmarkStart w:id="103" w:name="_Toc14577364"/>
      <w:bookmarkStart w:id="104" w:name="_Toc61149564"/>
      <w:r>
        <w:rPr>
          <w:rFonts w:hint="eastAsia" w:ascii="宋体" w:hAnsi="宋体" w:cs="宋体"/>
          <w:color w:val="auto"/>
          <w:highlight w:val="none"/>
        </w:rPr>
        <w:t>3.响应文件的拒收</w:t>
      </w:r>
    </w:p>
    <w:p w14:paraId="6BEFF3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3.1采购人拒绝接收在规定的提交响应文件截止时间后上传的任何电子响应文件。</w:t>
      </w:r>
    </w:p>
    <w:p w14:paraId="0EDADF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4.响应文件的撤回和修改</w:t>
      </w:r>
    </w:p>
    <w:p w14:paraId="695A3D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4.1响应文件的撤回</w:t>
      </w:r>
    </w:p>
    <w:p w14:paraId="7F55DBA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4.1.1电子响应文件的撤回</w:t>
      </w:r>
    </w:p>
    <w:p w14:paraId="425CFC6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供应商可在提交响应文件截止时间前，撤回其电子响应文件，具体操作方法见《操作手册》。</w:t>
      </w:r>
    </w:p>
    <w:p w14:paraId="6E4BAC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4.1.2供应商撤回电子响应文件，则视为其不再参与本项目磋商活动。</w:t>
      </w:r>
    </w:p>
    <w:p w14:paraId="4E511A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4.2响应文件的修改</w:t>
      </w:r>
    </w:p>
    <w:p w14:paraId="665459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供应商可在提交响应文件截止时间前，对其电子响应文件进行修改，具体操作方法见《操作手册》。</w:t>
      </w:r>
    </w:p>
    <w:p w14:paraId="2C7859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4.3在提交响应文件截止时间之后，供应商不得对其电子响应文件作任何修改。</w:t>
      </w:r>
    </w:p>
    <w:p w14:paraId="6341CC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4.4在提交响应文件截止时间至</w:t>
      </w:r>
      <w:r>
        <w:rPr>
          <w:rFonts w:hint="eastAsia" w:ascii="宋体" w:hAnsi="宋体" w:cs="宋体"/>
          <w:color w:val="auto"/>
          <w:highlight w:val="none"/>
          <w:lang w:eastAsia="zh-CN"/>
        </w:rPr>
        <w:t>采购文件</w:t>
      </w:r>
      <w:r>
        <w:rPr>
          <w:rFonts w:hint="eastAsia" w:ascii="宋体" w:hAnsi="宋体" w:cs="宋体"/>
          <w:color w:val="auto"/>
          <w:highlight w:val="none"/>
        </w:rPr>
        <w:t>中规定的磋商有效期满之间的这段时间内，供应商不得撤回其响应文件。</w:t>
      </w:r>
    </w:p>
    <w:p w14:paraId="2A7D2B61">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四、响应文件的解密与评审</w:t>
      </w:r>
    </w:p>
    <w:p w14:paraId="22AD21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1.响应文件解密</w:t>
      </w:r>
    </w:p>
    <w:p w14:paraId="748856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1.1供应商应当按照《操作手册》规定，在苏采云系统规定的时间内对响应文件进行解密。</w:t>
      </w:r>
    </w:p>
    <w:p w14:paraId="28D176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2.磋商小组</w:t>
      </w:r>
    </w:p>
    <w:p w14:paraId="2CDBC1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2.1采购代理机构将组织磋商小组对响应文件进行评审。</w:t>
      </w:r>
    </w:p>
    <w:p w14:paraId="739407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2.2磋商小组独立工作，负责评审所有响应文件并确定成交候选人。</w:t>
      </w:r>
    </w:p>
    <w:p w14:paraId="6CE1D5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3.评审过程的保密与公正</w:t>
      </w:r>
    </w:p>
    <w:p w14:paraId="5F1B5D5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3.1磋商小组、采购人和采购代理机构工作人员、相关监督人员等与评审工作有关的人员，对评审情况以及在评审过程中获悉的国家秘密、商业秘密负有保密责任。</w:t>
      </w:r>
    </w:p>
    <w:p w14:paraId="23B36DC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3.2在评审过程中，供应商不得以任何行为影响磋商评审过程，否则其响应文件将被作为无效响应文件。</w:t>
      </w:r>
    </w:p>
    <w:p w14:paraId="5EA65C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3.3在项目评审期间，采购代理机构将设专门人员与供应商联系。</w:t>
      </w:r>
    </w:p>
    <w:p w14:paraId="75BE14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3.4采购人、代理机构和磋商小组不向未成交的供应商解释未成交原因，也不公布评审过程中的相关细节。</w:t>
      </w:r>
    </w:p>
    <w:p w14:paraId="1FA08F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4.评审过程中的澄清</w:t>
      </w:r>
    </w:p>
    <w:p w14:paraId="6D5411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07A9C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磋商小组并非对每个供应商都作澄清要求。</w:t>
      </w:r>
    </w:p>
    <w:p w14:paraId="1446E3D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9D794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4.3接到磋商小组澄清、说明和更正要求的供应商如未按规定作出澄清、说明和更正，其风险由供应商自行承担。</w:t>
      </w:r>
    </w:p>
    <w:p w14:paraId="5F91561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5.对响应文件的审查</w:t>
      </w:r>
    </w:p>
    <w:p w14:paraId="736217A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5.1响应文件审查分为资格审查和符合性审查。</w:t>
      </w:r>
    </w:p>
    <w:p w14:paraId="2F0D7D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5.1.1资格审查：由磋商小组依据法律法规和</w:t>
      </w:r>
      <w:r>
        <w:rPr>
          <w:rFonts w:hint="eastAsia" w:ascii="宋体" w:hAnsi="宋体" w:cs="宋体"/>
          <w:color w:val="auto"/>
          <w:highlight w:val="none"/>
          <w:lang w:eastAsia="zh-CN"/>
        </w:rPr>
        <w:t>采购文件</w:t>
      </w:r>
      <w:r>
        <w:rPr>
          <w:rFonts w:hint="eastAsia" w:ascii="宋体" w:hAnsi="宋体" w:cs="宋体"/>
          <w:color w:val="auto"/>
          <w:highlight w:val="none"/>
        </w:rPr>
        <w:t>的规定，对响应文件中的资格证明文件进行审查，以确定供应商是否具备参加磋商的资格。</w:t>
      </w:r>
    </w:p>
    <w:p w14:paraId="456C7D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w:t>
      </w:r>
    </w:p>
    <w:p w14:paraId="56124F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D0FDE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5.1.2符合性审查：依据</w:t>
      </w:r>
      <w:r>
        <w:rPr>
          <w:rFonts w:hint="eastAsia" w:ascii="宋体" w:hAnsi="宋体" w:cs="宋体"/>
          <w:color w:val="auto"/>
          <w:highlight w:val="none"/>
          <w:lang w:eastAsia="zh-CN"/>
        </w:rPr>
        <w:t>采购文件</w:t>
      </w:r>
      <w:r>
        <w:rPr>
          <w:rFonts w:hint="eastAsia" w:ascii="宋体" w:hAnsi="宋体" w:cs="宋体"/>
          <w:color w:val="auto"/>
          <w:highlight w:val="none"/>
        </w:rPr>
        <w:t>的规定，由磋商小组从响应文件的有效性、完整性和对</w:t>
      </w:r>
      <w:r>
        <w:rPr>
          <w:rFonts w:hint="eastAsia" w:ascii="宋体" w:hAnsi="宋体" w:cs="宋体"/>
          <w:color w:val="auto"/>
          <w:highlight w:val="none"/>
          <w:lang w:eastAsia="zh-CN"/>
        </w:rPr>
        <w:t>采购文件</w:t>
      </w:r>
      <w:r>
        <w:rPr>
          <w:rFonts w:hint="eastAsia" w:ascii="宋体" w:hAnsi="宋体" w:cs="宋体"/>
          <w:color w:val="auto"/>
          <w:highlight w:val="none"/>
        </w:rPr>
        <w:t>的响应程度进行审查，以确定是否对</w:t>
      </w:r>
      <w:r>
        <w:rPr>
          <w:rFonts w:hint="eastAsia" w:ascii="宋体" w:hAnsi="宋体" w:cs="宋体"/>
          <w:color w:val="auto"/>
          <w:highlight w:val="none"/>
          <w:lang w:eastAsia="zh-CN"/>
        </w:rPr>
        <w:t>采购文件</w:t>
      </w:r>
      <w:r>
        <w:rPr>
          <w:rFonts w:hint="eastAsia" w:ascii="宋体" w:hAnsi="宋体" w:cs="宋体"/>
          <w:color w:val="auto"/>
          <w:highlight w:val="none"/>
        </w:rPr>
        <w:t>的实质性要求作出响应。</w:t>
      </w:r>
    </w:p>
    <w:p w14:paraId="0A09981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06BB1CA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5.2在详细评审之前，磋商小组将首先审查每份响应文件是否实质性响应了</w:t>
      </w:r>
      <w:r>
        <w:rPr>
          <w:rFonts w:hint="eastAsia" w:ascii="宋体" w:hAnsi="宋体" w:cs="宋体"/>
          <w:color w:val="auto"/>
          <w:highlight w:val="none"/>
          <w:lang w:eastAsia="zh-CN"/>
        </w:rPr>
        <w:t>采购文件</w:t>
      </w:r>
      <w:r>
        <w:rPr>
          <w:rFonts w:hint="eastAsia" w:ascii="宋体" w:hAnsi="宋体" w:cs="宋体"/>
          <w:color w:val="auto"/>
          <w:highlight w:val="none"/>
        </w:rPr>
        <w:t>的要求。实质性响应的响应文件应该是与</w:t>
      </w:r>
      <w:r>
        <w:rPr>
          <w:rFonts w:hint="eastAsia" w:ascii="宋体" w:hAnsi="宋体" w:cs="宋体"/>
          <w:color w:val="auto"/>
          <w:highlight w:val="none"/>
          <w:lang w:eastAsia="zh-CN"/>
        </w:rPr>
        <w:t>采购文件</w:t>
      </w:r>
      <w:r>
        <w:rPr>
          <w:rFonts w:hint="eastAsia" w:ascii="宋体" w:hAnsi="宋体" w:cs="宋体"/>
          <w:color w:val="auto"/>
          <w:highlight w:val="none"/>
        </w:rPr>
        <w:t>要求的条款、条件和规格相符，没有重大偏离或保留。</w:t>
      </w:r>
    </w:p>
    <w:p w14:paraId="12DB010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所谓重大偏离或保留是指与</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规定的实质性要求存在负偏离，或者在实质上与</w:t>
      </w:r>
      <w:r>
        <w:rPr>
          <w:rFonts w:hint="eastAsia" w:ascii="宋体" w:hAnsi="宋体" w:cs="宋体"/>
          <w:color w:val="auto"/>
          <w:highlight w:val="none"/>
          <w:lang w:eastAsia="zh-CN"/>
        </w:rPr>
        <w:t>采购文件</w:t>
      </w:r>
      <w:r>
        <w:rPr>
          <w:rFonts w:hint="eastAsia" w:ascii="宋体" w:hAnsi="宋体" w:cs="宋体"/>
          <w:color w:val="auto"/>
          <w:highlight w:val="none"/>
        </w:rPr>
        <w:t>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DED837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的情形</w:t>
      </w:r>
    </w:p>
    <w:p w14:paraId="068ED4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5.3.1供应商在苏采云系统规定的时间内未成功解密电子响应文件的；</w:t>
      </w:r>
    </w:p>
    <w:p w14:paraId="764E841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5.3.2供应商未按照</w:t>
      </w:r>
      <w:r>
        <w:rPr>
          <w:rFonts w:hint="eastAsia" w:ascii="宋体" w:hAnsi="宋体" w:cs="宋体"/>
          <w:color w:val="auto"/>
          <w:highlight w:val="none"/>
          <w:lang w:eastAsia="zh-CN"/>
        </w:rPr>
        <w:t>采购文件</w:t>
      </w:r>
      <w:r>
        <w:rPr>
          <w:rFonts w:hint="eastAsia" w:ascii="宋体" w:hAnsi="宋体" w:cs="宋体"/>
          <w:color w:val="auto"/>
          <w:highlight w:val="none"/>
        </w:rPr>
        <w:t>要求上传电子响应文件的；</w:t>
      </w:r>
    </w:p>
    <w:p w14:paraId="3773DD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5.3.3同一供应商提交两个（含两个）以上不同的响应文件或者最后报价的；</w:t>
      </w:r>
    </w:p>
    <w:p w14:paraId="7A406E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5.3.4供应商不具备</w:t>
      </w:r>
      <w:r>
        <w:rPr>
          <w:rFonts w:hint="eastAsia" w:ascii="宋体" w:hAnsi="宋体" w:cs="宋体"/>
          <w:color w:val="auto"/>
          <w:highlight w:val="none"/>
          <w:lang w:eastAsia="zh-CN"/>
        </w:rPr>
        <w:t>采购文件</w:t>
      </w:r>
      <w:r>
        <w:rPr>
          <w:rFonts w:hint="eastAsia" w:ascii="宋体" w:hAnsi="宋体" w:cs="宋体"/>
          <w:color w:val="auto"/>
          <w:highlight w:val="none"/>
        </w:rPr>
        <w:t>中规定的资格要求的；</w:t>
      </w:r>
    </w:p>
    <w:p w14:paraId="03D0B9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5.3.5供应商的最后报价超过了采购预算或最高限价的；</w:t>
      </w:r>
    </w:p>
    <w:p w14:paraId="28740C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5.3.6不符合</w:t>
      </w:r>
      <w:r>
        <w:rPr>
          <w:rFonts w:hint="eastAsia" w:ascii="宋体" w:hAnsi="宋体" w:cs="宋体"/>
          <w:color w:val="auto"/>
          <w:highlight w:val="none"/>
          <w:lang w:eastAsia="zh-CN"/>
        </w:rPr>
        <w:t>采购文件</w:t>
      </w:r>
      <w:r>
        <w:rPr>
          <w:rFonts w:hint="eastAsia" w:ascii="宋体" w:hAnsi="宋体" w:cs="宋体"/>
          <w:color w:val="auto"/>
          <w:highlight w:val="none"/>
        </w:rPr>
        <w:t>中规定的实质性要求和条件的；</w:t>
      </w:r>
    </w:p>
    <w:p w14:paraId="05FC0B3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w:t>
      </w:r>
      <w:r>
        <w:rPr>
          <w:rFonts w:hint="eastAsia" w:ascii="宋体" w:hAnsi="宋体" w:cs="宋体"/>
          <w:color w:val="auto"/>
          <w:highlight w:val="none"/>
        </w:rPr>
        <w:t>或查询“信用中国”网站后发现供应商存在其他不符合《中华人民共和国政府采购法》第二十二条规定条件的信用记录；</w:t>
      </w:r>
    </w:p>
    <w:p w14:paraId="2CFC23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5.3.8响应文件中含有采购人不能接受的附加条件的；</w:t>
      </w:r>
    </w:p>
    <w:p w14:paraId="54BDE6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p>
    <w:p w14:paraId="4815166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5.3.10响应文件未按照</w:t>
      </w:r>
      <w:r>
        <w:rPr>
          <w:rFonts w:hint="eastAsia" w:ascii="宋体" w:hAnsi="宋体" w:cs="宋体"/>
          <w:color w:val="auto"/>
          <w:highlight w:val="none"/>
          <w:lang w:eastAsia="zh-CN"/>
        </w:rPr>
        <w:t>采购文件</w:t>
      </w:r>
      <w:r>
        <w:rPr>
          <w:rFonts w:hint="eastAsia" w:ascii="宋体" w:hAnsi="宋体" w:cs="宋体"/>
          <w:color w:val="auto"/>
          <w:highlight w:val="none"/>
        </w:rPr>
        <w:t>要求加盖CA电子公章的；</w:t>
      </w:r>
    </w:p>
    <w:p w14:paraId="5883A7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5.3.11标注“★”号，不能满足采购文件要求的；</w:t>
      </w:r>
    </w:p>
    <w:p w14:paraId="0463B75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5.4未实质性响应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的响应文件按无效响应处理。</w:t>
      </w:r>
    </w:p>
    <w:p w14:paraId="59DCAB2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5.5如果响应文件实质上没有响应</w:t>
      </w:r>
      <w:r>
        <w:rPr>
          <w:rFonts w:hint="eastAsia" w:ascii="宋体" w:hAnsi="宋体" w:cs="宋体"/>
          <w:color w:val="auto"/>
          <w:highlight w:val="none"/>
          <w:lang w:eastAsia="zh-CN"/>
        </w:rPr>
        <w:t>采购文件</w:t>
      </w:r>
      <w:r>
        <w:rPr>
          <w:rFonts w:hint="eastAsia" w:ascii="宋体" w:hAnsi="宋体" w:cs="宋体"/>
          <w:color w:val="auto"/>
          <w:highlight w:val="none"/>
        </w:rPr>
        <w:t>的要求，磋商小组将予以拒绝，供应商不得通过修改或撤销不符合要求的偏离或保留而使其成为实质性响应的文件。</w:t>
      </w:r>
    </w:p>
    <w:p w14:paraId="368F11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5.6供应商在项目评审全过程中应</w:t>
      </w:r>
      <w:r>
        <w:rPr>
          <w:rFonts w:hint="eastAsia" w:ascii="宋体" w:hAnsi="宋体" w:cs="宋体"/>
          <w:color w:val="auto"/>
          <w:highlight w:val="none"/>
          <w:lang w:eastAsia="zh-CN"/>
        </w:rPr>
        <w:t>保持通信畅通</w:t>
      </w:r>
      <w:r>
        <w:rPr>
          <w:rFonts w:hint="eastAsia" w:ascii="宋体" w:hAnsi="宋体" w:cs="宋体"/>
          <w:color w:val="auto"/>
          <w:highlight w:val="none"/>
        </w:rPr>
        <w:t>，并安排专人与采购代理机构及磋商小组联系。</w:t>
      </w:r>
    </w:p>
    <w:p w14:paraId="6D08BAE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6.磋商程序及评审方法和评审标准</w:t>
      </w:r>
    </w:p>
    <w:p w14:paraId="167EE03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6.1磋商程序</w:t>
      </w:r>
    </w:p>
    <w:p w14:paraId="6685AA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w:t>
      </w:r>
    </w:p>
    <w:p w14:paraId="409D31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在磋商过程中，磋商小组可能根据</w:t>
      </w:r>
      <w:r>
        <w:rPr>
          <w:rFonts w:hint="eastAsia" w:ascii="宋体" w:hAnsi="宋体" w:cs="宋体"/>
          <w:color w:val="auto"/>
          <w:highlight w:val="none"/>
          <w:lang w:eastAsia="zh-CN"/>
        </w:rPr>
        <w:t>采购文件</w:t>
      </w:r>
      <w:r>
        <w:rPr>
          <w:rFonts w:hint="eastAsia" w:ascii="宋体" w:hAnsi="宋体" w:cs="宋体"/>
          <w:color w:val="auto"/>
          <w:highlight w:val="none"/>
        </w:rPr>
        <w:t>和磋商情况实质性变动的内容有：采购需求中的技术、服务要求以及合同草案条款。对</w:t>
      </w:r>
      <w:r>
        <w:rPr>
          <w:rFonts w:hint="eastAsia" w:ascii="宋体" w:hAnsi="宋体" w:cs="宋体"/>
          <w:color w:val="auto"/>
          <w:highlight w:val="none"/>
          <w:lang w:eastAsia="zh-CN"/>
        </w:rPr>
        <w:t>采购文件</w:t>
      </w:r>
      <w:r>
        <w:rPr>
          <w:rFonts w:hint="eastAsia" w:ascii="宋体" w:hAnsi="宋体" w:cs="宋体"/>
          <w:color w:val="auto"/>
          <w:highlight w:val="none"/>
        </w:rPr>
        <w:t>作出的实质性变动是</w:t>
      </w:r>
      <w:r>
        <w:rPr>
          <w:rFonts w:hint="eastAsia" w:ascii="宋体" w:hAnsi="宋体" w:cs="宋体"/>
          <w:color w:val="auto"/>
          <w:highlight w:val="none"/>
          <w:lang w:eastAsia="zh-CN"/>
        </w:rPr>
        <w:t>采购文件</w:t>
      </w:r>
      <w:r>
        <w:rPr>
          <w:rFonts w:hint="eastAsia" w:ascii="宋体" w:hAnsi="宋体" w:cs="宋体"/>
          <w:color w:val="auto"/>
          <w:highlight w:val="none"/>
        </w:rPr>
        <w:t>的有效组成部分，磋商小组将在苏采云系统中通知所有参加磋商的供应商。供应商应当按照</w:t>
      </w:r>
      <w:r>
        <w:rPr>
          <w:rFonts w:hint="eastAsia" w:ascii="宋体" w:hAnsi="宋体" w:cs="宋体"/>
          <w:color w:val="auto"/>
          <w:highlight w:val="none"/>
          <w:lang w:eastAsia="zh-CN"/>
        </w:rPr>
        <w:t>采购文件</w:t>
      </w:r>
      <w:r>
        <w:rPr>
          <w:rFonts w:hint="eastAsia" w:ascii="宋体" w:hAnsi="宋体" w:cs="宋体"/>
          <w:color w:val="auto"/>
          <w:highlight w:val="none"/>
        </w:rPr>
        <w:t>的变动情况和磋商小组的要求在苏采云系统中重新提交响应文件，并加盖CA电子公章。</w:t>
      </w:r>
    </w:p>
    <w:p w14:paraId="2EA14D8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6.1.2</w:t>
      </w:r>
      <w:r>
        <w:rPr>
          <w:rFonts w:hint="eastAsia" w:ascii="宋体" w:hAnsi="宋体" w:cs="宋体"/>
          <w:color w:val="auto"/>
          <w:highlight w:val="none"/>
          <w:lang w:eastAsia="zh-CN"/>
        </w:rPr>
        <w:t>采购文件</w:t>
      </w:r>
      <w:r>
        <w:rPr>
          <w:rFonts w:hint="eastAsia" w:ascii="宋体" w:hAnsi="宋体" w:cs="宋体"/>
          <w:color w:val="auto"/>
          <w:highlight w:val="none"/>
        </w:rPr>
        <w:t>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p>
    <w:p w14:paraId="26D338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3509B73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C0AE0C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4E5B65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6.2评审方法和评审标准</w:t>
      </w:r>
    </w:p>
    <w:p w14:paraId="5068186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6.2.1评审方法。经磋商确定最终采购需求和提交最后报价的供应商后，由磋商小组采用综合评分法对提交最后报价的供应商的响应文件和最后报价进行综合评分。</w:t>
      </w:r>
    </w:p>
    <w:p w14:paraId="3F4B72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所述综合评分法，是指响应文件满足</w:t>
      </w:r>
      <w:r>
        <w:rPr>
          <w:rFonts w:hint="eastAsia" w:ascii="宋体" w:hAnsi="宋体" w:cs="宋体"/>
          <w:color w:val="auto"/>
          <w:highlight w:val="none"/>
          <w:lang w:eastAsia="zh-CN"/>
        </w:rPr>
        <w:t>采购文件</w:t>
      </w:r>
      <w:r>
        <w:rPr>
          <w:rFonts w:hint="eastAsia" w:ascii="宋体" w:hAnsi="宋体" w:cs="宋体"/>
          <w:color w:val="auto"/>
          <w:highlight w:val="none"/>
        </w:rPr>
        <w:t>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62EF7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6.2.2相同品牌产品的处理方法</w:t>
      </w:r>
    </w:p>
    <w:p w14:paraId="0D5F29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F7006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采取随机抽取方式</w:t>
      </w:r>
      <w:r>
        <w:rPr>
          <w:rFonts w:hint="eastAsia" w:ascii="宋体" w:hAnsi="宋体" w:eastAsia="宋体" w:cs="宋体"/>
          <w:color w:val="auto"/>
          <w:spacing w:val="0"/>
          <w:sz w:val="21"/>
          <w:szCs w:val="21"/>
          <w:lang w:val="en-US" w:eastAsia="zh-CN"/>
        </w:rPr>
        <w:t>确定，其他同品牌投标人不作为中标候选人。</w:t>
      </w:r>
    </w:p>
    <w:p w14:paraId="3B26EA5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eastAsia="宋体" w:cs="宋体"/>
          <w:color w:val="auto"/>
          <w:spacing w:val="0"/>
          <w:sz w:val="21"/>
          <w:szCs w:val="21"/>
          <w:lang w:val="en-US" w:eastAsia="zh-CN"/>
        </w:rPr>
        <w:t>非单一产品采购项目，招标文件中将载明其中的核心产品。多家投标人提供的核心产品品牌相同的，按前两款规定处理。</w:t>
      </w:r>
    </w:p>
    <w:p w14:paraId="2543D7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w:t>
      </w:r>
      <w:r>
        <w:rPr>
          <w:rFonts w:hint="eastAsia" w:ascii="宋体" w:hAnsi="宋体" w:cs="宋体"/>
          <w:color w:val="auto"/>
          <w:highlight w:val="none"/>
          <w:lang w:val="en-US" w:eastAsia="zh-CN"/>
        </w:rPr>
        <w:t>3</w:t>
      </w:r>
      <w:r>
        <w:rPr>
          <w:rFonts w:hint="eastAsia" w:ascii="宋体" w:hAnsi="宋体" w:cs="宋体"/>
          <w:color w:val="auto"/>
          <w:highlight w:val="none"/>
        </w:rPr>
        <w:t>评审标准</w:t>
      </w:r>
    </w:p>
    <w:p w14:paraId="0D17C4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详见本</w:t>
      </w:r>
      <w:r>
        <w:rPr>
          <w:rFonts w:hint="eastAsia" w:ascii="宋体" w:hAnsi="宋体" w:cs="宋体"/>
          <w:color w:val="auto"/>
          <w:highlight w:val="none"/>
          <w:lang w:eastAsia="zh-CN"/>
        </w:rPr>
        <w:t>采购文件</w:t>
      </w:r>
      <w:r>
        <w:rPr>
          <w:rFonts w:hint="eastAsia" w:ascii="宋体" w:hAnsi="宋体" w:cs="宋体"/>
          <w:color w:val="auto"/>
          <w:highlight w:val="none"/>
        </w:rPr>
        <w:t>第五章规定。</w:t>
      </w:r>
    </w:p>
    <w:p w14:paraId="36DCA5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6.3采购活动终止的情况</w:t>
      </w:r>
    </w:p>
    <w:p w14:paraId="1A184D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08BFAB3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6.3.1因情况变化，不再符合规定的竞争性磋商采购方式适用情形的。</w:t>
      </w:r>
    </w:p>
    <w:p w14:paraId="793CDE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6.3.2出现影响采购公正性的违法、违规行为的。</w:t>
      </w:r>
    </w:p>
    <w:p w14:paraId="504099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6.3.3除本</w:t>
      </w:r>
      <w:r>
        <w:rPr>
          <w:rFonts w:hint="eastAsia" w:ascii="宋体" w:hAnsi="宋体" w:cs="宋体"/>
          <w:color w:val="auto"/>
          <w:highlight w:val="none"/>
          <w:lang w:eastAsia="zh-CN"/>
        </w:rPr>
        <w:t>采购文件</w:t>
      </w:r>
      <w:r>
        <w:rPr>
          <w:rFonts w:hint="eastAsia" w:ascii="宋体" w:hAnsi="宋体" w:cs="宋体"/>
          <w:color w:val="auto"/>
          <w:highlight w:val="none"/>
        </w:rPr>
        <w:t>第二章第6.1.2条第三款规定的情形外，在采购过程中符合要求的供应商或者最后报价未超过采购预算的供应商不足3家的。</w:t>
      </w:r>
    </w:p>
    <w:p w14:paraId="22574C3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6.3.4在苏采云系统规定时间内成功解密电子响应文件的供应商不足3家的。</w:t>
      </w:r>
    </w:p>
    <w:p w14:paraId="41F55BC2">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五、成交</w:t>
      </w:r>
    </w:p>
    <w:p w14:paraId="1A9632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1.确定成交单位</w:t>
      </w:r>
    </w:p>
    <w:p w14:paraId="046E3DE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7E49878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1.2采购人从评审报告提出的成交候选供应商中，按照排序由高到低的原则确定成交供应商。采购</w:t>
      </w:r>
      <w:r>
        <w:rPr>
          <w:rFonts w:hint="eastAsia" w:ascii="宋体" w:hAnsi="宋体" w:cs="宋体"/>
          <w:color w:val="auto"/>
          <w:highlight w:val="none"/>
          <w:lang w:eastAsia="zh-CN"/>
        </w:rPr>
        <w:t>人在确定成交供应商</w:t>
      </w:r>
      <w:r>
        <w:rPr>
          <w:rFonts w:hint="eastAsia" w:ascii="宋体" w:hAnsi="宋体" w:cs="宋体"/>
          <w:color w:val="auto"/>
          <w:highlight w:val="none"/>
        </w:rPr>
        <w:t>后，采购人将在“</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政府采购网”发布成交结果公告，公告期限为1个工作日。</w:t>
      </w:r>
    </w:p>
    <w:p w14:paraId="64C6708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1.3若有充分证据证明，成交供应商出现下列情况之一的，一经查实，将被取消成交资格：</w:t>
      </w:r>
    </w:p>
    <w:p w14:paraId="052E79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1.3.1提供虚假材料牟取成交的。</w:t>
      </w:r>
    </w:p>
    <w:p w14:paraId="040E79C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1.3.2与评审专家、采购人、其他供应商或者采购代理机构工作人员恶意串通的。</w:t>
      </w:r>
    </w:p>
    <w:p w14:paraId="77DC04D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1.3.3向评审专家、采购人或采购代理机构工作人员行贿或者提供其他不正当利益的。</w:t>
      </w:r>
    </w:p>
    <w:p w14:paraId="2C415C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6C6FFF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1.3.5不满足本</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规定的实质性要求，但在评审过程中又未被磋商小组发现的。</w:t>
      </w:r>
    </w:p>
    <w:p w14:paraId="5BBE6A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1.3.6成交后无正当理由拒不与采购人签订政府采购合同或者未按照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确定的事项签订政府采购合同的。</w:t>
      </w:r>
    </w:p>
    <w:p w14:paraId="4F178A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2.质疑处理</w:t>
      </w:r>
    </w:p>
    <w:p w14:paraId="2C6DF09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2.1提出质疑的供应商应当是参与所质疑项目采购活动的供应商。潜在供应商依法获取其可质疑的采购文件的，可以对采购文件提出质疑。</w:t>
      </w:r>
    </w:p>
    <w:p w14:paraId="059369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p>
    <w:p w14:paraId="0EE0DD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2.2.1对可以质疑的采购文件提出质疑的，为收到采购文件之日或者采购文件公告期限届满之日。</w:t>
      </w:r>
    </w:p>
    <w:p w14:paraId="2156FD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2.2.2对采购过程提出质疑的，为各采购程序环节结束之日。</w:t>
      </w:r>
    </w:p>
    <w:p w14:paraId="68CE6E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2.2.3对成交结果提出质疑的，为成交结果公告期限届满之日。</w:t>
      </w:r>
    </w:p>
    <w:p w14:paraId="4229AF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21DEC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2.3质疑函必须按照本</w:t>
      </w:r>
      <w:r>
        <w:rPr>
          <w:rFonts w:hint="eastAsia" w:ascii="宋体" w:hAnsi="宋体" w:cs="宋体"/>
          <w:color w:val="auto"/>
          <w:highlight w:val="none"/>
          <w:lang w:eastAsia="zh-CN"/>
        </w:rPr>
        <w:t>采购文件</w:t>
      </w:r>
      <w:r>
        <w:rPr>
          <w:rFonts w:hint="eastAsia" w:ascii="宋体" w:hAnsi="宋体" w:cs="宋体"/>
          <w:color w:val="auto"/>
          <w:highlight w:val="none"/>
        </w:rPr>
        <w:t>中《质疑函范本》要求的格式和内容进行填写。</w:t>
      </w:r>
    </w:p>
    <w:p w14:paraId="08C41F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07FCBE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采购人及采购代理机构只接收以纸质原件形式送达的质疑。</w:t>
      </w:r>
    </w:p>
    <w:p w14:paraId="1994D99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采购人质疑接收人及联系方式见本</w:t>
      </w:r>
      <w:r>
        <w:rPr>
          <w:rFonts w:hint="eastAsia" w:ascii="宋体" w:hAnsi="宋体" w:cs="宋体"/>
          <w:color w:val="auto"/>
          <w:highlight w:val="none"/>
          <w:lang w:eastAsia="zh-CN"/>
        </w:rPr>
        <w:t>采购文件</w:t>
      </w:r>
      <w:r>
        <w:rPr>
          <w:rFonts w:hint="eastAsia" w:ascii="宋体" w:hAnsi="宋体" w:cs="宋体"/>
          <w:color w:val="auto"/>
          <w:highlight w:val="none"/>
        </w:rPr>
        <w:t>第一章。</w:t>
      </w:r>
    </w:p>
    <w:p w14:paraId="18D4DE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2.5以下情形的质疑不予受理</w:t>
      </w:r>
    </w:p>
    <w:p w14:paraId="04A265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2.5.1内容不符合《政府采购质疑和投诉办法》第十二条规定的质疑。</w:t>
      </w:r>
    </w:p>
    <w:p w14:paraId="3E79A4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2.5.2超出政府采购法定期限的质疑。</w:t>
      </w:r>
    </w:p>
    <w:p w14:paraId="799A79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2.5.3以传真、电子邮件等方式递交的非原件形式的质疑。</w:t>
      </w:r>
    </w:p>
    <w:p w14:paraId="3833A4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2.5.4未参加磋商活动的供应商或在磋商活动中自身权益未受到损害的供应商所提出的质疑。</w:t>
      </w:r>
    </w:p>
    <w:p w14:paraId="4682A8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2.5.5供应商组成联合体参加磋商，联合体中任何一方或多方未按要求签字、盖章、加盖公章的质疑。</w:t>
      </w:r>
    </w:p>
    <w:p w14:paraId="0936138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30641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3.成交通知书</w:t>
      </w:r>
    </w:p>
    <w:p w14:paraId="292F99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13185C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3.2成交通知书将是合同的一个组成部分。对采购人和成交供应商均具有法律效力。成交通知书发出后，采购人改变成交结果的，或者成交供应商放弃成交项目的，应当依法承担法律责任。</w:t>
      </w:r>
      <w:bookmarkEnd w:id="102"/>
      <w:bookmarkEnd w:id="103"/>
      <w:bookmarkEnd w:id="104"/>
    </w:p>
    <w:p w14:paraId="66AE2D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bookmarkStart w:id="105" w:name="_Toc20823309"/>
      <w:bookmarkStart w:id="106" w:name="_Toc513029237"/>
      <w:bookmarkStart w:id="107" w:name="_Toc16938553"/>
      <w:r>
        <w:rPr>
          <w:rFonts w:hint="eastAsia" w:ascii="宋体" w:hAnsi="宋体" w:cs="宋体"/>
          <w:b/>
          <w:bCs/>
          <w:color w:val="auto"/>
          <w:highlight w:val="none"/>
        </w:rPr>
        <w:t>六、签订、履行合同</w:t>
      </w:r>
    </w:p>
    <w:p w14:paraId="7E18A9D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1.履约保证金：</w:t>
      </w:r>
      <w:bookmarkStart w:id="108" w:name="OLE_LINK67"/>
      <w:bookmarkStart w:id="109" w:name="OLE_LINK69"/>
      <w:bookmarkStart w:id="110" w:name="OLE_LINK68"/>
      <w:r>
        <w:rPr>
          <w:rFonts w:hint="eastAsia" w:ascii="宋体" w:hAnsi="宋体" w:cs="宋体"/>
          <w:color w:val="auto"/>
          <w:highlight w:val="none"/>
        </w:rPr>
        <w:t>成交单位在合同签订前向采购人缴纳（成交价的10%）履约保证金，</w:t>
      </w:r>
      <w:bookmarkEnd w:id="108"/>
      <w:bookmarkEnd w:id="109"/>
      <w:bookmarkEnd w:id="110"/>
      <w:r>
        <w:rPr>
          <w:rFonts w:hint="eastAsia" w:ascii="宋体" w:hAnsi="宋体" w:cs="宋体"/>
          <w:color w:val="auto"/>
          <w:highlight w:val="none"/>
          <w:lang w:val="en-US" w:eastAsia="zh-CN"/>
        </w:rPr>
        <w:t>货物安装后1年且运行状态良好，采购人无息退还合同总价4%的履约保证金，质保期满后采购人无息退还剩余履约保证金。</w:t>
      </w:r>
    </w:p>
    <w:p w14:paraId="54882F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履约保证金提交形式：银行转账、支票、汇票、本票、金融机构出具的保函或者保证保险等非现金形式。</w:t>
      </w:r>
    </w:p>
    <w:p w14:paraId="49ADF03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2.签订合同</w:t>
      </w:r>
    </w:p>
    <w:p w14:paraId="3912DC8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2.l成交供应商应当在成交通知书发出之日起30日内，按照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确定的事项与采购人签订政府采购合同。</w:t>
      </w:r>
    </w:p>
    <w:p w14:paraId="717DE7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w:t>
      </w:r>
      <w:r>
        <w:rPr>
          <w:rFonts w:hint="eastAsia" w:ascii="宋体" w:hAnsi="宋体" w:cs="宋体"/>
          <w:color w:val="auto"/>
          <w:highlight w:val="none"/>
          <w:lang w:eastAsia="zh-CN"/>
        </w:rPr>
        <w:t>采购文件</w:t>
      </w:r>
      <w:r>
        <w:rPr>
          <w:rFonts w:hint="eastAsia" w:ascii="宋体" w:hAnsi="宋体" w:cs="宋体"/>
          <w:color w:val="auto"/>
          <w:highlight w:val="none"/>
        </w:rPr>
        <w:t>、成交供应商的响应文件及磋商过程中有关澄清、承诺文件均应作为合同附件。</w:t>
      </w:r>
    </w:p>
    <w:p w14:paraId="1A142A1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3.标的物的追加</w:t>
      </w:r>
    </w:p>
    <w:p w14:paraId="0654D1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0C49EA7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七、其他事项说明：（落实的相关政策）</w:t>
      </w:r>
      <w:bookmarkEnd w:id="105"/>
      <w:bookmarkEnd w:id="106"/>
      <w:bookmarkEnd w:id="107"/>
    </w:p>
    <w:p w14:paraId="352D8A47">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一</w:t>
      </w:r>
      <w:r>
        <w:rPr>
          <w:rFonts w:hint="eastAsia" w:ascii="宋体" w:hAnsi="宋体" w:cs="宋体"/>
          <w:b/>
          <w:bCs/>
          <w:color w:val="auto"/>
          <w:highlight w:val="none"/>
          <w:lang w:eastAsia="zh-CN"/>
        </w:rPr>
        <w:t>）</w:t>
      </w:r>
      <w:r>
        <w:rPr>
          <w:rFonts w:hint="eastAsia" w:ascii="宋体" w:hAnsi="宋体" w:cs="宋体"/>
          <w:b/>
          <w:bCs/>
          <w:color w:val="auto"/>
          <w:highlight w:val="none"/>
        </w:rPr>
        <w:t>采购项目需要落实的政府采购政策：依据《中华人民共和国政府采购法》《中华人民共和国政府采购法实施条例》和《政府采购竞争性磋商采购方式管理办法》的有关规定，落实政府采购政策。</w:t>
      </w:r>
    </w:p>
    <w:p w14:paraId="6605C1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1.小微型企业价格扣除</w:t>
      </w:r>
    </w:p>
    <w:p w14:paraId="588879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rPr>
      </w:pPr>
      <w:r>
        <w:rPr>
          <w:rFonts w:hint="eastAsia" w:ascii="宋体" w:hAnsi="宋体" w:cs="宋体"/>
          <w:color w:val="auto"/>
          <w:highlight w:val="none"/>
        </w:rPr>
        <w:t>（1</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专门面向中小企业采购的项目，小微企业不再享受价格扣除优惠政策</w:t>
      </w:r>
      <w:r>
        <w:rPr>
          <w:rFonts w:hint="eastAsia" w:ascii="宋体" w:hAnsi="宋体" w:eastAsia="宋体" w:cs="宋体"/>
          <w:color w:val="auto"/>
          <w:highlight w:val="none"/>
        </w:rPr>
        <w:t>。</w:t>
      </w:r>
    </w:p>
    <w:p w14:paraId="734357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（2）供应商需按照采购文件的要求提供相应的《中小企业声明函》。</w:t>
      </w:r>
    </w:p>
    <w:p w14:paraId="214F39E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w:t>
      </w:r>
    </w:p>
    <w:p w14:paraId="670294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（4）在货物采购项目中，供应商提供的货物既有中小企业制造货物，也有大型企业制造货物的，不享受本办法规定的中小企业扶持政策。</w:t>
      </w:r>
    </w:p>
    <w:p w14:paraId="3340BC1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2.残疾人福利性单位价格扣除政策</w:t>
      </w:r>
    </w:p>
    <w:p w14:paraId="249DCF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（1）本项目对残疾人福利性单位视同小型、微型企业，给予10%的价格扣除，用扣除后的价格参与评审。</w:t>
      </w:r>
    </w:p>
    <w:p w14:paraId="37C68FC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（2）残疾人福利性单位需按照采购文件的要求提供《残疾人福利性单位声明函》。</w:t>
      </w:r>
    </w:p>
    <w:p w14:paraId="1A3085F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（3）残疾人福利性单位标准参照《关于促进残疾人就业政府采购政策的通知》（财库〔2017〕141号）。</w:t>
      </w:r>
    </w:p>
    <w:p w14:paraId="3B479A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3.监狱和戒毒企业价格扣除</w:t>
      </w:r>
    </w:p>
    <w:p w14:paraId="6BD48BE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（1）本项目对监狱和戒毒企业（简称监狱企业）视同小型、微型企业，给予10%的价格扣除，用扣除后的价格参与评审。</w:t>
      </w:r>
    </w:p>
    <w:p w14:paraId="104BA4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09199B6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（3）监狱企业标准参照《关于政府采购支持监狱企业发展有关问题的通知》（财库〔2014〕68号）。</w:t>
      </w:r>
    </w:p>
    <w:p w14:paraId="23401F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4.残疾人福利性单位、监狱企业属于小型、微型企业的，不重复享受政策。</w:t>
      </w:r>
    </w:p>
    <w:p w14:paraId="748EDA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p>
    <w:p w14:paraId="3857CC2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p>
    <w:p w14:paraId="723883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7.若供应商提供的《中小企业声明函》《残疾人福利性单位声明函》及监狱企业认定证明等材料为虚假材料，按《中华人民共和国政府采购法》相关规定处理并报请政府采购监管部门给予行政处罚。</w:t>
      </w:r>
    </w:p>
    <w:p w14:paraId="2664EB0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8.未按要求提供相关材料的，不享受相关政策。</w:t>
      </w:r>
    </w:p>
    <w:p w14:paraId="493F92FA">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color w:val="auto"/>
          <w:highlight w:val="none"/>
        </w:rPr>
      </w:pPr>
      <w:r>
        <w:rPr>
          <w:rFonts w:hint="eastAsia" w:ascii="宋体" w:hAnsi="宋体" w:cs="宋体"/>
          <w:b/>
          <w:bCs/>
          <w:color w:val="auto"/>
          <w:highlight w:val="none"/>
          <w:lang w:val="en-US" w:eastAsia="zh-CN"/>
        </w:rPr>
        <w:t>（二）</w:t>
      </w:r>
      <w:r>
        <w:rPr>
          <w:rFonts w:hint="eastAsia" w:ascii="宋体" w:hAnsi="宋体" w:cs="宋体"/>
          <w:b/>
          <w:bCs/>
          <w:color w:val="auto"/>
          <w:highlight w:val="none"/>
        </w:rPr>
        <w:t>采购本国产品的支持政策</w:t>
      </w:r>
    </w:p>
    <w:p w14:paraId="51830ED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1142C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CAD3E0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20%</w:t>
      </w:r>
      <w:r>
        <w:rPr>
          <w:rFonts w:hint="eastAsia" w:ascii="宋体" w:hAnsi="宋体" w:cs="宋体"/>
          <w:color w:val="auto"/>
          <w:highlight w:val="none"/>
        </w:rPr>
        <w:t>的价格扣除，用扣除后的价格参与评审。</w:t>
      </w:r>
    </w:p>
    <w:p w14:paraId="744C173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1B852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供应商需按照招标文件的要求提供《关于符合本国产品标准的声明函》（以下简称《声明函》），如不提供将不享受本国产品价格评审优惠。</w:t>
      </w:r>
    </w:p>
    <w:p w14:paraId="428A1D3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893E5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333B540">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lang w:val="en-US" w:eastAsia="zh-CN"/>
        </w:rPr>
        <w:t>八</w:t>
      </w:r>
      <w:r>
        <w:rPr>
          <w:rFonts w:hint="eastAsia" w:ascii="宋体" w:hAnsi="宋体" w:cs="宋体"/>
          <w:b/>
          <w:bCs/>
          <w:color w:val="auto"/>
          <w:highlight w:val="none"/>
        </w:rPr>
        <w:t>、关于异常低价的审查</w:t>
      </w:r>
    </w:p>
    <w:p w14:paraId="0332FA7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根据财库〔2026〕2号文《财政部关于推动解决政府采购异常低价问题的通知》：</w:t>
      </w:r>
    </w:p>
    <w:p w14:paraId="51C4B1E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1.政府采购评审中出现下列情形之一的，评审委员会应当启动异常低价投标（响应）审查程序：</w:t>
      </w:r>
    </w:p>
    <w:p w14:paraId="5B8AC6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1.1投标（响应）报价低于全部通过符合性审查供应商投标（响应）报价平均值50%的，即投标（响应）报价&lt;全部通过符合性审查供应商投标（响应）报价平均值×50%；</w:t>
      </w:r>
    </w:p>
    <w:p w14:paraId="462C39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1.2投标（响应）报价低于通过符合性审查的次低报价供应商投标（响应）报价50%的，即投标（响应）报价&lt;通过符合性审查的次低报价供应商投标（响应）报价×50%；</w:t>
      </w:r>
    </w:p>
    <w:p w14:paraId="491615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1.3投标（响应）报价低于采购项目最高限价45%的，即投标（响应）报价&lt;采购项目最高限价×45%；</w:t>
      </w:r>
    </w:p>
    <w:p w14:paraId="41E88C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1.4评审委员会基于专业判断，认为供应商报价过低，有可能影响产品质量或者不能诚信履约的其他情形。</w:t>
      </w:r>
    </w:p>
    <w:p w14:paraId="087433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，并</w:t>
      </w:r>
      <w:r>
        <w:rPr>
          <w:rFonts w:hint="eastAsia" w:ascii="宋体" w:hAnsi="宋体" w:cs="宋体"/>
          <w:color w:val="auto"/>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1216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1845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7FB6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E227601">
      <w:pPr>
        <w:pStyle w:val="225"/>
        <w:keepNext w:val="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第三章  合同条款及格式（参考）</w:t>
      </w:r>
    </w:p>
    <w:p w14:paraId="24B435FE">
      <w:pPr>
        <w:pStyle w:val="226"/>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bookmarkStart w:id="111" w:name="_Toc518041191"/>
      <w:bookmarkStart w:id="112" w:name="_Toc434410155"/>
      <w:r>
        <w:rPr>
          <w:rFonts w:hint="eastAsia" w:ascii="宋体" w:hAnsi="宋体" w:eastAsia="宋体" w:cs="宋体"/>
          <w:b w:val="0"/>
          <w:bCs/>
          <w:color w:val="auto"/>
          <w:sz w:val="21"/>
          <w:szCs w:val="21"/>
          <w:highlight w:val="none"/>
        </w:rPr>
        <w:t>（以实际签订合同为准 合同的签订内容以采购文件的具体内容为准）</w:t>
      </w:r>
      <w:bookmarkEnd w:id="111"/>
      <w:bookmarkEnd w:id="112"/>
    </w:p>
    <w:p w14:paraId="19787C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cs="Arial"/>
          <w:b/>
          <w:color w:val="auto"/>
          <w:sz w:val="36"/>
          <w:szCs w:val="36"/>
          <w:highlight w:val="none"/>
          <w:vertAlign w:val="superscript"/>
        </w:rPr>
      </w:pPr>
      <w:bookmarkStart w:id="113" w:name="hetongStart"/>
      <w:bookmarkEnd w:id="113"/>
      <w:r>
        <w:rPr>
          <w:rFonts w:hint="eastAsia" w:ascii="黑体" w:hAnsi="Times New Roman" w:eastAsia="黑体" w:cs="Times New Roman"/>
          <w:b/>
          <w:color w:val="auto"/>
          <w:sz w:val="30"/>
          <w:szCs w:val="30"/>
          <w:highlight w:val="none"/>
          <w:lang w:val="en-US" w:eastAsia="zh-CN"/>
        </w:rPr>
        <w:t>XX</w:t>
      </w:r>
      <w:r>
        <w:rPr>
          <w:rFonts w:hint="eastAsia" w:ascii="黑体" w:hAnsi="Times New Roman" w:eastAsia="黑体" w:cs="Times New Roman"/>
          <w:b/>
          <w:color w:val="auto"/>
          <w:sz w:val="30"/>
          <w:szCs w:val="30"/>
          <w:highlight w:val="none"/>
        </w:rPr>
        <w:t>采购合</w:t>
      </w:r>
      <w:r>
        <w:rPr>
          <w:rFonts w:hint="eastAsia" w:ascii="黑体" w:eastAsia="黑体"/>
          <w:b/>
          <w:color w:val="auto"/>
          <w:sz w:val="30"/>
          <w:szCs w:val="30"/>
          <w:highlight w:val="none"/>
        </w:rPr>
        <w:t>同</w:t>
      </w:r>
    </w:p>
    <w:p w14:paraId="592B50C4">
      <w:pPr>
        <w:keepNext w:val="0"/>
        <w:keepLines w:val="0"/>
        <w:pageBreakBefore w:val="0"/>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甲方：泰州市人民医院</w:t>
      </w:r>
    </w:p>
    <w:p w14:paraId="435D6229">
      <w:pPr>
        <w:keepNext w:val="0"/>
        <w:keepLines w:val="0"/>
        <w:pageBreakBefore w:val="0"/>
        <w:widowControl/>
        <w:suppressLineNumbers w:val="0"/>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t>乙方：</w:t>
      </w:r>
      <w:r>
        <w:rPr>
          <w:rFonts w:hint="eastAsia"/>
          <w:b/>
          <w:color w:val="auto"/>
          <w:sz w:val="21"/>
          <w:highlight w:val="none"/>
          <w:lang w:val="en-US" w:eastAsia="zh-CN"/>
        </w:rPr>
        <w:t>XX有限公司</w:t>
      </w:r>
    </w:p>
    <w:p w14:paraId="03079605">
      <w:pPr>
        <w:keepNext w:val="0"/>
        <w:keepLines w:val="0"/>
        <w:pageBreakBefore w:val="0"/>
        <w:widowControl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经甲、乙双方友好协商，就乙方销售给甲方设备，双方达成如下协议：</w:t>
      </w:r>
    </w:p>
    <w:p w14:paraId="34F926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一、</w:t>
      </w:r>
      <w:r>
        <w:rPr>
          <w:rFonts w:hint="eastAsia" w:ascii="宋体" w:hAnsi="宋体" w:eastAsia="宋体" w:cs="宋体"/>
          <w:color w:val="auto"/>
          <w:sz w:val="21"/>
          <w:szCs w:val="21"/>
          <w:highlight w:val="none"/>
          <w:lang w:val="en-US" w:eastAsia="zh-CN"/>
        </w:rPr>
        <w:t>合同主要信息</w:t>
      </w:r>
    </w:p>
    <w:tbl>
      <w:tblPr>
        <w:tblStyle w:val="34"/>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598"/>
        <w:gridCol w:w="1920"/>
        <w:gridCol w:w="1175"/>
        <w:gridCol w:w="813"/>
        <w:gridCol w:w="1355"/>
        <w:gridCol w:w="1247"/>
        <w:gridCol w:w="942"/>
      </w:tblGrid>
      <w:tr w14:paraId="0CE32741">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7D6395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项目</w:t>
            </w:r>
            <w:r>
              <w:rPr>
                <w:rFonts w:hint="eastAsia" w:ascii="宋体" w:hAnsi="宋体" w:eastAsia="宋体" w:cs="宋体"/>
                <w:b/>
                <w:bCs/>
                <w:color w:val="auto"/>
                <w:sz w:val="21"/>
                <w:szCs w:val="21"/>
                <w:highlight w:val="none"/>
                <w:lang w:val="en-US" w:eastAsia="zh-CN"/>
              </w:rPr>
              <w:t>编号</w:t>
            </w:r>
          </w:p>
        </w:tc>
        <w:tc>
          <w:tcPr>
            <w:tcW w:w="7452" w:type="dxa"/>
            <w:gridSpan w:val="6"/>
            <w:noWrap w:val="0"/>
            <w:tcMar>
              <w:top w:w="-1" w:type="dxa"/>
              <w:left w:w="-1" w:type="dxa"/>
              <w:bottom w:w="-1" w:type="dxa"/>
              <w:right w:w="-1" w:type="dxa"/>
            </w:tcMar>
            <w:vAlign w:val="center"/>
          </w:tcPr>
          <w:p w14:paraId="193137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XXXXXX</w:t>
            </w:r>
          </w:p>
        </w:tc>
      </w:tr>
      <w:tr w14:paraId="39435068">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147D5B5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1920" w:type="dxa"/>
            <w:noWrap w:val="0"/>
            <w:tcMar>
              <w:top w:w="-1" w:type="dxa"/>
              <w:left w:w="-1" w:type="dxa"/>
              <w:bottom w:w="-1" w:type="dxa"/>
              <w:right w:w="-1" w:type="dxa"/>
            </w:tcMar>
            <w:vAlign w:val="center"/>
          </w:tcPr>
          <w:p w14:paraId="05232C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生产厂家</w:t>
            </w:r>
          </w:p>
        </w:tc>
        <w:tc>
          <w:tcPr>
            <w:tcW w:w="1175" w:type="dxa"/>
            <w:noWrap w:val="0"/>
            <w:tcMar>
              <w:top w:w="-1" w:type="dxa"/>
              <w:left w:w="-1" w:type="dxa"/>
              <w:bottom w:w="-1" w:type="dxa"/>
              <w:right w:w="-1" w:type="dxa"/>
            </w:tcMar>
            <w:vAlign w:val="center"/>
          </w:tcPr>
          <w:p w14:paraId="2AC8799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tc>
        <w:tc>
          <w:tcPr>
            <w:tcW w:w="813" w:type="dxa"/>
            <w:noWrap w:val="0"/>
            <w:tcMar>
              <w:top w:w="-1" w:type="dxa"/>
              <w:left w:w="-1" w:type="dxa"/>
              <w:bottom w:w="-1" w:type="dxa"/>
              <w:right w:w="-1" w:type="dxa"/>
            </w:tcMar>
            <w:vAlign w:val="center"/>
          </w:tcPr>
          <w:p w14:paraId="0BFDA41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55" w:type="dxa"/>
            <w:noWrap w:val="0"/>
            <w:tcMar>
              <w:top w:w="-1" w:type="dxa"/>
              <w:left w:w="-1" w:type="dxa"/>
              <w:bottom w:w="-1" w:type="dxa"/>
              <w:right w:w="-1" w:type="dxa"/>
            </w:tcMar>
            <w:vAlign w:val="center"/>
          </w:tcPr>
          <w:p w14:paraId="0EB53B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单价（元）</w:t>
            </w:r>
          </w:p>
        </w:tc>
        <w:tc>
          <w:tcPr>
            <w:tcW w:w="1247" w:type="dxa"/>
            <w:noWrap w:val="0"/>
            <w:tcMar>
              <w:top w:w="-1" w:type="dxa"/>
              <w:left w:w="-1" w:type="dxa"/>
              <w:bottom w:w="-1" w:type="dxa"/>
              <w:right w:w="-1" w:type="dxa"/>
            </w:tcMar>
            <w:vAlign w:val="center"/>
          </w:tcPr>
          <w:p w14:paraId="74FF756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总</w:t>
            </w:r>
            <w:r>
              <w:rPr>
                <w:rFonts w:hint="eastAsia" w:ascii="宋体" w:hAnsi="宋体" w:eastAsia="宋体" w:cs="宋体"/>
                <w:b/>
                <w:bCs/>
                <w:color w:val="auto"/>
                <w:sz w:val="21"/>
                <w:szCs w:val="21"/>
                <w:highlight w:val="none"/>
                <w:lang w:val="en-US" w:eastAsia="zh-CN"/>
              </w:rPr>
              <w:t>价</w:t>
            </w:r>
            <w:r>
              <w:rPr>
                <w:rFonts w:hint="eastAsia" w:ascii="宋体" w:hAnsi="宋体" w:eastAsia="宋体" w:cs="宋体"/>
                <w:b/>
                <w:bCs/>
                <w:color w:val="auto"/>
                <w:sz w:val="21"/>
                <w:szCs w:val="21"/>
                <w:highlight w:val="none"/>
              </w:rPr>
              <w:t>（元）</w:t>
            </w:r>
          </w:p>
        </w:tc>
        <w:tc>
          <w:tcPr>
            <w:tcW w:w="942" w:type="dxa"/>
            <w:noWrap w:val="0"/>
            <w:tcMar>
              <w:top w:w="-1" w:type="dxa"/>
              <w:left w:w="-1" w:type="dxa"/>
              <w:bottom w:w="-1" w:type="dxa"/>
              <w:right w:w="-1" w:type="dxa"/>
            </w:tcMar>
            <w:vAlign w:val="center"/>
          </w:tcPr>
          <w:p w14:paraId="5BC4B9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质保期</w:t>
            </w:r>
          </w:p>
        </w:tc>
      </w:tr>
      <w:tr w14:paraId="02FE798B">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57FB9C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w:t>
            </w:r>
          </w:p>
        </w:tc>
        <w:tc>
          <w:tcPr>
            <w:tcW w:w="1920" w:type="dxa"/>
            <w:noWrap w:val="0"/>
            <w:tcMar>
              <w:top w:w="-1" w:type="dxa"/>
              <w:left w:w="-1" w:type="dxa"/>
              <w:bottom w:w="-1" w:type="dxa"/>
              <w:right w:w="-1" w:type="dxa"/>
            </w:tcMar>
            <w:vAlign w:val="center"/>
          </w:tcPr>
          <w:p w14:paraId="649065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XXX</w:t>
            </w:r>
          </w:p>
        </w:tc>
        <w:tc>
          <w:tcPr>
            <w:tcW w:w="1175" w:type="dxa"/>
            <w:noWrap w:val="0"/>
            <w:tcMar>
              <w:top w:w="-1" w:type="dxa"/>
              <w:left w:w="-1" w:type="dxa"/>
              <w:bottom w:w="-1" w:type="dxa"/>
              <w:right w:w="-1" w:type="dxa"/>
            </w:tcMar>
            <w:vAlign w:val="center"/>
          </w:tcPr>
          <w:p w14:paraId="3D84C6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w:t>
            </w:r>
          </w:p>
        </w:tc>
        <w:tc>
          <w:tcPr>
            <w:tcW w:w="813" w:type="dxa"/>
            <w:noWrap w:val="0"/>
            <w:tcMar>
              <w:top w:w="-1" w:type="dxa"/>
              <w:left w:w="-1" w:type="dxa"/>
              <w:bottom w:w="-1" w:type="dxa"/>
              <w:right w:w="-1" w:type="dxa"/>
            </w:tcMar>
            <w:vAlign w:val="center"/>
          </w:tcPr>
          <w:p w14:paraId="05407D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X</w:t>
            </w:r>
          </w:p>
        </w:tc>
        <w:tc>
          <w:tcPr>
            <w:tcW w:w="1355" w:type="dxa"/>
            <w:noWrap w:val="0"/>
            <w:tcMar>
              <w:top w:w="-1" w:type="dxa"/>
              <w:left w:w="-1" w:type="dxa"/>
              <w:bottom w:w="-1" w:type="dxa"/>
              <w:right w:w="-1" w:type="dxa"/>
            </w:tcMar>
            <w:vAlign w:val="center"/>
          </w:tcPr>
          <w:p w14:paraId="432109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p>
        </w:tc>
        <w:tc>
          <w:tcPr>
            <w:tcW w:w="1247" w:type="dxa"/>
            <w:noWrap w:val="0"/>
            <w:tcMar>
              <w:top w:w="-1" w:type="dxa"/>
              <w:left w:w="-1" w:type="dxa"/>
              <w:bottom w:w="-1" w:type="dxa"/>
              <w:right w:w="-1" w:type="dxa"/>
            </w:tcMar>
            <w:vAlign w:val="center"/>
          </w:tcPr>
          <w:p w14:paraId="0EF058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p>
        </w:tc>
        <w:tc>
          <w:tcPr>
            <w:tcW w:w="942" w:type="dxa"/>
            <w:noWrap w:val="0"/>
            <w:tcMar>
              <w:top w:w="-1" w:type="dxa"/>
              <w:left w:w="-1" w:type="dxa"/>
              <w:bottom w:w="-1" w:type="dxa"/>
              <w:right w:w="-1" w:type="dxa"/>
            </w:tcMar>
            <w:vAlign w:val="center"/>
          </w:tcPr>
          <w:p w14:paraId="596E4E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X年</w:t>
            </w:r>
          </w:p>
        </w:tc>
      </w:tr>
      <w:tr w14:paraId="6853F230">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008ACD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总计（大写）</w:t>
            </w:r>
          </w:p>
        </w:tc>
        <w:tc>
          <w:tcPr>
            <w:tcW w:w="3095" w:type="dxa"/>
            <w:gridSpan w:val="2"/>
            <w:noWrap w:val="0"/>
            <w:tcMar>
              <w:top w:w="-1" w:type="dxa"/>
              <w:left w:w="-1" w:type="dxa"/>
              <w:bottom w:w="-1" w:type="dxa"/>
              <w:right w:w="-1" w:type="dxa"/>
            </w:tcMar>
            <w:vAlign w:val="center"/>
          </w:tcPr>
          <w:p w14:paraId="4B40F3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p>
        </w:tc>
        <w:tc>
          <w:tcPr>
            <w:tcW w:w="813" w:type="dxa"/>
            <w:noWrap w:val="0"/>
            <w:tcMar>
              <w:top w:w="-1" w:type="dxa"/>
              <w:left w:w="-1" w:type="dxa"/>
              <w:bottom w:w="-1" w:type="dxa"/>
              <w:right w:w="-1" w:type="dxa"/>
            </w:tcMar>
            <w:vAlign w:val="center"/>
          </w:tcPr>
          <w:p w14:paraId="4319BB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小写</w:t>
            </w:r>
          </w:p>
        </w:tc>
        <w:tc>
          <w:tcPr>
            <w:tcW w:w="3544" w:type="dxa"/>
            <w:gridSpan w:val="3"/>
            <w:noWrap w:val="0"/>
            <w:tcMar>
              <w:top w:w="-1" w:type="dxa"/>
              <w:left w:w="-1" w:type="dxa"/>
              <w:bottom w:w="-1" w:type="dxa"/>
              <w:right w:w="-1" w:type="dxa"/>
            </w:tcMar>
            <w:vAlign w:val="center"/>
          </w:tcPr>
          <w:p w14:paraId="008DA6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p>
        </w:tc>
      </w:tr>
      <w:tr w14:paraId="15B3D629">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63405C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乙方</w:t>
            </w:r>
            <w:r>
              <w:rPr>
                <w:rFonts w:hint="eastAsia" w:ascii="宋体" w:hAnsi="宋体" w:eastAsia="宋体" w:cs="宋体"/>
                <w:b/>
                <w:bCs/>
                <w:color w:val="auto"/>
                <w:sz w:val="21"/>
                <w:szCs w:val="21"/>
                <w:highlight w:val="none"/>
              </w:rPr>
              <w:t>开户行</w:t>
            </w:r>
          </w:p>
        </w:tc>
        <w:tc>
          <w:tcPr>
            <w:tcW w:w="3095" w:type="dxa"/>
            <w:gridSpan w:val="2"/>
            <w:noWrap w:val="0"/>
            <w:tcMar>
              <w:top w:w="-1" w:type="dxa"/>
              <w:left w:w="-1" w:type="dxa"/>
              <w:bottom w:w="-1" w:type="dxa"/>
              <w:right w:w="-1" w:type="dxa"/>
            </w:tcMar>
            <w:vAlign w:val="center"/>
          </w:tcPr>
          <w:p w14:paraId="6A0356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XXXXXXXXXXX</w:t>
            </w:r>
          </w:p>
        </w:tc>
        <w:tc>
          <w:tcPr>
            <w:tcW w:w="813" w:type="dxa"/>
            <w:noWrap w:val="0"/>
            <w:tcMar>
              <w:top w:w="-1" w:type="dxa"/>
              <w:left w:w="-1" w:type="dxa"/>
              <w:bottom w:w="-1" w:type="dxa"/>
              <w:right w:w="-1" w:type="dxa"/>
            </w:tcMar>
            <w:vAlign w:val="center"/>
          </w:tcPr>
          <w:p w14:paraId="79AF84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账</w:t>
            </w:r>
            <w:r>
              <w:rPr>
                <w:rFonts w:hint="eastAsia" w:ascii="宋体" w:hAnsi="宋体" w:eastAsia="宋体" w:cs="宋体"/>
                <w:b/>
                <w:bCs/>
                <w:color w:val="auto"/>
                <w:sz w:val="21"/>
                <w:szCs w:val="21"/>
                <w:highlight w:val="none"/>
              </w:rPr>
              <w:t>号</w:t>
            </w:r>
          </w:p>
        </w:tc>
        <w:tc>
          <w:tcPr>
            <w:tcW w:w="3544" w:type="dxa"/>
            <w:gridSpan w:val="3"/>
            <w:noWrap w:val="0"/>
            <w:tcMar>
              <w:top w:w="-1" w:type="dxa"/>
              <w:left w:w="-1" w:type="dxa"/>
              <w:bottom w:w="-1" w:type="dxa"/>
              <w:right w:w="-1" w:type="dxa"/>
            </w:tcMar>
            <w:vAlign w:val="center"/>
          </w:tcPr>
          <w:p w14:paraId="548DD6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XXXXXXXXXXX</w:t>
            </w:r>
          </w:p>
        </w:tc>
      </w:tr>
      <w:tr w14:paraId="46588862">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874" w:hRule="exact"/>
          <w:jc w:val="center"/>
        </w:trPr>
        <w:tc>
          <w:tcPr>
            <w:tcW w:w="1598" w:type="dxa"/>
            <w:noWrap w:val="0"/>
            <w:tcMar>
              <w:top w:w="-1" w:type="dxa"/>
              <w:left w:w="-1" w:type="dxa"/>
              <w:bottom w:w="-1" w:type="dxa"/>
              <w:right w:w="-1" w:type="dxa"/>
            </w:tcMar>
            <w:vAlign w:val="center"/>
          </w:tcPr>
          <w:p w14:paraId="407322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付款方式</w:t>
            </w:r>
          </w:p>
        </w:tc>
        <w:tc>
          <w:tcPr>
            <w:tcW w:w="7452" w:type="dxa"/>
            <w:gridSpan w:val="6"/>
            <w:noWrap w:val="0"/>
            <w:tcMar>
              <w:top w:w="-1" w:type="dxa"/>
              <w:left w:w="-1" w:type="dxa"/>
              <w:bottom w:w="-1" w:type="dxa"/>
              <w:right w:w="-1" w:type="dxa"/>
            </w:tcMar>
            <w:vAlign w:val="center"/>
          </w:tcPr>
          <w:p w14:paraId="6A5A454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合同签订后支付合同价的30%，</w:t>
            </w:r>
            <w:r>
              <w:rPr>
                <w:rFonts w:hint="eastAsia" w:ascii="宋体" w:hAnsi="宋体" w:eastAsia="宋体" w:cs="宋体"/>
                <w:color w:val="auto"/>
                <w:sz w:val="21"/>
                <w:szCs w:val="21"/>
                <w:highlight w:val="none"/>
              </w:rPr>
              <w:t>货到，安装，验收合格后凭甲方出具的验收报告</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按甲方财务流程</w:t>
            </w:r>
            <w:r>
              <w:rPr>
                <w:rFonts w:hint="eastAsia" w:ascii="宋体" w:hAnsi="宋体" w:cs="宋体"/>
                <w:color w:val="auto"/>
                <w:sz w:val="21"/>
                <w:szCs w:val="21"/>
                <w:highlight w:val="none"/>
                <w:lang w:val="en-US" w:eastAsia="zh-CN"/>
              </w:rPr>
              <w:t>支付尾款70%</w:t>
            </w:r>
            <w:r>
              <w:rPr>
                <w:rFonts w:hint="eastAsia" w:ascii="宋体" w:hAnsi="宋体" w:eastAsia="宋体" w:cs="宋体"/>
                <w:color w:val="auto"/>
                <w:sz w:val="21"/>
                <w:szCs w:val="21"/>
                <w:highlight w:val="none"/>
              </w:rPr>
              <w:t>。</w:t>
            </w:r>
          </w:p>
        </w:tc>
      </w:tr>
    </w:tbl>
    <w:p w14:paraId="4C79ED9B">
      <w:pPr>
        <w:pStyle w:val="276"/>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二、</w:t>
      </w:r>
      <w:r>
        <w:rPr>
          <w:rFonts w:hint="eastAsia" w:ascii="宋体" w:hAnsi="宋体" w:eastAsia="宋体" w:cs="宋体"/>
          <w:color w:val="auto"/>
          <w:sz w:val="21"/>
          <w:szCs w:val="21"/>
          <w:highlight w:val="none"/>
          <w:lang w:val="en-US" w:eastAsia="zh-CN"/>
        </w:rPr>
        <w:t>发票与付款前提</w:t>
      </w:r>
      <w:r>
        <w:rPr>
          <w:rFonts w:hint="eastAsia" w:ascii="宋体" w:hAnsi="宋体" w:eastAsia="宋体" w:cs="宋体"/>
          <w:color w:val="auto"/>
          <w:sz w:val="21"/>
          <w:szCs w:val="21"/>
          <w:highlight w:val="none"/>
        </w:rPr>
        <w:t>：乙方应在设备验收合格后</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w:t>
      </w:r>
    </w:p>
    <w:p w14:paraId="453CD066">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、交货期及交货地点：合同</w:t>
      </w:r>
      <w:r>
        <w:rPr>
          <w:rFonts w:hint="eastAsia" w:ascii="宋体" w:hAnsi="宋体" w:eastAsia="宋体" w:cs="宋体"/>
          <w:color w:val="auto"/>
          <w:sz w:val="21"/>
          <w:szCs w:val="21"/>
          <w:highlight w:val="none"/>
          <w:lang w:eastAsia="zh-CN"/>
        </w:rPr>
        <w:t>签订之日起</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0天之</w:t>
      </w:r>
      <w:r>
        <w:rPr>
          <w:rFonts w:hint="eastAsia" w:ascii="宋体" w:hAnsi="宋体" w:eastAsia="宋体" w:cs="宋体"/>
          <w:color w:val="auto"/>
          <w:sz w:val="21"/>
          <w:szCs w:val="21"/>
          <w:highlight w:val="none"/>
        </w:rPr>
        <w:t>内货物运抵甲方指定</w:t>
      </w:r>
      <w:r>
        <w:rPr>
          <w:rFonts w:hint="eastAsia" w:ascii="宋体" w:hAnsi="宋体" w:cs="宋体"/>
          <w:color w:val="auto"/>
          <w:sz w:val="21"/>
          <w:szCs w:val="21"/>
          <w:highlight w:val="none"/>
          <w:lang w:val="en-US" w:eastAsia="zh-CN"/>
        </w:rPr>
        <w:t>的医院机房</w:t>
      </w:r>
      <w:r>
        <w:rPr>
          <w:rFonts w:hint="eastAsia" w:ascii="宋体" w:hAnsi="宋体" w:eastAsia="宋体" w:cs="宋体"/>
          <w:color w:val="auto"/>
          <w:sz w:val="21"/>
          <w:szCs w:val="21"/>
          <w:highlight w:val="none"/>
        </w:rPr>
        <w:t>。</w:t>
      </w:r>
    </w:p>
    <w:p w14:paraId="71BC5CE0">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、乙方保证所供设备全新、型号最新、最近</w:t>
      </w:r>
      <w:r>
        <w:rPr>
          <w:rFonts w:hint="eastAsia" w:ascii="宋体" w:hAnsi="宋体" w:cs="宋体"/>
          <w:color w:val="auto"/>
          <w:sz w:val="21"/>
          <w:szCs w:val="21"/>
          <w:highlight w:val="none"/>
          <w:lang w:eastAsia="zh-CN"/>
        </w:rPr>
        <w:t>六个月</w:t>
      </w:r>
      <w:r>
        <w:rPr>
          <w:rFonts w:hint="eastAsia" w:ascii="宋体" w:hAnsi="宋体" w:eastAsia="宋体" w:cs="宋体"/>
          <w:color w:val="auto"/>
          <w:sz w:val="21"/>
          <w:szCs w:val="21"/>
          <w:highlight w:val="none"/>
          <w:lang w:val="en-US" w:eastAsia="zh-CN"/>
        </w:rPr>
        <w:t>内</w:t>
      </w:r>
      <w:r>
        <w:rPr>
          <w:rFonts w:hint="eastAsia" w:ascii="宋体" w:hAnsi="宋体" w:eastAsia="宋体" w:cs="宋体"/>
          <w:color w:val="auto"/>
          <w:sz w:val="21"/>
          <w:szCs w:val="21"/>
          <w:highlight w:val="none"/>
        </w:rPr>
        <w:t>生产、保持完好的原包装，系新机，不可为翻新机，符合国家</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w:t>
      </w:r>
    </w:p>
    <w:p w14:paraId="74EAD2E6">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rPr>
        <w:t>、根据国家规定，对需要提供3C认证证书和标记的设备及有关配置，乙方应当及时提供。</w:t>
      </w:r>
    </w:p>
    <w:p w14:paraId="6A561438">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、乙方所供设备经验收不合格，根据甲方的要求，乙方必须无条件换货或退货，由此引起的一切损失由乙方承担。</w:t>
      </w:r>
    </w:p>
    <w:p w14:paraId="12CA0C6E">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、设备安装后，乙方应配合甲方按厂方技术参数、国家标准等进行质量验收。若有异议，甲方有权委托中国有资格的机构对该设备进行质量检测，费用由乙方承担。</w:t>
      </w:r>
    </w:p>
    <w:p w14:paraId="132EE9D7">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八</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特别条款一：</w:t>
      </w:r>
      <w:r>
        <w:rPr>
          <w:rFonts w:hint="eastAsia" w:ascii="宋体" w:hAnsi="宋体" w:eastAsia="宋体" w:cs="宋体"/>
          <w:color w:val="auto"/>
          <w:sz w:val="21"/>
          <w:szCs w:val="21"/>
          <w:highlight w:val="none"/>
        </w:rPr>
        <w:t>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提供合法票据（</w:t>
      </w:r>
      <w:r>
        <w:rPr>
          <w:rFonts w:hint="eastAsia" w:ascii="宋体" w:hAnsi="宋体" w:eastAsia="宋体" w:cs="宋体"/>
          <w:color w:val="auto"/>
          <w:sz w:val="21"/>
          <w:szCs w:val="21"/>
          <w:highlight w:val="none"/>
          <w:lang w:val="en-US" w:eastAsia="zh-CN"/>
        </w:rPr>
        <w:t>必须是国税部门认可的票据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，发现疑似问题票据一旦认定，款项拒付并立刻终止合同，相关公司和人员列入本院黑名单。</w:t>
      </w:r>
      <w:r>
        <w:rPr>
          <w:rFonts w:hint="eastAsia" w:ascii="宋体" w:hAnsi="宋体" w:eastAsia="宋体" w:cs="宋体"/>
          <w:color w:val="auto"/>
          <w:sz w:val="21"/>
          <w:szCs w:val="21"/>
          <w:highlight w:val="none"/>
        </w:rPr>
        <w:t>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p>
    <w:p w14:paraId="1CA08118">
      <w:pPr>
        <w:keepNext w:val="0"/>
        <w:keepLines w:val="0"/>
        <w:pageBreakBefore w:val="0"/>
        <w:widowControl w:val="0"/>
        <w:kinsoku/>
        <w:wordWrap/>
        <w:overflowPunct/>
        <w:topLinePunct w:val="0"/>
        <w:autoSpaceDE/>
        <w:autoSpaceDN/>
        <w:bidi w:val="0"/>
        <w:adjustRightInd/>
        <w:snapToGrid/>
        <w:spacing w:line="360" w:lineRule="auto"/>
        <w:ind w:left="0"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特别条款二：</w:t>
      </w:r>
      <w:r>
        <w:rPr>
          <w:rFonts w:hint="eastAsia" w:ascii="宋体" w:hAnsi="宋体" w:eastAsia="宋体" w:cs="宋体"/>
          <w:color w:val="auto"/>
          <w:sz w:val="21"/>
          <w:szCs w:val="21"/>
          <w:highlight w:val="none"/>
        </w:rPr>
        <w:t>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p>
    <w:p w14:paraId="12707987">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九、</w:t>
      </w:r>
      <w:r>
        <w:rPr>
          <w:rFonts w:hint="eastAsia" w:ascii="宋体" w:hAnsi="宋体" w:eastAsia="宋体" w:cs="宋体"/>
          <w:color w:val="auto"/>
          <w:sz w:val="21"/>
          <w:szCs w:val="21"/>
          <w:highlight w:val="none"/>
          <w:lang w:val="en-US" w:eastAsia="zh-CN"/>
        </w:rPr>
        <w:t>服务条款：</w:t>
      </w:r>
    </w:p>
    <w:p w14:paraId="7331F490">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b w:val="0"/>
          <w:bCs/>
          <w:color w:val="auto"/>
          <w:sz w:val="21"/>
          <w:szCs w:val="21"/>
          <w:highlight w:val="none"/>
          <w:lang w:val="en-US" w:eastAsia="zh-CN"/>
        </w:rPr>
        <w:t>乙方</w:t>
      </w:r>
      <w:r>
        <w:rPr>
          <w:rFonts w:hint="eastAsia" w:ascii="宋体" w:hAnsi="宋体" w:eastAsia="宋体" w:cs="宋体"/>
          <w:b w:val="0"/>
          <w:bCs/>
          <w:color w:val="auto"/>
          <w:sz w:val="21"/>
          <w:szCs w:val="21"/>
          <w:highlight w:val="none"/>
        </w:rPr>
        <w:t>免费提前为甲方提供设备安装图纸，</w:t>
      </w:r>
      <w:r>
        <w:rPr>
          <w:rFonts w:hint="eastAsia" w:ascii="宋体" w:hAnsi="宋体" w:eastAsia="宋体" w:cs="宋体"/>
          <w:b w:val="0"/>
          <w:bCs/>
          <w:color w:val="auto"/>
          <w:sz w:val="21"/>
          <w:szCs w:val="21"/>
          <w:highlight w:val="none"/>
          <w:lang w:val="en-US" w:eastAsia="zh-CN"/>
        </w:rPr>
        <w:t>乙方负责设备机房改造全部事宜，甲方提供乙方所需要求（包含且不限于：a、提供符合厂家装机要求的电缆及电箱到指定位置；b、提供符合厂家装机要求的上下水系统。）。</w:t>
      </w:r>
    </w:p>
    <w:p w14:paraId="68DAFDA8">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设备安装时，乙方负责设备的免费安装和调试，但乙方必须事先与甲方的医疗设备科联系，并与医疗设备科共同参与，否则引起的一切责任由乙方承担。</w:t>
      </w:r>
    </w:p>
    <w:p w14:paraId="4343CA2A">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rPr>
        <w:t>乙方如逾期交付货物，则按每逾期一天，乙方向甲方支付货款总额5‰的滞纳金；如乙方逾期交货达10天，甲方有权解除合同。</w:t>
      </w:r>
    </w:p>
    <w:p w14:paraId="473A3397">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rPr>
        <w:t>设备安装、调试结束后，甲方对设备进行</w:t>
      </w:r>
      <w:r>
        <w:rPr>
          <w:rFonts w:hint="eastAsia" w:ascii="宋体" w:hAnsi="宋体" w:eastAsia="宋体" w:cs="宋体"/>
          <w:color w:val="auto"/>
          <w:sz w:val="21"/>
          <w:szCs w:val="21"/>
          <w:highlight w:val="none"/>
          <w:lang w:val="en-US" w:eastAsia="zh-CN"/>
        </w:rPr>
        <w:t>调试</w:t>
      </w:r>
      <w:r>
        <w:rPr>
          <w:rFonts w:hint="eastAsia" w:ascii="宋体" w:hAnsi="宋体" w:eastAsia="宋体" w:cs="宋体"/>
          <w:color w:val="auto"/>
          <w:sz w:val="21"/>
          <w:szCs w:val="21"/>
          <w:highlight w:val="none"/>
        </w:rPr>
        <w:t>验收（时间由甲、乙双方另行商定），乙方免费派工程师</w:t>
      </w:r>
      <w:r>
        <w:rPr>
          <w:rFonts w:hint="eastAsia" w:ascii="宋体" w:hAnsi="宋体" w:eastAsia="宋体" w:cs="宋体"/>
          <w:color w:val="auto"/>
          <w:sz w:val="21"/>
          <w:szCs w:val="21"/>
          <w:highlight w:val="none"/>
          <w:lang w:eastAsia="zh-CN"/>
        </w:rPr>
        <w:t>到</w:t>
      </w:r>
      <w:r>
        <w:rPr>
          <w:rFonts w:hint="eastAsia" w:ascii="宋体" w:hAnsi="宋体" w:eastAsia="宋体" w:cs="宋体"/>
          <w:color w:val="auto"/>
          <w:sz w:val="21"/>
          <w:szCs w:val="21"/>
          <w:highlight w:val="none"/>
        </w:rPr>
        <w:t>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p>
    <w:p w14:paraId="7DD21A5E">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rPr>
        <w:t>自甲方验收合格之日起算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上述设备</w:t>
      </w:r>
      <w:r>
        <w:rPr>
          <w:rFonts w:hint="eastAsia" w:ascii="宋体" w:hAnsi="宋体" w:eastAsia="宋体" w:cs="宋体"/>
          <w:b/>
          <w:bCs/>
          <w:color w:val="auto"/>
          <w:sz w:val="21"/>
          <w:szCs w:val="21"/>
          <w:highlight w:val="none"/>
          <w:u w:val="single"/>
          <w:lang w:val="en-US" w:eastAsia="zh-CN"/>
        </w:rPr>
        <w:t>质保期</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rPr>
        <w:t>原厂免费</w:t>
      </w:r>
      <w:r>
        <w:rPr>
          <w:rFonts w:hint="eastAsia" w:ascii="宋体" w:hAnsi="宋体" w:eastAsia="宋体" w:cs="宋体"/>
          <w:color w:val="auto"/>
          <w:sz w:val="21"/>
          <w:szCs w:val="21"/>
          <w:highlight w:val="none"/>
          <w:lang w:val="en-US" w:eastAsia="zh-CN"/>
        </w:rPr>
        <w:t>整</w:t>
      </w:r>
      <w:r>
        <w:rPr>
          <w:rFonts w:hint="eastAsia" w:ascii="宋体" w:hAnsi="宋体" w:eastAsia="宋体" w:cs="宋体"/>
          <w:color w:val="auto"/>
          <w:sz w:val="21"/>
          <w:szCs w:val="21"/>
          <w:highlight w:val="none"/>
        </w:rPr>
        <w:t>机</w:t>
      </w:r>
      <w:r>
        <w:rPr>
          <w:rFonts w:hint="eastAsia" w:ascii="宋体" w:hAnsi="宋体" w:eastAsia="宋体" w:cs="宋体"/>
          <w:color w:val="auto"/>
          <w:sz w:val="21"/>
          <w:szCs w:val="21"/>
          <w:highlight w:val="none"/>
          <w:lang w:val="en-US" w:eastAsia="zh-CN"/>
        </w:rPr>
        <w:t>质保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保修</w:t>
      </w:r>
      <w:r>
        <w:rPr>
          <w:rFonts w:hint="eastAsia" w:ascii="宋体" w:hAnsi="宋体" w:eastAsia="宋体" w:cs="宋体"/>
          <w:color w:val="auto"/>
          <w:sz w:val="21"/>
          <w:szCs w:val="21"/>
          <w:highlight w:val="none"/>
          <w:lang w:eastAsia="zh-CN"/>
        </w:rPr>
        <w:t>范围</w:t>
      </w:r>
      <w:r>
        <w:rPr>
          <w:rFonts w:hint="eastAsia" w:ascii="宋体" w:hAnsi="宋体" w:eastAsia="宋体" w:cs="宋体"/>
          <w:color w:val="auto"/>
          <w:sz w:val="21"/>
          <w:szCs w:val="21"/>
          <w:highlight w:val="none"/>
        </w:rPr>
        <w:t>为全保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以上材料乙方提供由原厂出具的售后服务承诺函</w:t>
      </w:r>
      <w:r>
        <w:rPr>
          <w:rFonts w:hint="eastAsia" w:ascii="宋体" w:hAnsi="宋体" w:eastAsia="宋体" w:cs="宋体"/>
          <w:color w:val="auto"/>
          <w:sz w:val="21"/>
          <w:szCs w:val="21"/>
          <w:highlight w:val="none"/>
        </w:rPr>
        <w:t>。保修期满后，乙方对本设备终身负责维修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但只收配件费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免收人工费。</w:t>
      </w:r>
    </w:p>
    <w:p w14:paraId="0566859F">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0A0E7095">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7.</w:t>
      </w:r>
      <w:r>
        <w:rPr>
          <w:rFonts w:hint="eastAsia" w:ascii="宋体" w:hAnsi="宋体" w:eastAsia="宋体" w:cs="宋体"/>
          <w:color w:val="auto"/>
          <w:sz w:val="21"/>
          <w:szCs w:val="21"/>
          <w:highlight w:val="none"/>
        </w:rPr>
        <w:t>无论在保修期内还是保修期外，乙方均应当上门维修，乙方工程师至甲方维修本设备，必须事先与甲方医疗设备科取得联系，在完成相应登记手续后，与甲方工程师共同完成维修工作。否则，引起的一切责任由乙方承担。</w:t>
      </w:r>
    </w:p>
    <w:p w14:paraId="2B421D2C">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8.</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应当提供</w:t>
      </w:r>
      <w:r>
        <w:rPr>
          <w:rFonts w:hint="eastAsia" w:ascii="宋体" w:hAnsi="宋体" w:eastAsia="宋体" w:cs="宋体"/>
          <w:color w:val="auto"/>
          <w:sz w:val="21"/>
          <w:szCs w:val="21"/>
          <w:highlight w:val="none"/>
          <w:lang w:eastAsia="zh-CN"/>
        </w:rPr>
        <w:t>该设备的</w:t>
      </w:r>
      <w:r>
        <w:rPr>
          <w:rFonts w:hint="eastAsia" w:ascii="宋体" w:hAnsi="宋体" w:eastAsia="宋体" w:cs="宋体"/>
          <w:color w:val="auto"/>
          <w:sz w:val="21"/>
          <w:szCs w:val="21"/>
          <w:highlight w:val="none"/>
        </w:rPr>
        <w:t>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w:t>
      </w:r>
      <w:r>
        <w:rPr>
          <w:rFonts w:hint="eastAsia" w:ascii="宋体" w:hAnsi="宋体" w:eastAsia="宋体" w:cs="宋体"/>
          <w:color w:val="auto"/>
          <w:sz w:val="21"/>
          <w:szCs w:val="21"/>
          <w:highlight w:val="none"/>
        </w:rPr>
        <w:t>如设备软件升级，乙方负责免费软件升级，并按照甲方信息化建设要求及网络安全规范，提供必要的、安全的接口服务，配合完成与医院信息系统的数据对接。</w:t>
      </w:r>
    </w:p>
    <w:p w14:paraId="6FD55DEC">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9.</w:t>
      </w:r>
      <w:r>
        <w:rPr>
          <w:rFonts w:hint="eastAsia" w:ascii="宋体" w:hAnsi="宋体" w:eastAsia="宋体" w:cs="宋体"/>
          <w:color w:val="auto"/>
          <w:sz w:val="21"/>
          <w:szCs w:val="21"/>
          <w:highlight w:val="none"/>
        </w:rPr>
        <w:t>乙方免费提供全套技术资料（维修说明书包括详细电路图、操作说明书及光盘），如技术资料不全，甲方有权不支付货款。</w:t>
      </w:r>
    </w:p>
    <w:p w14:paraId="6C3FCCAD">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10.</w:t>
      </w:r>
      <w:r>
        <w:rPr>
          <w:rFonts w:hint="eastAsia" w:ascii="宋体" w:hAnsi="宋体" w:eastAsia="宋体" w:cs="宋体"/>
          <w:color w:val="auto"/>
          <w:sz w:val="21"/>
          <w:szCs w:val="21"/>
          <w:highlight w:val="none"/>
        </w:rPr>
        <w:t>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（塑胶封好，挂在设备上）</w:t>
      </w:r>
      <w:r>
        <w:rPr>
          <w:rFonts w:hint="eastAsia" w:ascii="宋体" w:hAnsi="宋体" w:eastAsia="宋体" w:cs="宋体"/>
          <w:color w:val="auto"/>
          <w:sz w:val="21"/>
          <w:szCs w:val="21"/>
          <w:highlight w:val="none"/>
        </w:rPr>
        <w:t>，解答甲方人员提出的问题。②正规培训班培训：详见乙方的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文件及承诺书。</w:t>
      </w:r>
    </w:p>
    <w:p w14:paraId="5FDD5A64">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11.</w:t>
      </w:r>
      <w:r>
        <w:rPr>
          <w:rFonts w:hint="eastAsia" w:ascii="宋体" w:hAnsi="宋体" w:eastAsia="宋体" w:cs="宋体"/>
          <w:color w:val="auto"/>
          <w:sz w:val="21"/>
          <w:szCs w:val="21"/>
          <w:highlight w:val="none"/>
        </w:rPr>
        <w:t>如乙方提供的设备设有维修软件密码，乙方保证无条件地为甲方永久免费打开。</w:t>
      </w:r>
    </w:p>
    <w:p w14:paraId="34301D7B">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12.</w:t>
      </w:r>
      <w:r>
        <w:rPr>
          <w:rFonts w:hint="eastAsia" w:ascii="宋体" w:hAnsi="宋体" w:eastAsia="宋体" w:cs="宋体"/>
          <w:color w:val="auto"/>
          <w:sz w:val="21"/>
          <w:szCs w:val="21"/>
          <w:highlight w:val="none"/>
        </w:rPr>
        <w:t>乙方提供的设备</w:t>
      </w:r>
      <w:r>
        <w:rPr>
          <w:rFonts w:hint="eastAsia" w:ascii="宋体" w:hAnsi="宋体" w:eastAsia="宋体" w:cs="宋体"/>
          <w:color w:val="auto"/>
          <w:sz w:val="21"/>
          <w:szCs w:val="21"/>
          <w:highlight w:val="none"/>
          <w:lang w:eastAsia="zh-CN"/>
        </w:rPr>
        <w:t>系统工作站应可以接入医院</w:t>
      </w:r>
      <w:r>
        <w:rPr>
          <w:rFonts w:hint="eastAsia" w:ascii="宋体" w:hAnsi="宋体" w:eastAsia="宋体" w:cs="宋体"/>
          <w:color w:val="auto"/>
          <w:sz w:val="21"/>
          <w:szCs w:val="21"/>
          <w:highlight w:val="none"/>
          <w:lang w:val="en-US" w:eastAsia="zh-CN"/>
        </w:rPr>
        <w:t>HIS系统，并按照甲方信息化建设要求，与医院各类信息系统做好接口对接，实现数据交互，乙方负责协调设备相关软件服务，如需产生费用由乙方承担。</w:t>
      </w:r>
    </w:p>
    <w:p w14:paraId="45A5D90A">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十、</w:t>
      </w:r>
      <w:r>
        <w:rPr>
          <w:rFonts w:hint="eastAsia" w:ascii="宋体" w:hAnsi="宋体" w:eastAsia="宋体" w:cs="宋体"/>
          <w:color w:val="auto"/>
          <w:sz w:val="21"/>
          <w:szCs w:val="21"/>
          <w:highlight w:val="none"/>
        </w:rPr>
        <w:t>保密条款：乙方承诺在合作期间内接触的各项甲方的信息、资料文件等负有保密责任，不得向第三方披露。否则甲方可追究其违约责任，造成损失的，甲方有权向乙方追偿。此保密义务在本协议期满、解除或终止后仍然有效。</w:t>
      </w:r>
    </w:p>
    <w:p w14:paraId="06480AF8">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十一、</w:t>
      </w:r>
      <w:r>
        <w:rPr>
          <w:rFonts w:hint="eastAsia" w:ascii="宋体" w:hAnsi="宋体" w:eastAsia="宋体" w:cs="宋体"/>
          <w:color w:val="auto"/>
          <w:sz w:val="21"/>
          <w:szCs w:val="21"/>
          <w:highlight w:val="none"/>
          <w:lang w:val="en-US" w:eastAsia="zh-CN"/>
        </w:rPr>
        <w:t>本合同除签字盖章部分，均为打印文本，凡添加手写内容一律无效，合同自双方签字并盖章后生效。</w:t>
      </w:r>
    </w:p>
    <w:p w14:paraId="7E06170C">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十二、采购文件、乙方响应文件（含澄清文件及承诺）均为本合同的组成部分。若上述文件与本合同约定不一致，以最有利于甲方利益的条款为准。</w:t>
      </w:r>
    </w:p>
    <w:p w14:paraId="224D1BED">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十三、《</w:t>
      </w:r>
      <w:r>
        <w:rPr>
          <w:rFonts w:hint="eastAsia" w:ascii="宋体" w:hAnsi="宋体" w:eastAsia="宋体" w:cs="宋体"/>
          <w:color w:val="auto"/>
          <w:sz w:val="21"/>
          <w:szCs w:val="21"/>
          <w:highlight w:val="none"/>
          <w:lang w:eastAsia="zh-CN"/>
        </w:rPr>
        <w:t>医疗设备采购</w:t>
      </w:r>
      <w:r>
        <w:rPr>
          <w:rFonts w:hint="eastAsia" w:ascii="宋体" w:hAnsi="宋体" w:eastAsia="宋体" w:cs="宋体"/>
          <w:color w:val="auto"/>
          <w:sz w:val="21"/>
          <w:szCs w:val="21"/>
          <w:highlight w:val="none"/>
        </w:rPr>
        <w:t>廉洁购销</w:t>
      </w:r>
      <w:r>
        <w:rPr>
          <w:rFonts w:hint="eastAsia" w:ascii="宋体" w:hAnsi="宋体" w:eastAsia="宋体" w:cs="宋体"/>
          <w:color w:val="auto"/>
          <w:sz w:val="21"/>
          <w:szCs w:val="21"/>
          <w:highlight w:val="none"/>
          <w:lang w:eastAsia="zh-CN"/>
        </w:rPr>
        <w:t>协议》作为本合同的附件，具备同等的法律效力，双方需严格遵守《医疗设备采购</w:t>
      </w:r>
      <w:r>
        <w:rPr>
          <w:rFonts w:hint="eastAsia" w:ascii="宋体" w:hAnsi="宋体" w:eastAsia="宋体" w:cs="宋体"/>
          <w:color w:val="auto"/>
          <w:sz w:val="21"/>
          <w:szCs w:val="21"/>
          <w:highlight w:val="none"/>
        </w:rPr>
        <w:t>廉洁购销</w:t>
      </w:r>
      <w:r>
        <w:rPr>
          <w:rFonts w:hint="eastAsia" w:ascii="宋体" w:hAnsi="宋体" w:eastAsia="宋体" w:cs="宋体"/>
          <w:color w:val="auto"/>
          <w:sz w:val="21"/>
          <w:szCs w:val="21"/>
          <w:highlight w:val="none"/>
          <w:lang w:eastAsia="zh-CN"/>
        </w:rPr>
        <w:t>协议》。</w:t>
      </w:r>
    </w:p>
    <w:p w14:paraId="6B7EC6A8">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本合同一式四份，甲方执三份，乙方执一份。甲乙双方如发生合同争议，可向甲方住所地人民法院提起诉讼。</w:t>
      </w:r>
    </w:p>
    <w:p w14:paraId="1645B182">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45A1D453">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53BF8CB7">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6FA6A253">
      <w:pPr>
        <w:keepNext w:val="0"/>
        <w:keepLines w:val="0"/>
        <w:pageBreakBefore w:val="0"/>
        <w:widowControl w:val="0"/>
        <w:kinsoku/>
        <w:wordWrap/>
        <w:overflowPunct/>
        <w:topLinePunct w:val="0"/>
        <w:autoSpaceDE/>
        <w:autoSpaceDN/>
        <w:bidi w:val="0"/>
        <w:adjustRightInd/>
        <w:snapToGrid/>
        <w:spacing w:line="360" w:lineRule="auto"/>
        <w:ind w:firstLine="211"/>
        <w:textAlignment w:val="auto"/>
        <w:outlineLvl w:val="9"/>
        <w:rPr>
          <w:rFonts w:hint="eastAsia" w:hAnsi="宋体" w:cs="宋体"/>
          <w:b/>
          <w:color w:val="auto"/>
          <w:szCs w:val="21"/>
          <w:highlight w:val="none"/>
        </w:rPr>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p>
    <w:p w14:paraId="6F447722">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color w:val="auto"/>
          <w:highlight w:val="none"/>
        </w:rPr>
      </w:pPr>
      <w:r>
        <w:rPr>
          <w:rFonts w:hint="eastAsia"/>
          <w:color w:val="auto"/>
          <w:highlight w:val="none"/>
        </w:rPr>
        <w:t>法人或</w:t>
      </w:r>
      <w:r>
        <w:rPr>
          <w:rFonts w:hint="eastAsia"/>
          <w:color w:val="auto"/>
          <w:highlight w:val="none"/>
          <w:lang w:eastAsia="zh-CN"/>
        </w:rPr>
        <w:t>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法人或</w:t>
      </w:r>
      <w:r>
        <w:rPr>
          <w:rFonts w:hint="eastAsia"/>
          <w:color w:val="auto"/>
          <w:highlight w:val="none"/>
          <w:lang w:eastAsia="zh-CN"/>
        </w:rPr>
        <w:t>其授权代表</w:t>
      </w:r>
      <w:r>
        <w:rPr>
          <w:rFonts w:hint="eastAsia"/>
          <w:color w:val="auto"/>
          <w:highlight w:val="none"/>
        </w:rPr>
        <w:t>签字：</w:t>
      </w:r>
    </w:p>
    <w:p w14:paraId="19EFEF9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highlight w:val="none"/>
        </w:rPr>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业务代表签字：</w:t>
      </w:r>
    </w:p>
    <w:p w14:paraId="7D738BE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eastAsia="宋体"/>
          <w:color w:val="auto"/>
          <w:highlight w:val="none"/>
          <w:u w:val="single"/>
          <w:lang w:val="en-US" w:eastAsia="zh-CN"/>
        </w:rPr>
      </w:pPr>
      <w:r>
        <w:rPr>
          <w:rFonts w:hint="eastAsia"/>
          <w:color w:val="auto"/>
          <w:highlight w:val="none"/>
        </w:rPr>
        <w:t xml:space="preserve">  联系电话</w:t>
      </w:r>
      <w:r>
        <w:rPr>
          <w:rFonts w:hint="eastAsia"/>
          <w:color w:val="auto"/>
          <w:highlight w:val="none"/>
          <w:lang w:eastAsia="zh-CN"/>
        </w:rPr>
        <w:t>：</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w:t>
      </w:r>
      <w:r>
        <w:rPr>
          <w:rFonts w:hint="eastAsia"/>
          <w:color w:val="auto"/>
          <w:highlight w:val="none"/>
          <w:u w:val="single"/>
          <w:lang w:val="en-US" w:eastAsia="zh-CN"/>
        </w:rPr>
        <w:t xml:space="preserve">                  </w:t>
      </w:r>
    </w:p>
    <w:p w14:paraId="3B27213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b/>
          <w:bCs/>
          <w:color w:val="auto"/>
          <w:sz w:val="30"/>
          <w:szCs w:val="30"/>
          <w:highlight w:val="none"/>
          <w:lang w:eastAsia="zh-CN"/>
        </w:rPr>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 xml:space="preserve">日 </w:t>
      </w:r>
    </w:p>
    <w:p w14:paraId="173FD0E8">
      <w:pPr>
        <w:keepNext w:val="0"/>
        <w:keepLines w:val="0"/>
        <w:pageBreakBefore w:val="0"/>
        <w:spacing w:line="320" w:lineRule="exact"/>
        <w:rPr>
          <w:rFonts w:hint="eastAsia"/>
          <w:b/>
          <w:bCs/>
          <w:color w:val="auto"/>
          <w:sz w:val="28"/>
          <w:szCs w:val="28"/>
          <w:highlight w:val="none"/>
          <w:lang w:eastAsia="zh-CN"/>
        </w:rPr>
      </w:pPr>
    </w:p>
    <w:p w14:paraId="637D828B">
      <w:pPr>
        <w:keepNext w:val="0"/>
        <w:keepLines w:val="0"/>
        <w:pageBreakBefore w:val="0"/>
        <w:spacing w:line="320" w:lineRule="exact"/>
        <w:rPr>
          <w:rFonts w:hint="eastAsia"/>
          <w:b/>
          <w:bCs/>
          <w:color w:val="auto"/>
          <w:sz w:val="28"/>
          <w:szCs w:val="28"/>
          <w:highlight w:val="none"/>
          <w:lang w:eastAsia="zh-CN"/>
        </w:rPr>
      </w:pPr>
    </w:p>
    <w:p w14:paraId="3FB82215">
      <w:pPr>
        <w:keepNext w:val="0"/>
        <w:keepLines w:val="0"/>
        <w:pageBreakBefore w:val="0"/>
        <w:spacing w:line="320" w:lineRule="exact"/>
        <w:rPr>
          <w:rFonts w:hint="eastAsia"/>
          <w:b/>
          <w:bCs/>
          <w:color w:val="auto"/>
          <w:sz w:val="28"/>
          <w:szCs w:val="28"/>
          <w:highlight w:val="none"/>
          <w:lang w:eastAsia="zh-CN"/>
        </w:rPr>
      </w:pPr>
    </w:p>
    <w:p w14:paraId="6F317617">
      <w:pPr>
        <w:keepNext w:val="0"/>
        <w:keepLines w:val="0"/>
        <w:pageBreakBefore w:val="0"/>
        <w:spacing w:line="320" w:lineRule="exact"/>
        <w:rPr>
          <w:rFonts w:hint="eastAsia"/>
          <w:b/>
          <w:bCs/>
          <w:color w:val="auto"/>
          <w:sz w:val="28"/>
          <w:szCs w:val="28"/>
          <w:highlight w:val="none"/>
          <w:lang w:eastAsia="zh-CN"/>
        </w:rPr>
      </w:pPr>
    </w:p>
    <w:p w14:paraId="3000D618">
      <w:pPr>
        <w:keepNext w:val="0"/>
        <w:keepLines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附件：</w:t>
      </w:r>
    </w:p>
    <w:p w14:paraId="6930BB17">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p>
    <w:tbl>
      <w:tblPr>
        <w:tblStyle w:val="263"/>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890"/>
        <w:gridCol w:w="2120"/>
        <w:gridCol w:w="675"/>
        <w:gridCol w:w="675"/>
        <w:gridCol w:w="2489"/>
      </w:tblGrid>
      <w:tr w14:paraId="6CD79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blHeader/>
        </w:trPr>
        <w:tc>
          <w:tcPr>
            <w:tcW w:w="2890" w:type="dxa"/>
            <w:noWrap w:val="0"/>
            <w:vAlign w:val="center"/>
          </w:tcPr>
          <w:p w14:paraId="70627F2C">
            <w:pPr>
              <w:pStyle w:val="264"/>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名称</w:t>
            </w:r>
          </w:p>
        </w:tc>
        <w:tc>
          <w:tcPr>
            <w:tcW w:w="2120" w:type="dxa"/>
            <w:noWrap w:val="0"/>
            <w:vAlign w:val="center"/>
          </w:tcPr>
          <w:p w14:paraId="4D256447">
            <w:pPr>
              <w:pStyle w:val="264"/>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规格/型号</w:t>
            </w:r>
          </w:p>
        </w:tc>
        <w:tc>
          <w:tcPr>
            <w:tcW w:w="675" w:type="dxa"/>
            <w:noWrap w:val="0"/>
            <w:vAlign w:val="center"/>
          </w:tcPr>
          <w:p w14:paraId="3BC55B25">
            <w:pPr>
              <w:pStyle w:val="264"/>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单位</w:t>
            </w:r>
          </w:p>
        </w:tc>
        <w:tc>
          <w:tcPr>
            <w:tcW w:w="675" w:type="dxa"/>
            <w:noWrap w:val="0"/>
            <w:vAlign w:val="center"/>
          </w:tcPr>
          <w:p w14:paraId="154D4908">
            <w:pPr>
              <w:pStyle w:val="264"/>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数量</w:t>
            </w:r>
          </w:p>
        </w:tc>
        <w:tc>
          <w:tcPr>
            <w:tcW w:w="2489" w:type="dxa"/>
            <w:noWrap w:val="0"/>
            <w:vAlign w:val="center"/>
          </w:tcPr>
          <w:p w14:paraId="2D480A68">
            <w:pPr>
              <w:pStyle w:val="264"/>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备注</w:t>
            </w:r>
          </w:p>
        </w:tc>
      </w:tr>
      <w:tr w14:paraId="1CDC8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2890" w:type="dxa"/>
            <w:shd w:val="clear" w:color="auto" w:fill="auto"/>
            <w:noWrap w:val="0"/>
            <w:vAlign w:val="center"/>
          </w:tcPr>
          <w:p w14:paraId="58E6CA28">
            <w:pPr>
              <w:pStyle w:val="264"/>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2120" w:type="dxa"/>
            <w:shd w:val="clear" w:color="auto" w:fill="auto"/>
            <w:noWrap w:val="0"/>
            <w:vAlign w:val="center"/>
          </w:tcPr>
          <w:p w14:paraId="2F903779">
            <w:pPr>
              <w:pStyle w:val="264"/>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5EF907CA">
            <w:pPr>
              <w:pStyle w:val="264"/>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4FC2FF79">
            <w:pPr>
              <w:pStyle w:val="264"/>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2489" w:type="dxa"/>
            <w:shd w:val="clear" w:color="auto" w:fill="auto"/>
            <w:noWrap w:val="0"/>
            <w:vAlign w:val="center"/>
          </w:tcPr>
          <w:p w14:paraId="05D05BAD">
            <w:pPr>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r>
      <w:tr w14:paraId="5D895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2890" w:type="dxa"/>
            <w:shd w:val="clear" w:color="auto" w:fill="auto"/>
            <w:noWrap w:val="0"/>
            <w:vAlign w:val="center"/>
          </w:tcPr>
          <w:p w14:paraId="4E12F5EC">
            <w:pPr>
              <w:pStyle w:val="264"/>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2120" w:type="dxa"/>
            <w:shd w:val="clear" w:color="auto" w:fill="auto"/>
            <w:noWrap w:val="0"/>
            <w:vAlign w:val="center"/>
          </w:tcPr>
          <w:p w14:paraId="75B9FD62">
            <w:pPr>
              <w:pStyle w:val="264"/>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3439B9FB">
            <w:pPr>
              <w:pStyle w:val="264"/>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1A011DFA">
            <w:pPr>
              <w:pStyle w:val="264"/>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2489" w:type="dxa"/>
            <w:shd w:val="clear" w:color="auto" w:fill="auto"/>
            <w:noWrap w:val="0"/>
            <w:vAlign w:val="center"/>
          </w:tcPr>
          <w:p w14:paraId="361FA6E6">
            <w:pPr>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r>
    </w:tbl>
    <w:p w14:paraId="54F1B774">
      <w:pPr>
        <w:jc w:val="center"/>
        <w:rPr>
          <w:rFonts w:hint="eastAsia" w:ascii="宋体" w:hAnsi="宋体" w:eastAsia="宋体" w:cs="宋体"/>
          <w:b/>
          <w:bCs/>
          <w:color w:val="auto"/>
          <w:sz w:val="28"/>
          <w:szCs w:val="28"/>
          <w:highlight w:val="none"/>
          <w:lang w:val="en-US" w:eastAsia="zh-CN"/>
        </w:rPr>
      </w:pPr>
    </w:p>
    <w:p w14:paraId="5A3CABA1">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医疗设备采购廉洁购销协议</w:t>
      </w:r>
    </w:p>
    <w:p w14:paraId="415D48F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为进一步加强医疗卫生行风建设，规范医疗卫生机构</w:t>
      </w:r>
      <w:r>
        <w:rPr>
          <w:rFonts w:hint="eastAsia" w:ascii="宋体" w:hAnsi="宋体" w:eastAsia="宋体" w:cs="宋体"/>
          <w:color w:val="auto"/>
          <w:sz w:val="21"/>
          <w:szCs w:val="21"/>
          <w:highlight w:val="none"/>
          <w:lang w:eastAsia="zh-CN"/>
        </w:rPr>
        <w:t>医疗设备</w:t>
      </w:r>
      <w:r>
        <w:rPr>
          <w:rFonts w:hint="eastAsia" w:ascii="宋体" w:hAnsi="宋体" w:eastAsia="宋体" w:cs="宋体"/>
          <w:color w:val="auto"/>
          <w:sz w:val="21"/>
          <w:szCs w:val="21"/>
          <w:highlight w:val="none"/>
        </w:rPr>
        <w:t>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以下协议</w:t>
      </w:r>
      <w:r>
        <w:rPr>
          <w:rFonts w:hint="eastAsia" w:ascii="宋体" w:hAnsi="宋体" w:eastAsia="宋体" w:cs="宋体"/>
          <w:color w:val="auto"/>
          <w:sz w:val="21"/>
          <w:szCs w:val="21"/>
          <w:highlight w:val="none"/>
        </w:rPr>
        <w:t>：</w:t>
      </w:r>
    </w:p>
    <w:p w14:paraId="54D73F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甲乙双方按照</w:t>
      </w:r>
      <w:r>
        <w:rPr>
          <w:rFonts w:hint="eastAsia" w:ascii="宋体" w:hAnsi="宋体" w:eastAsia="宋体" w:cs="宋体"/>
          <w:color w:val="auto"/>
          <w:sz w:val="21"/>
          <w:szCs w:val="21"/>
          <w:highlight w:val="none"/>
          <w:lang w:eastAsia="zh-CN"/>
        </w:rPr>
        <w:t>《中华人民共和国民法典》</w:t>
      </w:r>
      <w:r>
        <w:rPr>
          <w:rFonts w:hint="eastAsia" w:ascii="宋体" w:hAnsi="宋体" w:eastAsia="宋体" w:cs="宋体"/>
          <w:color w:val="auto"/>
          <w:sz w:val="21"/>
          <w:szCs w:val="21"/>
          <w:highlight w:val="none"/>
        </w:rPr>
        <w:t>及医药产品购销合同约定购销药品、医用设备、医用耗材等医药产品。</w:t>
      </w:r>
    </w:p>
    <w:p w14:paraId="4BF766B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甲方应当严格执行医药产品购销合同验收、入库制度，对采购医药产品及发票进行查验，不得违反有关规定合同外采购、违价采购或从非规定渠道采购。</w:t>
      </w:r>
    </w:p>
    <w:p w14:paraId="65E80AD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692BC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严禁甲方工作人员利用任何途径和方式，为乙方统计医师个人及临床科室有关医药产品用量信息，或为乙方统计提供便利。</w:t>
      </w:r>
    </w:p>
    <w:p w14:paraId="00DFB4E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乙方不得以回扣、宴请等方式影响甲方工作人员采购或使用医药产品的选择权，不得在学术活动中提供旅游、超标准支付食宿费用。</w:t>
      </w:r>
    </w:p>
    <w:p w14:paraId="47D10FB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乙方指定</w:t>
      </w:r>
      <w:r>
        <w:rPr>
          <w:rFonts w:hint="eastAsia" w:ascii="宋体" w:hAnsi="宋体" w:eastAsia="宋体" w:cs="宋体"/>
          <w:color w:val="auto"/>
          <w:sz w:val="21"/>
          <w:szCs w:val="21"/>
          <w:highlight w:val="none"/>
          <w:lang w:eastAsia="zh-CN"/>
        </w:rPr>
        <w:t>业务代表</w:t>
      </w:r>
      <w:r>
        <w:rPr>
          <w:rFonts w:hint="eastAsia" w:ascii="宋体" w:hAnsi="宋体" w:eastAsia="宋体" w:cs="宋体"/>
          <w:color w:val="auto"/>
          <w:sz w:val="21"/>
          <w:szCs w:val="21"/>
          <w:highlight w:val="none"/>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68B157C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乙方如违反本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，一经发现，甲方有权终止</w:t>
      </w:r>
      <w:r>
        <w:rPr>
          <w:rFonts w:hint="eastAsia" w:ascii="宋体" w:hAnsi="宋体" w:cs="宋体"/>
          <w:color w:val="auto"/>
          <w:sz w:val="21"/>
          <w:szCs w:val="21"/>
          <w:highlight w:val="none"/>
          <w:lang w:val="en-US" w:eastAsia="zh-CN"/>
        </w:rPr>
        <w:t>购销</w:t>
      </w:r>
      <w:r>
        <w:rPr>
          <w:rFonts w:hint="eastAsia" w:ascii="宋体" w:hAnsi="宋体" w:eastAsia="宋体" w:cs="宋体"/>
          <w:color w:val="auto"/>
          <w:sz w:val="21"/>
          <w:szCs w:val="21"/>
          <w:highlight w:val="none"/>
        </w:rPr>
        <w:t>合同，并向有关卫生计生行政部门报告。如乙方被列入商业贿赂不良记录，则严格按照《国家卫生计生委关于建立医药购销领域商业贿赂不良记录的规定》（国卫法制发〔2013〕50号）相关规定处理。</w:t>
      </w:r>
    </w:p>
    <w:p w14:paraId="02B9C94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作为</w:t>
      </w:r>
      <w:r>
        <w:rPr>
          <w:rFonts w:hint="eastAsia" w:ascii="宋体" w:hAnsi="宋体" w:eastAsia="宋体" w:cs="宋体"/>
          <w:color w:val="auto"/>
          <w:sz w:val="21"/>
          <w:szCs w:val="21"/>
          <w:highlight w:val="none"/>
          <w:lang w:eastAsia="zh-CN"/>
        </w:rPr>
        <w:t>医疗设备采购</w:t>
      </w:r>
      <w:r>
        <w:rPr>
          <w:rFonts w:hint="eastAsia" w:ascii="宋体" w:hAnsi="宋体" w:eastAsia="宋体" w:cs="宋体"/>
          <w:color w:val="auto"/>
          <w:sz w:val="21"/>
          <w:szCs w:val="21"/>
          <w:highlight w:val="none"/>
        </w:rPr>
        <w:t>合同的重要组成部分，与</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合同一并执行，具有同等的法律效力。</w:t>
      </w:r>
    </w:p>
    <w:p w14:paraId="159CFB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9.甲乙双方均需严格遵守以上协议</w:t>
      </w:r>
      <w:r>
        <w:rPr>
          <w:rFonts w:hint="eastAsia" w:ascii="宋体" w:hAnsi="宋体" w:eastAsia="宋体" w:cs="宋体"/>
          <w:color w:val="auto"/>
          <w:sz w:val="21"/>
          <w:szCs w:val="21"/>
          <w:highlight w:val="none"/>
        </w:rPr>
        <w:t>并从签订之日起生效。</w:t>
      </w:r>
    </w:p>
    <w:p w14:paraId="2FB104A7">
      <w:pPr>
        <w:pStyle w:val="225"/>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第四章  项目需求</w:t>
      </w:r>
      <w:bookmarkEnd w:id="114"/>
    </w:p>
    <w:p w14:paraId="59D9282A">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bCs/>
          <w:color w:val="auto"/>
          <w:highlight w:val="none"/>
        </w:rPr>
      </w:pPr>
      <w:r>
        <w:rPr>
          <w:rFonts w:hint="eastAsia" w:ascii="宋体" w:hAnsi="宋体" w:cs="宋体"/>
          <w:b/>
          <w:bCs/>
          <w:color w:val="auto"/>
          <w:highlight w:val="none"/>
        </w:rPr>
        <w:t>一、配置需求</w:t>
      </w:r>
    </w:p>
    <w:tbl>
      <w:tblPr>
        <w:tblStyle w:val="34"/>
        <w:tblW w:w="9148" w:type="dxa"/>
        <w:jc w:val="center"/>
        <w:tblLayout w:type="autofit"/>
        <w:tblCellMar>
          <w:top w:w="0" w:type="dxa"/>
          <w:left w:w="108" w:type="dxa"/>
          <w:bottom w:w="0" w:type="dxa"/>
          <w:right w:w="108" w:type="dxa"/>
        </w:tblCellMar>
      </w:tblPr>
      <w:tblGrid>
        <w:gridCol w:w="761"/>
        <w:gridCol w:w="1695"/>
        <w:gridCol w:w="6692"/>
      </w:tblGrid>
      <w:tr w14:paraId="7ADBEF01">
        <w:tblPrEx>
          <w:tblCellMar>
            <w:top w:w="0" w:type="dxa"/>
            <w:left w:w="108" w:type="dxa"/>
            <w:bottom w:w="0" w:type="dxa"/>
            <w:right w:w="108" w:type="dxa"/>
          </w:tblCellMar>
        </w:tblPrEx>
        <w:trPr>
          <w:trHeight w:val="386" w:hRule="atLeast"/>
          <w:jc w:val="center"/>
        </w:trPr>
        <w:tc>
          <w:tcPr>
            <w:tcW w:w="761"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60AD2BFC">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序号</w:t>
            </w:r>
          </w:p>
        </w:tc>
        <w:tc>
          <w:tcPr>
            <w:tcW w:w="1695"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2FBC02D9">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配置名称</w:t>
            </w:r>
          </w:p>
        </w:tc>
        <w:tc>
          <w:tcPr>
            <w:tcW w:w="6692"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50125439">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备注</w:t>
            </w:r>
          </w:p>
        </w:tc>
      </w:tr>
      <w:tr w14:paraId="56712E80">
        <w:tblPrEx>
          <w:tblCellMar>
            <w:top w:w="0" w:type="dxa"/>
            <w:left w:w="108" w:type="dxa"/>
            <w:bottom w:w="0" w:type="dxa"/>
            <w:right w:w="108" w:type="dxa"/>
          </w:tblCellMar>
        </w:tblPrEx>
        <w:trPr>
          <w:trHeight w:val="371" w:hRule="atLeast"/>
          <w:jc w:val="center"/>
        </w:trPr>
        <w:tc>
          <w:tcPr>
            <w:tcW w:w="761"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257906A">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695"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774A6C9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lang w:val="en-US" w:eastAsia="zh-CN"/>
              </w:rPr>
              <w:t>超声治疗仪</w:t>
            </w:r>
          </w:p>
        </w:tc>
        <w:tc>
          <w:tcPr>
            <w:tcW w:w="6692"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5EE1972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t>主机、台车、脚踏、手柄1套、手柄支架</w:t>
            </w:r>
          </w:p>
        </w:tc>
      </w:tr>
      <w:tr w14:paraId="301B1B34">
        <w:tblPrEx>
          <w:tblCellMar>
            <w:top w:w="0" w:type="dxa"/>
            <w:left w:w="108" w:type="dxa"/>
            <w:bottom w:w="0" w:type="dxa"/>
            <w:right w:w="108" w:type="dxa"/>
          </w:tblCellMar>
        </w:tblPrEx>
        <w:trPr>
          <w:trHeight w:val="386" w:hRule="atLeast"/>
          <w:jc w:val="center"/>
        </w:trPr>
        <w:tc>
          <w:tcPr>
            <w:tcW w:w="761"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03C9D5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p>
        </w:tc>
        <w:tc>
          <w:tcPr>
            <w:tcW w:w="169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2020639">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lang w:val="en-US" w:eastAsia="zh-CN"/>
              </w:rPr>
              <w:t>治疗后修复</w:t>
            </w:r>
          </w:p>
        </w:tc>
        <w:tc>
          <w:tcPr>
            <w:tcW w:w="6692"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FAB894D">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t>具备明确用于皮肤组织抗炎及皮炎、痤疮等多种皮肤病治疗应用适应症；具备主机、防护镜、弯臂</w:t>
            </w:r>
          </w:p>
        </w:tc>
      </w:tr>
      <w:tr w14:paraId="25D7E311">
        <w:tblPrEx>
          <w:tblCellMar>
            <w:top w:w="0" w:type="dxa"/>
            <w:left w:w="108" w:type="dxa"/>
            <w:bottom w:w="0" w:type="dxa"/>
            <w:right w:w="108" w:type="dxa"/>
          </w:tblCellMar>
        </w:tblPrEx>
        <w:trPr>
          <w:trHeight w:val="386" w:hRule="atLeast"/>
          <w:jc w:val="center"/>
        </w:trPr>
        <w:tc>
          <w:tcPr>
            <w:tcW w:w="761"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90B0B9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p>
        </w:tc>
        <w:tc>
          <w:tcPr>
            <w:tcW w:w="169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5F3DBB2E">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lang w:val="en-US" w:eastAsia="zh-CN"/>
              </w:rPr>
              <w:t>治疗中生命监测</w:t>
            </w:r>
          </w:p>
        </w:tc>
        <w:tc>
          <w:tcPr>
            <w:tcW w:w="6692"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1C518BD3">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t>包含主机、电池、五导联心电导联线、氧饱和度导联线、无创血压附件</w:t>
            </w:r>
          </w:p>
        </w:tc>
      </w:tr>
    </w:tbl>
    <w:p w14:paraId="1EC2BFAC">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二、技术参数（包含硬件及配套软件技术参数）</w:t>
      </w:r>
    </w:p>
    <w:tbl>
      <w:tblPr>
        <w:tblStyle w:val="34"/>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50"/>
        <w:gridCol w:w="847"/>
        <w:gridCol w:w="7214"/>
      </w:tblGrid>
      <w:tr w14:paraId="1EEE4C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2BD479A">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参数性质</w:t>
            </w:r>
          </w:p>
        </w:tc>
        <w:tc>
          <w:tcPr>
            <w:tcW w:w="847" w:type="dxa"/>
            <w:tcBorders>
              <w:top w:val="single" w:color="auto" w:sz="2" w:space="0"/>
              <w:left w:val="single" w:color="auto" w:sz="2" w:space="0"/>
              <w:bottom w:val="single" w:color="auto" w:sz="2" w:space="0"/>
              <w:right w:val="single" w:color="auto" w:sz="2" w:space="0"/>
            </w:tcBorders>
            <w:noWrap w:val="0"/>
            <w:vAlign w:val="center"/>
          </w:tcPr>
          <w:p w14:paraId="2E323FA5">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序号</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C7CB339">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具体技术（参数）要求</w:t>
            </w:r>
          </w:p>
        </w:tc>
      </w:tr>
      <w:tr w14:paraId="0B4BA5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8811" w:type="dxa"/>
            <w:gridSpan w:val="3"/>
            <w:tcBorders>
              <w:top w:val="single" w:color="auto" w:sz="2" w:space="0"/>
              <w:left w:val="single" w:color="auto" w:sz="2" w:space="0"/>
              <w:bottom w:val="single" w:color="auto" w:sz="2" w:space="0"/>
              <w:right w:val="single" w:color="auto" w:sz="2" w:space="0"/>
            </w:tcBorders>
            <w:noWrap w:val="0"/>
            <w:vAlign w:val="center"/>
          </w:tcPr>
          <w:p w14:paraId="58767DC5">
            <w:pPr>
              <w:pStyle w:val="277"/>
              <w:keepNext w:val="0"/>
              <w:keepLines w:val="0"/>
              <w:pageBreakBefore w:val="0"/>
              <w:kinsoku/>
              <w:wordWrap/>
              <w:overflowPunct/>
              <w:topLinePunct w:val="0"/>
              <w:autoSpaceDE/>
              <w:autoSpaceDN/>
              <w:bidi w:val="0"/>
              <w:adjustRightInd/>
              <w:snapToGrid/>
              <w:spacing w:line="360" w:lineRule="auto"/>
              <w:textAlignment w:val="auto"/>
            </w:pPr>
            <w:r>
              <w:rPr>
                <w:rFonts w:hint="eastAsia"/>
                <w:lang w:val="en-US" w:eastAsia="zh-CN"/>
              </w:rPr>
              <w:t>超声治疗仪</w:t>
            </w:r>
          </w:p>
        </w:tc>
      </w:tr>
      <w:tr w14:paraId="71C080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9577EC0">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noWrap w:val="0"/>
            <w:vAlign w:val="center"/>
          </w:tcPr>
          <w:p w14:paraId="4723C001">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6EFDF49B">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波束类型：会</w:t>
            </w:r>
            <w:r>
              <w:rPr>
                <w:rFonts w:hint="eastAsia"/>
              </w:rPr>
              <w:t>/汇</w:t>
            </w:r>
            <w:r>
              <w:t>聚型</w:t>
            </w:r>
            <w:r>
              <w:rPr>
                <w:rFonts w:hint="eastAsia"/>
              </w:rPr>
              <w:t>；</w:t>
            </w:r>
          </w:p>
        </w:tc>
      </w:tr>
      <w:tr w14:paraId="7AA9C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5E795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noWrap w:val="0"/>
            <w:vAlign w:val="center"/>
          </w:tcPr>
          <w:p w14:paraId="0D987131">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3010DDDC">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具备≥两种声工作频率</w:t>
            </w:r>
            <w:r>
              <w:rPr>
                <w:rFonts w:hint="eastAsia"/>
              </w:rPr>
              <w:t>；</w:t>
            </w:r>
          </w:p>
        </w:tc>
      </w:tr>
      <w:tr w14:paraId="1BAE7C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4CFF38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noWrap w:val="0"/>
            <w:vAlign w:val="center"/>
          </w:tcPr>
          <w:p w14:paraId="54047334">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6A4B78FA">
            <w:pPr>
              <w:tabs>
                <w:tab w:val="left" w:pos="5758"/>
              </w:tabs>
              <w:jc w:val="left"/>
              <w:rPr>
                <w:rFonts w:hint="eastAsia" w:ascii="宋体" w:hAnsi="宋体" w:eastAsia="宋体" w:cs="宋体"/>
                <w:color w:val="auto"/>
                <w:sz w:val="21"/>
                <w:szCs w:val="21"/>
                <w:highlight w:val="none"/>
                <w:lang w:eastAsia="zh-CN"/>
              </w:rPr>
            </w:pPr>
            <w:r>
              <w:t>具备≥三种焦平面距离</w:t>
            </w:r>
            <w:r>
              <w:rPr>
                <w:rFonts w:hint="eastAsia"/>
              </w:rPr>
              <w:t>；</w:t>
            </w:r>
          </w:p>
        </w:tc>
      </w:tr>
      <w:tr w14:paraId="3D07E1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2C6CE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noWrap w:val="0"/>
            <w:vAlign w:val="center"/>
          </w:tcPr>
          <w:p w14:paraId="7DDF5046">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6281A91">
            <w:pPr>
              <w:tabs>
                <w:tab w:val="left" w:pos="5758"/>
              </w:tabs>
              <w:jc w:val="left"/>
              <w:rPr>
                <w:rFonts w:hint="eastAsia" w:ascii="宋体" w:hAnsi="宋体" w:eastAsia="宋体" w:cs="宋体"/>
                <w:color w:val="auto"/>
                <w:sz w:val="21"/>
                <w:szCs w:val="21"/>
                <w:highlight w:val="none"/>
              </w:rPr>
            </w:pPr>
            <w:r>
              <w:t>具有大焦域技术</w:t>
            </w:r>
            <w:r>
              <w:rPr>
                <w:rFonts w:hint="eastAsia"/>
              </w:rPr>
              <w:t>；</w:t>
            </w:r>
          </w:p>
        </w:tc>
      </w:tr>
      <w:tr w14:paraId="7C3824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38436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noWrap w:val="0"/>
            <w:vAlign w:val="center"/>
          </w:tcPr>
          <w:p w14:paraId="18B7C7C2">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BB0E491">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频率</w:t>
            </w:r>
            <w:r>
              <w:rPr>
                <w:rFonts w:hint="eastAsia"/>
              </w:rPr>
              <w:t>：</w:t>
            </w:r>
            <w:r>
              <w:rPr>
                <w:rFonts w:hint="default" w:ascii="Arial" w:hAnsi="Arial" w:cs="Arial"/>
              </w:rPr>
              <w:t>≥</w:t>
            </w:r>
            <w:r>
              <w:rPr>
                <w:rFonts w:hint="eastAsia"/>
                <w:lang w:val="en-US" w:eastAsia="zh-CN"/>
              </w:rPr>
              <w:t>三种</w:t>
            </w:r>
            <w:r>
              <w:t>模式可调节</w:t>
            </w:r>
            <w:r>
              <w:rPr>
                <w:rFonts w:hint="eastAsia"/>
                <w:lang w:eastAsia="zh-CN"/>
              </w:rPr>
              <w:t>（</w:t>
            </w:r>
            <w:r>
              <w:rPr>
                <w:rFonts w:hint="eastAsia"/>
                <w:lang w:val="en-US" w:eastAsia="zh-CN"/>
              </w:rPr>
              <w:t>频率</w:t>
            </w:r>
            <w:r>
              <w:t>≥</w:t>
            </w:r>
            <w:r>
              <w:rPr>
                <w:rFonts w:hint="eastAsia"/>
                <w:lang w:val="en-US" w:eastAsia="zh-CN"/>
              </w:rPr>
              <w:t>15Hz</w:t>
            </w:r>
            <w:r>
              <w:rPr>
                <w:rFonts w:hint="eastAsia"/>
                <w:lang w:eastAsia="zh-CN"/>
              </w:rPr>
              <w:t>）</w:t>
            </w:r>
            <w:r>
              <w:t>；</w:t>
            </w:r>
          </w:p>
        </w:tc>
      </w:tr>
      <w:tr w14:paraId="18C7E1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5646E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310CC8B">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6</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12C6667">
            <w:pPr>
              <w:pStyle w:val="277"/>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t>超声炮手柄具有滑动传感器检测功能，手柄停止运动立即停止输出超声能量；</w:t>
            </w:r>
          </w:p>
        </w:tc>
      </w:tr>
      <w:tr w14:paraId="2504B4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8FD946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64C9D50">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7</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96BF9D5">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t>超声刀手柄能量作用头（治疗头）与手持部分连成一体，使用方便；</w:t>
            </w:r>
          </w:p>
        </w:tc>
      </w:tr>
      <w:tr w14:paraId="4412A5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85340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0A4B28B">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8</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487D6B76">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主机上可同时适配安装超声刀手柄和超声炮手柄；</w:t>
            </w:r>
          </w:p>
        </w:tc>
      </w:tr>
      <w:tr w14:paraId="3607CF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0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A468895">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807DF61">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9</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586755F9">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设备设计使用年限不少于</w:t>
            </w:r>
            <w:r>
              <w:rPr>
                <w:rFonts w:hint="eastAsia"/>
              </w:rPr>
              <w:t>10</w:t>
            </w:r>
            <w:r>
              <w:t>年</w:t>
            </w:r>
            <w:r>
              <w:rPr>
                <w:rFonts w:hint="eastAsia"/>
              </w:rPr>
              <w:t>；</w:t>
            </w:r>
          </w:p>
        </w:tc>
      </w:tr>
      <w:tr w14:paraId="2CCB29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F88DEF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1465C17">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10</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7DA3B714">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具备液晶可触摸显示屏，主机屏幕尺寸≥14英寸</w:t>
            </w:r>
            <w:r>
              <w:rPr>
                <w:rFonts w:hint="eastAsia"/>
              </w:rPr>
              <w:t>；</w:t>
            </w:r>
          </w:p>
        </w:tc>
      </w:tr>
      <w:tr w14:paraId="10C879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0DC807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1DF1A85">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11</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4CCE5DF">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具备治疗档案查询功能，查询内容包括：治疗时间、治疗参数、治疗能量发数等</w:t>
            </w:r>
            <w:r>
              <w:rPr>
                <w:rFonts w:hint="eastAsia"/>
              </w:rPr>
              <w:t>。</w:t>
            </w:r>
            <w:r>
              <w:t>配置超声影像模块，可用于治疗前人体临床超声检查</w:t>
            </w:r>
            <w:r>
              <w:rPr>
                <w:rFonts w:hint="eastAsia"/>
              </w:rPr>
              <w:t>；</w:t>
            </w:r>
          </w:p>
        </w:tc>
      </w:tr>
      <w:tr w14:paraId="2C2C43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27A83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FF32A41">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12</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C0117A9">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t>单个超声刀</w:t>
            </w:r>
            <w:r>
              <w:rPr>
                <w:rFonts w:hint="eastAsia"/>
                <w:lang w:val="en-US" w:eastAsia="zh-CN"/>
              </w:rPr>
              <w:t>头</w:t>
            </w:r>
            <w:r>
              <w:t>手柄能量发数≥4</w:t>
            </w:r>
            <w:r>
              <w:rPr>
                <w:rFonts w:hint="eastAsia"/>
                <w:lang w:val="en-US" w:eastAsia="zh-CN"/>
              </w:rPr>
              <w:t>万</w:t>
            </w:r>
            <w:r>
              <w:t>发</w:t>
            </w:r>
            <w:r>
              <w:rPr>
                <w:rFonts w:hint="eastAsia"/>
                <w:lang w:eastAsia="zh-CN"/>
              </w:rPr>
              <w:t>，</w:t>
            </w:r>
            <w:r>
              <w:rPr>
                <w:rFonts w:hint="eastAsia"/>
                <w:lang w:val="en-US" w:eastAsia="zh-CN"/>
              </w:rPr>
              <w:t>单个超声炮头</w:t>
            </w:r>
            <w:r>
              <w:t>手柄能量发数≥</w:t>
            </w:r>
            <w:r>
              <w:rPr>
                <w:rFonts w:hint="eastAsia"/>
                <w:lang w:val="en-US" w:eastAsia="zh-CN"/>
              </w:rPr>
              <w:t>50万</w:t>
            </w:r>
            <w:r>
              <w:t>发</w:t>
            </w:r>
            <w:r>
              <w:rPr>
                <w:rFonts w:hint="eastAsia"/>
                <w:lang w:eastAsia="zh-CN"/>
              </w:rPr>
              <w:t>；</w:t>
            </w:r>
          </w:p>
        </w:tc>
      </w:tr>
      <w:tr w14:paraId="5BCF32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C29AD6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A913809">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13</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3951D819">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lang w:val="en-US" w:eastAsia="zh-CN"/>
              </w:rPr>
              <w:t>具有明确面部除皱抗衰适应症；</w:t>
            </w:r>
          </w:p>
        </w:tc>
      </w:tr>
      <w:tr w14:paraId="6A8642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9DA8B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97C3B22">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6799E9A">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t>噪声：≤6</w:t>
            </w:r>
            <w:r>
              <w:rPr>
                <w:rFonts w:hint="eastAsia"/>
                <w:lang w:val="en-US" w:eastAsia="zh-CN"/>
              </w:rPr>
              <w:t>7</w:t>
            </w:r>
            <w:r>
              <w:t>dB(A)</w:t>
            </w:r>
            <w:r>
              <w:rPr>
                <w:rFonts w:hint="eastAsia"/>
                <w:lang w:eastAsia="zh-CN"/>
              </w:rPr>
              <w:t>；</w:t>
            </w:r>
          </w:p>
        </w:tc>
      </w:tr>
      <w:tr w14:paraId="54F860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11450B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A574478">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3FB7BBB1">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lang w:val="en-US" w:eastAsia="zh-CN"/>
              </w:rPr>
              <w:t>具备能量提升利用新技术</w:t>
            </w:r>
            <w:r>
              <w:rPr>
                <w:rFonts w:hint="eastAsia"/>
              </w:rPr>
              <w:t>。</w:t>
            </w:r>
          </w:p>
        </w:tc>
      </w:tr>
      <w:tr w14:paraId="10DFF2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8811" w:type="dxa"/>
            <w:gridSpan w:val="3"/>
            <w:tcBorders>
              <w:top w:val="single" w:color="auto" w:sz="2" w:space="0"/>
              <w:left w:val="single" w:color="auto" w:sz="2" w:space="0"/>
              <w:bottom w:val="single" w:color="auto" w:sz="2" w:space="0"/>
              <w:right w:val="single" w:color="auto" w:sz="2" w:space="0"/>
            </w:tcBorders>
            <w:noWrap w:val="0"/>
            <w:vAlign w:val="center"/>
          </w:tcPr>
          <w:p w14:paraId="1D186B13">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治疗后修复</w:t>
            </w:r>
          </w:p>
        </w:tc>
      </w:tr>
      <w:tr w14:paraId="210D65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056920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A45FA4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624BB2FF">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t>治疗模块：至少包含光疗</w:t>
            </w:r>
            <w:r>
              <w:rPr>
                <w:rFonts w:hint="eastAsia"/>
                <w:lang w:eastAsia="zh-CN"/>
              </w:rPr>
              <w:t>、</w:t>
            </w:r>
            <w:r>
              <w:t>电疗</w:t>
            </w:r>
            <w:r>
              <w:rPr>
                <w:rFonts w:hint="eastAsia"/>
                <w:lang w:eastAsia="zh-CN"/>
              </w:rPr>
              <w:t>（</w:t>
            </w:r>
            <w:r>
              <w:rPr>
                <w:rFonts w:hint="eastAsia"/>
                <w:lang w:val="en-US" w:eastAsia="zh-CN"/>
              </w:rPr>
              <w:t>电磁波修复</w:t>
            </w:r>
            <w:r>
              <w:rPr>
                <w:rFonts w:hint="eastAsia"/>
                <w:lang w:eastAsia="zh-CN"/>
              </w:rPr>
              <w:t>）</w:t>
            </w:r>
            <w:r>
              <w:t>两种治疗模块</w:t>
            </w:r>
            <w:r>
              <w:rPr>
                <w:rFonts w:hint="eastAsia"/>
              </w:rPr>
              <w:t>；</w:t>
            </w:r>
          </w:p>
        </w:tc>
      </w:tr>
      <w:tr w14:paraId="59432B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5D5839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197C429">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55580C1D">
            <w:pPr>
              <w:pStyle w:val="277"/>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t>输出波长：至少包含590nm±10nm、830nm±10nm两种输出波长</w:t>
            </w:r>
            <w:r>
              <w:rPr>
                <w:rFonts w:hint="eastAsia"/>
              </w:rPr>
              <w:t>；</w:t>
            </w:r>
          </w:p>
        </w:tc>
      </w:tr>
      <w:tr w14:paraId="38DE0A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428C1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A760A37">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38648DD3">
            <w:pPr>
              <w:tabs>
                <w:tab w:val="left" w:pos="5758"/>
              </w:tabs>
              <w:jc w:val="left"/>
              <w:rPr>
                <w:rFonts w:hint="eastAsia"/>
                <w:lang w:val="en-US" w:eastAsia="zh-CN"/>
              </w:rPr>
            </w:pPr>
            <w:r>
              <w:t>治疗时间可调</w:t>
            </w:r>
            <w:r>
              <w:rPr>
                <w:rFonts w:hint="eastAsia"/>
                <w:lang w:eastAsia="zh-CN"/>
              </w:rPr>
              <w:t>（1～99min可调）</w:t>
            </w:r>
            <w:r>
              <w:rPr>
                <w:rFonts w:hint="eastAsia"/>
              </w:rPr>
              <w:t>；</w:t>
            </w:r>
          </w:p>
        </w:tc>
      </w:tr>
      <w:tr w14:paraId="5D2D81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CE2EE4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FFFFCF8">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1AAD0766">
            <w:pPr>
              <w:tabs>
                <w:tab w:val="left" w:pos="5758"/>
              </w:tabs>
              <w:jc w:val="left"/>
            </w:pPr>
            <w:r>
              <w:t>光输出模式：连续/脉冲模式</w:t>
            </w:r>
            <w:r>
              <w:rPr>
                <w:rFonts w:hint="eastAsia"/>
              </w:rPr>
              <w:t>；</w:t>
            </w:r>
          </w:p>
        </w:tc>
      </w:tr>
      <w:tr w14:paraId="65BBD7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DB2F4E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24952AF">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72F841E0">
            <w:pPr>
              <w:tabs>
                <w:tab w:val="left" w:pos="5758"/>
              </w:tabs>
              <w:jc w:val="left"/>
            </w:pPr>
            <w:r>
              <w:t>光源角度可调</w:t>
            </w:r>
            <w:r>
              <w:rPr>
                <w:rFonts w:hint="eastAsia"/>
                <w:lang w:eastAsia="zh-CN"/>
              </w:rPr>
              <w:t>（</w:t>
            </w:r>
            <w:r>
              <w:rPr>
                <w:rFonts w:hint="eastAsia"/>
                <w:lang w:val="en-US" w:eastAsia="zh-CN"/>
              </w:rPr>
              <w:t>根据患处调节光源角度</w:t>
            </w:r>
            <w:r>
              <w:rPr>
                <w:rFonts w:hint="eastAsia"/>
                <w:lang w:eastAsia="zh-CN"/>
              </w:rPr>
              <w:t>）</w:t>
            </w:r>
            <w:r>
              <w:rPr>
                <w:rFonts w:hint="eastAsia"/>
              </w:rPr>
              <w:t>；</w:t>
            </w:r>
          </w:p>
        </w:tc>
      </w:tr>
      <w:tr w14:paraId="1D3018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CBE7EE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C4FF3F1">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183E3302">
            <w:pPr>
              <w:tabs>
                <w:tab w:val="left" w:pos="5758"/>
              </w:tabs>
              <w:jc w:val="left"/>
            </w:pPr>
            <w:r>
              <w:t>治疗模式：至少包含三种治疗模式</w:t>
            </w:r>
            <w:r>
              <w:rPr>
                <w:rFonts w:hint="eastAsia"/>
              </w:rPr>
              <w:t>；</w:t>
            </w:r>
          </w:p>
        </w:tc>
      </w:tr>
      <w:tr w14:paraId="134E6E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F9F67A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BE9DCAC">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1452462">
            <w:pPr>
              <w:tabs>
                <w:tab w:val="left" w:pos="5758"/>
              </w:tabs>
              <w:jc w:val="left"/>
            </w:pPr>
            <w:r>
              <w:t>输出强度可调节</w:t>
            </w:r>
            <w:r>
              <w:rPr>
                <w:rFonts w:hint="eastAsia"/>
                <w:lang w:eastAsia="zh-CN"/>
              </w:rPr>
              <w:t>（最大输出强度不低于20W）</w:t>
            </w:r>
            <w:r>
              <w:rPr>
                <w:rFonts w:hint="eastAsia"/>
              </w:rPr>
              <w:t>；</w:t>
            </w:r>
          </w:p>
        </w:tc>
      </w:tr>
      <w:tr w14:paraId="395185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1B37A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0F363E7">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EEE87E8">
            <w:pPr>
              <w:tabs>
                <w:tab w:val="left" w:pos="5758"/>
              </w:tabs>
              <w:jc w:val="left"/>
            </w:pPr>
            <w:r>
              <w:t>输出档位：多档可调</w:t>
            </w:r>
            <w:r>
              <w:rPr>
                <w:rFonts w:hint="eastAsia"/>
                <w:lang w:eastAsia="zh-CN"/>
              </w:rPr>
              <w:t>（</w:t>
            </w:r>
            <w:r>
              <w:rPr>
                <w:rFonts w:hint="eastAsia"/>
                <w:lang w:val="en-US" w:eastAsia="zh-CN"/>
              </w:rPr>
              <w:t>不少于15档</w:t>
            </w:r>
            <w:r>
              <w:rPr>
                <w:rFonts w:hint="eastAsia"/>
                <w:lang w:eastAsia="zh-CN"/>
              </w:rPr>
              <w:t>）</w:t>
            </w:r>
            <w:r>
              <w:rPr>
                <w:rFonts w:hint="eastAsia"/>
              </w:rPr>
              <w:t>；</w:t>
            </w:r>
          </w:p>
        </w:tc>
      </w:tr>
      <w:tr w14:paraId="7C5B66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88D380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FCF888C">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0C0E9A53">
            <w:pPr>
              <w:tabs>
                <w:tab w:val="left" w:pos="5758"/>
              </w:tabs>
              <w:jc w:val="left"/>
              <w:rPr>
                <w:rFonts w:hint="eastAsia" w:eastAsia="宋体"/>
                <w:lang w:eastAsia="zh-CN"/>
              </w:rPr>
            </w:pPr>
            <w:r>
              <w:t>具备全电脑触摸操作控制显示屏</w:t>
            </w:r>
            <w:r>
              <w:rPr>
                <w:rFonts w:hint="eastAsia"/>
              </w:rPr>
              <w:t>；</w:t>
            </w:r>
          </w:p>
        </w:tc>
      </w:tr>
      <w:tr w14:paraId="564025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FB096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A59429A">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5BD67F65">
            <w:pPr>
              <w:tabs>
                <w:tab w:val="left" w:pos="5758"/>
              </w:tabs>
              <w:jc w:val="left"/>
            </w:pPr>
            <w:r>
              <w:t>具有超温保护功能</w:t>
            </w:r>
            <w:r>
              <w:rPr>
                <w:rFonts w:hint="eastAsia"/>
                <w:lang w:eastAsia="zh-CN"/>
              </w:rPr>
              <w:t>（</w:t>
            </w:r>
            <w:r>
              <w:rPr>
                <w:rFonts w:hint="eastAsia"/>
                <w:lang w:val="en-US" w:eastAsia="zh-CN"/>
              </w:rPr>
              <w:t>对连续工作时长没有要求，正常情况温度恒定，一旦</w:t>
            </w:r>
            <w:r>
              <w:t>超温，治疗仪立刻停止光辐射输出，并有声音及界面信息提示，且不可自行恢复</w:t>
            </w:r>
            <w:r>
              <w:rPr>
                <w:rFonts w:hint="eastAsia"/>
                <w:lang w:eastAsia="zh-CN"/>
              </w:rPr>
              <w:t>）</w:t>
            </w:r>
            <w:r>
              <w:t>。</w:t>
            </w:r>
          </w:p>
        </w:tc>
      </w:tr>
      <w:tr w14:paraId="02698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8811" w:type="dxa"/>
            <w:gridSpan w:val="3"/>
            <w:tcBorders>
              <w:top w:val="single" w:color="auto" w:sz="2" w:space="0"/>
              <w:left w:val="single" w:color="auto" w:sz="2" w:space="0"/>
              <w:bottom w:val="single" w:color="auto" w:sz="2" w:space="0"/>
              <w:right w:val="single" w:color="auto" w:sz="2" w:space="0"/>
            </w:tcBorders>
            <w:noWrap w:val="0"/>
            <w:vAlign w:val="center"/>
          </w:tcPr>
          <w:p w14:paraId="08F192E9">
            <w:pPr>
              <w:tabs>
                <w:tab w:val="left" w:pos="5758"/>
              </w:tabs>
              <w:jc w:val="left"/>
            </w:pPr>
            <w:r>
              <w:rPr>
                <w:rFonts w:hint="eastAsia"/>
                <w:lang w:val="en-US" w:eastAsia="zh-CN"/>
              </w:rPr>
              <w:t>治疗中生命监测</w:t>
            </w:r>
          </w:p>
        </w:tc>
      </w:tr>
      <w:tr w14:paraId="2596AE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5ACD7A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lang w:val="en-US" w:eastAsia="zh-CN" w:bidi="ar"/>
              </w:rPr>
            </w:pPr>
          </w:p>
        </w:tc>
        <w:tc>
          <w:tcPr>
            <w:tcW w:w="847"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2FE3874">
            <w:pPr>
              <w:pStyle w:val="277"/>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214" w:type="dxa"/>
            <w:tcBorders>
              <w:top w:val="single" w:color="auto" w:sz="2" w:space="0"/>
              <w:left w:val="single" w:color="auto" w:sz="2" w:space="0"/>
              <w:bottom w:val="single" w:color="auto" w:sz="2" w:space="0"/>
              <w:right w:val="single" w:color="auto" w:sz="2" w:space="0"/>
            </w:tcBorders>
            <w:noWrap w:val="0"/>
            <w:vAlign w:val="center"/>
          </w:tcPr>
          <w:p w14:paraId="201CA7D1">
            <w:pPr>
              <w:tabs>
                <w:tab w:val="left" w:pos="5758"/>
              </w:tabs>
              <w:jc w:val="left"/>
            </w:pPr>
            <w:r>
              <w:rPr>
                <w:rFonts w:hint="eastAsia"/>
              </w:rPr>
              <w:t>成人、儿童、新生儿，具备心电，呼吸，无创血压，血氧饱和度，脉搏参数监测等功能监测功能</w:t>
            </w:r>
            <w:r>
              <w:rPr>
                <w:rFonts w:hint="eastAsia"/>
                <w:lang w:eastAsia="zh-CN"/>
              </w:rPr>
              <w:t>。</w:t>
            </w:r>
          </w:p>
        </w:tc>
      </w:tr>
    </w:tbl>
    <w:p w14:paraId="1763568C">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三</w:t>
      </w:r>
      <w:r>
        <w:rPr>
          <w:rFonts w:hint="eastAsia" w:ascii="宋体" w:hAnsi="宋体" w:cs="宋体"/>
          <w:b/>
          <w:bCs/>
          <w:color w:val="auto"/>
          <w:szCs w:val="21"/>
          <w:highlight w:val="none"/>
        </w:rPr>
        <w:t>、供货要求</w:t>
      </w:r>
    </w:p>
    <w:p w14:paraId="4A559B3B">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p>
    <w:p w14:paraId="58355904">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需保证所供设备全新、型号最新、保持完好的原包装，系新机，不可为翻新机，符合国家法律法规的规定，其质量技术满足中国国家标准或国际相关行业标准。</w:t>
      </w:r>
    </w:p>
    <w:p w14:paraId="3F2C097D">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四</w:t>
      </w:r>
      <w:r>
        <w:rPr>
          <w:rFonts w:hint="eastAsia" w:ascii="宋体" w:hAnsi="宋体" w:cs="宋体"/>
          <w:b/>
          <w:bCs/>
          <w:color w:val="auto"/>
          <w:szCs w:val="21"/>
          <w:highlight w:val="none"/>
        </w:rPr>
        <w:t>、质保要求</w:t>
      </w:r>
    </w:p>
    <w:p w14:paraId="7BD3349D">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免费质保期≥</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年</w:t>
      </w:r>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rPr>
        <w:t xml:space="preserve"> </w:t>
      </w:r>
    </w:p>
    <w:p w14:paraId="66261093">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rPr>
        <w:t>.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cs="宋体"/>
          <w:b w:val="0"/>
          <w:bCs w:val="0"/>
          <w:color w:val="auto"/>
          <w:szCs w:val="21"/>
          <w:highlight w:val="none"/>
          <w:lang w:val="en-US" w:eastAsia="zh-CN"/>
        </w:rPr>
        <w:t>供应商</w:t>
      </w:r>
      <w:r>
        <w:rPr>
          <w:rFonts w:hint="eastAsia" w:ascii="宋体" w:hAnsi="宋体" w:cs="宋体"/>
          <w:b w:val="0"/>
          <w:bCs w:val="0"/>
          <w:color w:val="auto"/>
          <w:szCs w:val="21"/>
          <w:highlight w:val="none"/>
        </w:rPr>
        <w:t>应在24小时内立即予以免费维修或更换，由此引起的一切费用由</w:t>
      </w:r>
      <w:r>
        <w:rPr>
          <w:rFonts w:hint="eastAsia" w:ascii="宋体" w:hAnsi="宋体" w:cs="宋体"/>
          <w:b w:val="0"/>
          <w:bCs w:val="0"/>
          <w:color w:val="auto"/>
          <w:szCs w:val="21"/>
          <w:highlight w:val="none"/>
          <w:lang w:val="en-US" w:eastAsia="zh-CN"/>
        </w:rPr>
        <w:t>供应商</w:t>
      </w:r>
      <w:r>
        <w:rPr>
          <w:rFonts w:hint="eastAsia" w:ascii="宋体" w:hAnsi="宋体" w:cs="宋体"/>
          <w:b w:val="0"/>
          <w:bCs w:val="0"/>
          <w:color w:val="auto"/>
          <w:szCs w:val="21"/>
          <w:highlight w:val="none"/>
        </w:rPr>
        <w:t>承担。</w:t>
      </w:r>
    </w:p>
    <w:p w14:paraId="5F659C88">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w:t>
      </w:r>
      <w:r>
        <w:rPr>
          <w:rFonts w:hint="eastAsia" w:ascii="宋体" w:hAnsi="宋体" w:cs="宋体"/>
          <w:b w:val="0"/>
          <w:bCs w:val="0"/>
          <w:color w:val="auto"/>
          <w:szCs w:val="21"/>
          <w:highlight w:val="none"/>
        </w:rPr>
        <w:t>.质保期内出现产品质量问题，在收到采购人通知后12小时内响应，24小时内到达问题现场，与</w:t>
      </w:r>
      <w:r>
        <w:rPr>
          <w:rFonts w:hint="eastAsia" w:ascii="宋体" w:hAnsi="宋体" w:cs="宋体"/>
          <w:b w:val="0"/>
          <w:bCs w:val="0"/>
          <w:color w:val="auto"/>
          <w:szCs w:val="21"/>
          <w:highlight w:val="none"/>
          <w:lang w:val="en-US" w:eastAsia="zh-CN"/>
        </w:rPr>
        <w:t>采购人</w:t>
      </w:r>
      <w:r>
        <w:rPr>
          <w:rFonts w:hint="eastAsia" w:ascii="宋体" w:hAnsi="宋体" w:cs="宋体"/>
          <w:b w:val="0"/>
          <w:bCs w:val="0"/>
          <w:color w:val="auto"/>
          <w:szCs w:val="21"/>
          <w:highlight w:val="none"/>
        </w:rPr>
        <w:t>协商并及时解决；24小时没有答复或72小时内没有解决问题的，视为承认质量问题，采购人可委托其他人维修且维修费用由成交供应商承担；质保期内设备经二次维修仍出现故障的，应无条件更换同样型号品牌的新产品。</w:t>
      </w:r>
    </w:p>
    <w:p w14:paraId="159395AE">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p>
    <w:p w14:paraId="0E5F6947">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.质保期外出现产品质量问题，在收到采购人通知后，应派员到问题现场，与采购人协商并及时解决，并酌情收取材料成本费和适当的维修费，采购人可提供协助工作。</w:t>
      </w:r>
    </w:p>
    <w:p w14:paraId="2A8D1CEB">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五</w:t>
      </w:r>
      <w:r>
        <w:rPr>
          <w:rFonts w:hint="eastAsia" w:ascii="宋体" w:hAnsi="宋体" w:cs="宋体"/>
          <w:b/>
          <w:bCs/>
          <w:color w:val="auto"/>
          <w:szCs w:val="21"/>
          <w:highlight w:val="none"/>
        </w:rPr>
        <w:t>、验收标准</w:t>
      </w:r>
    </w:p>
    <w:p w14:paraId="6D6094F4">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1.成交供应商按照本文件的有关规定提供合格产品，负责安装和调试，同时必须满足文件中所列出的全部规格、型号、具体配置、技术条件、材料工艺以及供应商承诺的其他指标；</w:t>
      </w:r>
    </w:p>
    <w:p w14:paraId="130A17B7">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2.项目验收包括：数量、外观、质量、性能以及采购清单中列出的所有参数，供应商对质量问题负责包退、包换和包修，因此产生的费用以及对采购人财产和服务期延误造成的损失由成交供应商承担。</w:t>
      </w:r>
    </w:p>
    <w:p w14:paraId="6D98BCA4">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3.交货过程中如发现不符合本文件所规定产品，供应商无条件退换。</w:t>
      </w:r>
    </w:p>
    <w:p w14:paraId="03F3E02E">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4.验收时须向买方免费提供全套资料，含说明书，合格证、出厂计量合格证（必要时）、操作手册、维修手册（含详细电路图）、海关报关单（必要时）、商检合格证明（必要时）等相关材料。</w:t>
      </w:r>
    </w:p>
    <w:p w14:paraId="24D615C7">
      <w:pPr>
        <w:pStyle w:val="256"/>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六</w:t>
      </w:r>
      <w:r>
        <w:rPr>
          <w:rFonts w:hint="eastAsia" w:ascii="宋体" w:hAnsi="宋体" w:cs="宋体"/>
          <w:b/>
          <w:bCs/>
          <w:color w:val="auto"/>
          <w:szCs w:val="21"/>
          <w:highlight w:val="none"/>
          <w:lang w:val="zh-CN"/>
        </w:rPr>
        <w:t>、</w:t>
      </w:r>
      <w:r>
        <w:rPr>
          <w:rFonts w:hint="eastAsia" w:ascii="宋体" w:hAnsi="宋体" w:cs="宋体"/>
          <w:b/>
          <w:bCs/>
          <w:color w:val="auto"/>
          <w:szCs w:val="21"/>
          <w:highlight w:val="none"/>
        </w:rPr>
        <w:t>商务要求</w:t>
      </w:r>
    </w:p>
    <w:p w14:paraId="48099675">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1.本次招标采用项目总承包方式，磋商报价包括为实施委托项目约定范围内所需的全部费用。供应商要认真阅读</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及各类规范政策，慎重报价，采购人不再支付其他任何费用，如有漏项采购人视同优惠。</w:t>
      </w:r>
    </w:p>
    <w:p w14:paraId="7452AA90">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2.合同履行期限：合同签署后，</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0日内完成供货和安装。</w:t>
      </w:r>
    </w:p>
    <w:p w14:paraId="430F9E5F">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3.本次投标设最高限价为</w:t>
      </w:r>
      <w:r>
        <w:rPr>
          <w:rFonts w:hint="eastAsia" w:ascii="宋体" w:hAnsi="宋体" w:cs="宋体"/>
          <w:b/>
          <w:bCs/>
          <w:color w:val="auto"/>
          <w:szCs w:val="21"/>
          <w:highlight w:val="none"/>
          <w:u w:val="single"/>
          <w:lang w:val="en-US" w:eastAsia="zh-CN"/>
        </w:rPr>
        <w:t>12</w:t>
      </w:r>
      <w:r>
        <w:rPr>
          <w:rFonts w:hint="eastAsia" w:ascii="宋体" w:hAnsi="宋体" w:cs="宋体"/>
          <w:b/>
          <w:bCs/>
          <w:color w:val="auto"/>
          <w:szCs w:val="21"/>
          <w:highlight w:val="none"/>
          <w:u w:val="single"/>
        </w:rPr>
        <w:t>0</w:t>
      </w:r>
      <w:r>
        <w:rPr>
          <w:rFonts w:hint="eastAsia" w:ascii="宋体" w:hAnsi="宋体" w:cs="宋体"/>
          <w:color w:val="auto"/>
          <w:szCs w:val="21"/>
          <w:highlight w:val="none"/>
        </w:rPr>
        <w:t>万元，各供应商的投标报价不得高于上述限价，否则视为无效响应文件处理。</w:t>
      </w:r>
    </w:p>
    <w:p w14:paraId="4675EAF7">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4.合同形式：固定</w:t>
      </w:r>
      <w:r>
        <w:rPr>
          <w:rFonts w:hint="eastAsia" w:ascii="宋体" w:hAnsi="宋体" w:cs="宋体"/>
          <w:color w:val="auto"/>
          <w:szCs w:val="21"/>
          <w:highlight w:val="none"/>
          <w:lang w:val="en-US" w:eastAsia="zh-CN"/>
        </w:rPr>
        <w:t>总</w:t>
      </w:r>
      <w:r>
        <w:rPr>
          <w:rFonts w:hint="eastAsia" w:ascii="宋体" w:hAnsi="宋体" w:cs="宋体"/>
          <w:color w:val="auto"/>
          <w:szCs w:val="21"/>
          <w:highlight w:val="none"/>
        </w:rPr>
        <w:t>价合同。</w:t>
      </w:r>
    </w:p>
    <w:p w14:paraId="38208872">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pacing w:val="15"/>
          <w:szCs w:val="21"/>
          <w:highlight w:val="none"/>
          <w:lang w:val="en-US" w:eastAsia="zh-CN"/>
        </w:rPr>
      </w:pPr>
      <w:r>
        <w:rPr>
          <w:rFonts w:hint="eastAsia" w:ascii="宋体" w:hAnsi="宋体" w:cs="宋体"/>
          <w:color w:val="auto"/>
          <w:szCs w:val="21"/>
          <w:highlight w:val="none"/>
        </w:rPr>
        <w:t>5.付款方式：</w:t>
      </w:r>
      <w:r>
        <w:rPr>
          <w:rFonts w:hint="eastAsia" w:ascii="宋体" w:hAnsi="宋体" w:cs="宋体"/>
          <w:color w:val="auto"/>
          <w:sz w:val="21"/>
          <w:szCs w:val="21"/>
          <w:highlight w:val="none"/>
          <w:lang w:val="en-US" w:eastAsia="zh-CN"/>
        </w:rPr>
        <w:t>合同签订后支付合同价的30%，</w:t>
      </w:r>
      <w:r>
        <w:rPr>
          <w:rFonts w:hint="eastAsia" w:ascii="宋体" w:hAnsi="宋体" w:eastAsia="宋体" w:cs="宋体"/>
          <w:color w:val="auto"/>
          <w:sz w:val="21"/>
          <w:szCs w:val="21"/>
          <w:highlight w:val="none"/>
        </w:rPr>
        <w:t>货到，安装，验收合格后凭</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出具的验收报告按</w:t>
      </w:r>
      <w:r>
        <w:rPr>
          <w:rFonts w:hint="eastAsia" w:ascii="宋体" w:hAnsi="宋体" w:cs="宋体"/>
          <w:color w:val="auto"/>
          <w:sz w:val="21"/>
          <w:szCs w:val="21"/>
          <w:highlight w:val="none"/>
          <w:lang w:val="en-US" w:eastAsia="zh-CN"/>
        </w:rPr>
        <w:t>采购人的</w:t>
      </w:r>
      <w:r>
        <w:rPr>
          <w:rFonts w:hint="eastAsia" w:ascii="宋体" w:hAnsi="宋体" w:eastAsia="宋体" w:cs="宋体"/>
          <w:color w:val="auto"/>
          <w:sz w:val="21"/>
          <w:szCs w:val="21"/>
          <w:highlight w:val="none"/>
        </w:rPr>
        <w:t>财务流程</w:t>
      </w:r>
      <w:r>
        <w:rPr>
          <w:rFonts w:hint="eastAsia" w:ascii="宋体" w:hAnsi="宋体" w:cs="宋体"/>
          <w:color w:val="auto"/>
          <w:sz w:val="21"/>
          <w:szCs w:val="21"/>
          <w:highlight w:val="none"/>
          <w:lang w:val="en-US" w:eastAsia="zh-CN"/>
        </w:rPr>
        <w:t>支付尾款70%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 </w:t>
      </w:r>
    </w:p>
    <w:p w14:paraId="5DF12B3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cs="宋体"/>
          <w:color w:val="auto"/>
          <w:highlight w:val="none"/>
          <w:lang w:val="en-US" w:eastAsia="zh-CN"/>
        </w:rPr>
        <w:t>货物安装后1年且运行状态良好的情况下，采购人无息退还合同总价4%的履约保证金，质保期满后采购人无息退还剩余履约保证金。</w:t>
      </w:r>
    </w:p>
    <w:p w14:paraId="0F63C104">
      <w:pPr>
        <w:pStyle w:val="25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p>
    <w:p w14:paraId="7A2EBC4B">
      <w:pPr>
        <w:rPr>
          <w:rFonts w:hint="eastAsia" w:ascii="宋体" w:hAnsi="宋体" w:cs="宋体"/>
          <w:color w:val="auto"/>
          <w:highlight w:val="none"/>
        </w:rPr>
      </w:pPr>
    </w:p>
    <w:p w14:paraId="7D12FF96">
      <w:pPr>
        <w:rPr>
          <w:rFonts w:hint="eastAsia" w:ascii="宋体" w:hAnsi="宋体" w:cs="宋体"/>
          <w:color w:val="auto"/>
          <w:highlight w:val="none"/>
        </w:rPr>
      </w:pPr>
    </w:p>
    <w:p w14:paraId="6B17D61F">
      <w:pPr>
        <w:rPr>
          <w:rFonts w:hint="eastAsia" w:ascii="宋体" w:hAnsi="宋体" w:cs="宋体"/>
          <w:color w:val="auto"/>
          <w:highlight w:val="none"/>
        </w:rPr>
      </w:pPr>
    </w:p>
    <w:p w14:paraId="4F592C73">
      <w:pPr>
        <w:rPr>
          <w:rFonts w:hint="eastAsia" w:ascii="宋体" w:hAnsi="宋体" w:cs="宋体"/>
          <w:color w:val="auto"/>
          <w:highlight w:val="none"/>
        </w:rPr>
      </w:pPr>
    </w:p>
    <w:p w14:paraId="558A1151">
      <w:pPr>
        <w:rPr>
          <w:rFonts w:hint="eastAsia" w:ascii="宋体" w:hAnsi="宋体" w:cs="宋体"/>
          <w:color w:val="auto"/>
          <w:highlight w:val="none"/>
        </w:rPr>
      </w:pPr>
    </w:p>
    <w:p w14:paraId="57655EA0">
      <w:pPr>
        <w:rPr>
          <w:rFonts w:hint="eastAsia" w:ascii="宋体" w:hAnsi="宋体" w:cs="宋体"/>
          <w:color w:val="auto"/>
          <w:highlight w:val="none"/>
        </w:rPr>
      </w:pPr>
    </w:p>
    <w:p w14:paraId="5C93395A">
      <w:pPr>
        <w:pStyle w:val="22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32"/>
          <w:szCs w:val="32"/>
          <w:highlight w:val="none"/>
        </w:rPr>
      </w:pPr>
      <w:r>
        <w:rPr>
          <w:rFonts w:hint="eastAsia" w:ascii="黑体" w:hAnsi="黑体" w:eastAsia="黑体" w:cs="黑体"/>
          <w:color w:val="auto"/>
          <w:sz w:val="32"/>
          <w:szCs w:val="32"/>
          <w:highlight w:val="none"/>
        </w:rPr>
        <w:t>第五章  评审方法和评审标准</w:t>
      </w:r>
    </w:p>
    <w:p w14:paraId="520CD5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本次采购采用百分制综合评分法，即</w:t>
      </w:r>
      <w:r>
        <w:rPr>
          <w:rFonts w:hint="eastAsia" w:ascii="宋体" w:hAnsi="宋体" w:cs="宋体"/>
          <w:color w:val="auto"/>
          <w:highlight w:val="none"/>
          <w:lang w:eastAsia="zh-CN"/>
        </w:rPr>
        <w:t>供应商</w:t>
      </w:r>
      <w:r>
        <w:rPr>
          <w:rFonts w:hint="eastAsia" w:ascii="宋体" w:hAnsi="宋体" w:cs="宋体"/>
          <w:color w:val="auto"/>
          <w:highlight w:val="none"/>
        </w:rPr>
        <w:t>在最大限度地满足</w:t>
      </w:r>
      <w:r>
        <w:rPr>
          <w:rFonts w:hint="eastAsia" w:ascii="宋体" w:hAnsi="宋体" w:cs="宋体"/>
          <w:color w:val="auto"/>
          <w:highlight w:val="none"/>
          <w:lang w:eastAsia="zh-CN"/>
        </w:rPr>
        <w:t>采购文件</w:t>
      </w:r>
      <w:r>
        <w:rPr>
          <w:rFonts w:hint="eastAsia" w:ascii="宋体" w:hAnsi="宋体" w:cs="宋体"/>
          <w:color w:val="auto"/>
          <w:highlight w:val="none"/>
        </w:rPr>
        <w:t>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供应商</w:t>
      </w:r>
      <w:r>
        <w:rPr>
          <w:rFonts w:hint="eastAsia" w:ascii="宋体" w:hAnsi="宋体" w:cs="宋体"/>
          <w:color w:val="auto"/>
          <w:highlight w:val="none"/>
        </w:rPr>
        <w:t>的最终得分为各评委所评定分值的平均值，并按从高到低顺序排列，评审得分相同的，按照最后报价由低到高的顺序推荐；</w:t>
      </w:r>
      <w:r>
        <w:rPr>
          <w:rFonts w:hint="eastAsia" w:ascii="宋体" w:hAnsi="宋体" w:cs="宋体"/>
          <w:b/>
          <w:bCs/>
          <w:color w:val="auto"/>
          <w:highlight w:val="none"/>
        </w:rPr>
        <w:t>评审得分且最后报价相同的，按照技术指标优劣顺序推荐；技术指标得分仍相同的，通过抽签方式确定排序。</w:t>
      </w:r>
      <w:r>
        <w:rPr>
          <w:rFonts w:hint="eastAsia" w:ascii="宋体" w:hAnsi="宋体" w:cs="宋体"/>
          <w:color w:val="auto"/>
          <w:highlight w:val="none"/>
        </w:rPr>
        <w:t>因</w:t>
      </w:r>
      <w:r>
        <w:rPr>
          <w:rFonts w:hint="eastAsia" w:ascii="宋体" w:hAnsi="宋体" w:cs="宋体"/>
          <w:color w:val="auto"/>
          <w:highlight w:val="none"/>
          <w:lang w:eastAsia="zh-CN"/>
        </w:rPr>
        <w:t>供应商</w:t>
      </w:r>
      <w:r>
        <w:rPr>
          <w:rFonts w:hint="eastAsia" w:ascii="宋体" w:hAnsi="宋体" w:cs="宋体"/>
          <w:color w:val="auto"/>
          <w:highlight w:val="none"/>
        </w:rPr>
        <w:t>自身原因，在磋商期间，不能及时、完整、有效提供相关原件以供磋商小组查询，由此导致不利于响应文件的磋商后果由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4E902D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评分细则详见下表：</w:t>
      </w:r>
    </w:p>
    <w:tbl>
      <w:tblPr>
        <w:tblStyle w:val="34"/>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
        <w:gridCol w:w="1020"/>
        <w:gridCol w:w="795"/>
        <w:gridCol w:w="6241"/>
      </w:tblGrid>
      <w:tr w14:paraId="54370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2" w:hRule="atLeast"/>
          <w:jc w:val="center"/>
        </w:trPr>
        <w:tc>
          <w:tcPr>
            <w:tcW w:w="728" w:type="dxa"/>
            <w:noWrap w:val="0"/>
            <w:vAlign w:val="center"/>
          </w:tcPr>
          <w:p w14:paraId="52E90B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1020" w:type="dxa"/>
            <w:noWrap w:val="0"/>
            <w:vAlign w:val="center"/>
          </w:tcPr>
          <w:p w14:paraId="65F828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评分</w:t>
            </w:r>
          </w:p>
          <w:p w14:paraId="01719E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因素</w:t>
            </w:r>
          </w:p>
        </w:tc>
        <w:tc>
          <w:tcPr>
            <w:tcW w:w="795" w:type="dxa"/>
            <w:noWrap w:val="0"/>
            <w:vAlign w:val="center"/>
          </w:tcPr>
          <w:p w14:paraId="7AD0A1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分值</w:t>
            </w:r>
          </w:p>
        </w:tc>
        <w:tc>
          <w:tcPr>
            <w:tcW w:w="6241" w:type="dxa"/>
            <w:noWrap w:val="0"/>
            <w:vAlign w:val="center"/>
          </w:tcPr>
          <w:p w14:paraId="42195185">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评分内容</w:t>
            </w:r>
          </w:p>
        </w:tc>
      </w:tr>
      <w:tr w14:paraId="79F87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84" w:type="dxa"/>
            <w:gridSpan w:val="4"/>
            <w:noWrap w:val="0"/>
            <w:vAlign w:val="center"/>
          </w:tcPr>
          <w:p w14:paraId="089168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color w:val="auto"/>
                <w:szCs w:val="21"/>
                <w:highlight w:val="none"/>
              </w:rPr>
              <w:t>一、报价评审（30分）</w:t>
            </w:r>
          </w:p>
        </w:tc>
      </w:tr>
      <w:tr w14:paraId="48296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728" w:type="dxa"/>
            <w:noWrap w:val="0"/>
            <w:vAlign w:val="center"/>
          </w:tcPr>
          <w:p w14:paraId="1B70A7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1.1</w:t>
            </w:r>
          </w:p>
        </w:tc>
        <w:tc>
          <w:tcPr>
            <w:tcW w:w="1020" w:type="dxa"/>
            <w:noWrap w:val="0"/>
            <w:vAlign w:val="center"/>
          </w:tcPr>
          <w:p w14:paraId="0361FC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价格分</w:t>
            </w:r>
          </w:p>
        </w:tc>
        <w:tc>
          <w:tcPr>
            <w:tcW w:w="795" w:type="dxa"/>
            <w:noWrap w:val="0"/>
            <w:vAlign w:val="center"/>
          </w:tcPr>
          <w:p w14:paraId="17A4D1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30分</w:t>
            </w:r>
          </w:p>
        </w:tc>
        <w:tc>
          <w:tcPr>
            <w:tcW w:w="6241" w:type="dxa"/>
            <w:noWrap w:val="0"/>
            <w:vAlign w:val="center"/>
          </w:tcPr>
          <w:p w14:paraId="2AF62B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满足</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要求且最后报价最低的供应商的价格为磋商基准价，其价格分为满分30分。其他供应商的价格分统一按照下列公式计算：磋商报价得分＝（磋商基准价/最后磋商报价）×30分（保留两位小数，四舍五入）。</w:t>
            </w:r>
          </w:p>
        </w:tc>
      </w:tr>
      <w:tr w14:paraId="225B3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8784" w:type="dxa"/>
            <w:gridSpan w:val="4"/>
            <w:noWrap w:val="0"/>
            <w:vAlign w:val="center"/>
          </w:tcPr>
          <w:p w14:paraId="7712B9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二、商务评审（</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tc>
      </w:tr>
      <w:tr w14:paraId="01B69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28" w:type="dxa"/>
            <w:noWrap w:val="0"/>
            <w:vAlign w:val="center"/>
          </w:tcPr>
          <w:p w14:paraId="41C621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2.1</w:t>
            </w:r>
          </w:p>
        </w:tc>
        <w:tc>
          <w:tcPr>
            <w:tcW w:w="1020" w:type="dxa"/>
            <w:noWrap w:val="0"/>
            <w:vAlign w:val="center"/>
          </w:tcPr>
          <w:p w14:paraId="4D24EB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业绩</w:t>
            </w:r>
          </w:p>
        </w:tc>
        <w:tc>
          <w:tcPr>
            <w:tcW w:w="795" w:type="dxa"/>
            <w:noWrap w:val="0"/>
            <w:vAlign w:val="center"/>
          </w:tcPr>
          <w:p w14:paraId="6E8F14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6241" w:type="dxa"/>
            <w:noWrap w:val="0"/>
            <w:vAlign w:val="center"/>
          </w:tcPr>
          <w:p w14:paraId="294122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所投产品（同品牌同类型）自2022年1月1日至响应截止时间有销售业绩。每提供1份业绩合同得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分，本项最多得6分。</w:t>
            </w:r>
          </w:p>
          <w:p w14:paraId="5E742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注：</w:t>
            </w:r>
            <w:r>
              <w:rPr>
                <w:rFonts w:hint="eastAsia" w:ascii="宋体" w:hAnsi="宋体" w:cs="宋体"/>
                <w:color w:val="auto"/>
                <w:szCs w:val="21"/>
                <w:highlight w:val="none"/>
                <w:lang w:val="en-US" w:eastAsia="zh-CN"/>
              </w:rPr>
              <w:t>时间</w:t>
            </w:r>
            <w:r>
              <w:rPr>
                <w:rFonts w:hint="eastAsia" w:ascii="宋体" w:hAnsi="宋体" w:cs="宋体"/>
                <w:color w:val="auto"/>
                <w:szCs w:val="21"/>
                <w:highlight w:val="none"/>
              </w:rPr>
              <w:t>以合同签订日期为准</w:t>
            </w:r>
            <w:r>
              <w:rPr>
                <w:rFonts w:hint="eastAsia" w:ascii="宋体" w:hAnsi="宋体" w:cs="宋体"/>
                <w:color w:val="auto"/>
                <w:szCs w:val="21"/>
                <w:highlight w:val="none"/>
                <w:lang w:val="en-US" w:eastAsia="zh-CN"/>
              </w:rPr>
              <w:t>；提供合同</w:t>
            </w:r>
            <w:r>
              <w:rPr>
                <w:rFonts w:hint="eastAsia" w:ascii="宋体" w:hAnsi="宋体" w:cs="宋体"/>
                <w:color w:val="auto"/>
                <w:szCs w:val="21"/>
                <w:highlight w:val="none"/>
              </w:rPr>
              <w:t>扫描件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未提供或未按要求提供不得分。</w:t>
            </w:r>
          </w:p>
        </w:tc>
      </w:tr>
      <w:tr w14:paraId="246F1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28" w:type="dxa"/>
            <w:noWrap w:val="0"/>
            <w:vAlign w:val="center"/>
          </w:tcPr>
          <w:p w14:paraId="52742C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2.2</w:t>
            </w:r>
          </w:p>
        </w:tc>
        <w:tc>
          <w:tcPr>
            <w:tcW w:w="1020" w:type="dxa"/>
            <w:noWrap w:val="0"/>
            <w:vAlign w:val="center"/>
          </w:tcPr>
          <w:p w14:paraId="1B50A4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质保期</w:t>
            </w:r>
          </w:p>
        </w:tc>
        <w:tc>
          <w:tcPr>
            <w:tcW w:w="795" w:type="dxa"/>
            <w:noWrap w:val="0"/>
            <w:vAlign w:val="center"/>
          </w:tcPr>
          <w:p w14:paraId="5675C7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6分</w:t>
            </w:r>
          </w:p>
        </w:tc>
        <w:tc>
          <w:tcPr>
            <w:tcW w:w="6241" w:type="dxa"/>
            <w:noWrap w:val="0"/>
            <w:vAlign w:val="center"/>
          </w:tcPr>
          <w:p w14:paraId="339587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在采购文件要求的免费质保期（5年）的基础上，供应商承诺每增加1年免费质保期得2分，本项最高得6分。提供承诺书加盖公章，格式自拟。</w:t>
            </w:r>
          </w:p>
        </w:tc>
      </w:tr>
      <w:tr w14:paraId="021D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84" w:type="dxa"/>
            <w:gridSpan w:val="4"/>
            <w:noWrap w:val="0"/>
            <w:vAlign w:val="center"/>
          </w:tcPr>
          <w:p w14:paraId="19CE20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三、技术评审（</w:t>
            </w:r>
            <w:r>
              <w:rPr>
                <w:rFonts w:hint="eastAsia" w:ascii="宋体" w:hAnsi="宋体" w:cs="宋体"/>
                <w:color w:val="auto"/>
                <w:szCs w:val="21"/>
                <w:highlight w:val="none"/>
                <w:lang w:val="en-US" w:eastAsia="zh-CN"/>
              </w:rPr>
              <w:t>58</w:t>
            </w:r>
            <w:r>
              <w:rPr>
                <w:rFonts w:hint="eastAsia" w:ascii="宋体" w:hAnsi="宋体" w:cs="宋体"/>
                <w:color w:val="auto"/>
                <w:szCs w:val="21"/>
                <w:highlight w:val="none"/>
              </w:rPr>
              <w:t>分）</w:t>
            </w:r>
          </w:p>
        </w:tc>
      </w:tr>
      <w:tr w14:paraId="24CD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728" w:type="dxa"/>
            <w:noWrap w:val="0"/>
            <w:vAlign w:val="center"/>
          </w:tcPr>
          <w:p w14:paraId="1E55F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3.1</w:t>
            </w:r>
          </w:p>
        </w:tc>
        <w:tc>
          <w:tcPr>
            <w:tcW w:w="1020" w:type="dxa"/>
            <w:noWrap w:val="0"/>
            <w:vAlign w:val="center"/>
          </w:tcPr>
          <w:p w14:paraId="2B92397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color w:val="auto"/>
                <w:szCs w:val="21"/>
                <w:highlight w:val="none"/>
              </w:rPr>
            </w:pPr>
            <w:r>
              <w:rPr>
                <w:rFonts w:hint="eastAsia" w:ascii="宋体" w:hAnsi="宋体"/>
                <w:color w:val="auto"/>
                <w:szCs w:val="21"/>
                <w:highlight w:val="none"/>
              </w:rPr>
              <w:t>技术参数响应</w:t>
            </w:r>
          </w:p>
        </w:tc>
        <w:tc>
          <w:tcPr>
            <w:tcW w:w="795" w:type="dxa"/>
            <w:noWrap w:val="0"/>
            <w:vAlign w:val="center"/>
          </w:tcPr>
          <w:p w14:paraId="16C64FC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42</w:t>
            </w:r>
          </w:p>
        </w:tc>
        <w:tc>
          <w:tcPr>
            <w:tcW w:w="6241" w:type="dxa"/>
            <w:noWrap w:val="0"/>
            <w:vAlign w:val="center"/>
          </w:tcPr>
          <w:p w14:paraId="31BA26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项目</w:t>
            </w:r>
            <w:r>
              <w:rPr>
                <w:rFonts w:hint="eastAsia" w:ascii="宋体" w:hAnsi="宋体" w:cs="宋体"/>
                <w:color w:val="auto"/>
                <w:szCs w:val="21"/>
                <w:highlight w:val="none"/>
                <w:lang w:val="en-US" w:eastAsia="zh-CN"/>
              </w:rPr>
              <w:t>需求</w:t>
            </w:r>
            <w:r>
              <w:rPr>
                <w:rFonts w:hint="eastAsia" w:ascii="宋体" w:hAnsi="宋体" w:cs="宋体"/>
                <w:color w:val="auto"/>
                <w:szCs w:val="21"/>
                <w:highlight w:val="none"/>
              </w:rPr>
              <w:t>中，加▲项的参数</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有一项</w:t>
            </w:r>
            <w:r>
              <w:rPr>
                <w:rFonts w:hint="eastAsia" w:ascii="宋体" w:hAnsi="宋体" w:cs="宋体"/>
                <w:color w:val="auto"/>
                <w:szCs w:val="21"/>
                <w:highlight w:val="none"/>
              </w:rPr>
              <w:t>负偏离的扣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分；未加▲项的参数，有一项负偏离的扣</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最多扣42</w:t>
            </w:r>
            <w:r>
              <w:rPr>
                <w:rFonts w:hint="eastAsia" w:ascii="宋体" w:hAnsi="宋体" w:cs="宋体"/>
                <w:color w:val="auto"/>
                <w:szCs w:val="21"/>
                <w:highlight w:val="none"/>
              </w:rPr>
              <w:t>分。</w:t>
            </w:r>
          </w:p>
          <w:p w14:paraId="3B54E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上述技术参数响应须提供《</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color w:val="auto"/>
                <w:szCs w:val="21"/>
                <w:highlight w:val="none"/>
              </w:rPr>
              <w:t>》及相应证明材料（包括制造商盖章的技术白皮书、Data Sheet、国家承认的第三方机构出具的检测报告、厂家公开发行的宣传彩页、音视频截图等）。供应商提供的证明材料不能证明符合技术参数要求的视为负偏离。</w:t>
            </w:r>
          </w:p>
        </w:tc>
      </w:tr>
      <w:tr w14:paraId="5000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1CE41C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3.2</w:t>
            </w:r>
          </w:p>
        </w:tc>
        <w:tc>
          <w:tcPr>
            <w:tcW w:w="1020" w:type="dxa"/>
            <w:noWrap w:val="0"/>
            <w:vAlign w:val="center"/>
          </w:tcPr>
          <w:p w14:paraId="299B5E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项目供货建设方案</w:t>
            </w:r>
          </w:p>
        </w:tc>
        <w:tc>
          <w:tcPr>
            <w:tcW w:w="795" w:type="dxa"/>
            <w:noWrap w:val="0"/>
            <w:vAlign w:val="center"/>
          </w:tcPr>
          <w:p w14:paraId="1DBF0C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3</w:t>
            </w:r>
          </w:p>
        </w:tc>
        <w:tc>
          <w:tcPr>
            <w:tcW w:w="6241" w:type="dxa"/>
            <w:noWrap w:val="0"/>
            <w:vAlign w:val="center"/>
          </w:tcPr>
          <w:p w14:paraId="0FD4B8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p>
          <w:p w14:paraId="13566B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（1）科学性、合理性、可行性强的，得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5283CB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（2）科学性、合理性、可行性一般的，得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C53F3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（3）科学性、合理性、可行性差的，得1分；</w:t>
            </w:r>
          </w:p>
          <w:p w14:paraId="398E9C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r w14:paraId="50E8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8" w:type="dxa"/>
            <w:noWrap w:val="0"/>
            <w:vAlign w:val="center"/>
          </w:tcPr>
          <w:p w14:paraId="6D7840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3.3</w:t>
            </w:r>
          </w:p>
        </w:tc>
        <w:tc>
          <w:tcPr>
            <w:tcW w:w="1020" w:type="dxa"/>
            <w:noWrap w:val="0"/>
            <w:vAlign w:val="center"/>
          </w:tcPr>
          <w:p w14:paraId="7BE68F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质量保证措施</w:t>
            </w:r>
          </w:p>
        </w:tc>
        <w:tc>
          <w:tcPr>
            <w:tcW w:w="795" w:type="dxa"/>
            <w:noWrap w:val="0"/>
            <w:vAlign w:val="center"/>
          </w:tcPr>
          <w:p w14:paraId="64C09F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3</w:t>
            </w:r>
          </w:p>
        </w:tc>
        <w:tc>
          <w:tcPr>
            <w:tcW w:w="6241" w:type="dxa"/>
            <w:noWrap w:val="0"/>
            <w:vAlign w:val="center"/>
          </w:tcPr>
          <w:p w14:paraId="28CF70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根据供应商提供的产品质量保证措施的科学性、合理性、可行性进行综合评审，酌情评定。 </w:t>
            </w:r>
          </w:p>
          <w:p w14:paraId="0257A1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（1）科学性、合理性、可行性强的，得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4F52DE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（2）科学性、合理性、可行性一般的，得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54F543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（3）科学性、合理性、可行性差的，得1分；</w:t>
            </w:r>
          </w:p>
          <w:p w14:paraId="1B8D56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Cs w:val="21"/>
                <w:highlight w:val="none"/>
                <w:lang w:val="zh-CN"/>
              </w:rPr>
            </w:pPr>
            <w:r>
              <w:rPr>
                <w:rFonts w:hint="eastAsia" w:ascii="宋体" w:hAnsi="宋体" w:cs="宋体"/>
                <w:color w:val="auto"/>
                <w:szCs w:val="21"/>
                <w:highlight w:val="none"/>
              </w:rPr>
              <w:t>（4）不提供不得分。</w:t>
            </w:r>
          </w:p>
        </w:tc>
      </w:tr>
      <w:tr w14:paraId="2D4D0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728" w:type="dxa"/>
            <w:noWrap w:val="0"/>
            <w:vAlign w:val="center"/>
          </w:tcPr>
          <w:p w14:paraId="06786E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3.4</w:t>
            </w:r>
          </w:p>
        </w:tc>
        <w:tc>
          <w:tcPr>
            <w:tcW w:w="1020" w:type="dxa"/>
            <w:noWrap w:val="0"/>
            <w:vAlign w:val="center"/>
          </w:tcPr>
          <w:p w14:paraId="6A47C6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售后服务方案</w:t>
            </w:r>
          </w:p>
        </w:tc>
        <w:tc>
          <w:tcPr>
            <w:tcW w:w="795" w:type="dxa"/>
            <w:noWrap w:val="0"/>
            <w:vAlign w:val="center"/>
          </w:tcPr>
          <w:p w14:paraId="75B4C2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6</w:t>
            </w:r>
          </w:p>
        </w:tc>
        <w:tc>
          <w:tcPr>
            <w:tcW w:w="6241" w:type="dxa"/>
            <w:noWrap w:val="0"/>
            <w:vAlign w:val="center"/>
          </w:tcPr>
          <w:p w14:paraId="4595EA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p>
          <w:p w14:paraId="26F583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（1）完整性，可实施性强的，得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9AB33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（2）完整性，可实施性一般的，得4分；</w:t>
            </w:r>
          </w:p>
          <w:p w14:paraId="72BD4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（3）完整性，可实施性差的，得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8A86F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r w14:paraId="24045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728" w:type="dxa"/>
            <w:noWrap w:val="0"/>
            <w:vAlign w:val="center"/>
          </w:tcPr>
          <w:p w14:paraId="19A9CB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3.5</w:t>
            </w:r>
          </w:p>
        </w:tc>
        <w:tc>
          <w:tcPr>
            <w:tcW w:w="1020" w:type="dxa"/>
            <w:noWrap w:val="0"/>
            <w:vAlign w:val="center"/>
          </w:tcPr>
          <w:p w14:paraId="4B302A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培训方案</w:t>
            </w:r>
          </w:p>
        </w:tc>
        <w:tc>
          <w:tcPr>
            <w:tcW w:w="795" w:type="dxa"/>
            <w:noWrap w:val="0"/>
            <w:vAlign w:val="center"/>
          </w:tcPr>
          <w:p w14:paraId="370B4C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4</w:t>
            </w:r>
          </w:p>
        </w:tc>
        <w:tc>
          <w:tcPr>
            <w:tcW w:w="6241" w:type="dxa"/>
            <w:noWrap w:val="0"/>
            <w:vAlign w:val="center"/>
          </w:tcPr>
          <w:p w14:paraId="4F07D0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p>
          <w:p w14:paraId="1D1EA3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（1）完整性、清晰性、合理性强的，得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76E5B3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（2）完整性、清晰性、合理性一般的，得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33FE3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（3）完整性、清晰性、合理性差的，得1分；</w:t>
            </w:r>
          </w:p>
          <w:p w14:paraId="0C826C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bl>
    <w:p w14:paraId="6B7798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highlight w:val="none"/>
        </w:rPr>
      </w:pPr>
      <w:r>
        <w:rPr>
          <w:rFonts w:hint="eastAsia" w:ascii="宋体" w:hAnsi="宋体" w:cs="宋体"/>
          <w:b/>
          <w:color w:val="auto"/>
          <w:highlight w:val="none"/>
        </w:rPr>
        <w:t>注：</w:t>
      </w:r>
    </w:p>
    <w:p w14:paraId="391CCD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
          <w:color w:val="auto"/>
          <w:highlight w:val="none"/>
        </w:rPr>
      </w:pPr>
      <w:r>
        <w:rPr>
          <w:rFonts w:hint="eastAsia" w:ascii="宋体" w:hAnsi="宋体" w:cs="宋体"/>
          <w:color w:val="auto"/>
          <w:highlight w:val="none"/>
        </w:rPr>
        <w:t>1.以上评分标准中每一条，各供应商均应提供相关的资料并作出相应的对比供评分评判。</w:t>
      </w:r>
    </w:p>
    <w:p w14:paraId="4DAAEA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2.响应文件中如出现前后不一致时，磋商小组有权请</w:t>
      </w:r>
      <w:r>
        <w:rPr>
          <w:rFonts w:hint="eastAsia" w:ascii="宋体" w:hAnsi="宋体" w:cs="宋体"/>
          <w:color w:val="auto"/>
          <w:highlight w:val="none"/>
          <w:lang w:eastAsia="zh-CN"/>
        </w:rPr>
        <w:t>供应商</w:t>
      </w:r>
      <w:r>
        <w:rPr>
          <w:rFonts w:hint="eastAsia" w:ascii="宋体" w:hAnsi="宋体" w:cs="宋体"/>
          <w:color w:val="auto"/>
          <w:highlight w:val="none"/>
        </w:rPr>
        <w:t>澄清说明，澄清说明事项涉及评分时，该项不得分。</w:t>
      </w:r>
    </w:p>
    <w:p w14:paraId="50B8345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承诺所提供的商务、技术、业绩资料全部真实，如有伪造，视作</w:t>
      </w:r>
      <w:r>
        <w:rPr>
          <w:rFonts w:hint="eastAsia" w:ascii="宋体" w:hAnsi="宋体" w:cs="宋体"/>
          <w:color w:val="auto"/>
          <w:highlight w:val="none"/>
          <w:lang w:eastAsia="zh-CN"/>
        </w:rPr>
        <w:t>供应商</w:t>
      </w:r>
      <w:r>
        <w:rPr>
          <w:rFonts w:hint="eastAsia" w:ascii="宋体" w:hAnsi="宋体" w:cs="宋体"/>
          <w:color w:val="auto"/>
          <w:highlight w:val="none"/>
        </w:rPr>
        <w:t>自动放弃投标及成交资格，并视作</w:t>
      </w:r>
      <w:r>
        <w:rPr>
          <w:rFonts w:hint="eastAsia" w:ascii="宋体" w:hAnsi="宋体" w:cs="宋体"/>
          <w:color w:val="auto"/>
          <w:highlight w:val="none"/>
          <w:lang w:eastAsia="zh-CN"/>
        </w:rPr>
        <w:t>供应商</w:t>
      </w:r>
      <w:r>
        <w:rPr>
          <w:rFonts w:hint="eastAsia" w:ascii="宋体" w:hAnsi="宋体" w:cs="宋体"/>
          <w:color w:val="auto"/>
          <w:highlight w:val="none"/>
        </w:rPr>
        <w:t>自愿接受相关处罚。</w:t>
      </w:r>
    </w:p>
    <w:p w14:paraId="56FA4A0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4.供应商应根据国家政策调整规律进行报价，充分考虑服务期内的市场因素和成本变化状况的风险。</w:t>
      </w:r>
    </w:p>
    <w:p w14:paraId="3E1CD91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.响应供应商应认真进行现场勘察工作，场地现状及限制性因素由响应供应商向采购人查询并自行勘察核实，供应商的响应行为视为已充分调查、了解、核实场地现状，并同意接受准备履约合同。</w:t>
      </w:r>
    </w:p>
    <w:p w14:paraId="4DC91F9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.本办法未尽事宜，由磋商小组依据有关法规研究解决。</w:t>
      </w:r>
    </w:p>
    <w:p w14:paraId="419DA79C">
      <w:pPr>
        <w:rPr>
          <w:rFonts w:hint="eastAsia" w:ascii="宋体" w:hAnsi="宋体" w:cs="宋体"/>
          <w:color w:val="auto"/>
          <w:highlight w:val="none"/>
        </w:rPr>
      </w:pPr>
      <w:r>
        <w:rPr>
          <w:rFonts w:hint="eastAsia" w:ascii="宋体" w:hAnsi="宋体" w:cs="宋体"/>
          <w:color w:val="auto"/>
          <w:highlight w:val="none"/>
        </w:rPr>
        <w:br w:type="page" w:clear="all"/>
      </w:r>
    </w:p>
    <w:p w14:paraId="26D3B367">
      <w:pPr>
        <w:pStyle w:val="225"/>
        <w:keepNext w:val="0"/>
        <w:jc w:val="center"/>
        <w:rPr>
          <w:rFonts w:hint="eastAsia" w:ascii="黑体" w:hAnsi="黑体" w:eastAsia="黑体" w:cs="黑体"/>
          <w:color w:val="auto"/>
          <w:sz w:val="32"/>
          <w:szCs w:val="32"/>
          <w:highlight w:val="none"/>
        </w:rPr>
      </w:pPr>
      <w:bookmarkStart w:id="115" w:name="_Toc29253"/>
      <w:r>
        <w:rPr>
          <w:rFonts w:hint="eastAsia" w:ascii="黑体" w:hAnsi="黑体" w:eastAsia="黑体" w:cs="黑体"/>
          <w:color w:val="auto"/>
          <w:sz w:val="32"/>
          <w:szCs w:val="32"/>
          <w:highlight w:val="none"/>
        </w:rPr>
        <w:t>第六章 响应文件的组成和格式</w:t>
      </w:r>
      <w:bookmarkEnd w:id="115"/>
    </w:p>
    <w:p w14:paraId="4E8E93E9">
      <w:pPr>
        <w:rPr>
          <w:rFonts w:hint="eastAsia" w:ascii="宋体" w:hAnsi="宋体" w:cs="宋体"/>
          <w:color w:val="auto"/>
          <w:highlight w:val="none"/>
        </w:rPr>
      </w:pPr>
    </w:p>
    <w:p w14:paraId="20E8A73A">
      <w:pPr>
        <w:pStyle w:val="257"/>
        <w:rPr>
          <w:rFonts w:hint="eastAsia" w:hAnsi="宋体" w:eastAsia="宋体"/>
          <w:color w:val="auto"/>
          <w:highlight w:val="none"/>
        </w:rPr>
      </w:pPr>
    </w:p>
    <w:p w14:paraId="471A855F">
      <w:pPr>
        <w:pStyle w:val="257"/>
        <w:rPr>
          <w:rFonts w:hint="eastAsia" w:hAnsi="宋体" w:eastAsia="宋体"/>
          <w:color w:val="auto"/>
          <w:highlight w:val="none"/>
        </w:rPr>
      </w:pPr>
    </w:p>
    <w:p w14:paraId="6E89C910">
      <w:pPr>
        <w:pStyle w:val="257"/>
        <w:rPr>
          <w:rFonts w:hint="eastAsia" w:hAnsi="宋体" w:eastAsia="宋体"/>
          <w:color w:val="auto"/>
          <w:highlight w:val="none"/>
        </w:rPr>
      </w:pPr>
    </w:p>
    <w:p w14:paraId="06F3D359">
      <w:pPr>
        <w:pStyle w:val="257"/>
        <w:rPr>
          <w:rFonts w:hint="eastAsia" w:hAnsi="宋体" w:eastAsia="宋体"/>
          <w:color w:val="auto"/>
          <w:highlight w:val="none"/>
        </w:rPr>
      </w:pPr>
    </w:p>
    <w:p w14:paraId="5CBA00AD">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响 应 文 件</w:t>
      </w:r>
    </w:p>
    <w:p w14:paraId="156B9B36">
      <w:pPr>
        <w:pStyle w:val="249"/>
        <w:rPr>
          <w:rFonts w:hint="eastAsia" w:ascii="宋体" w:hAnsi="宋体" w:cs="宋体"/>
          <w:color w:val="auto"/>
          <w:highlight w:val="none"/>
        </w:rPr>
      </w:pPr>
    </w:p>
    <w:p w14:paraId="557C5C5B">
      <w:pPr>
        <w:rPr>
          <w:rFonts w:hint="eastAsia" w:ascii="宋体" w:hAnsi="宋体" w:cs="宋体"/>
          <w:color w:val="auto"/>
          <w:highlight w:val="none"/>
        </w:rPr>
      </w:pPr>
    </w:p>
    <w:p w14:paraId="57163D3B">
      <w:pPr>
        <w:pStyle w:val="232"/>
        <w:rPr>
          <w:rFonts w:hint="eastAsia" w:ascii="宋体" w:hAnsi="宋体" w:eastAsia="宋体" w:cs="宋体"/>
          <w:color w:val="auto"/>
          <w:highlight w:val="none"/>
        </w:rPr>
      </w:pPr>
    </w:p>
    <w:p w14:paraId="12C1F28E">
      <w:pPr>
        <w:rPr>
          <w:rFonts w:hint="eastAsia" w:ascii="宋体" w:hAnsi="宋体" w:cs="宋体"/>
          <w:color w:val="auto"/>
          <w:highlight w:val="none"/>
        </w:rPr>
      </w:pPr>
    </w:p>
    <w:p w14:paraId="7B4704BA">
      <w:pPr>
        <w:pStyle w:val="249"/>
        <w:rPr>
          <w:rFonts w:hint="eastAsia" w:ascii="宋体" w:hAnsi="宋体" w:cs="宋体"/>
          <w:color w:val="auto"/>
          <w:highlight w:val="none"/>
        </w:rPr>
      </w:pPr>
      <w:r>
        <w:rPr>
          <w:rFonts w:hint="eastAsia" w:ascii="宋体" w:hAnsi="宋体" w:cs="宋体"/>
          <w:color w:val="auto"/>
          <w:highlight w:val="none"/>
        </w:rPr>
        <w:t>项目名称：</w:t>
      </w:r>
    </w:p>
    <w:p w14:paraId="5D92C4CC">
      <w:pPr>
        <w:pStyle w:val="249"/>
        <w:rPr>
          <w:rFonts w:hint="eastAsia" w:ascii="宋体" w:hAnsi="宋体" w:cs="宋体"/>
          <w:color w:val="auto"/>
          <w:highlight w:val="none"/>
        </w:rPr>
      </w:pPr>
      <w:r>
        <w:rPr>
          <w:rFonts w:hint="eastAsia" w:ascii="宋体" w:hAnsi="宋体" w:cs="宋体"/>
          <w:color w:val="auto"/>
          <w:highlight w:val="none"/>
        </w:rPr>
        <w:t xml:space="preserve">项目编号： </w:t>
      </w:r>
    </w:p>
    <w:p w14:paraId="6179E8CA">
      <w:pPr>
        <w:pStyle w:val="249"/>
        <w:rPr>
          <w:rFonts w:hint="eastAsia" w:ascii="宋体" w:hAnsi="宋体" w:cs="宋体"/>
          <w:color w:val="auto"/>
          <w:highlight w:val="none"/>
        </w:rPr>
      </w:pPr>
      <w:r>
        <w:rPr>
          <w:rFonts w:hint="eastAsia" w:ascii="宋体" w:hAnsi="宋体" w:cs="宋体"/>
          <w:color w:val="auto"/>
          <w:highlight w:val="none"/>
        </w:rPr>
        <w:t>供应商名称 ：（加盖CA电子公章）</w:t>
      </w:r>
    </w:p>
    <w:p w14:paraId="428ABD66">
      <w:pPr>
        <w:pStyle w:val="249"/>
        <w:rPr>
          <w:rFonts w:hint="eastAsia" w:ascii="宋体" w:hAnsi="宋体" w:cs="宋体"/>
          <w:color w:val="auto"/>
          <w:sz w:val="21"/>
          <w:highlight w:val="none"/>
        </w:rPr>
      </w:pPr>
      <w:r>
        <w:rPr>
          <w:rFonts w:hint="eastAsia" w:ascii="宋体" w:hAnsi="宋体" w:cs="宋体"/>
          <w:color w:val="auto"/>
          <w:highlight w:val="none"/>
        </w:rPr>
        <w:t>日期 ：</w:t>
      </w:r>
    </w:p>
    <w:p w14:paraId="7CCB002E">
      <w:pPr>
        <w:pStyle w:val="249"/>
        <w:rPr>
          <w:rFonts w:hint="eastAsia" w:ascii="宋体" w:hAnsi="宋体" w:cs="宋体"/>
          <w:color w:val="auto"/>
          <w:highlight w:val="none"/>
        </w:rPr>
      </w:pPr>
    </w:p>
    <w:p w14:paraId="6221CA14">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highlight w:val="none"/>
        </w:rPr>
        <w:br w:type="page" w:clear="all"/>
      </w:r>
      <w:r>
        <w:rPr>
          <w:rFonts w:hint="eastAsia" w:ascii="宋体" w:hAnsi="宋体" w:cs="宋体"/>
          <w:color w:val="auto"/>
          <w:sz w:val="32"/>
          <w:szCs w:val="32"/>
          <w:highlight w:val="none"/>
        </w:rPr>
        <w:t>磋商报价表</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lang w:val="en-US" w:eastAsia="zh-CN"/>
        </w:rPr>
        <w:t>首次报价）</w:t>
      </w:r>
    </w:p>
    <w:p w14:paraId="207A5055">
      <w:pPr>
        <w:pStyle w:val="258"/>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A1B85BB">
      <w:pPr>
        <w:pStyle w:val="258"/>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货币单位：人民币元</w:t>
      </w:r>
    </w:p>
    <w:p w14:paraId="5B484763">
      <w:pPr>
        <w:pStyle w:val="258"/>
        <w:widowControl w:val="0"/>
        <w:spacing w:line="360" w:lineRule="auto"/>
        <w:ind w:firstLine="0"/>
        <w:rPr>
          <w:rFonts w:hint="eastAsia" w:ascii="宋体" w:hAnsi="宋体" w:eastAsia="宋体" w:cs="宋体"/>
          <w:color w:val="auto"/>
          <w:highlight w:val="none"/>
        </w:rPr>
      </w:pPr>
    </w:p>
    <w:tbl>
      <w:tblPr>
        <w:tblStyle w:val="3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093"/>
        <w:gridCol w:w="2338"/>
        <w:gridCol w:w="2858"/>
      </w:tblGrid>
      <w:tr w14:paraId="62C0F231">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182" w:hRule="atLeast"/>
          <w:jc w:val="center"/>
        </w:trPr>
        <w:tc>
          <w:tcPr>
            <w:tcW w:w="3093" w:type="dxa"/>
            <w:tcBorders>
              <w:top w:val="single" w:color="000000" w:sz="6" w:space="0"/>
            </w:tcBorders>
            <w:noWrap w:val="0"/>
            <w:vAlign w:val="center"/>
          </w:tcPr>
          <w:p w14:paraId="60C0C171">
            <w:pPr>
              <w:pStyle w:val="246"/>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2338" w:type="dxa"/>
            <w:tcBorders>
              <w:top w:val="single" w:color="000000" w:sz="6" w:space="0"/>
            </w:tcBorders>
            <w:noWrap w:val="0"/>
            <w:vAlign w:val="center"/>
          </w:tcPr>
          <w:p w14:paraId="45A4A5D2">
            <w:pPr>
              <w:pStyle w:val="246"/>
              <w:jc w:val="center"/>
              <w:rPr>
                <w:rFonts w:hint="eastAsia" w:ascii="宋体" w:hAnsi="宋体" w:cs="宋体"/>
                <w:color w:val="auto"/>
                <w:szCs w:val="21"/>
                <w:highlight w:val="none"/>
              </w:rPr>
            </w:pPr>
            <w:r>
              <w:rPr>
                <w:rFonts w:hint="eastAsia" w:ascii="宋体" w:hAnsi="宋体" w:cs="宋体"/>
                <w:color w:val="auto"/>
                <w:szCs w:val="21"/>
                <w:highlight w:val="none"/>
              </w:rPr>
              <w:t>项目内容</w:t>
            </w:r>
          </w:p>
        </w:tc>
        <w:tc>
          <w:tcPr>
            <w:tcW w:w="2858" w:type="dxa"/>
            <w:tcBorders>
              <w:top w:val="single" w:color="000000" w:sz="6" w:space="0"/>
              <w:right w:val="single" w:color="000000" w:sz="2" w:space="0"/>
            </w:tcBorders>
            <w:noWrap w:val="0"/>
            <w:vAlign w:val="center"/>
          </w:tcPr>
          <w:p w14:paraId="4E84468B">
            <w:pPr>
              <w:pStyle w:val="246"/>
              <w:jc w:val="center"/>
              <w:rPr>
                <w:rFonts w:hint="eastAsia" w:ascii="宋体" w:hAnsi="宋体" w:cs="宋体"/>
                <w:color w:val="auto"/>
                <w:szCs w:val="21"/>
                <w:highlight w:val="none"/>
              </w:rPr>
            </w:pPr>
            <w:r>
              <w:rPr>
                <w:rFonts w:hint="eastAsia" w:ascii="宋体" w:hAnsi="宋体" w:cs="宋体"/>
                <w:color w:val="auto"/>
                <w:szCs w:val="21"/>
                <w:highlight w:val="none"/>
              </w:rPr>
              <w:t>总价（小写）</w:t>
            </w:r>
          </w:p>
        </w:tc>
      </w:tr>
      <w:tr w14:paraId="3D9755B9">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12" w:hRule="atLeast"/>
          <w:jc w:val="center"/>
        </w:trPr>
        <w:tc>
          <w:tcPr>
            <w:tcW w:w="3093" w:type="dxa"/>
            <w:noWrap w:val="0"/>
            <w:vAlign w:val="center"/>
          </w:tcPr>
          <w:p w14:paraId="00CDC6AF">
            <w:pPr>
              <w:pStyle w:val="246"/>
              <w:jc w:val="center"/>
              <w:rPr>
                <w:rFonts w:hint="eastAsia" w:ascii="宋体" w:hAnsi="宋体" w:cs="宋体"/>
                <w:color w:val="auto"/>
                <w:szCs w:val="21"/>
                <w:highlight w:val="none"/>
              </w:rPr>
            </w:pPr>
          </w:p>
        </w:tc>
        <w:tc>
          <w:tcPr>
            <w:tcW w:w="2338" w:type="dxa"/>
            <w:noWrap w:val="0"/>
            <w:vAlign w:val="center"/>
          </w:tcPr>
          <w:p w14:paraId="0CEC414D">
            <w:pPr>
              <w:pStyle w:val="246"/>
              <w:jc w:val="center"/>
              <w:rPr>
                <w:rFonts w:hint="eastAsia" w:ascii="宋体" w:hAnsi="宋体" w:cs="宋体"/>
                <w:color w:val="auto"/>
                <w:szCs w:val="21"/>
                <w:highlight w:val="none"/>
              </w:rPr>
            </w:pPr>
            <w:r>
              <w:rPr>
                <w:rFonts w:hint="eastAsia" w:ascii="宋体" w:hAnsi="宋体" w:cs="宋体"/>
                <w:color w:val="auto"/>
                <w:szCs w:val="21"/>
                <w:highlight w:val="none"/>
              </w:rPr>
              <w:t>详见响应文件</w:t>
            </w:r>
          </w:p>
        </w:tc>
        <w:tc>
          <w:tcPr>
            <w:tcW w:w="2858" w:type="dxa"/>
            <w:tcBorders>
              <w:right w:val="single" w:color="000000" w:sz="2" w:space="0"/>
            </w:tcBorders>
            <w:noWrap w:val="0"/>
            <w:vAlign w:val="center"/>
          </w:tcPr>
          <w:p w14:paraId="78568552">
            <w:pPr>
              <w:pStyle w:val="246"/>
              <w:jc w:val="center"/>
              <w:rPr>
                <w:rFonts w:hint="eastAsia" w:ascii="宋体" w:hAnsi="宋体" w:cs="宋体"/>
                <w:color w:val="auto"/>
                <w:szCs w:val="21"/>
                <w:highlight w:val="none"/>
              </w:rPr>
            </w:pPr>
          </w:p>
        </w:tc>
      </w:tr>
      <w:tr w14:paraId="6E652EB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35" w:hRule="atLeast"/>
          <w:jc w:val="center"/>
        </w:trPr>
        <w:tc>
          <w:tcPr>
            <w:tcW w:w="3093" w:type="dxa"/>
            <w:noWrap w:val="0"/>
            <w:vAlign w:val="center"/>
          </w:tcPr>
          <w:p w14:paraId="2D4F183E">
            <w:pPr>
              <w:pStyle w:val="246"/>
              <w:jc w:val="center"/>
              <w:rPr>
                <w:rFonts w:hint="eastAsia" w:ascii="宋体" w:hAnsi="宋体" w:cs="宋体"/>
                <w:color w:val="auto"/>
                <w:szCs w:val="21"/>
                <w:highlight w:val="none"/>
              </w:rPr>
            </w:pPr>
            <w:r>
              <w:rPr>
                <w:rFonts w:hint="eastAsia" w:ascii="宋体" w:hAnsi="宋体" w:cs="宋体"/>
                <w:color w:val="auto"/>
                <w:szCs w:val="21"/>
                <w:highlight w:val="none"/>
              </w:rPr>
              <w:t>总价（大写）：</w:t>
            </w:r>
          </w:p>
        </w:tc>
        <w:tc>
          <w:tcPr>
            <w:tcW w:w="5196" w:type="dxa"/>
            <w:gridSpan w:val="2"/>
            <w:tcBorders>
              <w:right w:val="single" w:color="000000" w:sz="2" w:space="0"/>
            </w:tcBorders>
            <w:noWrap w:val="0"/>
            <w:vAlign w:val="center"/>
          </w:tcPr>
          <w:p w14:paraId="46C987C8">
            <w:pPr>
              <w:pStyle w:val="246"/>
              <w:jc w:val="center"/>
              <w:rPr>
                <w:rFonts w:hint="eastAsia" w:ascii="宋体" w:hAnsi="宋体" w:cs="宋体"/>
                <w:color w:val="auto"/>
                <w:szCs w:val="21"/>
                <w:highlight w:val="none"/>
              </w:rPr>
            </w:pPr>
          </w:p>
        </w:tc>
      </w:tr>
    </w:tbl>
    <w:p w14:paraId="73ECCE16">
      <w:pPr>
        <w:pStyle w:val="258"/>
        <w:widowControl w:val="0"/>
        <w:spacing w:line="360" w:lineRule="auto"/>
        <w:ind w:firstLine="420"/>
        <w:rPr>
          <w:rFonts w:hint="eastAsia" w:ascii="宋体" w:hAnsi="宋体" w:eastAsia="宋体" w:cs="宋体"/>
          <w:color w:val="auto"/>
          <w:highlight w:val="none"/>
        </w:rPr>
      </w:pPr>
    </w:p>
    <w:p w14:paraId="7EF6FB29">
      <w:pPr>
        <w:pStyle w:val="258"/>
        <w:widowControl w:val="0"/>
        <w:spacing w:line="360" w:lineRule="auto"/>
        <w:ind w:firstLine="420"/>
        <w:rPr>
          <w:rFonts w:hint="eastAsia" w:ascii="宋体" w:hAnsi="宋体" w:eastAsia="宋体" w:cs="宋体"/>
          <w:color w:val="auto"/>
          <w:highlight w:val="none"/>
        </w:rPr>
      </w:pPr>
    </w:p>
    <w:p w14:paraId="16393D1B">
      <w:pPr>
        <w:pStyle w:val="258"/>
        <w:widowControl w:val="0"/>
        <w:spacing w:line="360" w:lineRule="auto"/>
        <w:ind w:firstLine="420"/>
        <w:rPr>
          <w:rFonts w:hint="eastAsia" w:ascii="宋体" w:hAnsi="宋体" w:eastAsia="宋体" w:cs="宋体"/>
          <w:color w:val="auto"/>
          <w:highlight w:val="none"/>
        </w:rPr>
      </w:pPr>
      <w:bookmarkStart w:id="116" w:name="OLE_LINK18"/>
    </w:p>
    <w:p w14:paraId="56BE9CC4">
      <w:pPr>
        <w:pStyle w:val="258"/>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供应商（电子签章）：</w:t>
      </w:r>
      <w:bookmarkEnd w:id="116"/>
    </w:p>
    <w:p w14:paraId="16A3EF1B">
      <w:pPr>
        <w:rPr>
          <w:rFonts w:hint="eastAsia" w:ascii="宋体" w:hAnsi="宋体" w:cs="宋体"/>
          <w:color w:val="auto"/>
          <w:highlight w:val="none"/>
        </w:rPr>
      </w:pPr>
    </w:p>
    <w:p w14:paraId="7D5785E0">
      <w:pPr>
        <w:rPr>
          <w:rFonts w:hint="eastAsia" w:ascii="宋体" w:hAnsi="宋体" w:cs="宋体"/>
          <w:color w:val="auto"/>
          <w:highlight w:val="none"/>
        </w:rPr>
      </w:pPr>
    </w:p>
    <w:p w14:paraId="0E47BCCB">
      <w:pPr>
        <w:rPr>
          <w:rFonts w:hint="eastAsia" w:ascii="宋体" w:hAnsi="宋体" w:cs="宋体"/>
          <w:color w:val="auto"/>
          <w:highlight w:val="none"/>
        </w:rPr>
      </w:pPr>
    </w:p>
    <w:p w14:paraId="37DEE94A">
      <w:pPr>
        <w:rPr>
          <w:rFonts w:hint="eastAsia" w:ascii="宋体" w:hAnsi="宋体" w:cs="宋体"/>
          <w:color w:val="auto"/>
          <w:highlight w:val="none"/>
        </w:rPr>
      </w:pPr>
    </w:p>
    <w:p w14:paraId="51475E3A">
      <w:pPr>
        <w:rPr>
          <w:rFonts w:hint="eastAsia" w:ascii="宋体" w:hAnsi="宋体" w:cs="宋体"/>
          <w:color w:val="auto"/>
          <w:highlight w:val="none"/>
        </w:rPr>
      </w:pPr>
    </w:p>
    <w:p w14:paraId="27E0EC1E">
      <w:pPr>
        <w:rPr>
          <w:rFonts w:hint="eastAsia" w:ascii="宋体" w:hAnsi="宋体" w:cs="宋体"/>
          <w:color w:val="auto"/>
          <w:highlight w:val="none"/>
        </w:rPr>
      </w:pPr>
    </w:p>
    <w:p w14:paraId="3A3F07F0">
      <w:pPr>
        <w:rPr>
          <w:rFonts w:hint="eastAsia" w:ascii="宋体" w:hAnsi="宋体" w:cs="宋体"/>
          <w:color w:val="auto"/>
          <w:highlight w:val="none"/>
        </w:rPr>
      </w:pPr>
    </w:p>
    <w:p w14:paraId="3A367E26">
      <w:pPr>
        <w:rPr>
          <w:rFonts w:hint="eastAsia" w:ascii="宋体" w:hAnsi="宋体" w:cs="宋体"/>
          <w:color w:val="auto"/>
          <w:highlight w:val="none"/>
        </w:rPr>
      </w:pPr>
    </w:p>
    <w:p w14:paraId="2222BEEA">
      <w:pPr>
        <w:rPr>
          <w:rFonts w:hint="eastAsia" w:ascii="宋体" w:hAnsi="宋体" w:cs="宋体"/>
          <w:color w:val="auto"/>
          <w:highlight w:val="none"/>
        </w:rPr>
      </w:pPr>
    </w:p>
    <w:p w14:paraId="6DC6696E">
      <w:pPr>
        <w:rPr>
          <w:rFonts w:hint="eastAsia" w:ascii="宋体" w:hAnsi="宋体" w:cs="宋体"/>
          <w:color w:val="auto"/>
          <w:highlight w:val="none"/>
        </w:rPr>
      </w:pPr>
    </w:p>
    <w:p w14:paraId="7B97CDF3">
      <w:pPr>
        <w:rPr>
          <w:rFonts w:hint="eastAsia" w:ascii="宋体" w:hAnsi="宋体" w:cs="宋体"/>
          <w:color w:val="auto"/>
          <w:highlight w:val="none"/>
        </w:rPr>
      </w:pPr>
    </w:p>
    <w:p w14:paraId="330B5EC8">
      <w:pPr>
        <w:rPr>
          <w:rFonts w:hint="eastAsia" w:ascii="宋体" w:hAnsi="宋体" w:cs="宋体"/>
          <w:color w:val="auto"/>
          <w:highlight w:val="none"/>
        </w:rPr>
      </w:pPr>
    </w:p>
    <w:p w14:paraId="47E1BB4F">
      <w:pPr>
        <w:rPr>
          <w:rFonts w:hint="eastAsia" w:ascii="宋体" w:hAnsi="宋体" w:cs="宋体"/>
          <w:color w:val="auto"/>
          <w:highlight w:val="none"/>
        </w:rPr>
      </w:pPr>
    </w:p>
    <w:p w14:paraId="463327E4">
      <w:pPr>
        <w:rPr>
          <w:rFonts w:hint="eastAsia" w:ascii="宋体" w:hAnsi="宋体" w:cs="宋体"/>
          <w:color w:val="auto"/>
          <w:highlight w:val="none"/>
        </w:rPr>
      </w:pPr>
    </w:p>
    <w:p w14:paraId="3CD9E5A0">
      <w:pPr>
        <w:rPr>
          <w:rFonts w:hint="eastAsia" w:ascii="宋体" w:hAnsi="宋体" w:cs="宋体"/>
          <w:color w:val="auto"/>
          <w:highlight w:val="none"/>
        </w:rPr>
      </w:pPr>
    </w:p>
    <w:p w14:paraId="3A8B3B7A">
      <w:pPr>
        <w:rPr>
          <w:rFonts w:hint="eastAsia" w:ascii="宋体" w:hAnsi="宋体" w:cs="宋体"/>
          <w:color w:val="auto"/>
          <w:highlight w:val="none"/>
        </w:rPr>
      </w:pPr>
    </w:p>
    <w:p w14:paraId="585F2861">
      <w:pPr>
        <w:rPr>
          <w:rFonts w:hint="eastAsia" w:ascii="宋体" w:hAnsi="宋体" w:cs="宋体"/>
          <w:color w:val="auto"/>
          <w:highlight w:val="none"/>
        </w:rPr>
      </w:pPr>
    </w:p>
    <w:p w14:paraId="3E768877">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首轮响应报价明细表</w:t>
      </w:r>
    </w:p>
    <w:p w14:paraId="26085F24">
      <w:pPr>
        <w:pStyle w:val="258"/>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b w:val="0"/>
          <w:bCs w:val="0"/>
          <w:color w:val="auto"/>
          <w:sz w:val="21"/>
          <w:szCs w:val="21"/>
          <w:highlight w:val="none"/>
          <w:lang w:val="en-US" w:eastAsia="zh-CN" w:bidi="ar-SA"/>
        </w:rPr>
        <w:t xml:space="preserve">泰州市人民医院聚焦超声皮肤治疗仪采购项目    </w:t>
      </w:r>
      <w:r>
        <w:rPr>
          <w:rFonts w:hint="eastAsia" w:ascii="宋体" w:hAnsi="宋体" w:eastAsia="宋体" w:cs="宋体"/>
          <w:color w:val="auto"/>
          <w:sz w:val="24"/>
          <w:szCs w:val="24"/>
          <w:highlight w:val="none"/>
        </w:rPr>
        <w:t xml:space="preserve">              </w:t>
      </w:r>
    </w:p>
    <w:p w14:paraId="44DBAAF0">
      <w:pPr>
        <w:pStyle w:val="258"/>
        <w:widowControl w:val="0"/>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p>
    <w:tbl>
      <w:tblPr>
        <w:tblStyle w:val="34"/>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62"/>
        <w:gridCol w:w="1035"/>
        <w:gridCol w:w="832"/>
        <w:gridCol w:w="1118"/>
        <w:gridCol w:w="1049"/>
        <w:gridCol w:w="1876"/>
      </w:tblGrid>
      <w:tr w14:paraId="4D59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744" w:type="dxa"/>
            <w:tcBorders>
              <w:top w:val="single" w:color="auto" w:sz="4" w:space="0"/>
              <w:left w:val="single" w:color="auto" w:sz="4" w:space="0"/>
              <w:bottom w:val="single" w:color="auto" w:sz="4" w:space="0"/>
              <w:right w:val="single" w:color="auto" w:sz="4" w:space="0"/>
            </w:tcBorders>
            <w:noWrap w:val="0"/>
            <w:vAlign w:val="center"/>
          </w:tcPr>
          <w:p w14:paraId="6910740C">
            <w:pPr>
              <w:widowControl/>
              <w:jc w:val="center"/>
              <w:rPr>
                <w:rFonts w:hint="eastAsia" w:ascii="宋体" w:hAnsi="宋体" w:cs="宋体"/>
                <w:b w:val="0"/>
                <w:bCs w:val="0"/>
                <w:color w:val="auto"/>
                <w:sz w:val="21"/>
                <w:szCs w:val="21"/>
                <w:highlight w:val="none"/>
              </w:rPr>
            </w:pPr>
            <w:r>
              <w:rPr>
                <w:rFonts w:hint="eastAsia" w:ascii="宋体" w:hAnsi="宋体" w:cs="Arial"/>
                <w:b w:val="0"/>
                <w:bCs w:val="0"/>
                <w:color w:val="auto"/>
                <w:sz w:val="21"/>
                <w:szCs w:val="21"/>
                <w:highlight w:val="none"/>
              </w:rPr>
              <w:t>序号</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09E68A64">
            <w:pPr>
              <w:widowControl/>
              <w:jc w:val="center"/>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标的名称</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0AFFABC9">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单位</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2044ED1">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数量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53AFFCB">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单价（元）</w:t>
            </w:r>
          </w:p>
        </w:tc>
        <w:tc>
          <w:tcPr>
            <w:tcW w:w="1049" w:type="dxa"/>
            <w:tcBorders>
              <w:top w:val="single" w:color="auto" w:sz="4" w:space="0"/>
              <w:left w:val="single" w:color="auto" w:sz="4" w:space="0"/>
              <w:bottom w:val="single" w:color="auto" w:sz="4" w:space="0"/>
              <w:right w:val="single" w:color="auto" w:sz="4" w:space="0"/>
            </w:tcBorders>
            <w:noWrap w:val="0"/>
            <w:vAlign w:val="center"/>
          </w:tcPr>
          <w:p w14:paraId="5245F29E">
            <w:pPr>
              <w:widowControl/>
              <w:jc w:val="center"/>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合计</w:t>
            </w:r>
          </w:p>
          <w:p w14:paraId="4468DAD8">
            <w:pPr>
              <w:widowControl/>
              <w:jc w:val="center"/>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（元）</w:t>
            </w:r>
          </w:p>
        </w:tc>
        <w:tc>
          <w:tcPr>
            <w:tcW w:w="1876" w:type="dxa"/>
            <w:tcBorders>
              <w:top w:val="single" w:color="auto" w:sz="4" w:space="0"/>
              <w:left w:val="single" w:color="auto" w:sz="4" w:space="0"/>
              <w:bottom w:val="single" w:color="auto" w:sz="4" w:space="0"/>
              <w:right w:val="single" w:color="auto" w:sz="4" w:space="0"/>
            </w:tcBorders>
            <w:noWrap w:val="0"/>
            <w:vAlign w:val="center"/>
          </w:tcPr>
          <w:p w14:paraId="636B3AF5">
            <w:pPr>
              <w:widowControl/>
              <w:jc w:val="center"/>
              <w:rPr>
                <w:rFonts w:ascii="宋体" w:hAnsi="宋体" w:cs="Arial"/>
                <w:b w:val="0"/>
                <w:bCs w:val="0"/>
                <w:color w:val="auto"/>
                <w:sz w:val="21"/>
                <w:szCs w:val="21"/>
                <w:highlight w:val="none"/>
              </w:rPr>
            </w:pPr>
            <w:r>
              <w:rPr>
                <w:rFonts w:ascii="宋体" w:hAnsi="宋体" w:cs="Arial"/>
                <w:b w:val="0"/>
                <w:bCs w:val="0"/>
                <w:color w:val="auto"/>
                <w:sz w:val="21"/>
                <w:szCs w:val="21"/>
                <w:highlight w:val="none"/>
              </w:rPr>
              <w:t>所投产品品牌或生产厂家名称</w:t>
            </w:r>
          </w:p>
        </w:tc>
      </w:tr>
      <w:tr w14:paraId="4BD0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744" w:type="dxa"/>
            <w:tcBorders>
              <w:top w:val="single" w:color="auto" w:sz="4" w:space="0"/>
              <w:left w:val="single" w:color="auto" w:sz="4" w:space="0"/>
              <w:bottom w:val="single" w:color="auto" w:sz="4" w:space="0"/>
              <w:right w:val="single" w:color="auto" w:sz="4" w:space="0"/>
            </w:tcBorders>
            <w:noWrap w:val="0"/>
            <w:vAlign w:val="center"/>
          </w:tcPr>
          <w:p w14:paraId="3F1B1372">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1</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6AF30E78">
            <w:pPr>
              <w:widowControl/>
              <w:jc w:val="center"/>
              <w:rPr>
                <w:rFonts w:hint="eastAsia" w:ascii="宋体" w:hAnsi="宋体" w:eastAsia="宋体" w:cs="宋体"/>
                <w:b w:val="0"/>
                <w:bCs w:val="0"/>
                <w:color w:val="auto"/>
                <w:sz w:val="21"/>
                <w:szCs w:val="21"/>
                <w:highlight w:val="none"/>
                <w:lang w:val="en-US" w:eastAsia="zh-CN" w:bidi="ar-SA"/>
              </w:rPr>
            </w:pPr>
            <w:r>
              <w:rPr>
                <w:rFonts w:hint="eastAsia" w:hAnsi="宋体" w:cs="宋体"/>
                <w:bCs/>
                <w:color w:val="auto"/>
                <w:sz w:val="21"/>
                <w:szCs w:val="21"/>
                <w:highlight w:val="none"/>
                <w:lang w:eastAsia="zh-CN"/>
              </w:rPr>
              <w:t>聚焦超声皮肤治疗仪</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0B38A4E1">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台（套）</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32EC76C">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1</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E81CE5B">
            <w:pPr>
              <w:widowControl/>
              <w:jc w:val="center"/>
              <w:rPr>
                <w:rFonts w:hint="eastAsia" w:ascii="宋体" w:hAnsi="宋体" w:cs="Arial"/>
                <w:b w:val="0"/>
                <w:bCs w:val="0"/>
                <w:color w:val="auto"/>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0C7F177">
            <w:pPr>
              <w:widowControl/>
              <w:jc w:val="center"/>
              <w:rPr>
                <w:rFonts w:hint="eastAsia" w:ascii="宋体" w:hAnsi="宋体" w:cs="Arial"/>
                <w:b w:val="0"/>
                <w:bCs w:val="0"/>
                <w:color w:val="auto"/>
                <w:sz w:val="21"/>
                <w:szCs w:val="21"/>
                <w:highlight w:val="none"/>
              </w:rPr>
            </w:pPr>
          </w:p>
        </w:tc>
        <w:tc>
          <w:tcPr>
            <w:tcW w:w="1876" w:type="dxa"/>
            <w:tcBorders>
              <w:top w:val="single" w:color="auto" w:sz="4" w:space="0"/>
              <w:left w:val="single" w:color="auto" w:sz="4" w:space="0"/>
              <w:bottom w:val="single" w:color="auto" w:sz="4" w:space="0"/>
              <w:right w:val="single" w:color="auto" w:sz="4" w:space="0"/>
            </w:tcBorders>
            <w:noWrap w:val="0"/>
            <w:vAlign w:val="center"/>
          </w:tcPr>
          <w:p w14:paraId="635B8283">
            <w:pPr>
              <w:widowControl/>
              <w:jc w:val="center"/>
              <w:rPr>
                <w:rFonts w:ascii="宋体" w:hAnsi="宋体" w:cs="Arial"/>
                <w:b w:val="0"/>
                <w:bCs w:val="0"/>
                <w:color w:val="auto"/>
                <w:sz w:val="21"/>
                <w:szCs w:val="21"/>
                <w:highlight w:val="none"/>
              </w:rPr>
            </w:pPr>
          </w:p>
        </w:tc>
      </w:tr>
      <w:tr w14:paraId="481F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8716" w:type="dxa"/>
            <w:gridSpan w:val="7"/>
            <w:tcBorders>
              <w:top w:val="single" w:color="auto" w:sz="4" w:space="0"/>
              <w:left w:val="single" w:color="auto" w:sz="4" w:space="0"/>
              <w:bottom w:val="single" w:color="auto" w:sz="4" w:space="0"/>
              <w:right w:val="single" w:color="auto" w:sz="4" w:space="0"/>
            </w:tcBorders>
            <w:noWrap w:val="0"/>
            <w:vAlign w:val="center"/>
          </w:tcPr>
          <w:p w14:paraId="09985007">
            <w:pPr>
              <w:widowControl/>
              <w:jc w:val="center"/>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总价：</w:t>
            </w:r>
            <w:r>
              <w:rPr>
                <w:rFonts w:hint="eastAsia" w:ascii="宋体" w:hAnsi="宋体" w:cs="宋体"/>
                <w:b/>
                <w:bCs/>
                <w:color w:val="auto"/>
                <w:sz w:val="21"/>
                <w:szCs w:val="21"/>
                <w:highlight w:val="none"/>
                <w:u w:val="single"/>
                <w:lang w:bidi="ar"/>
              </w:rPr>
              <w:t xml:space="preserve">          </w:t>
            </w:r>
            <w:r>
              <w:rPr>
                <w:rFonts w:hint="eastAsia" w:ascii="宋体" w:hAnsi="宋体" w:cs="宋体"/>
                <w:b/>
                <w:bCs/>
                <w:color w:val="auto"/>
                <w:sz w:val="21"/>
                <w:szCs w:val="21"/>
                <w:highlight w:val="none"/>
                <w:lang w:bidi="ar"/>
              </w:rPr>
              <w:t>元</w:t>
            </w:r>
            <w:r>
              <w:rPr>
                <w:rFonts w:hint="eastAsia"/>
                <w:color w:val="auto"/>
                <w:sz w:val="21"/>
                <w:szCs w:val="21"/>
                <w:highlight w:val="none"/>
                <w:lang w:bidi="ar"/>
              </w:rPr>
              <w:t xml:space="preserve"> </w:t>
            </w:r>
          </w:p>
        </w:tc>
      </w:tr>
    </w:tbl>
    <w:p w14:paraId="10F72E34">
      <w:pPr>
        <w:rPr>
          <w:rFonts w:hint="eastAsia" w:ascii="宋体" w:hAnsi="宋体" w:cs="宋体"/>
          <w:color w:val="auto"/>
          <w:highlight w:val="none"/>
        </w:rPr>
      </w:pPr>
    </w:p>
    <w:p w14:paraId="6D4E9745">
      <w:pPr>
        <w:rPr>
          <w:rFonts w:hint="eastAsia" w:ascii="宋体" w:hAnsi="宋体" w:cs="宋体"/>
          <w:color w:val="auto"/>
          <w:highlight w:val="none"/>
        </w:rPr>
      </w:pPr>
    </w:p>
    <w:p w14:paraId="61F4301B">
      <w:pPr>
        <w:rPr>
          <w:rFonts w:hint="eastAsia" w:ascii="宋体" w:hAnsi="宋体" w:cs="宋体"/>
          <w:color w:val="auto"/>
          <w:highlight w:val="none"/>
        </w:rPr>
      </w:pPr>
      <w:r>
        <w:rPr>
          <w:rFonts w:hint="eastAsia" w:ascii="宋体" w:hAnsi="宋体" w:cs="宋体"/>
          <w:color w:val="auto"/>
          <w:highlight w:val="none"/>
        </w:rPr>
        <w:t>供应商（电子签章）：</w:t>
      </w:r>
    </w:p>
    <w:p w14:paraId="4E611ACE">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附件1 ：</w:t>
      </w:r>
    </w:p>
    <w:p w14:paraId="6A08D883">
      <w:pPr>
        <w:jc w:val="center"/>
        <w:rPr>
          <w:rFonts w:hint="eastAsia" w:ascii="宋体" w:hAnsi="宋体" w:cs="宋体"/>
          <w:color w:val="auto"/>
          <w:sz w:val="32"/>
          <w:szCs w:val="32"/>
          <w:highlight w:val="none"/>
        </w:rPr>
      </w:pPr>
      <w:bookmarkStart w:id="117" w:name="_Toc541"/>
      <w:r>
        <w:rPr>
          <w:rFonts w:hint="eastAsia" w:ascii="宋体" w:hAnsi="宋体" w:cs="宋体"/>
          <w:color w:val="auto"/>
          <w:sz w:val="32"/>
          <w:szCs w:val="32"/>
          <w:highlight w:val="none"/>
        </w:rPr>
        <w:t>法定代表人资格证明书</w:t>
      </w:r>
      <w:bookmarkEnd w:id="117"/>
    </w:p>
    <w:p w14:paraId="7A4BD2C0">
      <w:pPr>
        <w:pStyle w:val="247"/>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olor w:val="auto"/>
          <w:highlight w:val="none"/>
        </w:rPr>
      </w:pPr>
    </w:p>
    <w:p w14:paraId="208F75C9">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（法定代表人姓名）在（供应商名称）处任（职务名称）职务，是（供应商名称）的法定代表人。</w:t>
      </w:r>
    </w:p>
    <w:p w14:paraId="7079F565">
      <w:pPr>
        <w:pStyle w:val="247"/>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特此证明。</w:t>
      </w:r>
    </w:p>
    <w:p w14:paraId="05E92D6C">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03F31A0A">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76FFD33D">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55469A12">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日  期：</w:t>
      </w:r>
    </w:p>
    <w:p w14:paraId="097E1634">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6645FBD7">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法定代表人身份证复印件（正反两面均需复印，加盖公章）：</w:t>
      </w:r>
    </w:p>
    <w:p w14:paraId="506FE43F">
      <w:pPr>
        <w:pStyle w:val="227"/>
        <w:rPr>
          <w:rFonts w:hint="eastAsia" w:ascii="宋体" w:hAnsi="宋体" w:cs="宋体"/>
          <w:color w:val="auto"/>
          <w:highlight w:val="none"/>
        </w:rPr>
      </w:pPr>
    </w:p>
    <w:tbl>
      <w:tblPr>
        <w:tblStyle w:val="34"/>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0"/>
        <w:gridCol w:w="720"/>
        <w:gridCol w:w="4207"/>
      </w:tblGrid>
      <w:tr w14:paraId="5B17F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6" w:hRule="atLeast"/>
        </w:trPr>
        <w:tc>
          <w:tcPr>
            <w:tcW w:w="4320" w:type="dxa"/>
            <w:noWrap w:val="0"/>
          </w:tcPr>
          <w:p w14:paraId="10403BD5">
            <w:pPr>
              <w:pStyle w:val="227"/>
              <w:rPr>
                <w:rFonts w:hint="eastAsia" w:ascii="宋体" w:hAnsi="宋体" w:cs="宋体"/>
                <w:color w:val="auto"/>
                <w:highlight w:val="none"/>
              </w:rPr>
            </w:pPr>
          </w:p>
          <w:p w14:paraId="790BEA7D">
            <w:pPr>
              <w:pStyle w:val="227"/>
              <w:rPr>
                <w:rFonts w:hint="eastAsia" w:ascii="宋体" w:hAnsi="宋体" w:cs="宋体"/>
                <w:color w:val="auto"/>
                <w:highlight w:val="none"/>
              </w:rPr>
            </w:pPr>
          </w:p>
          <w:p w14:paraId="178D7E62">
            <w:pPr>
              <w:pStyle w:val="227"/>
              <w:rPr>
                <w:rFonts w:hint="eastAsia" w:ascii="宋体" w:hAnsi="宋体" w:cs="宋体"/>
                <w:color w:val="auto"/>
                <w:highlight w:val="none"/>
              </w:rPr>
            </w:pPr>
          </w:p>
          <w:p w14:paraId="25665CCD">
            <w:pPr>
              <w:pStyle w:val="227"/>
              <w:rPr>
                <w:rFonts w:hint="eastAsia" w:ascii="宋体" w:hAnsi="宋体" w:cs="宋体"/>
                <w:color w:val="auto"/>
                <w:highlight w:val="none"/>
              </w:rPr>
            </w:pPr>
          </w:p>
          <w:p w14:paraId="393077A8">
            <w:pPr>
              <w:pStyle w:val="227"/>
              <w:rPr>
                <w:rFonts w:hint="eastAsia" w:ascii="宋体" w:hAnsi="宋体" w:cs="宋体"/>
                <w:color w:val="auto"/>
                <w:highlight w:val="none"/>
              </w:rPr>
            </w:pPr>
            <w:r>
              <w:rPr>
                <w:rFonts w:hint="eastAsia" w:ascii="宋体" w:hAnsi="宋体" w:cs="宋体"/>
                <w:color w:val="auto"/>
                <w:highlight w:val="none"/>
              </w:rPr>
              <w:t>法定代表人身份证正面复印件</w:t>
            </w:r>
          </w:p>
          <w:p w14:paraId="4C544B05">
            <w:pPr>
              <w:pStyle w:val="227"/>
              <w:rPr>
                <w:rFonts w:hint="eastAsia" w:ascii="宋体" w:hAnsi="宋体" w:cs="宋体"/>
                <w:color w:val="auto"/>
                <w:highlight w:val="none"/>
              </w:rPr>
            </w:pPr>
          </w:p>
          <w:p w14:paraId="48C04EFB">
            <w:pPr>
              <w:pStyle w:val="227"/>
              <w:rPr>
                <w:rFonts w:hint="eastAsia" w:ascii="宋体" w:hAnsi="宋体" w:cs="宋体"/>
                <w:color w:val="auto"/>
                <w:highlight w:val="none"/>
              </w:rPr>
            </w:pPr>
          </w:p>
          <w:p w14:paraId="06D43CDD">
            <w:pPr>
              <w:pStyle w:val="227"/>
              <w:rPr>
                <w:rFonts w:hint="eastAsia" w:ascii="宋体" w:hAnsi="宋体" w:cs="宋体"/>
                <w:color w:val="auto"/>
                <w:highlight w:val="none"/>
              </w:rPr>
            </w:pPr>
          </w:p>
        </w:tc>
        <w:tc>
          <w:tcPr>
            <w:tcW w:w="720" w:type="dxa"/>
            <w:tcBorders>
              <w:top w:val="nil"/>
              <w:bottom w:val="nil"/>
            </w:tcBorders>
            <w:noWrap w:val="0"/>
          </w:tcPr>
          <w:p w14:paraId="70109B86">
            <w:pPr>
              <w:rPr>
                <w:rFonts w:hint="eastAsia" w:ascii="宋体" w:hAnsi="宋体" w:cs="宋体"/>
                <w:color w:val="auto"/>
                <w:highlight w:val="none"/>
              </w:rPr>
            </w:pPr>
          </w:p>
          <w:p w14:paraId="45B089CA">
            <w:pPr>
              <w:rPr>
                <w:rFonts w:hint="eastAsia" w:ascii="宋体" w:hAnsi="宋体" w:cs="宋体"/>
                <w:color w:val="auto"/>
                <w:highlight w:val="none"/>
              </w:rPr>
            </w:pPr>
            <w:r>
              <w:rPr>
                <w:rFonts w:hint="eastAsia" w:ascii="宋体" w:hAnsi="宋体" w:cs="宋体"/>
                <w:color w:val="auto"/>
                <w:highlight w:val="none"/>
              </w:rPr>
              <w:t>加</w:t>
            </w:r>
          </w:p>
          <w:p w14:paraId="68FAFE1F">
            <w:pPr>
              <w:rPr>
                <w:rFonts w:hint="eastAsia" w:ascii="宋体" w:hAnsi="宋体" w:cs="宋体"/>
                <w:color w:val="auto"/>
                <w:highlight w:val="none"/>
              </w:rPr>
            </w:pPr>
            <w:r>
              <w:rPr>
                <w:rFonts w:hint="eastAsia" w:ascii="宋体" w:hAnsi="宋体" w:cs="宋体"/>
                <w:color w:val="auto"/>
                <w:highlight w:val="none"/>
              </w:rPr>
              <w:t>盖</w:t>
            </w:r>
          </w:p>
          <w:p w14:paraId="635FC74D">
            <w:pPr>
              <w:rPr>
                <w:rFonts w:hint="eastAsia" w:ascii="宋体" w:hAnsi="宋体" w:cs="宋体"/>
                <w:color w:val="auto"/>
                <w:highlight w:val="none"/>
              </w:rPr>
            </w:pPr>
            <w:r>
              <w:rPr>
                <w:rFonts w:hint="eastAsia" w:ascii="宋体" w:hAnsi="宋体" w:cs="宋体"/>
                <w:color w:val="auto"/>
                <w:highlight w:val="none"/>
              </w:rPr>
              <w:t>CA</w:t>
            </w:r>
          </w:p>
          <w:p w14:paraId="506A1666">
            <w:pPr>
              <w:rPr>
                <w:rFonts w:hint="eastAsia" w:ascii="宋体" w:hAnsi="宋体" w:cs="宋体"/>
                <w:color w:val="auto"/>
                <w:highlight w:val="none"/>
              </w:rPr>
            </w:pPr>
            <w:r>
              <w:rPr>
                <w:rFonts w:hint="eastAsia" w:ascii="宋体" w:hAnsi="宋体" w:cs="宋体"/>
                <w:color w:val="auto"/>
                <w:highlight w:val="none"/>
              </w:rPr>
              <w:t>电</w:t>
            </w:r>
          </w:p>
          <w:p w14:paraId="326FE0C7">
            <w:pPr>
              <w:rPr>
                <w:rFonts w:hint="eastAsia" w:ascii="宋体" w:hAnsi="宋体" w:cs="宋体"/>
                <w:color w:val="auto"/>
                <w:highlight w:val="none"/>
              </w:rPr>
            </w:pPr>
            <w:r>
              <w:rPr>
                <w:rFonts w:hint="eastAsia" w:ascii="宋体" w:hAnsi="宋体" w:cs="宋体"/>
                <w:color w:val="auto"/>
                <w:highlight w:val="none"/>
              </w:rPr>
              <w:t>子</w:t>
            </w:r>
          </w:p>
          <w:p w14:paraId="62924395">
            <w:pPr>
              <w:rPr>
                <w:rFonts w:hint="eastAsia" w:ascii="宋体" w:hAnsi="宋体" w:cs="宋体"/>
                <w:color w:val="auto"/>
                <w:highlight w:val="none"/>
              </w:rPr>
            </w:pPr>
            <w:r>
              <w:rPr>
                <w:rFonts w:hint="eastAsia" w:ascii="宋体" w:hAnsi="宋体" w:cs="宋体"/>
                <w:color w:val="auto"/>
                <w:highlight w:val="none"/>
              </w:rPr>
              <w:t>章</w:t>
            </w:r>
          </w:p>
          <w:p w14:paraId="238C9F34">
            <w:pPr>
              <w:pStyle w:val="227"/>
              <w:rPr>
                <w:rFonts w:hint="eastAsia" w:ascii="宋体" w:hAnsi="宋体" w:cs="宋体"/>
                <w:color w:val="auto"/>
                <w:highlight w:val="none"/>
              </w:rPr>
            </w:pPr>
          </w:p>
        </w:tc>
        <w:tc>
          <w:tcPr>
            <w:tcW w:w="4207" w:type="dxa"/>
            <w:noWrap w:val="0"/>
          </w:tcPr>
          <w:p w14:paraId="7DA346B6">
            <w:pPr>
              <w:pStyle w:val="227"/>
              <w:rPr>
                <w:rFonts w:hint="eastAsia" w:ascii="宋体" w:hAnsi="宋体" w:cs="宋体"/>
                <w:color w:val="auto"/>
                <w:highlight w:val="none"/>
              </w:rPr>
            </w:pPr>
          </w:p>
          <w:p w14:paraId="5A238DB4">
            <w:pPr>
              <w:pStyle w:val="227"/>
              <w:rPr>
                <w:rFonts w:hint="eastAsia" w:ascii="宋体" w:hAnsi="宋体" w:cs="宋体"/>
                <w:color w:val="auto"/>
                <w:highlight w:val="none"/>
              </w:rPr>
            </w:pPr>
          </w:p>
          <w:p w14:paraId="7F175049">
            <w:pPr>
              <w:pStyle w:val="227"/>
              <w:rPr>
                <w:rFonts w:hint="eastAsia" w:ascii="宋体" w:hAnsi="宋体" w:cs="宋体"/>
                <w:color w:val="auto"/>
                <w:highlight w:val="none"/>
              </w:rPr>
            </w:pPr>
          </w:p>
          <w:p w14:paraId="31024002">
            <w:pPr>
              <w:pStyle w:val="227"/>
              <w:rPr>
                <w:rFonts w:hint="eastAsia" w:ascii="宋体" w:hAnsi="宋体" w:cs="宋体"/>
                <w:color w:val="auto"/>
                <w:highlight w:val="none"/>
              </w:rPr>
            </w:pPr>
          </w:p>
          <w:p w14:paraId="2C3BB39C">
            <w:pPr>
              <w:pStyle w:val="227"/>
              <w:rPr>
                <w:rFonts w:hint="eastAsia" w:ascii="宋体" w:hAnsi="宋体" w:cs="宋体"/>
                <w:color w:val="auto"/>
                <w:highlight w:val="none"/>
              </w:rPr>
            </w:pPr>
            <w:r>
              <w:rPr>
                <w:rFonts w:hint="eastAsia" w:ascii="宋体" w:hAnsi="宋体" w:cs="宋体"/>
                <w:color w:val="auto"/>
                <w:highlight w:val="none"/>
              </w:rPr>
              <w:t>法定代表人身份证反面复印件</w:t>
            </w:r>
          </w:p>
          <w:p w14:paraId="073A27DD">
            <w:pPr>
              <w:pStyle w:val="227"/>
              <w:rPr>
                <w:rFonts w:hint="eastAsia" w:ascii="宋体" w:hAnsi="宋体" w:cs="宋体"/>
                <w:color w:val="auto"/>
                <w:highlight w:val="none"/>
              </w:rPr>
            </w:pPr>
          </w:p>
        </w:tc>
      </w:tr>
    </w:tbl>
    <w:p w14:paraId="2BAA57D0">
      <w:pPr>
        <w:rPr>
          <w:rFonts w:hint="eastAsia" w:ascii="宋体" w:hAnsi="宋体" w:cs="宋体"/>
          <w:color w:val="auto"/>
          <w:highlight w:val="none"/>
        </w:rPr>
      </w:pPr>
    </w:p>
    <w:p w14:paraId="627C9056">
      <w:pPr>
        <w:pStyle w:val="227"/>
        <w:rPr>
          <w:rFonts w:hint="eastAsia" w:ascii="宋体" w:hAnsi="宋体" w:cs="宋体"/>
          <w:color w:val="auto"/>
          <w:highlight w:val="none"/>
        </w:rPr>
      </w:pPr>
      <w:r>
        <w:rPr>
          <w:rFonts w:hint="eastAsia" w:ascii="宋体" w:hAnsi="宋体" w:cs="宋体"/>
          <w:color w:val="auto"/>
          <w:highlight w:val="none"/>
        </w:rPr>
        <w:t>说明：上述证明文件在响应文件中附有法定代表人身份证复印件（身份证两面均应复印，身份证复印件加盖公章）或护照复印件（供应商的法定代表人为外籍人士的，则提供护照复印件）时才能生效。</w:t>
      </w:r>
    </w:p>
    <w:p w14:paraId="7780E0A3">
      <w:pPr>
        <w:pStyle w:val="233"/>
        <w:rPr>
          <w:rFonts w:hint="eastAsia" w:ascii="宋体" w:hAnsi="宋体" w:eastAsia="宋体" w:cs="宋体"/>
          <w:color w:val="auto"/>
          <w:highlight w:val="none"/>
        </w:rPr>
      </w:pPr>
    </w:p>
    <w:p w14:paraId="4790BC0C">
      <w:pPr>
        <w:rPr>
          <w:rFonts w:hint="eastAsia" w:ascii="宋体" w:hAnsi="宋体" w:cs="宋体"/>
          <w:color w:val="auto"/>
          <w:highlight w:val="none"/>
        </w:rPr>
      </w:pPr>
    </w:p>
    <w:p w14:paraId="781872A6">
      <w:pPr>
        <w:rPr>
          <w:rFonts w:hint="eastAsia" w:ascii="宋体" w:hAnsi="宋体" w:cs="宋体"/>
          <w:color w:val="auto"/>
          <w:highlight w:val="none"/>
        </w:rPr>
      </w:pPr>
    </w:p>
    <w:p w14:paraId="04DF0548">
      <w:pPr>
        <w:rPr>
          <w:rFonts w:hint="eastAsia" w:ascii="宋体" w:hAnsi="宋体" w:cs="宋体"/>
          <w:color w:val="auto"/>
          <w:highlight w:val="none"/>
        </w:rPr>
      </w:pPr>
    </w:p>
    <w:p w14:paraId="055D8CE5">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3508"/>
      <w:bookmarkStart w:id="119" w:name="_Toc27742"/>
      <w:bookmarkStart w:id="120" w:name="_Toc10173"/>
      <w:bookmarkStart w:id="121" w:name="_Toc7422"/>
      <w:r>
        <w:rPr>
          <w:rFonts w:hint="eastAsia" w:ascii="宋体" w:hAnsi="宋体" w:cs="宋体"/>
          <w:color w:val="auto"/>
          <w:sz w:val="24"/>
          <w:highlight w:val="none"/>
        </w:rPr>
        <w:t>附件2：</w:t>
      </w:r>
      <w:bookmarkEnd w:id="118"/>
      <w:bookmarkEnd w:id="119"/>
      <w:bookmarkEnd w:id="120"/>
      <w:bookmarkEnd w:id="121"/>
      <w:r>
        <w:rPr>
          <w:rFonts w:hint="eastAsia" w:ascii="宋体" w:hAnsi="宋体" w:cs="宋体"/>
          <w:color w:val="auto"/>
          <w:sz w:val="24"/>
          <w:highlight w:val="none"/>
        </w:rPr>
        <w:t xml:space="preserve"> </w:t>
      </w:r>
    </w:p>
    <w:p w14:paraId="3E626A84">
      <w:pPr>
        <w:rPr>
          <w:rFonts w:hint="eastAsia" w:ascii="宋体" w:hAnsi="宋体" w:cs="宋体"/>
          <w:color w:val="auto"/>
          <w:highlight w:val="none"/>
        </w:rPr>
      </w:pPr>
    </w:p>
    <w:p w14:paraId="0666D514">
      <w:pPr>
        <w:jc w:val="center"/>
        <w:rPr>
          <w:rFonts w:hint="eastAsia" w:ascii="宋体" w:hAnsi="宋体" w:cs="宋体"/>
          <w:color w:val="auto"/>
          <w:sz w:val="32"/>
          <w:szCs w:val="32"/>
          <w:highlight w:val="none"/>
        </w:rPr>
      </w:pPr>
      <w:bookmarkStart w:id="122" w:name="_Toc17493"/>
      <w:bookmarkStart w:id="123" w:name="_Toc30840"/>
      <w:bookmarkStart w:id="124" w:name="_Toc32139"/>
      <w:bookmarkStart w:id="125" w:name="_Toc24313"/>
      <w:r>
        <w:rPr>
          <w:rFonts w:hint="eastAsia" w:ascii="宋体" w:hAnsi="宋体" w:cs="宋体"/>
          <w:color w:val="auto"/>
          <w:sz w:val="32"/>
          <w:szCs w:val="32"/>
          <w:highlight w:val="none"/>
        </w:rPr>
        <w:t>法定代表人授权委托书</w:t>
      </w:r>
      <w:bookmarkEnd w:id="122"/>
      <w:bookmarkEnd w:id="123"/>
      <w:bookmarkEnd w:id="124"/>
      <w:bookmarkEnd w:id="125"/>
    </w:p>
    <w:p w14:paraId="23E318D3">
      <w:pPr>
        <w:rPr>
          <w:rFonts w:hint="eastAsia" w:ascii="宋体" w:hAnsi="宋体" w:cs="宋体"/>
          <w:color w:val="auto"/>
          <w:highlight w:val="none"/>
        </w:rPr>
      </w:pPr>
    </w:p>
    <w:p w14:paraId="09E4FC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泰州</w:t>
      </w:r>
      <w:r>
        <w:rPr>
          <w:rFonts w:hint="eastAsia" w:ascii="宋体" w:hAnsi="宋体" w:cs="宋体"/>
          <w:color w:val="auto"/>
          <w:szCs w:val="21"/>
          <w:highlight w:val="none"/>
          <w:lang w:val="en-US" w:eastAsia="zh-CN"/>
        </w:rPr>
        <w:t>市人民医院</w:t>
      </w:r>
      <w:r>
        <w:rPr>
          <w:rFonts w:hint="eastAsia" w:ascii="宋体" w:hAnsi="宋体" w:cs="宋体"/>
          <w:color w:val="auto"/>
          <w:szCs w:val="21"/>
          <w:highlight w:val="none"/>
        </w:rPr>
        <w:t>：</w:t>
      </w:r>
    </w:p>
    <w:p w14:paraId="17FBC997">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项目采购活动的合法代理人，以本公司名义全权处理一切与该项目采购有关的事务。</w:t>
      </w:r>
    </w:p>
    <w:p w14:paraId="470CAD62">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我公司（单位）对被授权代表的签名负全部责任。</w:t>
      </w:r>
    </w:p>
    <w:p w14:paraId="5046B32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在撤销授权的书面通知送达你处以前，本授权书一直有效，被授权代表签署的所有文件（在授权书有效期内签署的）不因授权的撤销而失效。</w:t>
      </w:r>
    </w:p>
    <w:p w14:paraId="5EC3509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被授权代表情况：</w:t>
      </w:r>
    </w:p>
    <w:p w14:paraId="3537CE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 xml:space="preserve">姓名：                       性别：                    电话：               </w:t>
      </w:r>
    </w:p>
    <w:p w14:paraId="5BB592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授权代表身份证复印件（正反两面均需复印）（骑缝处加盖公章）：</w:t>
      </w:r>
    </w:p>
    <w:p w14:paraId="071BCAB4">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bl>
      <w:tblPr>
        <w:tblStyle w:val="34"/>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9"/>
        <w:gridCol w:w="709"/>
        <w:gridCol w:w="3827"/>
      </w:tblGrid>
      <w:tr w14:paraId="01C1E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4" w:hRule="atLeast"/>
        </w:trPr>
        <w:tc>
          <w:tcPr>
            <w:tcW w:w="3609" w:type="dxa"/>
            <w:noWrap w:val="0"/>
          </w:tcPr>
          <w:p w14:paraId="005FCFF0">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21512AE2">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515E29FB">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077175F5">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2AB12582">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授权代表身份证正面复印件</w:t>
            </w:r>
          </w:p>
          <w:p w14:paraId="0CCBD04E">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c>
          <w:tcPr>
            <w:tcW w:w="709" w:type="dxa"/>
            <w:tcBorders>
              <w:top w:val="nil"/>
              <w:bottom w:val="nil"/>
            </w:tcBorders>
            <w:noWrap w:val="0"/>
          </w:tcPr>
          <w:p w14:paraId="2DB867E8">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04078D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加</w:t>
            </w:r>
          </w:p>
          <w:p w14:paraId="531FAB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盖</w:t>
            </w:r>
          </w:p>
          <w:p w14:paraId="253187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CA</w:t>
            </w:r>
          </w:p>
          <w:p w14:paraId="0C1FBA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电</w:t>
            </w:r>
          </w:p>
          <w:p w14:paraId="32568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子</w:t>
            </w:r>
          </w:p>
          <w:p w14:paraId="409C51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章</w:t>
            </w:r>
          </w:p>
          <w:p w14:paraId="306D2070">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c>
          <w:tcPr>
            <w:tcW w:w="3827" w:type="dxa"/>
            <w:noWrap w:val="0"/>
          </w:tcPr>
          <w:p w14:paraId="56941A26">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52D8F4E7">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9AE246D">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6C8FDB5A">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49A817B2">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授权代表身份证反面复印件</w:t>
            </w:r>
          </w:p>
          <w:p w14:paraId="0F13E4B4">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r>
    </w:tbl>
    <w:p w14:paraId="08FED5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说明：上述证明文件在响应文件中附有授权代表身份证复印件（身份证两面均应复印，身份证复印件加盖公章）时才能生效。</w:t>
      </w:r>
    </w:p>
    <w:p w14:paraId="7F92C7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FBCBFD6">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04A7CC74">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18677BFC">
      <w:pPr>
        <w:pStyle w:val="22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日  期：</w:t>
      </w:r>
    </w:p>
    <w:p w14:paraId="255B68BD">
      <w:pPr>
        <w:rPr>
          <w:rFonts w:hint="eastAsia" w:ascii="宋体" w:hAnsi="宋体" w:cs="宋体"/>
          <w:color w:val="auto"/>
          <w:highlight w:val="none"/>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附件3 ：</w:t>
      </w:r>
      <w:bookmarkEnd w:id="126"/>
    </w:p>
    <w:p w14:paraId="783CBB49">
      <w:pPr>
        <w:pStyle w:val="260"/>
        <w:rPr>
          <w:rFonts w:hint="eastAsia" w:ascii="宋体" w:hAnsi="宋体" w:cs="宋体"/>
          <w:color w:val="auto"/>
          <w:highlight w:val="none"/>
        </w:rPr>
      </w:pPr>
    </w:p>
    <w:p w14:paraId="64CC917C">
      <w:pPr>
        <w:pStyle w:val="26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参加政府采购活动前 3 年内在经营活动中没有重大违法</w:t>
      </w:r>
    </w:p>
    <w:p w14:paraId="5CF25ADA">
      <w:pPr>
        <w:pStyle w:val="26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记录的书面声明</w:t>
      </w:r>
    </w:p>
    <w:p w14:paraId="72DD4A4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755299F4">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cs="宋体"/>
          <w:color w:val="auto"/>
          <w:highlight w:val="none"/>
        </w:rPr>
      </w:pPr>
      <w:r>
        <w:rPr>
          <w:rFonts w:hint="eastAsia" w:ascii="宋体" w:hAnsi="宋体" w:cs="宋体"/>
          <w:color w:val="auto"/>
          <w:highlight w:val="none"/>
        </w:rPr>
        <w:t>我公司郑重声明：参加本次政府采购活动前3年内，我公司在经营活动中没有因违法经营受到刑事处罚或者责令停产停业、吊销许可证或者执照、较大数额罚款等行政处罚。</w:t>
      </w:r>
    </w:p>
    <w:p w14:paraId="2E064FE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3CEFC78D">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1D9BF282">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66B2F227">
      <w:pPr>
        <w:pStyle w:val="227"/>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日  期：</w:t>
      </w:r>
    </w:p>
    <w:p w14:paraId="7C38649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br w:type="page" w:clear="all"/>
      </w:r>
      <w:bookmarkStart w:id="127" w:name="_Toc20864"/>
      <w:bookmarkStart w:id="128" w:name="_Toc28534"/>
      <w:bookmarkStart w:id="129" w:name="_Toc14753"/>
      <w:bookmarkStart w:id="130" w:name="_Toc3595"/>
      <w:r>
        <w:rPr>
          <w:rFonts w:hint="eastAsia" w:ascii="宋体" w:hAnsi="宋体" w:cs="宋体"/>
          <w:color w:val="auto"/>
          <w:highlight w:val="none"/>
        </w:rPr>
        <w:t>附件4：</w:t>
      </w:r>
      <w:bookmarkEnd w:id="127"/>
      <w:bookmarkEnd w:id="128"/>
      <w:bookmarkEnd w:id="129"/>
      <w:bookmarkEnd w:id="130"/>
      <w:r>
        <w:rPr>
          <w:rFonts w:hint="eastAsia" w:ascii="宋体" w:hAnsi="宋体" w:cs="宋体"/>
          <w:color w:val="auto"/>
          <w:highlight w:val="none"/>
        </w:rPr>
        <w:t xml:space="preserve"> </w:t>
      </w:r>
    </w:p>
    <w:p w14:paraId="1001A93D">
      <w:pPr>
        <w:pStyle w:val="240"/>
        <w:widowControl w:val="0"/>
        <w:jc w:val="center"/>
        <w:rPr>
          <w:rFonts w:hint="eastAsia"/>
          <w:color w:val="auto"/>
          <w:sz w:val="32"/>
          <w:szCs w:val="32"/>
          <w:highlight w:val="none"/>
        </w:rPr>
      </w:pPr>
      <w:r>
        <w:rPr>
          <w:rFonts w:hint="eastAsia"/>
          <w:color w:val="auto"/>
          <w:sz w:val="32"/>
          <w:szCs w:val="32"/>
          <w:highlight w:val="none"/>
        </w:rPr>
        <w:t xml:space="preserve">中小企业声明函 </w:t>
      </w:r>
    </w:p>
    <w:p w14:paraId="3D0BE0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泰州市人民医院</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u w:val="single"/>
        </w:rPr>
        <w:t>（项目名称）</w:t>
      </w:r>
      <w:r>
        <w:rPr>
          <w:rFonts w:hint="eastAsia" w:ascii="宋体" w:hAnsi="宋体" w:eastAsia="宋体" w:cs="宋体"/>
          <w:bCs/>
          <w:color w:val="auto"/>
          <w:sz w:val="21"/>
          <w:szCs w:val="21"/>
          <w:highlight w:val="none"/>
        </w:rPr>
        <w:t>采购活动，</w:t>
      </w:r>
      <w:r>
        <w:rPr>
          <w:rFonts w:hint="eastAsia" w:ascii="宋体" w:hAnsi="宋体" w:eastAsia="宋体" w:cs="宋体"/>
          <w:bCs/>
          <w:color w:val="auto"/>
          <w:sz w:val="21"/>
          <w:szCs w:val="21"/>
          <w:highlight w:val="none"/>
          <w:lang w:val="en-US" w:eastAsia="zh-CN"/>
        </w:rPr>
        <w:t>提供的货物</w:t>
      </w:r>
      <w:r>
        <w:rPr>
          <w:rFonts w:hint="eastAsia" w:ascii="宋体" w:hAnsi="宋体" w:eastAsia="宋体" w:cs="宋体"/>
          <w:bCs/>
          <w:color w:val="auto"/>
          <w:sz w:val="21"/>
          <w:szCs w:val="21"/>
          <w:highlight w:val="none"/>
        </w:rPr>
        <w:t>全部由符合政策要求的中小企业</w:t>
      </w:r>
      <w:r>
        <w:rPr>
          <w:rFonts w:hint="eastAsia" w:ascii="宋体" w:hAnsi="宋体" w:eastAsia="宋体" w:cs="宋体"/>
          <w:bCs/>
          <w:color w:val="auto"/>
          <w:sz w:val="21"/>
          <w:szCs w:val="21"/>
          <w:highlight w:val="none"/>
          <w:lang w:val="en-US" w:eastAsia="zh-CN"/>
        </w:rPr>
        <w:t>制造</w:t>
      </w:r>
      <w:r>
        <w:rPr>
          <w:rFonts w:hint="eastAsia" w:ascii="宋体" w:hAnsi="宋体" w:eastAsia="宋体" w:cs="宋体"/>
          <w:bCs/>
          <w:color w:val="auto"/>
          <w:sz w:val="21"/>
          <w:szCs w:val="21"/>
          <w:highlight w:val="none"/>
        </w:rPr>
        <w:t>。相关企业（含联合体中的中小企业、签订分包意向协议的中小企业）的具体情况如下：</w:t>
      </w:r>
    </w:p>
    <w:p w14:paraId="4CF90B1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u w:val="single"/>
        </w:rPr>
        <w:t>（标的名称）</w:t>
      </w:r>
      <w:r>
        <w:rPr>
          <w:rFonts w:hint="eastAsia" w:ascii="宋体" w:hAnsi="宋体" w:eastAsia="宋体" w:cs="宋体"/>
          <w:bCs/>
          <w:color w:val="auto"/>
          <w:sz w:val="21"/>
          <w:szCs w:val="21"/>
          <w:highlight w:val="none"/>
        </w:rPr>
        <w:t>，属于</w:t>
      </w:r>
      <w:r>
        <w:rPr>
          <w:rFonts w:hint="eastAsia" w:ascii="宋体" w:hAnsi="宋体" w:eastAsia="宋体" w:cs="宋体"/>
          <w:bCs/>
          <w:color w:val="auto"/>
          <w:sz w:val="21"/>
          <w:szCs w:val="21"/>
          <w:highlight w:val="none"/>
          <w:u w:val="single"/>
          <w:lang w:val="en-US" w:eastAsia="zh-CN"/>
        </w:rPr>
        <w:t>工业行业</w:t>
      </w:r>
      <w:r>
        <w:rPr>
          <w:rFonts w:hint="eastAsia" w:ascii="宋体" w:hAnsi="宋体" w:eastAsia="宋体" w:cs="宋体"/>
          <w:bCs/>
          <w:color w:val="auto"/>
          <w:sz w:val="21"/>
          <w:szCs w:val="21"/>
          <w:highlight w:val="none"/>
        </w:rPr>
        <w:t>；</w:t>
      </w:r>
      <w:r>
        <w:rPr>
          <w:rFonts w:hint="eastAsia" w:ascii="宋体" w:hAnsi="宋体" w:eastAsia="宋体" w:cs="宋体"/>
          <w:b/>
          <w:bCs w:val="0"/>
          <w:color w:val="auto"/>
          <w:sz w:val="21"/>
          <w:szCs w:val="21"/>
          <w:highlight w:val="yellow"/>
          <w:lang w:val="en-US" w:eastAsia="zh-CN"/>
        </w:rPr>
        <w:t>制造商</w:t>
      </w:r>
      <w:r>
        <w:rPr>
          <w:rFonts w:hint="eastAsia" w:ascii="宋体" w:hAnsi="宋体" w:eastAsia="宋体" w:cs="宋体"/>
          <w:bCs/>
          <w:color w:val="auto"/>
          <w:sz w:val="21"/>
          <w:szCs w:val="21"/>
          <w:highlight w:val="none"/>
        </w:rPr>
        <w:t>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（中型企业、小型企业、微型企业）</w:t>
      </w:r>
      <w:r>
        <w:rPr>
          <w:rFonts w:hint="eastAsia" w:ascii="宋体" w:hAnsi="宋体" w:eastAsia="宋体" w:cs="宋体"/>
          <w:bCs/>
          <w:color w:val="auto"/>
          <w:sz w:val="21"/>
          <w:szCs w:val="21"/>
          <w:highlight w:val="none"/>
        </w:rPr>
        <w:t>；</w:t>
      </w:r>
    </w:p>
    <w:p w14:paraId="0687663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u w:val="single"/>
        </w:rPr>
        <w:t>（标的名称）</w:t>
      </w:r>
      <w:r>
        <w:rPr>
          <w:rFonts w:hint="eastAsia" w:ascii="宋体" w:hAnsi="宋体" w:eastAsia="宋体" w:cs="宋体"/>
          <w:bCs/>
          <w:color w:val="auto"/>
          <w:sz w:val="21"/>
          <w:szCs w:val="21"/>
          <w:highlight w:val="none"/>
        </w:rPr>
        <w:t>，属于（</w:t>
      </w: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文件中明确的所属行业）</w:t>
      </w:r>
      <w:r>
        <w:rPr>
          <w:rFonts w:hint="eastAsia" w:ascii="宋体" w:hAnsi="宋体" w:eastAsia="宋体" w:cs="宋体"/>
          <w:bCs/>
          <w:color w:val="auto"/>
          <w:sz w:val="21"/>
          <w:szCs w:val="21"/>
          <w:highlight w:val="none"/>
          <w:u w:val="single"/>
          <w:lang w:val="en-US" w:eastAsia="zh-CN"/>
        </w:rPr>
        <w:t>行业</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yellow"/>
          <w:lang w:val="en-US" w:eastAsia="zh-CN"/>
        </w:rPr>
        <w:t>制造商</w:t>
      </w:r>
      <w:r>
        <w:rPr>
          <w:rFonts w:hint="eastAsia" w:ascii="宋体" w:hAnsi="宋体" w:eastAsia="宋体" w:cs="宋体"/>
          <w:bCs/>
          <w:color w:val="auto"/>
          <w:sz w:val="21"/>
          <w:szCs w:val="21"/>
          <w:highlight w:val="none"/>
        </w:rPr>
        <w:t>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（中型企业、小型企业、微型企业）</w:t>
      </w:r>
      <w:r>
        <w:rPr>
          <w:rFonts w:hint="eastAsia" w:ascii="宋体" w:hAnsi="宋体" w:eastAsia="宋体" w:cs="宋体"/>
          <w:bCs/>
          <w:color w:val="auto"/>
          <w:sz w:val="21"/>
          <w:szCs w:val="21"/>
          <w:highlight w:val="none"/>
        </w:rPr>
        <w:t>；</w:t>
      </w:r>
    </w:p>
    <w:p w14:paraId="7F4F6E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w:t>
      </w:r>
    </w:p>
    <w:p w14:paraId="293165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以上企业，不属于大企业的分支机构，不存在控股股东为大企业的情形，也不存在与大企业的负责人为同一人的情形。</w:t>
      </w:r>
    </w:p>
    <w:p w14:paraId="0D4374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本企业对上述声明</w:t>
      </w:r>
      <w:r>
        <w:rPr>
          <w:rFonts w:hint="eastAsia" w:ascii="宋体" w:hAnsi="宋体" w:eastAsia="宋体" w:cs="宋体"/>
          <w:bCs/>
          <w:color w:val="auto"/>
          <w:sz w:val="21"/>
          <w:szCs w:val="21"/>
          <w:highlight w:val="none"/>
          <w:lang w:val="en-US" w:eastAsia="zh-CN"/>
        </w:rPr>
        <w:t>内容</w:t>
      </w:r>
      <w:r>
        <w:rPr>
          <w:rFonts w:hint="eastAsia" w:ascii="宋体" w:hAnsi="宋体" w:eastAsia="宋体" w:cs="宋体"/>
          <w:bCs/>
          <w:color w:val="auto"/>
          <w:sz w:val="21"/>
          <w:szCs w:val="21"/>
          <w:highlight w:val="none"/>
        </w:rPr>
        <w:t>的真实性负责。如有虚假，将依法承担相应责任。</w:t>
      </w:r>
    </w:p>
    <w:p w14:paraId="3DC6DA0B">
      <w:pPr>
        <w:keepNext w:val="0"/>
        <w:keepLines w:val="0"/>
        <w:pageBreakBefore w:val="0"/>
        <w:widowControl w:val="0"/>
        <w:kinsoku/>
        <w:wordWrap/>
        <w:overflowPunct/>
        <w:topLinePunct w:val="0"/>
        <w:autoSpaceDE/>
        <w:autoSpaceDN/>
        <w:bidi w:val="0"/>
        <w:adjustRightInd/>
        <w:snapToGrid/>
        <w:spacing w:line="360" w:lineRule="auto"/>
        <w:ind w:right="480" w:firstLine="480"/>
        <w:textAlignment w:val="auto"/>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p>
    <w:p w14:paraId="2271E0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720FED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企业名称：                  （加盖CA电子章）</w:t>
      </w:r>
    </w:p>
    <w:p w14:paraId="5DEDB36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日 期：</w:t>
      </w:r>
    </w:p>
    <w:p w14:paraId="336FE2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15282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FC65D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说明：</w:t>
      </w:r>
    </w:p>
    <w:p w14:paraId="5B5CCF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1.从业人员、营业收入、资产总额填报上一年度数据，无上一年度数据的新成立企业可不填报。</w:t>
      </w:r>
    </w:p>
    <w:p w14:paraId="68DDE545">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highlight w:val="none"/>
        </w:rPr>
      </w:pPr>
      <w:r>
        <w:rPr>
          <w:rFonts w:hint="eastAsia" w:ascii="宋体" w:hAnsi="宋体" w:cs="宋体"/>
          <w:color w:val="auto"/>
          <w:highlight w:val="none"/>
        </w:rPr>
        <w:t>2.中小微企业划型标准</w:t>
      </w:r>
      <w:r>
        <w:rPr>
          <w:rFonts w:hint="eastAsia" w:ascii="宋体" w:hAnsi="宋体" w:cs="宋体"/>
          <w:color w:val="auto"/>
          <w:highlight w:val="none"/>
          <w:lang w:val="en-US" w:eastAsia="zh-CN"/>
        </w:rPr>
        <w:t>按《</w:t>
      </w:r>
      <w:r>
        <w:rPr>
          <w:rFonts w:hint="eastAsia" w:ascii="宋体" w:hAnsi="宋体" w:cs="宋体"/>
          <w:color w:val="auto"/>
          <w:highlight w:val="none"/>
        </w:rPr>
        <w:t>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w:t>
      </w:r>
      <w:r>
        <w:rPr>
          <w:rFonts w:hint="eastAsia" w:ascii="宋体" w:hAnsi="宋体" w:cs="宋体"/>
          <w:color w:val="auto"/>
          <w:highlight w:val="none"/>
        </w:rPr>
        <w:t>本项目采购标的所属行业为</w:t>
      </w:r>
      <w:r>
        <w:rPr>
          <w:rFonts w:hint="eastAsia" w:ascii="宋体" w:hAnsi="宋体" w:cs="宋体"/>
          <w:color w:val="auto"/>
          <w:highlight w:val="none"/>
          <w:u w:val="single"/>
          <w:lang w:val="en-US" w:eastAsia="zh-CN"/>
        </w:rPr>
        <w:t>工</w:t>
      </w:r>
      <w:r>
        <w:rPr>
          <w:rFonts w:hint="eastAsia" w:ascii="宋体" w:hAnsi="宋体" w:cs="宋体"/>
          <w:color w:val="auto"/>
          <w:highlight w:val="none"/>
          <w:u w:val="single"/>
        </w:rPr>
        <w:t xml:space="preserve">业 </w:t>
      </w:r>
      <w:r>
        <w:rPr>
          <w:rFonts w:hint="eastAsia" w:ascii="宋体" w:hAnsi="宋体" w:cs="宋体"/>
          <w:color w:val="auto"/>
          <w:highlight w:val="none"/>
        </w:rPr>
        <w:t>。</w:t>
      </w:r>
    </w:p>
    <w:p w14:paraId="5C4E51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3.成交供应商的中小企业声明函将在结果公告中对外公示，声明函内容不实的，属于提供虚假材料谋取成交，将依照《中华人民共和国政府采购法》等国家有关规定追究相应责任。</w:t>
      </w:r>
    </w:p>
    <w:p w14:paraId="53EC63B0">
      <w:pPr>
        <w:pStyle w:val="240"/>
        <w:widowControl w:val="0"/>
        <w:rPr>
          <w:rFonts w:hint="eastAsia"/>
          <w:color w:val="auto"/>
          <w:highlight w:val="none"/>
        </w:rPr>
      </w:pPr>
      <w:r>
        <w:rPr>
          <w:rFonts w:hint="eastAsia"/>
          <w:color w:val="auto"/>
          <w:highlight w:val="none"/>
          <w:u w:val="single"/>
        </w:rPr>
        <w:br w:type="page" w:clear="all"/>
      </w:r>
      <w:r>
        <w:rPr>
          <w:rFonts w:hint="eastAsia"/>
          <w:color w:val="auto"/>
          <w:highlight w:val="none"/>
        </w:rPr>
        <w:t>附件5：</w:t>
      </w:r>
    </w:p>
    <w:p w14:paraId="01C90DCE">
      <w:pPr>
        <w:pStyle w:val="240"/>
        <w:widowControl w:val="0"/>
        <w:jc w:val="center"/>
        <w:rPr>
          <w:rFonts w:hint="eastAsia"/>
          <w:color w:val="auto"/>
          <w:sz w:val="32"/>
          <w:szCs w:val="32"/>
          <w:highlight w:val="none"/>
        </w:rPr>
      </w:pPr>
      <w:r>
        <w:rPr>
          <w:rFonts w:hint="eastAsia"/>
          <w:color w:val="auto"/>
          <w:sz w:val="32"/>
          <w:szCs w:val="32"/>
          <w:highlight w:val="none"/>
        </w:rPr>
        <w:t>残疾人福利性单位声明函</w:t>
      </w:r>
    </w:p>
    <w:p w14:paraId="41C11DCB">
      <w:pPr>
        <w:pStyle w:val="234"/>
        <w:ind w:firstLine="420"/>
        <w:rPr>
          <w:rFonts w:hint="eastAsia" w:hAnsi="宋体" w:cs="宋体"/>
          <w:color w:val="auto"/>
          <w:highlight w:val="none"/>
        </w:rPr>
      </w:pPr>
      <w:r>
        <w:rPr>
          <w:rFonts w:hint="eastAsia"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单位的</w:t>
      </w:r>
      <w:r>
        <w:rPr>
          <w:rFonts w:hint="eastAsia" w:hAnsi="宋体" w:cs="宋体"/>
          <w:color w:val="auto"/>
          <w:highlight w:val="none"/>
          <w:u w:val="single"/>
        </w:rPr>
        <w:t xml:space="preserve">            </w:t>
      </w:r>
      <w:r>
        <w:rPr>
          <w:rFonts w:hint="eastAsia" w:hAnsi="宋体" w:cs="宋体"/>
          <w:color w:val="auto"/>
          <w:highlight w:val="none"/>
        </w:rPr>
        <w:t>项目采购活动提供服务。</w:t>
      </w:r>
    </w:p>
    <w:p w14:paraId="748AD42F">
      <w:pPr>
        <w:pStyle w:val="234"/>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0A2616B4">
      <w:pPr>
        <w:rPr>
          <w:rFonts w:hint="eastAsia" w:ascii="宋体" w:hAnsi="宋体" w:cs="宋体"/>
          <w:color w:val="auto"/>
          <w:highlight w:val="none"/>
        </w:rPr>
      </w:pPr>
    </w:p>
    <w:p w14:paraId="4BE9E5CB">
      <w:pPr>
        <w:ind w:firstLine="420"/>
        <w:rPr>
          <w:rFonts w:hint="eastAsia" w:ascii="宋体" w:hAnsi="宋体" w:cs="宋体"/>
          <w:color w:val="auto"/>
          <w:highlight w:val="none"/>
        </w:rPr>
      </w:pPr>
      <w:r>
        <w:rPr>
          <w:rFonts w:hint="eastAsia" w:ascii="宋体" w:hAnsi="宋体" w:cs="宋体"/>
          <w:color w:val="auto"/>
          <w:highlight w:val="none"/>
        </w:rPr>
        <w:t>企业名称：                  （加盖CA电子章）</w:t>
      </w:r>
    </w:p>
    <w:p w14:paraId="10BD188B">
      <w:pPr>
        <w:ind w:firstLine="420"/>
        <w:rPr>
          <w:rFonts w:hint="eastAsia" w:ascii="宋体" w:hAnsi="宋体" w:cs="宋体"/>
          <w:color w:val="auto"/>
          <w:highlight w:val="none"/>
        </w:rPr>
      </w:pPr>
      <w:r>
        <w:rPr>
          <w:rFonts w:hint="eastAsia" w:ascii="宋体" w:hAnsi="宋体" w:cs="宋体"/>
          <w:color w:val="auto"/>
          <w:highlight w:val="none"/>
        </w:rPr>
        <w:t>日 期：</w:t>
      </w:r>
    </w:p>
    <w:p w14:paraId="1ACD3B9E">
      <w:pPr>
        <w:rPr>
          <w:rFonts w:hint="eastAsia" w:ascii="宋体" w:hAnsi="宋体" w:cs="宋体"/>
          <w:color w:val="auto"/>
          <w:highlight w:val="none"/>
        </w:rPr>
      </w:pPr>
    </w:p>
    <w:p w14:paraId="408F4D28">
      <w:pPr>
        <w:ind w:firstLine="420"/>
        <w:rPr>
          <w:rFonts w:hint="eastAsia" w:ascii="宋体" w:hAnsi="宋体" w:cs="宋体"/>
          <w:color w:val="auto"/>
          <w:highlight w:val="none"/>
        </w:rPr>
      </w:pPr>
      <w:r>
        <w:rPr>
          <w:rFonts w:hint="eastAsia" w:ascii="宋体" w:hAnsi="宋体" w:cs="宋体"/>
          <w:color w:val="auto"/>
          <w:highlight w:val="none"/>
        </w:rPr>
        <w:t>说明：</w:t>
      </w:r>
    </w:p>
    <w:p w14:paraId="5B131F52">
      <w:pPr>
        <w:ind w:firstLine="420"/>
        <w:rPr>
          <w:rFonts w:hint="eastAsia" w:ascii="宋体" w:hAnsi="宋体" w:cs="宋体"/>
          <w:color w:val="auto"/>
          <w:highlight w:val="none"/>
        </w:rPr>
      </w:pPr>
      <w:r>
        <w:rPr>
          <w:rFonts w:hint="eastAsia" w:ascii="宋体" w:hAnsi="宋体" w:cs="宋体"/>
          <w:color w:val="auto"/>
          <w:highlight w:val="none"/>
        </w:rPr>
        <w:t>1.非残疾人福利性单位不需提供此声明函。</w:t>
      </w:r>
    </w:p>
    <w:p w14:paraId="34C91EE7">
      <w:pPr>
        <w:pStyle w:val="234"/>
        <w:rPr>
          <w:rFonts w:hint="eastAsia" w:hAnsi="宋体" w:cs="宋体"/>
          <w:color w:val="auto"/>
          <w:highlight w:val="none"/>
        </w:rPr>
      </w:pPr>
    </w:p>
    <w:p w14:paraId="4397EC73">
      <w:pPr>
        <w:pStyle w:val="234"/>
        <w:rPr>
          <w:rFonts w:hint="eastAsia" w:hAnsi="宋体" w:cs="宋体"/>
          <w:color w:val="auto"/>
          <w:highlight w:val="none"/>
        </w:rPr>
      </w:pPr>
    </w:p>
    <w:p w14:paraId="58EA611C">
      <w:pPr>
        <w:pStyle w:val="240"/>
        <w:widowControl w:val="0"/>
        <w:rPr>
          <w:rFonts w:hint="eastAsia"/>
          <w:color w:val="auto"/>
          <w:highlight w:val="none"/>
        </w:rPr>
      </w:pPr>
      <w:r>
        <w:rPr>
          <w:rFonts w:hint="eastAsia"/>
          <w:color w:val="auto"/>
          <w:highlight w:val="none"/>
        </w:rPr>
        <w:br w:type="page" w:clear="all"/>
      </w:r>
      <w:r>
        <w:rPr>
          <w:rFonts w:hint="eastAsia"/>
          <w:color w:val="auto"/>
          <w:highlight w:val="none"/>
        </w:rPr>
        <w:t>附件6：</w:t>
      </w:r>
    </w:p>
    <w:p w14:paraId="56778B81">
      <w:pPr>
        <w:pStyle w:val="234"/>
        <w:jc w:val="center"/>
        <w:rPr>
          <w:rFonts w:hint="eastAsia" w:hAnsi="宋体" w:cs="宋体"/>
          <w:color w:val="auto"/>
          <w:sz w:val="32"/>
          <w:szCs w:val="32"/>
          <w:highlight w:val="none"/>
        </w:rPr>
      </w:pPr>
      <w:r>
        <w:rPr>
          <w:rFonts w:hint="eastAsia" w:hAnsi="宋体" w:cs="宋体"/>
          <w:color w:val="auto"/>
          <w:sz w:val="32"/>
          <w:szCs w:val="32"/>
          <w:highlight w:val="none"/>
        </w:rPr>
        <w:t>监狱企业声明函</w:t>
      </w:r>
    </w:p>
    <w:p w14:paraId="64458CE3">
      <w:pPr>
        <w:pStyle w:val="234"/>
        <w:rPr>
          <w:rFonts w:hint="eastAsia" w:hAnsi="宋体" w:cs="宋体"/>
          <w:color w:val="auto"/>
          <w:highlight w:val="none"/>
        </w:rPr>
      </w:pPr>
    </w:p>
    <w:p w14:paraId="7B0276B2">
      <w:pPr>
        <w:ind w:firstLine="420"/>
        <w:rPr>
          <w:rFonts w:hint="eastAsia" w:ascii="宋体" w:hAnsi="宋体" w:cs="宋体"/>
          <w:color w:val="auto"/>
          <w:highlight w:val="none"/>
        </w:rPr>
      </w:pPr>
      <w:r>
        <w:rPr>
          <w:rFonts w:hint="eastAsia" w:ascii="宋体" w:hAnsi="宋体" w:cs="宋体"/>
          <w:color w:val="auto"/>
          <w:highlight w:val="none"/>
        </w:rPr>
        <w:t>本单位郑重声明，根据《关于政府采购支持监狱企业发展有关问题的通知》（财库〔2014〕68号）的规定，本单位为监狱企业。</w:t>
      </w:r>
    </w:p>
    <w:p w14:paraId="705E845F">
      <w:pPr>
        <w:ind w:firstLine="420"/>
        <w:rPr>
          <w:rFonts w:hint="eastAsia" w:ascii="宋体" w:hAnsi="宋体" w:cs="宋体"/>
          <w:color w:val="auto"/>
          <w:highlight w:val="none"/>
        </w:rPr>
      </w:pPr>
      <w:r>
        <w:rPr>
          <w:rFonts w:hint="eastAsia" w:ascii="宋体" w:hAnsi="宋体" w:cs="宋体"/>
          <w:color w:val="auto"/>
          <w:highlight w:val="none"/>
        </w:rPr>
        <w:t>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2AEE2E2">
      <w:pPr>
        <w:pStyle w:val="234"/>
        <w:ind w:firstLine="420"/>
        <w:rPr>
          <w:rFonts w:hint="eastAsia" w:hAnsi="宋体" w:cs="宋体"/>
          <w:color w:val="auto"/>
          <w:highlight w:val="none"/>
        </w:rPr>
      </w:pPr>
      <w:r>
        <w:rPr>
          <w:rFonts w:hint="eastAsia" w:hAnsi="宋体" w:cs="宋体"/>
          <w:color w:val="auto"/>
          <w:highlight w:val="none"/>
        </w:rPr>
        <w:t>本单位参加</w:t>
      </w:r>
      <w:r>
        <w:rPr>
          <w:rFonts w:hint="eastAsia" w:hAnsi="宋体" w:cs="宋体"/>
          <w:color w:val="auto"/>
          <w:highlight w:val="none"/>
          <w:u w:val="single"/>
        </w:rPr>
        <w:t xml:space="preserve">（采购人名称）       </w:t>
      </w:r>
      <w:r>
        <w:rPr>
          <w:rFonts w:hint="eastAsia" w:hAnsi="宋体" w:cs="宋体"/>
          <w:color w:val="auto"/>
          <w:highlight w:val="none"/>
        </w:rPr>
        <w:t>单位的</w:t>
      </w:r>
      <w:r>
        <w:rPr>
          <w:rFonts w:hint="eastAsia" w:hAnsi="宋体" w:cs="宋体"/>
          <w:color w:val="auto"/>
          <w:highlight w:val="none"/>
          <w:u w:val="single"/>
        </w:rPr>
        <w:t xml:space="preserve">（项目名称）         </w:t>
      </w:r>
      <w:r>
        <w:rPr>
          <w:rFonts w:hint="eastAsia" w:hAnsi="宋体" w:cs="宋体"/>
          <w:color w:val="auto"/>
          <w:highlight w:val="none"/>
        </w:rPr>
        <w:t>项目的采购活动，并由本单位为本项目提供服务。</w:t>
      </w:r>
    </w:p>
    <w:p w14:paraId="3A37A2C7">
      <w:pPr>
        <w:pStyle w:val="234"/>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3F8F596E">
      <w:pPr>
        <w:pStyle w:val="234"/>
        <w:rPr>
          <w:rFonts w:hint="eastAsia" w:hAnsi="宋体" w:cs="宋体"/>
          <w:color w:val="auto"/>
          <w:highlight w:val="none"/>
        </w:rPr>
      </w:pPr>
    </w:p>
    <w:p w14:paraId="4F46A556">
      <w:pPr>
        <w:pStyle w:val="234"/>
        <w:rPr>
          <w:rFonts w:hint="eastAsia" w:hAnsi="宋体" w:cs="宋体"/>
          <w:color w:val="auto"/>
          <w:highlight w:val="none"/>
        </w:rPr>
      </w:pPr>
    </w:p>
    <w:p w14:paraId="33EF5C29">
      <w:pPr>
        <w:ind w:firstLine="420"/>
        <w:rPr>
          <w:rFonts w:hint="eastAsia" w:ascii="宋体" w:hAnsi="宋体" w:cs="宋体"/>
          <w:color w:val="auto"/>
          <w:highlight w:val="none"/>
        </w:rPr>
      </w:pPr>
      <w:r>
        <w:rPr>
          <w:rFonts w:hint="eastAsia" w:ascii="宋体" w:hAnsi="宋体" w:cs="宋体"/>
          <w:color w:val="auto"/>
          <w:highlight w:val="none"/>
        </w:rPr>
        <w:t>企业名称：                  （加盖CA电子章）</w:t>
      </w:r>
    </w:p>
    <w:p w14:paraId="1B8FCC65">
      <w:pPr>
        <w:ind w:firstLine="420"/>
        <w:rPr>
          <w:rFonts w:hint="eastAsia" w:ascii="宋体" w:hAnsi="宋体" w:cs="宋体"/>
          <w:color w:val="auto"/>
          <w:highlight w:val="none"/>
        </w:rPr>
      </w:pPr>
      <w:r>
        <w:rPr>
          <w:rFonts w:hint="eastAsia" w:ascii="宋体" w:hAnsi="宋体" w:cs="宋体"/>
          <w:color w:val="auto"/>
          <w:highlight w:val="none"/>
        </w:rPr>
        <w:t>日 期：</w:t>
      </w:r>
    </w:p>
    <w:p w14:paraId="7A849EC1">
      <w:pPr>
        <w:pStyle w:val="234"/>
        <w:rPr>
          <w:rFonts w:hint="eastAsia" w:hAnsi="宋体" w:cs="宋体"/>
          <w:color w:val="auto"/>
          <w:highlight w:val="none"/>
        </w:rPr>
      </w:pPr>
    </w:p>
    <w:p w14:paraId="4B080661">
      <w:pPr>
        <w:pStyle w:val="234"/>
        <w:ind w:firstLine="420"/>
        <w:rPr>
          <w:rFonts w:hint="eastAsia" w:hAnsi="宋体" w:cs="宋体"/>
          <w:color w:val="auto"/>
          <w:highlight w:val="none"/>
        </w:rPr>
      </w:pPr>
      <w:r>
        <w:rPr>
          <w:rFonts w:hint="eastAsia" w:hAnsi="宋体" w:cs="宋体"/>
          <w:color w:val="auto"/>
          <w:highlight w:val="none"/>
        </w:rPr>
        <w:t>说明：</w:t>
      </w:r>
    </w:p>
    <w:p w14:paraId="07488850">
      <w:pPr>
        <w:ind w:firstLine="420"/>
        <w:rPr>
          <w:rFonts w:hint="eastAsia" w:ascii="宋体" w:hAnsi="宋体" w:cs="宋体"/>
          <w:color w:val="auto"/>
          <w:highlight w:val="none"/>
        </w:rPr>
      </w:pPr>
      <w:r>
        <w:rPr>
          <w:rFonts w:hint="eastAsia" w:ascii="宋体" w:hAnsi="宋体" w:cs="宋体"/>
          <w:color w:val="auto"/>
          <w:highlight w:val="none"/>
        </w:rPr>
        <w:t>1.监狱企业参加采购活动时，应当提供由省级以上监狱管理局、戒毒管理局（含新疆生产建设兵团）出具的属于监狱企业的证明文件。</w:t>
      </w:r>
    </w:p>
    <w:p w14:paraId="45F29C3C">
      <w:pPr>
        <w:ind w:firstLine="420"/>
        <w:rPr>
          <w:rFonts w:hint="eastAsia" w:ascii="宋体" w:hAnsi="宋体" w:cs="宋体"/>
          <w:color w:val="auto"/>
          <w:highlight w:val="none"/>
        </w:rPr>
      </w:pPr>
      <w:r>
        <w:rPr>
          <w:rFonts w:hint="eastAsia" w:ascii="宋体" w:hAnsi="宋体" w:cs="宋体"/>
          <w:color w:val="auto"/>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0B77FC">
      <w:pPr>
        <w:ind w:firstLine="420"/>
        <w:rPr>
          <w:rFonts w:hint="eastAsia" w:ascii="宋体" w:hAnsi="宋体" w:cs="宋体"/>
          <w:color w:val="auto"/>
          <w:highlight w:val="none"/>
        </w:rPr>
      </w:pPr>
      <w:r>
        <w:rPr>
          <w:rFonts w:hint="eastAsia" w:ascii="宋体" w:hAnsi="宋体" w:cs="宋体"/>
          <w:color w:val="auto"/>
          <w:highlight w:val="none"/>
        </w:rPr>
        <w:t>3.非监狱企业不需提供此声明函。</w:t>
      </w:r>
    </w:p>
    <w:p w14:paraId="61CE7918">
      <w:pPr>
        <w:rPr>
          <w:rFonts w:hint="eastAsia" w:ascii="宋体" w:hAnsi="宋体" w:cs="宋体"/>
          <w:color w:val="auto"/>
          <w:highlight w:val="none"/>
        </w:rPr>
      </w:pPr>
    </w:p>
    <w:p w14:paraId="0A477644">
      <w:pPr>
        <w:pStyle w:val="240"/>
        <w:widowControl w:val="0"/>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5639393"/>
      <w:bookmarkStart w:id="132" w:name="_Toc56139088"/>
      <w:bookmarkStart w:id="133" w:name="_Toc55654540"/>
      <w:bookmarkStart w:id="134" w:name="_Toc56409114"/>
      <w:bookmarkStart w:id="135" w:name="_Toc59900983"/>
      <w:bookmarkStart w:id="136" w:name="_Toc439777351"/>
      <w:bookmarkStart w:id="137" w:name="_Toc55705168"/>
      <w:bookmarkStart w:id="138" w:name="_Toc54372237"/>
      <w:bookmarkStart w:id="139" w:name="_Toc434481560"/>
      <w:bookmarkStart w:id="140" w:name="_Toc440442375"/>
      <w:bookmarkStart w:id="141" w:name="_Toc59896715"/>
      <w:bookmarkStart w:id="142" w:name="_Toc55707673"/>
      <w:bookmarkStart w:id="143" w:name="_Toc439777159"/>
      <w:bookmarkStart w:id="144" w:name="_Toc56153862"/>
      <w:bookmarkStart w:id="145" w:name="_Toc54372071"/>
      <w:bookmarkStart w:id="146" w:name="_Toc54372655"/>
      <w:bookmarkStart w:id="147" w:name="_Toc56141898"/>
      <w:r>
        <w:rPr>
          <w:rFonts w:hint="eastAsia"/>
          <w:color w:val="auto"/>
          <w:highlight w:val="none"/>
        </w:rPr>
        <w:t>附件7：</w:t>
      </w:r>
    </w:p>
    <w:p w14:paraId="0FFCF72D">
      <w:pPr>
        <w:pStyle w:val="240"/>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jc w:val="center"/>
        <w:rPr>
          <w:rFonts w:hint="eastAsia" w:ascii="黑体" w:hAnsi="黑体" w:eastAsia="黑体" w:cs="宋体"/>
          <w:b/>
          <w:bCs/>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关于符合本国产品标准的声明函</w:t>
      </w:r>
    </w:p>
    <w:p w14:paraId="7EFEAE7C">
      <w:pPr>
        <w:pStyle w:val="240"/>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166CA6DB">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78871D3">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（产品名称1）</w:t>
      </w:r>
      <w:r>
        <w:rPr>
          <w:rStyle w:val="278"/>
          <w:rFonts w:hint="eastAsia" w:ascii="宋体" w:hAnsi="宋体" w:eastAsia="宋体" w:cs="宋体"/>
          <w:i w:val="0"/>
          <w:iCs w:val="0"/>
          <w:caps w:val="0"/>
          <w:color w:val="auto"/>
          <w:spacing w:val="0"/>
          <w:sz w:val="21"/>
          <w:szCs w:val="21"/>
          <w:highlight w:val="none"/>
          <w:u w:val="singl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278"/>
          <w:rFonts w:hint="eastAsia" w:ascii="宋体" w:hAnsi="宋体" w:eastAsia="宋体" w:cs="宋体"/>
          <w:i w:val="0"/>
          <w:iCs w:val="0"/>
          <w:caps w:val="0"/>
          <w:color w:val="auto"/>
          <w:spacing w:val="0"/>
          <w:sz w:val="21"/>
          <w:szCs w:val="21"/>
          <w:highlight w:val="none"/>
          <w:u w:val="single"/>
          <w:shd w:val="clear" w:color="auto" w:fill="FFFFFF"/>
        </w:rPr>
        <w:t>（厂名）</w:t>
      </w:r>
      <w:r>
        <w:rPr>
          <w:rStyle w:val="278"/>
          <w:rFonts w:hint="eastAsia" w:ascii="宋体" w:hAnsi="宋体" w:eastAsia="宋体" w:cs="宋体"/>
          <w:i w:val="0"/>
          <w:iCs w:val="0"/>
          <w:caps w:val="0"/>
          <w:color w:val="auto"/>
          <w:spacing w:val="0"/>
          <w:sz w:val="21"/>
          <w:szCs w:val="21"/>
          <w:highlight w:val="none"/>
          <w:u w:val="singl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278"/>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78"/>
          <w:rFonts w:hint="eastAsia" w:ascii="宋体" w:hAnsi="宋体" w:eastAsia="宋体" w:cs="宋体"/>
          <w:i w:val="0"/>
          <w:iCs w:val="0"/>
          <w:caps w:val="0"/>
          <w:color w:val="auto"/>
          <w:spacing w:val="0"/>
          <w:sz w:val="21"/>
          <w:szCs w:val="21"/>
          <w:highlight w:val="none"/>
          <w:u w:val="single"/>
          <w:shd w:val="clear" w:color="auto" w:fill="FFFFFF"/>
        </w:rPr>
        <w:t>（规定比例）</w:t>
      </w:r>
      <w:r>
        <w:rPr>
          <w:rStyle w:val="278"/>
          <w:rFonts w:hint="eastAsia" w:ascii="宋体" w:hAnsi="宋体" w:eastAsia="宋体" w:cs="宋体"/>
          <w:i w:val="0"/>
          <w:iCs w:val="0"/>
          <w:caps w:val="0"/>
          <w:color w:val="auto"/>
          <w:spacing w:val="0"/>
          <w:sz w:val="21"/>
          <w:szCs w:val="21"/>
          <w:highlight w:val="none"/>
          <w:u w:val="singl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78"/>
          <w:rFonts w:hint="eastAsia" w:ascii="宋体" w:hAnsi="宋体" w:eastAsia="宋体" w:cs="宋体"/>
          <w:i w:val="0"/>
          <w:iCs w:val="0"/>
          <w:caps w:val="0"/>
          <w:color w:val="auto"/>
          <w:spacing w:val="0"/>
          <w:sz w:val="21"/>
          <w:szCs w:val="21"/>
          <w:highlight w:val="none"/>
          <w:u w:val="single"/>
          <w:shd w:val="clear" w:color="auto" w:fill="FFFFFF"/>
        </w:rPr>
        <w:t>（关键组件）</w:t>
      </w:r>
      <w:r>
        <w:rPr>
          <w:rStyle w:val="278"/>
          <w:rFonts w:hint="eastAsia" w:ascii="宋体" w:hAnsi="宋体" w:eastAsia="宋体" w:cs="宋体"/>
          <w:i w:val="0"/>
          <w:iCs w:val="0"/>
          <w:caps w:val="0"/>
          <w:color w:val="auto"/>
          <w:spacing w:val="0"/>
          <w:sz w:val="21"/>
          <w:szCs w:val="21"/>
          <w:highlight w:val="none"/>
          <w:u w:val="singl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78"/>
          <w:rFonts w:hint="eastAsia" w:ascii="宋体" w:hAnsi="宋体" w:eastAsia="宋体" w:cs="宋体"/>
          <w:i w:val="0"/>
          <w:iCs w:val="0"/>
          <w:caps w:val="0"/>
          <w:color w:val="auto"/>
          <w:spacing w:val="0"/>
          <w:sz w:val="21"/>
          <w:szCs w:val="21"/>
          <w:highlight w:val="none"/>
          <w:u w:val="single"/>
          <w:shd w:val="clear" w:color="auto" w:fill="FFFFFF"/>
        </w:rPr>
        <w:t>（关键工序）</w:t>
      </w:r>
      <w:r>
        <w:rPr>
          <w:rStyle w:val="278"/>
          <w:rFonts w:hint="eastAsia" w:ascii="宋体" w:hAnsi="宋体" w:eastAsia="宋体" w:cs="宋体"/>
          <w:i w:val="0"/>
          <w:iCs w:val="0"/>
          <w:caps w:val="0"/>
          <w:color w:val="auto"/>
          <w:spacing w:val="0"/>
          <w:sz w:val="21"/>
          <w:szCs w:val="21"/>
          <w:highlight w:val="none"/>
          <w:u w:val="singl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03DB3CD4">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278"/>
          <w:rFonts w:hint="eastAsia" w:ascii="宋体" w:hAnsi="宋体" w:eastAsia="宋体" w:cs="宋体"/>
          <w:i w:val="0"/>
          <w:iCs w:val="0"/>
          <w:caps w:val="0"/>
          <w:color w:val="auto"/>
          <w:spacing w:val="0"/>
          <w:sz w:val="21"/>
          <w:szCs w:val="21"/>
          <w:highlight w:val="none"/>
          <w:u w:val="singl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278"/>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78"/>
          <w:rFonts w:hint="eastAsia" w:ascii="宋体" w:hAnsi="宋体" w:eastAsia="宋体" w:cs="宋体"/>
          <w:i w:val="0"/>
          <w:iCs w:val="0"/>
          <w:caps w:val="0"/>
          <w:color w:val="auto"/>
          <w:spacing w:val="0"/>
          <w:sz w:val="21"/>
          <w:szCs w:val="21"/>
          <w:highlight w:val="none"/>
          <w:u w:val="singl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78"/>
          <w:rFonts w:hint="eastAsia" w:ascii="宋体" w:hAnsi="宋体" w:eastAsia="宋体" w:cs="宋体"/>
          <w:i w:val="0"/>
          <w:iCs w:val="0"/>
          <w:caps w:val="0"/>
          <w:color w:val="auto"/>
          <w:spacing w:val="0"/>
          <w:sz w:val="21"/>
          <w:szCs w:val="21"/>
          <w:highlight w:val="none"/>
          <w:u w:val="singl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78"/>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78"/>
          <w:rFonts w:hint="eastAsia" w:ascii="宋体" w:hAnsi="宋体" w:eastAsia="宋体" w:cs="宋体"/>
          <w:i w:val="0"/>
          <w:iCs w:val="0"/>
          <w:caps w:val="0"/>
          <w:color w:val="auto"/>
          <w:spacing w:val="0"/>
          <w:sz w:val="21"/>
          <w:szCs w:val="21"/>
          <w:highlight w:val="none"/>
          <w:u w:val="singl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0D5BD37D">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45D9DD43">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349E453">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shd w:val="clear" w:color="auto" w:fill="FFFFFF"/>
        </w:rPr>
      </w:pPr>
    </w:p>
    <w:p w14:paraId="32BE888C">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rPr>
        <w:t>供应商全称（加盖CA电子公章）：</w:t>
      </w:r>
      <w:r>
        <w:rPr>
          <w:rFonts w:hint="eastAsia" w:ascii="宋体" w:hAnsi="宋体" w:eastAsia="宋体" w:cs="宋体"/>
          <w:i w:val="0"/>
          <w:iCs w:val="0"/>
          <w:caps w:val="0"/>
          <w:color w:val="auto"/>
          <w:spacing w:val="0"/>
          <w:sz w:val="21"/>
          <w:szCs w:val="21"/>
          <w:highlight w:val="none"/>
          <w:shd w:val="clear" w:color="auto" w:fill="FFFFFF"/>
        </w:rPr>
        <w:t>      </w:t>
      </w:r>
    </w:p>
    <w:p w14:paraId="052AA1DD">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日期：　　　　　年　　月　日    </w:t>
      </w:r>
    </w:p>
    <w:p w14:paraId="6CBBBFF7">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1892315B">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3CBA467D">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16C459F5">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78F0DCDB">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32F961E0">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5165D615">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4271F2C1">
      <w:pPr>
        <w:pStyle w:val="240"/>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55001AFA">
      <w:pPr>
        <w:pStyle w:val="232"/>
        <w:keepNext w:val="0"/>
        <w:keepLines w:val="0"/>
        <w:pageBreakBefore w:val="0"/>
        <w:spacing w:line="360" w:lineRule="auto"/>
        <w:rPr>
          <w:rFonts w:hint="eastAsia" w:ascii="宋体" w:hAnsi="宋体" w:eastAsia="宋体" w:cs="宋体"/>
          <w:color w:val="auto"/>
          <w:sz w:val="21"/>
          <w:szCs w:val="21"/>
          <w:highlight w:val="none"/>
          <w:lang w:val="en-US" w:eastAsia="zh-CN" w:bidi="ar"/>
        </w:rPr>
        <w:sectPr>
          <w:footerReference r:id="rId6" w:type="default"/>
          <w:pgSz w:w="11907" w:h="16840"/>
          <w:pgMar w:top="1440" w:right="1463" w:bottom="1440" w:left="1463" w:header="851" w:footer="851" w:gutter="0"/>
          <w:cols w:space="1701" w:num="1"/>
          <w:docGrid w:linePitch="360" w:charSpace="0"/>
        </w:sectPr>
      </w:pPr>
    </w:p>
    <w:p w14:paraId="68097D15">
      <w:pPr>
        <w:pStyle w:val="234"/>
        <w:jc w:val="center"/>
        <w:rPr>
          <w:rFonts w:hint="eastAsia" w:hAnsi="宋体" w:cs="宋体"/>
          <w:color w:val="auto"/>
          <w:sz w:val="32"/>
          <w:szCs w:val="32"/>
          <w:highlight w:val="none"/>
        </w:rPr>
      </w:pPr>
      <w:r>
        <w:rPr>
          <w:rFonts w:hint="eastAsia" w:hAnsi="宋体" w:cs="宋体"/>
          <w:color w:val="auto"/>
          <w:sz w:val="32"/>
          <w:szCs w:val="32"/>
          <w:highlight w:val="none"/>
        </w:rPr>
        <w:t>具备履行合同所必需的设备和专业技术能力的书面声明</w:t>
      </w:r>
    </w:p>
    <w:p w14:paraId="3B448E35">
      <w:pPr>
        <w:pStyle w:val="234"/>
        <w:jc w:val="center"/>
        <w:rPr>
          <w:rFonts w:hint="eastAsia" w:hAnsi="宋体" w:cs="宋体"/>
          <w:color w:val="auto"/>
          <w:sz w:val="32"/>
          <w:szCs w:val="32"/>
          <w:highlight w:val="none"/>
        </w:rPr>
      </w:pPr>
    </w:p>
    <w:p w14:paraId="7F6466F4">
      <w:pPr>
        <w:pStyle w:val="260"/>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（供应商名称）</w:t>
      </w:r>
      <w:r>
        <w:rPr>
          <w:rFonts w:hint="eastAsia" w:ascii="宋体" w:hAnsi="宋体" w:cs="宋体"/>
          <w:color w:val="auto"/>
          <w:sz w:val="21"/>
          <w:szCs w:val="21"/>
          <w:highlight w:val="none"/>
        </w:rPr>
        <w:t>在此承诺：</w:t>
      </w:r>
    </w:p>
    <w:p w14:paraId="42E1AB8D">
      <w:pPr>
        <w:pStyle w:val="26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我单位具备履行本项采购合同所必需的设备和专业技术能力，为履行本项采购合同我公司具备如下主要设备和主要专业技术能力：</w:t>
      </w:r>
    </w:p>
    <w:p w14:paraId="5C2B6D56">
      <w:pPr>
        <w:pStyle w:val="26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p>
    <w:p w14:paraId="03FC952A">
      <w:pPr>
        <w:pStyle w:val="26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p>
    <w:p w14:paraId="7A55160B">
      <w:pPr>
        <w:rPr>
          <w:rFonts w:hint="eastAsia" w:ascii="宋体" w:hAnsi="宋体" w:cs="宋体"/>
          <w:color w:val="auto"/>
          <w:highlight w:val="none"/>
        </w:rPr>
      </w:pPr>
    </w:p>
    <w:p w14:paraId="541D6AD0">
      <w:pPr>
        <w:rPr>
          <w:rFonts w:hint="eastAsia" w:ascii="宋体" w:hAnsi="宋体" w:cs="宋体"/>
          <w:color w:val="auto"/>
          <w:highlight w:val="none"/>
        </w:rPr>
      </w:pPr>
    </w:p>
    <w:p w14:paraId="7965BF1C">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44F105EE">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581A20D">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4C196919">
      <w:pPr>
        <w:rPr>
          <w:rFonts w:hint="eastAsia" w:ascii="宋体" w:hAnsi="宋体" w:cs="宋体"/>
          <w:color w:val="auto"/>
          <w:highlight w:val="none"/>
        </w:rPr>
      </w:pPr>
    </w:p>
    <w:p w14:paraId="3A7B8258">
      <w:pPr>
        <w:rPr>
          <w:rFonts w:hint="eastAsia" w:ascii="宋体" w:hAnsi="宋体" w:cs="宋体"/>
          <w:color w:val="auto"/>
          <w:highlight w:val="none"/>
        </w:rPr>
      </w:pPr>
    </w:p>
    <w:p w14:paraId="46E3F456">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附件8：</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6187D869">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磋商响应函</w:t>
      </w:r>
    </w:p>
    <w:p w14:paraId="066DD32C">
      <w:pPr>
        <w:pStyle w:val="249"/>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cs="宋体"/>
          <w:bCs/>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（采购人）</w:t>
      </w:r>
    </w:p>
    <w:p w14:paraId="46A58963">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号</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，正式授权下述签字人_________ （姓名和职务）代表我方______________（供应商的名称），全权处理本项目磋商采购的有关事宜。</w:t>
      </w:r>
    </w:p>
    <w:p w14:paraId="2F31CD3E">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据此函，__________（签字人）兹宣布同意如下：</w:t>
      </w:r>
    </w:p>
    <w:p w14:paraId="2BE24E54">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1.按</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规定的各项要求，向采购人提供所需服务。</w:t>
      </w:r>
    </w:p>
    <w:p w14:paraId="238B6C93">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2.我们已详细审核全部</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及其有效补充文件，我们知道必须放弃提出含糊不清或误解问题的权利。</w:t>
      </w:r>
    </w:p>
    <w:p w14:paraId="6F9C4EA8">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3.我们同意从规定的响应文件接收截止时间起遵循本响应文件，并在规定的磋商有效期期满之前均具有约束力。</w:t>
      </w:r>
    </w:p>
    <w:p w14:paraId="04D0910A">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4.如果在响应文件接收截止时间后规定的磋商有效期内撤回响应文件或成交后拒绝签订合同，我们自愿接受政府采购监管机构的处理。</w:t>
      </w:r>
    </w:p>
    <w:p w14:paraId="61B7E8DF">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5.同意向贵方提供贵方可能另外要求的与磋商采购有关的任何证据或资料，并保证我方已提供和将要提供的文件是真实的、准确的。</w:t>
      </w:r>
    </w:p>
    <w:p w14:paraId="6EAB96E7">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6.一旦我方成交，我方将根据</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的规定，严格履行合同的责任和义务，并保证在</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规定的时间内完成项目，交付采购人验收、使用。</w:t>
      </w:r>
    </w:p>
    <w:p w14:paraId="3A846243">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7.遵守</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中要求的收费项目和标准。</w:t>
      </w:r>
    </w:p>
    <w:p w14:paraId="2721A086">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8.与本次磋商采购有关的正式通讯地址为：</w:t>
      </w:r>
    </w:p>
    <w:p w14:paraId="24E7FC5A">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地址：                         邮编：</w:t>
      </w:r>
    </w:p>
    <w:p w14:paraId="5D310317">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电话：                         传真：</w:t>
      </w:r>
    </w:p>
    <w:p w14:paraId="66B8E5F7">
      <w:pPr>
        <w:pStyle w:val="260"/>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p>
    <w:p w14:paraId="14DD87E0">
      <w:pPr>
        <w:pStyle w:val="26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p>
    <w:p w14:paraId="2C4F80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p>
    <w:p w14:paraId="7F4646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bCs/>
          <w:color w:val="auto"/>
          <w:szCs w:val="21"/>
          <w:highlight w:val="none"/>
        </w:rPr>
        <w:t>供应商</w:t>
      </w:r>
      <w:r>
        <w:rPr>
          <w:rFonts w:hint="eastAsia" w:ascii="宋体" w:hAnsi="宋体" w:cs="宋体"/>
          <w:color w:val="auto"/>
          <w:szCs w:val="21"/>
          <w:highlight w:val="none"/>
        </w:rPr>
        <w:t>（加盖CA电子章）：</w:t>
      </w:r>
    </w:p>
    <w:p w14:paraId="19AC6B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法定代表人或授权代表（签字或盖章）：</w:t>
      </w:r>
    </w:p>
    <w:p w14:paraId="71E19F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540995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br w:type="page" w:clear="all"/>
      </w:r>
    </w:p>
    <w:p w14:paraId="0CD2C5AB">
      <w:pPr>
        <w:rPr>
          <w:rFonts w:hint="eastAsia" w:ascii="宋体" w:hAnsi="宋体" w:cs="宋体"/>
          <w:color w:val="auto"/>
          <w:highlight w:val="none"/>
        </w:rPr>
      </w:pPr>
      <w:bookmarkStart w:id="148" w:name="_Toc26371"/>
      <w:bookmarkStart w:id="149" w:name="_Toc12269"/>
      <w:bookmarkStart w:id="150" w:name="_Toc7712"/>
      <w:r>
        <w:rPr>
          <w:rFonts w:hint="eastAsia" w:ascii="宋体" w:hAnsi="宋体" w:cs="宋体"/>
          <w:color w:val="auto"/>
          <w:highlight w:val="none"/>
        </w:rPr>
        <w:t>附件9：</w:t>
      </w:r>
      <w:bookmarkEnd w:id="148"/>
      <w:bookmarkEnd w:id="149"/>
      <w:bookmarkEnd w:id="150"/>
    </w:p>
    <w:p w14:paraId="4FAC9A97">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技术</w:t>
      </w:r>
      <w:r>
        <w:rPr>
          <w:rFonts w:hint="eastAsia" w:ascii="宋体" w:hAnsi="宋体" w:cs="宋体"/>
          <w:color w:val="auto"/>
          <w:sz w:val="32"/>
          <w:szCs w:val="32"/>
          <w:highlight w:val="none"/>
          <w:lang w:val="zh-CN"/>
        </w:rPr>
        <w:t>及商务响应偏离表</w:t>
      </w:r>
    </w:p>
    <w:tbl>
      <w:tblPr>
        <w:tblStyle w:val="34"/>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8"/>
        <w:gridCol w:w="2658"/>
        <w:gridCol w:w="2759"/>
        <w:gridCol w:w="2067"/>
      </w:tblGrid>
      <w:tr w14:paraId="7BE79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38" w:type="dxa"/>
            <w:noWrap w:val="0"/>
            <w:vAlign w:val="center"/>
          </w:tcPr>
          <w:p w14:paraId="5D616AF2">
            <w:pPr>
              <w:jc w:val="center"/>
              <w:rPr>
                <w:rFonts w:hint="eastAsia" w:ascii="宋体" w:hAnsi="宋体" w:cs="宋体"/>
                <w:color w:val="auto"/>
                <w:highlight w:val="none"/>
              </w:rPr>
            </w:pPr>
            <w:r>
              <w:rPr>
                <w:rFonts w:hint="eastAsia" w:ascii="宋体" w:hAnsi="宋体" w:cs="宋体"/>
                <w:color w:val="auto"/>
                <w:highlight w:val="none"/>
              </w:rPr>
              <w:t>序号</w:t>
            </w:r>
          </w:p>
        </w:tc>
        <w:tc>
          <w:tcPr>
            <w:tcW w:w="2658" w:type="dxa"/>
            <w:noWrap w:val="0"/>
            <w:vAlign w:val="center"/>
          </w:tcPr>
          <w:p w14:paraId="45A9EFCB">
            <w:pPr>
              <w:jc w:val="center"/>
              <w:rPr>
                <w:rFonts w:hint="eastAsia" w:ascii="宋体" w:hAnsi="宋体" w:cs="宋体"/>
                <w:color w:val="auto"/>
                <w:highlight w:val="none"/>
              </w:rPr>
            </w:pPr>
            <w:r>
              <w:rPr>
                <w:rFonts w:hint="eastAsia" w:ascii="宋体" w:hAnsi="宋体" w:cs="宋体"/>
                <w:color w:val="auto"/>
                <w:highlight w:val="none"/>
              </w:rPr>
              <w:t>项目需求</w:t>
            </w:r>
          </w:p>
        </w:tc>
        <w:tc>
          <w:tcPr>
            <w:tcW w:w="2759" w:type="dxa"/>
            <w:noWrap w:val="0"/>
            <w:vAlign w:val="center"/>
          </w:tcPr>
          <w:p w14:paraId="56C14E3F">
            <w:pPr>
              <w:jc w:val="center"/>
              <w:rPr>
                <w:rFonts w:hint="eastAsia" w:ascii="宋体" w:hAnsi="宋体" w:cs="宋体"/>
                <w:color w:val="auto"/>
                <w:highlight w:val="none"/>
              </w:rPr>
            </w:pPr>
            <w:r>
              <w:rPr>
                <w:rFonts w:hint="eastAsia" w:ascii="宋体" w:hAnsi="宋体" w:cs="宋体"/>
                <w:color w:val="auto"/>
                <w:highlight w:val="none"/>
              </w:rPr>
              <w:t>响应情况</w:t>
            </w:r>
          </w:p>
        </w:tc>
        <w:tc>
          <w:tcPr>
            <w:tcW w:w="2067" w:type="dxa"/>
            <w:noWrap w:val="0"/>
            <w:vAlign w:val="center"/>
          </w:tcPr>
          <w:p w14:paraId="0D435BA5">
            <w:pPr>
              <w:jc w:val="center"/>
              <w:rPr>
                <w:rFonts w:hint="eastAsia" w:ascii="宋体" w:hAnsi="宋体" w:cs="宋体"/>
                <w:color w:val="auto"/>
                <w:highlight w:val="none"/>
              </w:rPr>
            </w:pPr>
            <w:r>
              <w:rPr>
                <w:rFonts w:hint="eastAsia" w:ascii="宋体" w:hAnsi="宋体" w:cs="宋体"/>
                <w:color w:val="auto"/>
                <w:highlight w:val="none"/>
              </w:rPr>
              <w:t>偏离说明</w:t>
            </w:r>
          </w:p>
        </w:tc>
      </w:tr>
      <w:tr w14:paraId="6C521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8B415DD">
            <w:pPr>
              <w:rPr>
                <w:rFonts w:hint="eastAsia" w:ascii="宋体" w:hAnsi="宋体" w:cs="宋体"/>
                <w:color w:val="auto"/>
                <w:highlight w:val="none"/>
              </w:rPr>
            </w:pPr>
          </w:p>
        </w:tc>
        <w:tc>
          <w:tcPr>
            <w:tcW w:w="2658" w:type="dxa"/>
            <w:noWrap w:val="0"/>
            <w:vAlign w:val="center"/>
          </w:tcPr>
          <w:p w14:paraId="765AE5EA">
            <w:pPr>
              <w:rPr>
                <w:rFonts w:hint="eastAsia" w:ascii="宋体" w:hAnsi="宋体" w:cs="宋体"/>
                <w:color w:val="auto"/>
                <w:highlight w:val="none"/>
              </w:rPr>
            </w:pPr>
          </w:p>
        </w:tc>
        <w:tc>
          <w:tcPr>
            <w:tcW w:w="2759" w:type="dxa"/>
            <w:noWrap w:val="0"/>
            <w:vAlign w:val="center"/>
          </w:tcPr>
          <w:p w14:paraId="473C228F">
            <w:pPr>
              <w:rPr>
                <w:rFonts w:hint="eastAsia" w:ascii="宋体" w:hAnsi="宋体" w:cs="宋体"/>
                <w:color w:val="auto"/>
                <w:highlight w:val="none"/>
              </w:rPr>
            </w:pPr>
          </w:p>
        </w:tc>
        <w:tc>
          <w:tcPr>
            <w:tcW w:w="2067" w:type="dxa"/>
            <w:noWrap w:val="0"/>
            <w:vAlign w:val="center"/>
          </w:tcPr>
          <w:p w14:paraId="672D9752">
            <w:pPr>
              <w:rPr>
                <w:rFonts w:hint="eastAsia" w:ascii="宋体" w:hAnsi="宋体" w:cs="宋体"/>
                <w:color w:val="auto"/>
                <w:highlight w:val="none"/>
              </w:rPr>
            </w:pPr>
          </w:p>
        </w:tc>
      </w:tr>
      <w:tr w14:paraId="47466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FFC2D8B">
            <w:pPr>
              <w:rPr>
                <w:rFonts w:hint="eastAsia" w:ascii="宋体" w:hAnsi="宋体" w:cs="宋体"/>
                <w:color w:val="auto"/>
                <w:highlight w:val="none"/>
              </w:rPr>
            </w:pPr>
          </w:p>
        </w:tc>
        <w:tc>
          <w:tcPr>
            <w:tcW w:w="2658" w:type="dxa"/>
            <w:noWrap w:val="0"/>
            <w:vAlign w:val="center"/>
          </w:tcPr>
          <w:p w14:paraId="4A838AD1">
            <w:pPr>
              <w:rPr>
                <w:rFonts w:hint="eastAsia" w:ascii="宋体" w:hAnsi="宋体" w:cs="宋体"/>
                <w:color w:val="auto"/>
                <w:highlight w:val="none"/>
              </w:rPr>
            </w:pPr>
          </w:p>
        </w:tc>
        <w:tc>
          <w:tcPr>
            <w:tcW w:w="2759" w:type="dxa"/>
            <w:noWrap w:val="0"/>
            <w:vAlign w:val="center"/>
          </w:tcPr>
          <w:p w14:paraId="6F49C4B3">
            <w:pPr>
              <w:rPr>
                <w:rFonts w:hint="eastAsia" w:ascii="宋体" w:hAnsi="宋体" w:cs="宋体"/>
                <w:color w:val="auto"/>
                <w:highlight w:val="none"/>
              </w:rPr>
            </w:pPr>
          </w:p>
        </w:tc>
        <w:tc>
          <w:tcPr>
            <w:tcW w:w="2067" w:type="dxa"/>
            <w:noWrap w:val="0"/>
            <w:vAlign w:val="center"/>
          </w:tcPr>
          <w:p w14:paraId="5B447CEB">
            <w:pPr>
              <w:rPr>
                <w:rFonts w:hint="eastAsia" w:ascii="宋体" w:hAnsi="宋体" w:cs="宋体"/>
                <w:color w:val="auto"/>
                <w:highlight w:val="none"/>
              </w:rPr>
            </w:pPr>
          </w:p>
        </w:tc>
      </w:tr>
      <w:tr w14:paraId="06067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8888442">
            <w:pPr>
              <w:rPr>
                <w:rFonts w:hint="eastAsia" w:ascii="宋体" w:hAnsi="宋体" w:cs="宋体"/>
                <w:color w:val="auto"/>
                <w:highlight w:val="none"/>
              </w:rPr>
            </w:pPr>
          </w:p>
        </w:tc>
        <w:tc>
          <w:tcPr>
            <w:tcW w:w="2658" w:type="dxa"/>
            <w:noWrap w:val="0"/>
            <w:vAlign w:val="center"/>
          </w:tcPr>
          <w:p w14:paraId="14D01197">
            <w:pPr>
              <w:rPr>
                <w:rFonts w:hint="eastAsia" w:ascii="宋体" w:hAnsi="宋体" w:cs="宋体"/>
                <w:color w:val="auto"/>
                <w:highlight w:val="none"/>
              </w:rPr>
            </w:pPr>
          </w:p>
        </w:tc>
        <w:tc>
          <w:tcPr>
            <w:tcW w:w="2759" w:type="dxa"/>
            <w:noWrap w:val="0"/>
            <w:vAlign w:val="center"/>
          </w:tcPr>
          <w:p w14:paraId="6A412B9F">
            <w:pPr>
              <w:rPr>
                <w:rFonts w:hint="eastAsia" w:ascii="宋体" w:hAnsi="宋体" w:cs="宋体"/>
                <w:color w:val="auto"/>
                <w:highlight w:val="none"/>
              </w:rPr>
            </w:pPr>
          </w:p>
        </w:tc>
        <w:tc>
          <w:tcPr>
            <w:tcW w:w="2067" w:type="dxa"/>
            <w:noWrap w:val="0"/>
            <w:vAlign w:val="center"/>
          </w:tcPr>
          <w:p w14:paraId="4C68E81B">
            <w:pPr>
              <w:rPr>
                <w:rFonts w:hint="eastAsia" w:ascii="宋体" w:hAnsi="宋体" w:cs="宋体"/>
                <w:color w:val="auto"/>
                <w:highlight w:val="none"/>
              </w:rPr>
            </w:pPr>
          </w:p>
        </w:tc>
      </w:tr>
      <w:tr w14:paraId="106BB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1F89B9B3">
            <w:pPr>
              <w:rPr>
                <w:rFonts w:hint="eastAsia" w:ascii="宋体" w:hAnsi="宋体" w:cs="宋体"/>
                <w:color w:val="auto"/>
                <w:highlight w:val="none"/>
              </w:rPr>
            </w:pPr>
          </w:p>
        </w:tc>
        <w:tc>
          <w:tcPr>
            <w:tcW w:w="2658" w:type="dxa"/>
            <w:noWrap w:val="0"/>
            <w:vAlign w:val="center"/>
          </w:tcPr>
          <w:p w14:paraId="09043667">
            <w:pPr>
              <w:rPr>
                <w:rFonts w:hint="eastAsia" w:ascii="宋体" w:hAnsi="宋体" w:cs="宋体"/>
                <w:color w:val="auto"/>
                <w:highlight w:val="none"/>
              </w:rPr>
            </w:pPr>
          </w:p>
        </w:tc>
        <w:tc>
          <w:tcPr>
            <w:tcW w:w="2759" w:type="dxa"/>
            <w:noWrap w:val="0"/>
            <w:vAlign w:val="center"/>
          </w:tcPr>
          <w:p w14:paraId="1A9ED265">
            <w:pPr>
              <w:rPr>
                <w:rFonts w:hint="eastAsia" w:ascii="宋体" w:hAnsi="宋体" w:cs="宋体"/>
                <w:color w:val="auto"/>
                <w:highlight w:val="none"/>
              </w:rPr>
            </w:pPr>
          </w:p>
        </w:tc>
        <w:tc>
          <w:tcPr>
            <w:tcW w:w="2067" w:type="dxa"/>
            <w:noWrap w:val="0"/>
            <w:vAlign w:val="center"/>
          </w:tcPr>
          <w:p w14:paraId="5F1CDB63">
            <w:pPr>
              <w:rPr>
                <w:rFonts w:hint="eastAsia" w:ascii="宋体" w:hAnsi="宋体" w:cs="宋体"/>
                <w:color w:val="auto"/>
                <w:highlight w:val="none"/>
              </w:rPr>
            </w:pPr>
          </w:p>
        </w:tc>
      </w:tr>
      <w:tr w14:paraId="4C3DD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0FC89C1B">
            <w:pPr>
              <w:rPr>
                <w:rFonts w:hint="eastAsia" w:ascii="宋体" w:hAnsi="宋体" w:cs="宋体"/>
                <w:color w:val="auto"/>
                <w:highlight w:val="none"/>
              </w:rPr>
            </w:pPr>
          </w:p>
        </w:tc>
        <w:tc>
          <w:tcPr>
            <w:tcW w:w="2658" w:type="dxa"/>
            <w:noWrap w:val="0"/>
            <w:vAlign w:val="center"/>
          </w:tcPr>
          <w:p w14:paraId="51C91936">
            <w:pPr>
              <w:rPr>
                <w:rFonts w:hint="eastAsia" w:ascii="宋体" w:hAnsi="宋体" w:cs="宋体"/>
                <w:color w:val="auto"/>
                <w:highlight w:val="none"/>
              </w:rPr>
            </w:pPr>
          </w:p>
        </w:tc>
        <w:tc>
          <w:tcPr>
            <w:tcW w:w="2759" w:type="dxa"/>
            <w:noWrap w:val="0"/>
            <w:vAlign w:val="center"/>
          </w:tcPr>
          <w:p w14:paraId="5BD9D57E">
            <w:pPr>
              <w:rPr>
                <w:rFonts w:hint="eastAsia" w:ascii="宋体" w:hAnsi="宋体" w:cs="宋体"/>
                <w:color w:val="auto"/>
                <w:highlight w:val="none"/>
              </w:rPr>
            </w:pPr>
          </w:p>
        </w:tc>
        <w:tc>
          <w:tcPr>
            <w:tcW w:w="2067" w:type="dxa"/>
            <w:noWrap w:val="0"/>
            <w:vAlign w:val="center"/>
          </w:tcPr>
          <w:p w14:paraId="53F6A31C">
            <w:pPr>
              <w:rPr>
                <w:rFonts w:hint="eastAsia" w:ascii="宋体" w:hAnsi="宋体" w:cs="宋体"/>
                <w:color w:val="auto"/>
                <w:highlight w:val="none"/>
              </w:rPr>
            </w:pPr>
          </w:p>
        </w:tc>
      </w:tr>
      <w:tr w14:paraId="2A47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B95FE1">
            <w:pPr>
              <w:rPr>
                <w:rFonts w:hint="eastAsia" w:ascii="宋体" w:hAnsi="宋体" w:cs="宋体"/>
                <w:color w:val="auto"/>
                <w:highlight w:val="none"/>
              </w:rPr>
            </w:pPr>
          </w:p>
        </w:tc>
        <w:tc>
          <w:tcPr>
            <w:tcW w:w="2658" w:type="dxa"/>
            <w:noWrap w:val="0"/>
            <w:vAlign w:val="center"/>
          </w:tcPr>
          <w:p w14:paraId="7144C80E">
            <w:pPr>
              <w:rPr>
                <w:rFonts w:hint="eastAsia" w:ascii="宋体" w:hAnsi="宋体" w:cs="宋体"/>
                <w:color w:val="auto"/>
                <w:highlight w:val="none"/>
              </w:rPr>
            </w:pPr>
          </w:p>
        </w:tc>
        <w:tc>
          <w:tcPr>
            <w:tcW w:w="2759" w:type="dxa"/>
            <w:noWrap w:val="0"/>
            <w:vAlign w:val="center"/>
          </w:tcPr>
          <w:p w14:paraId="75FAB511">
            <w:pPr>
              <w:rPr>
                <w:rFonts w:hint="eastAsia" w:ascii="宋体" w:hAnsi="宋体" w:cs="宋体"/>
                <w:color w:val="auto"/>
                <w:highlight w:val="none"/>
              </w:rPr>
            </w:pPr>
          </w:p>
        </w:tc>
        <w:tc>
          <w:tcPr>
            <w:tcW w:w="2067" w:type="dxa"/>
            <w:noWrap w:val="0"/>
            <w:vAlign w:val="center"/>
          </w:tcPr>
          <w:p w14:paraId="2A37F139">
            <w:pPr>
              <w:rPr>
                <w:rFonts w:hint="eastAsia" w:ascii="宋体" w:hAnsi="宋体" w:cs="宋体"/>
                <w:color w:val="auto"/>
                <w:highlight w:val="none"/>
              </w:rPr>
            </w:pPr>
          </w:p>
        </w:tc>
      </w:tr>
      <w:tr w14:paraId="7ECC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258FBC74">
            <w:pPr>
              <w:rPr>
                <w:rFonts w:hint="eastAsia" w:ascii="宋体" w:hAnsi="宋体" w:cs="宋体"/>
                <w:color w:val="auto"/>
                <w:highlight w:val="none"/>
              </w:rPr>
            </w:pPr>
          </w:p>
        </w:tc>
        <w:tc>
          <w:tcPr>
            <w:tcW w:w="2658" w:type="dxa"/>
            <w:noWrap w:val="0"/>
            <w:vAlign w:val="center"/>
          </w:tcPr>
          <w:p w14:paraId="4F006481">
            <w:pPr>
              <w:rPr>
                <w:rFonts w:hint="eastAsia" w:ascii="宋体" w:hAnsi="宋体" w:cs="宋体"/>
                <w:color w:val="auto"/>
                <w:highlight w:val="none"/>
              </w:rPr>
            </w:pPr>
          </w:p>
        </w:tc>
        <w:tc>
          <w:tcPr>
            <w:tcW w:w="2759" w:type="dxa"/>
            <w:noWrap w:val="0"/>
            <w:vAlign w:val="center"/>
          </w:tcPr>
          <w:p w14:paraId="7B2AB933">
            <w:pPr>
              <w:rPr>
                <w:rFonts w:hint="eastAsia" w:ascii="宋体" w:hAnsi="宋体" w:cs="宋体"/>
                <w:color w:val="auto"/>
                <w:highlight w:val="none"/>
              </w:rPr>
            </w:pPr>
          </w:p>
        </w:tc>
        <w:tc>
          <w:tcPr>
            <w:tcW w:w="2067" w:type="dxa"/>
            <w:noWrap w:val="0"/>
            <w:vAlign w:val="center"/>
          </w:tcPr>
          <w:p w14:paraId="3ACF5F5F">
            <w:pPr>
              <w:rPr>
                <w:rFonts w:hint="eastAsia" w:ascii="宋体" w:hAnsi="宋体" w:cs="宋体"/>
                <w:color w:val="auto"/>
                <w:highlight w:val="none"/>
              </w:rPr>
            </w:pPr>
          </w:p>
        </w:tc>
      </w:tr>
      <w:tr w14:paraId="380A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270C05">
            <w:pPr>
              <w:rPr>
                <w:rFonts w:hint="eastAsia" w:ascii="宋体" w:hAnsi="宋体" w:cs="宋体"/>
                <w:color w:val="auto"/>
                <w:highlight w:val="none"/>
              </w:rPr>
            </w:pPr>
          </w:p>
        </w:tc>
        <w:tc>
          <w:tcPr>
            <w:tcW w:w="2658" w:type="dxa"/>
            <w:noWrap w:val="0"/>
            <w:vAlign w:val="center"/>
          </w:tcPr>
          <w:p w14:paraId="45B7D84F">
            <w:pPr>
              <w:rPr>
                <w:rFonts w:hint="eastAsia" w:ascii="宋体" w:hAnsi="宋体" w:cs="宋体"/>
                <w:color w:val="auto"/>
                <w:highlight w:val="none"/>
              </w:rPr>
            </w:pPr>
          </w:p>
        </w:tc>
        <w:tc>
          <w:tcPr>
            <w:tcW w:w="2759" w:type="dxa"/>
            <w:noWrap w:val="0"/>
            <w:vAlign w:val="center"/>
          </w:tcPr>
          <w:p w14:paraId="332ECBD3">
            <w:pPr>
              <w:rPr>
                <w:rFonts w:hint="eastAsia" w:ascii="宋体" w:hAnsi="宋体" w:cs="宋体"/>
                <w:color w:val="auto"/>
                <w:highlight w:val="none"/>
              </w:rPr>
            </w:pPr>
          </w:p>
        </w:tc>
        <w:tc>
          <w:tcPr>
            <w:tcW w:w="2067" w:type="dxa"/>
            <w:noWrap w:val="0"/>
            <w:vAlign w:val="center"/>
          </w:tcPr>
          <w:p w14:paraId="1B8BA859">
            <w:pPr>
              <w:rPr>
                <w:rFonts w:hint="eastAsia" w:ascii="宋体" w:hAnsi="宋体" w:cs="宋体"/>
                <w:color w:val="auto"/>
                <w:highlight w:val="none"/>
              </w:rPr>
            </w:pPr>
          </w:p>
        </w:tc>
      </w:tr>
    </w:tbl>
    <w:p w14:paraId="1F5372F6">
      <w:pPr>
        <w:rPr>
          <w:rFonts w:hint="eastAsia" w:ascii="宋体" w:hAnsi="宋体" w:cs="宋体"/>
          <w:color w:val="auto"/>
          <w:highlight w:val="none"/>
        </w:rPr>
      </w:pPr>
      <w:r>
        <w:rPr>
          <w:rFonts w:hint="eastAsia" w:ascii="宋体" w:hAnsi="宋体" w:cs="宋体"/>
          <w:color w:val="auto"/>
          <w:highlight w:val="none"/>
        </w:rPr>
        <w:t>注：</w:t>
      </w:r>
    </w:p>
    <w:p w14:paraId="24D8F572">
      <w:pPr>
        <w:ind w:firstLine="420"/>
        <w:rPr>
          <w:rFonts w:hint="eastAsia" w:ascii="宋体" w:hAnsi="宋体" w:cs="宋体"/>
          <w:color w:val="auto"/>
          <w:highlight w:val="none"/>
        </w:rPr>
      </w:pPr>
      <w:r>
        <w:rPr>
          <w:rFonts w:hint="eastAsia" w:ascii="宋体" w:hAnsi="宋体" w:cs="宋体"/>
          <w:color w:val="auto"/>
          <w:highlight w:val="none"/>
        </w:rPr>
        <w:t>1.本表即为对本</w:t>
      </w:r>
      <w:r>
        <w:rPr>
          <w:rFonts w:hint="eastAsia" w:ascii="宋体" w:hAnsi="宋体" w:cs="宋体"/>
          <w:color w:val="auto"/>
          <w:highlight w:val="none"/>
          <w:lang w:eastAsia="zh-CN"/>
        </w:rPr>
        <w:t>采购文件</w:t>
      </w:r>
      <w:r>
        <w:rPr>
          <w:rFonts w:hint="eastAsia" w:ascii="宋体" w:hAnsi="宋体" w:cs="宋体"/>
          <w:color w:val="auto"/>
          <w:highlight w:val="none"/>
        </w:rPr>
        <w:t>中提出的</w:t>
      </w:r>
      <w:r>
        <w:rPr>
          <w:rFonts w:hint="eastAsia" w:ascii="宋体" w:hAnsi="宋体" w:cs="宋体"/>
          <w:color w:val="auto"/>
          <w:highlight w:val="none"/>
          <w:lang w:val="en-US" w:eastAsia="zh-CN"/>
        </w:rPr>
        <w:t>技术</w:t>
      </w:r>
      <w:r>
        <w:rPr>
          <w:rFonts w:hint="eastAsia" w:ascii="宋体" w:hAnsi="宋体" w:cs="宋体"/>
          <w:color w:val="auto"/>
          <w:highlight w:val="none"/>
        </w:rPr>
        <w:t>及商务需求进行比较和响应；其中</w:t>
      </w:r>
      <w:r>
        <w:rPr>
          <w:rFonts w:hint="eastAsia" w:ascii="宋体" w:hAnsi="宋体" w:cs="宋体"/>
          <w:color w:val="auto"/>
          <w:highlight w:val="none"/>
          <w:lang w:val="en-US" w:eastAsia="zh-CN"/>
        </w:rPr>
        <w:t>技术</w:t>
      </w:r>
      <w:r>
        <w:rPr>
          <w:rFonts w:hint="eastAsia" w:ascii="宋体" w:hAnsi="宋体" w:cs="宋体"/>
          <w:color w:val="auto"/>
          <w:highlight w:val="none"/>
        </w:rPr>
        <w:t>需求主要包含</w:t>
      </w:r>
      <w:r>
        <w:rPr>
          <w:rFonts w:hint="eastAsia" w:ascii="宋体" w:hAnsi="宋体" w:cs="宋体"/>
          <w:color w:val="auto"/>
          <w:highlight w:val="none"/>
          <w:lang w:val="en-US" w:eastAsia="zh-CN"/>
        </w:rPr>
        <w:t>配置及技术参数</w:t>
      </w:r>
      <w:r>
        <w:rPr>
          <w:rFonts w:hint="eastAsia" w:ascii="宋体" w:hAnsi="宋体" w:cs="宋体"/>
          <w:color w:val="auto"/>
          <w:highlight w:val="none"/>
        </w:rPr>
        <w:t>，商务需求主要包括供应商资格、合同期限、合同报价、支付方式及评审办法中所提出的评审要求等。</w:t>
      </w:r>
    </w:p>
    <w:p w14:paraId="18849A31">
      <w:pPr>
        <w:ind w:firstLine="315"/>
        <w:rPr>
          <w:rFonts w:hint="eastAsia" w:ascii="宋体" w:hAnsi="宋体" w:cs="宋体"/>
          <w:color w:val="auto"/>
          <w:highlight w:val="none"/>
        </w:rPr>
      </w:pPr>
      <w:r>
        <w:rPr>
          <w:rFonts w:hint="eastAsia" w:ascii="宋体" w:hAnsi="宋体" w:cs="宋体"/>
          <w:color w:val="auto"/>
          <w:highlight w:val="none"/>
        </w:rPr>
        <w:t>2.该表必须按照竞争性磋商要求逐条如实填写，根据响应情况在“偏离说明”项填写正偏离或负偏离及原因，完全符合的填写“无偏离”。</w:t>
      </w:r>
    </w:p>
    <w:p w14:paraId="329DA129">
      <w:pPr>
        <w:ind w:firstLine="315"/>
        <w:rPr>
          <w:rFonts w:hint="eastAsia" w:ascii="宋体" w:hAnsi="宋体" w:cs="宋体"/>
          <w:color w:val="auto"/>
          <w:highlight w:val="none"/>
        </w:rPr>
      </w:pPr>
      <w:r>
        <w:rPr>
          <w:rFonts w:hint="eastAsia" w:ascii="宋体" w:hAnsi="宋体" w:cs="宋体"/>
          <w:color w:val="auto"/>
          <w:highlight w:val="none"/>
        </w:rPr>
        <w:t>3.该表可扩展，并逐页签字或盖章。</w:t>
      </w:r>
    </w:p>
    <w:p w14:paraId="391683B1">
      <w:pPr>
        <w:ind w:firstLine="315"/>
        <w:rPr>
          <w:rFonts w:hint="eastAsia" w:ascii="宋体" w:hAnsi="宋体" w:cs="宋体"/>
          <w:color w:val="auto"/>
          <w:highlight w:val="none"/>
        </w:rPr>
      </w:pPr>
      <w:r>
        <w:rPr>
          <w:rFonts w:hint="eastAsia" w:ascii="宋体" w:hAnsi="宋体" w:cs="宋体"/>
          <w:color w:val="auto"/>
          <w:highlight w:val="none"/>
        </w:rPr>
        <w:t>4.可附相关技术支撑材料。（格式自定）</w:t>
      </w:r>
    </w:p>
    <w:p w14:paraId="56A36B91">
      <w:pPr>
        <w:rPr>
          <w:rFonts w:hint="eastAsia" w:ascii="宋体" w:hAnsi="宋体" w:cs="宋体"/>
          <w:color w:val="auto"/>
          <w:highlight w:val="none"/>
        </w:rPr>
      </w:pPr>
    </w:p>
    <w:p w14:paraId="65AA99A9">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5A8FB651">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6A48FA2F">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075E457C">
      <w:pPr>
        <w:rPr>
          <w:rFonts w:hint="eastAsia" w:ascii="宋体" w:hAnsi="宋体" w:cs="宋体"/>
          <w:color w:val="auto"/>
          <w:highlight w:val="none"/>
        </w:rPr>
      </w:pPr>
    </w:p>
    <w:sectPr>
      <w:footerReference r:id="rId7" w:type="default"/>
      <w:pgSz w:w="11906" w:h="16838"/>
      <w:pgMar w:top="1440" w:right="1587" w:bottom="1440" w:left="1587" w:header="851" w:footer="992"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5C3BD">
    <w:pPr>
      <w:pStyle w:val="21"/>
      <w:tabs>
        <w:tab w:val="center" w:pos="4490"/>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A86B6">
    <w:pPr>
      <w:pStyle w:val="21"/>
      <w:tabs>
        <w:tab w:val="center" w:pos="4490"/>
        <w:tab w:val="clear" w:pos="7143"/>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A061F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19A061FE">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3505D">
    <w:pPr>
      <w:pStyle w:val="2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96850"/>
                      </a:xfrm>
                      <a:prstGeom prst="rect">
                        <a:avLst/>
                      </a:prstGeom>
                      <a:noFill/>
                      <a:ln w="6350">
                        <a:noFill/>
                      </a:ln>
                    </wps:spPr>
                    <wps:txbx>
                      <w:txbxContent>
                        <w:p w14:paraId="5488BC45">
                          <w:pPr>
                            <w:pStyle w:val="237"/>
                          </w:pPr>
                          <w:r>
                            <w:fldChar w:fldCharType="begin"/>
                          </w:r>
                          <w:r>
                            <w:instrText xml:space="preserve"> PAGE  \* MERGEFORMAT </w:instrText>
                          </w:r>
                          <w:r>
                            <w:fldChar w:fldCharType="separate"/>
                          </w:r>
                          <w:r>
                            <w:t>5</w:t>
                          </w:r>
                          <w:r>
                            <w:fldChar w:fldCharType="end"/>
                          </w:r>
                        </w:p>
                        <w:p w14:paraId="787A007B"/>
                      </w:txbxContent>
                    </wps:txbx>
                    <wps:bodyPr wrap="none" lIns="0" tIns="0" rIns="0" bIns="0" upright="1">
                      <a:spAutoFit/>
                    </wps:bodyPr>
                  </wps:wsp>
                </a:graphicData>
              </a:graphic>
            </wp:anchor>
          </w:drawing>
        </mc:Choice>
        <mc:Fallback>
          <w:pict>
            <v:shape id="文本框 1" o:spid="_x0000_s1026" o:spt="202" type="#_x0000_t202" style="position:absolute;left:0pt;margin-top:0pt;height:15.5pt;width:9.05pt;mso-position-horizontal:center;mso-position-horizontal-relative:margin;mso-wrap-style:none;z-index:251659264;mso-width-relative:page;mso-height-relative:page;" filled="f" stroked="f" coordsize="21600,21600" o:gfxdata="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u/ixdEAAAADAQAADwAAAAAA&#10;AAABACAAAAAiAAAAZHJzL2Rvd25yZXYueG1sUEsBAhQAFAAAAAgAh07iQOd3L+DhAQAArgMAAA4A&#10;AAAAAAAAAQAgAAAAIAEAAGRycy9lMm9Eb2MueG1sUEsFBgAAAAAGAAYAWQEAAHMFAAAAAA==&#10;">
              <v:fill on="f" focussize="0,0"/>
              <v:stroke on="f" weight="0.5pt"/>
              <v:imagedata o:title=""/>
              <o:lock v:ext="edit" aspectratio="f"/>
              <v:textbox inset="0mm,0mm,0mm,0mm" style="mso-fit-shape-to-text:t;">
                <w:txbxContent>
                  <w:p w14:paraId="5488BC45">
                    <w:pPr>
                      <w:pStyle w:val="237"/>
                    </w:pPr>
                    <w:r>
                      <w:fldChar w:fldCharType="begin"/>
                    </w:r>
                    <w:r>
                      <w:instrText xml:space="preserve"> PAGE  \* MERGEFORMAT </w:instrText>
                    </w:r>
                    <w:r>
                      <w:fldChar w:fldCharType="separate"/>
                    </w:r>
                    <w:r>
                      <w:t>5</w:t>
                    </w:r>
                    <w:r>
                      <w:fldChar w:fldCharType="end"/>
                    </w:r>
                  </w:p>
                  <w:p w14:paraId="787A007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2"/>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8768E"/>
    <w:rsid w:val="02E610CF"/>
    <w:rsid w:val="03CE7CF1"/>
    <w:rsid w:val="04E2674A"/>
    <w:rsid w:val="05B60A3D"/>
    <w:rsid w:val="08EC64B1"/>
    <w:rsid w:val="0A197798"/>
    <w:rsid w:val="0B6C7DF0"/>
    <w:rsid w:val="0C4D7C21"/>
    <w:rsid w:val="108F4B64"/>
    <w:rsid w:val="10E365C2"/>
    <w:rsid w:val="113D0264"/>
    <w:rsid w:val="129C0FBA"/>
    <w:rsid w:val="12A20B21"/>
    <w:rsid w:val="15AF54A9"/>
    <w:rsid w:val="16953F1A"/>
    <w:rsid w:val="17AF2403"/>
    <w:rsid w:val="18F41B50"/>
    <w:rsid w:val="18FB7F0C"/>
    <w:rsid w:val="198F297E"/>
    <w:rsid w:val="1BB03C7D"/>
    <w:rsid w:val="1C0A3439"/>
    <w:rsid w:val="1F8232BD"/>
    <w:rsid w:val="215E2BCE"/>
    <w:rsid w:val="21C35326"/>
    <w:rsid w:val="22A279BF"/>
    <w:rsid w:val="235D4796"/>
    <w:rsid w:val="25480F3B"/>
    <w:rsid w:val="25641E0C"/>
    <w:rsid w:val="26C348A7"/>
    <w:rsid w:val="27651E6B"/>
    <w:rsid w:val="2CE850D0"/>
    <w:rsid w:val="2E6455AA"/>
    <w:rsid w:val="2F61116A"/>
    <w:rsid w:val="2FE8530E"/>
    <w:rsid w:val="30E107B4"/>
    <w:rsid w:val="32FC18D5"/>
    <w:rsid w:val="335A484E"/>
    <w:rsid w:val="35586B6B"/>
    <w:rsid w:val="3ABF0EC0"/>
    <w:rsid w:val="3ACA7503"/>
    <w:rsid w:val="3ADE61A4"/>
    <w:rsid w:val="3D9C2824"/>
    <w:rsid w:val="3DE77728"/>
    <w:rsid w:val="42243F12"/>
    <w:rsid w:val="43AD2778"/>
    <w:rsid w:val="43DD305D"/>
    <w:rsid w:val="459A22C0"/>
    <w:rsid w:val="46726720"/>
    <w:rsid w:val="472F2356"/>
    <w:rsid w:val="47FE7947"/>
    <w:rsid w:val="48BC72E5"/>
    <w:rsid w:val="49921B40"/>
    <w:rsid w:val="4ADB7BCB"/>
    <w:rsid w:val="4E946A0E"/>
    <w:rsid w:val="4F383685"/>
    <w:rsid w:val="4F722BA3"/>
    <w:rsid w:val="5338412F"/>
    <w:rsid w:val="549A5EE9"/>
    <w:rsid w:val="5A114B53"/>
    <w:rsid w:val="5C106817"/>
    <w:rsid w:val="5CA02A22"/>
    <w:rsid w:val="5F3A715E"/>
    <w:rsid w:val="60184133"/>
    <w:rsid w:val="60E27AAD"/>
    <w:rsid w:val="630261E5"/>
    <w:rsid w:val="64D96C80"/>
    <w:rsid w:val="666B22F3"/>
    <w:rsid w:val="680622D3"/>
    <w:rsid w:val="682B3AE8"/>
    <w:rsid w:val="69D72B28"/>
    <w:rsid w:val="6B99448D"/>
    <w:rsid w:val="6C397D53"/>
    <w:rsid w:val="6CAB36D8"/>
    <w:rsid w:val="6E7D35D3"/>
    <w:rsid w:val="6E804558"/>
    <w:rsid w:val="6F3A720A"/>
    <w:rsid w:val="70416737"/>
    <w:rsid w:val="72021D5D"/>
    <w:rsid w:val="724627C1"/>
    <w:rsid w:val="72734A09"/>
    <w:rsid w:val="72D354A8"/>
    <w:rsid w:val="73252FF8"/>
    <w:rsid w:val="740622E5"/>
    <w:rsid w:val="7407365B"/>
    <w:rsid w:val="75D166E3"/>
    <w:rsid w:val="7734249D"/>
    <w:rsid w:val="774614BE"/>
    <w:rsid w:val="78915BE9"/>
    <w:rsid w:val="7A102B3D"/>
    <w:rsid w:val="7A9D67A7"/>
    <w:rsid w:val="7B21178E"/>
    <w:rsid w:val="7DB47549"/>
    <w:rsid w:val="7F48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9"/>
    <w:qFormat/>
    <w:uiPriority w:val="0"/>
    <w:pPr>
      <w:widowControl w:val="0"/>
      <w:spacing w:line="360" w:lineRule="auto"/>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7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link w:val="274"/>
    <w:qFormat/>
    <w:uiPriority w:val="0"/>
    <w:pPr>
      <w:spacing w:line="240" w:lineRule="auto"/>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pPr>
      <w:spacing w:after="120"/>
    </w:pPr>
  </w:style>
  <w:style w:type="paragraph" w:styleId="16">
    <w:name w:val="toc 2"/>
    <w:basedOn w:val="1"/>
    <w:next w:val="1"/>
    <w:unhideWhenUsed/>
    <w:qFormat/>
    <w:uiPriority w:val="39"/>
    <w:pPr>
      <w:spacing w:after="57"/>
      <w:ind w:left="283"/>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3"/>
    <w:semiHidden/>
    <w:unhideWhenUsed/>
    <w:qFormat/>
    <w:uiPriority w:val="99"/>
    <w:pPr>
      <w:spacing w:line="240" w:lineRule="auto"/>
    </w:pPr>
    <w:rPr>
      <w:sz w:val="20"/>
    </w:rPr>
  </w:style>
  <w:style w:type="paragraph" w:styleId="21">
    <w:name w:val="footer"/>
    <w:basedOn w:val="1"/>
    <w:link w:val="96"/>
    <w:unhideWhenUsed/>
    <w:qFormat/>
    <w:uiPriority w:val="99"/>
    <w:pPr>
      <w:tabs>
        <w:tab w:val="center" w:pos="7143"/>
        <w:tab w:val="right" w:pos="14287"/>
      </w:tabs>
      <w:spacing w:line="240" w:lineRule="auto"/>
    </w:pPr>
  </w:style>
  <w:style w:type="paragraph" w:styleId="22">
    <w:name w:val="header"/>
    <w:basedOn w:val="1"/>
    <w:link w:val="94"/>
    <w:unhideWhenUsed/>
    <w:qFormat/>
    <w:uiPriority w:val="99"/>
    <w:pPr>
      <w:tabs>
        <w:tab w:val="center" w:pos="7143"/>
        <w:tab w:val="right" w:pos="14287"/>
      </w:tabs>
      <w:spacing w:line="240" w:lineRule="auto"/>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89"/>
    <w:qFormat/>
    <w:uiPriority w:val="11"/>
    <w:pPr>
      <w:spacing w:before="200" w:after="200"/>
    </w:pPr>
    <w:rPr>
      <w:sz w:val="24"/>
    </w:rPr>
  </w:style>
  <w:style w:type="paragraph" w:styleId="26">
    <w:name w:val="footnote text"/>
    <w:basedOn w:val="1"/>
    <w:link w:val="22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9"/>
    <w:basedOn w:val="1"/>
    <w:next w:val="1"/>
    <w:unhideWhenUsed/>
    <w:qFormat/>
    <w:uiPriority w:val="39"/>
    <w:pPr>
      <w:spacing w:after="57"/>
      <w:ind w:left="2268"/>
    </w:pPr>
  </w:style>
  <w:style w:type="paragraph" w:styleId="30">
    <w:name w:val="Body Text 2"/>
    <w:qFormat/>
    <w:uiPriority w:val="0"/>
    <w:pPr>
      <w:spacing w:after="120" w:line="480" w:lineRule="auto"/>
    </w:pPr>
    <w:rPr>
      <w:rFonts w:hint="default" w:ascii="Arial" w:hAnsi="Arial" w:eastAsia="Arial" w:cs="Arial"/>
      <w:color w:val="000000"/>
      <w:sz w:val="21"/>
      <w:szCs w:val="21"/>
      <w:lang w:val="en-US" w:eastAsia="en-US" w:bidi="ar-SA"/>
    </w:rPr>
  </w:style>
  <w:style w:type="paragraph" w:styleId="31">
    <w:name w:val="HTML Preformatted"/>
    <w:basedOn w:val="1"/>
    <w:link w:val="275"/>
    <w:semiHidden/>
    <w:unhideWhenUsed/>
    <w:qFormat/>
    <w:uiPriority w:val="99"/>
    <w:rPr>
      <w:rFonts w:ascii="Courier New" w:hAnsi="Courier New" w:cs="Courier New"/>
      <w:sz w:val="20"/>
      <w:szCs w:val="20"/>
    </w:rPr>
  </w:style>
  <w:style w:type="paragraph" w:styleId="32">
    <w:name w:val="Title"/>
    <w:basedOn w:val="1"/>
    <w:next w:val="1"/>
    <w:link w:val="88"/>
    <w:qFormat/>
    <w:uiPriority w:val="10"/>
    <w:pPr>
      <w:spacing w:before="300" w:after="200"/>
      <w:contextualSpacing/>
    </w:pPr>
    <w:rPr>
      <w:sz w:val="48"/>
      <w:szCs w:val="48"/>
    </w:rPr>
  </w:style>
  <w:style w:type="paragraph" w:styleId="33">
    <w:name w:val="Body Text First Indent"/>
    <w:basedOn w:val="15"/>
    <w:unhideWhenUsed/>
    <w:qFormat/>
    <w:uiPriority w:val="99"/>
    <w:pPr>
      <w:spacing w:line="360" w:lineRule="auto"/>
      <w:ind w:firstLine="200"/>
    </w:pPr>
    <w:rPr>
      <w:rFonts w:ascii="仿宋_GB2312" w:hAnsi="Times New Roman" w:eastAsia="仿宋_GB2312"/>
      <w:sz w:val="30"/>
      <w:szCs w:val="30"/>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标题 3 字符"/>
    <w:link w:val="4"/>
    <w:qFormat/>
    <w:uiPriority w:val="9"/>
    <w:rPr>
      <w:rFonts w:ascii="Arial" w:hAnsi="Arial" w:eastAsia="Arial" w:cs="Arial"/>
      <w:sz w:val="30"/>
      <w:szCs w:val="30"/>
    </w:rPr>
  </w:style>
  <w:style w:type="character" w:customStyle="1" w:styleId="41">
    <w:name w:val="Heading 1 Char"/>
    <w:basedOn w:val="36"/>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uiPriority w:val="29"/>
    <w:rPr>
      <w:i/>
    </w:rPr>
  </w:style>
  <w:style w:type="character" w:customStyle="1" w:styleId="53">
    <w:name w:val="Intense Quote Char"/>
    <w:qFormat/>
    <w:uiPriority w:val="30"/>
    <w:rPr>
      <w:i/>
    </w:rPr>
  </w:style>
  <w:style w:type="character" w:customStyle="1" w:styleId="54">
    <w:name w:val="Header Char"/>
    <w:basedOn w:val="36"/>
    <w:qFormat/>
    <w:uiPriority w:val="99"/>
  </w:style>
  <w:style w:type="character" w:customStyle="1" w:styleId="55">
    <w:name w:val="Caption Char"/>
    <w:qFormat/>
    <w:uiPriority w:val="99"/>
  </w:style>
  <w:style w:type="table" w:customStyle="1" w:styleId="56">
    <w:name w:val="Plain Table 1"/>
    <w:basedOn w:val="3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uiPriority w:val="39"/>
    <w:rPr>
      <w:rFonts w:hint="default" w:ascii="Times New Roman" w:hAnsi="Times New Roman" w:eastAsia="宋体" w:cs="Times New Roman"/>
    </w:rPr>
  </w:style>
  <w:style w:type="character" w:customStyle="1" w:styleId="78">
    <w:name w:val="标题 1 字符"/>
    <w:link w:val="2"/>
    <w:qFormat/>
    <w:uiPriority w:val="9"/>
    <w:rPr>
      <w:rFonts w:ascii="Arial" w:hAnsi="Arial" w:eastAsia="Arial" w:cs="Arial"/>
      <w:sz w:val="40"/>
      <w:szCs w:val="40"/>
    </w:rPr>
  </w:style>
  <w:style w:type="character" w:customStyle="1" w:styleId="79">
    <w:name w:val="标题 2 字符"/>
    <w:link w:val="3"/>
    <w:qFormat/>
    <w:uiPriority w:val="9"/>
    <w:rPr>
      <w:rFonts w:ascii="Arial" w:hAnsi="Arial" w:eastAsia="Arial" w:cs="Arial"/>
      <w:sz w:val="34"/>
    </w:rPr>
  </w:style>
  <w:style w:type="character" w:customStyle="1" w:styleId="80">
    <w:name w:val="标题 4 字符"/>
    <w:link w:val="5"/>
    <w:qFormat/>
    <w:uiPriority w:val="9"/>
    <w:rPr>
      <w:rFonts w:ascii="Arial" w:hAnsi="Arial" w:eastAsia="Arial" w:cs="Arial"/>
      <w:b/>
      <w:bCs/>
      <w:sz w:val="26"/>
      <w:szCs w:val="26"/>
    </w:rPr>
  </w:style>
  <w:style w:type="character" w:customStyle="1" w:styleId="81">
    <w:name w:val="标题 5 字符"/>
    <w:link w:val="6"/>
    <w:qFormat/>
    <w:uiPriority w:val="9"/>
    <w:rPr>
      <w:rFonts w:ascii="Arial" w:hAnsi="Arial" w:eastAsia="Arial" w:cs="Arial"/>
      <w:b/>
      <w:bCs/>
      <w:sz w:val="24"/>
      <w:szCs w:val="24"/>
    </w:rPr>
  </w:style>
  <w:style w:type="character" w:customStyle="1" w:styleId="82">
    <w:name w:val="标题 6 字符"/>
    <w:link w:val="7"/>
    <w:qFormat/>
    <w:uiPriority w:val="9"/>
    <w:rPr>
      <w:rFonts w:ascii="Arial" w:hAnsi="Arial" w:eastAsia="Arial" w:cs="Arial"/>
      <w:b/>
      <w:bCs/>
      <w:sz w:val="22"/>
      <w:szCs w:val="22"/>
    </w:rPr>
  </w:style>
  <w:style w:type="character" w:customStyle="1" w:styleId="83">
    <w:name w:val="标题 7 字符"/>
    <w:link w:val="8"/>
    <w:qFormat/>
    <w:uiPriority w:val="9"/>
    <w:rPr>
      <w:rFonts w:ascii="Arial" w:hAnsi="Arial" w:eastAsia="Arial" w:cs="Arial"/>
      <w:b/>
      <w:bCs/>
      <w:i/>
      <w:iCs/>
      <w:sz w:val="22"/>
      <w:szCs w:val="22"/>
    </w:rPr>
  </w:style>
  <w:style w:type="character" w:customStyle="1" w:styleId="84">
    <w:name w:val="标题 8 字符"/>
    <w:link w:val="9"/>
    <w:qFormat/>
    <w:uiPriority w:val="9"/>
    <w:rPr>
      <w:rFonts w:ascii="Arial" w:hAnsi="Arial" w:eastAsia="Arial" w:cs="Arial"/>
      <w:i/>
      <w:iCs/>
      <w:sz w:val="22"/>
      <w:szCs w:val="22"/>
    </w:rPr>
  </w:style>
  <w:style w:type="character" w:customStyle="1" w:styleId="85">
    <w:name w:val="标题 9 字符"/>
    <w:link w:val="10"/>
    <w:qFormat/>
    <w:uiPriority w:val="9"/>
    <w:rPr>
      <w:rFonts w:ascii="Arial" w:hAnsi="Arial" w:eastAsia="Arial" w:cs="Arial"/>
      <w:i/>
      <w:iCs/>
      <w:sz w:val="21"/>
      <w:szCs w:val="21"/>
    </w:rPr>
  </w:style>
  <w:style w:type="paragraph" w:styleId="86">
    <w:name w:val="List Paragraph"/>
    <w:basedOn w:val="1"/>
    <w:qFormat/>
    <w:uiPriority w:val="34"/>
    <w:pPr>
      <w:ind w:left="720"/>
      <w:contextualSpacing/>
    </w:pPr>
  </w:style>
  <w:style w:type="paragraph" w:styleId="87">
    <w:name w:val="No Spacing"/>
    <w:qFormat/>
    <w:uiPriority w:val="1"/>
    <w:rPr>
      <w:rFonts w:hint="default" w:ascii="Times New Roman" w:hAnsi="Times New Roman" w:eastAsia="宋体" w:cs="Times New Roman"/>
      <w:lang w:val="en-US" w:eastAsia="zh-CN" w:bidi="ar-SA"/>
    </w:rPr>
  </w:style>
  <w:style w:type="character" w:customStyle="1" w:styleId="88">
    <w:name w:val="标题 字符"/>
    <w:link w:val="32"/>
    <w:qFormat/>
    <w:uiPriority w:val="10"/>
    <w:rPr>
      <w:sz w:val="48"/>
      <w:szCs w:val="48"/>
    </w:rPr>
  </w:style>
  <w:style w:type="character" w:customStyle="1" w:styleId="89">
    <w:name w:val="副标题 字符"/>
    <w:link w:val="25"/>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页眉 字符"/>
    <w:link w:val="22"/>
    <w:qFormat/>
    <w:uiPriority w:val="99"/>
  </w:style>
  <w:style w:type="character" w:customStyle="1" w:styleId="95">
    <w:name w:val="Footer Char"/>
    <w:qFormat/>
    <w:uiPriority w:val="99"/>
  </w:style>
  <w:style w:type="character" w:customStyle="1" w:styleId="96">
    <w:name w:val="页脚 字符"/>
    <w:link w:val="21"/>
    <w:qFormat/>
    <w:uiPriority w:val="99"/>
  </w:style>
  <w:style w:type="table" w:customStyle="1" w:styleId="9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脚注文本 字符"/>
    <w:link w:val="26"/>
    <w:qFormat/>
    <w:uiPriority w:val="99"/>
    <w:rPr>
      <w:sz w:val="18"/>
    </w:rPr>
  </w:style>
  <w:style w:type="character" w:customStyle="1" w:styleId="223">
    <w:name w:val="尾注文本 字符"/>
    <w:link w:val="20"/>
    <w:qFormat/>
    <w:uiPriority w:val="99"/>
    <w:rPr>
      <w:sz w:val="20"/>
    </w:rPr>
  </w:style>
  <w:style w:type="paragraph" w:customStyle="1" w:styleId="224">
    <w:name w:val="TOC 标题1"/>
    <w:unhideWhenUsed/>
    <w:qFormat/>
    <w:uiPriority w:val="39"/>
    <w:rPr>
      <w:rFonts w:hint="default" w:ascii="Times New Roman" w:hAnsi="Times New Roman" w:eastAsia="宋体" w:cs="Times New Roman"/>
      <w:lang w:val="en-US" w:eastAsia="zh-CN" w:bidi="ar-SA"/>
    </w:rPr>
  </w:style>
  <w:style w:type="paragraph" w:customStyle="1" w:styleId="225">
    <w:name w:val="标题 11"/>
    <w:basedOn w:val="1"/>
    <w:next w:val="1"/>
    <w:qFormat/>
    <w:uiPriority w:val="0"/>
    <w:pPr>
      <w:keepNext/>
      <w:outlineLvl w:val="0"/>
    </w:pPr>
    <w:rPr>
      <w:rFonts w:ascii="楷体_GB2312" w:eastAsia="楷体_GB2312"/>
      <w:sz w:val="28"/>
      <w:szCs w:val="20"/>
    </w:rPr>
  </w:style>
  <w:style w:type="paragraph" w:customStyle="1" w:styleId="226">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27">
    <w:name w:val="正文缩进1"/>
    <w:basedOn w:val="1"/>
    <w:next w:val="1"/>
    <w:qFormat/>
    <w:uiPriority w:val="0"/>
    <w:pPr>
      <w:ind w:firstLine="420"/>
    </w:pPr>
    <w:rPr>
      <w:szCs w:val="21"/>
    </w:rPr>
  </w:style>
  <w:style w:type="paragraph" w:customStyle="1" w:styleId="228">
    <w:name w:val="标题 41"/>
    <w:basedOn w:val="1"/>
    <w:next w:val="1"/>
    <w:qFormat/>
    <w:uiPriority w:val="0"/>
    <w:pPr>
      <w:keepNext/>
      <w:keepLines/>
      <w:spacing w:before="120" w:after="120"/>
      <w:outlineLvl w:val="3"/>
    </w:pPr>
    <w:rPr>
      <w:rFonts w:ascii="Arial" w:hAnsi="Arial" w:eastAsia="黑体"/>
      <w:b/>
      <w:sz w:val="28"/>
    </w:rPr>
  </w:style>
  <w:style w:type="character" w:customStyle="1" w:styleId="229">
    <w:name w:val="默认段落字体1"/>
    <w:semiHidden/>
    <w:qFormat/>
    <w:uiPriority w:val="0"/>
  </w:style>
  <w:style w:type="table" w:customStyle="1" w:styleId="230">
    <w:name w:val="普通表格1"/>
    <w:semiHidden/>
    <w:qFormat/>
    <w:uiPriority w:val="0"/>
    <w:tblPr>
      <w:tblCellMar>
        <w:top w:w="0" w:type="dxa"/>
        <w:left w:w="0" w:type="dxa"/>
        <w:bottom w:w="0" w:type="dxa"/>
        <w:right w:w="0" w:type="dxa"/>
      </w:tblCellMar>
    </w:tblPr>
  </w:style>
  <w:style w:type="paragraph" w:customStyle="1" w:styleId="231">
    <w:name w:val="批注文字1"/>
    <w:basedOn w:val="1"/>
    <w:qFormat/>
    <w:uiPriority w:val="0"/>
    <w:pPr>
      <w:jc w:val="left"/>
    </w:pPr>
  </w:style>
  <w:style w:type="paragraph" w:customStyle="1" w:styleId="232">
    <w:name w:val="正文文本1"/>
    <w:basedOn w:val="1"/>
    <w:qFormat/>
    <w:uiPriority w:val="0"/>
    <w:rPr>
      <w:rFonts w:ascii="楷体_GB2312" w:hAnsi="Arial" w:eastAsia="楷体_GB2312"/>
      <w:sz w:val="28"/>
      <w:szCs w:val="20"/>
    </w:rPr>
  </w:style>
  <w:style w:type="paragraph" w:customStyle="1" w:styleId="233">
    <w:name w:val="正文文本缩进1"/>
    <w:basedOn w:val="1"/>
    <w:qFormat/>
    <w:uiPriority w:val="0"/>
    <w:pPr>
      <w:ind w:firstLine="645"/>
    </w:pPr>
    <w:rPr>
      <w:rFonts w:ascii="楷体_GB2312" w:eastAsia="楷体_GB2312"/>
      <w:sz w:val="32"/>
      <w:szCs w:val="20"/>
    </w:rPr>
  </w:style>
  <w:style w:type="paragraph" w:customStyle="1" w:styleId="234">
    <w:name w:val="纯文本11"/>
    <w:basedOn w:val="1"/>
    <w:qFormat/>
    <w:uiPriority w:val="0"/>
    <w:rPr>
      <w:rFonts w:ascii="宋体" w:hAnsi="Courier New"/>
      <w:szCs w:val="21"/>
      <w:lang w:val="zh-CN"/>
    </w:rPr>
  </w:style>
  <w:style w:type="paragraph" w:customStyle="1" w:styleId="235">
    <w:name w:val="批注框文本1"/>
    <w:basedOn w:val="1"/>
    <w:link w:val="236"/>
    <w:qFormat/>
    <w:uiPriority w:val="0"/>
    <w:pPr>
      <w:spacing w:line="240" w:lineRule="auto"/>
    </w:pPr>
    <w:rPr>
      <w:sz w:val="18"/>
      <w:szCs w:val="18"/>
    </w:rPr>
  </w:style>
  <w:style w:type="character" w:customStyle="1" w:styleId="236">
    <w:name w:val="批注框文本 Char"/>
    <w:link w:val="235"/>
    <w:qFormat/>
    <w:uiPriority w:val="0"/>
    <w:rPr>
      <w:sz w:val="18"/>
      <w:szCs w:val="18"/>
    </w:rPr>
  </w:style>
  <w:style w:type="paragraph" w:customStyle="1" w:styleId="237">
    <w:name w:val="页脚1"/>
    <w:basedOn w:val="1"/>
    <w:qFormat/>
    <w:uiPriority w:val="0"/>
    <w:pPr>
      <w:tabs>
        <w:tab w:val="center" w:pos="4153"/>
        <w:tab w:val="right" w:pos="8306"/>
      </w:tabs>
      <w:jc w:val="left"/>
    </w:pPr>
    <w:rPr>
      <w:sz w:val="18"/>
      <w:szCs w:val="20"/>
    </w:rPr>
  </w:style>
  <w:style w:type="paragraph" w:customStyle="1" w:styleId="23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9">
    <w:name w:val="副标题1"/>
    <w:basedOn w:val="1"/>
    <w:next w:val="1"/>
    <w:qFormat/>
    <w:uiPriority w:val="0"/>
    <w:pPr>
      <w:spacing w:before="240" w:after="60" w:line="312" w:lineRule="auto"/>
      <w:jc w:val="center"/>
      <w:outlineLvl w:val="1"/>
    </w:pPr>
    <w:rPr>
      <w:rFonts w:ascii="Cambria" w:hAnsi="Cambria"/>
      <w:b/>
      <w:sz w:val="32"/>
    </w:rPr>
  </w:style>
  <w:style w:type="paragraph" w:customStyle="1" w:styleId="240">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1">
    <w:name w:val="正文首行缩进1"/>
    <w:basedOn w:val="232"/>
    <w:qFormat/>
    <w:uiPriority w:val="0"/>
    <w:pPr>
      <w:spacing w:after="120"/>
      <w:ind w:firstLine="420"/>
    </w:pPr>
    <w:rPr>
      <w:szCs w:val="24"/>
    </w:rPr>
  </w:style>
  <w:style w:type="paragraph" w:customStyle="1" w:styleId="242">
    <w:name w:val="正文首行缩进 21"/>
    <w:basedOn w:val="233"/>
    <w:semiHidden/>
    <w:qFormat/>
    <w:uiPriority w:val="0"/>
    <w:pPr>
      <w:ind w:firstLine="420"/>
    </w:pPr>
  </w:style>
  <w:style w:type="table" w:customStyle="1" w:styleId="243">
    <w:name w:val="网格型1"/>
    <w:basedOn w:val="230"/>
    <w:qFormat/>
    <w:uiPriority w:val="0"/>
    <w:pPr>
      <w:widowControl w:val="0"/>
      <w:jc w:val="both"/>
    </w:pPr>
  </w:style>
  <w:style w:type="character" w:customStyle="1" w:styleId="244">
    <w:name w:val="页码1"/>
    <w:qFormat/>
    <w:uiPriority w:val="0"/>
    <w:rPr>
      <w:rFonts w:ascii="Times New Roman" w:hAnsi="Times New Roman" w:eastAsia="宋体"/>
    </w:rPr>
  </w:style>
  <w:style w:type="paragraph" w:customStyle="1" w:styleId="245">
    <w:name w:val="段"/>
    <w:next w:val="246"/>
    <w:qFormat/>
    <w:uiPriority w:val="0"/>
    <w:pPr>
      <w:ind w:firstLine="200"/>
      <w:jc w:val="both"/>
    </w:pPr>
    <w:rPr>
      <w:rFonts w:hint="default" w:ascii="宋体" w:hAnsi="Times New Roman" w:eastAsia="宋体" w:cs="Times New Roman"/>
      <w:sz w:val="21"/>
      <w:lang w:val="en-US" w:eastAsia="zh-CN" w:bidi="ar-SA"/>
    </w:rPr>
  </w:style>
  <w:style w:type="paragraph" w:customStyle="1" w:styleId="246">
    <w:name w:val="正文11"/>
    <w:next w:val="24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7">
    <w:name w:val="Default"/>
    <w:basedOn w:val="1"/>
    <w:qFormat/>
    <w:uiPriority w:val="0"/>
    <w:pPr>
      <w:jc w:val="left"/>
    </w:pPr>
    <w:rPr>
      <w:rFonts w:ascii="仿宋" w:hAnsi="仿宋" w:eastAsia="仿宋" w:cs="宋体"/>
      <w:color w:val="000000"/>
      <w:sz w:val="24"/>
    </w:rPr>
  </w:style>
  <w:style w:type="paragraph" w:customStyle="1" w:styleId="248">
    <w:name w:val="TOC 71"/>
    <w:basedOn w:val="1"/>
    <w:next w:val="1"/>
    <w:qFormat/>
    <w:uiPriority w:val="0"/>
    <w:pPr>
      <w:widowControl/>
      <w:spacing w:before="100" w:beforeAutospacing="1" w:after="100" w:afterAutospacing="1"/>
      <w:ind w:left="2550"/>
    </w:pPr>
    <w:rPr>
      <w:szCs w:val="21"/>
    </w:rPr>
  </w:style>
  <w:style w:type="paragraph" w:customStyle="1" w:styleId="249">
    <w:name w:val="普通正文"/>
    <w:basedOn w:val="1"/>
    <w:qFormat/>
    <w:uiPriority w:val="0"/>
    <w:pPr>
      <w:spacing w:before="120" w:after="120"/>
      <w:ind w:firstLine="480"/>
      <w:jc w:val="left"/>
    </w:pPr>
    <w:rPr>
      <w:rFonts w:ascii="Arial" w:hAnsi="Arial"/>
      <w:sz w:val="24"/>
    </w:rPr>
  </w:style>
  <w:style w:type="paragraph" w:customStyle="1" w:styleId="250">
    <w:name w:val="WPSOffice手动目录 1"/>
    <w:qFormat/>
    <w:uiPriority w:val="0"/>
    <w:rPr>
      <w:rFonts w:hint="default" w:ascii="Times New Roman" w:hAnsi="Times New Roman" w:eastAsia="宋体" w:cs="Times New Roman"/>
      <w:lang w:val="en-US" w:eastAsia="zh-CN" w:bidi="ar-SA"/>
    </w:rPr>
  </w:style>
  <w:style w:type="paragraph" w:customStyle="1" w:styleId="251">
    <w:name w:val="List Paragraph1"/>
    <w:basedOn w:val="1"/>
    <w:qFormat/>
    <w:uiPriority w:val="0"/>
    <w:pPr>
      <w:ind w:firstLine="420"/>
    </w:pPr>
    <w:rPr>
      <w:szCs w:val="22"/>
    </w:rPr>
  </w:style>
  <w:style w:type="paragraph" w:customStyle="1" w:styleId="252">
    <w:name w:val="_Style 21"/>
    <w:basedOn w:val="1"/>
    <w:next w:val="251"/>
    <w:qFormat/>
    <w:uiPriority w:val="0"/>
    <w:pPr>
      <w:ind w:left="890" w:firstLine="420"/>
      <w:jc w:val="left"/>
    </w:pPr>
    <w:rPr>
      <w:rFonts w:ascii="Calibri" w:hAnsi="Calibri"/>
      <w:szCs w:val="22"/>
    </w:rPr>
  </w:style>
  <w:style w:type="paragraph" w:customStyle="1" w:styleId="253">
    <w:name w:val="列出段落1"/>
    <w:basedOn w:val="1"/>
    <w:qFormat/>
    <w:uiPriority w:val="0"/>
    <w:pPr>
      <w:ind w:firstLine="420"/>
    </w:pPr>
    <w:rPr>
      <w:rFonts w:ascii="Calibri" w:hAnsi="Calibri"/>
      <w:szCs w:val="22"/>
    </w:rPr>
  </w:style>
  <w:style w:type="paragraph" w:customStyle="1" w:styleId="254">
    <w:name w:val="正文空2格  1."/>
    <w:basedOn w:val="1"/>
    <w:qFormat/>
    <w:uiPriority w:val="0"/>
    <w:pPr>
      <w:ind w:firstLine="480"/>
    </w:pPr>
    <w:rPr>
      <w:rFonts w:cs="宋体"/>
      <w:sz w:val="28"/>
      <w:szCs w:val="20"/>
    </w:rPr>
  </w:style>
  <w:style w:type="paragraph" w:customStyle="1" w:styleId="255">
    <w:name w:val="_Style 1"/>
    <w:qFormat/>
    <w:uiPriority w:val="0"/>
    <w:rPr>
      <w:rFonts w:hint="default" w:ascii="Tahoma" w:hAnsi="Tahoma" w:eastAsia="宋体" w:cs="Times New Roman"/>
      <w:sz w:val="22"/>
      <w:szCs w:val="22"/>
      <w:lang w:val="en-US" w:eastAsia="zh-CN" w:bidi="ar-SA"/>
    </w:rPr>
  </w:style>
  <w:style w:type="paragraph" w:customStyle="1" w:styleId="256">
    <w:name w:val="注释标题1"/>
    <w:basedOn w:val="1"/>
    <w:next w:val="1"/>
    <w:qFormat/>
    <w:uiPriority w:val="0"/>
    <w:rPr>
      <w:rFonts w:ascii="Verdana" w:hAnsi="Verdana"/>
      <w:szCs w:val="20"/>
    </w:rPr>
  </w:style>
  <w:style w:type="paragraph" w:customStyle="1" w:styleId="257">
    <w:name w:val="纯文本1"/>
    <w:basedOn w:val="1"/>
    <w:qFormat/>
    <w:uiPriority w:val="0"/>
    <w:rPr>
      <w:rFonts w:ascii="宋体" w:hAnsi="Courier New" w:eastAsia="楷体_GB2312" w:cs="宋体"/>
      <w:sz w:val="28"/>
      <w:szCs w:val="21"/>
    </w:rPr>
  </w:style>
  <w:style w:type="paragraph" w:customStyle="1" w:styleId="258">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59">
    <w:name w:val="目录 11"/>
    <w:basedOn w:val="246"/>
    <w:next w:val="246"/>
    <w:qFormat/>
    <w:uiPriority w:val="0"/>
    <w:pPr>
      <w:widowControl/>
      <w:tabs>
        <w:tab w:val="left" w:pos="142"/>
        <w:tab w:val="right" w:leader="dot" w:pos="9617"/>
      </w:tabs>
      <w:spacing w:after="100" w:line="276" w:lineRule="auto"/>
      <w:jc w:val="left"/>
    </w:pPr>
    <w:rPr>
      <w:rFonts w:eastAsia="黑体"/>
      <w:sz w:val="24"/>
      <w:szCs w:val="22"/>
    </w:rPr>
  </w:style>
  <w:style w:type="paragraph" w:customStyle="1" w:styleId="260">
    <w:name w:val="Char"/>
    <w:basedOn w:val="1"/>
    <w:qFormat/>
    <w:uiPriority w:val="0"/>
    <w:pPr>
      <w:tabs>
        <w:tab w:val="left" w:pos="360"/>
      </w:tabs>
    </w:pPr>
    <w:rPr>
      <w:sz w:val="24"/>
    </w:rPr>
  </w:style>
  <w:style w:type="character" w:customStyle="1" w:styleId="261">
    <w:name w:val="font21"/>
    <w:qFormat/>
    <w:uiPriority w:val="0"/>
    <w:rPr>
      <w:rFonts w:hint="eastAsia" w:ascii="宋体" w:hAnsi="宋体" w:eastAsia="宋体" w:cs="宋体"/>
      <w:color w:val="FF0000"/>
      <w:sz w:val="22"/>
      <w:szCs w:val="22"/>
      <w:u w:val="none"/>
    </w:rPr>
  </w:style>
  <w:style w:type="paragraph" w:customStyle="1" w:styleId="262">
    <w:name w:val="列出段落"/>
    <w:basedOn w:val="1"/>
    <w:qFormat/>
    <w:uiPriority w:val="34"/>
    <w:pPr>
      <w:ind w:firstLine="420"/>
    </w:pPr>
  </w:style>
  <w:style w:type="table" w:customStyle="1" w:styleId="263">
    <w:name w:val="Table Normal"/>
    <w:unhideWhenUsed/>
    <w:qFormat/>
    <w:uiPriority w:val="0"/>
    <w:tblPr>
      <w:tblCellMar>
        <w:top w:w="0" w:type="dxa"/>
        <w:left w:w="0" w:type="dxa"/>
        <w:bottom w:w="0" w:type="dxa"/>
        <w:right w:w="0" w:type="dxa"/>
      </w:tblCellMar>
    </w:tblPr>
  </w:style>
  <w:style w:type="paragraph" w:customStyle="1" w:styleId="264">
    <w:name w:val="Table Text"/>
    <w:basedOn w:val="1"/>
    <w:semiHidden/>
    <w:qFormat/>
    <w:uiPriority w:val="0"/>
    <w:rPr>
      <w:rFonts w:ascii="Arial" w:hAnsi="Arial" w:eastAsia="Arial" w:cs="Arial"/>
      <w:szCs w:val="21"/>
      <w:lang w:eastAsia="en-US"/>
    </w:rPr>
  </w:style>
  <w:style w:type="paragraph" w:customStyle="1" w:styleId="265">
    <w:name w:val="DAS正文"/>
    <w:basedOn w:val="1"/>
    <w:qFormat/>
    <w:uiPriority w:val="0"/>
    <w:pPr>
      <w:ind w:right="181" w:firstLine="480"/>
    </w:pPr>
    <w:rPr>
      <w:rFonts w:ascii="Verdana" w:hAnsi="Verdana"/>
    </w:rPr>
  </w:style>
  <w:style w:type="character" w:customStyle="1" w:styleId="266">
    <w:name w:val="apple-style-span"/>
    <w:basedOn w:val="36"/>
    <w:qFormat/>
    <w:uiPriority w:val="0"/>
  </w:style>
  <w:style w:type="character" w:customStyle="1" w:styleId="267">
    <w:name w:val="font41"/>
    <w:basedOn w:val="36"/>
    <w:qFormat/>
    <w:uiPriority w:val="0"/>
    <w:rPr>
      <w:rFonts w:hint="default" w:ascii="方正黑体_GBK" w:hAnsi="方正黑体_GBK" w:eastAsia="方正黑体_GBK" w:cs="方正黑体_GBK"/>
      <w:color w:val="000000"/>
      <w:sz w:val="24"/>
      <w:szCs w:val="24"/>
      <w:u w:val="none"/>
    </w:rPr>
  </w:style>
  <w:style w:type="character" w:customStyle="1" w:styleId="268">
    <w:name w:val="font71"/>
    <w:basedOn w:val="36"/>
    <w:qFormat/>
    <w:uiPriority w:val="0"/>
    <w:rPr>
      <w:rFonts w:hint="default" w:ascii="方正黑体_GBK" w:hAnsi="方正黑体_GBK" w:eastAsia="方正黑体_GBK" w:cs="方正黑体_GBK"/>
      <w:color w:val="000000"/>
      <w:sz w:val="22"/>
      <w:szCs w:val="22"/>
      <w:u w:val="none"/>
    </w:rPr>
  </w:style>
  <w:style w:type="character" w:customStyle="1" w:styleId="269">
    <w:name w:val="font51"/>
    <w:basedOn w:val="36"/>
    <w:qFormat/>
    <w:uiPriority w:val="0"/>
    <w:rPr>
      <w:rFonts w:hint="eastAsia" w:ascii="宋体" w:hAnsi="宋体" w:eastAsia="宋体" w:cs="宋体"/>
      <w:color w:val="000000"/>
      <w:sz w:val="24"/>
      <w:szCs w:val="24"/>
      <w:u w:val="none"/>
    </w:rPr>
  </w:style>
  <w:style w:type="character" w:customStyle="1" w:styleId="270">
    <w:name w:val="font81"/>
    <w:basedOn w:val="36"/>
    <w:qFormat/>
    <w:uiPriority w:val="0"/>
    <w:rPr>
      <w:rFonts w:hint="eastAsia" w:ascii="宋体" w:hAnsi="宋体" w:eastAsia="宋体" w:cs="宋体"/>
      <w:color w:val="000000"/>
      <w:sz w:val="20"/>
      <w:szCs w:val="20"/>
      <w:u w:val="none"/>
    </w:rPr>
  </w:style>
  <w:style w:type="character" w:customStyle="1" w:styleId="271">
    <w:name w:val="font61"/>
    <w:basedOn w:val="36"/>
    <w:qFormat/>
    <w:uiPriority w:val="0"/>
    <w:rPr>
      <w:rFonts w:hint="eastAsia" w:ascii="宋体" w:hAnsi="宋体" w:eastAsia="宋体" w:cs="宋体"/>
      <w:color w:val="000000"/>
      <w:sz w:val="20"/>
      <w:szCs w:val="20"/>
      <w:u w:val="none"/>
    </w:rPr>
  </w:style>
  <w:style w:type="character" w:customStyle="1" w:styleId="272">
    <w:name w:val="font01"/>
    <w:basedOn w:val="36"/>
    <w:qFormat/>
    <w:uiPriority w:val="0"/>
    <w:rPr>
      <w:rFonts w:hint="eastAsia" w:ascii="宋体" w:hAnsi="宋体" w:eastAsia="宋体" w:cs="宋体"/>
      <w:color w:val="000000"/>
      <w:sz w:val="22"/>
      <w:szCs w:val="22"/>
      <w:u w:val="none"/>
    </w:rPr>
  </w:style>
  <w:style w:type="paragraph" w:customStyle="1" w:styleId="273">
    <w:name w:val="文档结构图1"/>
    <w:basedOn w:val="1"/>
    <w:qFormat/>
    <w:uiPriority w:val="0"/>
    <w:pPr>
      <w:shd w:val="clear" w:color="auto" w:fill="000080"/>
    </w:pPr>
  </w:style>
  <w:style w:type="character" w:customStyle="1" w:styleId="274">
    <w:name w:val="正文缩进 字符"/>
    <w:link w:val="12"/>
    <w:qFormat/>
    <w:uiPriority w:val="0"/>
    <w:rPr>
      <w:sz w:val="21"/>
    </w:rPr>
  </w:style>
  <w:style w:type="character" w:customStyle="1" w:styleId="275">
    <w:name w:val="HTML 预设格式 字符"/>
    <w:basedOn w:val="36"/>
    <w:link w:val="31"/>
    <w:semiHidden/>
    <w:qFormat/>
    <w:uiPriority w:val="99"/>
    <w:rPr>
      <w:rFonts w:ascii="Courier New" w:hAnsi="Courier New" w:cs="Courier New"/>
    </w:rPr>
  </w:style>
  <w:style w:type="paragraph" w:customStyle="1" w:styleId="276">
    <w:name w:val="p16"/>
    <w:basedOn w:val="1"/>
    <w:qFormat/>
    <w:uiPriority w:val="0"/>
    <w:pPr>
      <w:widowControl/>
      <w:jc w:val="left"/>
    </w:pPr>
    <w:rPr>
      <w:sz w:val="24"/>
      <w:szCs w:val="24"/>
    </w:rPr>
  </w:style>
  <w:style w:type="paragraph" w:customStyle="1" w:styleId="277">
    <w:name w:val="null3"/>
    <w:qFormat/>
    <w:uiPriority w:val="0"/>
    <w:rPr>
      <w:rFonts w:hint="default" w:asciiTheme="minorHAnsi" w:hAnsiTheme="minorHAnsi" w:eastAsiaTheme="minorEastAsia" w:cstheme="minorBidi"/>
      <w:lang w:val="en-US" w:eastAsia="zh-Hans" w:bidi="ar-SA"/>
    </w:rPr>
  </w:style>
  <w:style w:type="character" w:customStyle="1" w:styleId="278">
    <w:name w:val="强调1"/>
    <w:basedOn w:val="279"/>
    <w:link w:val="1"/>
    <w:qFormat/>
    <w:uiPriority w:val="20"/>
    <w:rPr>
      <w:rFonts w:ascii="Times New Roman" w:hAnsi="Times New Roman" w:eastAsia="宋体" w:cs="Times New Roman"/>
      <w:sz w:val="21"/>
      <w:szCs w:val="24"/>
      <w:lang w:val="en-US" w:eastAsia="zh-CN" w:bidi="ar-SA"/>
    </w:rPr>
  </w:style>
  <w:style w:type="character" w:customStyle="1" w:styleId="279">
    <w:name w:val="默认段落字体11"/>
    <w:link w:val="1"/>
    <w:semiHidden/>
    <w:qFormat/>
    <w:uiPriority w:val="0"/>
  </w:style>
  <w:style w:type="table" w:customStyle="1" w:styleId="280">
    <w:name w:val="table"/>
    <w:basedOn w:val="3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a3cb3-76f8-434a-940d-98e73a7d691c}">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16096</Words>
  <Characters>16976</Characters>
  <TotalTime>53</TotalTime>
  <ScaleCrop>false</ScaleCrop>
  <LinksUpToDate>false</LinksUpToDate>
  <CharactersWithSpaces>17194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2026-05-18T09:31:00Z</dcterms:created>
  <dc:creator>焦进芳</dc:creator>
  <cp:lastModifiedBy>流年</cp:lastModifiedBy>
  <cp:lastPrinted>2026-07-13T03:01:48Z</cp:lastPrinted>
  <dcterms:modified xsi:type="dcterms:W3CDTF">2026-07-13T03:10:15Z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C3E8DDDFF95C4711A10B3139F5DE8248_13</vt:lpwstr>
  </property>
  <property fmtid="{D5CDD505-2E9C-101B-9397-08002B2CF9AE}" pid="4" name="KSOTemplateDocerSaveRecord">
    <vt:lpwstr>eyJoZGlkIjoiNDc5YTM0NjQ1MTE5OTVhYTg3YzdmNDgwNzk2MzNhMzciLCJ1c2VySWQiOiI0MTE1Mjc1MTYifQ==</vt:lpwstr>
  </property>
</Properties>
</file>