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auto"/>
          <w:sz w:val="44"/>
          <w:szCs w:val="44"/>
          <w:highlight w:val="none"/>
        </w:rPr>
      </w:pPr>
      <w:r/>
      <w:bookmarkStart w:id="0" w:name="_Hlt460313659"/>
      <w:r/>
      <w:bookmarkEnd w:id="0"/>
      <w:r/>
      <w:bookmarkStart w:id="1" w:name="_Hlt460313661"/>
      <w:r/>
      <w:bookmarkEnd w:id="1"/>
      <w:r/>
      <w:r/>
    </w:p>
    <w:p>
      <w:pPr>
        <w:jc w:val="center"/>
        <w:rPr>
          <w:rFonts w:hint="eastAsia"/>
          <w:b/>
          <w:bCs/>
          <w:color w:val="auto"/>
          <w:sz w:val="84"/>
          <w:szCs w:val="84"/>
          <w:highlight w:val="none"/>
          <w:lang w:eastAsia="zh-CN"/>
        </w:rPr>
      </w:pPr>
      <w:r>
        <w:rPr>
          <w:rFonts w:hint="eastAsia"/>
          <w:b/>
          <w:bCs/>
          <w:color w:val="auto"/>
          <w:sz w:val="84"/>
          <w:szCs w:val="84"/>
          <w:highlight w:val="none"/>
          <w:lang w:eastAsia="zh-CN"/>
        </w:rPr>
        <w:t xml:space="preserve">竞争性磋商文件</w:t>
      </w:r>
      <w:r/>
    </w:p>
    <w:p>
      <w:pPr>
        <w:pStyle w:val="757"/>
        <w:jc w:val="center"/>
        <w:rPr>
          <w:rFonts w:hint="eastAsia" w:ascii="宋体" w:hAnsi="宋体"/>
          <w:color w:val="auto"/>
          <w:sz w:val="76"/>
          <w:highlight w:val="none"/>
          <w:lang w:eastAsia="zh-CN"/>
        </w:rPr>
      </w:pPr>
      <w:r>
        <w:rPr>
          <w:rFonts w:hint="eastAsia" w:ascii="宋体" w:hAnsi="宋体"/>
          <w:color w:val="auto"/>
          <w:sz w:val="76"/>
          <w:highlight w:val="none"/>
          <w:lang w:eastAsia="zh-CN"/>
        </w:rPr>
      </w:r>
      <w:r/>
    </w:p>
    <w:p>
      <w:pPr>
        <w:jc w:val="center"/>
        <w:rPr>
          <w:rFonts w:hint="eastAsia" w:ascii="黑体" w:hAnsi="黑体" w:eastAsia="黑体"/>
          <w:color w:val="auto"/>
          <w:sz w:val="52"/>
          <w:szCs w:val="52"/>
          <w:highlight w:val="none"/>
          <w:lang w:eastAsia="zh-CN"/>
        </w:rPr>
      </w:pPr>
      <w:r>
        <w:rPr>
          <w:rFonts w:hint="eastAsia" w:ascii="黑体" w:hAnsi="黑体" w:eastAsia="黑体"/>
          <w:color w:val="auto"/>
          <w:sz w:val="52"/>
          <w:szCs w:val="52"/>
          <w:highlight w:val="none"/>
          <w:lang w:eastAsia="zh-CN"/>
        </w:rPr>
        <w:t xml:space="preserve">（工程类）</w:t>
      </w:r>
      <w:r/>
    </w:p>
    <w:p>
      <w:pPr>
        <w:ind w:left="959"/>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项目编号：</w:t>
      </w:r>
      <w:r>
        <w:rPr>
          <w:rFonts w:hint="eastAsia" w:ascii="宋体" w:hAnsi="宋体"/>
          <w:b/>
          <w:color w:val="auto"/>
          <w:sz w:val="36"/>
          <w:szCs w:val="36"/>
          <w:highlight w:val="none"/>
          <w:lang w:val="en-US" w:eastAsia="zh-CN"/>
        </w:rPr>
        <w:t xml:space="preserve">JSZC-320102-JGXM-C2026-0005</w:t>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项目名称：南京市北京东路小学多功能报告厅改造项目</w:t>
      </w:r>
      <w:r/>
    </w:p>
    <w:p>
      <w:pPr>
        <w:pStyle w:val="757"/>
        <w:jc w:val="both"/>
        <w:rPr>
          <w:rFonts w:hint="eastAsia" w:ascii="宋体" w:hAnsi="宋体"/>
          <w:color w:val="auto"/>
          <w:sz w:val="32"/>
          <w:highlight w:val="none"/>
          <w:lang w:eastAsia="zh-CN"/>
        </w:rPr>
      </w:pPr>
      <w:r>
        <w:rPr>
          <w:rFonts w:hint="eastAsia" w:ascii="宋体" w:hAnsi="宋体"/>
          <w:color w:val="auto"/>
          <w:sz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w:t>
      </w:r>
      <w:r>
        <w:rPr>
          <w:rFonts w:hint="eastAsia" w:ascii="宋体" w:hAnsi="宋体"/>
          <w:b/>
          <w:color w:val="auto"/>
          <w:sz w:val="32"/>
          <w:szCs w:val="32"/>
          <w:highlight w:val="none"/>
          <w:lang w:val="en-US" w:eastAsia="zh-CN"/>
        </w:rPr>
        <w:t xml:space="preserve">单位</w:t>
      </w:r>
      <w:r>
        <w:rPr>
          <w:rFonts w:hint="eastAsia" w:ascii="宋体" w:hAnsi="宋体"/>
          <w:b/>
          <w:color w:val="auto"/>
          <w:sz w:val="32"/>
          <w:szCs w:val="32"/>
          <w:highlight w:val="none"/>
          <w:lang w:eastAsia="zh-CN"/>
        </w:rPr>
        <w:t xml:space="preserve">：</w:t>
      </w:r>
      <w:r>
        <w:rPr>
          <w:rFonts w:hint="eastAsia" w:ascii="宋体" w:hAnsi="宋体"/>
          <w:b/>
          <w:color w:val="auto"/>
          <w:sz w:val="36"/>
          <w:szCs w:val="36"/>
          <w:highlight w:val="none"/>
          <w:lang w:eastAsia="zh-CN"/>
        </w:rPr>
        <w:t xml:space="preserve">南京市</w:t>
      </w:r>
      <w:r>
        <w:rPr>
          <w:rFonts w:hint="eastAsia" w:ascii="宋体" w:hAnsi="宋体"/>
          <w:b/>
          <w:color w:val="auto"/>
          <w:sz w:val="36"/>
          <w:szCs w:val="36"/>
          <w:highlight w:val="none"/>
          <w:lang w:val="en-US" w:eastAsia="zh-CN"/>
        </w:rPr>
        <w:t xml:space="preserve">北京东路小学</w:t>
      </w:r>
      <w:r/>
    </w:p>
    <w:p>
      <w:pPr>
        <w:pStyle w:val="785"/>
        <w:ind w:right="0"/>
        <w:jc w:val="left"/>
        <w:keepLines w:val="0"/>
        <w:keepNext w:val="0"/>
        <w:spacing w:before="0" w:beforeAutospacing="0" w:after="0" w:afterAutospacing="0" w:line="360" w:lineRule="auto"/>
        <w:shd w:val="clear" w:color="auto" w:fill="ffffff"/>
        <w:widowControl/>
        <w:rPr>
          <w:rFonts w:hint="default" w:ascii="宋体" w:hAnsi="宋体"/>
          <w:b/>
          <w:color w:val="auto"/>
          <w:sz w:val="32"/>
          <w:szCs w:val="3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32"/>
          <w:szCs w:val="32"/>
          <w:highlight w:val="none"/>
          <w:lang w:eastAsia="zh-CN"/>
        </w:rPr>
        <w:t xml:space="preserve">采购代理机构：</w:t>
      </w:r>
      <w:r>
        <w:rPr>
          <w:rFonts w:hint="eastAsia" w:ascii="宋体" w:hAnsi="宋体" w:eastAsia="宋体" w:cs="Times New Roman"/>
          <w:b/>
          <w:color w:val="auto"/>
          <w:sz w:val="36"/>
          <w:szCs w:val="36"/>
          <w:highlight w:val="none"/>
          <w:lang w:val="en-US" w:eastAsia="zh-CN" w:bidi="en-US"/>
        </w:rPr>
        <w:t xml:space="preserve">江苏建高工程项目管理有限公司</w:t>
      </w:r>
      <w:r/>
    </w:p>
    <w:p>
      <w:pPr>
        <w:jc w:val="both"/>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日        期：</w:t>
      </w:r>
      <w:r>
        <w:rPr>
          <w:rFonts w:hint="eastAsia" w:ascii="宋体" w:hAnsi="宋体"/>
          <w:b/>
          <w:color w:val="auto"/>
          <w:sz w:val="32"/>
          <w:szCs w:val="32"/>
          <w:highlight w:val="none"/>
          <w:lang w:eastAsia="zh-CN"/>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lang w:eastAsia="zh-CN"/>
        </w:rPr>
        <w:t xml:space="preserve">年</w:t>
      </w: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lang w:eastAsia="zh-CN"/>
        </w:rPr>
        <w:t xml:space="preserve">月</w:t>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ascii="宋体" w:hAnsi="宋体"/>
          <w:b/>
          <w:color w:val="auto"/>
          <w:sz w:val="44"/>
          <w:szCs w:val="30"/>
          <w:highlight w:val="none"/>
          <w:lang w:eastAsia="zh-CN"/>
        </w:rPr>
        <w:br w:type="page" w:clear="all"/>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hint="eastAsia" w:ascii="宋体" w:hAnsi="宋体"/>
          <w:b/>
          <w:color w:val="auto"/>
          <w:sz w:val="44"/>
          <w:szCs w:val="30"/>
          <w:highlight w:val="none"/>
          <w:lang w:eastAsia="zh-CN"/>
        </w:rPr>
        <w:t xml:space="preserve">目  录</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第一章  磋商邀请</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第二章  竞争性磋商须知</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eastAsia="zh-CN"/>
        </w:rPr>
        <w:t xml:space="preserve">章  评分标准</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eastAsia="zh-CN"/>
        </w:rPr>
        <w:t xml:space="preserve">章  磋商项目需求</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第五章  合同主要条款</w:t>
      </w:r>
      <w:r/>
    </w:p>
    <w:p>
      <w:pPr>
        <w:ind w:firstLine="542"/>
        <w:spacing w:line="480" w:lineRule="auto"/>
        <w:rPr>
          <w:rFonts w:hint="eastAsia" w:ascii="宋体" w:hAnsi="宋体" w:cs="宋体"/>
          <w:b/>
          <w:color w:val="auto"/>
          <w:sz w:val="32"/>
          <w:szCs w:val="32"/>
          <w:highlight w:val="none"/>
          <w:lang w:eastAsia="zh-CN"/>
        </w:rPr>
      </w:pPr>
      <w:r>
        <w:rPr>
          <w:rFonts w:ascii="宋体" w:hAnsi="宋体" w:cs="宋体"/>
          <w:b/>
          <w:color w:val="auto"/>
          <w:sz w:val="32"/>
          <w:szCs w:val="32"/>
          <w:highlight w:val="none"/>
          <w:lang w:eastAsia="zh-CN"/>
        </w:rPr>
        <w:t xml:space="preserve">第六章 响应文件格式及</w:t>
      </w:r>
      <w:r>
        <w:rPr>
          <w:rFonts w:hint="eastAsia" w:ascii="宋体" w:hAnsi="宋体" w:cs="宋体"/>
          <w:b/>
          <w:color w:val="auto"/>
          <w:sz w:val="32"/>
          <w:szCs w:val="32"/>
          <w:highlight w:val="none"/>
          <w:lang w:eastAsia="zh-CN"/>
        </w:rPr>
        <w:t xml:space="preserve">附件</w:t>
      </w:r>
      <w:r/>
    </w:p>
    <w:p>
      <w:pPr>
        <w:rPr>
          <w:color w:val="auto"/>
          <w:sz w:val="32"/>
          <w:szCs w:val="32"/>
          <w:highlight w:val="none"/>
          <w:lang w:eastAsia="zh-CN"/>
        </w:rPr>
      </w:pPr>
      <w:r>
        <w:rPr>
          <w:color w:val="auto"/>
          <w:sz w:val="32"/>
          <w:szCs w:val="32"/>
          <w:highlight w:val="none"/>
          <w:lang w:eastAsia="zh-CN"/>
        </w:rPr>
      </w:r>
      <w:r/>
    </w:p>
    <w:p>
      <w:pPr>
        <w:pStyle w:val="757"/>
        <w:ind w:left="138" w:right="269" w:firstLine="419"/>
        <w:jc w:val="center"/>
        <w:spacing w:before="9" w:line="360" w:lineRule="auto"/>
        <w:rPr>
          <w:rFonts w:ascii="Times New Roman" w:hAnsi="Times New Roman"/>
          <w:color w:val="auto"/>
          <w:spacing w:val="-2"/>
          <w:lang w:eastAsia="zh-CN"/>
        </w:rPr>
      </w:pPr>
      <w:r>
        <w:rPr>
          <w:color w:val="auto"/>
          <w:highlight w:val="none"/>
          <w:lang w:eastAsia="zh-CN"/>
        </w:rPr>
        <w:br w:type="page" w:clear="all"/>
      </w:r>
      <w:bookmarkStart w:id="2" w:name="_Toc23462"/>
      <w:r/>
      <w:bookmarkStart w:id="3" w:name="_Toc16399"/>
      <w:r/>
      <w:bookmarkStart w:id="4" w:name="_Toc30247"/>
      <w:r>
        <w:rPr>
          <w:rFonts w:ascii="Times New Roman" w:hAnsi="Times New Roman" w:eastAsia="黑体"/>
          <w:color w:val="auto"/>
          <w:sz w:val="36"/>
          <w:szCs w:val="36"/>
          <w:lang w:val="zh-CN" w:eastAsia="zh-CN"/>
        </w:rPr>
        <w:t xml:space="preserve">第一章</w:t>
      </w:r>
      <w:r>
        <w:rPr>
          <w:rFonts w:hint="eastAsia" w:ascii="Times New Roman" w:hAnsi="Times New Roman" w:eastAsia="黑体"/>
          <w:color w:val="auto"/>
          <w:sz w:val="36"/>
          <w:szCs w:val="36"/>
          <w:lang w:val="en-US" w:eastAsia="zh-CN"/>
        </w:rPr>
        <w:t xml:space="preserve"> </w:t>
      </w:r>
      <w:r>
        <w:rPr>
          <w:rFonts w:hint="eastAsia" w:ascii="Times New Roman" w:hAnsi="Times New Roman" w:eastAsia="黑体"/>
          <w:color w:val="auto"/>
          <w:sz w:val="36"/>
          <w:szCs w:val="36"/>
          <w:lang w:val="zh-CN" w:eastAsia="zh-CN"/>
        </w:rPr>
        <w:t xml:space="preserve">竞争性磋商公告</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lang w:eastAsia="zh-CN"/>
        </w:rPr>
        <w:t xml:space="preserve">项目概况</w:t>
      </w:r>
      <w:r/>
    </w:p>
    <w:p>
      <w:pPr>
        <w:ind w:firstLine="480"/>
        <w:keepLines w:val="0"/>
        <w:keepNext w:val="0"/>
        <w:pageBreakBefore w:val="0"/>
        <w:spacing w:line="440" w:lineRule="exact"/>
        <w:widowControl w:val="off"/>
        <w:rPr>
          <w:rFonts w:ascii="宋体" w:hAnsi="宋体" w:eastAsia="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cs="宋体"/>
          <w:bCs/>
          <w:color w:val="auto"/>
          <w:sz w:val="24"/>
          <w:szCs w:val="24"/>
          <w:u w:val="single"/>
          <w:lang w:eastAsia="zh-CN"/>
        </w:rPr>
        <w:t xml:space="preserve">南京市北京东路小学多功能报告厅改造项目JSZC-320102-JGXM-C2026-0005</w:t>
      </w:r>
      <w:r>
        <w:rPr>
          <w:rFonts w:hint="eastAsia" w:ascii="宋体" w:hAnsi="宋体" w:eastAsia="宋体" w:cs="宋体"/>
          <w:color w:val="auto"/>
          <w:sz w:val="24"/>
          <w:szCs w:val="24"/>
          <w:lang w:eastAsia="zh-CN"/>
        </w:rPr>
        <w:t xml:space="preserve">采购项目的潜在供应商应在</w:t>
      </w:r>
      <w:r>
        <w:rPr>
          <w:rFonts w:hint="eastAsia" w:ascii="宋体" w:hAnsi="宋体" w:cs="宋体"/>
          <w:b/>
          <w:bCs/>
          <w:color w:val="auto"/>
          <w:highlight w:val="none"/>
          <w:u w:val="single"/>
          <w:lang w:eastAsia="zh-CN"/>
        </w:rPr>
        <w:t xml:space="preserve">“苏采云”政府采购交易系统</w:t>
      </w:r>
      <w:r>
        <w:rPr>
          <w:rFonts w:hint="eastAsia" w:ascii="宋体" w:hAnsi="宋体" w:eastAsia="宋体" w:cs="宋体"/>
          <w:color w:val="auto"/>
          <w:sz w:val="24"/>
          <w:szCs w:val="24"/>
          <w:lang w:eastAsia="zh-CN"/>
        </w:rPr>
        <w:t xml:space="preserve">获取采购文件，并于</w:t>
      </w:r>
      <w:r>
        <w:rPr>
          <w:rFonts w:hint="eastAsia" w:ascii="宋体" w:hAnsi="宋体" w:cs="宋体"/>
          <w:color w:val="auto"/>
          <w:sz w:val="24"/>
          <w:szCs w:val="24"/>
          <w:u w:val="single"/>
          <w:lang w:eastAsia="zh-CN"/>
        </w:rPr>
        <w:t xml:space="preserve">2026年07月20日14点00分</w:t>
      </w:r>
      <w:r>
        <w:rPr>
          <w:rFonts w:hint="eastAsia" w:ascii="宋体" w:hAnsi="宋体" w:eastAsia="宋体" w:cs="宋体"/>
          <w:bCs/>
          <w:color w:val="auto"/>
          <w:sz w:val="24"/>
          <w:szCs w:val="24"/>
          <w:lang w:eastAsia="zh-CN"/>
        </w:rPr>
        <w:t xml:space="preserve">（北京时间）前提交响应文件</w:t>
      </w:r>
      <w:r>
        <w:rPr>
          <w:rFonts w:hint="eastAsia" w:ascii="宋体" w:hAnsi="宋体" w:eastAsia="宋体" w:cs="宋体"/>
          <w:color w:val="auto"/>
          <w:sz w:val="24"/>
          <w:szCs w:val="24"/>
          <w:lang w:eastAsia="zh-CN"/>
        </w:rPr>
        <w:t xml:space="preserve">。</w:t>
      </w:r>
      <w:r/>
    </w:p>
    <w:p>
      <w:pPr>
        <w:ind w:firstLine="440"/>
        <w:spacing w:line="240" w:lineRule="auto"/>
        <w:rPr>
          <w:rFonts w:hint="eastAsia" w:ascii="宋体" w:hAnsi="宋体" w:cs="宋体"/>
          <w:color w:val="auto"/>
          <w:highlight w:val="none"/>
          <w:lang w:eastAsia="zh-CN"/>
        </w:rPr>
      </w:pPr>
      <w:r>
        <w:rPr>
          <w:rFonts w:ascii="宋体" w:hAnsi="宋体" w:cs="宋体"/>
          <w:b/>
          <w:bCs/>
          <w:color w:val="auto"/>
          <w:highlight w:val="none"/>
          <w:lang w:eastAsia="zh-CN"/>
        </w:rPr>
        <w:t xml:space="preserve">一、项目基本情况</w:t>
      </w:r>
      <w:r/>
    </w:p>
    <w:p>
      <w:pPr>
        <w:ind w:firstLine="440"/>
        <w:spacing w:line="24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项目编号：JSZC-320102-JGXM-C2026-0005</w:t>
      </w:r>
      <w:r/>
    </w:p>
    <w:p>
      <w:pPr>
        <w:ind w:firstLine="440"/>
        <w:spacing w:line="240" w:lineRule="auto"/>
        <w:rPr>
          <w:rFonts w:hint="eastAsia" w:ascii="宋体" w:hAnsi="宋体" w:cs="宋体"/>
          <w:color w:val="auto"/>
          <w:highlight w:val="none"/>
          <w:lang w:eastAsia="zh-CN"/>
        </w:rPr>
      </w:pPr>
      <w:r>
        <w:rPr>
          <w:rFonts w:hint="eastAsia" w:ascii="宋体" w:hAnsi="宋体" w:cs="宋体"/>
          <w:bCs/>
          <w:color w:val="auto"/>
          <w:highlight w:val="none"/>
          <w:lang w:val="en-US" w:eastAsia="zh-CN"/>
        </w:rPr>
        <w:t xml:space="preserve">2、</w:t>
      </w:r>
      <w:r>
        <w:rPr>
          <w:rFonts w:ascii="宋体" w:hAnsi="宋体" w:cs="宋体"/>
          <w:bCs/>
          <w:color w:val="auto"/>
          <w:highlight w:val="none"/>
          <w:lang w:eastAsia="zh-CN"/>
        </w:rPr>
        <w:t xml:space="preserve">项目名称：</w:t>
      </w:r>
      <w:r>
        <w:rPr>
          <w:rFonts w:hint="eastAsia" w:ascii="宋体" w:hAnsi="宋体" w:cs="宋体"/>
          <w:color w:val="auto"/>
          <w:highlight w:val="none"/>
          <w:lang w:eastAsia="zh-CN"/>
        </w:rPr>
        <w:t xml:space="preserve">南京市北京东路小学多功能报告厅改造项目</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3、</w:t>
      </w:r>
      <w:r>
        <w:rPr>
          <w:rFonts w:ascii="宋体" w:hAnsi="宋体" w:cs="宋体"/>
          <w:bCs/>
          <w:color w:val="auto"/>
          <w:highlight w:val="none"/>
          <w:lang w:eastAsia="zh-CN"/>
        </w:rPr>
        <w:t xml:space="preserve">购方式：竞争性磋商</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4、</w:t>
      </w:r>
      <w:r>
        <w:rPr>
          <w:rFonts w:ascii="宋体" w:hAnsi="宋体" w:cs="宋体"/>
          <w:bCs/>
          <w:color w:val="auto"/>
          <w:highlight w:val="none"/>
          <w:lang w:eastAsia="zh-CN"/>
        </w:rPr>
        <w:t xml:space="preserve">预算金额：</w:t>
      </w:r>
      <w:r>
        <w:rPr>
          <w:rFonts w:hint="eastAsia" w:ascii="宋体" w:hAnsi="宋体" w:cs="宋体"/>
          <w:bCs/>
          <w:color w:val="auto"/>
          <w:highlight w:val="none"/>
          <w:u w:val="none"/>
          <w:lang w:val="en-US" w:eastAsia="zh-CN"/>
        </w:rPr>
        <w:t xml:space="preserve">230</w:t>
      </w:r>
      <w:r>
        <w:rPr>
          <w:rFonts w:ascii="宋体" w:hAnsi="宋体" w:cs="宋体"/>
          <w:bCs/>
          <w:color w:val="auto"/>
          <w:highlight w:val="none"/>
          <w:u w:val="none"/>
          <w:lang w:eastAsia="zh-CN"/>
        </w:rPr>
        <w:t xml:space="preserve">万元</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最高限价：</w:t>
      </w:r>
      <w:r>
        <w:rPr>
          <w:rFonts w:hint="eastAsia" w:ascii="宋体" w:hAnsi="宋体" w:cs="宋体"/>
          <w:color w:val="000000" w:themeColor="text1"/>
          <w:highlight w:val="none"/>
          <w:lang w:val="en-US" w:eastAsia="zh-CN"/>
        </w:rPr>
        <w:t xml:space="preserve">228.1688</w:t>
      </w:r>
      <w:r>
        <w:rPr>
          <w:rFonts w:hint="eastAsia" w:ascii="宋体" w:hAnsi="宋体" w:cs="宋体"/>
          <w:color w:val="000000" w:themeColor="text1"/>
          <w:highlight w:val="none"/>
          <w:lang w:val="en-US" w:eastAsia="zh-CN"/>
        </w:rPr>
        <w:t xml:space="preserve">万元，超过</w:t>
      </w:r>
      <w:r>
        <w:rPr>
          <w:rFonts w:hint="eastAsia" w:ascii="宋体" w:hAnsi="宋体" w:cs="宋体"/>
          <w:color w:val="auto"/>
          <w:highlight w:val="none"/>
          <w:lang w:val="en-US" w:eastAsia="zh-CN"/>
        </w:rPr>
        <w:t xml:space="preserve">最高限价作废标处理。</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采购需求：</w:t>
      </w:r>
      <w:r>
        <w:rPr>
          <w:rFonts w:hint="eastAsia" w:ascii="宋体" w:hAnsi="宋体" w:eastAsia="宋体" w:cs="宋体"/>
          <w:color w:val="auto"/>
          <w:highlight w:val="none"/>
          <w:lang w:val="en-US" w:eastAsia="zh-CN"/>
        </w:rPr>
        <w:t xml:space="preserve">本项目为南京市北京东路小学多功能报告厅改造项目，主要包括：对南京市北京东路小学报告厅进行出新改造，总改造面积为423平方米；项目主要建设内容包括拆除工程，地面、墙面、吊顶、门窗等室内工程改造，电气改造、消防改造等，具体详见第四章采购需求。</w:t>
      </w:r>
      <w:r/>
    </w:p>
    <w:p>
      <w:pPr>
        <w:ind w:firstLine="44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合同履行期限：</w:t>
      </w:r>
      <w:r>
        <w:rPr>
          <w:rFonts w:hint="eastAsia" w:ascii="宋体" w:hAnsi="宋体" w:cs="宋体"/>
          <w:color w:val="auto"/>
          <w:highlight w:val="none"/>
          <w:lang w:val="en-US" w:eastAsia="zh-CN"/>
        </w:rPr>
        <w:t xml:space="preserve">30日历天</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8、</w:t>
      </w:r>
      <w:r>
        <w:rPr>
          <w:rFonts w:hint="eastAsia" w:ascii="宋体" w:hAnsi="宋体" w:cs="宋体"/>
          <w:bCs/>
          <w:color w:val="auto"/>
          <w:highlight w:val="none"/>
          <w:lang w:eastAsia="zh-CN"/>
        </w:rPr>
        <w:t xml:space="preserve">本项目（是/否）接受联合体：否。</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二、申请人的资格要求：</w:t>
      </w:r>
      <w:r/>
    </w:p>
    <w:p>
      <w:pPr>
        <w:ind w:firstLine="442"/>
        <w:spacing w:line="24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（一）</w:t>
      </w:r>
      <w:r>
        <w:rPr>
          <w:rFonts w:ascii="宋体" w:hAnsi="宋体" w:cs="宋体"/>
          <w:b/>
          <w:bCs/>
          <w:color w:val="auto"/>
          <w:highlight w:val="none"/>
          <w:lang w:eastAsia="zh-CN"/>
        </w:rPr>
        <w:t xml:space="preserve">满足《中华人民共和国政府采购法》第二十二条规定</w:t>
      </w:r>
      <w:r>
        <w:rPr>
          <w:rFonts w:hint="eastAsia" w:ascii="宋体" w:hAnsi="宋体" w:cs="宋体"/>
          <w:b/>
          <w:bCs/>
          <w:color w:val="auto"/>
          <w:highlight w:val="none"/>
          <w:lang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eastAsia="zh-CN"/>
        </w:rPr>
      </w:pPr>
      <w:r/>
      <w:bookmarkStart w:id="5" w:name="_Hlk176769657"/>
      <w:r>
        <w:rPr>
          <w:rFonts w:hint="eastAsia" w:ascii="宋体" w:hAnsi="宋体" w:cs="宋体"/>
          <w:color w:val="auto"/>
          <w:highlight w:val="none"/>
          <w:lang w:eastAsia="zh-CN"/>
        </w:rPr>
        <w:t xml:space="preserve">（1）具有独立承担民事责任的能力（提供法人或者其他组织的营业执照；供应商为自然人的，提供其身份证明）；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（6）法律法规规定的其他条件。</w:t>
      </w:r>
      <w:bookmarkEnd w:id="5"/>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（二） 落实政府采购政策需要满足的资格条件：</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bookmarkStart w:id="6" w:name="OLE_LINK22"/>
      <w:r>
        <w:rPr>
          <w:rFonts w:hint="eastAsia" w:ascii="宋体" w:hAnsi="宋体" w:cs="宋体"/>
          <w:color w:val="auto"/>
          <w:highlight w:val="none"/>
          <w:lang w:val="en" w:eastAsia="zh-CN"/>
        </w:rPr>
        <w:t xml:space="preserve">2.1如属于专门面向中小企业采购的项目，供应商应为中小微企业、监狱企业、残疾人福利性单位。</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 2.2本项目按照以下第</w:t>
      </w:r>
      <w:r>
        <w:rPr>
          <w:rFonts w:hint="eastAsia" w:ascii="宋体" w:hAnsi="宋体" w:cs="宋体"/>
          <w:color w:val="auto"/>
          <w:highlight w:val="none"/>
          <w:u w:val="single"/>
          <w:lang w:val="en" w:eastAsia="zh-CN"/>
        </w:rPr>
        <w:t xml:space="preserve">（4）</w:t>
      </w:r>
      <w:r>
        <w:rPr>
          <w:rFonts w:hint="eastAsia" w:ascii="宋体" w:hAnsi="宋体" w:cs="宋体"/>
          <w:color w:val="auto"/>
          <w:highlight w:val="none"/>
          <w:lang w:val="en" w:eastAsia="zh-CN"/>
        </w:rPr>
        <w:t xml:space="preserve">种方式落实政府采购促进中小企业发展的要求：</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（1）</w:t>
      </w:r>
      <w:r>
        <w:rPr>
          <w:rFonts w:hint="eastAsia" w:ascii="宋体" w:hAnsi="宋体" w:cs="宋体"/>
          <w:color w:val="auto"/>
          <w:highlight w:val="none"/>
          <w:lang w:val="zh-CN" w:eastAsia="zh-CN"/>
        </w:rPr>
        <w:t xml:space="preserve">本项目整体专门面向中小企业采购货物</w:t>
      </w:r>
      <w:r>
        <w:rPr>
          <w:rFonts w:hint="eastAsia" w:ascii="宋体" w:hAnsi="宋体" w:cs="宋体"/>
          <w:color w:val="auto"/>
          <w:highlight w:val="none"/>
          <w:lang w:val="en"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（2）</w:t>
      </w:r>
      <w:r>
        <w:rPr>
          <w:rFonts w:hint="eastAsia" w:ascii="宋体" w:hAnsi="宋体" w:cs="宋体"/>
          <w:color w:val="auto"/>
          <w:highlight w:val="none"/>
          <w:lang w:val="zh-CN" w:eastAsia="zh-CN"/>
        </w:rPr>
        <w:t xml:space="preserve">本项目为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（项目名称）</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（项目编号）的采购包，专门面向中小企业采购货物；</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（3）</w:t>
      </w:r>
      <w:r>
        <w:rPr>
          <w:rFonts w:hint="eastAsia" w:ascii="宋体" w:hAnsi="宋体" w:cs="宋体"/>
          <w:color w:val="auto"/>
          <w:highlight w:val="none"/>
          <w:lang w:val="zh-CN" w:eastAsia="zh-CN"/>
        </w:rPr>
        <w:t xml:space="preserve">本项目通过以下第（</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eastAsia="zh-CN"/>
        </w:rPr>
        <w:t xml:space="preserve">）种方式预留部分采购份额采购中小企业货物：</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①本项目要求供应商以联合体形式参加，中小企业合同金额应当达到的比例为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②本项目要求供应商进行合同分包，中小企业合同金额应当达到的比例为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（4）</w:t>
      </w:r>
      <w:bookmarkStart w:id="7" w:name="OLE_LINK1"/>
      <w:r>
        <w:rPr>
          <w:rFonts w:hint="eastAsia" w:ascii="宋体" w:hAnsi="宋体" w:cs="宋体"/>
          <w:color w:val="auto"/>
          <w:highlight w:val="none"/>
          <w:lang w:val="zh-CN" w:eastAsia="zh-CN"/>
        </w:rPr>
        <w:t xml:space="preserve">本项目为非预留份额的采购项目或采购包，执行价格扣除优惠政策，</w:t>
      </w:r>
      <w:r>
        <w:rPr>
          <w:rFonts w:hint="eastAsia" w:ascii="宋体" w:hAnsi="宋体" w:cs="宋体"/>
          <w:color w:val="auto"/>
          <w:highlight w:val="none"/>
          <w:lang w:eastAsia="zh-CN"/>
        </w:rPr>
        <w:t xml:space="preserve">具体详见第三章评审办法标准</w:t>
      </w:r>
      <w:r>
        <w:rPr>
          <w:rFonts w:hint="eastAsia" w:ascii="宋体" w:hAnsi="宋体" w:cs="宋体"/>
          <w:color w:val="auto"/>
          <w:highlight w:val="none"/>
          <w:lang w:val="zh-CN" w:eastAsia="zh-CN"/>
        </w:rPr>
        <w:t xml:space="preserve">。</w:t>
      </w:r>
      <w:bookmarkEnd w:id="6"/>
      <w:r/>
      <w:bookmarkEnd w:id="7"/>
      <w:r/>
      <w:r/>
    </w:p>
    <w:p>
      <w:pPr>
        <w:numPr>
          <w:ilvl w:val="0"/>
          <w:numId w:val="0"/>
        </w:numPr>
        <w:ind w:firstLine="482"/>
        <w:keepLines w:val="0"/>
        <w:keepNext w:val="0"/>
        <w:pageBreakBefore w:val="0"/>
        <w:spacing w:line="360" w:lineRule="auto"/>
        <w:widowControl w:val="off"/>
        <w:tabs>
          <w:tab w:val="left" w:pos="7005" w:leader="none"/>
        </w:tabs>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（三）</w:t>
      </w:r>
      <w:r>
        <w:rPr>
          <w:rFonts w:hint="eastAsia" w:ascii="宋体" w:hAnsi="宋体" w:eastAsia="宋体" w:cs="宋体"/>
          <w:b/>
          <w:color w:val="auto"/>
          <w:sz w:val="24"/>
          <w:szCs w:val="24"/>
          <w:lang w:val="en" w:eastAsia="zh-CN"/>
        </w:rPr>
        <w:t xml:space="preserve">本项目的特定资格要求</w:t>
      </w:r>
      <w:r>
        <w:rPr>
          <w:rFonts w:hint="eastAsia" w:ascii="宋体" w:hAnsi="宋体" w:cs="宋体"/>
          <w:b/>
          <w:bCs w:val="0"/>
          <w:color w:val="auto"/>
          <w:highlight w:val="none"/>
          <w:lang w:eastAsia="zh-CN"/>
        </w:rPr>
        <w:t xml:space="preserve">：</w:t>
      </w:r>
      <w:r/>
    </w:p>
    <w:p>
      <w:pPr>
        <w:ind w:firstLine="442"/>
        <w:spacing w:line="360" w:lineRule="auto"/>
        <w:rPr>
          <w:rFonts w:hint="eastAsia" w:ascii="宋体" w:hAnsi="宋体" w:eastAsia="宋体" w:cs="宋体"/>
          <w:b/>
          <w:bCs w:val="0"/>
          <w:color w:val="auto"/>
          <w:highlight w:val="none"/>
          <w:lang w:val="en" w:eastAsia="zh-CN"/>
        </w:rPr>
      </w:pPr>
      <w:r>
        <w:rPr>
          <w:rFonts w:hint="eastAsia" w:ascii="宋体" w:hAnsi="宋体" w:eastAsia="宋体" w:cs="宋体"/>
          <w:b/>
          <w:bCs w:val="0"/>
          <w:color w:val="auto"/>
          <w:highlight w:val="none"/>
          <w:lang w:val="zh-TW" w:eastAsia="zh-CN"/>
        </w:rPr>
        <w:t xml:space="preserve">（</w:t>
      </w:r>
      <w:r>
        <w:rPr>
          <w:rFonts w:hint="eastAsia" w:ascii="宋体" w:hAnsi="宋体" w:eastAsia="宋体" w:cs="宋体"/>
          <w:b/>
          <w:bCs w:val="0"/>
          <w:color w:val="auto"/>
          <w:highlight w:val="none"/>
          <w:lang w:val="en-US" w:eastAsia="zh-CN"/>
        </w:rPr>
        <w:t xml:space="preserve">1</w:t>
      </w:r>
      <w:r>
        <w:rPr>
          <w:rFonts w:hint="eastAsia" w:ascii="宋体" w:hAnsi="宋体" w:eastAsia="宋体" w:cs="宋体"/>
          <w:b/>
          <w:bCs w:val="0"/>
          <w:color w:val="auto"/>
          <w:highlight w:val="none"/>
          <w:lang w:val="zh-TW" w:eastAsia="zh-CN"/>
        </w:rPr>
        <w:t xml:space="preserve">）</w:t>
      </w:r>
      <w:r>
        <w:rPr>
          <w:rFonts w:hint="eastAsia" w:ascii="宋体" w:hAnsi="宋体" w:eastAsia="宋体" w:cs="宋体"/>
          <w:b/>
          <w:bCs w:val="0"/>
          <w:color w:val="auto"/>
          <w:highlight w:val="none"/>
          <w:lang w:val="en" w:eastAsia="zh-CN"/>
        </w:rPr>
        <w:t xml:space="preserve">供应商资质等级及范围：专业承包建筑装修装饰工程二级(含)以上</w:t>
      </w:r>
      <w:r>
        <w:rPr>
          <w:rFonts w:hint="eastAsia" w:ascii="宋体" w:hAnsi="宋体" w:eastAsia="宋体" w:cs="宋体"/>
          <w:b/>
          <w:bCs w:val="0"/>
          <w:color w:val="auto"/>
          <w:highlight w:val="none"/>
          <w:lang w:val="en-US" w:eastAsia="zh-CN"/>
        </w:rPr>
        <w:t xml:space="preserve">资质</w:t>
      </w:r>
      <w:r>
        <w:rPr>
          <w:rFonts w:hint="eastAsia" w:ascii="宋体" w:hAnsi="宋体" w:eastAsia="宋体" w:cs="宋体"/>
          <w:b/>
          <w:bCs w:val="0"/>
          <w:color w:val="auto"/>
          <w:highlight w:val="none"/>
          <w:lang w:val="en" w:eastAsia="zh-CN"/>
        </w:rPr>
        <w:t xml:space="preserve">并且具有有效的安全生产许可证（提供资质证书及安全生产许可证复印件并加盖供应商公章）；</w:t>
      </w:r>
      <w:r/>
    </w:p>
    <w:p>
      <w:pPr>
        <w:ind w:firstLine="442"/>
        <w:spacing w:line="360" w:lineRule="auto"/>
        <w:rPr>
          <w:rFonts w:hint="eastAsia" w:ascii="宋体" w:hAnsi="宋体" w:eastAsia="宋体" w:cs="宋体"/>
          <w:b/>
          <w:bCs w:val="0"/>
          <w:color w:val="auto"/>
          <w:highlight w:val="none"/>
          <w:lang w:val="en" w:eastAsia="zh-CN"/>
        </w:rPr>
      </w:pPr>
      <w:r>
        <w:rPr>
          <w:rFonts w:hint="eastAsia" w:ascii="宋体" w:hAnsi="宋体" w:eastAsia="宋体" w:cs="宋体"/>
          <w:b/>
          <w:bCs w:val="0"/>
          <w:color w:val="auto"/>
          <w:highlight w:val="none"/>
          <w:lang w:val="en" w:eastAsia="zh-CN"/>
        </w:rPr>
        <w:t xml:space="preserve">（</w:t>
      </w:r>
      <w:r>
        <w:rPr>
          <w:rFonts w:hint="eastAsia" w:ascii="宋体" w:hAnsi="宋体" w:eastAsia="宋体" w:cs="宋体"/>
          <w:b/>
          <w:bCs w:val="0"/>
          <w:color w:val="auto"/>
          <w:highlight w:val="none"/>
          <w:lang w:val="en-US" w:eastAsia="zh-CN"/>
        </w:rPr>
        <w:t xml:space="preserve">2</w:t>
      </w:r>
      <w:r>
        <w:rPr>
          <w:rFonts w:hint="eastAsia" w:ascii="宋体" w:hAnsi="宋体" w:eastAsia="宋体" w:cs="宋体"/>
          <w:b/>
          <w:bCs w:val="0"/>
          <w:color w:val="auto"/>
          <w:highlight w:val="none"/>
          <w:lang w:val="en" w:eastAsia="zh-CN"/>
        </w:rPr>
        <w:t xml:space="preserve">）项目负责人资质类别和等级：具有注册建造师证建筑工程二级(含)以上，并且具有有效期内的安全生产考核B证（提供证书及安全生产考核B类证书复印件并加盖供应商公章）；</w:t>
      </w:r>
      <w:r/>
    </w:p>
    <w:p>
      <w:pPr>
        <w:ind w:firstLine="442"/>
        <w:spacing w:line="360" w:lineRule="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eastAsia="zh-CN"/>
        </w:rPr>
        <w:t xml:space="preserve">（</w:t>
      </w:r>
      <w:r>
        <w:rPr>
          <w:rFonts w:hint="eastAsia" w:ascii="宋体" w:hAnsi="宋体" w:eastAsia="宋体" w:cs="宋体"/>
          <w:b/>
          <w:bCs w:val="0"/>
          <w:color w:val="auto"/>
          <w:highlight w:val="none"/>
          <w:lang w:val="en-US" w:eastAsia="zh-CN"/>
        </w:rPr>
        <w:t xml:space="preserve">3</w:t>
      </w:r>
      <w:r>
        <w:rPr>
          <w:rFonts w:hint="eastAsia" w:ascii="宋体" w:hAnsi="宋体" w:eastAsia="宋体" w:cs="宋体"/>
          <w:b/>
          <w:bCs w:val="0"/>
          <w:color w:val="auto"/>
          <w:highlight w:val="none"/>
          <w:lang w:eastAsia="zh-CN"/>
        </w:rPr>
        <w:t xml:space="preserve">）供应商须提供拟投入本项目的项目负责人有效的劳动合同、近</w:t>
      </w:r>
      <w:r>
        <w:rPr>
          <w:rFonts w:hint="eastAsia" w:ascii="宋体" w:hAnsi="宋体" w:eastAsia="宋体" w:cs="宋体"/>
          <w:b/>
          <w:bCs w:val="0"/>
          <w:color w:val="auto"/>
          <w:highlight w:val="none"/>
          <w:lang w:val="en-US" w:eastAsia="zh-CN"/>
        </w:rPr>
        <w:t xml:space="preserve">六个月（2026年1月至2026年6月任意一个月）</w:t>
      </w:r>
      <w:r>
        <w:rPr>
          <w:rFonts w:hint="eastAsia" w:ascii="宋体" w:hAnsi="宋体" w:eastAsia="宋体" w:cs="宋体"/>
          <w:b/>
          <w:bCs w:val="0"/>
          <w:color w:val="auto"/>
          <w:highlight w:val="none"/>
          <w:lang w:eastAsia="zh-CN"/>
        </w:rPr>
        <w:t xml:space="preserve">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rPr>
          <w:rFonts w:hint="eastAsia" w:ascii="宋体" w:hAnsi="宋体" w:eastAsia="宋体" w:cs="宋体"/>
          <w:b/>
          <w:bCs w:val="0"/>
          <w:color w:val="auto"/>
          <w:highlight w:val="none"/>
          <w:lang w:val="en-US" w:eastAsia="zh-CN"/>
        </w:rPr>
        <w:t xml:space="preserve">；</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三、获取采购文件</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时间：</w:t>
      </w:r>
      <w:r>
        <w:rPr>
          <w:rFonts w:hint="eastAsia" w:ascii="宋体" w:hAnsi="宋体" w:eastAsia="宋体" w:cs="宋体"/>
          <w:color w:val="auto"/>
          <w:spacing w:val="-2"/>
          <w:sz w:val="24"/>
          <w:szCs w:val="24"/>
          <w:lang w:val="en" w:eastAsia="zh-CN"/>
        </w:rPr>
        <w:t xml:space="preserve">自磋商文件公告发布之日起5个工作日</w:t>
      </w:r>
      <w:r>
        <w:rPr>
          <w:rFonts w:hint="eastAsia" w:ascii="宋体" w:hAnsi="宋体" w:eastAsia="宋体" w:cs="宋体"/>
          <w:color w:val="auto"/>
          <w:spacing w:val="-2"/>
          <w:sz w:val="24"/>
          <w:szCs w:val="24"/>
          <w:lang w:eastAsia="zh-CN"/>
        </w:rPr>
        <w:t xml:space="preserve"> </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地点：“苏采云”政府采购交易系统</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方式：</w:t>
      </w:r>
      <w:r>
        <w:rPr>
          <w:rFonts w:hint="eastAsia" w:ascii="宋体" w:hAnsi="宋体" w:eastAsia="宋体" w:cs="宋体"/>
          <w:color w:val="auto"/>
          <w:sz w:val="24"/>
          <w:szCs w:val="24"/>
          <w:lang w:val="e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lang w:eastAsia="zh-CN"/>
        </w:rPr>
        <w:t xml:space="preserve"> </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售价：</w:t>
      </w:r>
      <w:r>
        <w:rPr>
          <w:rFonts w:hint="eastAsia" w:ascii="宋体" w:hAnsi="宋体" w:cs="宋体"/>
          <w:bCs/>
          <w:color w:val="auto"/>
          <w:highlight w:val="none"/>
          <w:lang w:eastAsia="zh-CN"/>
        </w:rPr>
        <w:t xml:space="preserve">0.00</w:t>
      </w:r>
      <w:r>
        <w:rPr>
          <w:rFonts w:ascii="宋体" w:hAnsi="宋体" w:cs="宋体"/>
          <w:bCs/>
          <w:color w:val="auto"/>
          <w:highlight w:val="none"/>
          <w:lang w:eastAsia="zh-CN"/>
        </w:rPr>
        <w:t xml:space="preserve">元</w:t>
      </w:r>
      <w:r>
        <w:rPr>
          <w:rFonts w:hint="eastAsia" w:ascii="宋体" w:hAnsi="宋体" w:cs="宋体"/>
          <w:bCs/>
          <w:color w:val="auto"/>
          <w:highlight w:val="none"/>
          <w:lang w:eastAsia="zh-CN"/>
        </w:rPr>
        <w:t xml:space="preserve">。</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四、响应文件提交</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截止时间：</w:t>
      </w:r>
      <w:r>
        <w:rPr>
          <w:rFonts w:hint="eastAsia" w:ascii="宋体" w:hAnsi="宋体" w:cs="宋体"/>
          <w:b/>
          <w:bCs w:val="0"/>
          <w:color w:val="auto"/>
          <w:highlight w:val="none"/>
          <w:lang w:eastAsia="zh-CN"/>
        </w:rPr>
        <w:t xml:space="preserve">2026年07月20日14点00分</w:t>
      </w:r>
      <w:r>
        <w:rPr>
          <w:rFonts w:ascii="宋体" w:hAnsi="宋体" w:cs="宋体"/>
          <w:b/>
          <w:bCs w:val="0"/>
          <w:color w:val="auto"/>
          <w:highlight w:val="none"/>
          <w:lang w:eastAsia="zh-CN"/>
        </w:rPr>
        <w:t xml:space="preserve">（北京时间）</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五、开启</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时间：</w:t>
      </w:r>
      <w:r>
        <w:rPr>
          <w:rFonts w:hint="eastAsia" w:ascii="宋体" w:hAnsi="宋体" w:cs="宋体"/>
          <w:b/>
          <w:bCs w:val="0"/>
          <w:color w:val="auto"/>
          <w:highlight w:val="none"/>
          <w:lang w:eastAsia="zh-CN"/>
        </w:rPr>
        <w:t xml:space="preserve">2026年07月20日14点00分</w:t>
      </w:r>
      <w:r>
        <w:rPr>
          <w:rFonts w:ascii="宋体" w:hAnsi="宋体" w:cs="宋体"/>
          <w:b/>
          <w:bCs w:val="0"/>
          <w:color w:val="auto"/>
          <w:highlight w:val="none"/>
          <w:lang w:eastAsia="zh-CN"/>
        </w:rPr>
        <w:t xml:space="preserve">（北京时间）</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cs="宋体"/>
          <w:bCs/>
          <w:color w:val="auto"/>
          <w:highlight w:val="none"/>
          <w:lang w:eastAsia="zh-CN"/>
        </w:rPr>
        <w:t xml:space="preserve">：</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六、公告期限</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自本公告发布之日起</w:t>
      </w:r>
      <w:r>
        <w:rPr>
          <w:rFonts w:hint="eastAsia" w:ascii="宋体" w:hAnsi="宋体" w:cs="宋体"/>
          <w:bCs/>
          <w:color w:val="auto"/>
          <w:highlight w:val="none"/>
          <w:lang w:eastAsia="zh-CN"/>
        </w:rPr>
        <w:t xml:space="preserve">3</w:t>
      </w:r>
      <w:r>
        <w:rPr>
          <w:rFonts w:ascii="宋体" w:hAnsi="宋体" w:cs="宋体"/>
          <w:bCs/>
          <w:color w:val="auto"/>
          <w:highlight w:val="none"/>
          <w:lang w:eastAsia="zh-CN"/>
        </w:rPr>
        <w:t xml:space="preserve">个工作日。</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七、其他补充事宜</w:t>
      </w:r>
      <w:r/>
    </w:p>
    <w:p>
      <w:pPr>
        <w:ind w:firstLine="440"/>
        <w:spacing w:line="360" w:lineRule="auto"/>
        <w:rPr>
          <w:rFonts w:hint="eastAsia" w:ascii="宋体" w:hAnsi="宋体" w:cs="宋体"/>
          <w:bCs/>
          <w:color w:val="auto"/>
          <w:highlight w:val="none"/>
          <w:lang w:eastAsia="zh-CN"/>
        </w:rPr>
      </w:pPr>
      <w:r>
        <w:rPr>
          <w:rFonts w:hint="eastAsia" w:ascii="宋体" w:hAnsi="宋体" w:cs="宋体"/>
          <w:b/>
          <w:bCs w:val="0"/>
          <w:color w:val="auto"/>
          <w:highlight w:val="none"/>
          <w:lang w:eastAsia="zh-CN"/>
        </w:rPr>
        <w:t xml:space="preserve">1、勘察现场及答疑：</w:t>
      </w:r>
      <w:r>
        <w:rPr>
          <w:rFonts w:hint="eastAsia" w:ascii="宋体" w:hAnsi="宋体" w:cs="宋体"/>
          <w:bCs/>
          <w:color w:val="auto"/>
          <w:highlight w:val="none"/>
          <w:lang w:val="en-US" w:eastAsia="zh-CN"/>
        </w:rPr>
        <w:t xml:space="preserve">本次采购不组织集中勘察现场。供应商如需勘察现场，请与采购人联系。供应商如对本项目有疑问，应在递交响应文件截止时间5日前向代理机构递交提疑文件。</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2、拒绝下列供应商参加本次磋商活动：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宋体" w:hAnsi="宋体" w:cs="宋体"/>
          <w:bCs/>
          <w:color w:val="auto"/>
          <w:highlight w:val="none"/>
          <w:lang w:val="en-US"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在政府采购资格审查环节，供应商只需提供书面《南京市政府采购供应商信用记录表暨信用承诺书》，即可替代以下证明材料：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（1）符合国家相关规定的财务状况报告；</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（2）依法缴纳税收的证明材料；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（3）依法缴纳社会保障资金的证明材料；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（4）具备履行政府采购合同所必需的设备和专业技术能力的证明材料；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（5）参加政府采购活动前三年内在经营活动中没有重大违法记录的证明材料；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供应商涉及以下情形的，不适用信用承诺，仍须提供上述证明材料：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（1）供应商被列入严重失信主体名单；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（2）被相关监管部门作出行政处罚且尚在处罚有效期内；</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（3）其他法律、行政法规规定的不适用信用承诺的情形。</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w:t>
      </w:r>
      <w:r>
        <w:rPr>
          <w:rFonts w:hint="eastAsia" w:ascii="宋体" w:hAnsi="宋体" w:cs="宋体"/>
          <w:b/>
          <w:bCs/>
          <w:color w:val="auto"/>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lang w:eastAsia="zh-CN"/>
        </w:rPr>
        <w:t xml:space="preserve">、本次采购公告在“江苏政府采购网（http：//www.ccgp-jiangsu.gov.cn/）和南京公共采购信息网（https://njgc.jfh.com/）”上发布,</w:t>
      </w:r>
      <w:r>
        <w:rPr>
          <w:rFonts w:hint="eastAsia" w:ascii="宋体" w:hAnsi="宋体" w:cs="宋体"/>
          <w:b/>
          <w:bCs w:val="0"/>
          <w:color w:val="auto"/>
          <w:highlight w:val="none"/>
          <w:lang w:eastAsia="zh-CN"/>
        </w:rPr>
        <w:t xml:space="preserve">有关本次采购的事项若存在变动或修改，敬请及时关注“南京公共采购信息网</w:t>
      </w:r>
      <w:r>
        <w:rPr>
          <w:rFonts w:hint="eastAsia" w:ascii="宋体" w:hAnsi="宋体" w:eastAsia="宋体" w:cs="宋体"/>
          <w:b/>
          <w:bCs w:val="0"/>
          <w:color w:val="auto"/>
          <w:highlight w:val="none"/>
          <w:lang w:val="en-US" w:eastAsia="zh-CN"/>
        </w:rPr>
        <w:t xml:space="preserve">和</w:t>
      </w:r>
      <w:r>
        <w:rPr>
          <w:rFonts w:hint="eastAsia" w:ascii="宋体" w:hAnsi="宋体" w:eastAsia="宋体" w:cs="宋体"/>
          <w:b/>
          <w:bCs w:val="0"/>
          <w:color w:val="auto"/>
          <w:highlight w:val="none"/>
          <w:lang w:eastAsia="zh-CN"/>
        </w:rPr>
        <w:t xml:space="preserve">江苏政府采购网</w:t>
      </w:r>
      <w:r>
        <w:rPr>
          <w:rFonts w:hint="eastAsia" w:ascii="宋体" w:hAnsi="宋体" w:cs="宋体"/>
          <w:b/>
          <w:bCs w:val="0"/>
          <w:color w:val="auto"/>
          <w:highlight w:val="none"/>
          <w:lang w:eastAsia="zh-CN"/>
        </w:rPr>
        <w:t xml:space="preserve">”发布的信息更正公告，如未及时关注导致投标有误的</w:t>
      </w:r>
      <w:r>
        <w:rPr>
          <w:rFonts w:hint="eastAsia" w:ascii="宋体" w:hAnsi="宋体" w:cs="宋体"/>
          <w:bCs/>
          <w:color w:val="auto"/>
          <w:highlight w:val="none"/>
          <w:lang w:eastAsia="zh-CN"/>
        </w:rPr>
        <w:t xml:space="preserve">，</w:t>
      </w:r>
      <w:r>
        <w:rPr>
          <w:rFonts w:hint="eastAsia" w:ascii="宋体" w:hAnsi="宋体" w:cs="宋体"/>
          <w:b/>
          <w:bCs w:val="0"/>
          <w:color w:val="auto"/>
          <w:highlight w:val="none"/>
          <w:lang w:eastAsia="zh-CN"/>
        </w:rPr>
        <w:t xml:space="preserve">其责任由投标人自行承担</w:t>
      </w:r>
      <w:r>
        <w:rPr>
          <w:rFonts w:hint="eastAsia" w:ascii="宋体" w:hAnsi="宋体" w:cs="宋体"/>
          <w:bCs/>
          <w:color w:val="auto"/>
          <w:highlight w:val="none"/>
          <w:lang w:eastAsia="zh-CN"/>
        </w:rPr>
        <w:t xml:space="preserve">。</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八、凡对本次采购提出询问，请按以下方式联系。</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1.采购人信息</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单位名称：南京市北京东路小学</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单位地址：‌南京市玄武区北京东路47号</w:t>
      </w:r>
      <w:r/>
    </w:p>
    <w:p>
      <w:pPr>
        <w:pStyle w:val="785"/>
        <w:ind w:left="0" w:right="0" w:firstLine="440"/>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联系人：王主任</w:t>
      </w:r>
      <w:r/>
    </w:p>
    <w:p>
      <w:pPr>
        <w:pStyle w:val="785"/>
        <w:ind w:left="0" w:firstLine="440"/>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联系电话：13770313061</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2.采购代理机构信息</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 xml:space="preserve">地   址：中国（江苏）自由贸易试验区南京片区浦滨路150号中科创新广场2号楼18层</w:t>
      </w:r>
      <w:r/>
    </w:p>
    <w:p>
      <w:pPr>
        <w:ind w:firstLine="440"/>
        <w:spacing w:after="160"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联系方式：</w:t>
      </w:r>
      <w:r>
        <w:rPr>
          <w:rFonts w:hint="eastAsia" w:ascii="宋体" w:hAnsi="宋体" w:eastAsia="宋体" w:cs="宋体"/>
          <w:bCs/>
          <w:color w:val="auto"/>
          <w:highlight w:val="none"/>
          <w:lang w:val="en-US" w:eastAsia="zh-CN"/>
        </w:rPr>
        <w:t xml:space="preserve">15051802788</w:t>
      </w:r>
      <w:r/>
    </w:p>
    <w:p>
      <w:pPr>
        <w:ind w:firstLine="442"/>
        <w:spacing w:after="160"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3.项目联系方式</w:t>
      </w:r>
      <w:r/>
    </w:p>
    <w:p>
      <w:pPr>
        <w:ind w:firstLine="440"/>
        <w:spacing w:after="160" w:line="240" w:lineRule="auto"/>
        <w:rPr>
          <w:rFonts w:hint="eastAsia" w:ascii="宋体" w:hAnsi="宋体" w:cs="宋体"/>
          <w:color w:val="auto"/>
          <w:highlight w:val="none"/>
          <w:lang w:val="en-US" w:eastAsia="zh-CN"/>
        </w:rPr>
      </w:pPr>
      <w:r>
        <w:rPr>
          <w:rFonts w:ascii="宋体" w:hAnsi="宋体" w:cs="宋体"/>
          <w:color w:val="auto"/>
          <w:highlight w:val="none"/>
          <w:lang w:eastAsia="zh-CN"/>
        </w:rPr>
        <w:t xml:space="preserve">项目联系人：</w:t>
      </w:r>
      <w:r>
        <w:rPr>
          <w:rFonts w:hint="eastAsia" w:ascii="宋体" w:hAnsi="宋体" w:cs="宋体"/>
          <w:color w:val="auto"/>
          <w:highlight w:val="none"/>
          <w:lang w:val="en-US" w:eastAsia="zh-CN"/>
        </w:rPr>
        <w:t xml:space="preserve">尹工</w:t>
      </w:r>
      <w:r/>
    </w:p>
    <w:p>
      <w:pPr>
        <w:ind w:firstLine="440"/>
        <w:spacing w:after="160" w:line="240" w:lineRule="auto"/>
        <w:rPr>
          <w:rFonts w:hint="eastAsia" w:ascii="宋体" w:hAnsi="宋体" w:eastAsia="宋体" w:cs="宋体"/>
          <w:bCs/>
          <w:color w:val="auto"/>
          <w:highlight w:val="none"/>
          <w:lang w:val="en-US" w:eastAsia="zh-CN"/>
        </w:rPr>
      </w:pPr>
      <w:r>
        <w:rPr>
          <w:rFonts w:ascii="宋体" w:hAnsi="宋体" w:cs="宋体"/>
          <w:color w:val="auto"/>
          <w:highlight w:val="none"/>
          <w:lang w:eastAsia="zh-CN"/>
        </w:rPr>
        <w:t xml:space="preserve">电</w:t>
      </w:r>
      <w:r>
        <w:rPr>
          <w:rFonts w:hint="eastAsia" w:ascii="宋体" w:hAnsi="宋体" w:cs="宋体"/>
          <w:color w:val="auto"/>
          <w:highlight w:val="none"/>
          <w:lang w:val="en-US" w:eastAsia="zh-CN"/>
        </w:rPr>
        <w:t xml:space="preserve">     </w:t>
      </w:r>
      <w:r>
        <w:rPr>
          <w:rFonts w:ascii="宋体" w:hAnsi="宋体" w:cs="宋体"/>
          <w:color w:val="auto"/>
          <w:highlight w:val="none"/>
          <w:lang w:eastAsia="zh-CN"/>
        </w:rPr>
        <w:t xml:space="preserve"> 话：</w:t>
      </w:r>
      <w:r>
        <w:rPr>
          <w:rFonts w:hint="eastAsia" w:ascii="宋体" w:hAnsi="宋体" w:eastAsia="宋体" w:cs="宋体"/>
          <w:bCs/>
          <w:color w:val="auto"/>
          <w:highlight w:val="none"/>
          <w:lang w:val="en-US" w:eastAsia="zh-CN"/>
        </w:rPr>
        <w:t xml:space="preserve">15051802788</w:t>
      </w:r>
      <w:r/>
    </w:p>
    <w:p>
      <w:pPr>
        <w:numPr>
          <w:ilvl w:val="0"/>
          <w:numId w:val="0"/>
        </w:numPr>
        <w:jc w:val="both"/>
        <w:spacing w:before="156" w:after="156" w:line="460" w:lineRule="exact"/>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第二章竞争性磋商须知</w:t>
      </w:r>
      <w:bookmarkEnd w:id="2"/>
      <w:r/>
      <w:bookmarkEnd w:id="3"/>
      <w:r/>
      <w:bookmarkEnd w:id="4"/>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前 附 表</w:t>
      </w:r>
      <w:r/>
    </w:p>
    <w:tbl>
      <w:tblPr>
        <w:tblStyle w:val="746"/>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90"/>
        </w:trPr>
        <w:tc>
          <w:tcPr>
            <w:tcW w:w="72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bookmarkStart w:id="8" w:name="_Toc20825"/>
            <w:r/>
            <w:bookmarkStart w:id="9" w:name="_Toc15219"/>
            <w:r/>
            <w:bookmarkStart w:id="10" w:name="_Toc5995"/>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 </w:t>
            </w:r>
            <w:r>
              <w:rPr>
                <w:rFonts w:hint="eastAsia" w:ascii="宋体" w:hAnsi="宋体" w:eastAsia="宋体" w:cs="宋体"/>
                <w:b/>
                <w:color w:val="auto"/>
                <w:sz w:val="21"/>
                <w:szCs w:val="21"/>
                <w:highlight w:val="none"/>
                <w:lang w:val="en-US"/>
              </w:rPr>
              <w:t xml:space="preserve"> </w:t>
            </w:r>
            <w:r>
              <w:rPr>
                <w:rFonts w:hint="eastAsia" w:ascii="宋体" w:hAnsi="宋体" w:eastAsia="宋体" w:cs="宋体"/>
                <w:b/>
                <w:color w:val="auto"/>
                <w:sz w:val="21"/>
                <w:szCs w:val="21"/>
                <w:highlight w:val="none"/>
              </w:rPr>
              <w:t xml:space="preserve">称</w:t>
            </w:r>
            <w:r/>
          </w:p>
        </w:tc>
        <w:tc>
          <w:tcPr>
            <w:tcW w:w="708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w:t>
            </w:r>
            <w:r/>
          </w:p>
        </w:tc>
        <w:tc>
          <w:tcPr>
            <w:tcW w:w="7080" w:type="dxa"/>
            <w:vAlign w:val="top"/>
            <w:textDirection w:val="lrTb"/>
            <w:noWrap w:val="false"/>
          </w:tcPr>
          <w:p>
            <w:pPr>
              <w:spacing w:line="240" w:lineRule="auto"/>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eastAsia="zh-CN"/>
              </w:rPr>
              <w:t xml:space="preserve">南京市北京东路小学</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王</w:t>
            </w:r>
            <w:r>
              <w:rPr>
                <w:rFonts w:hint="eastAsia" w:ascii="宋体" w:hAnsi="宋体" w:cs="宋体"/>
                <w:bCs/>
                <w:color w:val="auto"/>
                <w:highlight w:val="none"/>
                <w:lang w:eastAsia="zh-CN"/>
              </w:rPr>
              <w:t xml:space="preserve">主任</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eastAsia="宋体" w:cs="宋体"/>
                <w:color w:val="000000"/>
                <w:sz w:val="22"/>
                <w:szCs w:val="22"/>
              </w:rPr>
              <w:t xml:space="preserve">13770313061</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采购代理机构</w:t>
            </w:r>
            <w:r/>
          </w:p>
        </w:tc>
        <w:tc>
          <w:tcPr>
            <w:tcW w:w="7080" w:type="dxa"/>
            <w:vAlign w:val="center"/>
            <w:textDirection w:val="lrTb"/>
            <w:noWrap w:val="false"/>
          </w:tcPr>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val="en-US" w:eastAsia="zh-CN"/>
              </w:rPr>
              <w:t xml:space="preserve">中国（江苏）自由贸易试验区南京片区浦滨路150号中科创新广场2号楼18层</w:t>
            </w:r>
            <w:r/>
          </w:p>
          <w:p>
            <w:pPr>
              <w:jc w:val="both"/>
              <w:spacing w:after="16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bCs/>
                <w:color w:val="auto"/>
                <w:highlight w:val="none"/>
                <w:lang w:val="en-US" w:eastAsia="zh-CN"/>
              </w:rPr>
              <w:t xml:space="preserve">尹工</w:t>
            </w:r>
            <w:r/>
          </w:p>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w:t>
            </w:r>
            <w:r>
              <w:rPr>
                <w:rFonts w:hint="eastAsia" w:ascii="宋体" w:hAnsi="宋体" w:eastAsia="宋体" w:cs="宋体"/>
                <w:bCs/>
                <w:color w:val="auto"/>
                <w:highlight w:val="none"/>
                <w:lang w:val="en-US" w:eastAsia="zh-CN"/>
              </w:rPr>
              <w:t xml:space="preserve">15051802788</w:t>
            </w:r>
            <w:r/>
          </w:p>
        </w:tc>
      </w:tr>
      <w:tr>
        <w:trPr>
          <w:jc w:val="center"/>
          <w:trHeight w:val="49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采购项目名称</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南京市北京东路小学多功能报告厅改造项目</w:t>
            </w:r>
            <w:r/>
          </w:p>
        </w:tc>
      </w:tr>
      <w:tr>
        <w:trPr>
          <w:jc w:val="center"/>
          <w:trHeight w:val="53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项目实施地点</w:t>
            </w:r>
            <w:r/>
          </w:p>
        </w:tc>
        <w:tc>
          <w:tcPr>
            <w:tcW w:w="7080" w:type="dxa"/>
            <w:vAlign w:val="center"/>
            <w:textDirection w:val="lrTb"/>
            <w:noWrap w:val="false"/>
          </w:tcPr>
          <w:p>
            <w:pPr>
              <w:jc w:val="both"/>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jc w:val="both"/>
              <w:spacing w:line="360" w:lineRule="auto"/>
              <w:widowControl/>
              <w:rPr>
                <w:rFonts w:hint="eastAsia" w:ascii="宋体" w:hAnsi="宋体" w:eastAsia="宋体" w:cs="宋体"/>
                <w:color w:val="auto"/>
                <w:sz w:val="21"/>
                <w:szCs w:val="21"/>
                <w:highlight w:val="none"/>
                <w:lang w:val="en-US"/>
              </w:rPr>
            </w:pPr>
            <w:r>
              <w:rPr>
                <w:rFonts w:hint="eastAsia" w:ascii="宋体" w:hAnsi="宋体" w:cs="宋体"/>
                <w:bCs/>
                <w:color w:val="auto"/>
                <w:highlight w:val="none"/>
                <w:lang w:eastAsia="zh-CN"/>
              </w:rPr>
              <w:t xml:space="preserve">南京市北京东路小学多功能报告厅改造项目</w:t>
            </w:r>
            <w:r>
              <w:rPr>
                <w:rFonts w:hint="eastAsia" w:ascii="宋体" w:hAnsi="宋体" w:eastAsia="宋体" w:cs="宋体"/>
                <w:bCs/>
                <w:color w:val="auto"/>
                <w:highlight w:val="none"/>
                <w:lang w:val="en-US" w:eastAsia="zh-CN"/>
              </w:rPr>
              <w:t xml:space="preserve">校内（</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无效投标文件情形</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（1）磋商文件第二章7.</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和7.</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加“★”项要求提供的证明材料缺失或无效的；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文件中未响应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文件第四章采购项目需求中规定的实质性要求的；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（3）供应商提交的报价超过</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文件中规定的项目预算或最高限价的；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认为供应商提交的报价明显低于其他实质性响应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将对该供应商作无效投标处理；</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）不符合法律、法规和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文件处理。</w:t>
            </w:r>
            <w:r/>
          </w:p>
        </w:tc>
      </w:tr>
      <w:tr>
        <w:trPr>
          <w:jc w:val="center"/>
          <w:trHeight w:val="62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tcW w:w="7080"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日历</w:t>
            </w:r>
            <w:r>
              <w:rPr>
                <w:rFonts w:hint="eastAsia" w:ascii="宋体" w:hAnsi="宋体" w:eastAsia="宋体" w:cs="宋体"/>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宋体" w:hAnsi="宋体" w:eastAsia="宋体" w:cs="宋体"/>
                <w:b/>
                <w:color w:val="auto"/>
                <w:sz w:val="21"/>
              </w:rPr>
            </w:pPr>
            <w:r>
              <w:rPr>
                <w:rFonts w:hint="eastAsia" w:ascii="宋体" w:hAnsi="宋体" w:eastAsia="宋体" w:cs="宋体"/>
                <w:b/>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color w:val="auto"/>
                <w:sz w:val="21"/>
              </w:rPr>
              <w:t xml:space="preserve">磋商有效期</w:t>
            </w:r>
            <w:r/>
          </w:p>
        </w:tc>
        <w:tc>
          <w:tcPr>
            <w:tcW w:w="7080" w:type="dxa"/>
            <w:vAlign w:val="center"/>
            <w:textDirection w:val="lrTb"/>
            <w:noWrap w:val="false"/>
          </w:tcPr>
          <w:p>
            <w:pPr>
              <w:jc w:val="left"/>
              <w:spacing w:line="276" w:lineRule="auto"/>
              <w:rPr>
                <w:rFonts w:hint="eastAsia" w:ascii="宋体" w:hAnsi="宋体" w:eastAsia="宋体" w:cs="宋体"/>
                <w:color w:val="auto"/>
                <w:sz w:val="21"/>
              </w:rPr>
            </w:pPr>
            <w:r>
              <w:rPr>
                <w:rFonts w:hint="eastAsia" w:ascii="宋体" w:hAnsi="宋体" w:eastAsia="宋体" w:cs="宋体"/>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rPr>
              <w:t xml:space="preserve">磋商后</w:t>
            </w:r>
            <w:r>
              <w:rPr>
                <w:rFonts w:hint="eastAsia" w:ascii="宋体" w:hAnsi="宋体" w:eastAsia="宋体" w:cs="宋体"/>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b/>
                <w:color w:val="auto"/>
                <w:sz w:val="21"/>
              </w:rPr>
            </w:pP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276" w:lineRule="auto"/>
              <w:rPr>
                <w:rFonts w:hint="eastAsia" w:ascii="宋体" w:hAnsi="宋体" w:eastAsia="宋体" w:cs="宋体"/>
                <w:color w:val="auto"/>
                <w:sz w:val="21"/>
              </w:rPr>
            </w:pPr>
            <w:r>
              <w:rPr>
                <w:rFonts w:hint="eastAsia" w:ascii="宋体" w:hAnsi="宋体" w:eastAsia="宋体" w:cs="宋体"/>
                <w:bCs/>
                <w:color w:val="auto"/>
                <w:sz w:val="21"/>
                <w:szCs w:val="21"/>
                <w:highlight w:val="none"/>
              </w:rPr>
              <w:t xml:space="preserve">不需要</w:t>
            </w:r>
            <w:r/>
          </w:p>
        </w:tc>
      </w:tr>
      <w:tr>
        <w:trPr>
          <w:jc w:val="center"/>
          <w:trHeight w:val="85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提交投标文件的</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截止时间、地点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开标时间、地点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129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供应商对采购文件的</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时间：2026年7月</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日17：00前</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形式：以邮件形式发送至采购代理机构，邮箱1909203281@qq.com。</w:t>
            </w:r>
            <w:r/>
          </w:p>
        </w:tc>
      </w:tr>
      <w:tr>
        <w:trPr>
          <w:jc w:val="center"/>
          <w:trHeight w:val="671"/>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highlight w:val="none"/>
                <w:lang w:val="en-US" w:eastAsia="zh-CN"/>
              </w:rPr>
              <w:t xml:space="preserve">228.1688</w:t>
            </w:r>
            <w:r>
              <w:rPr>
                <w:rFonts w:hint="eastAsia" w:ascii="宋体" w:hAnsi="宋体" w:eastAsia="宋体" w:cs="宋体"/>
                <w:b/>
                <w:bCs/>
                <w:color w:val="auto"/>
                <w:sz w:val="21"/>
                <w:szCs w:val="21"/>
                <w:highlight w:val="none"/>
                <w:lang w:val="en-US" w:eastAsia="zh-CN"/>
              </w:rPr>
              <w:t xml:space="preserve">万元</w:t>
            </w:r>
            <w:r>
              <w:rPr>
                <w:rFonts w:hint="eastAsia" w:ascii="宋体" w:hAnsi="宋体" w:eastAsia="宋体" w:cs="宋体"/>
                <w:b/>
                <w:bCs/>
                <w:color w:val="auto"/>
                <w:sz w:val="21"/>
                <w:szCs w:val="21"/>
                <w:highlight w:val="none"/>
                <w:lang w:val="en-US" w:eastAsia="zh-CN"/>
              </w:rPr>
              <w:t xml:space="preserve">，超出此投标限价作无效投标处理。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本项目采用固定单价方式。</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报价应是</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文件所确定的</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范围内的全部工作内容的价格体现，</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bCs/>
                <w:color w:val="auto"/>
                <w:sz w:val="21"/>
                <w:szCs w:val="21"/>
                <w:highlight w:val="none"/>
                <w:lang w:val="en-US" w:eastAsia="zh-CN"/>
              </w:rPr>
              <w:t xml:space="preserve">成交</w:t>
            </w:r>
            <w:r>
              <w:rPr>
                <w:rFonts w:hint="eastAsia" w:ascii="宋体" w:hAnsi="宋体" w:eastAsia="宋体" w:cs="宋体"/>
                <w:bCs/>
                <w:color w:val="auto"/>
                <w:sz w:val="21"/>
                <w:szCs w:val="21"/>
                <w:highlight w:val="none"/>
                <w:lang w:val="zh-CN" w:eastAsia="zh-CN"/>
              </w:rPr>
              <w:t xml:space="preserve">，单价将确定，不予调整。</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Cs/>
                <w:color w:val="auto"/>
                <w:sz w:val="21"/>
                <w:szCs w:val="21"/>
                <w:highlight w:val="none"/>
                <w:lang w:val="zh-CN" w:eastAsia="zh-CN"/>
              </w:rPr>
              <w:t xml:space="preserve">。</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结算时如发生</w:t>
            </w:r>
            <w:r>
              <w:rPr>
                <w:rFonts w:hint="eastAsia" w:ascii="宋体" w:hAnsi="宋体" w:eastAsia="宋体" w:cs="宋体"/>
                <w:bCs/>
                <w:color w:val="auto"/>
                <w:sz w:val="21"/>
                <w:szCs w:val="21"/>
                <w:highlight w:val="none"/>
                <w:lang w:val="en-US" w:eastAsia="zh-CN"/>
              </w:rPr>
              <w:t xml:space="preserve">送审资料</w:t>
            </w:r>
            <w:r>
              <w:rPr>
                <w:rFonts w:hint="eastAsia" w:ascii="宋体" w:hAnsi="宋体" w:eastAsia="宋体" w:cs="宋体"/>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color w:val="000000" w:themeColor="text1"/>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链接：https://pan.baidu.com/s/1mAsOPBvOq94PYpLHzdh36A </w:t>
            </w:r>
            <w:r/>
          </w:p>
          <w:p>
            <w:pPr>
              <w:jc w:val="left"/>
              <w:spacing w:line="276"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提取码：s52k</w:t>
            </w:r>
            <w:r/>
          </w:p>
        </w:tc>
      </w:tr>
      <w:tr>
        <w:trPr>
          <w:jc w:val="center"/>
          <w:trHeight w:val="55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中标以后中标供应商需提供纸质版投标文件一正贰副。</w:t>
            </w:r>
            <w:r/>
          </w:p>
        </w:tc>
      </w:tr>
    </w:tbl>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一、总则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1、适用法律</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本项目适用《中华人民共和国政府采购法》《中华人民共和国政府采购法实施条例》《政府采购竞争性磋商采购方式管理暂行办法》等有关法律、法规、规章和规定等。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2、定义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“采购人”是指依法进行政府采购的国家机关、事业单位、团体组织。</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“供应商”是指参加竞争性磋商，并符合采购文件规定资格条件的法人、其他组织或者自然人。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“采购代理机构”是指集中采购机构和集中采购机构以外的采购代理机构，集中采购机构以外的采购代理机构，是从事采购代理业务的社会中介机构。</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“工程”指本采购文件中所述工程以及与之配套的货物、服务。</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“用户或使用单位”是指使用服务的单位。</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3、政策功能</w:t>
      </w:r>
      <w:r/>
    </w:p>
    <w:p>
      <w:pPr>
        <w:ind w:left="0" w:firstLine="422"/>
        <w:keepLines w:val="0"/>
        <w:keepNext w:val="0"/>
        <w:pageBreakBefore w:val="0"/>
        <w:spacing w:line="360" w:lineRule="auto"/>
        <w:shd w:val="clear" w:color="auto" w:fill="ffffff"/>
        <w:widowControl/>
        <w:rPr>
          <w:rFonts w:hint="eastAsia" w:ascii="宋体" w:hAnsi="宋体" w:eastAsia="宋体" w:cs="宋体"/>
          <w:b/>
          <w:color w:val="auto"/>
          <w:sz w:val="24"/>
          <w:szCs w:val="24"/>
          <w:lang w:eastAsia="zh-CN"/>
        </w:rPr>
      </w:pPr>
      <w:r/>
      <w:bookmarkStart w:id="11" w:name="_Hlk75345706"/>
      <w:r>
        <w:rPr>
          <w:rFonts w:hint="eastAsia" w:ascii="宋体" w:hAnsi="宋体" w:eastAsia="宋体" w:cs="宋体"/>
          <w:b/>
          <w:color w:val="auto"/>
          <w:sz w:val="24"/>
          <w:szCs w:val="24"/>
          <w:lang w:eastAsia="zh-CN"/>
        </w:rPr>
        <w:t xml:space="preserve">3.1 中小企业政策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2" w:name="_Hlk77845870"/>
      <w:r/>
      <w:bookmarkStart w:id="13" w:name="_Hlk84580649"/>
      <w:r>
        <w:rPr>
          <w:rFonts w:hint="eastAsia" w:ascii="宋体" w:hAnsi="宋体" w:eastAsia="宋体" w:cs="宋体"/>
          <w:color w:val="auto"/>
          <w:sz w:val="24"/>
          <w:szCs w:val="24"/>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（2）对于专门面向中小企业或小型、微型企业的项目，只面向中小企业或小型、微型企业采购。对于非专门面向中小企业的项目，对小型和微型企业的报价给予</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%的扣除，用扣除后的价格参与评审。参加政府采购活动的中小企业应当提供《中小企业声明函》。</w:t>
      </w:r>
      <w:bookmarkEnd w:id="11"/>
      <w:r/>
      <w:bookmarkEnd w:id="12"/>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以联合体形式参加政府采购活动的，联合体各方均为中小企业的，联合体视同中小企业。其中，联合体各方均为小微企业的，联合体视同小微企业。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w:t>
      </w:r>
      <w:bookmarkStart w:id="14" w:name="_Hlk66802840"/>
      <w:r>
        <w:rPr>
          <w:rFonts w:hint="eastAsia" w:ascii="宋体" w:hAnsi="宋体" w:eastAsia="宋体" w:cs="宋体"/>
          <w:b/>
          <w:bCs/>
          <w:color w:val="auto"/>
          <w:sz w:val="24"/>
          <w:szCs w:val="24"/>
          <w:lang w:eastAsia="zh-CN"/>
        </w:rPr>
        <w:t xml:space="preserve">2</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支持监狱企业（含监狱和戒毒企业）发展政策</w:t>
      </w:r>
      <w:bookmarkEnd w:id="14"/>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5" w:name="_Hlk77845906"/>
      <w:r>
        <w:rPr>
          <w:rFonts w:hint="eastAsia" w:ascii="宋体" w:hAnsi="宋体" w:eastAsia="宋体" w:cs="宋体"/>
          <w:color w:val="auto"/>
          <w:sz w:val="24"/>
          <w:szCs w:val="24"/>
          <w:lang w:eastAsia="zh-CN"/>
        </w:rPr>
        <w:t xml:space="preserve">（2）参加政府采购活动的监狱企业提供由省级以上</w:t>
      </w:r>
      <w:bookmarkStart w:id="16" w:name="_Hlk163033106"/>
      <w:r>
        <w:rPr>
          <w:rFonts w:hint="eastAsia" w:ascii="宋体" w:hAnsi="宋体" w:eastAsia="宋体" w:cs="宋体"/>
          <w:color w:val="auto"/>
          <w:sz w:val="24"/>
          <w:szCs w:val="24"/>
          <w:lang w:eastAsia="zh-CN"/>
        </w:rPr>
        <w:t xml:space="preserve">监狱管理局、戒毒管理局</w:t>
      </w:r>
      <w:bookmarkEnd w:id="16"/>
      <w:r>
        <w:rPr>
          <w:rFonts w:hint="eastAsia" w:ascii="宋体" w:hAnsi="宋体" w:eastAsia="宋体" w:cs="宋体"/>
          <w:color w:val="auto"/>
          <w:sz w:val="24"/>
          <w:szCs w:val="24"/>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促进残疾人就业政策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7" w:name="_Hlk77845921"/>
      <w:r>
        <w:rPr>
          <w:rFonts w:hint="eastAsia" w:ascii="宋体" w:hAnsi="宋体" w:eastAsia="宋体" w:cs="宋体"/>
          <w:color w:val="auto"/>
          <w:sz w:val="24"/>
          <w:szCs w:val="24"/>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政府采购节能产品、环境标志产品实施品目清单管理。</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强制采购信息安全产品。</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参加政府采购活动的信息安全产品供应商应当选择经国家认证的信息安全产品投标，并提供由国家信息安全认证中心按国家标准认证颁发的有效认证证书。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3.6</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进口产品政策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（2）允许进口产品参加的，满足需求的国内产品可以参加。</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（3）允许进口产品参加的，优先采购向我国企业转让技术、与我国企业签订消化吸收再创新方案的供应商的进口产品。</w:t>
      </w:r>
      <w:r/>
    </w:p>
    <w:p>
      <w:pPr>
        <w:ind w:left="0" w:firstLine="42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3.7</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未按要求提供相关材料的，不享受相关政策。</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二、磋商文件</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4、磋商文件构成</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磋商文件包括以下主要内容：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第一章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竞争性磋商公告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第二章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竞争性磋商须知</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评审办法和评审标准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采购需求</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第五章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合同主要条款</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磋商响应文件格式及附件</w:t>
      </w:r>
      <w:r>
        <w:rPr>
          <w:rFonts w:hint="eastAsia" w:ascii="宋体" w:hAnsi="宋体" w:eastAsia="宋体" w:cs="宋体"/>
          <w:color w:val="auto"/>
          <w:sz w:val="24"/>
          <w:szCs w:val="24"/>
          <w:lang w:eastAsia="zh-CN"/>
        </w:rPr>
        <w:fldChar w:fldCharType="end"/>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5、磋商文件的澄清或者修改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三、磋商响应文件编制</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6、磋商响应文件的语言、计量单位、货币和编制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供应商所使用的计量单位应为国家法定计量单位。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供应商应用人民币报价。报价产品如果是进口产品的，应提供人民币与外币之间的汇率。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磋商响应文件应按照竞争性磋商文件的规定编写并制作目录。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供应商应在磋商响应文件中写清相应的项目编号、项目名称、供应商全称、地址、电话、传真等。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7、磋商响应文件的组成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（1）★磋商申请及声明；</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（2）★法定代表人授权委托书；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第二条申请人的资格要求第一项满足《中华人民共和国政府采购法》第二十二条规定；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第二条申请人的资格要求第三项根据采购项目的特殊要求规定的特定条件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（5）★《商务条款偏离表》；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（6）★《磋商报价表》；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（7）★《分项报价表》；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（8）★《南京市政府采购供应商信用记录表暨信用承诺书》；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（9）供应商认为需要提供的其他资格证明文件和商务资料。</w:t>
      </w:r>
      <w:r/>
    </w:p>
    <w:p>
      <w:pPr>
        <w:ind w:left="0" w:firstLine="480"/>
        <w:keepLines w:val="0"/>
        <w:keepNext w:val="0"/>
        <w:pageBreakBefore w:val="0"/>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注：其中《分项报价表》按清单计价规范格式进行报价，必须提供</w:t>
      </w:r>
      <w:r>
        <w:rPr>
          <w:rFonts w:hint="eastAsia" w:ascii="宋体" w:hAnsi="宋体" w:eastAsia="宋体" w:cs="宋体"/>
          <w:color w:val="auto"/>
          <w:sz w:val="24"/>
          <w:szCs w:val="24"/>
          <w:lang w:val="zh-CN" w:eastAsia="zh-CN"/>
        </w:rPr>
        <w:t xml:space="preserve">综合单价分析表（不提供视作不响应）。</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（1）★《技术条款偏离表》；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（2）项目实施方案（</w:t>
      </w:r>
      <w:r>
        <w:rPr>
          <w:rFonts w:hint="eastAsia" w:ascii="宋体" w:hAnsi="宋体" w:eastAsia="宋体" w:cs="宋体"/>
          <w:color w:val="auto"/>
          <w:sz w:val="24"/>
          <w:szCs w:val="24"/>
          <w:lang w:val="en-US" w:eastAsia="zh-CN"/>
        </w:rPr>
        <w:t xml:space="preserve">本项目不要求提供）</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（3）★项目组成员；</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企业</w:t>
      </w:r>
      <w:r>
        <w:rPr>
          <w:rFonts w:hint="eastAsia" w:ascii="宋体" w:hAnsi="宋体" w:eastAsia="宋体" w:cs="宋体"/>
          <w:color w:val="auto"/>
          <w:sz w:val="24"/>
          <w:szCs w:val="24"/>
          <w:lang w:eastAsia="zh-CN"/>
        </w:rPr>
        <w:t xml:space="preserve">业绩；</w:t>
      </w:r>
      <w:r/>
    </w:p>
    <w:p>
      <w:pPr>
        <w:ind w:left="0" w:firstLine="480"/>
        <w:keepLines w:val="0"/>
        <w:keepNext w:val="0"/>
        <w:pageBreakBefore w:val="0"/>
        <w:spacing w:line="360" w:lineRule="auto"/>
        <w:rPr>
          <w:rFonts w:hint="eastAsia"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eastAsia="zh-CN"/>
        </w:rPr>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）项目负责人业绩；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投标人诚信</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项目负责人无在建</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）★有关工期和违约的承诺书；</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）供应商认为需要提供的其他技术资料。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7.4 </w:t>
      </w:r>
      <w:r>
        <w:rPr>
          <w:rFonts w:hint="eastAsia" w:ascii="宋体" w:hAnsi="宋体" w:eastAsia="宋体" w:cs="宋体"/>
          <w:b/>
          <w:color w:val="auto"/>
          <w:sz w:val="24"/>
          <w:szCs w:val="24"/>
          <w:lang w:eastAsia="zh-CN"/>
        </w:rPr>
        <w:t xml:space="preserve">磋商响应文件的技术内容。</w:t>
      </w:r>
      <w:r>
        <w:rPr>
          <w:rFonts w:hint="eastAsia" w:ascii="宋体" w:hAnsi="宋体" w:eastAsia="宋体" w:cs="宋体"/>
          <w:color w:val="auto"/>
          <w:sz w:val="24"/>
          <w:szCs w:val="24"/>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（1）项目技术方案或服务说明</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本项目不需要提供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b w:val="0"/>
          <w:bCs w:val="0"/>
          <w:color w:val="auto"/>
          <w:sz w:val="24"/>
          <w:szCs w:val="24"/>
          <w:lang w:eastAsia="zh-CN"/>
        </w:rPr>
        <w:t xml:space="preserve">《技术条款偏离表》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（3）供应商认为需要提供的其他技术资料。</w:t>
      </w:r>
      <w:r/>
    </w:p>
    <w:p>
      <w:pPr>
        <w:ind w:left="0"/>
        <w:jc w:val="both"/>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    7.5</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磋商响应文件的价格内容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（1）价格部分内容是对标的价格构成的说明，磋商文件如没有特别说明的话，仅接受一个价格。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（3）供应商应在《报价一览表》《分项报价表》等标明标的的单价、总价以及分项报价等。</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（4）响应文件所报的投标价格不得超过磋商文件规定的预算价、限价，超过磋商文件规定的，响应文件按无效处理。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（5）经磋商后，如果成交价低于供应商首次响应报价的话，除特别注明外，分项报价同比例调整。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7.6磋商响应文件的其他部分。其他部分由供应商根据编制磋商响应文件需要提供的其他相关文件组成。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7.7</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因“苏采云”系统</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"http://jszfcg.jsczt.cn/jszc/project/electronicBiddingDoc/7ef5c34c8eac481f90987c4a38c5aff7" \t "_blank"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 xml:space="preserve">电子投标（响应）文件格式为引入模板的固定格式，如遇格式和内容与“江苏政府采购网”、“南京公共采购信息网”发布的招标文件中的“投标文件格式及附件”不一致的，以“苏采云”系统和客户端工具提供的格式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fldChar w:fldCharType="end"/>
      </w:r>
      <w:r>
        <w:rPr>
          <w:rFonts w:hint="eastAsia" w:ascii="宋体" w:hAnsi="宋体" w:eastAsia="宋体" w:cs="宋体"/>
          <w:b/>
          <w:color w:val="auto"/>
          <w:sz w:val="24"/>
          <w:szCs w:val="24"/>
          <w:lang w:eastAsia="zh-CN"/>
        </w:rPr>
        <w:t xml:space="preserve">8、磋商保证金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本项目无需缴纳磋商保证金。</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四、磋商响应文件的递交与解密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9、响应文件递交与解密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9.2 供应商应当按照《操作手册》规定，在“苏采云”系统规定的时间内对响应文件进行解密。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w:t>
      </w:r>
      <w:r>
        <w:rPr>
          <w:rFonts w:hint="eastAsia" w:ascii="宋体" w:hAnsi="宋体" w:eastAsia="宋体" w:cs="宋体"/>
          <w:b/>
          <w:color w:val="auto"/>
          <w:sz w:val="24"/>
          <w:szCs w:val="24"/>
          <w:lang w:eastAsia="zh-CN"/>
        </w:rPr>
        <w:t xml:space="preserve">联合体（本项目不接受）</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10.1 两个以上的自然人、法人或者其他组织可以组成一个联合体，以一个供应商的身份共同参加政府采购。</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10.2 联合体中有同类资质的供应商按照联合体分工承担相同工作的，按照资质等级较低的供应商确定资质等级。</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10.3 联合体各方之间应当签订联合体协议，明确约定联合体各方承担的工作和相应的责任，并将联合体协议连同响应文件一同提交。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10.4 以联合体形式参加政府采购活动的，联合体各方不得再单独参加或者与其他供应商另外组成联合体参加同一合同项下的政府采购活动。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五、磋商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11、磋商有效期</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磋商有效期为90天，从提交磋商响应文件的截止之日起算。磋商响应文件中承诺的磋商有效期应当不少于磋商文件中载明的磋商有效期。</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12、磋商组织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递交磋商响应文件时间截止后，采购代理机构在规定的时间和地点组织磋商小组分别与供应商进行磋商。具体磋商事务由依法组建的磋商小组负责。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13.1 磋商小组审阅供应商所递交的响应文件，凡不具备资格条件的供应商不得进入磋商程序。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对磋商文件作出的实质性变动是磋商文件的有效组成部分，磋商小组应当及时以书面形式同时通知所有参加磋商的供应商。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13.4 如磋商文件有实质性变动的，供应商应当按照磋商文件的变动情况和磋商小组的要求在苏采云系统中重新提交响应文件，并加盖电子公章。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13.7</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出现下列情形之一的响应文件按照无效处理：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（1）响应文件所报的投标价格超过磋商文件规定的预算价、限价的；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（2）未实质性响应磋商文件要求的；（实质性要求是指本磋商文件中用带星号（“*”）、“须（必须）”或“应（应当）”等其他文字说明的商务和技术要求。）；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（3）响应文件中已标价工程量清单与采购文件规定的暂估价、暂列金额及甲供材料价格不一致的；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（4）响应文件中已标价工程量清单与采购文件明确列出的不可竞争费用项目或费率不一致的；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（5）</w:t>
      </w:r>
      <w:r>
        <w:rPr>
          <w:rFonts w:hint="eastAsia" w:ascii="宋体" w:hAnsi="宋体" w:eastAsia="宋体" w:cs="宋体"/>
          <w:b/>
          <w:color w:val="auto"/>
          <w:sz w:val="24"/>
          <w:szCs w:val="24"/>
          <w:u w:val="none"/>
        </w:rPr>
        <w:t xml:space="preserve">响应文件中已标价工程量清单与采购文件提供的工程量清单中的项目编码、项目名称、项目特征、计量单位、工程量不一致的（措施项目增项除外）</w:t>
      </w:r>
      <w:r>
        <w:rPr>
          <w:rFonts w:hint="eastAsia" w:ascii="宋体" w:hAnsi="宋体" w:eastAsia="宋体" w:cs="宋体"/>
          <w:b/>
          <w:color w:val="auto"/>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（6）不符合法律、法规和磋商文件规定的其他实质性要求的；</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13.8</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出现下列情形之一的磋商终止：</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（1）因情况变化，不再符合规定的竞争性磋商采购方式适用情形的；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（4）在苏采云系统规定时间内成功解密电子响应文件的供应商不足3家。</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13.9</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磋商小组启动异常低价响应审查的情形和具体要求：</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13.9.1评审过程中出现下列情形之一的，磋商小组应当启动异常低价响应审查程序： </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（1）响应报价低于全部通过符合性审查供应商响应报价平均值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（2）响应报价低于通过符合性审查的次低报价供应商响应报价</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%的，即响应报价&lt;通过符合性审查的次低报价供应商响应报价×5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（3）响应报价低于本项目最高限价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%的，即响应报价&lt;本项目最高限价×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color w:val="auto"/>
          <w:sz w:val="24"/>
          <w:szCs w:val="24"/>
          <w:highlight w:val="none"/>
        </w:rPr>
        <w:t xml:space="preserve">供应商不能提供书面说明、证明材料，或者提供的书面说明、证明材料不能证明其报价合理性的，磋商小组应当将其作为无效响应处理。</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13.9.4异常低价响应审查的启动原因、审查意见和审查结果应当在评审报告中记录，并随供应商提供的相关书面说明及证明材料，以及磋商小组有关互联网浏览、查询历史一并归档。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14、评分方法和标准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14.2 综合评分的主要因素是：价格、商务等。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14.3 评分标准详见第</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章。</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15、确定成交供应商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磋商小组根据磋商过程和结果编写磋商（评审）报告。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因系统存储空间有限，成交结果公告届满之日起三十日后，“苏采云”系统不再保证提供下载《成交通知书》服务,因未及时下载而造成的不利后果由成交供应商自行承担。</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成交通知书对采购人和成交供应商具有同等法律效力。</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所有响应文件不论成交与否，均不退回。</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16、签订合同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成交供应商应当自成交通知书发出之日起三十日内，与采购人签订合同，所签订的合同不得对磋商文件和响应文件作实质性修改。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采购人不得向成交供应商提出任何不合理的要求作为签订合同的条件，不得与成交供应商私下订立背离合同实质性内容的协议。</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成交供应商因不可抗力或者自身原因不能履行合同的，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rPr>
          <w:rFonts w:hint="eastAsia" w:ascii="宋体" w:hAnsi="宋体" w:eastAsia="宋体" w:cs="宋体"/>
          <w:b/>
          <w:color w:val="auto"/>
          <w:sz w:val="24"/>
          <w:szCs w:val="24"/>
          <w:highlight w:val="white"/>
          <w:lang w:eastAsia="zh-CN"/>
        </w:rPr>
        <w:t xml:space="preserve">放弃或拒绝签订政府采购合同的成交供应商不得参加对该项目重新开展的采购活动，</w:t>
      </w:r>
      <w:r>
        <w:rPr>
          <w:rFonts w:hint="eastAsia" w:ascii="宋体" w:hAnsi="宋体" w:eastAsia="宋体" w:cs="宋体"/>
          <w:b/>
          <w:color w:val="auto"/>
          <w:sz w:val="24"/>
          <w:szCs w:val="24"/>
          <w:lang w:eastAsia="zh-CN"/>
        </w:rPr>
        <w:t xml:space="preserve">磋商保证金不予退还，不收取磋商保证金的项目，成交供应商应向采购人支付采购人为磋商所发生的有关费用，</w:t>
      </w:r>
      <w:r>
        <w:rPr>
          <w:rFonts w:hint="eastAsia" w:ascii="宋体" w:hAnsi="宋体" w:eastAsia="宋体" w:cs="宋体"/>
          <w:b/>
          <w:color w:val="auto"/>
          <w:sz w:val="24"/>
          <w:szCs w:val="24"/>
          <w:lang w:val="en-US" w:eastAsia="zh-CN"/>
        </w:rPr>
        <w:t xml:space="preserve">同时</w:t>
      </w:r>
      <w:r>
        <w:rPr>
          <w:rFonts w:hint="eastAsia" w:ascii="宋体" w:hAnsi="宋体" w:eastAsia="宋体" w:cs="宋体"/>
          <w:b/>
          <w:color w:val="auto"/>
          <w:sz w:val="24"/>
          <w:szCs w:val="24"/>
          <w:lang w:eastAsia="zh-CN"/>
        </w:rPr>
        <w:t xml:space="preserve">提请财政部门将其列入不良行为名单，在一至三年内不得参加政府采购活动，并予以通报。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成交供应商拒绝签订政府采购合同的，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六、质疑与投诉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17、质疑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17.3 提出质疑的供应商应当是参与所质疑项目采购活动的供应商。潜在供应商已依法获取其可质疑的采购文件的，可以对该文件提出质疑。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17.5 以联合体形式参加政府采购活动的，其投诉应当由组成联合体的所有供应商共同提出。</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17.6 供应商质疑应当有明确的请求和必要的证明材料。供应商必须在法定质疑期内一次性提出针对同一采购程序环节的质疑。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17.8 质疑函应当使用中文。相关当事人提供外文书证或者外国语视听资料的，应当附有中文译本，由翻译机构盖章或者翻译人员签名。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17.9 质疑函应当现场书面提交至采购代理机构联系人（详见竞争性磋商公告）处，提交时应出示有效身份证明。</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18、投诉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18.1 供应商对采购代理机构的答复不满意或者采购代理机构未在规定的时间内作出答复的，可以在答复期满后十五个工作日内向同级政府采购监督管理部门投诉。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18.2 供应商投诉应当有明确的请求和必要的证明材料。供应商投诉的事项不得超出已质疑事项的范围。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18.3 投诉人对政府采购监督管理部门的投诉处理决定不服或者政府采购监督管理部门逾期未作处理的，可以依法申请行政复议或者向人民法院提起行政诉讼。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18.4 投诉人在全国范围12个月内三次以上投诉查无实据的，由财政部门列入不良行为记录名单。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18.5 投诉人有下列行为之一的，属于虚假、恶意投诉，由财政部门列入不良行为记录名单，禁止其1至3年内参加政府采购活动：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（1）捏造事实；</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（2）提供虚假材料；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（3）以非法手段取得证明材料。证据来源的合法性存在明显疑问，投诉人无法证明其取得方式合法的，视为以非法手段取得证明材料。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七、诚实信用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19.1 供应商之间不得相互串通报价，不得妨碍其他供应商的公平竞争，不得损害采购人和其他供应商的合法权益。</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19.4 供应商不得虚假承诺，否则，按照提供虚假材料谋取成交处理。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八、磋商费用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20.1 供应商应承担所有与准备和参加磋商有关的费用，无论采购结果如何，代理机构和采购人在任何情况下均无义务和责任承担这些费用。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20.2招标</w:t>
      </w:r>
      <w:r>
        <w:rPr>
          <w:rFonts w:hint="eastAsia" w:ascii="宋体" w:hAnsi="宋体" w:eastAsia="宋体" w:cs="宋体"/>
          <w:color w:val="auto"/>
          <w:sz w:val="24"/>
          <w:szCs w:val="24"/>
          <w:highlight w:val="none"/>
          <w:lang w:val="zh-CN" w:eastAsia="zh-CN"/>
        </w:rPr>
        <w:t xml:space="preserve">代理费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20.2.1</w:t>
      </w:r>
      <w:r>
        <w:rPr>
          <w:rFonts w:hint="eastAsia" w:ascii="宋体" w:hAnsi="宋体" w:eastAsia="宋体" w:cs="宋体"/>
          <w:b w:val="0"/>
          <w:bCs w:val="0"/>
          <w:color w:val="auto"/>
          <w:sz w:val="24"/>
          <w:szCs w:val="24"/>
          <w:highlight w:val="none"/>
          <w:lang w:val="zh-CN" w:eastAsia="zh-CN"/>
        </w:rPr>
        <w:t xml:space="preserve">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由中标（成交）供应商支付，采购人不另行支付。</w:t>
      </w:r>
      <w:r>
        <w:rPr>
          <w:rFonts w:hint="eastAsia" w:ascii="宋体" w:hAnsi="宋体" w:eastAsia="宋体" w:cs="宋体"/>
          <w:b w:val="0"/>
          <w:bCs w:val="0"/>
          <w:color w:val="auto"/>
          <w:sz w:val="24"/>
          <w:szCs w:val="24"/>
          <w:highlight w:val="none"/>
          <w:lang w:val="en-US" w:eastAsia="zh-CN"/>
        </w:rPr>
        <w:t xml:space="preserve">专家评审费由采购人支付。</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供应商在投标（响应）报价时，应充分考虑并包含本项目代理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，其投标（响应）报价视为已包含该费用（供应商投标时自行考虑税差）。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b w:val="0"/>
          <w:bCs w:val="0"/>
          <w:color w:val="auto"/>
          <w:sz w:val="24"/>
          <w:szCs w:val="24"/>
          <w:highlight w:val="none"/>
          <w:lang w:eastAsia="zh-CN"/>
        </w:rPr>
        <w:t xml:space="preserve">同时采购预算已统筹考虑该项费用。</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4</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支付方式：中标（成交）供应商在领取中标（成交）通知书前，一次性向采购代理机构足额支付代理费，由采购代理机构向其开具合法有效票据。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5</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计费标准及确立依据：</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（1）计费基数：本</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lang w:val="zh-CN" w:eastAsia="zh-CN"/>
        </w:rPr>
        <w:t xml:space="preserve">招标代理费以中标（成交）金额为计费基数</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val="en-US" w:eastAsia="zh-CN"/>
        </w:rPr>
        <w:t xml:space="preserve">控制价为计费基数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（2）收费标准：招标代理费按“苏招协（2022）002号文件”收费标准的6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eastAsia="宋体" w:cs="宋体"/>
          <w:b w:val="0"/>
          <w:bCs w:val="0"/>
          <w:color w:val="auto"/>
          <w:sz w:val="24"/>
          <w:szCs w:val="24"/>
          <w:highlight w:val="none"/>
          <w:lang w:val="zh-CN" w:eastAsia="zh-CN"/>
        </w:rPr>
        <w:t xml:space="preserve">按“苏建价协（2022）7号文件”收费标准的6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（3）确立依据：参照</w:t>
      </w:r>
      <w:r>
        <w:rPr>
          <w:rFonts w:hint="eastAsia" w:ascii="宋体" w:hAnsi="宋体" w:eastAsia="宋体" w:cs="宋体"/>
          <w:b w:val="0"/>
          <w:bCs w:val="0"/>
          <w:color w:val="auto"/>
          <w:sz w:val="24"/>
          <w:szCs w:val="24"/>
          <w:highlight w:val="none"/>
          <w:lang w:eastAsia="zh-CN"/>
        </w:rPr>
        <w:t xml:space="preserve">苏招协</w:t>
      </w:r>
      <w:r>
        <w:rPr>
          <w:rFonts w:hint="eastAsia" w:ascii="宋体" w:hAnsi="宋体" w:eastAsia="宋体" w:cs="宋体"/>
          <w:b w:val="0"/>
          <w:bCs w:val="0"/>
          <w:color w:val="auto"/>
          <w:sz w:val="24"/>
          <w:szCs w:val="24"/>
          <w:highlight w:val="none"/>
          <w:lang w:val="zh-CN" w:eastAsia="zh-CN"/>
        </w:rPr>
        <w:t xml:space="preserve">（20</w:t>
      </w: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eastAsia="zh-CN"/>
        </w:rPr>
        <w:t xml:space="preserve">002</w:t>
      </w:r>
      <w:r>
        <w:rPr>
          <w:rFonts w:hint="eastAsia" w:ascii="宋体" w:hAnsi="宋体" w:eastAsia="宋体" w:cs="宋体"/>
          <w:b w:val="0"/>
          <w:bCs w:val="0"/>
          <w:color w:val="auto"/>
          <w:sz w:val="24"/>
          <w:szCs w:val="24"/>
          <w:highlight w:val="none"/>
          <w:lang w:val="zh-CN" w:eastAsia="zh-CN"/>
        </w:rPr>
        <w:t xml:space="preserve">号文件</w:t>
      </w:r>
      <w:r>
        <w:rPr>
          <w:rFonts w:hint="eastAsia" w:ascii="宋体" w:hAnsi="宋体" w:eastAsia="宋体" w:cs="宋体"/>
          <w:b w:val="0"/>
          <w:bCs w:val="0"/>
          <w:color w:val="auto"/>
          <w:sz w:val="24"/>
          <w:szCs w:val="24"/>
          <w:highlight w:val="none"/>
          <w:lang w:val="en-US" w:eastAsia="zh-CN"/>
        </w:rPr>
        <w:t xml:space="preserve">和 </w:t>
      </w:r>
      <w:r>
        <w:rPr>
          <w:rFonts w:hint="eastAsia" w:ascii="宋体" w:hAnsi="宋体" w:eastAsia="宋体" w:cs="宋体"/>
          <w:b w:val="0"/>
          <w:bCs w:val="0"/>
          <w:color w:val="auto"/>
          <w:sz w:val="24"/>
          <w:szCs w:val="24"/>
          <w:highlight w:val="none"/>
          <w:lang w:val="zh-CN" w:eastAsia="zh-CN"/>
        </w:rPr>
        <w:t xml:space="preserve">苏建价协（2022）7号文件收费标准。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以上所有费用，</w:t>
      </w:r>
      <w:r>
        <w:rPr>
          <w:rFonts w:hint="eastAsia" w:ascii="宋体" w:hAnsi="宋体" w:eastAsia="宋体" w:cs="宋体"/>
          <w:color w:val="auto"/>
          <w:sz w:val="24"/>
          <w:szCs w:val="24"/>
          <w:highlight w:val="none"/>
          <w:lang w:val="zh-CN" w:eastAsia="zh-CN"/>
        </w:rPr>
        <w:t xml:space="preserve">请供应商予以关注并核算摊销到总报价中,无需在报价表中单列。</w:t>
      </w:r>
      <w:r/>
    </w:p>
    <w:p>
      <w:pPr>
        <w:pStyle w:val="804"/>
        <w:spacing w:line="360" w:lineRule="auto"/>
        <w:rPr>
          <w:rFonts w:hint="default"/>
          <w:color w:val="auto"/>
          <w:lang w:val="en-US" w:eastAsia="zh-CN"/>
        </w:rPr>
        <w:sectPr>
          <w:footnotePr/>
          <w:endnotePr/>
          <w:type w:val="nextPage"/>
          <w:pgSz w:w="11910" w:h="16840" w:orient="portrait"/>
          <w:pgMar w:top="1253" w:right="1180" w:bottom="1380" w:left="1540" w:header="794" w:footer="907" w:gutter="0"/>
          <w:cols w:num="1" w:sep="0" w:space="720" w:equalWidth="1"/>
          <w:docGrid w:linePitch="360"/>
        </w:sectPr>
      </w:pPr>
      <w:r>
        <w:rPr>
          <w:rFonts w:hint="default"/>
          <w:color w:val="auto"/>
          <w:lang w:val="en-US" w:eastAsia="zh-CN"/>
        </w:rPr>
      </w:r>
      <w:r/>
    </w:p>
    <w:p>
      <w:pPr>
        <w:ind w:firstLine="480"/>
        <w:jc w:val="center"/>
        <w:spacing w:line="360" w:lineRule="auto"/>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三</w:t>
      </w:r>
      <w:r>
        <w:rPr>
          <w:rFonts w:hint="eastAsia" w:ascii="宋体" w:hAnsi="宋体"/>
          <w:b/>
          <w:color w:val="auto"/>
          <w:sz w:val="36"/>
          <w:szCs w:val="30"/>
          <w:highlight w:val="none"/>
          <w:lang w:eastAsia="zh-CN"/>
        </w:rPr>
        <w:t xml:space="preserve">章  评分标准</w:t>
      </w:r>
      <w:r/>
    </w:p>
    <w:p>
      <w:pPr>
        <w:ind w:firstLine="525"/>
        <w:spacing w:line="360" w:lineRule="auto"/>
        <w:tabs>
          <w:tab w:val="left" w:pos="0" w:leader="none"/>
          <w:tab w:val="left" w:pos="360" w:leader="none"/>
          <w:tab w:val="left" w:pos="540" w:leader="none"/>
        </w:tabs>
        <w:rPr>
          <w:rFonts w:hint="eastAsia" w:ascii="宋体" w:hAnsi="宋体" w:eastAsia="宋体" w:cs="宋体"/>
          <w:color w:val="auto"/>
        </w:rPr>
      </w:pPr>
      <w:r>
        <w:rPr>
          <w:rFonts w:hint="eastAsia" w:ascii="宋体" w:hAnsi="宋体" w:eastAsia="宋体" w:cs="宋体"/>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46"/>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81"/>
        <w:gridCol w:w="7020"/>
        <w:gridCol w:w="1005"/>
      </w:tblGrid>
      <w:tr>
        <w:trPr>
          <w:trHeight w:val="90"/>
        </w:trPr>
        <w:tc>
          <w:tcPr>
            <w:tcW w:w="537"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181"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评分因素</w:t>
            </w:r>
            <w:r/>
          </w:p>
        </w:tc>
        <w:tc>
          <w:tcPr>
            <w:tcW w:w="7020"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评审标准</w:t>
            </w:r>
            <w:r/>
          </w:p>
        </w:tc>
        <w:tc>
          <w:tcPr>
            <w:tcW w:w="1005"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318"/>
        </w:trPr>
        <w:tc>
          <w:tcPr>
            <w:tcW w:w="537"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格</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投标报价)×70</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4"/>
                <w:szCs w:val="24"/>
                <w:highlight w:val="none"/>
                <w:shd w:val="clear" w:color="auto" w:fill="auto"/>
                <w:lang w:val="zh-CN" w:eastAsia="zh-CN"/>
              </w:rPr>
              <w:t xml:space="preserve">备注：</w:t>
            </w:r>
            <w:r>
              <w:rPr>
                <w:rFonts w:hint="eastAsia" w:ascii="宋体" w:hAnsi="宋体" w:cs="宋体"/>
                <w:b/>
                <w:bCs/>
                <w:color w:val="auto"/>
                <w:sz w:val="24"/>
                <w:szCs w:val="24"/>
                <w:highlight w:val="none"/>
                <w:shd w:val="clear" w:color="auto" w:fill="auto"/>
                <w:lang w:val="en-US" w:eastAsia="zh-CN"/>
              </w:rPr>
              <w:t xml:space="preserve">本项目工期较紧，</w:t>
            </w:r>
            <w:r>
              <w:rPr>
                <w:rFonts w:hint="eastAsia" w:ascii="宋体" w:hAnsi="宋体" w:eastAsia="宋体" w:cs="宋体"/>
                <w:b/>
                <w:bCs/>
                <w:color w:val="auto"/>
                <w:sz w:val="24"/>
                <w:szCs w:val="24"/>
                <w:highlight w:val="none"/>
                <w:shd w:val="clear" w:color="auto" w:fill="auto"/>
                <w:lang w:val="en-US" w:eastAsia="zh-CN"/>
              </w:rPr>
              <w:t xml:space="preserve">各供应商应慎重报价，不得恶意降价，响应报价低于本项目最高限价65%的情况，评审委员会将启动异常低价投标审查程序。</w:t>
            </w:r>
            <w:r/>
          </w:p>
        </w:tc>
        <w:tc>
          <w:tcPr>
            <w:tcW w:w="1005"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r>
      <w:tr>
        <w:trPr>
          <w:trHeight w:val="371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企业业绩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企业业绩：202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企业</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多功能报告厅、学术报告厅、礼堂、政务会议中心主会场、文体馆演播大厅等以集会、会议、集中授课演出为主要使用功能的独立厅堂空间主体精装修施工项目</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0"/>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项目负责</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人业绩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项目负责人业</w:t>
            </w:r>
            <w:r>
              <w:rPr>
                <w:rFonts w:hint="eastAsia" w:ascii="宋体" w:hAnsi="宋体" w:eastAsia="宋体" w:cs="宋体"/>
                <w:color w:val="auto"/>
                <w:sz w:val="21"/>
                <w:szCs w:val="21"/>
              </w:rPr>
              <w:t xml:space="preserve">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项目负责人</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多功能报告厅、学术报告厅、礼堂、政务会议中心主会场、文体馆演播大厅等以集会、会议、集中授课演出为主要使用功能的独立厅堂空间主体精装修施工项目</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679"/>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项目负责人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default"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p>
          <w:p>
            <w:pPr>
              <w:ind w:left="0" w:right="0" w:firstLine="0"/>
              <w:jc w:val="both"/>
              <w:spacing w:before="0" w:after="0" w:line="360" w:lineRule="auto"/>
              <w:rPr>
                <w:rFonts w:hint="default" w:ascii="宋体" w:hAnsi="宋体" w:eastAsia="宋体" w:cs="宋体"/>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eastAsia="zh-CN"/>
              </w:rPr>
              <w:t xml:space="preserve">注：需提供相应证书扫描件加盖公章。</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①未提供或资料不完整不得分。</w:t>
            </w:r>
            <w:r/>
          </w:p>
          <w:p>
            <w:pPr>
              <w:pStyle w:val="1137"/>
              <w:ind w:firstLine="0"/>
              <w:keepLines w:val="0"/>
              <w:keepNext w:val="0"/>
              <w:pageBreakBefore w:val="0"/>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②中标后需提供原件核查，若提供不了则按弄虚作假处理。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78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技术负责人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eastAsia"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eastAsia="zh-CN"/>
              </w:rPr>
              <w:t xml:space="preserve">；</w:t>
            </w:r>
            <w:r/>
          </w:p>
          <w:p>
            <w:pPr>
              <w:ind w:left="0" w:right="0" w:firstLine="0"/>
              <w:jc w:val="both"/>
              <w:spacing w:before="0" w:after="0" w:line="360" w:lineRule="auto"/>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注：需提供相应证书扫描件加盖公章，若提供的证明材料不全或未提供社保证明材料的，则该项不得分。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①提供近</w:t>
            </w:r>
            <w:r>
              <w:rPr>
                <w:rFonts w:hint="eastAsia" w:ascii="宋体" w:hAnsi="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②未提供或资料不完整不得分。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5366"/>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6</w:t>
            </w:r>
            <w:r/>
          </w:p>
        </w:tc>
        <w:tc>
          <w:tcPr>
            <w:tcW w:w="1181" w:type="dxa"/>
            <w:vAlign w:val="center"/>
            <w:textDirection w:val="lrTb"/>
            <w:noWrap w:val="false"/>
          </w:tcPr>
          <w:p>
            <w:pPr>
              <w:pStyle w:val="1137"/>
              <w:ind w:firstLine="0"/>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项目组</w:t>
            </w:r>
            <w:r>
              <w:rPr>
                <w:rFonts w:hint="eastAsia" w:ascii="宋体" w:hAnsi="宋体" w:cs="宋体"/>
                <w:b/>
                <w:bCs/>
                <w:color w:val="auto"/>
                <w:sz w:val="21"/>
                <w:szCs w:val="21"/>
                <w:lang w:val="en-US" w:eastAsia="zh-CN"/>
              </w:rPr>
              <w:t xml:space="preserve">其他</w:t>
            </w:r>
            <w:r>
              <w:rPr>
                <w:rFonts w:hint="eastAsia" w:ascii="宋体" w:hAnsi="宋体" w:eastAsia="宋体" w:cs="宋体"/>
                <w:b/>
                <w:bCs/>
                <w:color w:val="auto"/>
                <w:sz w:val="21"/>
                <w:szCs w:val="21"/>
              </w:rPr>
              <w:t xml:space="preserve">成员</w:t>
            </w:r>
            <w:r/>
          </w:p>
        </w:tc>
        <w:tc>
          <w:tcPr>
            <w:tcW w:w="7020" w:type="dxa"/>
            <w:vAlign w:val="center"/>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项目组</w:t>
            </w:r>
            <w:r>
              <w:rPr>
                <w:rFonts w:hint="eastAsia" w:ascii="宋体" w:hAnsi="宋体" w:cs="宋体"/>
                <w:b/>
                <w:bCs/>
                <w:color w:val="auto"/>
                <w:sz w:val="21"/>
                <w:szCs w:val="21"/>
                <w:lang w:val="en-US" w:eastAsia="zh-CN"/>
              </w:rPr>
              <w:t xml:space="preserve">其他</w:t>
            </w:r>
            <w:r>
              <w:rPr>
                <w:rFonts w:hint="eastAsia" w:ascii="宋体" w:hAnsi="宋体" w:eastAsia="宋体" w:cs="宋体"/>
                <w:b/>
                <w:bCs/>
                <w:color w:val="auto"/>
                <w:sz w:val="21"/>
                <w:szCs w:val="21"/>
              </w:rPr>
              <w:t xml:space="preserve">成员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项目负责人、技术负责人除外</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w:t>
            </w:r>
            <w:r/>
          </w:p>
          <w:p>
            <w:pPr>
              <w:ind w:left="0" w:right="0" w:firstLine="0"/>
              <w:jc w:val="both"/>
              <w:spacing w:before="0" w:after="0" w:line="85"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拟投入本项目的施工员、安全员、质量员、材料员、资料员</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造价员</w:t>
            </w:r>
            <w:r>
              <w:rPr>
                <w:rFonts w:ascii="宋体" w:hAnsi="宋体" w:eastAsia="宋体" w:cs="宋体"/>
                <w:color w:val="auto"/>
                <w:sz w:val="21"/>
              </w:rPr>
              <w:t xml:space="preserve">均具有相应岗位证书的，本项得</w:t>
            </w:r>
            <w:r>
              <w:rPr>
                <w:rFonts w:hint="eastAsia" w:ascii="宋体" w:hAnsi="宋体" w:cs="宋体"/>
                <w:color w:val="auto"/>
                <w:sz w:val="21"/>
                <w:lang w:val="en-US" w:eastAsia="zh-CN"/>
              </w:rPr>
              <w:t xml:space="preserve">4</w:t>
            </w:r>
            <w:r>
              <w:rPr>
                <w:rFonts w:ascii="宋体" w:hAnsi="宋体" w:eastAsia="宋体" w:cs="宋体"/>
                <w:color w:val="auto"/>
                <w:sz w:val="21"/>
              </w:rPr>
              <w:t xml:space="preserve">分；</w:t>
            </w:r>
            <w:r>
              <w:rPr>
                <w:rFonts w:hint="eastAsia" w:ascii="宋体" w:hAnsi="宋体" w:cs="宋体"/>
                <w:b/>
                <w:bCs/>
                <w:color w:val="auto"/>
                <w:sz w:val="21"/>
                <w:lang w:val="en-US" w:eastAsia="zh-CN"/>
              </w:rPr>
              <w:t xml:space="preserve">人员</w:t>
            </w:r>
            <w:r>
              <w:rPr>
                <w:rFonts w:ascii="宋体" w:hAnsi="宋体" w:eastAsia="宋体" w:cs="宋体"/>
                <w:b/>
                <w:bCs/>
                <w:color w:val="auto"/>
                <w:sz w:val="21"/>
              </w:rPr>
              <w:t xml:space="preserve">不全或未提供的本项不得分</w:t>
            </w:r>
            <w:r>
              <w:rPr>
                <w:rFonts w:hint="eastAsia" w:ascii="宋体" w:hAnsi="宋体" w:eastAsia="宋体" w:cs="宋体"/>
                <w:b/>
                <w:bCs/>
                <w:color w:val="auto"/>
                <w:sz w:val="21"/>
                <w:szCs w:val="21"/>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2"/>
                <w:lang w:eastAsia="en-US" w:bidi="en-US"/>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2"/>
                <w:lang w:eastAsia="en-US" w:bidi="en-US"/>
              </w:rPr>
              <w:t xml:space="preserve">①以上人员必须为本单位人员</w:t>
            </w:r>
            <w:r>
              <w:rPr>
                <w:rFonts w:hint="eastAsia" w:ascii="宋体" w:hAnsi="宋体" w:cs="宋体"/>
                <w:b/>
                <w:bCs/>
                <w:color w:val="auto"/>
                <w:sz w:val="21"/>
                <w:szCs w:val="22"/>
                <w:lang w:val="en-US" w:eastAsia="zh-CN" w:bidi="en-US"/>
              </w:rPr>
              <w:t xml:space="preserve">且</w:t>
            </w:r>
            <w:r>
              <w:rPr>
                <w:rFonts w:hint="eastAsia" w:ascii="宋体" w:hAnsi="宋体" w:eastAsia="宋体" w:cs="宋体"/>
                <w:b/>
                <w:bCs/>
                <w:color w:val="auto"/>
                <w:sz w:val="21"/>
                <w:szCs w:val="22"/>
                <w:lang w:eastAsia="en-US" w:bidi="en-US"/>
              </w:rPr>
              <w:t xml:space="preserve">不得兼任，证书类型不得重复，</w:t>
            </w:r>
            <w:r>
              <w:rPr>
                <w:rFonts w:hint="eastAsia" w:ascii="宋体" w:hAnsi="宋体" w:eastAsia="宋体" w:cs="宋体"/>
                <w:b/>
                <w:bCs/>
                <w:color w:val="auto"/>
                <w:sz w:val="21"/>
                <w:szCs w:val="22"/>
                <w:lang w:val="en-US" w:eastAsia="zh-CN" w:bidi="en-US"/>
              </w:rPr>
              <w:t xml:space="preserve">其中安全员需提供</w:t>
            </w:r>
            <w:r>
              <w:rPr>
                <w:rFonts w:hint="eastAsia" w:ascii="宋体" w:hAnsi="宋体" w:eastAsia="宋体" w:cs="宋体"/>
                <w:b/>
                <w:bCs/>
                <w:color w:val="auto"/>
                <w:sz w:val="21"/>
                <w:szCs w:val="22"/>
                <w:lang w:eastAsia="en-US" w:bidi="en-US"/>
              </w:rPr>
              <w:t xml:space="preserve">提供相应主管部门颁发的安全生产考核合格证</w:t>
            </w:r>
            <w:r>
              <w:rPr>
                <w:rFonts w:hint="eastAsia" w:ascii="宋体" w:hAnsi="宋体" w:eastAsia="宋体" w:cs="宋体"/>
                <w:b/>
                <w:bCs/>
                <w:color w:val="auto"/>
                <w:sz w:val="21"/>
                <w:szCs w:val="22"/>
                <w:lang w:eastAsia="zh-CN" w:bidi="en-US"/>
              </w:rPr>
              <w:t xml:space="preserve">、</w:t>
            </w:r>
            <w:r>
              <w:rPr>
                <w:rFonts w:hint="eastAsia" w:ascii="宋体" w:hAnsi="宋体" w:cs="宋体"/>
                <w:b/>
                <w:bCs/>
                <w:color w:val="auto"/>
                <w:sz w:val="21"/>
                <w:szCs w:val="22"/>
                <w:lang w:val="en-US" w:eastAsia="zh-CN" w:bidi="en-US"/>
              </w:rPr>
              <w:t xml:space="preserve">造价员需提供一级造价师或二级造价师有效的注册证书</w:t>
            </w:r>
            <w:r>
              <w:rPr>
                <w:rFonts w:hint="eastAsia" w:ascii="宋体" w:hAnsi="宋体" w:eastAsia="宋体" w:cs="宋体"/>
                <w:b/>
                <w:bCs/>
                <w:color w:val="auto"/>
                <w:sz w:val="21"/>
                <w:szCs w:val="22"/>
                <w:lang w:eastAsia="en-US" w:bidi="en-US"/>
              </w:rPr>
              <w:t xml:space="preserve">；以上人员缺一人此项不得分</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需提供相应证书扫描件加盖公章</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val="en-US" w:eastAsia="zh-CN" w:bidi="en-US"/>
              </w:rPr>
              <w:t xml:space="preserve">造价人员须提供注册造价师证书</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②以上人员均须提供近</w:t>
            </w:r>
            <w:r>
              <w:rPr>
                <w:rFonts w:hint="eastAsia" w:ascii="宋体" w:hAnsi="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83"/>
        </w:trPr>
        <w:tc>
          <w:tcPr>
            <w:tcW w:w="537"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7</w:t>
            </w:r>
            <w:r/>
          </w:p>
        </w:tc>
        <w:tc>
          <w:tcPr>
            <w:tcW w:w="1181" w:type="dxa"/>
            <w:vAlign w:val="center"/>
            <w:textDirection w:val="lrTb"/>
            <w:noWrap w:val="false"/>
          </w:tcPr>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r>
            <w:r/>
          </w:p>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t xml:space="preserve">服务承诺</w:t>
            </w:r>
            <w:r/>
          </w:p>
          <w:p>
            <w:pPr>
              <w:ind w:left="0" w:right="0" w:firstLine="0"/>
              <w:spacing w:before="0" w:after="0" w:line="85" w:lineRule="atLeast"/>
              <w:tabs>
                <w:tab w:val="left" w:pos="1440" w:leader="none"/>
              </w:tabs>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r>
            <w:r/>
          </w:p>
        </w:tc>
        <w:tc>
          <w:tcPr>
            <w:tcW w:w="7020" w:type="dxa"/>
            <w:vAlign w:val="top"/>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rPr>
            </w:pPr>
            <w:r>
              <w:rPr>
                <w:rFonts w:hint="eastAsia" w:ascii="宋体" w:hAnsi="宋体" w:eastAsia="宋体" w:cs="宋体"/>
                <w:b/>
                <w:bCs/>
                <w:color w:val="auto"/>
                <w:sz w:val="21"/>
                <w:lang w:val="en-US" w:eastAsia="zh-CN"/>
              </w:rPr>
              <w:t xml:space="preserve">1</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val="en-US"/>
              </w:rPr>
              <w:t xml:space="preserve">分。（提供承诺书加盖公章</w:t>
            </w:r>
            <w:r>
              <w:rPr>
                <w:rFonts w:hint="eastAsia" w:ascii="宋体" w:hAnsi="宋体" w:eastAsia="宋体" w:cs="宋体"/>
                <w:b/>
                <w:bCs/>
                <w:color w:val="auto"/>
                <w:sz w:val="21"/>
                <w:szCs w:val="21"/>
                <w:lang w:val="en-US" w:eastAsia="zh-CN"/>
              </w:rPr>
              <w:t xml:space="preserve">扫描上传电子投标文件中</w:t>
            </w:r>
            <w:r>
              <w:rPr>
                <w:rFonts w:hint="eastAsia" w:ascii="宋体" w:hAnsi="宋体" w:eastAsia="宋体" w:cs="宋体"/>
                <w:b/>
                <w:bCs/>
                <w:color w:val="auto"/>
                <w:sz w:val="21"/>
                <w:szCs w:val="21"/>
                <w:lang w:val="en-US"/>
              </w:rPr>
              <w:t xml:space="preserve">，格式自拟，未提供的不得分。）</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2、供应商承诺在满足本项目要求的质量保修期的基础上，免费质量保修期每增加1年的，得</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val="en-US" w:eastAsia="zh-CN"/>
              </w:rPr>
              <w:t xml:space="preserve">分，最高得</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lang w:val="en-US" w:eastAsia="zh-CN"/>
              </w:rPr>
              <w:t xml:space="preserve">分，不提供不得分。（提供承诺书加盖公章扫描上传电子投标文件中，格式自拟，未提供的不得分。）</w:t>
            </w:r>
            <w:r/>
          </w:p>
        </w:tc>
        <w:tc>
          <w:tcPr>
            <w:tcW w:w="1005"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w:t>
            </w:r>
            <w:r/>
          </w:p>
        </w:tc>
      </w:tr>
    </w:tbl>
    <w:p>
      <w:pPr>
        <w:pStyle w:val="1137"/>
        <w:ind w:left="0" w:firstLine="0"/>
        <w:jc w:val="both"/>
        <w:keepLines w:val="0"/>
        <w:keepNext w:val="0"/>
        <w:pageBreakBefore w:val="0"/>
        <w:rPr>
          <w:rFonts w:hint="default" w:ascii="宋体" w:hAnsi="宋体" w:cs="宋体"/>
          <w:color w:val="auto"/>
          <w:sz w:val="21"/>
          <w:szCs w:val="21"/>
          <w:lang w:val="en-US" w:eastAsia="zh-CN"/>
        </w:rPr>
      </w:pPr>
      <w:r>
        <w:rPr>
          <w:rFonts w:hint="eastAsia" w:ascii="宋体" w:hAnsi="宋体"/>
          <w:b/>
          <w:color w:val="auto"/>
          <w:highlight w:val="none"/>
          <w:lang w:val="en-US" w:eastAsia="zh-CN"/>
        </w:rPr>
        <w:t xml:space="preserve">备注：</w:t>
      </w:r>
      <w:r/>
    </w:p>
    <w:p>
      <w:pPr>
        <w:numPr>
          <w:ilvl w:val="0"/>
          <w:numId w:val="0"/>
        </w:numPr>
        <w:spacing w:before="156" w:after="156" w:line="460" w:lineRule="exact"/>
        <w:rPr>
          <w:color w:val="auto"/>
          <w:highlight w:val="none"/>
        </w:rPr>
        <w:outlineLvl w:val="0"/>
      </w:pPr>
      <w:r>
        <w:rPr>
          <w:rFonts w:hint="default" w:ascii="Cambria" w:hAnsi="Cambria" w:eastAsia="宋体" w:cs="Times New Roman"/>
          <w:color w:val="auto"/>
          <w:sz w:val="22"/>
          <w:szCs w:val="22"/>
          <w:highlight w:val="none"/>
          <w:lang w:eastAsia="en-US" w:bidi="en-US"/>
        </w:rPr>
        <w:t xml:space="preserve">1、</w:t>
      </w:r>
      <w:r>
        <w:rPr>
          <w:color w:val="auto"/>
          <w:highlight w:val="none"/>
        </w:rPr>
        <w:t xml:space="preserve">对国家认定的节能产品和环保产品 分别给予投标价的</w:t>
      </w:r>
      <w:r>
        <w:rPr>
          <w:rFonts w:hint="eastAsia"/>
          <w:color w:val="auto"/>
          <w:highlight w:val="none"/>
          <w:lang w:eastAsia="zh-CN"/>
        </w:rPr>
        <w:t xml:space="preserve">5</w:t>
      </w:r>
      <w:r>
        <w:rPr>
          <w:color w:val="auto"/>
          <w:highlight w:val="none"/>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b/>
          <w:bCs/>
          <w:color w:val="auto"/>
          <w:highlight w:val="none"/>
          <w:lang w:eastAsia="zh-CN"/>
        </w:rPr>
        <w:outlineLvl w:val="0"/>
      </w:pPr>
      <w:r>
        <w:rPr>
          <w:color w:val="auto"/>
          <w:highlight w:val="none"/>
          <w:lang w:eastAsia="zh-CN"/>
        </w:rPr>
        <w:t xml:space="preserve">2、对于本项目中，未预留份额项目以及预留份额项目中的非预留部分采购包，</w:t>
      </w:r>
      <w:r>
        <w:rPr>
          <w:b/>
          <w:bCs/>
          <w:color w:val="auto"/>
          <w:highlight w:val="none"/>
          <w:lang w:eastAsia="zh-CN"/>
        </w:rPr>
        <w:t xml:space="preserve">对小微企业报价给予</w:t>
      </w:r>
      <w:r>
        <w:rPr>
          <w:rFonts w:hint="eastAsia"/>
          <w:b/>
          <w:bCs/>
          <w:color w:val="auto"/>
          <w:highlight w:val="none"/>
          <w:lang w:eastAsia="zh-CN"/>
        </w:rPr>
        <w:t xml:space="preserve">5</w:t>
      </w:r>
      <w:r>
        <w:rPr>
          <w:b/>
          <w:bCs/>
          <w:color w:val="auto"/>
          <w:highlight w:val="none"/>
          <w:lang w:eastAsia="zh-CN"/>
        </w:rPr>
        <w:t xml:space="preserve">%的扣除。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4、监狱和戒毒企业的价格扣除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4.3.监狱企业标准请参照《关于政府采购支持监狱企业发展有关问题的通知》（财库[2014]68号）。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5、残疾人福利性单位的价格扣除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5.1.本项目对残疾人福利性单位，给予等同于小微企业的价格扣除，用扣除后的价格参与评审。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5.2.残疾人福利单位需按照采购文件的要求提供《残疾人福利性单位声明函》。</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5.3.残疾人福利单位标准请参照《关于促进残疾人就业政府采购政策的通知》（财库〔2017〕141号）。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6、监狱企业、残疾人福利单位属于小型、微型企业的，不重复享受政策。</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注：实质性要求不得负偏离；否则，按照无效标处理。取评委平均分作为供应商实际得分，评分时保留小数点后2位小数。</w:t>
      </w:r>
      <w:r/>
    </w:p>
    <w:p>
      <w:pPr>
        <w:jc w:val="left"/>
        <w:spacing w:before="156" w:after="156" w:line="460" w:lineRule="exact"/>
        <w:rPr>
          <w:color w:val="auto"/>
          <w:highlight w:val="none"/>
          <w:lang w:eastAsia="zh-CN"/>
        </w:rPr>
        <w:outlineLvl w:val="0"/>
      </w:pPr>
      <w:r>
        <w:rPr>
          <w:color w:val="auto"/>
          <w:highlight w:val="none"/>
          <w:lang w:eastAsia="zh-CN" w:bidi="zh-CN"/>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auto"/>
          <w:highlight w:val="none"/>
          <w:lang w:eastAsia="zh-CN" w:bidi="zh-CN"/>
        </w:rPr>
        <w:t xml:space="preserve">相关</w:t>
      </w:r>
      <w:r>
        <w:rPr>
          <w:color w:val="auto"/>
          <w:highlight w:val="none"/>
          <w:lang w:eastAsia="zh-CN" w:bidi="zh-CN"/>
        </w:rPr>
        <w:t xml:space="preserve">部门汇报，将投标人列入不良行为记录名单，并依法予以处罚</w:t>
      </w:r>
      <w:r>
        <w:rPr>
          <w:color w:val="auto"/>
          <w:highlight w:val="none"/>
          <w:lang w:eastAsia="zh-CN"/>
        </w:rPr>
        <w:t xml:space="preserve">。</w:t>
      </w:r>
      <w:r/>
    </w:p>
    <w:p>
      <w:pPr>
        <w:jc w:val="left"/>
        <w:spacing w:before="156" w:after="156" w:line="460" w:lineRule="exact"/>
        <w:rPr>
          <w:rFonts w:hint="default" w:eastAsia="宋体"/>
          <w:b/>
          <w:bCs/>
          <w:color w:val="auto"/>
          <w:highlight w:val="none"/>
          <w:lang w:val="en-US" w:eastAsia="zh-CN" w:bidi="zh-CN"/>
        </w:rPr>
        <w:outlineLvl w:val="0"/>
      </w:pPr>
      <w:r>
        <w:rPr>
          <w:rFonts w:hint="eastAsia" w:eastAsia="宋体"/>
          <w:b/>
          <w:bCs/>
          <w:color w:val="auto"/>
          <w:highlight w:val="none"/>
          <w:lang w:val="en-US" w:eastAsia="zh-CN" w:bidi="zh-CN"/>
        </w:rPr>
        <w:t xml:space="preserve">7、关于企业业绩和项目负责人业绩仅包含配套附属会议室、办公室、走廊、后勤辅助用房、普通办公区域装修，未以主厅堂精装为核心施工内容的项目均不予计分。</w:t>
      </w:r>
      <w:r/>
    </w:p>
    <w:p>
      <w:pPr>
        <w:jc w:val="center"/>
        <w:spacing w:before="156" w:after="156" w:line="460" w:lineRule="exact"/>
        <w:rPr>
          <w:rFonts w:hint="eastAsia" w:ascii="宋体" w:hAnsi="宋体"/>
          <w:b/>
          <w:bCs/>
          <w:color w:val="auto"/>
          <w:sz w:val="36"/>
          <w:szCs w:val="30"/>
          <w:highlight w:val="none"/>
          <w:lang w:eastAsia="zh-CN"/>
        </w:rPr>
        <w:outlineLvl w:val="0"/>
      </w:pPr>
      <w:r>
        <w:rPr>
          <w:rFonts w:hint="eastAsia" w:ascii="宋体" w:hAnsi="宋体"/>
          <w:b/>
          <w:bCs/>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both"/>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四</w:t>
      </w:r>
      <w:r>
        <w:rPr>
          <w:rFonts w:hint="eastAsia" w:ascii="宋体" w:hAnsi="宋体"/>
          <w:b/>
          <w:color w:val="auto"/>
          <w:sz w:val="36"/>
          <w:szCs w:val="30"/>
          <w:highlight w:val="none"/>
          <w:lang w:eastAsia="zh-CN"/>
        </w:rPr>
        <w:t xml:space="preserve">章  磋商项目需求</w:t>
      </w:r>
      <w:bookmarkEnd w:id="8"/>
      <w:r/>
      <w:bookmarkEnd w:id="9"/>
      <w:r/>
      <w:bookmarkEnd w:id="10"/>
      <w:r/>
      <w:r/>
    </w:p>
    <w:p>
      <w:pPr>
        <w:pStyle w:val="757"/>
        <w:ind w:left="306" w:right="527" w:firstLine="130"/>
        <w:jc w:val="left"/>
        <w:spacing w:before="67"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一、工程概况：</w:t>
      </w:r>
      <w:r>
        <w:rPr>
          <w:rFonts w:hint="eastAsia" w:ascii="宋体" w:hAnsi="宋体" w:eastAsia="宋体" w:cs="宋体"/>
          <w:bCs/>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工程名称：</w:t>
      </w:r>
      <w:r>
        <w:rPr>
          <w:rFonts w:hint="eastAsia" w:ascii="宋体" w:hAnsi="宋体" w:cs="宋体"/>
          <w:bCs/>
          <w:color w:val="auto"/>
          <w:sz w:val="24"/>
          <w:szCs w:val="24"/>
          <w:u w:val="none"/>
          <w:lang w:eastAsia="zh-CN"/>
        </w:rPr>
        <w:t xml:space="preserve">南京市北京东路小学多功能报告厅改造项目</w:t>
      </w:r>
      <w:r>
        <w:rPr>
          <w:rFonts w:hint="eastAsia" w:ascii="宋体" w:hAnsi="宋体" w:eastAsia="宋体" w:cs="宋体"/>
          <w:color w:val="auto"/>
          <w:sz w:val="24"/>
          <w:szCs w:val="24"/>
          <w:highlight w:val="none"/>
          <w:u w:val="none"/>
          <w:lang w:val="en-US" w:eastAsia="zh-CN"/>
        </w:rPr>
        <w:t xml:space="preserve">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2、工程地点：</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w:t>
      </w:r>
      <w:r>
        <w:rPr>
          <w:rFonts w:hint="eastAsia" w:ascii="宋体" w:hAnsi="宋体" w:eastAsia="宋体" w:cs="宋体"/>
          <w:color w:val="auto"/>
          <w:sz w:val="24"/>
          <w:szCs w:val="24"/>
          <w:highlight w:val="none"/>
          <w:u w:val="none"/>
          <w:lang w:val="en-US" w:eastAsia="zh-CN"/>
        </w:rPr>
        <w:t xml:space="preserve">校内（</w:t>
      </w:r>
      <w:r>
        <w:rPr>
          <w:rFonts w:hint="eastAsia" w:ascii="宋体" w:hAnsi="宋体" w:eastAsia="宋体" w:cs="宋体"/>
          <w:bCs/>
          <w:color w:val="auto"/>
          <w:sz w:val="24"/>
          <w:szCs w:val="24"/>
          <w:highlight w:val="none"/>
          <w:u w:val="none"/>
          <w:lang w:val="en-US" w:eastAsia="zh-CN"/>
        </w:rPr>
        <w:t xml:space="preserve">南京市玄武区北京东路47号</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3、本次范围：</w:t>
      </w:r>
      <w:r>
        <w:rPr>
          <w:rFonts w:hint="eastAsia" w:ascii="宋体" w:hAnsi="宋体" w:cs="宋体"/>
          <w:bCs/>
          <w:color w:val="auto"/>
          <w:sz w:val="24"/>
          <w:szCs w:val="24"/>
          <w:u w:val="none"/>
          <w:lang w:eastAsia="zh-CN"/>
        </w:rPr>
        <w:t xml:space="preserve">南京市北京东路小学多功能报告厅改造项目</w:t>
      </w:r>
      <w:r>
        <w:rPr>
          <w:rFonts w:hint="eastAsia" w:ascii="宋体" w:hAnsi="宋体" w:eastAsia="宋体" w:cs="宋体"/>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工程量清单及总说明</w:t>
      </w:r>
      <w:r>
        <w:rPr>
          <w:rFonts w:hint="eastAsia" w:ascii="宋体" w:hAnsi="宋体" w:eastAsia="宋体" w:cs="宋体"/>
          <w:b/>
          <w:bCs/>
          <w:color w:val="auto"/>
          <w:sz w:val="24"/>
          <w:szCs w:val="24"/>
          <w:highlight w:val="none"/>
          <w:lang w:val="en-US" w:eastAsia="zh-CN"/>
        </w:rPr>
        <w:t xml:space="preserve">：详见附件。</w:t>
      </w:r>
      <w:r>
        <w:rPr>
          <w:rFonts w:hint="eastAsia" w:ascii="宋体" w:hAnsi="宋体" w:eastAsia="宋体" w:cs="宋体"/>
          <w:color w:val="auto"/>
          <w:sz w:val="24"/>
          <w:szCs w:val="24"/>
          <w:highlight w:val="none"/>
          <w:lang w:val="en-US" w:eastAsia="zh-CN"/>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本工程采用增值税一般计税法，</w:t>
      </w:r>
      <w:r>
        <w:rPr>
          <w:rFonts w:hint="eastAsia" w:ascii="宋体" w:hAnsi="宋体" w:eastAsia="宋体" w:cs="宋体"/>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宋体" w:hAnsi="宋体" w:eastAsia="宋体" w:cs="宋体"/>
          <w:b/>
          <w:bCs/>
          <w:color w:val="auto"/>
          <w:sz w:val="24"/>
          <w:szCs w:val="24"/>
          <w:highlight w:val="none"/>
          <w:lang w:val="zh-CN" w:eastAsia="zh-CN"/>
        </w:rPr>
        <w:t xml:space="preserve">调整比例=（最后磋商报价-税费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rPr>
          <w:rFonts w:hint="eastAsia" w:ascii="宋体" w:hAnsi="宋体" w:eastAsia="宋体" w:cs="宋体"/>
          <w:b/>
          <w:bCs/>
          <w:color w:val="auto"/>
          <w:sz w:val="24"/>
          <w:szCs w:val="24"/>
          <w:highlight w:val="none"/>
          <w:lang w:val="en-US" w:eastAsia="zh-CN"/>
        </w:rPr>
        <w:t xml:space="preserve">首次</w:t>
      </w:r>
      <w:r>
        <w:rPr>
          <w:rFonts w:hint="eastAsia" w:ascii="宋体" w:hAnsi="宋体" w:eastAsia="宋体" w:cs="宋体"/>
          <w:b/>
          <w:bCs/>
          <w:color w:val="auto"/>
          <w:sz w:val="24"/>
          <w:szCs w:val="24"/>
          <w:highlight w:val="none"/>
          <w:lang w:val="zh-CN" w:eastAsia="zh-CN"/>
        </w:rPr>
        <w:t xml:space="preserve">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p>
    <w:p>
      <w:pPr>
        <w:ind w:right="449"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6、工期：</w:t>
      </w:r>
      <w:r>
        <w:rPr>
          <w:rFonts w:hint="eastAsia" w:ascii="宋体" w:hAnsi="宋体" w:eastAsia="宋体" w:cs="宋体"/>
          <w:bCs/>
          <w:color w:val="auto"/>
          <w:sz w:val="24"/>
          <w:szCs w:val="24"/>
          <w:highlight w:val="none"/>
        </w:rPr>
        <w:t xml:space="preserve">供应商须在合同签订</w:t>
      </w:r>
      <w:r>
        <w:rPr>
          <w:rFonts w:hint="eastAsia" w:ascii="宋体" w:hAnsi="宋体" w:eastAsia="宋体" w:cs="宋体"/>
          <w:bCs/>
          <w:color w:val="auto"/>
          <w:sz w:val="24"/>
          <w:szCs w:val="24"/>
          <w:highlight w:val="none"/>
          <w:lang w:val="en-US" w:eastAsia="zh-CN" w:bidi="ar-SA"/>
        </w:rPr>
        <w:t xml:space="preserve">后</w:t>
      </w:r>
      <w:r>
        <w:rPr>
          <w:rFonts w:hint="eastAsia" w:ascii="宋体" w:hAnsi="宋体" w:cs="宋体"/>
          <w:bCs/>
          <w:color w:val="auto"/>
          <w:sz w:val="24"/>
          <w:szCs w:val="24"/>
          <w:highlight w:val="none"/>
          <w:lang w:val="en-US" w:eastAsia="zh-CN" w:bidi="ar-SA"/>
        </w:rPr>
        <w:t xml:space="preserve">30</w:t>
      </w:r>
      <w:r>
        <w:rPr>
          <w:rFonts w:hint="eastAsia" w:ascii="宋体" w:hAnsi="宋体" w:eastAsia="宋体" w:cs="宋体"/>
          <w:bCs/>
          <w:color w:val="auto"/>
          <w:sz w:val="24"/>
          <w:szCs w:val="24"/>
          <w:highlight w:val="none"/>
          <w:lang w:val="en-US" w:eastAsia="zh-CN" w:bidi="ar-SA"/>
        </w:rPr>
        <w:t xml:space="preserve">日历天</w:t>
      </w:r>
      <w:r>
        <w:rPr>
          <w:rFonts w:hint="eastAsia" w:ascii="宋体" w:hAnsi="宋体" w:eastAsia="宋体" w:cs="宋体"/>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质量要求：</w:t>
      </w:r>
      <w:r>
        <w:rPr>
          <w:rFonts w:hint="eastAsia" w:ascii="宋体" w:hAnsi="宋体" w:eastAsia="宋体" w:cs="宋体"/>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7、工程变更：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六、质保及验收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right="449" w:firstLine="48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★2、质量保修范围：具体质量保修内容约定详见合同相应条款</w:t>
      </w:r>
      <w:r>
        <w:rPr>
          <w:rFonts w:hint="eastAsia" w:ascii="宋体" w:hAnsi="宋体" w:eastAsia="宋体" w:cs="宋体"/>
          <w:color w:val="auto"/>
          <w:sz w:val="24"/>
          <w:szCs w:val="24"/>
          <w:highlight w:val="none"/>
          <w:lang w:val="en-US" w:eastAsia="zh-CN"/>
        </w:rPr>
        <w:t xml:space="preserve">。 </w:t>
      </w:r>
      <w:r/>
    </w:p>
    <w:p>
      <w:pPr>
        <w:ind w:right="449"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3、质量保修期：</w:t>
      </w:r>
      <w:r>
        <w:rPr>
          <w:rFonts w:hint="eastAsia" w:ascii="宋体" w:hAnsi="宋体" w:eastAsia="宋体" w:cs="宋体"/>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3、工程完成后，须提供详细的竣工图纸及相应标识作为验收的重要依据。 </w:t>
      </w:r>
      <w:r/>
    </w:p>
    <w:p>
      <w:pPr>
        <w:pStyle w:val="757"/>
        <w:numPr>
          <w:ilvl w:val="0"/>
          <w:numId w:val="0"/>
        </w:numPr>
        <w:ind w:right="527" w:firstLine="482"/>
        <w:jc w:val="left"/>
        <w:spacing w:before="67"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、主要材料推荐品牌表：详见工程量清单总说明。</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十、</w:t>
      </w:r>
      <w:r>
        <w:rPr>
          <w:rFonts w:hint="eastAsia" w:ascii="宋体" w:hAnsi="宋体" w:eastAsia="宋体" w:cs="宋体"/>
          <w:b/>
          <w:color w:val="auto"/>
          <w:sz w:val="24"/>
          <w:szCs w:val="24"/>
          <w:highlight w:val="none"/>
          <w:lang w:val="en-US" w:eastAsia="zh-CN" w:bidi="ar-SA"/>
        </w:rPr>
        <w:t xml:space="preserve">电子图纸、效果图、工程量清单及编制说明已上传至百度网盘，请自行根据以下链接及提取码下载：</w:t>
      </w:r>
      <w:r/>
    </w:p>
    <w:p>
      <w:pPr>
        <w:ind w:right="449" w:firstLine="482"/>
        <w:jc w:val="left"/>
        <w:spacing w:line="240" w:lineRule="auto"/>
        <w:widowControl/>
      </w:pPr>
      <w:r>
        <w:rPr>
          <w:rFonts w:hint="eastAsia" w:ascii="宋体" w:hAnsi="宋体" w:eastAsia="宋体" w:cs="宋体"/>
          <w:b/>
          <w:color w:val="ff0000"/>
          <w:sz w:val="24"/>
          <w:szCs w:val="24"/>
          <w:highlight w:val="none"/>
          <w:lang w:val="en-US" w:eastAsia="zh-CN" w:bidi="ar-SA"/>
        </w:rPr>
        <w:t xml:space="preserve">链接：https://pan.baidu.com/s/1mAsOPBvOq94PYpLHzdh36A </w:t>
      </w:r>
      <w:r/>
    </w:p>
    <w:p>
      <w:pPr>
        <w:numPr>
          <w:ilvl w:val="0"/>
          <w:numId w:val="0"/>
        </w:numPr>
        <w:ind w:right="449" w:firstLine="482"/>
        <w:jc w:val="left"/>
        <w:spacing w:line="240" w:lineRule="auto"/>
        <w:widowControl/>
        <w:rPr>
          <w:rFonts w:hint="eastAsia" w:ascii="宋体" w:hAnsi="宋体" w:eastAsia="宋体" w:cs="宋体"/>
          <w:b/>
          <w:color w:val="ff0000"/>
          <w:sz w:val="24"/>
          <w:szCs w:val="24"/>
          <w:highlight w:val="none"/>
          <w:lang w:val="en-US" w:eastAsia="zh-CN" w:bidi="ar-SA"/>
        </w:rPr>
      </w:pPr>
      <w:r>
        <w:rPr>
          <w:rFonts w:hint="eastAsia" w:ascii="宋体" w:hAnsi="宋体" w:eastAsia="宋体" w:cs="宋体"/>
          <w:b/>
          <w:color w:val="ff0000"/>
          <w:sz w:val="24"/>
          <w:szCs w:val="24"/>
          <w:highlight w:val="none"/>
          <w:lang w:val="en-US" w:eastAsia="zh-CN" w:bidi="ar-SA"/>
        </w:rPr>
        <w:t xml:space="preserve">提取码：s52k</w:t>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第五章 合同条款</w:t>
      </w:r>
      <w:r/>
    </w:p>
    <w:p>
      <w:pPr>
        <w:ind w:firstLine="5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（GF—2017—0201）</w:t>
      </w:r>
      <w:r/>
    </w:p>
    <w:p>
      <w:pPr>
        <w:jc w:val="both"/>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72"/>
          <w:szCs w:val="72"/>
          <w:highlight w:val="none"/>
        </w:rPr>
        <w:t xml:space="preserve">建设工程施工合同</w:t>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6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440" w:firstLine="368"/>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eastAsia="宋体" w:cs="宋体"/>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国家工商行政管理总局</w:t>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420" w:firstLine="0"/>
        <w:jc w:val="center"/>
        <w:spacing w:before="54"/>
        <w:tabs>
          <w:tab w:val="left" w:pos="110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第一部分 合同协议书</w:t>
      </w:r>
      <w:r/>
    </w:p>
    <w:p>
      <w:pPr>
        <w:ind w:left="3" w:firstLine="638"/>
        <w:jc w:val="left"/>
        <w:spacing w:before="240"/>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bidi="ar-SA"/>
        </w:rPr>
        <w:t xml:space="preserve">南京市北京东路小学</w:t>
      </w:r>
      <w:r/>
    </w:p>
    <w:p>
      <w:pPr>
        <w:ind w:left="3" w:firstLine="638"/>
        <w:jc w:val="left"/>
        <w:spacing w:before="16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757"/>
        <w:ind w:left="3" w:right="450" w:firstLine="643"/>
        <w:spacing w:before="16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施工及有关事项协商一致，共同达成如下协议：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 </w:t>
      </w:r>
      <w:r/>
    </w:p>
    <w:p>
      <w:pPr>
        <w:pStyle w:val="757"/>
        <w:ind w:left="3" w:firstLine="646"/>
        <w:spacing w:before="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3" w:firstLine="643"/>
        <w:jc w:val="left"/>
        <w:spacing w:before="1"/>
        <w:tabs>
          <w:tab w:val="left" w:pos="9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南京市北京东路小学多功能报告厅改造项目</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南京市玄武区北京东路47号</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玄发改【</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49</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u w:val="single"/>
          <w:lang w:val="en-US" w:eastAsia="zh-CN"/>
        </w:rPr>
        <w:t xml:space="preserve"> </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政府性资金</w:t>
      </w:r>
      <w:r/>
    </w:p>
    <w:p>
      <w:pPr>
        <w:pStyle w:val="805"/>
        <w:ind w:left="3" w:firstLine="643"/>
        <w:jc w:val="left"/>
        <w:spacing w:before="161"/>
        <w:tabs>
          <w:tab w:val="left" w:pos="9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改造</w:t>
      </w:r>
      <w:r>
        <w:rPr>
          <w:rFonts w:hint="eastAsia" w:ascii="宋体" w:hAnsi="宋体" w:eastAsia="宋体" w:cs="宋体"/>
          <w:color w:val="auto"/>
          <w:sz w:val="24"/>
          <w:szCs w:val="24"/>
          <w:highlight w:val="none"/>
          <w:u w:val="single"/>
        </w:rPr>
        <w:t xml:space="preserve">工程 </w:t>
      </w:r>
      <w:r/>
    </w:p>
    <w:p>
      <w:pPr>
        <w:pStyle w:val="757"/>
        <w:ind w:left="3" w:right="30" w:firstLine="643"/>
        <w:spacing w:before="160" w:line="36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详见清单（发包人有权依据现场实际情况调整施工范围）</w:t>
      </w:r>
      <w:r>
        <w:rPr>
          <w:rFonts w:hint="eastAsia" w:ascii="宋体" w:hAnsi="宋体" w:eastAsia="宋体" w:cs="宋体"/>
          <w:b/>
          <w:color w:val="auto"/>
          <w:sz w:val="24"/>
          <w:szCs w:val="24"/>
          <w:highlight w:val="none"/>
        </w:rPr>
        <w:t xml:space="preserve">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 </w:t>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p>
    <w:p>
      <w:pPr>
        <w:pStyle w:val="757"/>
        <w:ind w:right="450" w:firstLine="480"/>
        <w:spacing w:before="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val="en-US" w:eastAsia="zh-CN"/>
        </w:rPr>
        <w:t xml:space="preserve">日历天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 </w:t>
      </w:r>
      <w:r/>
    </w:p>
    <w:p>
      <w:pPr>
        <w:pStyle w:val="757"/>
        <w:ind w:right="250" w:firstLine="640"/>
        <w:spacing w:line="4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工程质量</w:t>
      </w:r>
      <w:r>
        <w:rPr>
          <w:rFonts w:hint="eastAsia" w:ascii="宋体" w:hAnsi="宋体" w:eastAsia="宋体" w:cs="宋体"/>
          <w:b/>
          <w:bCs/>
          <w:color w:val="auto"/>
          <w:sz w:val="24"/>
          <w:szCs w:val="24"/>
          <w:highlight w:val="none"/>
          <w:u w:val="single"/>
          <w:lang w:val="en-US" w:eastAsia="zh-CN" w:bidi="ar-SA"/>
        </w:rPr>
        <w:t xml:space="preserve">符合《建筑工程施工质量验收统一标准》和相关专业验收规范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  </w:t>
      </w:r>
      <w:bookmarkStart w:id="18" w:name="_Toc351203484"/>
      <w:r/>
      <w:r/>
    </w:p>
    <w:p>
      <w:pPr>
        <w:pStyle w:val="757"/>
        <w:ind w:right="5531" w:firstLine="643"/>
        <w:spacing w:line="458" w:lineRule="auto"/>
        <w:tabs>
          <w:tab w:val="left" w:pos="4672"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18"/>
      <w:r>
        <w:rPr>
          <w:rFonts w:hint="eastAsia" w:ascii="宋体" w:hAnsi="宋体" w:eastAsia="宋体" w:cs="宋体"/>
          <w:color w:val="auto"/>
          <w:sz w:val="24"/>
          <w:szCs w:val="24"/>
          <w:highlight w:val="none"/>
        </w:rPr>
        <w:tab/>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（2）材料和工程设备暂估价金额：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（3）专业工程暂估价金额：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19" w:name="_Toc351203485"/>
      <w:r>
        <w:rPr>
          <w:rFonts w:hint="eastAsia" w:ascii="宋体" w:hAnsi="宋体" w:eastAsia="宋体" w:cs="宋体"/>
          <w:color w:val="auto"/>
          <w:sz w:val="24"/>
          <w:szCs w:val="24"/>
          <w:highlight w:val="none"/>
        </w:rPr>
        <w:t xml:space="preserve">五、</w:t>
      </w:r>
      <w:bookmarkEnd w:id="19"/>
      <w:r>
        <w:rPr>
          <w:rFonts w:hint="eastAsia" w:ascii="宋体" w:hAnsi="宋体" w:eastAsia="宋体" w:cs="宋体"/>
          <w:color w:val="auto"/>
          <w:sz w:val="24"/>
          <w:szCs w:val="24"/>
          <w:highlight w:val="none"/>
        </w:rPr>
        <w:t xml:space="preserve">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20" w:name="_Toc351203486"/>
      <w:r>
        <w:rPr>
          <w:rFonts w:hint="eastAsia" w:ascii="宋体" w:hAnsi="宋体" w:eastAsia="宋体" w:cs="宋体"/>
          <w:color w:val="auto"/>
          <w:sz w:val="24"/>
          <w:szCs w:val="24"/>
          <w:highlight w:val="none"/>
        </w:rPr>
        <w:t xml:space="preserve">六、合同文件构成</w:t>
      </w:r>
      <w:bookmarkEnd w:id="20"/>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（1）成交通知书（如果有）；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9"/>
        <w:ind w:firstLine="482"/>
        <w:spacing w:line="360" w:lineRule="auto"/>
        <w:rPr>
          <w:rFonts w:hint="eastAsia" w:ascii="宋体" w:hAnsi="宋体" w:eastAsia="宋体" w:cs="宋体"/>
          <w:color w:val="auto"/>
          <w:sz w:val="24"/>
          <w:szCs w:val="24"/>
          <w:highlight w:val="none"/>
        </w:rPr>
      </w:pPr>
      <w:r/>
      <w:bookmarkStart w:id="21" w:name="_Toc351203487"/>
      <w:r>
        <w:rPr>
          <w:rFonts w:hint="eastAsia" w:ascii="宋体" w:hAnsi="宋体" w:eastAsia="宋体" w:cs="宋体"/>
          <w:color w:val="auto"/>
          <w:sz w:val="24"/>
          <w:szCs w:val="24"/>
          <w:highlight w:val="none"/>
        </w:rPr>
        <w:t xml:space="preserve">七、承诺</w:t>
      </w:r>
      <w:bookmarkEnd w:id="21"/>
      <w:r/>
      <w:r/>
    </w:p>
    <w:p>
      <w:pPr>
        <w:ind w:firstLine="480"/>
        <w:jc w:val="left"/>
        <w:spacing w:line="360" w:lineRule="auto"/>
        <w:rPr>
          <w:rFonts w:hint="eastAsia" w:ascii="宋体" w:hAnsi="宋体" w:eastAsia="宋体" w:cs="宋体"/>
          <w:color w:val="auto"/>
          <w:sz w:val="24"/>
          <w:szCs w:val="24"/>
          <w:highlight w:val="none"/>
        </w:rPr>
      </w:pPr>
      <w:r/>
      <w:bookmarkStart w:id="22" w:name="_Toc35120348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转包和非法分包。严禁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739"/>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八、词语含义</w:t>
      </w:r>
      <w:bookmarkEnd w:id="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739"/>
        <w:ind w:firstLine="482"/>
        <w:spacing w:line="360" w:lineRule="auto"/>
        <w:rPr>
          <w:rFonts w:hint="eastAsia" w:ascii="宋体" w:hAnsi="宋体" w:eastAsia="宋体" w:cs="宋体"/>
          <w:color w:val="auto"/>
          <w:sz w:val="24"/>
          <w:szCs w:val="24"/>
          <w:highlight w:val="none"/>
        </w:rPr>
      </w:pPr>
      <w:r/>
      <w:bookmarkStart w:id="23" w:name="_Toc351203489"/>
      <w:r>
        <w:rPr>
          <w:rFonts w:hint="eastAsia" w:ascii="宋体" w:hAnsi="宋体" w:eastAsia="宋体" w:cs="宋体"/>
          <w:color w:val="auto"/>
          <w:sz w:val="24"/>
          <w:szCs w:val="24"/>
          <w:highlight w:val="none"/>
        </w:rPr>
        <w:t xml:space="preserve">九、签订时间</w:t>
      </w:r>
      <w:bookmarkEnd w:id="2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4" w:name="_Toc351203490"/>
      <w:r>
        <w:rPr>
          <w:rFonts w:hint="eastAsia" w:ascii="宋体" w:hAnsi="宋体" w:eastAsia="宋体" w:cs="宋体"/>
          <w:color w:val="auto"/>
          <w:sz w:val="24"/>
          <w:szCs w:val="24"/>
          <w:highlight w:val="none"/>
        </w:rPr>
        <w:t xml:space="preserve">十、签订地点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5" w:name="_Toc351203491"/>
      <w:r>
        <w:rPr>
          <w:rFonts w:hint="eastAsia" w:ascii="宋体" w:hAnsi="宋体" w:eastAsia="宋体" w:cs="宋体"/>
          <w:color w:val="auto"/>
          <w:sz w:val="24"/>
          <w:szCs w:val="24"/>
          <w:highlight w:val="none"/>
        </w:rPr>
        <w:t xml:space="preserve">十一、补充协议</w:t>
      </w:r>
      <w:bookmarkEnd w:id="25"/>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739"/>
        <w:ind w:firstLine="482"/>
        <w:spacing w:line="360" w:lineRule="auto"/>
        <w:rPr>
          <w:rFonts w:hint="eastAsia" w:ascii="宋体" w:hAnsi="宋体" w:eastAsia="宋体" w:cs="宋体"/>
          <w:color w:val="auto"/>
          <w:sz w:val="24"/>
          <w:szCs w:val="24"/>
          <w:highlight w:val="none"/>
        </w:rPr>
      </w:pPr>
      <w:r/>
      <w:bookmarkStart w:id="26" w:name="_Toc351203492"/>
      <w:r>
        <w:rPr>
          <w:rFonts w:hint="eastAsia" w:ascii="宋体" w:hAnsi="宋体" w:eastAsia="宋体" w:cs="宋体"/>
          <w:color w:val="auto"/>
          <w:sz w:val="24"/>
          <w:szCs w:val="24"/>
          <w:highlight w:val="none"/>
        </w:rPr>
        <w:t xml:space="preserve">十二、合同生效</w:t>
      </w:r>
      <w:bookmarkEnd w:id="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双方签字、盖章后</w:t>
      </w:r>
      <w:r>
        <w:rPr>
          <w:rFonts w:hint="eastAsia" w:ascii="宋体" w:hAnsi="宋体" w:eastAsia="宋体" w:cs="宋体"/>
          <w:bCs/>
          <w:color w:val="auto"/>
          <w:sz w:val="24"/>
          <w:szCs w:val="24"/>
          <w:highlight w:val="none"/>
        </w:rPr>
        <w:t xml:space="preserve">生效。</w:t>
      </w:r>
      <w:r/>
    </w:p>
    <w:p>
      <w:pPr>
        <w:pStyle w:val="739"/>
        <w:ind w:firstLine="482"/>
        <w:spacing w:line="360" w:lineRule="auto"/>
        <w:rPr>
          <w:rFonts w:hint="eastAsia" w:ascii="宋体" w:hAnsi="宋体" w:eastAsia="宋体" w:cs="宋体"/>
          <w:color w:val="auto"/>
          <w:sz w:val="24"/>
          <w:szCs w:val="24"/>
          <w:highlight w:val="none"/>
        </w:rPr>
      </w:pPr>
      <w:r/>
      <w:bookmarkStart w:id="27" w:name="_Toc351203493"/>
      <w:r>
        <w:rPr>
          <w:rFonts w:hint="eastAsia" w:ascii="宋体" w:hAnsi="宋体" w:eastAsia="宋体" w:cs="宋体"/>
          <w:color w:val="auto"/>
          <w:sz w:val="24"/>
          <w:szCs w:val="24"/>
          <w:highlight w:val="none"/>
        </w:rPr>
        <w:t xml:space="preserve">十三、合同份数</w:t>
      </w:r>
      <w:bookmarkEnd w:id="2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w:t>
      </w:r>
      <w:r/>
    </w:p>
    <w:tbl>
      <w:tblPr>
        <w:tblStyle w:val="746"/>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r>
    </w:tbl>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240" w:after="240"/>
        <w:tabs>
          <w:tab w:val="left" w:pos="1440" w:leader="none"/>
          <w:tab w:val="left" w:pos="5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0"/>
        <w:jc w:val="center"/>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第二部分 通用合同条款</w:t>
      </w:r>
      <w:r/>
    </w:p>
    <w:p>
      <w:pPr>
        <w:pStyle w:val="757"/>
        <w:spacing w:before="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7"/>
        <w:ind w:left="3" w:firstLine="6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此部分采用《建设工程施工合同》范本（GF-2017-0201）中《第二部分 通用条款》 </w:t>
      </w:r>
      <w:r/>
    </w:p>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numPr>
          <w:ilvl w:val="0"/>
          <w:numId w:val="1"/>
        </w:numPr>
        <w:ind w:firstLine="2898"/>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专用合同条款</w:t>
      </w:r>
      <w:r/>
    </w:p>
    <w:p>
      <w:pPr>
        <w:rPr>
          <w:rFonts w:hint="eastAsia" w:ascii="宋体" w:hAnsi="宋体" w:eastAsia="宋体" w:cs="宋体"/>
          <w:color w:val="auto"/>
        </w:rPr>
      </w:pPr>
      <w:r>
        <w:rPr>
          <w:rFonts w:hint="eastAsia" w:ascii="宋体" w:hAnsi="宋体" w:eastAsia="宋体" w:cs="宋体"/>
          <w:color w:val="auto"/>
        </w:rPr>
      </w:r>
      <w:r/>
    </w:p>
    <w:p>
      <w:pPr>
        <w:pStyle w:val="739"/>
        <w:ind w:firstLine="361"/>
        <w:spacing w:line="360" w:lineRule="auto"/>
        <w:rPr>
          <w:rFonts w:hint="eastAsia" w:ascii="宋体" w:hAnsi="宋体" w:eastAsia="宋体" w:cs="宋体"/>
          <w:color w:val="auto"/>
          <w:sz w:val="24"/>
          <w:szCs w:val="24"/>
          <w:highlight w:val="none"/>
        </w:rPr>
      </w:pPr>
      <w:r/>
      <w:bookmarkStart w:id="28" w:name="_Toc351203633"/>
      <w:r>
        <w:rPr>
          <w:rFonts w:hint="eastAsia" w:ascii="宋体" w:hAnsi="宋体" w:eastAsia="宋体" w:cs="宋体"/>
          <w:color w:val="auto"/>
          <w:sz w:val="24"/>
          <w:szCs w:val="24"/>
          <w:highlight w:val="none"/>
        </w:rPr>
        <w:t xml:space="preserve">1</w:t>
      </w:r>
      <w:bookmarkStart w:id="29" w:name="_Toc292559361"/>
      <w:r/>
      <w:bookmarkStart w:id="30" w:name="_Toc292559866"/>
      <w:r/>
      <w:bookmarkStart w:id="31" w:name="_Toc296503156"/>
      <w:r/>
      <w:bookmarkStart w:id="32" w:name="_Toc296891196"/>
      <w:r/>
      <w:bookmarkStart w:id="33" w:name="_Toc297120456"/>
      <w:r/>
      <w:bookmarkStart w:id="34" w:name="_Toc296890984"/>
      <w:r/>
      <w:bookmarkStart w:id="35" w:name="_Toc296347155"/>
      <w:r/>
      <w:bookmarkStart w:id="36" w:name="_Toc296944495"/>
      <w:r/>
      <w:bookmarkStart w:id="37" w:name="_Toc296346657"/>
      <w:r/>
      <w:bookmarkStart w:id="38" w:name="_Toc297048342"/>
      <w:r>
        <w:rPr>
          <w:rFonts w:hint="eastAsia" w:ascii="宋体" w:hAnsi="宋体" w:eastAsia="宋体" w:cs="宋体"/>
          <w:color w:val="auto"/>
          <w:sz w:val="24"/>
          <w:szCs w:val="24"/>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施工现场发包人不向承包人提供食宿场地，承包人自行考虑，所需费用由承包人承担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费用含在报价中</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、生活等临时设施用地等，由承包方自行解决，费用均已含在合同价中。</w:t>
      </w:r>
      <w:r/>
    </w:p>
    <w:p>
      <w:pPr>
        <w:pStyle w:val="740"/>
        <w:ind w:firstLine="482"/>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1.3法律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740"/>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u w:val="none"/>
        </w:rPr>
        <w:t xml:space="preserve">1</w:t>
      </w:r>
      <w:r>
        <w:rPr>
          <w:rFonts w:hint="eastAsia" w:ascii="宋体" w:hAnsi="宋体" w:eastAsia="宋体" w:cs="宋体"/>
          <w:color w:val="auto"/>
          <w:sz w:val="24"/>
          <w:szCs w:val="24"/>
          <w:highlight w:val="none"/>
        </w:rPr>
        <w:t xml:space="preserve">.4 标准和规范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AUTOTEXT 290 \* MERGEFORMAT</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另行商定。</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合同协议书及附件；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通知书；（3）投标函及其附件；（4）招标文件（含投标须知及招标文件修改澄清、答疑等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本合同的专用条款；（6）本合同的通用条款；（7）标准、规范及有关技术文件、技术要求文件；（8）施工图纸；（9）工程量清单；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5543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合同签订后3天内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施工图及其电子版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757"/>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纸制文件四份，电子文档一份</w:t>
      </w:r>
      <w:r>
        <w:rPr>
          <w:rFonts w:hint="eastAsia" w:ascii="宋体" w:hAnsi="宋体" w:eastAsia="宋体" w:cs="宋体"/>
          <w:color w:val="auto"/>
          <w:sz w:val="24"/>
          <w:szCs w:val="24"/>
          <w:highlight w:val="none"/>
        </w:rPr>
        <w:t xml:space="preserve">；</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打印件及电子件；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第一次工地例会召开后一周内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合同签订后3 </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发包人办公地点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项目发包人现场代表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施工项目部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项目负责人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项目所在地监理人项目部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总监理工程师。</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 w:name="_Toc312677986"/>
      <w:r/>
      <w:bookmarkStart w:id="40" w:name="_Toc318581155"/>
      <w:r/>
      <w:bookmarkStart w:id="41" w:name="_Toc304295521"/>
      <w:r/>
      <w:bookmarkStart w:id="42" w:name="_Toc303539100"/>
      <w:r/>
      <w:bookmarkStart w:id="43" w:name="_Toc300934943"/>
      <w:r>
        <w:rPr>
          <w:rFonts w:hint="eastAsia" w:ascii="宋体" w:hAnsi="宋体" w:eastAsia="宋体" w:cs="宋体"/>
          <w:color w:val="auto"/>
          <w:sz w:val="24"/>
          <w:szCs w:val="24"/>
          <w:highlight w:val="none"/>
        </w:rPr>
        <w:t xml:space="preserve">.10.1 出入现场的权利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39"/>
      <w:r/>
      <w:bookmarkEnd w:id="40"/>
      <w:r/>
      <w:bookmarkEnd w:id="41"/>
      <w:r/>
      <w:bookmarkEnd w:id="42"/>
      <w:r/>
      <w:bookmarkEnd w:id="43"/>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4" w:name="_Toc304295522"/>
      <w:r/>
      <w:bookmarkStart w:id="45" w:name="_Toc300934944"/>
      <w:r/>
      <w:bookmarkStart w:id="46" w:name="_Toc318581156"/>
      <w:r/>
      <w:bookmarkStart w:id="47" w:name="_Toc303539101"/>
      <w:r/>
      <w:bookmarkStart w:id="48" w:name="_Toc312677987"/>
      <w:r>
        <w:rPr>
          <w:rFonts w:hint="eastAsia" w:ascii="宋体" w:hAnsi="宋体" w:eastAsia="宋体" w:cs="宋体"/>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施工现场场外交通和场内交通在自然交通条件外，所有需要另外增加的交通</w:t>
      </w:r>
      <w:r>
        <w:rPr>
          <w:rFonts w:hint="eastAsia" w:ascii="宋体" w:hAnsi="宋体" w:eastAsia="宋体" w:cs="宋体"/>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44"/>
      <w:r/>
      <w:bookmarkEnd w:id="45"/>
      <w:r/>
      <w:bookmarkEnd w:id="46"/>
      <w:r/>
      <w:bookmarkEnd w:id="47"/>
      <w:r/>
      <w:bookmarkEnd w:id="48"/>
      <w:r/>
      <w:bookmarkStart w:id="49" w:name="_Toc318581157"/>
      <w:r>
        <w:rPr>
          <w:rFonts w:hint="eastAsia" w:ascii="宋体" w:hAnsi="宋体" w:eastAsia="宋体" w:cs="宋体"/>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承包人在投标时就充分考虑并</w:t>
      </w:r>
      <w:r>
        <w:rPr>
          <w:rFonts w:hint="eastAsia" w:ascii="宋体" w:hAnsi="宋体" w:eastAsia="宋体" w:cs="宋体"/>
          <w:color w:val="auto"/>
          <w:sz w:val="24"/>
          <w:szCs w:val="24"/>
          <w:highlight w:val="none"/>
        </w:rPr>
        <w:t xml:space="preserve">承担。</w:t>
      </w:r>
      <w:bookmarkEnd w:id="49"/>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归发包人所有。</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已包含在本合同价中，由承包人承担。</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合同单价不作调整，清单工程量增减执行通用条款1.13条的第（1）、（3）条 。</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39"/>
        <w:ind w:firstLine="361"/>
        <w:spacing w:line="360" w:lineRule="auto"/>
        <w:rPr>
          <w:rFonts w:hint="eastAsia" w:ascii="宋体" w:hAnsi="宋体" w:eastAsia="宋体" w:cs="宋体"/>
          <w:color w:val="auto"/>
          <w:sz w:val="24"/>
          <w:szCs w:val="24"/>
          <w:highlight w:val="none"/>
        </w:rPr>
      </w:pPr>
      <w:r/>
      <w:bookmarkStart w:id="50" w:name="_Toc351203634"/>
      <w:r>
        <w:rPr>
          <w:rFonts w:hint="eastAsia" w:ascii="宋体" w:hAnsi="宋体" w:eastAsia="宋体" w:cs="宋体"/>
          <w:color w:val="auto"/>
          <w:sz w:val="24"/>
          <w:szCs w:val="24"/>
          <w:highlight w:val="none"/>
        </w:rPr>
        <w:t xml:space="preserve">2</w:t>
      </w:r>
      <w:bookmarkStart w:id="51" w:name="_Toc296891197"/>
      <w:r/>
      <w:bookmarkStart w:id="52" w:name="_Toc296944496"/>
      <w:r/>
      <w:bookmarkStart w:id="53" w:name="_Toc297120457"/>
      <w:r/>
      <w:bookmarkStart w:id="54" w:name="_Toc292559362"/>
      <w:r/>
      <w:bookmarkStart w:id="55" w:name="_Toc296503157"/>
      <w:r/>
      <w:bookmarkStart w:id="56" w:name="_Toc296346658"/>
      <w:r/>
      <w:bookmarkStart w:id="57" w:name="_Toc297048343"/>
      <w:r/>
      <w:bookmarkStart w:id="58" w:name="_Toc292559867"/>
      <w:r/>
      <w:bookmarkStart w:id="59" w:name="_Toc296890985"/>
      <w:r/>
      <w:bookmarkStart w:id="60" w:name="_Toc296347156"/>
      <w:r>
        <w:rPr>
          <w:rFonts w:hint="eastAsia" w:ascii="宋体" w:hAnsi="宋体" w:eastAsia="宋体" w:cs="宋体"/>
          <w:color w:val="auto"/>
          <w:sz w:val="24"/>
          <w:szCs w:val="24"/>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2.2 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代表发包人在现场行使权利和履行义务，对工程现场施工进度和质量、造价进行监督与协调</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2.4 施工现场、施工条件和基础资料的提供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w:t>
      </w:r>
      <w:r>
        <w:rPr>
          <w:rFonts w:hint="eastAsia" w:ascii="宋体" w:hAnsi="宋体" w:eastAsia="宋体" w:cs="宋体"/>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eastAsia="宋体" w:cs="宋体"/>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61" w:name="_Toc351203635"/>
      <w:r>
        <w:rPr>
          <w:rFonts w:hint="eastAsia" w:ascii="宋体" w:hAnsi="宋体" w:eastAsia="宋体" w:cs="宋体"/>
          <w:color w:val="auto"/>
          <w:sz w:val="24"/>
          <w:szCs w:val="24"/>
          <w:highlight w:val="none"/>
        </w:rPr>
        <w:t xml:space="preserve">3</w:t>
      </w:r>
      <w:bookmarkStart w:id="62" w:name="_Toc297120458"/>
      <w:r/>
      <w:bookmarkStart w:id="63" w:name="_Toc292559363"/>
      <w:r/>
      <w:bookmarkStart w:id="64" w:name="_Toc292559868"/>
      <w:r/>
      <w:bookmarkStart w:id="65" w:name="_Toc296890986"/>
      <w:r/>
      <w:bookmarkStart w:id="66" w:name="_Toc297048344"/>
      <w:r/>
      <w:bookmarkStart w:id="67" w:name="_Toc296891198"/>
      <w:r/>
      <w:bookmarkStart w:id="68" w:name="_Toc296503158"/>
      <w:r/>
      <w:bookmarkStart w:id="69" w:name="_Toc296347157"/>
      <w:r/>
      <w:bookmarkStart w:id="70" w:name="_Toc296346659"/>
      <w:r/>
      <w:bookmarkStart w:id="71" w:name="_Toc296944497"/>
      <w:r>
        <w:rPr>
          <w:rFonts w:hint="eastAsia" w:ascii="宋体" w:hAnsi="宋体" w:eastAsia="宋体" w:cs="宋体"/>
          <w:color w:val="auto"/>
          <w:sz w:val="24"/>
          <w:szCs w:val="24"/>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（5）承包人提交的竣工资料的内容：</w:t>
      </w:r>
      <w:r>
        <w:rPr>
          <w:rFonts w:hint="eastAsia" w:ascii="宋体" w:hAnsi="宋体" w:eastAsia="宋体" w:cs="宋体"/>
          <w:color w:val="auto"/>
          <w:sz w:val="24"/>
          <w:szCs w:val="24"/>
          <w:highlight w:val="none"/>
          <w:u w:val="single"/>
        </w:rPr>
        <w:t xml:space="preserve"> 提供完整的竣工档案资料，达到城建档案管理部门的存档要求，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按照GB/T50328-2014《建设工程文件归档整理规范》绘制竣工图一式六份及电子版壹份，所需费用已包含在投标报价中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竣工验收后30日内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错、漏、碰、缺等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学校附近道路白天可能存在交通管制，</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不再另行支付</w:t>
      </w:r>
      <w:r>
        <w:rPr>
          <w:rFonts w:hint="eastAsia" w:ascii="宋体" w:hAnsi="宋体" w:eastAsia="宋体" w:cs="宋体"/>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⑩承包人</w:t>
      </w:r>
      <w:r>
        <w:rPr>
          <w:rFonts w:hint="eastAsia" w:ascii="宋体" w:hAnsi="宋体" w:eastAsia="宋体" w:cs="宋体"/>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代表承包人行使合同约定的承包人权利和义务，履行合同约定的承包人职责</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关于项目负责人每月在施工现场的时间要求：</w:t>
      </w:r>
      <w:r>
        <w:rPr>
          <w:rFonts w:hint="eastAsia" w:ascii="宋体" w:hAnsi="宋体" w:eastAsia="宋体" w:cs="宋体"/>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宋体" w:hAnsi="宋体" w:eastAsia="宋体" w:cs="宋体"/>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承包人未提交劳动合同，以及没有为项目负责人缴纳社会保险证明的违约责任：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5599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清退承包人出场，所发生所有费用由承包人承担，并报送工程所在地工程建设主管部门备案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项目负责人未经批准，擅自离开施工现场的违约责任：</w:t>
      </w:r>
      <w:r>
        <w:rPr>
          <w:rFonts w:hint="eastAsia" w:ascii="宋体" w:hAnsi="宋体" w:eastAsia="宋体" w:cs="宋体"/>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宋体" w:hAnsi="宋体" w:eastAsia="宋体" w:cs="宋体"/>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805"/>
        <w:jc w:val="left"/>
        <w:tabs>
          <w:tab w:val="left" w:pos="188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承包人无正当理由拒绝更换项目负责人的违约责任：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3.2.5</w:t>
      </w:r>
      <w:r>
        <w:rPr>
          <w:rFonts w:hint="eastAsia" w:ascii="宋体" w:hAnsi="宋体" w:eastAsia="宋体" w:cs="宋体"/>
          <w:color w:val="auto"/>
          <w:sz w:val="24"/>
          <w:szCs w:val="24"/>
          <w:highlight w:val="none"/>
          <w:u w:val="none"/>
          <w:lang w:val="en-US" w:eastAsia="zh-CN" w:bidi="ar-SA"/>
        </w:rPr>
        <w:t xml:space="preserve">承</w:t>
      </w:r>
      <w:r>
        <w:rPr>
          <w:rFonts w:hint="eastAsia" w:ascii="宋体" w:hAnsi="宋体" w:eastAsia="宋体" w:cs="宋体"/>
          <w:color w:val="auto"/>
          <w:sz w:val="24"/>
          <w:szCs w:val="24"/>
          <w:highlight w:val="none"/>
          <w:lang w:val="en-US" w:eastAsia="zh-CN" w:bidi="ar-SA"/>
        </w:rPr>
        <w:t xml:space="preserve">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召开第一次工地例会前3天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000元/次进行罚款，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由发包人和总监工程师书面批复。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w:t>
      </w:r>
      <w:r>
        <w:rPr>
          <w:rFonts w:hint="eastAsia" w:ascii="宋体" w:hAnsi="宋体" w:eastAsia="宋体" w:cs="宋体"/>
          <w:color w:val="auto"/>
          <w:sz w:val="24"/>
          <w:szCs w:val="24"/>
          <w:highlight w:val="none"/>
        </w:rPr>
        <w:t xml:space="preserve">签发</w:t>
      </w:r>
      <w:r>
        <w:rPr>
          <w:rFonts w:hint="eastAsia" w:ascii="宋体" w:hAnsi="宋体" w:eastAsia="宋体" w:cs="宋体"/>
          <w:color w:val="auto"/>
          <w:sz w:val="24"/>
          <w:szCs w:val="24"/>
          <w:highlight w:val="none"/>
          <w:u w:val="single"/>
        </w:rPr>
        <w:t xml:space="preserve">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Toc303539102"/>
      <w:r/>
      <w:bookmarkStart w:id="73" w:name="_Toc296347158"/>
      <w:r/>
      <w:bookmarkStart w:id="74" w:name="_Toc296890987"/>
      <w:r/>
      <w:bookmarkStart w:id="75" w:name="_Toc300934945"/>
      <w:r/>
      <w:bookmarkStart w:id="76" w:name="_Toc296944498"/>
      <w:r/>
      <w:bookmarkStart w:id="77" w:name="_Toc312677988"/>
      <w:r/>
      <w:bookmarkStart w:id="78" w:name="_Toc297120459"/>
      <w:r/>
      <w:bookmarkStart w:id="79" w:name="_Toc292559869"/>
      <w:r/>
      <w:bookmarkStart w:id="80" w:name="_Toc297216151"/>
      <w:r/>
      <w:bookmarkStart w:id="81" w:name="_Toc296346660"/>
      <w:r/>
      <w:bookmarkStart w:id="82" w:name="_Toc296503159"/>
      <w:r/>
      <w:bookmarkStart w:id="83" w:name="_Toc304295523"/>
      <w:r/>
      <w:bookmarkStart w:id="84" w:name="_Toc292559364"/>
      <w:r/>
      <w:bookmarkStart w:id="85" w:name="_Toc297123492"/>
      <w:r/>
      <w:bookmarkStart w:id="86" w:name="_Toc297048345"/>
      <w:r/>
      <w:bookmarkStart w:id="87" w:name="_Toc296891199"/>
      <w:r>
        <w:rPr>
          <w:rFonts w:hint="eastAsia" w:ascii="宋体" w:hAnsi="宋体" w:eastAsia="宋体" w:cs="宋体"/>
          <w:color w:val="auto"/>
          <w:sz w:val="24"/>
          <w:szCs w:val="24"/>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8" w:name="_Toc296891200"/>
      <w:r/>
      <w:bookmarkStart w:id="89" w:name="_Toc297123493"/>
      <w:r/>
      <w:bookmarkStart w:id="90" w:name="_Toc296944499"/>
      <w:r/>
      <w:bookmarkStart w:id="91" w:name="_Toc292559870"/>
      <w:r/>
      <w:bookmarkStart w:id="92" w:name="_Toc296347159"/>
      <w:r/>
      <w:bookmarkStart w:id="93" w:name="_Toc296890988"/>
      <w:r/>
      <w:bookmarkStart w:id="94" w:name="_Toc303539103"/>
      <w:r/>
      <w:bookmarkStart w:id="95" w:name="_Toc297048346"/>
      <w:r/>
      <w:bookmarkStart w:id="96" w:name="_Toc312677989"/>
      <w:r/>
      <w:bookmarkStart w:id="97" w:name="_Toc292559365"/>
      <w:r/>
      <w:bookmarkStart w:id="98" w:name="_Toc296346661"/>
      <w:r/>
      <w:bookmarkStart w:id="99" w:name="_Toc300934946"/>
      <w:r/>
      <w:bookmarkStart w:id="100" w:name="_Toc296503160"/>
      <w:r/>
      <w:bookmarkStart w:id="101" w:name="_Toc297120460"/>
      <w:r/>
      <w:bookmarkStart w:id="102" w:name="_Toc304295524"/>
      <w:r/>
      <w:bookmarkStart w:id="103" w:name="_Toc318581158"/>
      <w:r/>
      <w:bookmarkStart w:id="104" w:name="_Toc297216152"/>
      <w:r>
        <w:rPr>
          <w:rFonts w:hint="eastAsia" w:ascii="宋体" w:hAnsi="宋体" w:eastAsia="宋体" w:cs="宋体"/>
          <w:color w:val="auto"/>
          <w:sz w:val="24"/>
          <w:szCs w:val="24"/>
          <w:highlight w:val="none"/>
        </w:rPr>
        <w:t xml:space="preserve">.5.1 分包的一般约定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lang w:val="en-US" w:eastAsia="zh-CN"/>
        </w:rPr>
        <w:t xml:space="preserve">本工程禁止一切转包、分包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Start w:id="105" w:name="_Toc296944500"/>
      <w:r/>
      <w:bookmarkEnd w:id="105"/>
      <w:r/>
      <w:bookmarkStart w:id="106" w:name="_Toc297216153"/>
      <w:r/>
      <w:bookmarkEnd w:id="106"/>
      <w:r/>
      <w:bookmarkStart w:id="107" w:name="_Toc296503161"/>
      <w:r/>
      <w:bookmarkEnd w:id="107"/>
      <w:r/>
      <w:bookmarkStart w:id="108" w:name="_Toc300934947"/>
      <w:r/>
      <w:bookmarkEnd w:id="108"/>
      <w:r/>
      <w:bookmarkStart w:id="109" w:name="_Toc297123494"/>
      <w:r/>
      <w:bookmarkEnd w:id="109"/>
      <w:r/>
      <w:bookmarkStart w:id="110" w:name="_Toc296891201"/>
      <w:r/>
      <w:bookmarkEnd w:id="110"/>
      <w:r/>
      <w:bookmarkStart w:id="111" w:name="_Toc297120461"/>
      <w:r/>
      <w:bookmarkEnd w:id="111"/>
      <w:r/>
      <w:bookmarkStart w:id="112" w:name="_Toc296346662"/>
      <w:r/>
      <w:bookmarkEnd w:id="112"/>
      <w:r/>
      <w:bookmarkStart w:id="113" w:name="_Toc296890989"/>
      <w:r/>
      <w:bookmarkEnd w:id="113"/>
      <w:r/>
      <w:bookmarkStart w:id="114" w:name="_Toc303539104"/>
      <w:r/>
      <w:bookmarkEnd w:id="114"/>
      <w:r/>
      <w:bookmarkStart w:id="115" w:name="_Toc296347160"/>
      <w:r/>
      <w:bookmarkEnd w:id="115"/>
      <w:r/>
      <w:bookmarkStart w:id="116" w:name="_Toc304295525"/>
      <w:r/>
      <w:bookmarkEnd w:id="116"/>
      <w:r/>
      <w:bookmarkStart w:id="117" w:name="_Toc297048347"/>
      <w:r/>
      <w:bookmarkEnd w:id="11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8" w:name="_Toc318581159"/>
      <w:r/>
      <w:bookmarkStart w:id="119" w:name="_Toc312677990"/>
      <w:r>
        <w:rPr>
          <w:rFonts w:hint="eastAsia" w:ascii="宋体" w:hAnsi="宋体" w:eastAsia="宋体" w:cs="宋体"/>
          <w:color w:val="auto"/>
          <w:sz w:val="24"/>
          <w:szCs w:val="24"/>
          <w:highlight w:val="none"/>
        </w:rPr>
        <w:t xml:space="preserve">.5.2分包的确定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fldChar w:fldCharType="end"/>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按通用条款执行。</w:t>
      </w:r>
      <w:bookmarkEnd w:id="118"/>
      <w:r/>
      <w:bookmarkEnd w:id="119"/>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60" w:lineRule="auto"/>
        <w:rPr>
          <w:rFonts w:hint="eastAsia" w:ascii="宋体" w:hAnsi="宋体" w:eastAsia="宋体" w:cs="宋体"/>
          <w:color w:val="auto"/>
          <w:sz w:val="24"/>
          <w:szCs w:val="24"/>
          <w:highlight w:val="none"/>
        </w:rPr>
      </w:pPr>
      <w:r/>
      <w:bookmarkStart w:id="120" w:name="_Toc351203636"/>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p>
    <w:p>
      <w:pPr>
        <w:pStyle w:val="757"/>
        <w:ind w:firstLine="480"/>
        <w:spacing w:before="7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 </w:t>
      </w:r>
      <w:r>
        <w:rPr>
          <w:rFonts w:hint="eastAsia" w:ascii="宋体" w:hAnsi="宋体" w:eastAsia="宋体" w:cs="宋体"/>
          <w:color w:val="auto"/>
          <w:sz w:val="24"/>
          <w:szCs w:val="24"/>
          <w:highlight w:val="none"/>
          <w:u w:val="single"/>
        </w:rPr>
        <w:t xml:space="preserve">  /   。</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21" w:name="_Toc296944501"/>
      <w:r/>
      <w:bookmarkStart w:id="122" w:name="_Toc297048348"/>
      <w:r/>
      <w:bookmarkStart w:id="123" w:name="_Toc297120462"/>
      <w:r/>
      <w:bookmarkStart w:id="124" w:name="_Toc292559871"/>
      <w:r/>
      <w:bookmarkStart w:id="125" w:name="_Toc296891202"/>
      <w:r/>
      <w:bookmarkStart w:id="126" w:name="_Toc296346663"/>
      <w:r/>
      <w:bookmarkStart w:id="127" w:name="_Toc296347161"/>
      <w:r/>
      <w:bookmarkStart w:id="128" w:name="_Toc296890990"/>
      <w:r/>
      <w:bookmarkStart w:id="129" w:name="_Toc292559366"/>
      <w:r/>
      <w:bookmarkStart w:id="130" w:name="_Toc296503162"/>
      <w:r/>
      <w:bookmarkStart w:id="131" w:name="_Toc267251413"/>
      <w:r>
        <w:rPr>
          <w:rFonts w:hint="eastAsia" w:ascii="宋体" w:hAnsi="宋体" w:eastAsia="宋体" w:cs="宋体"/>
          <w:color w:val="auto"/>
          <w:sz w:val="24"/>
          <w:szCs w:val="24"/>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color w:val="auto"/>
          <w:sz w:val="24"/>
          <w:szCs w:val="24"/>
          <w:highlight w:val="none"/>
        </w:rPr>
        <w:t xml:space="preserve">理人</w:t>
      </w:r>
      <w:bookmarkEnd w:id="120"/>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要取得发包人批准才能行使的职权；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2、开工令、停工令、复工令、工程分包、工程延期；</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3、工程施工过程中需发生经济费用的各种事宜；</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、材料的确认。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具体见《建设工程监理规范》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详见监理委托合同。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详见监理委托合同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60" w:lineRule="auto"/>
        <w:rPr>
          <w:rFonts w:hint="eastAsia" w:ascii="宋体" w:hAnsi="宋体" w:eastAsia="宋体" w:cs="宋体"/>
          <w:color w:val="auto"/>
          <w:sz w:val="24"/>
          <w:szCs w:val="24"/>
          <w:highlight w:val="none"/>
        </w:rPr>
      </w:pPr>
      <w:r/>
      <w:bookmarkStart w:id="13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szCs w:val="24"/>
          <w:highlight w:val="none"/>
        </w:rPr>
      </w:pPr>
      <w:r/>
      <w:bookmarkStart w:id="133" w:name="_Toc35120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分部分项施工方案及其调整</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关于工程建设安全方面的相关问题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关于工程建设进度方面的相关问题；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关于工程建设质量方面的相关问题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End w:id="132"/>
      <w:r/>
      <w:bookmarkStart w:id="134" w:name="_Toc296944502"/>
      <w:r/>
      <w:bookmarkStart w:id="135" w:name="_Toc296346664"/>
      <w:r/>
      <w:bookmarkStart w:id="136" w:name="_Toc296347162"/>
      <w:r/>
      <w:bookmarkStart w:id="137" w:name="_Toc297120463"/>
      <w:r/>
      <w:bookmarkStart w:id="138" w:name="_Toc296890991"/>
      <w:r/>
      <w:bookmarkStart w:id="139" w:name="_Toc296891203"/>
      <w:r/>
      <w:bookmarkStart w:id="140" w:name="_Toc297048349"/>
      <w:r/>
      <w:bookmarkStart w:id="141" w:name="_Toc292559872"/>
      <w:r/>
      <w:bookmarkStart w:id="142" w:name="_Toc292559367"/>
      <w:r/>
      <w:bookmarkStart w:id="143" w:name="_Toc296503163"/>
      <w:r>
        <w:rPr>
          <w:rFonts w:hint="eastAsia" w:ascii="宋体" w:hAnsi="宋体" w:eastAsia="宋体" w:cs="宋体"/>
          <w:b/>
          <w:color w:val="auto"/>
          <w:sz w:val="24"/>
          <w:szCs w:val="24"/>
          <w:highlight w:val="none"/>
        </w:rPr>
        <w:t xml:space="preserve">. 工程质量</w:t>
      </w:r>
      <w:bookmarkEnd w:id="133"/>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Start w:id="144" w:name="_Toc297216155"/>
      <w:r/>
      <w:bookmarkStart w:id="145" w:name="_Toc312677997"/>
      <w:r/>
      <w:bookmarkStart w:id="146" w:name="_Toc297123496"/>
      <w:r/>
      <w:bookmarkStart w:id="147" w:name="_Toc300934949"/>
      <w:r/>
      <w:bookmarkStart w:id="148" w:name="_Toc303539106"/>
      <w:r/>
      <w:bookmarkStart w:id="149" w:name="_Toc304295527"/>
      <w:r/>
      <w:bookmarkStart w:id="150" w:name="_Toc318581164"/>
      <w:r>
        <w:rPr>
          <w:rFonts w:hint="eastAsia" w:ascii="宋体" w:hAnsi="宋体" w:eastAsia="宋体" w:cs="宋体"/>
          <w:b/>
          <w:color w:val="auto"/>
          <w:sz w:val="24"/>
          <w:szCs w:val="24"/>
          <w:highlight w:val="none"/>
        </w:rPr>
        <w:t xml:space="preserve">.1.1 特殊质量标准和要求：</w:t>
      </w:r>
      <w:r/>
    </w:p>
    <w:p>
      <w:pPr>
        <w:ind w:firstLine="48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(1)所有推荐品牌的主要材</w:t>
      </w:r>
      <w:r>
        <w:rPr>
          <w:rFonts w:hint="eastAsia" w:ascii="宋体" w:hAnsi="宋体" w:eastAsia="宋体" w:cs="宋体"/>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757"/>
        <w:ind w:firstLine="480"/>
        <w:spacing w:before="72"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宋体" w:hAnsi="宋体" w:eastAsia="宋体" w:cs="宋体"/>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（5）所有样品都应贴有标明产品名称或类别、厂家名称、型号、品名、供应商的名称和出产国等的标签。</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757"/>
        <w:ind w:firstLine="480"/>
        <w:spacing w:before="72"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在共同检查前24小时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bookmarkStart w:id="151" w:name="_Toc351203638"/>
      <w:r/>
      <w:r/>
    </w:p>
    <w:p>
      <w:pPr>
        <w:ind w:firstLine="480"/>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安全文明施工与环境保护</w:t>
      </w:r>
      <w:bookmarkEnd w:id="15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w:t>
      </w:r>
      <w:r>
        <w:rPr>
          <w:rFonts w:hint="eastAsia" w:ascii="宋体" w:hAnsi="宋体" w:eastAsia="宋体" w:cs="宋体"/>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6.1.4 关于治安保卫的特别约定：</w:t>
      </w:r>
      <w:r>
        <w:rPr>
          <w:rFonts w:hint="eastAsia" w:ascii="宋体" w:hAnsi="宋体" w:eastAsia="宋体" w:cs="宋体"/>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宋体" w:hAnsi="宋体" w:eastAsia="宋体" w:cs="宋体"/>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 文明施工</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一、施工安全：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本工程在整个施工期间杜绝一切人身伤亡和重大质量安全事故，</w:t>
      </w:r>
      <w:r>
        <w:rPr>
          <w:rFonts w:hint="eastAsia" w:ascii="宋体" w:hAnsi="宋体" w:eastAsia="宋体" w:cs="宋体"/>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二、施工噪音 ：</w:t>
      </w:r>
      <w:r>
        <w:rPr>
          <w:rFonts w:hint="eastAsia" w:ascii="宋体" w:hAnsi="宋体" w:eastAsia="宋体" w:cs="宋体"/>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三、污水排放：</w:t>
      </w:r>
      <w:r>
        <w:rPr>
          <w:rFonts w:hint="eastAsia" w:ascii="宋体" w:hAnsi="宋体" w:eastAsia="宋体" w:cs="宋体"/>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四、夜间施工：</w:t>
      </w:r>
      <w:r>
        <w:rPr>
          <w:rFonts w:hint="eastAsia" w:ascii="宋体" w:hAnsi="宋体" w:eastAsia="宋体" w:cs="宋体"/>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工程预付款中已含安全文明措施费基本费。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bookmarkEnd w:id="144"/>
      <w:r/>
      <w:bookmarkEnd w:id="145"/>
      <w:r/>
      <w:bookmarkEnd w:id="146"/>
      <w:r/>
      <w:bookmarkEnd w:id="147"/>
      <w:r/>
      <w:bookmarkEnd w:id="148"/>
      <w:r/>
      <w:bookmarkEnd w:id="149"/>
      <w:r/>
      <w:bookmarkEnd w:id="150"/>
      <w:r/>
      <w:r/>
    </w:p>
    <w:p>
      <w:pPr>
        <w:pStyle w:val="739"/>
        <w:ind w:firstLine="361"/>
        <w:spacing w:line="360" w:lineRule="auto"/>
        <w:rPr>
          <w:rFonts w:hint="eastAsia" w:ascii="宋体" w:hAnsi="宋体" w:eastAsia="宋体" w:cs="宋体"/>
          <w:color w:val="auto"/>
          <w:sz w:val="24"/>
          <w:szCs w:val="24"/>
          <w:highlight w:val="none"/>
        </w:rPr>
      </w:pPr>
      <w:r/>
      <w:bookmarkStart w:id="152" w:name="_Toc351203639"/>
      <w:r>
        <w:rPr>
          <w:rFonts w:hint="eastAsia" w:ascii="宋体" w:hAnsi="宋体" w:eastAsia="宋体" w:cs="宋体"/>
          <w:color w:val="auto"/>
          <w:sz w:val="24"/>
          <w:szCs w:val="24"/>
          <w:highlight w:val="none"/>
        </w:rPr>
        <w:t xml:space="preserve">7. 工期和进度</w:t>
      </w:r>
      <w:bookmarkEnd w:id="152"/>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承包人提供施工组织设计（施工方案）和进度计划的时间：承包人应在发包人发出中标通知书后 7 日内做</w:t>
      </w:r>
      <w:r>
        <w:rPr>
          <w:rFonts w:hint="eastAsia" w:ascii="宋体" w:hAnsi="宋体" w:eastAsia="宋体" w:cs="宋体"/>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pStyle w:val="757"/>
        <w:ind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发出中标通知书后3日内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收到资料后3天内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53" w:name="_Toc303539123"/>
      <w:r/>
      <w:bookmarkStart w:id="154" w:name="_Toc304295541"/>
      <w:r/>
      <w:bookmarkStart w:id="155" w:name="_Toc297123514"/>
      <w:r/>
      <w:bookmarkStart w:id="156" w:name="_Toc300934966"/>
      <w:r/>
      <w:bookmarkStart w:id="157" w:name="_Toc312678005"/>
      <w:r/>
      <w:bookmarkStart w:id="158" w:name="_Toc297216173"/>
      <w:r/>
      <w:bookmarkStart w:id="159" w:name="_Toc312677479"/>
      <w:r>
        <w:rPr>
          <w:rFonts w:hint="eastAsia" w:ascii="宋体" w:hAnsi="宋体" w:eastAsia="宋体" w:cs="宋体"/>
          <w:i w:val="0"/>
          <w:iCs w:val="0"/>
          <w:color w:val="auto"/>
          <w:sz w:val="24"/>
          <w:szCs w:val="24"/>
          <w:highlight w:val="none"/>
          <w:lang w:eastAsia="en-US" w:bidi="en-US"/>
        </w:rPr>
        <w:t xml:space="preserve">.2 施工进度计划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收到资料后7天内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7.3 开工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签订合同后3日内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7.4 测量放线</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开工日期前三天。</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60" w:name="_Toc312677484"/>
      <w:r/>
      <w:bookmarkStart w:id="161" w:name="_Toc300934968"/>
      <w:r/>
      <w:bookmarkStart w:id="162" w:name="_Toc312678010"/>
      <w:r/>
      <w:bookmarkStart w:id="163" w:name="_Toc304295546"/>
      <w:r/>
      <w:bookmarkStart w:id="164" w:name="_Toc303539125"/>
      <w:r/>
      <w:bookmarkStart w:id="165" w:name="_Toc297216175"/>
      <w:r/>
      <w:bookmarkStart w:id="166" w:name="_Toc297123516"/>
      <w:r>
        <w:rPr>
          <w:rFonts w:hint="eastAsia" w:ascii="宋体" w:hAnsi="宋体" w:eastAsia="宋体" w:cs="宋体"/>
          <w:i w:val="0"/>
          <w:iCs w:val="0"/>
          <w:color w:val="auto"/>
          <w:sz w:val="24"/>
          <w:szCs w:val="24"/>
          <w:highlight w:val="none"/>
          <w:lang w:eastAsia="en-US" w:bidi="en-US"/>
        </w:rPr>
        <w:t xml:space="preserve">.5 工期延误</w:t>
      </w:r>
      <w:bookmarkEnd w:id="160"/>
      <w:r/>
      <w:bookmarkEnd w:id="161"/>
      <w:r/>
      <w:bookmarkEnd w:id="162"/>
      <w:r/>
      <w:bookmarkEnd w:id="163"/>
      <w:r/>
      <w:bookmarkEnd w:id="164"/>
      <w:r/>
      <w:bookmarkEnd w:id="165"/>
      <w:r/>
      <w:bookmarkEnd w:id="166"/>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参通用条款。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7" w:name="_Toc318581169"/>
      <w:r/>
      <w:bookmarkStart w:id="168" w:name="_Toc312677486"/>
      <w:r/>
      <w:bookmarkStart w:id="169" w:name="_Toc312678012"/>
      <w:r/>
      <w:bookmarkStart w:id="170" w:name="_Toc304295548"/>
      <w:r/>
      <w:bookmarkStart w:id="171" w:name="_Toc303539127"/>
      <w:r/>
      <w:bookmarkStart w:id="172" w:name="_Toc297123518"/>
      <w:r/>
      <w:bookmarkStart w:id="173" w:name="_Toc297216177"/>
      <w:r/>
      <w:bookmarkStart w:id="174" w:name="_Toc300934970"/>
      <w:r>
        <w:rPr>
          <w:rFonts w:hint="eastAsia" w:ascii="宋体" w:hAnsi="宋体" w:eastAsia="宋体" w:cs="宋体"/>
          <w:color w:val="auto"/>
          <w:sz w:val="24"/>
          <w:szCs w:val="24"/>
          <w:highlight w:val="none"/>
        </w:rPr>
        <w:t xml:space="preserve">.5.2 因承包人原因导致工期延误</w:t>
      </w:r>
      <w:bookmarkEnd w:id="167"/>
      <w:r/>
      <w:bookmarkEnd w:id="168"/>
      <w:r/>
      <w:bookmarkEnd w:id="169"/>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75" w:name="_Toc312678013"/>
      <w:r/>
      <w:bookmarkStart w:id="176" w:name="_Toc312677487"/>
      <w:r/>
      <w:bookmarkStart w:id="177" w:name="_Toc318581170"/>
      <w:r>
        <w:rPr>
          <w:rFonts w:hint="eastAsia" w:ascii="宋体" w:hAnsi="宋体" w:eastAsia="宋体" w:cs="宋体"/>
          <w:color w:val="auto"/>
          <w:sz w:val="24"/>
          <w:szCs w:val="24"/>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bookmarkEnd w:id="17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宋体" w:hAnsi="宋体" w:eastAsia="宋体" w:cs="宋体"/>
          <w:b/>
          <w:bCs/>
          <w:color w:val="auto"/>
          <w:sz w:val="24"/>
          <w:szCs w:val="24"/>
          <w:highlight w:val="none"/>
          <w:u w:val="single"/>
        </w:rPr>
        <w:t xml:space="preserve">如因承包人原因导致延误工期，每延误 1 天，承包人向发包人支付违约金</w:t>
      </w:r>
      <w:r>
        <w:rPr>
          <w:rFonts w:hint="eastAsia" w:ascii="宋体" w:hAnsi="宋体" w:eastAsia="宋体" w:cs="宋体"/>
          <w:b/>
          <w:bCs/>
          <w:color w:val="auto"/>
          <w:sz w:val="24"/>
          <w:szCs w:val="24"/>
          <w:highlight w:val="none"/>
          <w:u w:val="single"/>
          <w:lang w:val="en-US" w:eastAsia="zh-CN"/>
        </w:rPr>
        <w:t xml:space="preserve">50</w:t>
      </w:r>
      <w:r>
        <w:rPr>
          <w:rFonts w:hint="eastAsia" w:ascii="宋体" w:hAnsi="宋体" w:eastAsia="宋体" w:cs="宋体"/>
          <w:b/>
          <w:bCs/>
          <w:color w:val="auto"/>
          <w:sz w:val="24"/>
          <w:szCs w:val="24"/>
          <w:highlight w:val="none"/>
          <w:u w:val="single"/>
        </w:rPr>
        <w:t xml:space="preserve">000元/天（从工程款中直接扣除）</w:t>
      </w:r>
      <w:r>
        <w:rPr>
          <w:rFonts w:hint="eastAsia" w:ascii="宋体" w:hAnsi="宋体" w:eastAsia="宋体" w:cs="宋体"/>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宋体" w:hAnsi="宋体" w:eastAsia="宋体" w:cs="宋体"/>
          <w:color w:val="auto"/>
          <w:sz w:val="24"/>
          <w:szCs w:val="24"/>
          <w:highlight w:val="none"/>
          <w:u w:val="single"/>
          <w:lang w:val="en-US" w:eastAsia="zh-CN"/>
        </w:rPr>
        <w:t xml:space="preserve">25000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178" w:name="_Toc312678014"/>
      <w:r/>
      <w:bookmarkStart w:id="179"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上限不超过合同价的10%。</w:t>
      </w:r>
      <w:bookmarkEnd w:id="178"/>
      <w:r/>
      <w:bookmarkEnd w:id="17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80" w:name="_Toc300934971"/>
      <w:r/>
      <w:bookmarkStart w:id="181" w:name="_Toc312678015"/>
      <w:r/>
      <w:bookmarkStart w:id="182" w:name="_Toc304295549"/>
      <w:r/>
      <w:bookmarkStart w:id="183" w:name="_Toc297216178"/>
      <w:r/>
      <w:bookmarkStart w:id="184" w:name="_Toc303539128"/>
      <w:r/>
      <w:bookmarkStart w:id="185" w:name="_Toc297123519"/>
      <w:r>
        <w:rPr>
          <w:rFonts w:hint="eastAsia" w:ascii="宋体" w:hAnsi="宋体" w:eastAsia="宋体" w:cs="宋体"/>
          <w:i w:val="0"/>
          <w:iCs w:val="0"/>
          <w:color w:val="auto"/>
          <w:sz w:val="24"/>
          <w:szCs w:val="24"/>
          <w:highlight w:val="none"/>
          <w:lang w:eastAsia="en-US" w:bidi="en-US"/>
        </w:rPr>
        <w:t xml:space="preserve">.6 不</w:t>
      </w:r>
      <w:bookmarkEnd w:id="180"/>
      <w:r/>
      <w:bookmarkEnd w:id="181"/>
      <w:r/>
      <w:bookmarkEnd w:id="182"/>
      <w:r/>
      <w:bookmarkEnd w:id="183"/>
      <w:r/>
      <w:bookmarkEnd w:id="184"/>
      <w:r/>
      <w:bookmarkEnd w:id="185"/>
      <w:r>
        <w:rPr>
          <w:rFonts w:hint="eastAsia" w:ascii="宋体" w:hAnsi="宋体" w:eastAsia="宋体" w:cs="宋体"/>
          <w:i w:val="0"/>
          <w:iCs w:val="0"/>
          <w:color w:val="auto"/>
          <w:sz w:val="24"/>
          <w:szCs w:val="24"/>
          <w:highlight w:val="none"/>
          <w:lang w:eastAsia="en-US" w:bidi="en-US"/>
        </w:rPr>
        <w:t xml:space="preserve">利物质条件</w:t>
      </w:r>
      <w:r/>
    </w:p>
    <w:p>
      <w:pPr>
        <w:ind w:firstLine="480"/>
        <w:jc w:val="left"/>
        <w:spacing w:line="360" w:lineRule="auto"/>
        <w:rPr>
          <w:rFonts w:hint="eastAsia" w:ascii="宋体" w:hAnsi="宋体" w:eastAsia="宋体" w:cs="宋体"/>
          <w:color w:val="auto"/>
          <w:sz w:val="24"/>
          <w:szCs w:val="24"/>
          <w:highlight w:val="none"/>
          <w:u w:val="single"/>
        </w:rPr>
      </w:pPr>
      <w:r/>
      <w:bookmarkStart w:id="186" w:name="_Toc297216179"/>
      <w:r/>
      <w:bookmarkStart w:id="187" w:name="_Toc318581172"/>
      <w:r/>
      <w:bookmarkStart w:id="188" w:name="_Toc303539129"/>
      <w:r/>
      <w:bookmarkStart w:id="189" w:name="_Toc297123520"/>
      <w:r/>
      <w:bookmarkStart w:id="190" w:name="_Toc312678016"/>
      <w:r/>
      <w:bookmarkStart w:id="191" w:name="_Toc304295550"/>
      <w:r/>
      <w:bookmarkStart w:id="192"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做好原有建筑物和设施的成品保护。</w:t>
      </w:r>
      <w:bookmarkEnd w:id="186"/>
      <w:r/>
      <w:bookmarkEnd w:id="187"/>
      <w:r/>
      <w:bookmarkEnd w:id="188"/>
      <w:r/>
      <w:bookmarkEnd w:id="189"/>
      <w:r/>
      <w:bookmarkEnd w:id="190"/>
      <w:r/>
      <w:bookmarkEnd w:id="191"/>
      <w:r/>
      <w:bookmarkEnd w:id="19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93" w:name="_Toc297123521"/>
      <w:r/>
      <w:bookmarkStart w:id="194" w:name="_Toc297216180"/>
      <w:r/>
      <w:bookmarkStart w:id="195" w:name="_Toc312678017"/>
      <w:r/>
      <w:bookmarkStart w:id="196" w:name="_Toc304295551"/>
      <w:r/>
      <w:bookmarkStart w:id="197" w:name="_Toc303539130"/>
      <w:r/>
      <w:bookmarkStart w:id="198" w:name="_Toc300934973"/>
      <w:r>
        <w:rPr>
          <w:rFonts w:hint="eastAsia" w:ascii="宋体" w:hAnsi="宋体" w:eastAsia="宋体" w:cs="宋体"/>
          <w:i w:val="0"/>
          <w:iCs w:val="0"/>
          <w:color w:val="auto"/>
          <w:sz w:val="24"/>
          <w:szCs w:val="24"/>
          <w:highlight w:val="none"/>
          <w:lang w:eastAsia="en-US" w:bidi="en-US"/>
        </w:rPr>
        <w:t xml:space="preserve">.7异常恶劣的气候条件</w:t>
      </w:r>
      <w:bookmarkEnd w:id="193"/>
      <w:r/>
      <w:bookmarkEnd w:id="194"/>
      <w:r/>
      <w:bookmarkEnd w:id="195"/>
      <w:r/>
      <w:bookmarkEnd w:id="196"/>
      <w:r/>
      <w:bookmarkEnd w:id="197"/>
      <w:r/>
      <w:bookmarkEnd w:id="19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199" w:name="_Toc351203640"/>
      <w:r>
        <w:rPr>
          <w:rFonts w:hint="eastAsia" w:ascii="宋体" w:hAnsi="宋体" w:eastAsia="宋体" w:cs="宋体"/>
          <w:color w:val="auto"/>
          <w:sz w:val="24"/>
          <w:szCs w:val="24"/>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w:t>
      </w:r>
      <w:bookmarkStart w:id="200" w:name="_Toc296503167"/>
      <w:r/>
      <w:bookmarkStart w:id="201" w:name="_Toc296944506"/>
      <w:r/>
      <w:bookmarkStart w:id="202" w:name="_Toc297216186"/>
      <w:r/>
      <w:bookmarkStart w:id="203" w:name="_Toc280868654"/>
      <w:r/>
      <w:bookmarkStart w:id="204" w:name="_Toc296347166"/>
      <w:r/>
      <w:bookmarkStart w:id="205" w:name="_Toc312678019"/>
      <w:r/>
      <w:bookmarkStart w:id="206" w:name="_Toc297120467"/>
      <w:r/>
      <w:bookmarkStart w:id="207" w:name="_Toc312677493"/>
      <w:r/>
      <w:bookmarkStart w:id="208" w:name="_Toc297123527"/>
      <w:r/>
      <w:bookmarkStart w:id="209" w:name="_Toc296891207"/>
      <w:r/>
      <w:bookmarkStart w:id="210" w:name="_Toc303539136"/>
      <w:r/>
      <w:bookmarkStart w:id="211" w:name="_Toc304295556"/>
      <w:r/>
      <w:bookmarkStart w:id="212" w:name="_Toc297048353"/>
      <w:r/>
      <w:bookmarkStart w:id="213" w:name="_Toc292559372"/>
      <w:r/>
      <w:bookmarkStart w:id="214" w:name="_Toc292559877"/>
      <w:r/>
      <w:bookmarkStart w:id="215" w:name="_Toc296890995"/>
      <w:r/>
      <w:bookmarkStart w:id="216" w:name="_Toc296346668"/>
      <w:r/>
      <w:bookmarkStart w:id="217" w:name="_Toc300934979"/>
      <w:r/>
      <w:bookmarkStart w:id="218" w:name="_Toc280868655"/>
      <w:r/>
      <w:bookmarkStart w:id="219" w:name="_Toc280868656"/>
      <w:r/>
      <w:bookmarkStart w:id="220" w:name="_Toc267251424"/>
      <w:r>
        <w:rPr>
          <w:rFonts w:hint="eastAsia" w:ascii="宋体" w:hAnsi="宋体" w:eastAsia="宋体" w:cs="宋体"/>
          <w:i w:val="0"/>
          <w:iCs w:val="0"/>
          <w:color w:val="auto"/>
          <w:sz w:val="24"/>
          <w:szCs w:val="24"/>
          <w:highlight w:val="none"/>
          <w:lang w:eastAsia="en-US" w:bidi="en-US"/>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221" w:name="_Toc292559878"/>
      <w:r/>
      <w:bookmarkStart w:id="222" w:name="_Toc292559373"/>
      <w:r/>
      <w:bookmarkStart w:id="223" w:name="_Toc297048354"/>
      <w:r/>
      <w:bookmarkStart w:id="224" w:name="_Toc297123528"/>
      <w:r/>
      <w:bookmarkStart w:id="225" w:name="_Toc303539137"/>
      <w:r/>
      <w:bookmarkStart w:id="226" w:name="_Toc312678020"/>
      <w:r/>
      <w:bookmarkStart w:id="227" w:name="_Toc312677494"/>
      <w:r/>
      <w:bookmarkStart w:id="228" w:name="_Toc318581173"/>
      <w:r/>
      <w:bookmarkStart w:id="229" w:name="_Toc296890996"/>
      <w:r/>
      <w:bookmarkStart w:id="230" w:name="_Toc297120468"/>
      <w:r/>
      <w:bookmarkStart w:id="231" w:name="_Toc304295557"/>
      <w:r/>
      <w:bookmarkStart w:id="232" w:name="_Toc296891208"/>
      <w:r/>
      <w:bookmarkStart w:id="233" w:name="_Toc296346669"/>
      <w:r/>
      <w:bookmarkStart w:id="234" w:name="_Toc296944507"/>
      <w:r/>
      <w:bookmarkStart w:id="235" w:name="_Toc300934980"/>
      <w:r/>
      <w:bookmarkStart w:id="236" w:name="_Toc296347167"/>
      <w:r/>
      <w:bookmarkStart w:id="237" w:name="_Toc297216187"/>
      <w:r/>
      <w:bookmarkStart w:id="238" w:name="_Toc296503168"/>
      <w:r>
        <w:rPr>
          <w:rFonts w:hint="eastAsia" w:ascii="宋体" w:hAnsi="宋体" w:eastAsia="宋体" w:cs="宋体"/>
          <w:color w:val="auto"/>
          <w:sz w:val="24"/>
          <w:szCs w:val="24"/>
          <w:highlight w:val="none"/>
        </w:rPr>
        <w:t xml:space="preserve">.4.1发包人供应的材料设备的保管费用的承担：</w:t>
      </w:r>
      <w:bookmarkEnd w:id="221"/>
      <w:r/>
      <w:bookmarkEnd w:id="222"/>
      <w:r>
        <w:rPr>
          <w:rFonts w:hint="eastAsia" w:ascii="宋体" w:hAnsi="宋体" w:eastAsia="宋体" w:cs="宋体"/>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8.6 样品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规格符合设计要求。</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8.8 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739"/>
        <w:ind w:firstLine="361"/>
        <w:spacing w:line="360" w:lineRule="auto"/>
        <w:rPr>
          <w:rFonts w:hint="eastAsia" w:ascii="宋体" w:hAnsi="宋体" w:eastAsia="宋体" w:cs="宋体"/>
          <w:color w:val="auto"/>
          <w:sz w:val="24"/>
          <w:szCs w:val="24"/>
          <w:highlight w:val="none"/>
        </w:rPr>
      </w:pPr>
      <w:r/>
      <w:bookmarkStart w:id="239" w:name="_Toc351203641"/>
      <w:r>
        <w:rPr>
          <w:rFonts w:hint="eastAsia" w:ascii="宋体" w:hAnsi="宋体" w:eastAsia="宋体" w:cs="宋体"/>
          <w:color w:val="auto"/>
          <w:sz w:val="24"/>
          <w:szCs w:val="24"/>
          <w:highlight w:val="none"/>
        </w:rPr>
        <w:t xml:space="preserve">9</w:t>
      </w:r>
      <w:bookmarkEnd w:id="218"/>
      <w:r/>
      <w:bookmarkEnd w:id="219"/>
      <w:r/>
      <w:bookmarkEnd w:id="220"/>
      <w:r/>
      <w:bookmarkStart w:id="240" w:name="_Toc303539139"/>
      <w:r/>
      <w:bookmarkStart w:id="241" w:name="_Toc300934982"/>
      <w:r/>
      <w:bookmarkStart w:id="242" w:name="_Toc312677495"/>
      <w:r/>
      <w:bookmarkStart w:id="243" w:name="_Toc297123533"/>
      <w:r/>
      <w:bookmarkStart w:id="244" w:name="_Toc304295559"/>
      <w:r/>
      <w:bookmarkStart w:id="245" w:name="_Toc297216192"/>
      <w:r/>
      <w:bookmarkStart w:id="246" w:name="_Toc312678021"/>
      <w:r/>
      <w:bookmarkStart w:id="247" w:name="_Toc267251428"/>
      <w:r/>
      <w:bookmarkStart w:id="248" w:name="_Toc296891213"/>
      <w:r/>
      <w:bookmarkStart w:id="249" w:name="_Toc296891001"/>
      <w:r/>
      <w:bookmarkStart w:id="250" w:name="_Toc296503173"/>
      <w:r/>
      <w:bookmarkStart w:id="251" w:name="_Toc292559883"/>
      <w:r/>
      <w:bookmarkStart w:id="252" w:name="_Toc297120473"/>
      <w:r/>
      <w:bookmarkStart w:id="253" w:name="_Toc292559378"/>
      <w:r/>
      <w:bookmarkStart w:id="254" w:name="_Toc296346674"/>
      <w:r/>
      <w:bookmarkStart w:id="255" w:name="_Toc296944512"/>
      <w:r/>
      <w:bookmarkStart w:id="256" w:name="_Toc296347172"/>
      <w:r/>
      <w:bookmarkStart w:id="257" w:name="_Toc267251427"/>
      <w:r/>
      <w:bookmarkStart w:id="258" w:name="_Toc297048359"/>
      <w:r>
        <w:rPr>
          <w:rFonts w:hint="eastAsia" w:ascii="宋体" w:hAnsi="宋体" w:eastAsia="宋体" w:cs="宋体"/>
          <w:color w:val="auto"/>
          <w:sz w:val="24"/>
          <w:szCs w:val="24"/>
          <w:highlight w:val="none"/>
        </w:rPr>
        <w:t xml:space="preserve">. 试验与检验</w:t>
      </w:r>
      <w:bookmarkEnd w:id="239"/>
      <w:r/>
      <w:bookmarkEnd w:id="240"/>
      <w:r/>
      <w:bookmarkEnd w:id="241"/>
      <w:r/>
      <w:bookmarkEnd w:id="242"/>
      <w:r/>
      <w:bookmarkEnd w:id="243"/>
      <w:r/>
      <w:bookmarkEnd w:id="244"/>
      <w:r/>
      <w:bookmarkEnd w:id="245"/>
      <w:r/>
      <w:bookmarkEnd w:id="24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w:t>
      </w:r>
      <w:bookmarkStart w:id="259" w:name="_Toc297123534"/>
      <w:r/>
      <w:bookmarkStart w:id="260" w:name="_Toc312678022"/>
      <w:r/>
      <w:bookmarkStart w:id="261" w:name="_Toc303539140"/>
      <w:r/>
      <w:bookmarkStart w:id="262" w:name="_Toc297216193"/>
      <w:r/>
      <w:bookmarkStart w:id="263" w:name="_Toc304295560"/>
      <w:r/>
      <w:bookmarkStart w:id="264" w:name="_Toc300934983"/>
      <w:r/>
      <w:bookmarkStart w:id="265" w:name="_Toc312677496"/>
      <w:r>
        <w:rPr>
          <w:rFonts w:hint="eastAsia" w:ascii="宋体" w:hAnsi="宋体" w:eastAsia="宋体" w:cs="宋体"/>
          <w:i w:val="0"/>
          <w:iCs w:val="0"/>
          <w:color w:val="auto"/>
          <w:sz w:val="24"/>
          <w:szCs w:val="24"/>
          <w:highlight w:val="none"/>
          <w:lang w:eastAsia="en-US" w:bidi="en-US"/>
        </w:rPr>
        <w:t xml:space="preserve">.1试验设备与试验人员</w:t>
      </w:r>
      <w:bookmarkEnd w:id="259"/>
      <w:r/>
      <w:bookmarkEnd w:id="260"/>
      <w:r/>
      <w:bookmarkEnd w:id="261"/>
      <w:r/>
      <w:bookmarkEnd w:id="262"/>
      <w:r/>
      <w:bookmarkEnd w:id="263"/>
      <w:r/>
      <w:bookmarkEnd w:id="264"/>
      <w:r/>
      <w:bookmarkEnd w:id="26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66" w:name="_Toc312677497"/>
      <w:r/>
      <w:bookmarkStart w:id="267" w:name="_Toc303539141"/>
      <w:r/>
      <w:bookmarkStart w:id="268" w:name="_Toc304295561"/>
      <w:r/>
      <w:bookmarkStart w:id="269" w:name="_Toc300934984"/>
      <w:r/>
      <w:bookmarkStart w:id="270" w:name="_Toc297216194"/>
      <w:r/>
      <w:bookmarkStart w:id="271" w:name="_Toc297123535"/>
      <w:r/>
      <w:bookmarkStart w:id="272" w:name="_Toc312678023"/>
      <w:r/>
      <w:bookmarkStart w:id="273" w:name="_Toc318581174"/>
      <w:r>
        <w:rPr>
          <w:rFonts w:hint="eastAsia" w:ascii="宋体" w:hAnsi="宋体" w:eastAsia="宋体" w:cs="宋体"/>
          <w:color w:val="auto"/>
          <w:sz w:val="24"/>
          <w:szCs w:val="24"/>
          <w:highlight w:val="none"/>
        </w:rPr>
        <w:t xml:space="preserve">.1.2 试验设备</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304295562"/>
      <w:r/>
      <w:bookmarkStart w:id="275" w:name="_Toc312677498"/>
      <w:r/>
      <w:bookmarkStart w:id="276" w:name="_Toc312678024"/>
      <w:r/>
      <w:bookmarkStart w:id="277" w:name="_Toc303539142"/>
      <w:r/>
      <w:bookmarkStart w:id="278" w:name="_Toc297123536"/>
      <w:r/>
      <w:bookmarkStart w:id="279" w:name="_Toc300934985"/>
      <w:r/>
      <w:bookmarkStart w:id="280" w:name="_Toc297216195"/>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9.4 现场工艺试验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符合发包人或监理人现场要求</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273"/>
      <w:r/>
      <w:bookmarkEnd w:id="274"/>
      <w:r/>
      <w:bookmarkEnd w:id="275"/>
      <w:r/>
      <w:bookmarkEnd w:id="276"/>
      <w:r/>
      <w:bookmarkEnd w:id="277"/>
      <w:r/>
      <w:bookmarkEnd w:id="278"/>
      <w:r/>
      <w:bookmarkEnd w:id="279"/>
      <w:r/>
      <w:bookmarkEnd w:id="280"/>
      <w:r/>
      <w:r/>
    </w:p>
    <w:p>
      <w:pPr>
        <w:pStyle w:val="739"/>
        <w:ind w:firstLine="361"/>
        <w:spacing w:line="360" w:lineRule="auto"/>
        <w:rPr>
          <w:rFonts w:hint="eastAsia" w:ascii="宋体" w:hAnsi="宋体" w:eastAsia="宋体" w:cs="宋体"/>
          <w:color w:val="auto"/>
          <w:sz w:val="24"/>
          <w:szCs w:val="24"/>
          <w:highlight w:val="none"/>
        </w:rPr>
      </w:pPr>
      <w:r/>
      <w:bookmarkStart w:id="281" w:name="_Toc351203642"/>
      <w:r>
        <w:rPr>
          <w:rFonts w:hint="eastAsia" w:ascii="宋体" w:hAnsi="宋体" w:eastAsia="宋体" w:cs="宋体"/>
          <w:color w:val="auto"/>
          <w:sz w:val="24"/>
          <w:szCs w:val="24"/>
          <w:highlight w:val="none"/>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2" w:name="_Toc300934989"/>
      <w:r/>
      <w:bookmarkStart w:id="283" w:name="_Toc297216199"/>
      <w:r/>
      <w:bookmarkStart w:id="284" w:name="_Toc304295566"/>
      <w:r/>
      <w:bookmarkStart w:id="285" w:name="_Toc296347192"/>
      <w:r/>
      <w:bookmarkStart w:id="286" w:name="_Toc312678025"/>
      <w:r/>
      <w:bookmarkStart w:id="287" w:name="_Toc303539146"/>
      <w:r/>
      <w:bookmarkStart w:id="288" w:name="_Toc292559398"/>
      <w:r/>
      <w:bookmarkStart w:id="289" w:name="_Toc296944532"/>
      <w:r/>
      <w:bookmarkStart w:id="290" w:name="_Toc292559903"/>
      <w:r/>
      <w:bookmarkStart w:id="291" w:name="_Toc296891233"/>
      <w:r/>
      <w:bookmarkStart w:id="292" w:name="_Toc296503193"/>
      <w:r/>
      <w:bookmarkStart w:id="293" w:name="_Toc312677499"/>
      <w:r/>
      <w:bookmarkStart w:id="294" w:name="_Toc296891021"/>
      <w:r/>
      <w:bookmarkStart w:id="295" w:name="_Toc296346694"/>
      <w:r/>
      <w:bookmarkStart w:id="296" w:name="_Toc297123540"/>
      <w:r/>
      <w:bookmarkStart w:id="297" w:name="_Toc297120493"/>
      <w:r/>
      <w:bookmarkStart w:id="298" w:name="_Toc297048379"/>
      <w:r/>
      <w:bookmarkStart w:id="299" w:name="_Toc267251433"/>
      <w:r/>
      <w:bookmarkStart w:id="300" w:name="_Toc267251441"/>
      <w:r/>
      <w:bookmarkStart w:id="301" w:name="_Toc267251440"/>
      <w:r/>
      <w:bookmarkStart w:id="302" w:name="_Toc267251439"/>
      <w:r/>
      <w:bookmarkStart w:id="303" w:name="_Toc267251437"/>
      <w:r/>
      <w:bookmarkStart w:id="304" w:name="_Toc267251435"/>
      <w:r/>
      <w:bookmarkStart w:id="305" w:name="_Toc267251442"/>
      <w:r>
        <w:rPr>
          <w:rFonts w:hint="eastAsia" w:ascii="宋体" w:hAnsi="宋体" w:eastAsia="宋体" w:cs="宋体"/>
          <w:color w:val="auto"/>
          <w:sz w:val="24"/>
          <w:szCs w:val="24"/>
          <w:highlight w:val="none"/>
        </w:rPr>
        <w:t xml:space="preserve">0. 变更</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06" w:name="_Toc297123541"/>
      <w:r/>
      <w:bookmarkStart w:id="307" w:name="_Toc312677500"/>
      <w:r/>
      <w:bookmarkStart w:id="308" w:name="_Toc296891234"/>
      <w:r/>
      <w:bookmarkStart w:id="309" w:name="_Toc292559399"/>
      <w:r/>
      <w:bookmarkStart w:id="310" w:name="_Toc297120494"/>
      <w:r/>
      <w:bookmarkStart w:id="311" w:name="_Toc297216200"/>
      <w:r/>
      <w:bookmarkStart w:id="312" w:name="_Toc292559904"/>
      <w:r/>
      <w:bookmarkStart w:id="313" w:name="_Toc296944533"/>
      <w:r/>
      <w:bookmarkStart w:id="314" w:name="_Toc296347193"/>
      <w:r/>
      <w:bookmarkStart w:id="315" w:name="_Toc312678026"/>
      <w:r/>
      <w:bookmarkStart w:id="316" w:name="_Toc300934990"/>
      <w:r/>
      <w:bookmarkStart w:id="317" w:name="_Toc304295567"/>
      <w:r/>
      <w:bookmarkStart w:id="318" w:name="_Toc303539147"/>
      <w:r/>
      <w:bookmarkStart w:id="319" w:name="_Toc296503194"/>
      <w:r/>
      <w:bookmarkStart w:id="320" w:name="_Toc296346695"/>
      <w:r/>
      <w:bookmarkStart w:id="321" w:name="_Toc297048380"/>
      <w:r/>
      <w:bookmarkStart w:id="322" w:name="_Toc296891022"/>
      <w:r>
        <w:rPr>
          <w:rFonts w:hint="eastAsia" w:ascii="宋体" w:hAnsi="宋体" w:eastAsia="宋体" w:cs="宋体"/>
          <w:i w:val="0"/>
          <w:iCs w:val="0"/>
          <w:color w:val="auto"/>
          <w:sz w:val="24"/>
          <w:szCs w:val="24"/>
          <w:highlight w:val="none"/>
          <w:lang w:eastAsia="en-US" w:bidi="en-US"/>
        </w:rPr>
        <w:t xml:space="preserve">0.1变更的范围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1）增加或减少合同中任何工作或追加额外的工作。属设计变更的需有发包人、监理人确认的设计变更通知单；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6）结算审核时，不符合规定的签证，发包人和造价咨询人有权不予认可。</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10.4 变更估价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757"/>
        <w:ind w:firstLine="480"/>
        <w:spacing w:before="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除专用合同条款另有约定外，变更估价按照本款约定处理：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（1）已标价工程量清单有相同项目的，按照相同项目单价认定；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（2）已标价工程量清单中无相同项目，但有类似项目的，参照类似项目的单价认定；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承包人报价浮动率 L=（中标总价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招标控制总价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 100%；</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u w:val="single"/>
        </w:rPr>
        <w:t xml:space="preserve">询价确认的材料价款不下浮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757"/>
        <w:ind w:firstLine="480"/>
        <w:jc w:val="left"/>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fldChar w:fldCharType="end"/>
      </w:r>
      <w:r>
        <w:rPr>
          <w:rFonts w:hint="eastAsia" w:ascii="宋体" w:hAnsi="宋体" w:eastAsia="宋体" w:cs="宋体"/>
          <w:b/>
          <w:color w:val="auto"/>
          <w:sz w:val="24"/>
          <w:szCs w:val="24"/>
          <w:highlight w:val="none"/>
        </w:rPr>
        <w:t xml:space="preserve">1</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296891025"/>
      <w:r/>
      <w:bookmarkStart w:id="324" w:name="_Toc296891237"/>
      <w:r/>
      <w:bookmarkStart w:id="325" w:name="_Toc297216203"/>
      <w:r/>
      <w:bookmarkStart w:id="326" w:name="_Toc303539150"/>
      <w:r/>
      <w:bookmarkStart w:id="327" w:name="_Toc296944536"/>
      <w:r/>
      <w:bookmarkStart w:id="328" w:name="_Toc297120497"/>
      <w:r/>
      <w:bookmarkStart w:id="329" w:name="_Toc296347196"/>
      <w:r/>
      <w:bookmarkStart w:id="330" w:name="_Toc300934993"/>
      <w:r/>
      <w:bookmarkStart w:id="331" w:name="_Toc292559402"/>
      <w:r/>
      <w:bookmarkStart w:id="332" w:name="_Toc292559907"/>
      <w:r/>
      <w:bookmarkStart w:id="333" w:name="_Toc297123544"/>
      <w:r/>
      <w:bookmarkStart w:id="334" w:name="_Toc296503197"/>
      <w:r/>
      <w:bookmarkStart w:id="335" w:name="_Toc297048383"/>
      <w:r/>
      <w:bookmarkStart w:id="336" w:name="_Toc296346698"/>
      <w:r/>
      <w:bookmarkStart w:id="337" w:name="_Toc304295570"/>
      <w:r/>
      <w:bookmarkStart w:id="338" w:name="_Toc312677503"/>
      <w:r/>
      <w:bookmarkStart w:id="339" w:name="_Toc312678029"/>
      <w:r>
        <w:rPr>
          <w:rFonts w:hint="eastAsia" w:ascii="宋体" w:hAnsi="宋体" w:eastAsia="宋体" w:cs="宋体"/>
          <w:b/>
          <w:color w:val="auto"/>
          <w:sz w:val="24"/>
          <w:szCs w:val="24"/>
          <w:highlight w:val="none"/>
        </w:rPr>
        <w:t xml:space="preserve">0.5承</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40" w:name="_Toc300934994"/>
      <w:r/>
      <w:bookmarkStart w:id="341" w:name="_Toc292559408"/>
      <w:r/>
      <w:bookmarkStart w:id="342" w:name="_Toc297123545"/>
      <w:r/>
      <w:bookmarkStart w:id="343" w:name="_Toc296944542"/>
      <w:r/>
      <w:bookmarkStart w:id="344" w:name="_Toc296347202"/>
      <w:r/>
      <w:bookmarkStart w:id="345" w:name="_Toc296891243"/>
      <w:r/>
      <w:bookmarkStart w:id="346" w:name="_Toc292559913"/>
      <w:r/>
      <w:bookmarkStart w:id="347" w:name="_Toc296503203"/>
      <w:r/>
      <w:bookmarkStart w:id="348" w:name="_Toc296346704"/>
      <w:r/>
      <w:bookmarkStart w:id="349" w:name="_Toc297216204"/>
      <w:r/>
      <w:bookmarkStart w:id="350" w:name="_Toc297120503"/>
      <w:r/>
      <w:bookmarkStart w:id="351" w:name="_Toc296891031"/>
      <w:r/>
      <w:bookmarkStart w:id="352" w:name="_Toc303539151"/>
      <w:r/>
      <w:bookmarkStart w:id="353" w:name="_Toc297048389"/>
      <w:r>
        <w:rPr>
          <w:rFonts w:hint="eastAsia" w:ascii="宋体" w:hAnsi="宋体" w:eastAsia="宋体" w:cs="宋体"/>
          <w:b/>
          <w:color w:val="auto"/>
          <w:sz w:val="24"/>
          <w:szCs w:val="24"/>
          <w:highlight w:val="none"/>
        </w:rPr>
        <w:t xml:space="preserve">包人的合理化建议</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54" w:name="_Toc297120504"/>
      <w:r/>
      <w:bookmarkStart w:id="355" w:name="_Toc304295571"/>
      <w:r/>
      <w:bookmarkStart w:id="356" w:name="_Toc312677504"/>
      <w:r/>
      <w:bookmarkStart w:id="357" w:name="_Toc292559409"/>
      <w:r/>
      <w:bookmarkStart w:id="358" w:name="_Toc296944543"/>
      <w:r/>
      <w:bookmarkStart w:id="359" w:name="_Toc312678030"/>
      <w:r/>
      <w:bookmarkStart w:id="360" w:name="_Toc297048390"/>
      <w:r/>
      <w:bookmarkStart w:id="361" w:name="_Toc303539152"/>
      <w:r/>
      <w:bookmarkStart w:id="362" w:name="_Toc296891244"/>
      <w:r/>
      <w:bookmarkStart w:id="363" w:name="_Toc300934995"/>
      <w:r/>
      <w:bookmarkStart w:id="364" w:name="_Toc292559914"/>
      <w:r/>
      <w:bookmarkStart w:id="365" w:name="_Toc297123546"/>
      <w:r/>
      <w:bookmarkStart w:id="366" w:name="_Toc297216205"/>
      <w:r/>
      <w:bookmarkStart w:id="367" w:name="_Toc318581175"/>
      <w:r/>
      <w:bookmarkStart w:id="368" w:name="_Toc296346705"/>
      <w:r/>
      <w:bookmarkStart w:id="369" w:name="_Toc296347203"/>
      <w:r/>
      <w:bookmarkStart w:id="370" w:name="_Toc296503204"/>
      <w:r/>
      <w:bookmarkStart w:id="371" w:name="_Toc29689103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72" w:name="_Toc296503199"/>
      <w:r/>
      <w:bookmarkStart w:id="373" w:name="_Toc300934997"/>
      <w:r/>
      <w:bookmarkStart w:id="374" w:name="_Toc296346700"/>
      <w:r/>
      <w:bookmarkStart w:id="375" w:name="_Toc296944538"/>
      <w:r/>
      <w:bookmarkStart w:id="376" w:name="_Toc296891027"/>
      <w:r/>
      <w:bookmarkStart w:id="377" w:name="_Toc297123548"/>
      <w:r/>
      <w:bookmarkStart w:id="378" w:name="_Toc292559404"/>
      <w:r/>
      <w:bookmarkStart w:id="379" w:name="_Toc297120499"/>
      <w:r/>
      <w:bookmarkStart w:id="380" w:name="_Toc297048385"/>
      <w:r/>
      <w:bookmarkStart w:id="381" w:name="_Toc296347198"/>
      <w:r/>
      <w:bookmarkStart w:id="382" w:name="_Toc297216207"/>
      <w:r/>
      <w:bookmarkStart w:id="383" w:name="_Toc296891239"/>
      <w:r/>
      <w:bookmarkStart w:id="384" w:name="_Toc304295574"/>
      <w:r/>
      <w:bookmarkStart w:id="385" w:name="_Toc312678033"/>
      <w:r/>
      <w:bookmarkStart w:id="386" w:name="_Toc292559909"/>
      <w:r/>
      <w:bookmarkStart w:id="387" w:name="_Toc303539154"/>
      <w:r/>
      <w:bookmarkStart w:id="388" w:name="_Toc312677507"/>
      <w:r>
        <w:rPr>
          <w:rFonts w:hint="eastAsia" w:ascii="宋体" w:hAnsi="宋体" w:eastAsia="宋体" w:cs="宋体"/>
          <w:i w:val="0"/>
          <w:iCs w:val="0"/>
          <w:color w:val="auto"/>
          <w:sz w:val="24"/>
          <w:szCs w:val="24"/>
          <w:highlight w:val="none"/>
          <w:lang w:eastAsia="en-US" w:bidi="en-US"/>
        </w:rPr>
        <w:t xml:space="preserve">0.7 暂估价</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89" w:name="_Toc312677508"/>
      <w:r/>
      <w:bookmarkStart w:id="390" w:name="_Toc312678034"/>
      <w:r/>
      <w:bookmarkStart w:id="391" w:name="_Toc318581176"/>
      <w:r>
        <w:rPr>
          <w:rFonts w:hint="eastAsia" w:ascii="宋体" w:hAnsi="宋体" w:eastAsia="宋体" w:cs="宋体"/>
          <w:color w:val="auto"/>
          <w:sz w:val="24"/>
          <w:szCs w:val="24"/>
          <w:highlight w:val="none"/>
        </w:rPr>
        <w:t xml:space="preserve">估价材料和工程设备的明细详见附件11：《暂估价一览表》。</w:t>
      </w:r>
      <w:bookmarkEnd w:id="389"/>
      <w:r/>
      <w:bookmarkEnd w:id="390"/>
      <w:r/>
      <w:bookmarkEnd w:id="39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2" w:name="_Toc312678035"/>
      <w:r/>
      <w:bookmarkStart w:id="393" w:name="_Toc318581177"/>
      <w:r/>
      <w:bookmarkStart w:id="394" w:name="_Toc312677509"/>
      <w:r>
        <w:rPr>
          <w:rFonts w:hint="eastAsia" w:ascii="宋体" w:hAnsi="宋体" w:eastAsia="宋体" w:cs="宋体"/>
          <w:color w:val="auto"/>
          <w:sz w:val="24"/>
          <w:szCs w:val="24"/>
          <w:highlight w:val="none"/>
        </w:rPr>
        <w:t xml:space="preserve">0.7.1 依法必须招标的暂估价项目</w:t>
      </w:r>
      <w:bookmarkEnd w:id="392"/>
      <w:r/>
      <w:bookmarkEnd w:id="393"/>
      <w:r/>
      <w:bookmarkEnd w:id="39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按变更程序执行。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10.8 暂列金额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5671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按发包人的要求使用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395" w:name="_Toc351203643"/>
      <w:r>
        <w:rPr>
          <w:rFonts w:hint="eastAsia" w:ascii="宋体" w:hAnsi="宋体" w:eastAsia="宋体" w:cs="宋体"/>
          <w:color w:val="auto"/>
          <w:sz w:val="24"/>
          <w:szCs w:val="24"/>
          <w:highlight w:val="none"/>
        </w:rPr>
        <w:t xml:space="preserve">11. 价格调整</w:t>
      </w:r>
      <w:bookmarkEnd w:id="395"/>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396" w:name="_Toc296891241"/>
      <w:r/>
      <w:bookmarkStart w:id="397" w:name="_Toc292559911"/>
      <w:r/>
      <w:bookmarkStart w:id="398" w:name="_Toc297216209"/>
      <w:r/>
      <w:bookmarkStart w:id="399" w:name="_Toc300935000"/>
      <w:r/>
      <w:bookmarkStart w:id="400" w:name="_Toc292559406"/>
      <w:r/>
      <w:bookmarkStart w:id="401" w:name="_Toc297048387"/>
      <w:r/>
      <w:bookmarkStart w:id="402" w:name="_Toc296891029"/>
      <w:r/>
      <w:bookmarkStart w:id="403" w:name="_Toc297120501"/>
      <w:r/>
      <w:bookmarkStart w:id="404" w:name="_Toc312678039"/>
      <w:r/>
      <w:bookmarkStart w:id="405" w:name="_Toc296347200"/>
      <w:r/>
      <w:bookmarkStart w:id="406" w:name="_Toc297123550"/>
      <w:r/>
      <w:bookmarkStart w:id="407" w:name="_Toc304295577"/>
      <w:r/>
      <w:bookmarkStart w:id="408" w:name="_Toc296346702"/>
      <w:r/>
      <w:bookmarkStart w:id="409" w:name="_Toc296944540"/>
      <w:r/>
      <w:bookmarkStart w:id="410" w:name="_Toc296503201"/>
      <w:r/>
      <w:bookmarkStart w:id="411" w:name="_Toc303539157"/>
      <w:r>
        <w:rPr>
          <w:rFonts w:hint="eastAsia" w:ascii="宋体" w:hAnsi="宋体" w:eastAsia="宋体" w:cs="宋体"/>
          <w:i w:val="0"/>
          <w:iCs w:val="0"/>
          <w:color w:val="auto"/>
          <w:sz w:val="24"/>
          <w:szCs w:val="24"/>
          <w:highlight w:val="none"/>
          <w:lang w:eastAsia="en-US" w:bidi="en-US"/>
        </w:rPr>
        <w:t xml:space="preserve">11.1 市场价格波动引起的调整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bookmarkEnd w:id="299"/>
      <w:r/>
      <w:bookmarkEnd w:id="300"/>
      <w:r/>
      <w:bookmarkEnd w:id="301"/>
      <w:r/>
      <w:bookmarkEnd w:id="302"/>
      <w:r/>
      <w:bookmarkEnd w:id="303"/>
      <w:r/>
      <w:bookmarkEnd w:id="304"/>
      <w:r/>
      <w:bookmarkStart w:id="412" w:name="_Toc296891033"/>
      <w:r/>
      <w:bookmarkStart w:id="413" w:name="_Toc296891245"/>
      <w:r/>
      <w:bookmarkStart w:id="414" w:name="_Toc296346706"/>
      <w:r/>
      <w:bookmarkStart w:id="415" w:name="_Toc297048391"/>
      <w:r/>
      <w:bookmarkStart w:id="416" w:name="_Toc296503205"/>
      <w:r/>
      <w:bookmarkStart w:id="417" w:name="_Toc292559915"/>
      <w:r/>
      <w:bookmarkStart w:id="418" w:name="_Toc292559410"/>
      <w:r/>
      <w:bookmarkStart w:id="419" w:name="_Toc297120505"/>
      <w:r/>
      <w:bookmarkStart w:id="420" w:name="_Toc296944544"/>
      <w:r/>
      <w:bookmarkStart w:id="421" w:name="_Toc296347204"/>
      <w:r/>
      <w:bookmarkStart w:id="422" w:name="_Toc300935002"/>
      <w:r/>
      <w:bookmarkStart w:id="423" w:name="_Toc351203644"/>
      <w:r/>
      <w:bookmarkStart w:id="424" w:name="_Toc297123552"/>
      <w:r/>
      <w:bookmarkStart w:id="425" w:name="_Toc297216211"/>
      <w:r/>
      <w:bookmarkStart w:id="426" w:name="_Toc303539159"/>
      <w:r/>
      <w:bookmarkStart w:id="427" w:name="_Toc312678040"/>
      <w:r/>
      <w:bookmarkStart w:id="428" w:name="_Toc304295579"/>
      <w:r>
        <w:rPr>
          <w:rFonts w:hint="eastAsia" w:ascii="宋体" w:hAnsi="宋体" w:eastAsia="宋体" w:cs="宋体"/>
          <w:color w:val="auto"/>
          <w:sz w:val="24"/>
          <w:u w:val="single"/>
        </w:rPr>
        <w:t xml:space="preserve">  不调整</w:t>
      </w:r>
      <w:r>
        <w:rPr>
          <w:rFonts w:hint="eastAsia" w:ascii="宋体" w:hAnsi="宋体" w:eastAsia="宋体" w:cs="宋体"/>
          <w:color w:val="auto"/>
          <w:sz w:val="24"/>
        </w:rPr>
        <w:t xml:space="preserve">。</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color w:val="auto"/>
          <w:sz w:val="24"/>
          <w:szCs w:val="24"/>
          <w:highlight w:val="none"/>
        </w:rPr>
        <w:t xml:space="preserve">合同价格、计量与支付</w:t>
      </w:r>
      <w:bookmarkEnd w:id="422"/>
      <w:r/>
      <w:bookmarkEnd w:id="423"/>
      <w:r/>
      <w:bookmarkEnd w:id="424"/>
      <w:r/>
      <w:bookmarkEnd w:id="425"/>
      <w:r/>
      <w:bookmarkEnd w:id="426"/>
      <w:r/>
      <w:bookmarkEnd w:id="427"/>
      <w:r/>
      <w:bookmarkEnd w:id="42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29" w:name="_Toc292559411"/>
      <w:r/>
      <w:bookmarkStart w:id="430" w:name="_Toc292559916"/>
      <w:r/>
      <w:bookmarkStart w:id="431" w:name="_Toc267251461"/>
      <w:r/>
      <w:bookmarkStart w:id="432" w:name="_Toc297048392"/>
      <w:r/>
      <w:bookmarkStart w:id="433" w:name="_Toc296347205"/>
      <w:r/>
      <w:bookmarkStart w:id="434" w:name="_Toc296503206"/>
      <w:r/>
      <w:bookmarkStart w:id="435" w:name="_Toc296891246"/>
      <w:r/>
      <w:bookmarkStart w:id="436" w:name="_Toc296944545"/>
      <w:r/>
      <w:bookmarkStart w:id="437" w:name="_Toc297120506"/>
      <w:r/>
      <w:bookmarkStart w:id="438" w:name="_Toc296346707"/>
      <w:r/>
      <w:bookmarkStart w:id="439" w:name="_Toc296891034"/>
      <w:r/>
      <w:bookmarkStart w:id="440" w:name="_Toc312678041"/>
      <w:r/>
      <w:bookmarkStart w:id="441" w:name="_Toc297123553"/>
      <w:r/>
      <w:bookmarkStart w:id="442" w:name="_Toc303539160"/>
      <w:r/>
      <w:bookmarkStart w:id="443" w:name="_Toc297216212"/>
      <w:r/>
      <w:bookmarkStart w:id="444" w:name="_Toc304295580"/>
      <w:r/>
      <w:bookmarkStart w:id="445" w:name="_Toc300935003"/>
      <w:r>
        <w:rPr>
          <w:rFonts w:hint="eastAsia" w:ascii="宋体" w:hAnsi="宋体" w:eastAsia="宋体" w:cs="宋体"/>
          <w:i w:val="0"/>
          <w:iCs w:val="0"/>
          <w:color w:val="auto"/>
          <w:sz w:val="24"/>
          <w:szCs w:val="24"/>
          <w:highlight w:val="none"/>
          <w:lang w:eastAsia="en-US" w:bidi="en-US"/>
        </w:rPr>
        <w:t xml:space="preserve">12.1 合</w:t>
      </w:r>
      <w:bookmarkEnd w:id="429"/>
      <w:r/>
      <w:bookmarkEnd w:id="430"/>
      <w:r/>
      <w:bookmarkEnd w:id="431"/>
      <w:r>
        <w:rPr>
          <w:rFonts w:hint="eastAsia" w:ascii="宋体" w:hAnsi="宋体" w:eastAsia="宋体" w:cs="宋体"/>
          <w:i w:val="0"/>
          <w:iCs w:val="0"/>
          <w:color w:val="auto"/>
          <w:sz w:val="24"/>
          <w:szCs w:val="24"/>
          <w:highlight w:val="none"/>
          <w:lang w:eastAsia="en-US" w:bidi="en-US"/>
        </w:rPr>
        <w:t xml:space="preserve">同价</w:t>
      </w:r>
      <w:bookmarkEnd w:id="432"/>
      <w:r/>
      <w:bookmarkEnd w:id="433"/>
      <w:r/>
      <w:bookmarkEnd w:id="434"/>
      <w:r/>
      <w:bookmarkEnd w:id="435"/>
      <w:r/>
      <w:bookmarkEnd w:id="436"/>
      <w:r/>
      <w:bookmarkEnd w:id="437"/>
      <w:r/>
      <w:bookmarkEnd w:id="438"/>
      <w:r/>
      <w:bookmarkEnd w:id="439"/>
      <w:r>
        <w:rPr>
          <w:rFonts w:hint="eastAsia" w:ascii="宋体" w:hAnsi="宋体" w:eastAsia="宋体" w:cs="宋体"/>
          <w:i w:val="0"/>
          <w:iCs w:val="0"/>
          <w:color w:val="auto"/>
          <w:sz w:val="24"/>
          <w:szCs w:val="24"/>
          <w:highlight w:val="none"/>
          <w:lang w:eastAsia="en-US" w:bidi="en-US"/>
        </w:rPr>
        <w:t xml:space="preserve">格形式</w:t>
      </w:r>
      <w:bookmarkEnd w:id="440"/>
      <w:r/>
      <w:bookmarkEnd w:id="441"/>
      <w:r/>
      <w:bookmarkEnd w:id="442"/>
      <w:r/>
      <w:bookmarkEnd w:id="443"/>
      <w:r/>
      <w:bookmarkEnd w:id="444"/>
      <w:r/>
      <w:bookmarkEnd w:id="44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1）施工条件变化必须采取的施工措施而发生的费用；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3）作为一个有经验的承包商可以或应该预见的，为完成整体工程内容所必须考虑的风险；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4）不论清单中项目特征是否描述完全，都被认为已包括完成该项工程内容所需的全部费用；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5）分部分项工程量清单中的综合单价和单价措施项目清单中的综合单价结算不作调整（</w:t>
      </w:r>
      <w:r>
        <w:rPr>
          <w:rFonts w:hint="eastAsia" w:ascii="宋体" w:hAnsi="宋体" w:eastAsia="宋体" w:cs="宋体"/>
          <w:color w:val="auto"/>
          <w:sz w:val="24"/>
          <w:u w:val="single"/>
        </w:rPr>
        <w:t xml:space="preserve">合同实施期间的物价上涨、政策性调整等所有风险</w:t>
      </w:r>
      <w:r>
        <w:rPr>
          <w:rFonts w:hint="eastAsia" w:ascii="宋体" w:hAnsi="宋体" w:eastAsia="宋体" w:cs="宋体"/>
          <w:color w:val="auto"/>
          <w:sz w:val="24"/>
          <w:szCs w:val="24"/>
          <w:highlight w:val="none"/>
          <w:u w:val="single"/>
        </w:rPr>
        <w:t xml:space="preserve">）；</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6）总价措施项目清单只调整安全文明施工费，其余不调整，单价措施项目清单中以“项”为单位的措施费结算不作调整；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7）甲供材（如有）及设备现场保管费、卸车费、二次搬运费、甲供材及设备卸车时使用的塔吊机械费等均包含在其</w:t>
      </w:r>
      <w:r>
        <w:rPr>
          <w:rFonts w:hint="eastAsia" w:ascii="宋体" w:hAnsi="宋体" w:eastAsia="宋体" w:cs="宋体"/>
          <w:color w:val="auto"/>
          <w:sz w:val="24"/>
          <w:szCs w:val="24"/>
          <w:highlight w:val="none"/>
          <w:u w:val="single"/>
          <w:lang w:val="en-US" w:eastAsia="zh-CN"/>
        </w:rPr>
        <w:t xml:space="preserve">他</w:t>
      </w:r>
      <w:r>
        <w:rPr>
          <w:rFonts w:hint="eastAsia" w:ascii="宋体" w:hAnsi="宋体" w:eastAsia="宋体" w:cs="宋体"/>
          <w:color w:val="auto"/>
          <w:sz w:val="24"/>
          <w:szCs w:val="24"/>
          <w:highlight w:val="none"/>
          <w:u w:val="single"/>
        </w:rPr>
        <w:t xml:space="preserve">措施费清单中，包干使用，未报价视同让利，免费提供相应服务；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8）项目本身地理位置及场地条件因素所产生的费用和工期的延长。</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 </w:t>
      </w:r>
      <w:r/>
    </w:p>
    <w:p>
      <w:pPr>
        <w:pStyle w:val="757"/>
        <w:ind w:firstLine="480"/>
        <w:spacing w:before="44"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已包含于签约合同价中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 </w:t>
      </w:r>
      <w:r/>
    </w:p>
    <w:p>
      <w:pPr>
        <w:ind w:firstLine="480"/>
        <w:jc w:val="left"/>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宋体" w:hAnsi="宋体" w:eastAsia="宋体" w:cs="宋体"/>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46" w:name="_Toc296503207"/>
      <w:r/>
      <w:bookmarkStart w:id="447" w:name="_Toc292559917"/>
      <w:r/>
      <w:bookmarkStart w:id="448" w:name="_Toc304295581"/>
      <w:r/>
      <w:bookmarkStart w:id="449" w:name="_Toc303539161"/>
      <w:r/>
      <w:bookmarkStart w:id="450" w:name="_Toc312678042"/>
      <w:r/>
      <w:bookmarkStart w:id="451" w:name="_Toc292559412"/>
      <w:r/>
      <w:bookmarkStart w:id="452" w:name="_Toc296944546"/>
      <w:r/>
      <w:bookmarkStart w:id="453" w:name="_Toc300935004"/>
      <w:r/>
      <w:bookmarkStart w:id="454" w:name="_Toc297216213"/>
      <w:r/>
      <w:bookmarkStart w:id="455" w:name="_Toc296891247"/>
      <w:r/>
      <w:bookmarkStart w:id="456" w:name="_Toc297048393"/>
      <w:r/>
      <w:bookmarkStart w:id="457" w:name="_Toc296891035"/>
      <w:r/>
      <w:bookmarkStart w:id="458" w:name="_Toc297123554"/>
      <w:r/>
      <w:bookmarkStart w:id="459" w:name="_Toc296346708"/>
      <w:r/>
      <w:bookmarkStart w:id="460" w:name="_Toc296347206"/>
      <w:r/>
      <w:bookmarkStart w:id="461" w:name="_Toc297120507"/>
      <w:r>
        <w:rPr>
          <w:rFonts w:hint="eastAsia" w:ascii="宋体" w:hAnsi="宋体" w:eastAsia="宋体" w:cs="宋体"/>
          <w:i w:val="0"/>
          <w:iCs w:val="0"/>
          <w:color w:val="auto"/>
          <w:sz w:val="24"/>
          <w:szCs w:val="24"/>
          <w:highlight w:val="none"/>
          <w:lang w:eastAsia="en-US" w:bidi="en-US"/>
        </w:rPr>
        <w:t xml:space="preserve">12.2 预付款</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AUTOTEXT  5689 \* MERGEFORMAT </w:instrText>
      </w:r>
      <w:r>
        <w:rPr>
          <w:rFonts w:hint="eastAsia" w:ascii="宋体" w:hAnsi="宋体" w:eastAsia="宋体" w:cs="宋体"/>
          <w:color w:val="000000" w:themeColor="text1"/>
          <w:sz w:val="24"/>
          <w:szCs w:val="24"/>
          <w:highlight w:val="none"/>
          <w:u w:val="singl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 xml:space="preserve">签约合同净价（扣除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含税费后的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暂列金及暂估价）的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0% </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合同签订并且主要机械、人员进场后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12.3 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lang w:val="en-US" w:eastAsia="zh-CN"/>
        </w:rPr>
        <w:t xml:space="preserve">执</w:t>
      </w:r>
      <w:r>
        <w:rPr>
          <w:rFonts w:hint="eastAsia" w:ascii="宋体" w:hAnsi="宋体" w:eastAsia="宋体" w:cs="宋体"/>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宋体" w:hAnsi="宋体" w:eastAsia="宋体" w:cs="宋体"/>
          <w:color w:val="auto"/>
          <w:sz w:val="24"/>
          <w:u w:val="single"/>
          <w:lang w:val="en-US" w:eastAsia="zh-CN"/>
        </w:rPr>
        <w:t xml:space="preserve">影像</w:t>
      </w:r>
      <w:r>
        <w:rPr>
          <w:rFonts w:hint="eastAsia" w:ascii="宋体" w:hAnsi="宋体" w:eastAsia="宋体" w:cs="宋体"/>
          <w:color w:val="auto"/>
          <w:sz w:val="24"/>
          <w:u w:val="single"/>
        </w:rPr>
        <w:t xml:space="preserve">资料、位置、尺寸、数量、材料、人工、机械台班等和签证时间。（2）关于临时用工的签证事项，双方应在签证通知单上协商确</w:t>
      </w:r>
      <w:r>
        <w:rPr>
          <w:rFonts w:hint="eastAsia" w:ascii="宋体" w:hAnsi="宋体" w:eastAsia="宋体" w:cs="宋体"/>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hint="eastAsia" w:ascii="宋体" w:hAnsi="宋体" w:eastAsia="宋体" w:cs="宋体"/>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否则无效。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每周为一个计量周期，每月做一次汇总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12.4 工程进度款支付</w:t>
      </w:r>
      <w:r/>
    </w:p>
    <w:p>
      <w:pPr>
        <w:ind w:firstLine="480"/>
        <w:jc w:val="left"/>
        <w:spacing w:line="360" w:lineRule="auto"/>
        <w:rPr>
          <w:rFonts w:hint="eastAsia" w:ascii="宋体" w:hAnsi="宋体" w:eastAsia="宋体" w:cs="宋体"/>
          <w:color w:val="auto"/>
          <w:sz w:val="24"/>
          <w:szCs w:val="24"/>
          <w:highlight w:val="none"/>
        </w:rPr>
      </w:pPr>
      <w:r/>
      <w:bookmarkStart w:id="462" w:name="_Toc296891251"/>
      <w:r/>
      <w:bookmarkStart w:id="463" w:name="_Toc303539163"/>
      <w:r/>
      <w:bookmarkStart w:id="464" w:name="_Toc296347210"/>
      <w:r/>
      <w:bookmarkStart w:id="465" w:name="_Toc292559921"/>
      <w:r/>
      <w:bookmarkStart w:id="466" w:name="_Toc297123556"/>
      <w:r/>
      <w:bookmarkStart w:id="467" w:name="_Toc296891039"/>
      <w:r/>
      <w:bookmarkStart w:id="468" w:name="_Toc296503211"/>
      <w:r/>
      <w:bookmarkStart w:id="469" w:name="_Toc300935006"/>
      <w:r/>
      <w:bookmarkStart w:id="470" w:name="_Toc292559416"/>
      <w:r/>
      <w:bookmarkStart w:id="471" w:name="_Toc297048397"/>
      <w:r/>
      <w:bookmarkStart w:id="472" w:name="_Toc297120511"/>
      <w:r/>
      <w:bookmarkStart w:id="473" w:name="_Toc296346712"/>
      <w:r/>
      <w:bookmarkStart w:id="474" w:name="_Toc296944550"/>
      <w:r/>
      <w:bookmarkStart w:id="475" w:name="_Toc297216215"/>
      <w:r>
        <w:rPr>
          <w:rFonts w:hint="eastAsia" w:ascii="宋体" w:hAnsi="宋体" w:eastAsia="宋体" w:cs="宋体"/>
          <w:color w:val="auto"/>
          <w:sz w:val="24"/>
          <w:szCs w:val="24"/>
          <w:highlight w:val="none"/>
        </w:rPr>
        <w:t xml:space="preserve">12.4.1 付款周期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1）合同签订并且人员进场</w:t>
      </w:r>
      <w:r>
        <w:rPr>
          <w:rFonts w:hint="eastAsia" w:ascii="宋体" w:hAnsi="宋体" w:eastAsia="宋体" w:cs="宋体"/>
          <w:color w:val="auto"/>
          <w:sz w:val="24"/>
          <w:szCs w:val="24"/>
          <w:highlight w:val="none"/>
          <w:u w:val="single"/>
          <w:lang w:eastAsia="zh-CN"/>
        </w:rPr>
        <w:t xml:space="preserve">后支</w:t>
      </w:r>
      <w:r>
        <w:rPr>
          <w:rFonts w:hint="eastAsia" w:ascii="宋体" w:hAnsi="宋体" w:eastAsia="宋体" w:cs="宋体"/>
          <w:color w:val="auto"/>
          <w:sz w:val="24"/>
          <w:szCs w:val="24"/>
          <w:highlight w:val="none"/>
          <w:u w:val="single"/>
        </w:rPr>
        <w:t xml:space="preserve">付合同净价款（扣除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0%预付款；</w:t>
      </w:r>
      <w:r/>
    </w:p>
    <w:p>
      <w:pPr>
        <w:ind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工程完工达到合同质量要求，竣工验收合格</w:t>
      </w:r>
      <w:r>
        <w:rPr>
          <w:rFonts w:hint="eastAsia" w:ascii="宋体" w:hAnsi="宋体" w:eastAsia="宋体" w:cs="宋体"/>
          <w:color w:val="auto"/>
          <w:sz w:val="24"/>
          <w:szCs w:val="24"/>
          <w:highlight w:val="none"/>
          <w:u w:val="single"/>
          <w:lang w:val="en-US" w:eastAsia="zh-CN"/>
        </w:rPr>
        <w:t xml:space="preserve">并交付使用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同时按规定申报完整的结算资料后</w:t>
      </w:r>
      <w:r>
        <w:rPr>
          <w:rFonts w:hint="eastAsia" w:ascii="宋体" w:hAnsi="宋体" w:eastAsia="宋体" w:cs="宋体"/>
          <w:color w:val="auto"/>
          <w:sz w:val="24"/>
          <w:szCs w:val="24"/>
          <w:highlight w:val="none"/>
          <w:u w:val="single"/>
        </w:rPr>
        <w:t xml:space="preserve">发包人支付至合同净价款（扣除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结算审计完成</w:t>
      </w:r>
      <w:r>
        <w:rPr>
          <w:rFonts w:hint="eastAsia" w:ascii="宋体" w:hAnsi="宋体" w:eastAsia="宋体" w:cs="宋体"/>
          <w:color w:val="auto"/>
          <w:sz w:val="24"/>
          <w:szCs w:val="24"/>
          <w:highlight w:val="none"/>
          <w:u w:val="single"/>
          <w:lang w:eastAsia="zh-CN"/>
        </w:rPr>
        <w:t xml:space="preserve">，支</w:t>
      </w:r>
      <w:r>
        <w:rPr>
          <w:rFonts w:hint="eastAsia" w:ascii="宋体" w:hAnsi="宋体" w:eastAsia="宋体" w:cs="宋体"/>
          <w:color w:val="auto"/>
          <w:sz w:val="24"/>
          <w:szCs w:val="24"/>
          <w:highlight w:val="none"/>
          <w:u w:val="single"/>
        </w:rPr>
        <w:t xml:space="preserve">付至结算价的97%；</w:t>
      </w:r>
      <w:r>
        <w:rPr>
          <w:rFonts w:hint="eastAsia" w:ascii="宋体" w:hAnsi="宋体" w:eastAsia="宋体" w:cs="宋体"/>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）工程结算价款的3%作为质量保证金（无息）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在缺陷责任期满后无质量问题14天内付清（无息），详见附件工程质量保修书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val="en-US" w:eastAsia="zh-CN"/>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宋体" w:hAnsi="宋体" w:eastAsia="宋体" w:cs="宋体"/>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满足付款要求时由承包方编制付款申请。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auto"/>
          <w:sz w:val="24"/>
          <w:szCs w:val="24"/>
          <w:highlight w:val="none"/>
        </w:rPr>
        <w:t xml:space="preserve">2.4.3 进度付款申请单的提交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pStyle w:val="805"/>
        <w:jc w:val="left"/>
        <w:tabs>
          <w:tab w:val="left" w:pos="162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由监理和造价咨询人共同参与审查，期限分别为7天。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bidi="zh-CN"/>
        </w:rPr>
        <w:t xml:space="preserve">7天</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进度款支付证书签发后30天内完成支付</w:t>
      </w:r>
      <w:r>
        <w:rPr>
          <w:rFonts w:hint="eastAsia" w:ascii="宋体" w:hAnsi="宋体" w:eastAsia="宋体" w:cs="宋体"/>
          <w:color w:val="auto"/>
          <w:sz w:val="24"/>
          <w:szCs w:val="24"/>
          <w:highlight w:val="none"/>
        </w:rPr>
        <w:t xml:space="preserve">。</w:t>
      </w:r>
      <w:r/>
    </w:p>
    <w:p>
      <w:pPr>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05"/>
      <w:r/>
      <w:r/>
    </w:p>
    <w:p>
      <w:pPr>
        <w:pStyle w:val="739"/>
        <w:spacing w:line="360" w:lineRule="auto"/>
        <w:rPr>
          <w:rFonts w:hint="eastAsia" w:ascii="宋体" w:hAnsi="宋体" w:eastAsia="宋体" w:cs="宋体"/>
          <w:color w:val="auto"/>
          <w:sz w:val="24"/>
          <w:szCs w:val="24"/>
          <w:highlight w:val="none"/>
        </w:rPr>
      </w:pPr>
      <w:r/>
      <w:bookmarkStart w:id="476" w:name="_Toc297216223"/>
      <w:r/>
      <w:bookmarkStart w:id="477" w:name="_Toc297120519"/>
      <w:r/>
      <w:bookmarkStart w:id="478" w:name="_Toc303539172"/>
      <w:r/>
      <w:bookmarkStart w:id="479" w:name="_Toc296347218"/>
      <w:r/>
      <w:bookmarkStart w:id="480" w:name="_Toc297123564"/>
      <w:r/>
      <w:bookmarkStart w:id="481" w:name="_Toc296891259"/>
      <w:r/>
      <w:bookmarkStart w:id="482" w:name="_Toc297048405"/>
      <w:r/>
      <w:bookmarkStart w:id="483" w:name="_Toc296346720"/>
      <w:r/>
      <w:bookmarkStart w:id="484" w:name="_Toc300935015"/>
      <w:r/>
      <w:bookmarkStart w:id="485" w:name="_Toc292559424"/>
      <w:r/>
      <w:bookmarkStart w:id="486" w:name="_Toc296944558"/>
      <w:r/>
      <w:bookmarkStart w:id="487" w:name="_Toc351203645"/>
      <w:r/>
      <w:bookmarkStart w:id="488" w:name="_Toc292559929"/>
      <w:r/>
      <w:bookmarkStart w:id="489" w:name="_Toc296891047"/>
      <w:r/>
      <w:bookmarkStart w:id="490" w:name="_Toc312678053"/>
      <w:r/>
      <w:bookmarkStart w:id="491" w:name="_Toc296503219"/>
      <w:r/>
      <w:bookmarkStart w:id="492" w:name="_Toc304295593"/>
      <w:r>
        <w:rPr>
          <w:rFonts w:hint="eastAsia" w:ascii="宋体" w:hAnsi="宋体" w:eastAsia="宋体" w:cs="宋体"/>
          <w:color w:val="auto"/>
          <w:sz w:val="24"/>
          <w:szCs w:val="24"/>
          <w:highlight w:val="none"/>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93" w:name="_Toc303539173"/>
      <w:r/>
      <w:bookmarkStart w:id="494" w:name="_Toc296346724"/>
      <w:r/>
      <w:bookmarkStart w:id="495" w:name="_Toc292559428"/>
      <w:r/>
      <w:bookmarkStart w:id="496" w:name="_Toc297216224"/>
      <w:r/>
      <w:bookmarkStart w:id="497" w:name="_Toc297120523"/>
      <w:r/>
      <w:bookmarkStart w:id="498" w:name="_Toc297048409"/>
      <w:r/>
      <w:bookmarkStart w:id="499" w:name="_Toc296347222"/>
      <w:r/>
      <w:bookmarkStart w:id="500" w:name="_Toc300935016"/>
      <w:r/>
      <w:bookmarkStart w:id="501" w:name="_Toc296503223"/>
      <w:r/>
      <w:bookmarkStart w:id="502" w:name="_Toc296891051"/>
      <w:r/>
      <w:bookmarkStart w:id="503" w:name="_Toc304295596"/>
      <w:r/>
      <w:bookmarkStart w:id="504" w:name="_Toc296891263"/>
      <w:r/>
      <w:bookmarkStart w:id="505" w:name="_Toc292559933"/>
      <w:r/>
      <w:bookmarkStart w:id="506" w:name="_Toc297123565"/>
      <w:r/>
      <w:bookmarkStart w:id="507" w:name="_Toc312678056"/>
      <w:r/>
      <w:bookmarkStart w:id="508" w:name="_Toc296944562"/>
      <w:r/>
      <w:bookmarkStart w:id="509" w:name="_Toc267251470"/>
      <w:r/>
      <w:bookmarkStart w:id="510" w:name="_Toc267251474"/>
      <w:r/>
      <w:bookmarkStart w:id="511" w:name="_Toc267251475"/>
      <w:r/>
      <w:bookmarkStart w:id="512" w:name="_Toc267251473"/>
      <w:r/>
      <w:bookmarkStart w:id="513" w:name="_Toc267251471"/>
      <w:r/>
      <w:bookmarkStart w:id="514" w:name="_Toc267251476"/>
      <w:r/>
      <w:bookmarkStart w:id="515" w:name="_Toc267251472"/>
      <w:r>
        <w:rPr>
          <w:rFonts w:hint="eastAsia" w:ascii="宋体" w:hAnsi="宋体" w:eastAsia="宋体" w:cs="宋体"/>
          <w:i w:val="0"/>
          <w:iCs w:val="0"/>
          <w:color w:val="auto"/>
          <w:sz w:val="24"/>
          <w:szCs w:val="24"/>
          <w:highlight w:val="none"/>
          <w:lang w:eastAsia="en-US" w:bidi="en-US"/>
        </w:rPr>
        <w:t xml:space="preserve">13.2 竣工验收</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jc w:val="left"/>
        <w:spacing w:line="360" w:lineRule="auto"/>
        <w:rPr>
          <w:rFonts w:hint="eastAsia" w:ascii="宋体" w:hAnsi="宋体" w:eastAsia="宋体" w:cs="宋体"/>
          <w:color w:val="auto"/>
          <w:sz w:val="24"/>
          <w:szCs w:val="24"/>
          <w:highlight w:val="none"/>
        </w:rPr>
      </w:pPr>
      <w:r/>
      <w:bookmarkStart w:id="516" w:name="_Toc280868704"/>
      <w:r/>
      <w:bookmarkStart w:id="517" w:name="_Toc280868705"/>
      <w:r/>
      <w:bookmarkStart w:id="518" w:name="_Toc280868706"/>
      <w:r/>
      <w:bookmarkStart w:id="519" w:name="_Toc280868707"/>
      <w:r/>
      <w:bookmarkStart w:id="520" w:name="_Toc280868708"/>
      <w:r/>
      <w:bookmarkStart w:id="521" w:name="_Toc280868709"/>
      <w:r>
        <w:rPr>
          <w:rFonts w:hint="eastAsia" w:ascii="宋体" w:hAnsi="宋体" w:eastAsia="宋体" w:cs="宋体"/>
          <w:color w:val="auto"/>
          <w:sz w:val="24"/>
          <w:szCs w:val="24"/>
          <w:highlight w:val="none"/>
        </w:rPr>
        <w:t xml:space="preserve">13.2.2竣工验收程序</w:t>
      </w:r>
      <w:bookmarkEnd w:id="516"/>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5713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以发包人通知时间为准</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bookmarkEnd w:id="5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13.2.5移交、接收全部与部分工程</w:t>
      </w:r>
      <w:bookmarkEnd w:id="518"/>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bookmarkEnd w:id="519"/>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承包人每拖延一天向发包人支付违约金50000元。</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13.3 工程试车</w:t>
      </w:r>
      <w:bookmarkEnd w:id="520"/>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13.6 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接到发包方通知后7天内所有设备材料全部清场，只保留看管现场的工程人员。</w:t>
      </w:r>
      <w:r/>
    </w:p>
    <w:p>
      <w:pPr>
        <w:pStyle w:val="739"/>
        <w:spacing w:line="360" w:lineRule="auto"/>
        <w:rPr>
          <w:rFonts w:hint="eastAsia" w:ascii="宋体" w:hAnsi="宋体" w:eastAsia="宋体" w:cs="宋体"/>
          <w:color w:val="auto"/>
          <w:sz w:val="24"/>
          <w:szCs w:val="24"/>
          <w:highlight w:val="none"/>
        </w:rPr>
      </w:pPr>
      <w:r/>
      <w:bookmarkStart w:id="522" w:name="_Toc351203646"/>
      <w:r>
        <w:rPr>
          <w:rFonts w:hint="eastAsia" w:ascii="宋体" w:hAnsi="宋体" w:eastAsia="宋体" w:cs="宋体"/>
          <w:color w:val="auto"/>
          <w:sz w:val="24"/>
          <w:szCs w:val="24"/>
          <w:highlight w:val="none"/>
        </w:rPr>
        <w:t xml:space="preserve">14. 竣工结算</w:t>
      </w:r>
      <w:bookmarkEnd w:id="52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14.1 竣工付款申请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承包人应在工程竣工验收合格后28天内向发包人提交竣工结算申请书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fldChar w:fldCharType="begin"/>
      </w:r>
      <w:r>
        <w:rPr>
          <w:rFonts w:hint="eastAsia" w:ascii="宋体" w:hAnsi="宋体" w:eastAsia="宋体" w:cs="宋体"/>
          <w:i w:val="0"/>
          <w:iCs w:val="0"/>
          <w:color w:val="auto"/>
          <w:sz w:val="24"/>
          <w:szCs w:val="24"/>
          <w:highlight w:val="none"/>
          <w:lang w:eastAsia="en-US" w:bidi="en-US"/>
        </w:rPr>
        <w:instrText xml:space="preserve"> AUTOTEXT  5724 \* MERGEFORMAT </w:instrText>
      </w:r>
      <w:r>
        <w:rPr>
          <w:rFonts w:hint="eastAsia" w:ascii="宋体" w:hAnsi="宋体" w:eastAsia="宋体" w:cs="宋体"/>
          <w:i w:val="0"/>
          <w:iCs w:val="0"/>
          <w:color w:val="auto"/>
          <w:sz w:val="24"/>
          <w:szCs w:val="24"/>
          <w:highlight w:val="none"/>
          <w:lang w:eastAsia="en-US" w:bidi="en-US"/>
        </w:rPr>
        <w:fldChar w:fldCharType="separate"/>
      </w:r>
      <w:r>
        <w:rPr>
          <w:rFonts w:hint="eastAsia" w:ascii="宋体" w:hAnsi="宋体" w:eastAsia="宋体" w:cs="宋体"/>
          <w:i w:val="0"/>
          <w:iCs w:val="0"/>
          <w:color w:val="auto"/>
          <w:sz w:val="24"/>
          <w:szCs w:val="24"/>
          <w:highlight w:val="none"/>
          <w:lang w:eastAsia="en-US" w:bidi="en-US"/>
        </w:rPr>
        <w:t xml:space="preserve">（1）项目招标文件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（2）项目全部施工图（含变更）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（3）投标文件（含投标报价）</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（4）施工合同及补充协议</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（5）项目分部分项工程及工程量清单子目计量单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（6）项目签证单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（7）工程结算书（含竣工结算合同价格含明细计量计价表、发包人已支付承包人的款项、应扣留的质量保证金、发包人应支付承包人的合同价款）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（8）项目竣工图（包括拆改图）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（9）隐蔽项目的影像资料</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（10）项目合格的竣工验收报告</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（11）上述材料装订成删，一式两份（一套原件一套复印件），其中第（2、3、5、6、7、8、9）条均需提供刻盘电子版。 </w:t>
      </w:r>
      <w:r>
        <w:rPr>
          <w:rFonts w:hint="eastAsia" w:ascii="宋体" w:hAnsi="宋体" w:eastAsia="宋体" w:cs="宋体"/>
          <w:i w:val="0"/>
          <w:iCs w:val="0"/>
          <w:color w:val="auto"/>
          <w:sz w:val="24"/>
          <w:szCs w:val="24"/>
          <w:highlight w:val="none"/>
          <w:lang w:eastAsia="en-US" w:bidi="en-US"/>
        </w:rPr>
        <w:fldChar w:fldCharType="end"/>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14.2 竣工结算审核</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参照12.4.3条款及本条款约定。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p>
    <w:p>
      <w:pPr>
        <w:pStyle w:val="757"/>
        <w:ind w:firstLine="480"/>
        <w:spacing w:before="1"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宋体" w:hAnsi="宋体" w:eastAsia="宋体" w:cs="宋体"/>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14.4 最终结清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两份纸制文件，电子版一份</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缺陷责任期到期后30天内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收到最终结算申请书后90天内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最终结算申请书定审后30天内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509"/>
      <w:r/>
      <w:bookmarkEnd w:id="510"/>
      <w:r/>
      <w:bookmarkEnd w:id="511"/>
      <w:r/>
      <w:bookmarkEnd w:id="512"/>
      <w:r/>
      <w:bookmarkEnd w:id="513"/>
      <w:r/>
      <w:bookmarkEnd w:id="514"/>
      <w:r/>
      <w:bookmarkEnd w:id="515"/>
      <w:r/>
      <w:bookmarkEnd w:id="521"/>
      <w:r/>
      <w:r/>
    </w:p>
    <w:p>
      <w:pPr>
        <w:pStyle w:val="739"/>
        <w:ind w:firstLine="251"/>
        <w:spacing w:line="360" w:lineRule="auto"/>
        <w:rPr>
          <w:rFonts w:hint="eastAsia" w:ascii="宋体" w:hAnsi="宋体" w:eastAsia="宋体" w:cs="宋体"/>
          <w:color w:val="auto"/>
          <w:sz w:val="24"/>
          <w:szCs w:val="24"/>
          <w:highlight w:val="none"/>
        </w:rPr>
      </w:pPr>
      <w:r/>
      <w:bookmarkStart w:id="523" w:name="_Toc351203647"/>
      <w:r/>
      <w:bookmarkStart w:id="524" w:name="_Toc267251483"/>
      <w:r/>
      <w:bookmarkStart w:id="525" w:name="_Toc267251482"/>
      <w:r/>
      <w:bookmarkStart w:id="526" w:name="_Toc267251484"/>
      <w:r/>
      <w:bookmarkStart w:id="527" w:name="_Toc267251485"/>
      <w:r/>
      <w:bookmarkStart w:id="528" w:name="_Toc267251489"/>
      <w:r/>
      <w:bookmarkStart w:id="529" w:name="_Toc267251486"/>
      <w:r/>
      <w:bookmarkStart w:id="530" w:name="_Toc267251488"/>
      <w:r/>
      <w:bookmarkStart w:id="531" w:name="_Toc267251490"/>
      <w:r/>
      <w:bookmarkStart w:id="532" w:name="_Toc267251498"/>
      <w:r/>
      <w:bookmarkStart w:id="533" w:name="_Toc267251497"/>
      <w:r/>
      <w:bookmarkStart w:id="534" w:name="_Toc267251499"/>
      <w:r/>
      <w:bookmarkStart w:id="535" w:name="_Toc267251503"/>
      <w:r/>
      <w:bookmarkStart w:id="536" w:name="_Toc267251502"/>
      <w:r/>
      <w:bookmarkStart w:id="537" w:name="_Toc267251492"/>
      <w:r/>
      <w:bookmarkStart w:id="538" w:name="_Toc267251501"/>
      <w:r/>
      <w:bookmarkStart w:id="539" w:name="_Toc267251494"/>
      <w:r/>
      <w:bookmarkStart w:id="540" w:name="_Toc267251495"/>
      <w:r/>
      <w:bookmarkStart w:id="541" w:name="_Toc267251496"/>
      <w:r/>
      <w:bookmarkStart w:id="542" w:name="_Toc267251493"/>
      <w:r/>
      <w:bookmarkStart w:id="543" w:name="_Toc267251491"/>
      <w:r/>
      <w:bookmarkStart w:id="544" w:name="_Toc267251504"/>
      <w:r/>
      <w:bookmarkStart w:id="545" w:name="_Toc267251506"/>
      <w:r/>
      <w:bookmarkStart w:id="546" w:name="_Toc267251507"/>
      <w:r/>
      <w:bookmarkStart w:id="547" w:name="_Toc267251508"/>
      <w:r/>
      <w:bookmarkStart w:id="548" w:name="_Toc267251510"/>
      <w:r/>
      <w:bookmarkStart w:id="549" w:name="_Toc267251511"/>
      <w:r/>
      <w:bookmarkStart w:id="550" w:name="_Toc267251515"/>
      <w:r/>
      <w:bookmarkStart w:id="551" w:name="_Toc267251514"/>
      <w:r/>
      <w:bookmarkStart w:id="552" w:name="_Toc267251513"/>
      <w:r/>
      <w:bookmarkStart w:id="553" w:name="_Toc267251509"/>
      <w:r>
        <w:rPr>
          <w:rFonts w:hint="eastAsia" w:ascii="宋体" w:hAnsi="宋体" w:eastAsia="宋体" w:cs="宋体"/>
          <w:color w:val="auto"/>
          <w:sz w:val="24"/>
          <w:szCs w:val="24"/>
          <w:highlight w:val="none"/>
        </w:rPr>
        <w:t xml:space="preserve">15. 缺陷责任期与保修</w:t>
      </w:r>
      <w:bookmarkEnd w:id="523"/>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15.2缺陷责任期</w:t>
      </w:r>
      <w:bookmarkEnd w:id="52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15.3 质量保证金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发包人将结算总价的3%作为质保金。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  </w:t>
      </w:r>
      <w:bookmarkStart w:id="566" w:name="_GoBack"/>
      <w:r/>
      <w:bookmarkEnd w:id="566"/>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（2）3%的工程款；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发包人将结算的3%作为质量保证金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25"/>
      <w:r/>
      <w:bookmarkEnd w:id="52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15.4保修</w:t>
      </w:r>
      <w:bookmarkEnd w:id="52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从工程竣工验收合格移交之日起算，具体详见质量保修书</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承包人收到保修通知后24小时内到达工程现场 。</w:t>
      </w:r>
      <w:bookmarkEnd w:id="528"/>
      <w:r/>
      <w:bookmarkEnd w:id="529"/>
      <w:r/>
      <w:bookmarkEnd w:id="530"/>
      <w:r/>
      <w:bookmarkEnd w:id="531"/>
      <w:r/>
      <w:r/>
    </w:p>
    <w:p>
      <w:pPr>
        <w:pStyle w:val="739"/>
        <w:ind w:firstLine="361"/>
        <w:spacing w:line="360" w:lineRule="auto"/>
        <w:rPr>
          <w:rFonts w:hint="eastAsia" w:ascii="宋体" w:hAnsi="宋体" w:eastAsia="宋体" w:cs="宋体"/>
          <w:color w:val="auto"/>
          <w:sz w:val="24"/>
          <w:szCs w:val="24"/>
          <w:highlight w:val="none"/>
        </w:rPr>
      </w:pPr>
      <w:r/>
      <w:bookmarkStart w:id="554" w:name="_Toc351203648"/>
      <w:r/>
      <w:bookmarkStart w:id="555" w:name="_Toc280868717"/>
      <w:r/>
      <w:bookmarkStart w:id="556" w:name="_Toc280868718"/>
      <w:r>
        <w:rPr>
          <w:rFonts w:hint="eastAsia" w:ascii="宋体" w:hAnsi="宋体" w:eastAsia="宋体" w:cs="宋体"/>
          <w:color w:val="auto"/>
          <w:sz w:val="24"/>
          <w:szCs w:val="24"/>
          <w:highlight w:val="none"/>
        </w:rPr>
        <w:t xml:space="preserve">16. 违约</w:t>
      </w:r>
      <w:bookmarkEnd w:id="554"/>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16.1 发包人违约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5746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发包人不承担责任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16.2 承包人违约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single"/>
        </w:rPr>
        <w:t xml:space="preserve">承包人违反合同约定进行转包或违法分包的；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w:t>
      </w:r>
      <w:r>
        <w:rPr>
          <w:rFonts w:hint="eastAsia" w:ascii="宋体" w:hAnsi="宋体" w:eastAsia="宋体" w:cs="宋体"/>
          <w:color w:val="auto"/>
          <w:sz w:val="24"/>
          <w:szCs w:val="24"/>
          <w:highlight w:val="none"/>
          <w:u w:val="single"/>
        </w:rPr>
        <w:t xml:space="preserve">因承包人原因导致工程质量不符合合同要求的；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施工现场的材料或设备撤离施工现场的；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（5）</w:t>
      </w:r>
      <w:r>
        <w:rPr>
          <w:rFonts w:hint="eastAsia" w:ascii="宋体" w:hAnsi="宋体" w:eastAsia="宋体" w:cs="宋体"/>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（6）</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按发包人要求进行修复的； </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承包人明确表示或者以其行为表明不履行合同主要义务的；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承包人未按规定及时发放农民工工资的；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承包人未能按照合同约定履行其他义务的。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法律法规规定的其他情况。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宋体" w:hAnsi="宋体" w:eastAsia="宋体" w:cs="宋体"/>
          <w:color w:val="auto"/>
          <w:sz w:val="24"/>
          <w:szCs w:val="24"/>
          <w:highlight w:val="none"/>
          <w:u w:val="single"/>
          <w:lang w:val="en-US" w:eastAsia="zh-CN"/>
        </w:rPr>
        <w:t xml:space="preserve">5万</w:t>
      </w:r>
      <w:r>
        <w:rPr>
          <w:rFonts w:hint="eastAsia" w:ascii="宋体" w:hAnsi="宋体" w:eastAsia="宋体" w:cs="宋体"/>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承包人违反合同约定</w:t>
      </w:r>
      <w:r>
        <w:rPr>
          <w:rFonts w:hint="eastAsia" w:ascii="宋体" w:hAnsi="宋体" w:eastAsia="宋体" w:cs="宋体"/>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造成民工上访及其他突发事件或公共事件给发包人造成不良社会影响的或引发纠纷的， 承包人承担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8、实际施工过程中，由项目总监负责对项目组成员进行打卡考勤，</w:t>
      </w:r>
      <w:r>
        <w:rPr>
          <w:rFonts w:hint="eastAsia" w:ascii="宋体" w:hAnsi="宋体" w:eastAsia="宋体" w:cs="宋体"/>
          <w:color w:val="auto"/>
          <w:sz w:val="24"/>
          <w:szCs w:val="24"/>
          <w:highlight w:val="none"/>
          <w:u w:val="single"/>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发现一次</w:t>
      </w:r>
      <w:r>
        <w:rPr>
          <w:rFonts w:hint="eastAsia" w:ascii="宋体" w:hAnsi="宋体" w:eastAsia="宋体" w:cs="宋体"/>
          <w:color w:val="auto"/>
          <w:sz w:val="24"/>
          <w:szCs w:val="24"/>
          <w:highlight w:val="none"/>
          <w:u w:val="single"/>
        </w:rPr>
        <w:t xml:space="preserve">由承包人支付违</w:t>
      </w:r>
      <w:r>
        <w:rPr>
          <w:rFonts w:hint="eastAsia" w:ascii="宋体" w:hAnsi="宋体" w:eastAsia="宋体" w:cs="宋体"/>
          <w:color w:val="auto"/>
          <w:sz w:val="24"/>
          <w:szCs w:val="24"/>
          <w:highlight w:val="none"/>
          <w:u w:val="single"/>
          <w:lang w:val="en-US" w:eastAsia="zh-CN"/>
        </w:rPr>
        <w:t xml:space="preserve">约</w:t>
      </w:r>
      <w:r>
        <w:rPr>
          <w:rFonts w:hint="eastAsia" w:ascii="宋体" w:hAnsi="宋体" w:eastAsia="宋体" w:cs="宋体"/>
          <w:color w:val="auto"/>
          <w:sz w:val="24"/>
          <w:szCs w:val="24"/>
          <w:highlight w:val="none"/>
          <w:u w:val="single"/>
        </w:rPr>
        <w:t xml:space="preserve">金人民币</w:t>
      </w:r>
      <w:r>
        <w:rPr>
          <w:rFonts w:hint="eastAsia" w:ascii="宋体" w:hAnsi="宋体" w:eastAsia="宋体" w:cs="宋体"/>
          <w:color w:val="auto"/>
          <w:sz w:val="24"/>
          <w:szCs w:val="24"/>
          <w:highlight w:val="none"/>
          <w:u w:val="single"/>
          <w:lang w:val="en-US" w:eastAsia="zh-CN"/>
        </w:rPr>
        <w:t xml:space="preserve">按1000元/人，</w:t>
      </w:r>
      <w:r>
        <w:rPr>
          <w:rFonts w:hint="eastAsia" w:ascii="宋体" w:hAnsi="宋体" w:eastAsia="宋体" w:cs="宋体"/>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宋体" w:hAnsi="宋体" w:eastAsia="宋体" w:cs="宋体"/>
          <w:color w:val="auto"/>
          <w:sz w:val="24"/>
          <w:szCs w:val="24"/>
          <w:highlight w:val="none"/>
          <w:u w:val="single"/>
          <w:lang w:val="en-US" w:eastAsia="zh-CN"/>
        </w:rPr>
        <w:t xml:space="preserve">原</w:t>
      </w:r>
      <w:r>
        <w:rPr>
          <w:rFonts w:hint="eastAsia" w:ascii="宋体" w:hAnsi="宋体" w:eastAsia="宋体" w:cs="宋体"/>
          <w:color w:val="auto"/>
          <w:sz w:val="24"/>
          <w:szCs w:val="24"/>
          <w:highlight w:val="none"/>
          <w:u w:val="single"/>
        </w:rPr>
        <w:t xml:space="preserve">岗位人员并且必须得到发包人的批准。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宋体" w:hAnsi="宋体" w:eastAsia="宋体" w:cs="宋体"/>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10、因承包人原因导致</w:t>
      </w:r>
      <w:r>
        <w:rPr>
          <w:rFonts w:hint="eastAsia" w:ascii="宋体" w:hAnsi="宋体" w:eastAsia="宋体" w:cs="宋体"/>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宋体" w:hAnsi="宋体" w:eastAsia="宋体" w:cs="宋体"/>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b w:val="0"/>
          <w:color w:val="auto"/>
          <w:sz w:val="24"/>
          <w:szCs w:val="24"/>
          <w:highlight w:val="none"/>
        </w:rPr>
      </w:pPr>
      <w:r/>
      <w:bookmarkStart w:id="557" w:name="_Toc351203649"/>
      <w:r>
        <w:rPr>
          <w:rFonts w:hint="eastAsia" w:ascii="宋体" w:hAnsi="宋体" w:eastAsia="宋体" w:cs="宋体"/>
          <w:color w:val="auto"/>
          <w:sz w:val="24"/>
          <w:szCs w:val="24"/>
          <w:highlight w:val="none"/>
        </w:rPr>
        <w:t xml:space="preserve">17. 不可抗力</w:t>
      </w:r>
      <w:bookmarkEnd w:id="555"/>
      <w:r/>
      <w:bookmarkEnd w:id="557"/>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17.1 不可抗力的确认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参通用条款。 </w:t>
      </w:r>
      <w:r>
        <w:rPr>
          <w:rFonts w:hint="eastAsia" w:ascii="宋体" w:hAnsi="宋体" w:eastAsia="宋体" w:cs="宋体"/>
          <w:color w:val="auto"/>
          <w:sz w:val="24"/>
          <w:szCs w:val="24"/>
          <w:highlight w:val="none"/>
        </w:rPr>
        <w:t xml:space="preserve">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17.4 因不可抗力解除合同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739"/>
        <w:ind w:firstLine="361"/>
        <w:spacing w:line="360" w:lineRule="auto"/>
        <w:rPr>
          <w:rFonts w:hint="eastAsia" w:ascii="宋体" w:hAnsi="宋体" w:eastAsia="宋体" w:cs="宋体"/>
          <w:color w:val="auto"/>
          <w:sz w:val="24"/>
          <w:szCs w:val="24"/>
          <w:highlight w:val="none"/>
        </w:rPr>
      </w:pPr>
      <w:r/>
      <w:bookmarkStart w:id="558" w:name="_Toc351203650"/>
      <w:r>
        <w:rPr>
          <w:rFonts w:hint="eastAsia" w:ascii="宋体" w:hAnsi="宋体" w:eastAsia="宋体" w:cs="宋体"/>
          <w:color w:val="auto"/>
          <w:sz w:val="24"/>
          <w:szCs w:val="24"/>
          <w:highlight w:val="none"/>
        </w:rPr>
        <w:t xml:space="preserve">18. 保险</w:t>
      </w:r>
      <w:bookmarkEnd w:id="556"/>
      <w:r/>
      <w:bookmarkEnd w:id="55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18.1 工程保险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18.3 其他保险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18.7 通知义务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739"/>
        <w:ind w:firstLine="361"/>
        <w:spacing w:line="360" w:lineRule="auto"/>
        <w:rPr>
          <w:rFonts w:hint="eastAsia" w:ascii="宋体" w:hAnsi="宋体" w:eastAsia="宋体" w:cs="宋体"/>
          <w:color w:val="auto"/>
          <w:sz w:val="24"/>
          <w:szCs w:val="24"/>
          <w:highlight w:val="none"/>
        </w:rPr>
      </w:pPr>
      <w:r/>
      <w:bookmarkStart w:id="559" w:name="_Toc351203651"/>
      <w:r>
        <w:rPr>
          <w:rFonts w:hint="eastAsia" w:ascii="宋体" w:hAnsi="宋体" w:eastAsia="宋体" w:cs="宋体"/>
          <w:color w:val="auto"/>
          <w:sz w:val="24"/>
          <w:szCs w:val="24"/>
          <w:highlight w:val="none"/>
        </w:rPr>
        <w:t xml:space="preserve">20. 争议解决</w:t>
      </w:r>
      <w:bookmarkEnd w:id="544"/>
      <w:r/>
      <w:bookmarkEnd w:id="545"/>
      <w:r/>
      <w:bookmarkEnd w:id="5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20.3 争</w:t>
      </w:r>
      <w:bookmarkEnd w:id="546"/>
      <w:r>
        <w:rPr>
          <w:rFonts w:hint="eastAsia" w:ascii="宋体" w:hAnsi="宋体" w:eastAsia="宋体" w:cs="宋体"/>
          <w:i w:val="0"/>
          <w:iCs w:val="0"/>
          <w:color w:val="auto"/>
          <w:sz w:val="24"/>
          <w:szCs w:val="24"/>
          <w:highlight w:val="none"/>
          <w:lang w:eastAsia="en-US" w:bidi="en-US"/>
        </w:rPr>
        <w:t xml:space="preserve">议评审</w:t>
      </w:r>
      <w:r/>
    </w:p>
    <w:p>
      <w:pPr>
        <w:ind w:left="149"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20.4仲裁或诉讼</w:t>
      </w:r>
      <w:bookmarkEnd w:id="547"/>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工程所在地有管辖权的</w:t>
      </w:r>
      <w:r>
        <w:rPr>
          <w:rFonts w:hint="eastAsia" w:ascii="宋体" w:hAnsi="宋体" w:eastAsia="宋体" w:cs="宋体"/>
          <w:color w:val="auto"/>
          <w:sz w:val="24"/>
          <w:szCs w:val="24"/>
          <w:highlight w:val="none"/>
        </w:rPr>
        <w:t xml:space="preserve">人民法院起诉。</w:t>
      </w:r>
      <w:bookmarkEnd w:id="548"/>
      <w:r/>
      <w:bookmarkEnd w:id="549"/>
      <w:r/>
      <w:bookmarkEnd w:id="550"/>
      <w:r/>
      <w:bookmarkEnd w:id="551"/>
      <w:r/>
      <w:bookmarkEnd w:id="552"/>
      <w:r/>
      <w:bookmarkEnd w:id="55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（1）工程竣工交付后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内，除经发包人同意外，一切施工人员、临时设施、施工机械、设备和器材必须撤离施工现场，否则，发包人按每日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000元收取场地占用费用。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（2）所有材料的下力费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二次搬运费</w:t>
      </w:r>
      <w:r>
        <w:rPr>
          <w:rFonts w:hint="eastAsia" w:ascii="宋体" w:hAnsi="宋体" w:eastAsia="宋体" w:cs="宋体"/>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w:t>
      </w:r>
      <w:r>
        <w:rPr>
          <w:rFonts w:hint="eastAsia" w:ascii="宋体" w:hAnsi="宋体" w:eastAsia="宋体" w:cs="宋体"/>
          <w:b/>
          <w:bCs/>
          <w:color w:val="auto"/>
          <w:sz w:val="24"/>
          <w:szCs w:val="24"/>
          <w:highlight w:val="none"/>
          <w:u w:val="single"/>
        </w:rPr>
        <w:t xml:space="preserve">施工过程中应采取</w:t>
      </w:r>
      <w:r>
        <w:rPr>
          <w:rFonts w:hint="eastAsia" w:ascii="宋体" w:hAnsi="宋体" w:eastAsia="宋体" w:cs="宋体"/>
          <w:b/>
          <w:bCs/>
          <w:color w:val="auto"/>
          <w:sz w:val="24"/>
          <w:szCs w:val="24"/>
          <w:highlight w:val="none"/>
          <w:u w:val="single"/>
          <w:lang w:val="en-US" w:eastAsia="zh-CN"/>
        </w:rPr>
        <w:t xml:space="preserve">有效</w:t>
      </w:r>
      <w:r>
        <w:rPr>
          <w:rFonts w:hint="eastAsia" w:ascii="宋体" w:hAnsi="宋体" w:eastAsia="宋体" w:cs="宋体"/>
          <w:b/>
          <w:bCs/>
          <w:color w:val="auto"/>
          <w:sz w:val="24"/>
          <w:szCs w:val="24"/>
          <w:highlight w:val="none"/>
          <w:u w:val="single"/>
        </w:rPr>
        <w:t xml:space="preserve">措施保护周边环境及建（构）筑物不受施工影响，如因保</w:t>
      </w:r>
      <w:r>
        <w:rPr>
          <w:rFonts w:hint="eastAsia" w:ascii="宋体" w:hAnsi="宋体" w:eastAsia="宋体" w:cs="宋体"/>
          <w:b/>
          <w:bCs/>
          <w:color w:val="auto"/>
          <w:sz w:val="24"/>
          <w:szCs w:val="24"/>
          <w:highlight w:val="none"/>
          <w:u w:val="single"/>
          <w:lang w:eastAsia="zh-CN"/>
        </w:rPr>
        <w:t xml:space="preserve">护</w:t>
      </w:r>
      <w:r>
        <w:rPr>
          <w:rFonts w:hint="eastAsia" w:ascii="宋体" w:hAnsi="宋体" w:eastAsia="宋体" w:cs="宋体"/>
          <w:b/>
          <w:bCs/>
          <w:color w:val="auto"/>
          <w:sz w:val="24"/>
          <w:szCs w:val="24"/>
          <w:highlight w:val="none"/>
          <w:u w:val="single"/>
        </w:rPr>
        <w:t xml:space="preserve">道路、管线</w:t>
      </w:r>
      <w:r>
        <w:rPr>
          <w:rFonts w:hint="eastAsia" w:ascii="宋体" w:hAnsi="宋体" w:eastAsia="宋体" w:cs="宋体"/>
          <w:b/>
          <w:bCs/>
          <w:color w:val="auto"/>
          <w:sz w:val="24"/>
          <w:szCs w:val="24"/>
          <w:highlight w:val="none"/>
          <w:u w:val="single"/>
          <w:lang w:val="en-US" w:eastAsia="zh-CN"/>
        </w:rPr>
        <w:t xml:space="preserve">等</w:t>
      </w:r>
      <w:r>
        <w:rPr>
          <w:rFonts w:hint="eastAsia" w:ascii="宋体" w:hAnsi="宋体" w:eastAsia="宋体" w:cs="宋体"/>
          <w:b/>
          <w:bCs/>
          <w:color w:val="auto"/>
          <w:sz w:val="24"/>
          <w:szCs w:val="24"/>
          <w:highlight w:val="none"/>
          <w:u w:val="single"/>
        </w:rPr>
        <w:t xml:space="preserve">受到不良影响，所发生的费用及造成的损失由承包人承担。</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（7）承包人应无条件完全遵守</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 元／次向发包人支付违约金，该违约金将在工程款中扣除。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（9）节假日</w:t>
      </w:r>
      <w:r>
        <w:rPr>
          <w:rFonts w:hint="eastAsia" w:ascii="宋体" w:hAnsi="宋体" w:eastAsia="宋体" w:cs="宋体"/>
          <w:b/>
          <w:bCs/>
          <w:color w:val="auto"/>
          <w:sz w:val="24"/>
          <w:szCs w:val="24"/>
          <w:highlight w:val="none"/>
          <w:u w:val="single"/>
          <w:lang w:val="en-US" w:eastAsia="zh-CN"/>
        </w:rPr>
        <w:t xml:space="preserve">等因素</w:t>
      </w:r>
      <w:r>
        <w:rPr>
          <w:rFonts w:hint="eastAsia" w:ascii="宋体" w:hAnsi="宋体" w:eastAsia="宋体" w:cs="宋体"/>
          <w:b/>
          <w:bCs/>
          <w:color w:val="auto"/>
          <w:sz w:val="24"/>
          <w:szCs w:val="24"/>
          <w:highlight w:val="none"/>
          <w:u w:val="single"/>
        </w:rPr>
        <w:t xml:space="preserve">和政府指定的时间段内，可能对施工作出某些限制和配合要求，承包人应按照要求作出必要的配合，</w:t>
      </w:r>
      <w:r>
        <w:rPr>
          <w:rFonts w:hint="eastAsia" w:ascii="宋体" w:hAnsi="宋体" w:eastAsia="宋体" w:cs="宋体"/>
          <w:b/>
          <w:bCs/>
          <w:color w:val="auto"/>
          <w:sz w:val="24"/>
          <w:szCs w:val="24"/>
          <w:highlight w:val="none"/>
          <w:u w:val="single"/>
          <w:lang w:val="en-US" w:eastAsia="zh-CN"/>
        </w:rPr>
        <w:t xml:space="preserve">同时根据企业自身情况制定切实可行的进度保证及安全防护措施，</w:t>
      </w:r>
      <w:r>
        <w:rPr>
          <w:rFonts w:hint="eastAsia" w:ascii="宋体" w:hAnsi="宋体" w:eastAsia="宋体" w:cs="宋体"/>
          <w:b/>
          <w:bCs/>
          <w:color w:val="auto"/>
          <w:sz w:val="24"/>
          <w:szCs w:val="24"/>
          <w:highlight w:val="none"/>
          <w:u w:val="single"/>
        </w:rPr>
        <w:t xml:space="preserve">并承担有可能因此而引起工效降低</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停工等可能产生</w:t>
      </w:r>
      <w:r>
        <w:rPr>
          <w:rFonts w:hint="eastAsia" w:ascii="宋体" w:hAnsi="宋体" w:eastAsia="宋体" w:cs="宋体"/>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）项目竣工验收交付后，承包人至少派驻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）甲方有权调整设计要求的材料，乙方应无条件接受。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u w:val="single"/>
        </w:rPr>
        <w:t xml:space="preserve">）甲方对具体工程施工范围保留调整的权利。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）施工时，加强对施工区域内</w:t>
      </w:r>
      <w:r>
        <w:rPr>
          <w:rFonts w:hint="eastAsia" w:ascii="宋体" w:hAnsi="宋体" w:eastAsia="宋体" w:cs="宋体"/>
          <w:color w:val="auto"/>
          <w:sz w:val="24"/>
          <w:szCs w:val="24"/>
          <w:highlight w:val="none"/>
          <w:u w:val="single"/>
          <w:lang w:val="en-US" w:eastAsia="zh-CN"/>
        </w:rPr>
        <w:t xml:space="preserve">现有的管线、设备</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施工范围内的道路、绿化</w:t>
      </w:r>
      <w:r>
        <w:rPr>
          <w:rFonts w:hint="eastAsia" w:ascii="宋体" w:hAnsi="宋体" w:eastAsia="宋体" w:cs="宋体"/>
          <w:color w:val="auto"/>
          <w:sz w:val="24"/>
          <w:szCs w:val="24"/>
          <w:highlight w:val="none"/>
          <w:u w:val="single"/>
          <w:lang w:eastAsia="zh-CN"/>
        </w:rPr>
        <w:t xml:space="preserve">等进行</w:t>
      </w:r>
      <w:r>
        <w:rPr>
          <w:rFonts w:hint="eastAsia" w:ascii="宋体" w:hAnsi="宋体" w:eastAsia="宋体" w:cs="宋体"/>
          <w:color w:val="auto"/>
          <w:sz w:val="24"/>
          <w:szCs w:val="24"/>
          <w:highlight w:val="none"/>
          <w:u w:val="single"/>
          <w:lang w:val="en-US" w:eastAsia="zh-CN"/>
        </w:rPr>
        <w:t xml:space="preserve">有效的</w:t>
      </w:r>
      <w:r>
        <w:rPr>
          <w:rFonts w:hint="eastAsia" w:ascii="宋体" w:hAnsi="宋体" w:eastAsia="宋体" w:cs="宋体"/>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宋体" w:hAnsi="宋体" w:eastAsia="宋体" w:cs="宋体"/>
          <w:color w:val="auto"/>
          <w:sz w:val="24"/>
          <w:szCs w:val="24"/>
          <w:highlight w:val="none"/>
          <w:u w:val="single"/>
          <w:lang w:val="en-US" w:eastAsia="zh-CN"/>
        </w:rPr>
        <w:t xml:space="preserve">得</w:t>
      </w:r>
      <w:r>
        <w:rPr>
          <w:rFonts w:hint="eastAsia" w:ascii="宋体" w:hAnsi="宋体" w:eastAsia="宋体" w:cs="宋体"/>
          <w:color w:val="auto"/>
          <w:sz w:val="24"/>
          <w:szCs w:val="24"/>
          <w:highlight w:val="none"/>
          <w:u w:val="single"/>
        </w:rPr>
        <w:t xml:space="preserve">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）未尽事宜，双方另行商议。</w:t>
      </w:r>
      <w:r/>
    </w:p>
    <w:p>
      <w:pPr>
        <w:spacing w:line="48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协议书附件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专用合同条款附件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：工程质量保修书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：项目经理常驻现场承诺书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：工程项目承包安全管理责任书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：廉政管理协议书</w:t>
      </w:r>
      <w:r/>
    </w:p>
    <w:p>
      <w:pPr>
        <w:ind w:firstLine="420"/>
        <w:spacing w:before="100" w:after="100"/>
        <w:rPr>
          <w:rFonts w:hint="eastAsia" w:ascii="宋体" w:hAnsi="宋体" w:eastAsia="宋体" w:cs="宋体"/>
          <w:color w:val="auto"/>
        </w:rPr>
      </w:pPr>
      <w:r>
        <w:rPr>
          <w:rFonts w:hint="eastAsia" w:ascii="宋体" w:hAnsi="宋体" w:eastAsia="宋体" w:cs="宋体"/>
          <w:color w:val="auto"/>
          <w:sz w:val="24"/>
          <w:lang w:val="en-US" w:eastAsia="zh-CN"/>
        </w:rPr>
        <w:t xml:space="preserve">附件5</w:t>
      </w:r>
      <w:r>
        <w:rPr>
          <w:rFonts w:hint="eastAsia" w:ascii="宋体" w:hAnsi="宋体" w:eastAsia="宋体" w:cs="宋体"/>
          <w:color w:val="auto"/>
          <w:sz w:val="24"/>
        </w:rPr>
        <w:t xml:space="preserve">：不拖欠民工工资承诺书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工程质量保修书</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（工程全称）签订工程质量保修书。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一、工程质量保修范围和内容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二、质量保修期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cs="宋体"/>
          <w:color w:val="auto"/>
          <w:sz w:val="24"/>
          <w:szCs w:val="24"/>
          <w:highlight w:val="none"/>
          <w:u w:val="single"/>
          <w:lang w:val="en-US" w:eastAsia="zh-CN"/>
        </w:rPr>
        <w:t xml:space="preserve">双方协商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质量保修期自工程竣工验收合格移交之日起计算。</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三、缺陷责任期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四、质量保修责任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五、保修费用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双方协商确定。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本工程质量保修书，由施工合同发包人、承包人双方共同签署，作为施工合同附件，其有效期限至保修期满。</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邮政编码：                   邮政编码：</w:t>
      </w:r>
      <w:r/>
    </w:p>
    <w:p>
      <w:pPr>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项目经理常驻现场承诺书</w:t>
      </w:r>
      <w:r/>
    </w:p>
    <w:p>
      <w:pPr>
        <w:pStyle w:val="785"/>
        <w:spacing w:line="48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lang w:eastAsia="zh-CN"/>
        </w:rPr>
        <w:t xml:space="preserve">南京市北京东路小学</w:t>
      </w:r>
      <w:r>
        <w:rPr>
          <w:rFonts w:hint="eastAsia" w:ascii="宋体" w:hAnsi="宋体" w:eastAsia="宋体" w:cs="宋体"/>
          <w:color w:val="auto"/>
          <w:sz w:val="24"/>
          <w:szCs w:val="24"/>
          <w:highlight w:val="none"/>
          <w:u w:val="single"/>
        </w:rPr>
        <w:t xml:space="preserve">：</w:t>
      </w:r>
      <w:r/>
    </w:p>
    <w:p>
      <w:pPr>
        <w:pStyle w:val="785"/>
        <w:ind w:firstLine="480"/>
        <w:spacing w:line="480" w:lineRule="auto"/>
        <w:rPr>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若我公司有幸承建</w:t>
      </w:r>
      <w:r>
        <w:rPr>
          <w:rFonts w:hint="eastAsia" w:cs="宋体"/>
          <w:bCs/>
          <w:color w:val="auto"/>
          <w:sz w:val="24"/>
          <w:szCs w:val="24"/>
          <w:u w:val="single"/>
          <w:lang w:eastAsia="zh-CN"/>
        </w:rPr>
        <w:t xml:space="preserve">南京市北京东路小学多功能报告厅改造项目</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项目名称）</w:t>
      </w:r>
      <w:r>
        <w:rPr>
          <w:rStyle w:val="997"/>
          <w:rFonts w:hint="eastAsia" w:ascii="宋体" w:hAnsi="宋体" w:eastAsia="宋体" w:cs="宋体"/>
          <w:color w:val="auto"/>
          <w:sz w:val="24"/>
          <w:szCs w:val="24"/>
          <w:highlight w:val="none"/>
        </w:rPr>
        <w:t xml:space="preserve">我公司保证注册建造师常驻现场负责本工程的施工和管理，每天不少于</w:t>
      </w:r>
      <w:r>
        <w:rPr>
          <w:rFonts w:hint="eastAsia" w:ascii="宋体" w:hAnsi="宋体" w:eastAsia="宋体" w:cs="宋体"/>
          <w:color w:val="auto"/>
          <w:sz w:val="24"/>
          <w:szCs w:val="24"/>
          <w:highlight w:val="none"/>
          <w:u w:val="single"/>
        </w:rPr>
        <w:t xml:space="preserve">8</w:t>
      </w:r>
      <w:r>
        <w:rPr>
          <w:rStyle w:val="997"/>
          <w:rFonts w:hint="eastAsia" w:ascii="宋体" w:hAnsi="宋体" w:eastAsia="宋体" w:cs="宋体"/>
          <w:color w:val="auto"/>
          <w:sz w:val="24"/>
          <w:szCs w:val="24"/>
          <w:highlight w:val="none"/>
        </w:rPr>
        <w:t xml:space="preserve">小时，每周不少于</w:t>
      </w:r>
      <w:r>
        <w:rPr>
          <w:rFonts w:hint="eastAsia" w:ascii="宋体" w:hAnsi="宋体" w:eastAsia="宋体" w:cs="宋体"/>
          <w:color w:val="auto"/>
          <w:sz w:val="24"/>
          <w:szCs w:val="24"/>
          <w:highlight w:val="none"/>
          <w:u w:val="single"/>
          <w:lang w:val="en-US" w:eastAsia="zh-CN"/>
        </w:rPr>
        <w:t xml:space="preserve">6</w:t>
      </w:r>
      <w:r>
        <w:rPr>
          <w:rStyle w:val="997"/>
          <w:rFonts w:hint="eastAsia" w:ascii="宋体" w:hAnsi="宋体" w:eastAsia="宋体" w:cs="宋体"/>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w:t>
      </w:r>
      <w:r>
        <w:rPr>
          <w:rStyle w:val="997"/>
          <w:rFonts w:hint="eastAsia" w:ascii="宋体" w:hAnsi="宋体" w:eastAsia="宋体" w:cs="宋体"/>
          <w:color w:val="auto"/>
          <w:sz w:val="24"/>
          <w:szCs w:val="24"/>
          <w:highlight w:val="none"/>
        </w:rPr>
        <w:t xml:space="preserve">元/次，并赔偿你方因此而造成的其他损失。  </w:t>
      </w:r>
      <w:r/>
    </w:p>
    <w:p>
      <w:pPr>
        <w:pStyle w:val="785"/>
        <w:ind w:firstLine="480"/>
        <w:spacing w:line="480"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特此承诺！</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承诺单位：（盖章）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w:t>
      </w:r>
      <w:r>
        <w:rPr>
          <w:rStyle w:val="997"/>
          <w:rFonts w:hint="eastAsia" w:cs="宋体"/>
          <w:color w:val="auto"/>
          <w:sz w:val="24"/>
          <w:szCs w:val="24"/>
          <w:highlight w:val="none"/>
          <w:lang w:val="en-US" w:eastAsia="zh-CN"/>
        </w:rPr>
        <w:t xml:space="preserve">                              </w:t>
      </w:r>
      <w:r>
        <w:rPr>
          <w:rStyle w:val="997"/>
          <w:rFonts w:hint="eastAsia" w:ascii="宋体" w:hAnsi="宋体" w:eastAsia="宋体" w:cs="宋体"/>
          <w:color w:val="auto"/>
          <w:sz w:val="24"/>
          <w:szCs w:val="24"/>
          <w:highlight w:val="none"/>
        </w:rPr>
        <w:t xml:space="preserve"> 法定代表人：（签字或盖章）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ind w:firstLine="5760"/>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工程项目承包安全管理责任书</w:t>
      </w:r>
      <w:r/>
    </w:p>
    <w:p>
      <w:pPr>
        <w:spacing w:line="4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bCs/>
          <w:color w:val="auto"/>
          <w:sz w:val="24"/>
          <w:szCs w:val="24"/>
          <w:u w:val="single"/>
          <w:lang w:eastAsia="zh-CN"/>
        </w:rPr>
        <w:t xml:space="preserve">南京市北京东路小学多功能报告厅改造项目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》《建设工程安全生产管理条例》等相关法律法规，经双方友好协商，承包人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（承包方）特做如下承诺：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在编制施工方案和网络进度时，安全措施和事故预案必须同时制定。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在工程项目开工前必须对参加施工人员进行安全教育，并建立相应台帐。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承包人不得将工程拆包给不具备相应资质等级的施工（安装）单位或个人。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承包人应为作业人员办理相关保险。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施工（安装）现场暂时停工的，承包人须做好现场安全防护工作。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承包人必须服从本工程项目监理和发包人对安全施工的监督管理。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承包人承诺同意发包人进行如下管理：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发包人有权审查承包人相应的施工（安装）资格证书。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发包人对承包人施工（安装）现场的“三违”现象，有权处理。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承包人希望发包人提供以下协助：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发包人应当向承包人提供《建设工程安全管理条例》第六条要求的资料。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10" w:h="16840" w:orient="portrait"/>
          <w:pgMar w:top="1134" w:right="1020" w:bottom="850" w:left="1020" w:header="892" w:footer="998" w:gutter="0"/>
          <w:cols w:num="1" w:sep="0" w:space="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建设工程廉政责任书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u w:val="single"/>
          <w:lang w:eastAsia="zh-CN"/>
        </w:rPr>
        <w:t xml:space="preserve">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w:t>
      </w:r>
      <w:r>
        <w:rPr>
          <w:rFonts w:hint="eastAsia" w:ascii="宋体" w:hAnsi="宋体" w:eastAsia="宋体" w:cs="宋体"/>
          <w:color w:val="auto"/>
          <w:sz w:val="24"/>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一、双方的责任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 应严格遵守国家关于建设工程的有关法律、法规，相关政策，以及廉政建设的各项规定。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 严格执行建设工程合同文件，自觉按合同办事。</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二、发包人责任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 不得向承包人和相关单位索要或接受回扣、礼金、有价证券、贵重物品和好处费、感谢 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 不得在承包人和相关单位报销任何应由发包人或个人支付的费用。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 不得参加有可能影响公正执行公务的承包人和相关单位的宴请、健身、娱乐等活动。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三、承包人责任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3.2 不得以任何理由为发包人和相关单位报销应由对方或个人支付的费用。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四、违约责任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五、责任书有效期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本责任书的有效期为双方签署之日起至该工程项目竣工验收合格时止。</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六、责任书份数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本责任书一式二份，发包人承包人各执一份，具有同等效力。</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0"/>
          <w:footerReference w:type="default" r:id="rId13"/>
          <w:footnotePr/>
          <w:endnotePr/>
          <w:type w:val="nextPage"/>
          <w:pgSz w:w="11910" w:h="16840" w:orient="portrait"/>
          <w:pgMar w:top="1080" w:right="540" w:bottom="1180" w:left="1040" w:header="892" w:footer="995" w:gutter="0"/>
          <w:cols w:num="1" w:sep="0" w:space="72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right="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附件</w:t>
      </w:r>
      <w:r>
        <w:rPr>
          <w:rFonts w:hint="eastAsia" w:ascii="宋体" w:hAnsi="宋体" w:eastAsia="宋体" w:cs="宋体"/>
          <w:b/>
          <w:color w:val="auto"/>
          <w:sz w:val="28"/>
          <w:lang w:val="en-US" w:eastAsia="zh-CN"/>
        </w:rPr>
        <w:t xml:space="preserve">5</w:t>
      </w:r>
      <w:r>
        <w:rPr>
          <w:rFonts w:hint="eastAsia" w:ascii="宋体" w:hAnsi="宋体" w:eastAsia="宋体" w:cs="宋体"/>
          <w:b/>
          <w:color w:val="auto"/>
          <w:sz w:val="28"/>
        </w:rPr>
        <w:t xml:space="preserve"> </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不拖欠民工工资承诺书  </w:t>
      </w:r>
      <w:r/>
    </w:p>
    <w:p>
      <w:pP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 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全称)法定代表人的资格，郑重承诺：</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本单位如果中标承建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(项目与合同段名称)工程，需要使用农民工时，将保证做到：</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按照《中华人民共和国劳动法》规定雇佣和使用农民工，工资将直接发放给农民工本人，严禁发放给“包工头”。</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严格遵守国家和地方关于农民工工资的其他有关规定。</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我公司不得以审计未结束为由发生拖欠农民工工资事件</w:t>
      </w:r>
      <w:r>
        <w:rPr>
          <w:rFonts w:hint="eastAsia" w:ascii="宋体" w:hAnsi="宋体" w:eastAsia="宋体" w:cs="宋体"/>
          <w:color w:val="auto"/>
          <w:sz w:val="24"/>
          <w:szCs w:val="24"/>
        </w:rPr>
        <w:t xml:space="preserve">。</w:t>
      </w:r>
      <w:r/>
    </w:p>
    <w:p>
      <w:pPr>
        <w:ind w:firstLine="42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0000 元/次的违约金（从工程款或履约保证金和中标差额担保（</w:t>
      </w:r>
      <w:r>
        <w:rPr>
          <w:rFonts w:hint="eastAsia" w:ascii="宋体" w:hAnsi="宋体" w:eastAsia="宋体" w:cs="宋体"/>
          <w:b w:val="0"/>
          <w:bCs w:val="0"/>
          <w:color w:val="auto"/>
          <w:sz w:val="24"/>
          <w:szCs w:val="24"/>
        </w:rPr>
        <w:t xml:space="preserve">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eastAsia="宋体" w:cs="宋体"/>
          <w:b/>
          <w:bCs/>
          <w:color w:val="auto"/>
          <w:sz w:val="24"/>
          <w:szCs w:val="24"/>
        </w:rPr>
        <w:t xml:space="preserve">。本公司</w:t>
      </w:r>
      <w:r>
        <w:rPr>
          <w:rFonts w:hint="eastAsia" w:ascii="宋体" w:hAnsi="宋体" w:eastAsia="宋体" w:cs="宋体"/>
          <w:b/>
          <w:bCs/>
          <w:color w:val="auto"/>
          <w:sz w:val="24"/>
          <w:szCs w:val="24"/>
          <w:lang w:val="en-US" w:eastAsia="zh-CN"/>
        </w:rPr>
        <w:t xml:space="preserve">同时</w:t>
      </w:r>
      <w:r>
        <w:rPr>
          <w:rFonts w:hint="eastAsia" w:ascii="宋体" w:hAnsi="宋体" w:eastAsia="宋体" w:cs="宋体"/>
          <w:b/>
          <w:bCs/>
          <w:color w:val="auto"/>
          <w:sz w:val="24"/>
          <w:szCs w:val="24"/>
        </w:rPr>
        <w:t xml:space="preserve">愿意</w:t>
      </w:r>
      <w:r>
        <w:rPr>
          <w:rFonts w:hint="eastAsia" w:ascii="宋体" w:hAnsi="宋体" w:eastAsia="宋体" w:cs="宋体"/>
          <w:b/>
          <w:bCs/>
          <w:color w:val="auto"/>
          <w:sz w:val="24"/>
          <w:szCs w:val="24"/>
          <w:lang w:val="en-US" w:eastAsia="zh-CN"/>
        </w:rPr>
        <w:t xml:space="preserve">接</w:t>
      </w:r>
      <w:r>
        <w:rPr>
          <w:rFonts w:hint="eastAsia" w:ascii="宋体" w:hAnsi="宋体" w:eastAsia="宋体" w:cs="宋体"/>
          <w:b/>
          <w:bCs/>
          <w:color w:val="auto"/>
          <w:sz w:val="24"/>
          <w:szCs w:val="24"/>
        </w:rPr>
        <w:t xml:space="preserve">受业主暂停我公司</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年期间参加</w:t>
      </w:r>
      <w:r>
        <w:rPr>
          <w:rFonts w:hint="eastAsia" w:ascii="宋体" w:hAnsi="宋体" w:cs="宋体"/>
          <w:b/>
          <w:bCs/>
          <w:color w:val="auto"/>
          <w:sz w:val="24"/>
          <w:szCs w:val="24"/>
          <w:lang w:val="en-US" w:eastAsia="zh-CN"/>
        </w:rPr>
        <w:t xml:space="preserve">玄武区教育系统内</w:t>
      </w:r>
      <w:r>
        <w:rPr>
          <w:rFonts w:hint="eastAsia" w:ascii="宋体" w:hAnsi="宋体" w:eastAsia="宋体" w:cs="宋体"/>
          <w:b/>
          <w:bCs/>
          <w:color w:val="auto"/>
          <w:sz w:val="24"/>
          <w:szCs w:val="24"/>
        </w:rPr>
        <w:t xml:space="preserve">招标项目投标资格的处罚</w:t>
      </w:r>
      <w:r>
        <w:rPr>
          <w:rFonts w:hint="eastAsia" w:ascii="宋体" w:hAnsi="宋体" w:eastAsia="宋体" w:cs="宋体"/>
          <w:b/>
          <w:bCs/>
          <w:color w:val="auto"/>
          <w:sz w:val="24"/>
          <w:szCs w:val="24"/>
          <w:lang w:val="en-US" w:eastAsia="zh-CN"/>
        </w:rPr>
        <w:t xml:space="preserve">同</w:t>
      </w:r>
      <w:r>
        <w:rPr>
          <w:rFonts w:hint="eastAsia" w:ascii="宋体" w:hAnsi="宋体" w:eastAsia="宋体" w:cs="宋体"/>
          <w:b/>
          <w:bCs/>
          <w:color w:val="auto"/>
          <w:sz w:val="24"/>
          <w:szCs w:val="24"/>
        </w:rPr>
        <w:t xml:space="preserve">时愿意接受行政主管部门依照有关规定作出的其</w:t>
      </w:r>
      <w:r>
        <w:rPr>
          <w:rFonts w:hint="eastAsia" w:ascii="宋体" w:hAnsi="宋体" w:eastAsia="宋体" w:cs="宋体"/>
          <w:b/>
          <w:bCs/>
          <w:color w:val="auto"/>
          <w:sz w:val="24"/>
          <w:szCs w:val="24"/>
          <w:lang w:val="en-US" w:eastAsia="zh-CN"/>
        </w:rPr>
        <w:t xml:space="preserve">他</w:t>
      </w:r>
      <w:r>
        <w:rPr>
          <w:rFonts w:hint="eastAsia" w:ascii="宋体" w:hAnsi="宋体" w:eastAsia="宋体" w:cs="宋体"/>
          <w:b/>
          <w:bCs/>
          <w:color w:val="auto"/>
          <w:sz w:val="24"/>
          <w:szCs w:val="24"/>
        </w:rPr>
        <w:t xml:space="preserve">处罚决定。</w:t>
      </w:r>
      <w:r/>
    </w:p>
    <w:p>
      <w:pPr>
        <w:ind w:firstLine="42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特此承诺！</w:t>
      </w:r>
      <w:r>
        <w:rPr>
          <w:rFonts w:hint="eastAsia" w:ascii="宋体" w:hAnsi="宋体" w:eastAsia="宋体" w:cs="宋体"/>
          <w:color w:val="auto"/>
          <w:sz w:val="24"/>
          <w:szCs w:val="24"/>
          <w:lang w:val="en-US" w:eastAsia="zh-CN"/>
        </w:rPr>
        <w:t xml:space="preserve"> </w:t>
      </w:r>
      <w:r/>
    </w:p>
    <w:p>
      <w:pPr>
        <w:numPr>
          <w:ilvl w:val="0"/>
          <w:numId w:val="0"/>
        </w:numPr>
        <w:ind w:firstLine="420"/>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承包人（盖章）：</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法定代表人(签字)：             </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委托代理人(签字)：            </w:t>
      </w:r>
      <w:r/>
    </w:p>
    <w:p>
      <w:pPr>
        <w:ind w:left="0" w:right="0" w:firstLine="5380"/>
        <w:spacing w:before="0" w:after="0"/>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eastAsia="黑体"/>
          <w:color w:val="auto"/>
          <w:sz w:val="48"/>
          <w:szCs w:val="48"/>
          <w:highlight w:val="none"/>
          <w:lang w:eastAsia="zh-CN"/>
        </w:rPr>
        <w:outlineLvl w:val="0"/>
      </w:pPr>
      <w:r>
        <w:rPr>
          <w:rFonts w:ascii="宋体" w:hAnsi="宋体"/>
          <w:b/>
          <w:color w:val="auto"/>
          <w:sz w:val="36"/>
          <w:szCs w:val="30"/>
          <w:highlight w:val="none"/>
          <w:lang w:eastAsia="zh-CN"/>
        </w:rPr>
        <w:t xml:space="preserve">第六章</w:t>
      </w:r>
      <w:r>
        <w:rPr>
          <w:rFonts w:hint="eastAsia" w:ascii="宋体" w:hAnsi="宋体"/>
          <w:b/>
          <w:color w:val="auto"/>
          <w:sz w:val="36"/>
          <w:szCs w:val="30"/>
          <w:highlight w:val="none"/>
          <w:lang w:eastAsia="zh-CN"/>
        </w:rPr>
        <w:t xml:space="preserve">  响应文件格式及附件</w:t>
      </w:r>
      <w:r/>
    </w:p>
    <w:p>
      <w:pPr>
        <w:ind w:left="805" w:right="1026"/>
        <w:jc w:val="center"/>
        <w:spacing w:line="360" w:lineRule="auto"/>
        <w:rPr>
          <w:rFonts w:eastAsia="黑体"/>
          <w:color w:val="auto"/>
          <w:sz w:val="48"/>
          <w:szCs w:val="48"/>
          <w:highlight w:val="none"/>
          <w:lang w:eastAsia="zh-CN"/>
        </w:rPr>
      </w:pPr>
      <w:r>
        <w:rPr>
          <w:rFonts w:eastAsia="黑体"/>
          <w:color w:val="auto"/>
          <w:sz w:val="48"/>
          <w:szCs w:val="48"/>
          <w:highlight w:val="none"/>
          <w:lang w:eastAsia="zh-CN"/>
        </w:rPr>
      </w:r>
      <w:r/>
    </w:p>
    <w:p>
      <w:pPr>
        <w:ind w:left="805" w:right="1026"/>
        <w:jc w:val="center"/>
        <w:spacing w:line="360" w:lineRule="auto"/>
        <w:rPr>
          <w:rFonts w:hint="eastAsia" w:eastAsia="黑体"/>
          <w:color w:val="auto"/>
          <w:sz w:val="48"/>
          <w:szCs w:val="48"/>
          <w:highlight w:val="none"/>
          <w:lang w:eastAsia="zh-CN"/>
        </w:rPr>
      </w:pPr>
      <w:r>
        <w:rPr>
          <w:rFonts w:hint="eastAsia" w:eastAsia="黑体"/>
          <w:color w:val="auto"/>
          <w:sz w:val="48"/>
          <w:szCs w:val="48"/>
          <w:highlight w:val="none"/>
          <w:lang w:eastAsia="zh-CN"/>
        </w:rPr>
        <w:t xml:space="preserve">南京市北京东路小学多功能报告厅改造项目</w:t>
      </w:r>
      <w:r/>
    </w:p>
    <w:p>
      <w:pPr>
        <w:ind w:left="805" w:right="1026"/>
        <w:jc w:val="center"/>
        <w:spacing w:line="360" w:lineRule="auto"/>
        <w:rPr>
          <w:rFonts w:eastAsia="黑体"/>
          <w:color w:val="auto"/>
          <w:sz w:val="48"/>
          <w:szCs w:val="48"/>
          <w:highlight w:val="none"/>
          <w:lang w:eastAsia="zh-CN"/>
        </w:rPr>
      </w:pPr>
      <w:r>
        <w:rPr>
          <w:rFonts w:hint="eastAsia" w:eastAsia="黑体"/>
          <w:color w:val="auto"/>
          <w:sz w:val="48"/>
          <w:szCs w:val="48"/>
          <w:highlight w:val="none"/>
          <w:lang w:eastAsia="zh-CN"/>
        </w:rPr>
        <w:t xml:space="preserve">竞争性磋商响应文件</w:t>
      </w:r>
      <w:r/>
    </w:p>
    <w:p>
      <w:pPr>
        <w:pStyle w:val="751"/>
        <w:rPr>
          <w:color w:val="auto"/>
          <w:highlight w:val="none"/>
          <w:lang w:eastAsia="zh-CN"/>
        </w:rPr>
      </w:pPr>
      <w:r>
        <w:rPr>
          <w:color w:val="auto"/>
          <w:highlight w:val="none"/>
          <w:lang w:eastAsia="zh-CN"/>
        </w:rPr>
      </w:r>
      <w:r/>
    </w:p>
    <w:p>
      <w:pPr>
        <w:ind w:left="808" w:right="1027" w:firstLine="360"/>
        <w:jc w:val="both"/>
        <w:rPr>
          <w:rFonts w:hint="eastAsia" w:ascii="宋体" w:hAnsi="宋体"/>
          <w:color w:val="auto"/>
          <w:sz w:val="44"/>
          <w:highlight w:val="none"/>
          <w:lang w:eastAsia="zh-CN"/>
        </w:rPr>
      </w:pPr>
      <w:r>
        <w:rPr>
          <w:rFonts w:eastAsia="黑体"/>
          <w:color w:val="auto"/>
          <w:sz w:val="36"/>
          <w:szCs w:val="36"/>
          <w:highlight w:val="none"/>
          <w:lang w:eastAsia="zh-CN"/>
        </w:rPr>
        <w:t xml:space="preserve">项目编号：</w:t>
      </w:r>
      <w:r/>
    </w:p>
    <w:p>
      <w:pPr>
        <w:pStyle w:val="757"/>
        <w:rPr>
          <w:rFonts w:hint="eastAsia" w:ascii="宋体" w:hAnsi="宋体"/>
          <w:color w:val="auto"/>
          <w:sz w:val="44"/>
          <w:highlight w:val="none"/>
          <w:lang w:eastAsia="zh-CN"/>
        </w:rPr>
      </w:pPr>
      <w:r>
        <w:rPr>
          <w:rFonts w:hint="eastAsia" w:ascii="宋体" w:hAnsi="宋体"/>
          <w:color w:val="auto"/>
          <w:sz w:val="44"/>
          <w:highlight w:val="none"/>
          <w:lang w:eastAsia="zh-CN"/>
        </w:rPr>
      </w:r>
      <w:r/>
    </w:p>
    <w:p>
      <w:pPr>
        <w:ind w:firstLine="1084"/>
        <w:spacing w:line="360" w:lineRule="auto"/>
        <w:rPr>
          <w:rFonts w:hint="eastAsia" w:ascii="宋体" w:hAnsi="宋体" w:cs="宋体"/>
          <w:b/>
          <w:color w:val="auto"/>
          <w:sz w:val="36"/>
          <w:szCs w:val="36"/>
          <w:highlight w:val="none"/>
          <w:u w:val="single"/>
          <w:lang w:eastAsia="zh-CN"/>
        </w:rPr>
      </w:pPr>
      <w:r>
        <w:rPr>
          <w:rFonts w:hint="eastAsia" w:ascii="宋体" w:hAnsi="宋体" w:cs="宋体"/>
          <w:b/>
          <w:color w:val="auto"/>
          <w:sz w:val="36"/>
          <w:szCs w:val="36"/>
          <w:highlight w:val="none"/>
          <w:lang w:eastAsia="zh-CN"/>
        </w:rPr>
        <w:t xml:space="preserve">供  应  商 (盖章)：</w:t>
      </w:r>
      <w:r/>
    </w:p>
    <w:p>
      <w:pPr>
        <w:spacing w:line="360" w:lineRule="auto"/>
        <w:rPr>
          <w:rFonts w:hint="eastAsia" w:ascii="宋体" w:hAnsi="宋体" w:cs="宋体"/>
          <w:b/>
          <w:color w:val="auto"/>
          <w:sz w:val="36"/>
          <w:highlight w:val="none"/>
          <w:lang w:eastAsia="zh-CN"/>
        </w:rPr>
      </w:pPr>
      <w:r>
        <w:rPr>
          <w:rFonts w:hint="eastAsia" w:ascii="宋体" w:hAnsi="宋体" w:cs="宋体"/>
          <w:b/>
          <w:color w:val="auto"/>
          <w:sz w:val="36"/>
          <w:szCs w:val="36"/>
          <w:highlight w:val="none"/>
          <w:lang w:eastAsia="zh-CN"/>
        </w:rPr>
        <w:t xml:space="preserve">      日      期 ：</w:t>
      </w:r>
      <w:r/>
    </w:p>
    <w:p>
      <w:pPr>
        <w:ind w:left="805" w:right="1027"/>
        <w:jc w:val="center"/>
        <w:spacing w:before="37"/>
        <w:rPr>
          <w:rFonts w:hint="eastAsia" w:ascii="宋体" w:hAnsi="宋体"/>
          <w:b/>
          <w:color w:val="auto"/>
          <w:sz w:val="44"/>
          <w:highlight w:val="none"/>
          <w:lang w:eastAsia="zh-CN"/>
        </w:rPr>
      </w:pPr>
      <w:r>
        <w:rPr>
          <w:rFonts w:ascii="宋体" w:hAnsi="宋体"/>
          <w:b/>
          <w:color w:val="auto"/>
          <w:sz w:val="44"/>
          <w:highlight w:val="none"/>
          <w:lang w:eastAsia="zh-CN"/>
        </w:rPr>
        <w:br w:type="page" w:clear="all"/>
      </w:r>
      <w:r/>
    </w:p>
    <w:p>
      <w:pPr>
        <w:ind w:left="805" w:right="1027"/>
        <w:jc w:val="center"/>
        <w:spacing w:before="37"/>
        <w:rPr>
          <w:rFonts w:hint="eastAsia" w:ascii="宋体" w:hAnsi="宋体"/>
          <w:b/>
          <w:color w:val="auto"/>
          <w:sz w:val="44"/>
          <w:highlight w:val="none"/>
          <w:lang w:eastAsia="zh-CN"/>
        </w:rPr>
      </w:pPr>
      <w:r>
        <w:rPr>
          <w:rFonts w:hint="eastAsia" w:ascii="宋体" w:hAnsi="宋体"/>
          <w:b/>
          <w:color w:val="auto"/>
          <w:sz w:val="44"/>
          <w:highlight w:val="none"/>
          <w:lang w:eastAsia="zh-CN"/>
        </w:rPr>
        <w:t xml:space="preserve">目录</w:t>
      </w:r>
      <w:r/>
    </w:p>
    <w:p>
      <w:pPr>
        <w:spacing w:before="1"/>
        <w:rPr>
          <w:rFonts w:hint="eastAsia" w:ascii="宋体" w:hAnsi="宋体"/>
          <w:b/>
          <w:color w:val="auto"/>
          <w:spacing w:val="-1"/>
          <w:sz w:val="28"/>
          <w:highlight w:val="none"/>
          <w:lang w:eastAsia="zh-CN"/>
        </w:rPr>
      </w:pPr>
      <w:r>
        <w:rPr>
          <w:rFonts w:hint="eastAsia" w:ascii="宋体" w:hAnsi="宋体"/>
          <w:b/>
          <w:color w:val="auto"/>
          <w:spacing w:val="-1"/>
          <w:sz w:val="28"/>
          <w:highlight w:val="none"/>
          <w:lang w:eastAsia="zh-CN"/>
        </w:rPr>
        <w:t xml:space="preserve">（注：供应商根据附件顺序编制响应文件并制作目录（须生成页码））</w:t>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ind w:left="810" w:right="1027"/>
        <w:jc w:val="center"/>
        <w:spacing w:before="183"/>
        <w:rPr>
          <w:rFonts w:hint="eastAsia" w:ascii="宋体" w:hAnsi="宋体"/>
          <w:b/>
          <w:color w:val="auto"/>
          <w:sz w:val="30"/>
          <w:highlight w:val="none"/>
        </w:rPr>
      </w:pPr>
      <w:r>
        <w:rPr>
          <w:rFonts w:ascii="宋体" w:hAnsi="宋体"/>
          <w:b/>
          <w:color w:val="auto"/>
          <w:sz w:val="30"/>
          <w:highlight w:val="none"/>
          <w:lang w:eastAsia="zh-CN"/>
        </w:rPr>
        <w:br w:type="page" w:clear="all"/>
      </w:r>
      <w:r>
        <w:rPr>
          <w:rFonts w:hint="eastAsia" w:ascii="宋体" w:hAnsi="宋体"/>
          <w:b/>
          <w:color w:val="auto"/>
          <w:sz w:val="30"/>
          <w:highlight w:val="none"/>
        </w:rPr>
        <w:t xml:space="preserve">评分索引表</w:t>
      </w:r>
      <w:r/>
    </w:p>
    <w:p>
      <w:pPr>
        <w:pStyle w:val="757"/>
        <w:spacing w:before="3"/>
        <w:rPr>
          <w:rFonts w:hint="eastAsia" w:ascii="宋体" w:hAnsi="宋体"/>
          <w:b/>
          <w:color w:val="auto"/>
          <w:sz w:val="9"/>
          <w:highlight w:val="none"/>
        </w:rPr>
      </w:pPr>
      <w:r>
        <w:rPr>
          <w:rFonts w:hint="eastAsia" w:ascii="宋体" w:hAnsi="宋体"/>
          <w:b/>
          <w:color w:val="auto"/>
          <w:sz w:val="9"/>
          <w:highlight w:val="none"/>
        </w:rPr>
      </w:r>
      <w:r/>
    </w:p>
    <w:tbl>
      <w:tblPr>
        <w:tblStyle w:val="746"/>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1036"/>
              <w:ind w:right="97"/>
              <w:jc w:val="right"/>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序号</w:t>
            </w:r>
            <w:r/>
          </w:p>
        </w:tc>
        <w:tc>
          <w:tcPr>
            <w:tcW w:w="1452" w:type="dxa"/>
            <w:textDirection w:val="lrTb"/>
            <w:noWrap w:val="false"/>
          </w:tcPr>
          <w:p>
            <w:pPr>
              <w:pStyle w:val="1036"/>
              <w:ind w:left="334"/>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评分因素</w:t>
            </w:r>
            <w:r/>
          </w:p>
        </w:tc>
        <w:tc>
          <w:tcPr>
            <w:tcW w:w="4578" w:type="dxa"/>
            <w:textDirection w:val="lrTb"/>
            <w:noWrap w:val="false"/>
          </w:tcPr>
          <w:p>
            <w:pPr>
              <w:pStyle w:val="1036"/>
              <w:ind w:left="1938" w:right="1933"/>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评审标准</w:t>
            </w:r>
            <w:r/>
          </w:p>
        </w:tc>
        <w:tc>
          <w:tcPr>
            <w:tcW w:w="1845" w:type="dxa"/>
            <w:textDirection w:val="lrTb"/>
            <w:noWrap w:val="false"/>
          </w:tcPr>
          <w:p>
            <w:pPr>
              <w:pStyle w:val="1036"/>
              <w:ind w:left="327"/>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投标文件页码</w:t>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1</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2</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3</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4</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5</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18"/>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bl>
    <w:p>
      <w:pPr>
        <w:ind w:left="820"/>
        <w:rPr>
          <w:rFonts w:hint="eastAsia" w:ascii="宋体" w:hAnsi="宋体"/>
          <w:b/>
          <w:color w:val="auto"/>
          <w:sz w:val="30"/>
          <w:highlight w:val="none"/>
          <w:lang w:eastAsia="zh-CN"/>
        </w:rPr>
      </w:pPr>
      <w:r>
        <w:rPr>
          <w:rFonts w:hint="eastAsia" w:ascii="宋体" w:hAnsi="宋体"/>
          <w:b/>
          <w:color w:val="auto"/>
          <w:sz w:val="30"/>
          <w:highlight w:val="none"/>
          <w:lang w:eastAsia="zh-CN"/>
        </w:rPr>
        <w:t xml:space="preserve">（根据评分标准内容自拟）</w:t>
      </w:r>
      <w:r/>
    </w:p>
    <w:p>
      <w:pPr>
        <w:spacing w:before="60"/>
        <w:rPr>
          <w:rFonts w:hint="eastAsia" w:ascii="宋体" w:hAnsi="宋体"/>
          <w:b/>
          <w:color w:val="auto"/>
          <w:spacing w:val="-2"/>
          <w:sz w:val="21"/>
          <w:szCs w:val="21"/>
          <w:highlight w:val="none"/>
          <w:lang w:eastAsia="zh-CN"/>
        </w:rPr>
      </w:pPr>
      <w:r>
        <w:rPr>
          <w:rFonts w:ascii="宋体" w:hAnsi="宋体"/>
          <w:b/>
          <w:color w:val="auto"/>
          <w:sz w:val="21"/>
          <w:highlight w:val="none"/>
          <w:lang w:eastAsia="zh-CN"/>
        </w:rPr>
        <w:br w:type="page" w:clear="all"/>
      </w:r>
      <w:r>
        <w:rPr>
          <w:rFonts w:hint="eastAsia" w:ascii="宋体" w:hAnsi="宋体"/>
          <w:b/>
          <w:color w:val="auto"/>
          <w:spacing w:val="-2"/>
          <w:sz w:val="21"/>
          <w:szCs w:val="21"/>
          <w:highlight w:val="none"/>
          <w:lang w:eastAsia="zh-CN"/>
        </w:rPr>
        <w:t xml:space="preserve">一、磋商申请及声明</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spacing w:line="240" w:lineRule="exact"/>
        <w:rPr>
          <w:rFonts w:hint="eastAsia" w:ascii="宋体" w:hAnsi="宋体"/>
          <w:color w:val="auto"/>
          <w:sz w:val="21"/>
          <w:szCs w:val="21"/>
          <w:highlight w:val="none"/>
          <w:u w:val="single"/>
          <w:lang w:eastAsia="zh-CN"/>
        </w:rPr>
      </w:pPr>
      <w:r>
        <w:rPr>
          <w:rFonts w:ascii="宋体" w:hAnsi="宋体"/>
          <w:color w:val="auto"/>
          <w:sz w:val="21"/>
          <w:szCs w:val="21"/>
          <w:highlight w:val="none"/>
          <w:lang w:eastAsia="zh-CN"/>
        </w:rPr>
        <w:t xml:space="preserve">致：</w:t>
      </w:r>
      <w:r>
        <w:rPr>
          <w:rFonts w:hint="eastAsia" w:ascii="宋体" w:hAnsi="宋体"/>
          <w:color w:val="auto"/>
          <w:sz w:val="21"/>
          <w:szCs w:val="21"/>
          <w:highlight w:val="none"/>
          <w:u w:val="single"/>
          <w:lang w:eastAsia="zh-CN"/>
        </w:rPr>
        <w:t xml:space="preserve">南京市北京东路小学</w:t>
      </w:r>
      <w:r/>
    </w:p>
    <w:p>
      <w:pPr>
        <w:ind w:firstLine="420"/>
        <w:spacing w:line="240" w:lineRule="auto"/>
        <w:rPr>
          <w:rFonts w:hint="eastAsia" w:ascii="宋体" w:hAnsi="宋体"/>
          <w:color w:val="auto"/>
          <w:sz w:val="21"/>
          <w:szCs w:val="21"/>
          <w:highlight w:val="none"/>
          <w:lang w:eastAsia="zh-CN"/>
        </w:rPr>
      </w:pPr>
      <w:r>
        <w:rPr>
          <w:rFonts w:ascii="宋体" w:hAnsi="宋体"/>
          <w:color w:val="auto"/>
          <w:sz w:val="21"/>
          <w:szCs w:val="21"/>
          <w:highlight w:val="none"/>
          <w:lang w:eastAsia="zh-CN"/>
        </w:rPr>
        <w:t xml:space="preserve">根据贵方</w:t>
      </w:r>
      <w:r>
        <w:rPr>
          <w:rFonts w:hint="eastAsia" w:ascii="宋体" w:hAnsi="宋体"/>
          <w:color w:val="auto"/>
          <w:sz w:val="21"/>
          <w:szCs w:val="21"/>
          <w:highlight w:val="none"/>
          <w:u w:val="single"/>
          <w:lang w:val="en-US" w:eastAsia="zh-CN"/>
        </w:rPr>
        <w:t xml:space="preserve">      项目编号          </w:t>
      </w:r>
      <w:r>
        <w:rPr>
          <w:rFonts w:ascii="宋体" w:hAnsi="宋体"/>
          <w:color w:val="auto"/>
          <w:sz w:val="21"/>
          <w:szCs w:val="21"/>
          <w:highlight w:val="none"/>
          <w:lang w:eastAsia="zh-CN"/>
        </w:rPr>
        <w:t xml:space="preserve">号采购文件，正式授权下述签字人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(姓名和职务)代表</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（供应商名称），提交响应文件并参加磋商。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据此函，签字人兹宣布同意如下：</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1.根据已收到的南京市北京东路小学多功能报告厅改造项目磋商文件，遵照规定，我单位经现场考察和认真研究上述磋商文件后，愿以（大写）</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元人民币（￥</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元）作为磋商报价。</w:t>
      </w:r>
      <w:r/>
    </w:p>
    <w:p>
      <w:pPr>
        <w:ind w:firstLine="420"/>
        <w:spacing w:line="2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2.本项目合同履行期限为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；拟派项目负责人（项目经理）为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3.我们完全理解贵方不一定要接受最低报价的磋商或收到的任何磋商。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.我们同意从规定的磋商日期起遵循本磋商文件，并在规定的磋商有效期期满之前均具有约束力。</w:t>
      </w:r>
      <w:r>
        <w:rPr>
          <w:rFonts w:hint="eastAsia" w:ascii="宋体" w:hAnsi="宋体"/>
          <w:color w:val="auto"/>
          <w:sz w:val="21"/>
          <w:szCs w:val="21"/>
          <w:highlight w:val="none"/>
          <w:lang w:val="en-US" w:eastAsia="zh-CN"/>
        </w:rPr>
        <w:t xml:space="preserve">我单位承诺磋商</w:t>
      </w:r>
      <w:r>
        <w:rPr>
          <w:rFonts w:hint="eastAsia" w:ascii="宋体" w:hAnsi="宋体"/>
          <w:color w:val="auto"/>
          <w:sz w:val="21"/>
          <w:szCs w:val="21"/>
          <w:highlight w:val="none"/>
          <w:lang w:eastAsia="zh-CN"/>
        </w:rPr>
        <w:t xml:space="preserve">有效期为</w:t>
      </w:r>
      <w:r>
        <w:rPr>
          <w:rFonts w:hint="eastAsia" w:ascii="宋体" w:hAnsi="宋体"/>
          <w:color w:val="auto"/>
          <w:sz w:val="21"/>
          <w:szCs w:val="21"/>
          <w:highlight w:val="none"/>
          <w:lang w:val="en-US" w:eastAsia="zh-CN"/>
        </w:rPr>
        <w:t xml:space="preserve"> 天</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.同意向贵方提供贵方可能要求的与磋商有关的任何证据或资料。</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 xml:space="preserve">）提供虚假材料谋取中标、成交的；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 xml:space="preserve">）采取不正当手段诋毁、排挤其他供应商的；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 xml:space="preserve">）与采购人、其它供应商或者采购代理机构恶意串通的；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 xml:space="preserve">）向采购人、采购代理机构行贿或者提供其他不正当利益的；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5</w:t>
      </w:r>
      <w:r>
        <w:rPr>
          <w:rFonts w:hint="eastAsia" w:ascii="宋体" w:hAnsi="宋体"/>
          <w:color w:val="auto"/>
          <w:sz w:val="21"/>
          <w:szCs w:val="21"/>
          <w:highlight w:val="none"/>
          <w:lang w:eastAsia="zh-CN"/>
        </w:rPr>
        <w:t xml:space="preserve">）在采购过程中与采购人进行协商磋商的；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6</w:t>
      </w:r>
      <w:r>
        <w:rPr>
          <w:rFonts w:hint="eastAsia" w:ascii="宋体" w:hAnsi="宋体"/>
          <w:color w:val="auto"/>
          <w:sz w:val="21"/>
          <w:szCs w:val="21"/>
          <w:highlight w:val="none"/>
          <w:lang w:eastAsia="zh-CN"/>
        </w:rPr>
        <w:t xml:space="preserve">）拒绝有关部门监督检查或提供虚假情况的。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8</w:t>
      </w:r>
      <w:r>
        <w:rPr>
          <w:rFonts w:ascii="宋体" w:hAnsi="宋体"/>
          <w:color w:val="auto"/>
          <w:sz w:val="21"/>
          <w:szCs w:val="21"/>
          <w:highlight w:val="none"/>
          <w:lang w:eastAsia="zh-CN"/>
        </w:rPr>
        <w:t xml:space="preserve">.</w:t>
      </w:r>
      <w:r>
        <w:rPr>
          <w:rFonts w:hint="eastAsia" w:ascii="宋体" w:hAnsi="宋体"/>
          <w:color w:val="auto"/>
          <w:sz w:val="21"/>
          <w:szCs w:val="21"/>
          <w:highlight w:val="none"/>
          <w:lang w:eastAsia="zh-CN"/>
        </w:rPr>
        <w:t xml:space="preserve">与本磋商有关的正式通讯地址为：</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供应商名称（盖章）：</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地址：</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联系电话：</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供应商授权代表（签字）：</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日期：     年  月  日</w:t>
      </w:r>
      <w:bookmarkStart w:id="560" w:name="_Toc103324637"/>
      <w:r/>
      <w:bookmarkStart w:id="561" w:name="_Toc109031991"/>
      <w:r/>
      <w:r/>
    </w:p>
    <w:p>
      <w:pPr>
        <w:spacing w:line="240" w:lineRule="exact"/>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t xml:space="preserve">二、法定代表人授权委托书</w:t>
      </w:r>
      <w:bookmarkEnd w:id="560"/>
      <w:r/>
      <w:bookmarkEnd w:id="561"/>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center"/>
        <w:spacing w:line="440" w:lineRule="exact"/>
        <w:rPr>
          <w:rFonts w:hint="eastAsia" w:ascii="宋体" w:hAnsi="宋体"/>
          <w:b/>
          <w:color w:val="auto"/>
          <w:sz w:val="32"/>
          <w:szCs w:val="32"/>
          <w:highlight w:val="none"/>
          <w:lang w:eastAsia="zh-CN"/>
        </w:rPr>
      </w:pPr>
      <w:r>
        <w:rPr>
          <w:rFonts w:ascii="宋体" w:hAnsi="宋体"/>
          <w:b/>
          <w:color w:val="auto"/>
          <w:sz w:val="32"/>
          <w:szCs w:val="32"/>
          <w:highlight w:val="none"/>
          <w:lang w:eastAsia="zh-CN"/>
        </w:rPr>
        <w:t xml:space="preserve">法定代表人授权委托书</w:t>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南京市北京东路小学</w:t>
      </w:r>
      <w:r/>
    </w:p>
    <w:p>
      <w:pPr>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    本授权书声明：注册于</w:t>
      </w:r>
      <w:r>
        <w:rPr>
          <w:rFonts w:ascii="宋体" w:hAnsi="宋体"/>
          <w:color w:val="auto"/>
          <w:szCs w:val="21"/>
          <w:highlight w:val="none"/>
          <w:u w:val="single"/>
          <w:lang w:eastAsia="zh-CN"/>
        </w:rPr>
        <w:t xml:space="preserve">         （供应商注册地址）</w:t>
      </w:r>
      <w:r>
        <w:rPr>
          <w:rFonts w:ascii="宋体" w:hAnsi="宋体"/>
          <w:color w:val="auto"/>
          <w:szCs w:val="21"/>
          <w:highlight w:val="none"/>
          <w:lang w:eastAsia="zh-CN"/>
        </w:rPr>
        <w:t xml:space="preserve">的</w:t>
      </w:r>
      <w:r>
        <w:rPr>
          <w:rFonts w:ascii="宋体" w:hAnsi="宋体"/>
          <w:color w:val="auto"/>
          <w:szCs w:val="21"/>
          <w:highlight w:val="none"/>
          <w:u w:val="single"/>
          <w:lang w:eastAsia="zh-CN"/>
        </w:rPr>
        <w:t xml:space="preserve">           （供应商名称）</w:t>
      </w:r>
      <w:r>
        <w:rPr>
          <w:rFonts w:ascii="宋体" w:hAnsi="宋体"/>
          <w:color w:val="auto"/>
          <w:szCs w:val="21"/>
          <w:highlight w:val="none"/>
          <w:lang w:eastAsia="zh-CN"/>
        </w:rPr>
        <w:t xml:space="preserve">法定代表人</w:t>
      </w:r>
      <w:r>
        <w:rPr>
          <w:rFonts w:ascii="宋体" w:hAnsi="宋体"/>
          <w:color w:val="auto"/>
          <w:szCs w:val="21"/>
          <w:highlight w:val="none"/>
          <w:u w:val="single"/>
          <w:lang w:eastAsia="zh-CN"/>
        </w:rPr>
        <w:t xml:space="preserve">  （法定代表人姓名）</w:t>
      </w:r>
      <w:r>
        <w:rPr>
          <w:rFonts w:ascii="宋体" w:hAnsi="宋体"/>
          <w:color w:val="auto"/>
          <w:szCs w:val="21"/>
          <w:highlight w:val="none"/>
          <w:lang w:eastAsia="zh-CN"/>
        </w:rPr>
        <w:t xml:space="preserve">代表本公司授权在下面签字的</w:t>
      </w:r>
      <w:r>
        <w:rPr>
          <w:rFonts w:ascii="宋体" w:hAnsi="宋体"/>
          <w:color w:val="auto"/>
          <w:szCs w:val="21"/>
          <w:highlight w:val="none"/>
          <w:u w:val="single"/>
          <w:lang w:eastAsia="zh-CN"/>
        </w:rPr>
        <w:t xml:space="preserve">       （授权代表姓名）</w:t>
      </w:r>
      <w:r>
        <w:rPr>
          <w:rFonts w:ascii="宋体" w:hAnsi="宋体"/>
          <w:color w:val="auto"/>
          <w:szCs w:val="21"/>
          <w:highlight w:val="none"/>
          <w:lang w:eastAsia="zh-CN"/>
        </w:rPr>
        <w:t xml:space="preserve">为本公司的合法代理人，就贵方组织的项目编号：</w:t>
      </w:r>
      <w:r>
        <w:rPr>
          <w:rFonts w:hint="eastAsia" w:ascii="宋体" w:hAnsi="宋体"/>
          <w:color w:val="auto"/>
          <w:szCs w:val="21"/>
          <w:highlight w:val="none"/>
          <w:u w:val="single"/>
          <w:lang w:val="en-US" w:eastAsia="zh-CN"/>
        </w:rPr>
        <w:t xml:space="preserve">                      </w:t>
      </w:r>
      <w:r>
        <w:rPr>
          <w:rFonts w:ascii="宋体" w:hAnsi="宋体"/>
          <w:color w:val="auto"/>
          <w:szCs w:val="21"/>
          <w:highlight w:val="none"/>
          <w:lang w:eastAsia="zh-CN"/>
        </w:rPr>
        <w:t xml:space="preserve">，项目名称：</w:t>
      </w:r>
      <w:r>
        <w:rPr>
          <w:rFonts w:hint="eastAsia" w:ascii="宋体" w:hAnsi="宋体"/>
          <w:color w:val="auto"/>
          <w:szCs w:val="21"/>
          <w:highlight w:val="none"/>
          <w:u w:val="single"/>
          <w:lang w:eastAsia="zh-CN"/>
        </w:rPr>
        <w:t xml:space="preserve">南京市北京东路小学多功能报告厅改造项目</w:t>
      </w:r>
      <w:r>
        <w:rPr>
          <w:rFonts w:ascii="宋体" w:hAnsi="宋体"/>
          <w:color w:val="auto"/>
          <w:szCs w:val="21"/>
          <w:highlight w:val="none"/>
          <w:lang w:eastAsia="zh-CN"/>
        </w:rPr>
        <w:t xml:space="preserve">，以本公司名义处理一切与之有关的事务。</w:t>
      </w:r>
      <w:r/>
    </w:p>
    <w:p>
      <w:pPr>
        <w:ind w:firstLine="420"/>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本授权书于年月日签字生效，特此声明。</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被授权代表人姓名：</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年龄：</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职务：</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身份证：</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联系电话：</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 </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供应商（加盖电子公章）：</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日期：年月日</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（注：后附被授权委托人身份证正反面扫描件）</w:t>
      </w:r>
      <w:r/>
    </w:p>
    <w:p>
      <w:pPr>
        <w:spacing w:before="60"/>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rPr>
          <w:rFonts w:ascii="宋体" w:hAnsi="宋体"/>
          <w:b/>
          <w:color w:val="auto"/>
          <w:spacing w:val="-2"/>
          <w:sz w:val="21"/>
          <w:szCs w:val="21"/>
          <w:highlight w:val="none"/>
          <w:lang w:eastAsia="zh-CN"/>
        </w:rPr>
        <w:t xml:space="preserve">三、</w:t>
      </w:r>
      <w:r>
        <w:rPr>
          <w:rFonts w:hint="eastAsia" w:ascii="宋体" w:hAnsi="宋体"/>
          <w:b/>
          <w:color w:val="auto"/>
          <w:spacing w:val="-2"/>
          <w:sz w:val="21"/>
          <w:szCs w:val="21"/>
          <w:highlight w:val="none"/>
          <w:lang w:eastAsia="zh-CN"/>
        </w:rPr>
        <w:t xml:space="preserve">磋商报价汇总表</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磋商报价汇总表</w:t>
      </w:r>
      <w:r/>
    </w:p>
    <w:tbl>
      <w:tblPr>
        <w:tblStyle w:val="74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大写：人民币</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小写：</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项目负责人</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其它</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（如有其他优惠条件须在此注明）</w:t>
            </w:r>
            <w:r/>
          </w:p>
        </w:tc>
      </w:tr>
    </w:tbl>
    <w:p>
      <w:pPr>
        <w:ind w:firstLine="420"/>
        <w:rPr>
          <w:rFonts w:hint="eastAsia" w:ascii="宋体" w:hAnsi="宋体"/>
          <w:color w:val="auto"/>
          <w:szCs w:val="21"/>
          <w:highlight w:val="none"/>
          <w:lang w:eastAsia="zh-CN"/>
        </w:rPr>
      </w:pPr>
      <w:r>
        <w:rPr>
          <w:rFonts w:ascii="宋体" w:hAnsi="宋体"/>
          <w:color w:val="auto"/>
          <w:szCs w:val="21"/>
          <w:highlight w:val="none"/>
          <w:lang w:eastAsia="zh-CN"/>
        </w:rPr>
        <w:t xml:space="preserve">说明</w:t>
      </w:r>
      <w:r>
        <w:rPr>
          <w:rFonts w:hint="eastAsia" w:ascii="宋体" w:hAnsi="宋体"/>
          <w:color w:val="auto"/>
          <w:szCs w:val="21"/>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s="宋体"/>
          <w:b/>
          <w:color w:val="auto"/>
          <w:sz w:val="24"/>
          <w:szCs w:val="24"/>
          <w:highlight w:val="none"/>
          <w:lang w:val="zh-CN"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四</w:t>
      </w:r>
      <w:r>
        <w:rPr>
          <w:rFonts w:ascii="宋体" w:hAnsi="宋体"/>
          <w:b/>
          <w:color w:val="auto"/>
          <w:spacing w:val="-2"/>
          <w:sz w:val="21"/>
          <w:szCs w:val="21"/>
          <w:highlight w:val="none"/>
          <w:lang w:eastAsia="zh-CN"/>
        </w:rPr>
        <w:t xml:space="preserve">、</w:t>
      </w:r>
      <w:r>
        <w:rPr>
          <w:rFonts w:hint="eastAsia" w:ascii="宋体" w:hAnsi="宋体" w:cs="宋体"/>
          <w:b/>
          <w:color w:val="auto"/>
          <w:sz w:val="24"/>
          <w:szCs w:val="24"/>
          <w:highlight w:val="none"/>
          <w:lang w:val="zh-CN" w:eastAsia="zh-CN"/>
        </w:rPr>
        <w:t xml:space="preserve">商务条款偏离表</w:t>
      </w:r>
      <w:r/>
    </w:p>
    <w:p>
      <w:pPr>
        <w:ind w:left="420"/>
        <w:jc w:val="center"/>
        <w:rPr>
          <w:rFonts w:hint="eastAsia" w:ascii="宋体" w:hAnsi="宋体" w:cs="宋体"/>
          <w:b/>
          <w:color w:val="auto"/>
          <w:sz w:val="24"/>
          <w:szCs w:val="24"/>
          <w:highlight w:val="none"/>
          <w:lang w:val="zh-CN" w:eastAsia="zh-CN"/>
        </w:rPr>
      </w:pPr>
      <w:r/>
      <w:bookmarkStart w:id="562" w:name="_Toc32559_WPSOffice_Level2"/>
      <w:r>
        <w:rPr>
          <w:rFonts w:hint="eastAsia" w:ascii="宋体" w:hAnsi="宋体" w:cs="宋体"/>
          <w:b/>
          <w:color w:val="auto"/>
          <w:sz w:val="24"/>
          <w:szCs w:val="24"/>
          <w:highlight w:val="none"/>
          <w:lang w:val="zh-CN" w:eastAsia="zh-CN"/>
        </w:rPr>
        <w:t xml:space="preserve">商务条款偏离表</w:t>
      </w:r>
      <w:bookmarkEnd w:id="562"/>
      <w:r/>
      <w:r/>
    </w:p>
    <w:p>
      <w:pPr>
        <w:ind w:firstLine="482"/>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项目名称：南京市北京东路小学多功能报告厅改造项目</w:t>
      </w:r>
      <w:r/>
    </w:p>
    <w:p>
      <w:pPr>
        <w:ind w:firstLine="482"/>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rPr>
        <w:t xml:space="preserve">项目编号:</w:t>
      </w:r>
      <w:r/>
    </w:p>
    <w:tbl>
      <w:tblPr>
        <w:tblStyle w:val="746"/>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1691"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采购文件条目号</w:t>
            </w:r>
            <w:r/>
          </w:p>
        </w:tc>
        <w:tc>
          <w:tcPr>
            <w:tcW w:w="2819" w:type="dxa"/>
            <w:vAlign w:val="center"/>
            <w:textDirection w:val="lrTb"/>
            <w:noWrap w:val="false"/>
          </w:tcPr>
          <w:p>
            <w:pPr>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采购文件要求的商务条款</w:t>
            </w:r>
            <w:r/>
          </w:p>
        </w:tc>
        <w:tc>
          <w:tcPr>
            <w:tcW w:w="2093"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磋商响应</w:t>
            </w:r>
            <w:r/>
          </w:p>
        </w:tc>
        <w:tc>
          <w:tcPr>
            <w:tcW w:w="1065"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偏离</w:t>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575"/>
        </w:trPr>
        <w:tc>
          <w:tcPr>
            <w:tcW w:w="67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691"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81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093"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065"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r>
    </w:tbl>
    <w:p>
      <w:pPr>
        <w:ind w:firstLine="440"/>
        <w:spacing w:line="360" w:lineRule="auto"/>
        <w:rPr>
          <w:rFonts w:hint="eastAsia" w:ascii="宋体" w:hAnsi="宋体" w:cs="宋体"/>
          <w:color w:val="auto"/>
          <w:highlight w:val="none"/>
          <w:lang w:val="zh-CN" w:eastAsia="zh-CN"/>
        </w:rPr>
      </w:pPr>
      <w:r/>
      <w:bookmarkStart w:id="563" w:name="_Hlk170203212"/>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bookmarkEnd w:id="563"/>
      <w:r/>
      <w:r/>
    </w:p>
    <w:p>
      <w:pPr>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spacing w:line="360" w:lineRule="auto"/>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五、</w:t>
      </w:r>
      <w:bookmarkStart w:id="564" w:name="_Hlk170203176"/>
      <w:r>
        <w:rPr>
          <w:rFonts w:hint="eastAsia" w:ascii="宋体" w:hAnsi="宋体"/>
          <w:b/>
          <w:color w:val="auto"/>
          <w:spacing w:val="-2"/>
          <w:sz w:val="21"/>
          <w:szCs w:val="21"/>
          <w:highlight w:val="none"/>
          <w:lang w:eastAsia="zh-CN"/>
        </w:rPr>
        <w:t xml:space="preserve">磋商分项报价表</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供应商请根据采购人提供的工程量清单报价</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（如无法获取工程量清单请及时与代理公司联系）</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★注：此报价汇总表必须提供，其他价格表，请供应商根据采购文件中工程量清单进行组价并详列，且按规定的工程量清单计价规范格式提供</w:t>
      </w:r>
      <w:bookmarkEnd w:id="564"/>
      <w:r>
        <w:rPr>
          <w:rFonts w:hint="eastAsia" w:ascii="宋体" w:hAnsi="宋体"/>
          <w:color w:val="auto"/>
          <w:szCs w:val="21"/>
          <w:highlight w:val="none"/>
          <w:lang w:eastAsia="zh-CN"/>
        </w:rPr>
        <w:t xml:space="preserve">。填写的项目编码、项目名称、项目特征、计量单位、工程量必须与招标人提供的一致，否则作无效标处理。</w:t>
      </w:r>
      <w:r/>
    </w:p>
    <w:p>
      <w:pPr>
        <w:spacing w:before="60"/>
        <w:rPr>
          <w:rFonts w:hint="eastAsia" w:ascii="宋体" w:hAnsi="宋体"/>
          <w:b/>
          <w:color w:val="auto"/>
          <w:spacing w:val="-2"/>
          <w:sz w:val="21"/>
          <w:szCs w:val="21"/>
          <w:highlight w:val="none"/>
          <w:lang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六</w:t>
      </w:r>
      <w:r>
        <w:rPr>
          <w:rFonts w:ascii="宋体" w:hAnsi="宋体"/>
          <w:b/>
          <w:color w:val="auto"/>
          <w:spacing w:val="-2"/>
          <w:sz w:val="21"/>
          <w:szCs w:val="21"/>
          <w:highlight w:val="none"/>
          <w:lang w:eastAsia="zh-CN"/>
        </w:rPr>
        <w:t xml:space="preserve">、</w:t>
      </w:r>
      <w:r>
        <w:rPr>
          <w:rFonts w:hint="eastAsia" w:ascii="宋体" w:hAnsi="宋体"/>
          <w:b/>
          <w:color w:val="auto"/>
          <w:spacing w:val="-2"/>
          <w:sz w:val="21"/>
          <w:szCs w:val="21"/>
          <w:highlight w:val="none"/>
          <w:lang w:eastAsia="zh-CN"/>
        </w:rPr>
        <w:t xml:space="preserve">拟选派的项目负责人及项目组其他成员配备一览表</w:t>
      </w:r>
      <w:r/>
    </w:p>
    <w:tbl>
      <w:tblPr>
        <w:tblStyle w:val="746"/>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上岗证书</w:t>
            </w:r>
            <w:r/>
          </w:p>
        </w:tc>
        <w:tc>
          <w:tcPr>
            <w:tcW w:w="111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1170"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项目负责人</w:t>
            </w:r>
            <w:r/>
          </w:p>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70" w:type="dxa"/>
            <w:vAlign w:val="center"/>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rPr>
          <w:color w:val="auto"/>
          <w:highlight w:val="none"/>
          <w:lang w:eastAsia="zh-CN"/>
        </w:rPr>
      </w:pPr>
      <w:r>
        <w:rPr>
          <w:rFonts w:ascii="宋体" w:hAnsi="宋体"/>
          <w:color w:val="auto"/>
          <w:szCs w:val="21"/>
          <w:highlight w:val="none"/>
          <w:lang w:eastAsia="zh-CN"/>
        </w:rPr>
        <w:t xml:space="preserve">日   期：    年    月   日</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注：1、成交后，项目组成员须按本表承诺人员实施，未经同意不得擅自更换。实施中，采购人将按此表进行考核；</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2、响应文件中可附相关人员的身份证、执业资格证书等相关证明材料复印件。</w:t>
      </w:r>
      <w:r/>
    </w:p>
    <w:p>
      <w:pPr>
        <w:rPr>
          <w:rFonts w:hint="eastAsia" w:ascii="宋体" w:hAnsi="宋体" w:cs="宋体"/>
          <w:b/>
          <w:color w:val="auto"/>
          <w:sz w:val="24"/>
          <w:szCs w:val="24"/>
          <w:highlight w:val="none"/>
          <w:lang w:val="zh-CN" w:eastAsia="zh-CN"/>
        </w:rPr>
      </w:pPr>
      <w:r>
        <w:rPr>
          <w:rFonts w:ascii="宋体" w:hAnsi="宋体"/>
          <w:color w:val="auto"/>
          <w:sz w:val="21"/>
          <w:szCs w:val="21"/>
          <w:highlight w:val="none"/>
          <w:lang w:eastAsia="zh-CN"/>
        </w:rPr>
        <w:br w:type="page" w:clear="all"/>
      </w:r>
      <w:r>
        <w:rPr>
          <w:rFonts w:hint="eastAsia" w:ascii="宋体" w:hAnsi="宋体"/>
          <w:b/>
          <w:color w:val="auto"/>
          <w:spacing w:val="-2"/>
          <w:sz w:val="21"/>
          <w:szCs w:val="21"/>
          <w:highlight w:val="none"/>
          <w:lang w:eastAsia="zh-CN"/>
        </w:rPr>
        <w:t xml:space="preserve">七、</w:t>
      </w:r>
      <w:r>
        <w:rPr>
          <w:rFonts w:hint="eastAsia" w:ascii="宋体" w:hAnsi="宋体" w:cs="宋体"/>
          <w:b/>
          <w:color w:val="auto"/>
          <w:sz w:val="24"/>
          <w:szCs w:val="24"/>
          <w:highlight w:val="none"/>
          <w:lang w:val="zh-CN" w:eastAsia="zh-CN"/>
        </w:rPr>
        <w:t xml:space="preserve">技术规格偏离表</w:t>
      </w:r>
      <w:r/>
    </w:p>
    <w:p>
      <w:pPr>
        <w:jc w:val="center"/>
        <w:rPr>
          <w:rFonts w:hint="eastAsia" w:ascii="黑体" w:hAnsi="黑体" w:eastAsia="黑体" w:cs="黑体"/>
          <w:color w:val="auto"/>
          <w:sz w:val="24"/>
          <w:szCs w:val="24"/>
          <w:highlight w:val="none"/>
          <w:lang w:val="zh-CN" w:eastAsia="zh-CN"/>
        </w:rPr>
      </w:pPr>
      <w:r/>
      <w:bookmarkStart w:id="565" w:name="_Toc11013_WPSOffice_Level2"/>
      <w:r>
        <w:rPr>
          <w:rFonts w:hint="eastAsia" w:ascii="黑体" w:hAnsi="黑体" w:eastAsia="黑体" w:cs="黑体"/>
          <w:b/>
          <w:bCs/>
          <w:color w:val="auto"/>
          <w:sz w:val="24"/>
          <w:szCs w:val="24"/>
          <w:highlight w:val="none"/>
          <w:lang w:val="zh-CN" w:eastAsia="zh-CN"/>
        </w:rPr>
        <w:t xml:space="preserve">技术条款偏离表</w:t>
      </w:r>
      <w:bookmarkEnd w:id="565"/>
      <w:r>
        <w:rPr>
          <w:rFonts w:hint="eastAsia" w:ascii="黑体" w:hAnsi="黑体" w:eastAsia="黑体" w:cs="黑体"/>
          <w:b/>
          <w:bCs/>
          <w:color w:val="auto"/>
          <w:sz w:val="24"/>
          <w:szCs w:val="24"/>
          <w:highlight w:val="none"/>
          <w:lang w:val="zh-CN" w:eastAsia="zh-CN"/>
        </w:rPr>
        <w:t xml:space="preserve">（如有）</w:t>
      </w:r>
      <w:r/>
    </w:p>
    <w:p>
      <w:pPr>
        <w:ind w:left="240" w:firstLine="287"/>
        <w:rPr>
          <w:rFonts w:hint="eastAsia" w:ascii="宋体" w:hAnsi="宋体"/>
          <w:b/>
          <w:color w:val="auto"/>
          <w:sz w:val="24"/>
          <w:szCs w:val="24"/>
          <w:highlight w:val="none"/>
          <w:u w:val="single"/>
        </w:rPr>
      </w:pPr>
      <w:r>
        <w:rPr>
          <w:rFonts w:hint="eastAsia" w:ascii="宋体" w:hAnsi="宋体"/>
          <w:b/>
          <w:color w:val="auto"/>
          <w:sz w:val="24"/>
          <w:szCs w:val="24"/>
          <w:highlight w:val="none"/>
          <w:u w:val="single"/>
          <w:lang w:eastAsia="zh-CN"/>
        </w:rPr>
        <w:t xml:space="preserve">项目名称：南京市北京东路小学多功能报告厅改造项目</w:t>
      </w:r>
      <w:r>
        <w:rPr>
          <w:rFonts w:hint="eastAsia" w:ascii="宋体" w:hAnsi="宋体"/>
          <w:b/>
          <w:color w:val="auto"/>
          <w:sz w:val="24"/>
          <w:szCs w:val="24"/>
          <w:highlight w:val="none"/>
          <w:u w:val="single"/>
        </w:rPr>
        <w:t xml:space="preserve">项目</w:t>
      </w:r>
      <w:r/>
    </w:p>
    <w:p>
      <w:pPr>
        <w:ind w:left="240" w:firstLine="287"/>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u w:val="single"/>
        </w:rPr>
        <w:t xml:space="preserve">编号:</w:t>
      </w:r>
      <w:r/>
    </w:p>
    <w:tbl>
      <w:tblPr>
        <w:tblStyle w:val="746"/>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bl>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val="en-US" w:eastAsia="zh-CN"/>
        </w:rPr>
        <w:t xml:space="preserve">八</w:t>
      </w:r>
      <w:r>
        <w:rPr>
          <w:rFonts w:ascii="宋体" w:hAnsi="宋体" w:cs="宋体"/>
          <w:b/>
          <w:color w:val="auto"/>
          <w:highlight w:val="none"/>
          <w:lang w:eastAsia="zh-CN"/>
        </w:rPr>
        <w:t xml:space="preserve">、</w:t>
      </w:r>
      <w:r>
        <w:rPr>
          <w:rFonts w:hint="eastAsia" w:ascii="宋体" w:hAnsi="宋体" w:cs="宋体"/>
          <w:b/>
          <w:color w:val="auto"/>
          <w:highlight w:val="none"/>
          <w:lang w:eastAsia="zh-CN"/>
        </w:rPr>
        <w:t xml:space="preserve">中小企业、残疾人福利性单位声明函等</w:t>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中小企业声明函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lang w:eastAsia="zh-CN"/>
        </w:rPr>
        <w:t xml:space="preserve"> 南京市北京东路小学 </w:t>
      </w:r>
      <w:r>
        <w:rPr>
          <w:rFonts w:hint="eastAsia" w:ascii="宋体" w:hAnsi="宋体" w:cs="宋体"/>
          <w:color w:val="auto"/>
          <w:highlight w:val="none"/>
          <w:lang w:eastAsia="zh-CN"/>
        </w:rPr>
        <w:t xml:space="preserve"> 的</w:t>
      </w:r>
      <w:r>
        <w:rPr>
          <w:rFonts w:hint="eastAsia" w:ascii="宋体" w:hAnsi="宋体" w:cs="宋体"/>
          <w:color w:val="auto"/>
          <w:highlight w:val="none"/>
          <w:u w:val="single"/>
          <w:lang w:eastAsia="zh-CN"/>
        </w:rPr>
        <w:t xml:space="preserve">南京市北京东路小学多功能报告厅改造项目</w:t>
      </w:r>
      <w:r>
        <w:rPr>
          <w:rFonts w:hint="eastAsia" w:ascii="宋体" w:hAnsi="宋体" w:cs="宋体"/>
          <w:color w:val="auto"/>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u w:val="single"/>
          <w:lang w:eastAsia="zh-CN"/>
        </w:rPr>
        <w:t xml:space="preserve">     （标的名称）    </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    （采购文件中明确的所属行业）  </w:t>
      </w:r>
      <w:r>
        <w:rPr>
          <w:rFonts w:hint="eastAsia" w:ascii="宋体" w:hAnsi="宋体" w:cs="宋体"/>
          <w:color w:val="auto"/>
          <w:highlight w:val="none"/>
          <w:lang w:eastAsia="zh-CN"/>
        </w:rPr>
        <w:t xml:space="preserve">；承建（承接）企业为</w:t>
      </w:r>
      <w:r>
        <w:rPr>
          <w:rFonts w:hint="eastAsia" w:ascii="宋体" w:hAnsi="宋体" w:cs="宋体"/>
          <w:color w:val="auto"/>
          <w:highlight w:val="none"/>
          <w:u w:val="single"/>
          <w:lang w:eastAsia="zh-CN"/>
        </w:rPr>
        <w:t xml:space="preserve"> （企业名称） </w:t>
      </w:r>
      <w:r>
        <w:rPr>
          <w:rFonts w:hint="eastAsia" w:ascii="宋体" w:hAnsi="宋体" w:cs="宋体"/>
          <w:color w:val="auto"/>
          <w:highlight w:val="none"/>
          <w:lang w:eastAsia="zh-CN"/>
        </w:rPr>
        <w:t xml:space="preserve">，从业人员人，营业收入为万元，资产总额为万元 ，属于</w:t>
      </w:r>
      <w:r>
        <w:rPr>
          <w:rFonts w:hint="eastAsia" w:ascii="宋体" w:hAnsi="宋体" w:cs="宋体"/>
          <w:color w:val="auto"/>
          <w:highlight w:val="none"/>
          <w:u w:val="single"/>
          <w:lang w:eastAsia="zh-CN"/>
        </w:rPr>
        <w:t xml:space="preserve">        （中型企业、小型企业、微型企业；选填其中一种类型） </w:t>
      </w: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                                               供应商：（盖章）</w:t>
      </w:r>
      <w:r/>
    </w:p>
    <w:p>
      <w:pPr>
        <w:ind w:right="880" w:firstLine="440"/>
        <w:jc w:val="center"/>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日期：</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auto"/>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残疾人福利性单位声明函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auto"/>
          <w:highlight w:val="none"/>
          <w:u w:val="single"/>
          <w:lang w:eastAsia="zh-CN"/>
        </w:rPr>
        <w:t xml:space="preserve">南京市北京东路小学多功能报告厅改造项目</w:t>
      </w:r>
      <w:r>
        <w:rPr>
          <w:rFonts w:hint="eastAsia" w:ascii="宋体" w:hAnsi="宋体" w:cs="宋体"/>
          <w:color w:val="auto"/>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本单位对上述声明的真实性负责。如有虚假，将依法承担相应责任。</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供应商：（盖章）</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属于监狱企业的证明文件（如有）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节能产品认证文件（如有）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环境标志产品认证文件（如有）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spacing w:line="360" w:lineRule="auto"/>
        <w:rPr>
          <w:rFonts w:hint="eastAsia" w:ascii="宋体" w:hAnsi="宋体" w:cs="宋体"/>
          <w:color w:val="auto"/>
          <w:highlight w:val="none"/>
          <w:lang w:eastAsia="zh-CN"/>
        </w:rPr>
      </w:pPr>
      <w:r>
        <w:rPr>
          <w:rFonts w:hint="eastAsia" w:ascii="宋体" w:hAnsi="宋体"/>
          <w:b/>
          <w:color w:val="auto"/>
          <w:spacing w:val="-2"/>
          <w:sz w:val="21"/>
          <w:szCs w:val="21"/>
          <w:highlight w:val="none"/>
          <w:lang w:val="en-US" w:eastAsia="zh-CN"/>
        </w:rPr>
        <w:t xml:space="preserve">九</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rPr>
        <w:t xml:space="preserve">无重大违法记录声明格式</w:t>
      </w:r>
      <w:r/>
    </w:p>
    <w:p>
      <w:pPr>
        <w:spacing w:line="240" w:lineRule="atLeast"/>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r>
      <w:r/>
    </w:p>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无重大违法记录声明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我单位（供应商名称）郑重声明：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参加政府采购活动前3年内在经营活动中</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（在下划线上如实填写：有或没有）重大违法记录。</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360" w:lineRule="auto"/>
        <w:rPr>
          <w:rFonts w:ascii="Times New Roman" w:hAnsi="Times New Roman"/>
          <w:b/>
          <w:color w:val="auto"/>
          <w:sz w:val="24"/>
          <w:szCs w:val="24"/>
          <w:highlight w:val="none"/>
          <w:lang w:eastAsia="zh-CN"/>
        </w:rPr>
      </w:pPr>
      <w:r>
        <w:rPr>
          <w:rFonts w:hint="eastAsia" w:ascii="宋体" w:hAnsi="宋体"/>
          <w:b/>
          <w:color w:val="auto"/>
          <w:spacing w:val="-2"/>
          <w:sz w:val="21"/>
          <w:szCs w:val="21"/>
          <w:highlight w:val="none"/>
          <w:lang w:eastAsia="zh-CN"/>
        </w:rPr>
        <w:t xml:space="preserve">十、</w:t>
      </w:r>
      <w:r>
        <w:rPr>
          <w:rFonts w:hint="eastAsia" w:ascii="Times New Roman" w:hAnsi="Times New Roman"/>
          <w:b/>
          <w:color w:val="auto"/>
          <w:sz w:val="24"/>
          <w:szCs w:val="24"/>
          <w:highlight w:val="none"/>
          <w:lang w:eastAsia="zh-CN"/>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bCs/>
          <w:color w:val="auto"/>
          <w:sz w:val="28"/>
          <w:szCs w:val="28"/>
          <w:highlight w:val="none"/>
          <w:lang w:eastAsia="zh-CN"/>
        </w:rPr>
        <w:t xml:space="preserve">具备履行合同所必需的设备和专业技术能力的声明格式</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主要设备有：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主要专业技术能力有：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日期：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460" w:lineRule="exact"/>
        <w:rPr>
          <w:rFonts w:ascii="Times New Roman" w:hAnsi="Times New Roman"/>
          <w:b/>
          <w:color w:val="auto"/>
          <w:sz w:val="24"/>
          <w:szCs w:val="24"/>
          <w:highlight w:val="none"/>
          <w:lang w:eastAsia="zh-CN" w:bidi="ar-SA"/>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一</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bidi="ar-SA"/>
        </w:rPr>
        <w:t xml:space="preserve">南京市政府采购供应商信用记录表暨信用承诺书</w:t>
      </w:r>
      <w:r/>
    </w:p>
    <w:p>
      <w:pPr>
        <w:jc w:val="center"/>
        <w:spacing w:after="0" w:line="460" w:lineRule="exact"/>
        <w:widowControl w:val="off"/>
        <w:rPr>
          <w:rFonts w:ascii="黑体" w:hAnsi="Times New Roman" w:eastAsia="黑体"/>
          <w:b/>
          <w:bCs/>
          <w:color w:val="auto"/>
          <w:sz w:val="28"/>
          <w:szCs w:val="28"/>
          <w:highlight w:val="none"/>
          <w:lang w:eastAsia="zh-CN" w:bidi="ar-SA"/>
        </w:rPr>
      </w:pPr>
      <w:r>
        <w:rPr>
          <w:rFonts w:hint="eastAsia" w:ascii="黑体" w:hAnsi="Times New Roman" w:eastAsia="黑体"/>
          <w:b/>
          <w:bCs/>
          <w:color w:val="auto"/>
          <w:sz w:val="28"/>
          <w:szCs w:val="28"/>
          <w:highlight w:val="none"/>
          <w:lang w:eastAsia="zh-CN" w:bidi="ar-SA"/>
        </w:rPr>
        <w:t xml:space="preserve">南京市政府采购供应商信用记录表暨信用承诺书</w:t>
      </w:r>
      <w:r/>
    </w:p>
    <w:p>
      <w:pPr>
        <w:ind w:firstLine="1260"/>
        <w:jc w:val="right"/>
        <w:spacing w:after="0" w:line="460" w:lineRule="exact"/>
        <w:widowControl w:val="off"/>
        <w:rPr>
          <w:rFonts w:hint="eastAsia" w:ascii="宋体" w:hAnsi="宋体" w:cs="宋体"/>
          <w:color w:val="auto"/>
          <w:sz w:val="21"/>
          <w:szCs w:val="20"/>
          <w:highlight w:val="none"/>
          <w:lang w:eastAsia="zh-CN" w:bidi="ar-SA"/>
        </w:rPr>
      </w:pPr>
      <w:r>
        <w:rPr>
          <w:rFonts w:hint="eastAsia" w:ascii="宋体" w:hAnsi="宋体" w:cs="宋体"/>
          <w:color w:val="auto"/>
          <w:sz w:val="28"/>
          <w:szCs w:val="28"/>
          <w:highlight w:val="none"/>
          <w:lang w:eastAsia="zh-CN" w:bidi="ar-SA"/>
        </w:rPr>
        <w:t xml:space="preserve">  年 月 日</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hint="eastAsia" w:ascii="Times New Roman" w:hAnsi="Times New Roman"/>
                <w:b/>
                <w:color w:val="auto"/>
                <w:sz w:val="21"/>
                <w:szCs w:val="21"/>
                <w:highlight w:val="none"/>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统一社会信用代码</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联系人</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联系电话</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诚信档案记录情况</w:t>
            </w:r>
            <w:r/>
          </w:p>
        </w:tc>
        <w:tc>
          <w:tcPr>
            <w:gridSpan w:val="3"/>
            <w:tcW w:w="708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b/>
                <w:bCs/>
                <w:color w:val="auto"/>
                <w:sz w:val="21"/>
                <w:szCs w:val="21"/>
                <w:highlight w:val="none"/>
                <w:lang w:eastAsia="zh-CN" w:bidi="ar-SA"/>
              </w:rPr>
              <w:t xml:space="preserve">信用承诺</w:t>
            </w:r>
            <w:r/>
          </w:p>
        </w:tc>
        <w:tc>
          <w:tcPr>
            <w:gridSpan w:val="3"/>
            <w:tcW w:w="7089" w:type="dxa"/>
            <w:textDirection w:val="lrTb"/>
            <w:noWrap w:val="false"/>
          </w:tcPr>
          <w:p>
            <w:pPr>
              <w:jc w:val="both"/>
              <w:spacing w:after="0" w:line="360" w:lineRule="auto"/>
              <w:widowControl w:val="off"/>
              <w:rPr>
                <w:rFonts w:ascii="Calibri" w:hAnsi="Calibri"/>
                <w:color w:val="auto"/>
                <w:sz w:val="21"/>
                <w:szCs w:val="21"/>
                <w:highlight w:val="none"/>
                <w:lang w:eastAsia="zh-CN" w:bidi="ar-SA"/>
              </w:rPr>
            </w:pPr>
            <w:r>
              <w:rPr>
                <w:rFonts w:hint="eastAsia" w:ascii="Calibri" w:hAnsi="Calibri"/>
                <w:color w:val="auto"/>
                <w:sz w:val="21"/>
                <w:szCs w:val="21"/>
                <w:highlight w:val="none"/>
                <w:lang w:eastAsia="zh-CN" w:bidi="ar-SA"/>
              </w:rPr>
              <w:t xml:space="preserve">我公司自愿参加贵公司组织的本次采购活动，严格遵守《中华人民政府采购法》及相</w:t>
            </w:r>
            <w:r>
              <w:rPr>
                <w:rFonts w:hint="eastAsia" w:ascii="Calibri" w:hAnsi="Calibri"/>
                <w:color w:val="auto"/>
                <w:sz w:val="21"/>
                <w:szCs w:val="21"/>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auto"/>
                <w:sz w:val="21"/>
                <w:szCs w:val="21"/>
                <w:highlight w:val="none"/>
                <w:lang w:eastAsia="zh-CN" w:bidi="ar-SA"/>
              </w:rPr>
              <w:t xml:space="preserve">。</w:t>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供应商名称（盖章）：</w:t>
            </w:r>
            <w:r/>
          </w:p>
          <w:p>
            <w:pPr>
              <w:jc w:val="both"/>
              <w:spacing w:after="0" w:line="60" w:lineRule="auto"/>
              <w:widowControl w:val="off"/>
              <w:rPr>
                <w:rFonts w:ascii="仿宋_GB2312" w:hAnsi="Times New Roman" w:eastAsia="仿宋_GB2312"/>
                <w:color w:val="auto"/>
                <w:sz w:val="21"/>
                <w:szCs w:val="21"/>
                <w:highlight w:val="none"/>
                <w:lang w:eastAsia="zh-CN" w:bidi="ar-SA"/>
              </w:rPr>
            </w:pPr>
            <w:r>
              <w:rPr>
                <w:rFonts w:ascii="仿宋_GB2312" w:hAnsi="Times New Roman" w:eastAsia="仿宋_GB2312"/>
                <w:color w:val="auto"/>
                <w:sz w:val="21"/>
                <w:szCs w:val="21"/>
                <w:highlight w:val="none"/>
                <w:lang w:eastAsia="zh-CN" w:bidi="ar-SA"/>
              </w:rPr>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法定代表人（签字）：</w:t>
            </w:r>
            <w:r/>
          </w:p>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color w:val="auto"/>
                <w:sz w:val="21"/>
                <w:szCs w:val="21"/>
                <w:highlight w:val="none"/>
                <w:lang w:eastAsia="zh-CN" w:bidi="ar-SA"/>
              </w:rPr>
              <w:t xml:space="preserve">年月日</w:t>
            </w:r>
            <w:r/>
          </w:p>
        </w:tc>
      </w:tr>
    </w:tbl>
    <w:p>
      <w:pPr>
        <w:spacing w:before="60"/>
        <w:rPr>
          <w:rFonts w:hint="eastAsia" w:ascii="宋体" w:hAnsi="宋体"/>
          <w:b/>
          <w:color w:val="auto"/>
          <w:spacing w:val="-2"/>
          <w:sz w:val="21"/>
          <w:szCs w:val="21"/>
          <w:highlight w:val="none"/>
          <w:lang w:eastAsia="zh-CN"/>
        </w:rPr>
      </w:pPr>
      <w:r>
        <w:rPr>
          <w:rFonts w:hint="eastAsia" w:ascii="Calibri" w:hAnsi="Calibri"/>
          <w:color w:val="auto"/>
          <w:sz w:val="24"/>
          <w:szCs w:val="24"/>
          <w:highlight w:val="none"/>
          <w:lang w:eastAsia="zh-CN" w:bidi="ar-SA"/>
        </w:rPr>
        <w:t xml:space="preserve">注：</w:t>
      </w:r>
      <w:r>
        <w:rPr>
          <w:rFonts w:hint="eastAsia" w:ascii="Calibri" w:hAnsi="Calibri"/>
          <w:color w:val="auto"/>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jc w:val="both"/>
        <w:spacing w:line="360" w:lineRule="auto"/>
        <w:widowControl/>
        <w:rPr>
          <w:rFonts w:hint="default" w:ascii="宋体" w:hAnsi="宋体" w:eastAsia="宋体" w:cs="宋体"/>
          <w:b/>
          <w:color w:val="auto"/>
          <w:sz w:val="30"/>
          <w:szCs w:val="30"/>
          <w:highlight w:val="none"/>
          <w:lang w:val="en-US"/>
        </w:rPr>
        <w:outlineLvl w:val="1"/>
      </w:pPr>
      <w:r>
        <w:rPr>
          <w:rFonts w:hint="default" w:ascii="宋体" w:hAnsi="宋体" w:eastAsia="宋体" w:cs="宋体"/>
          <w:b/>
          <w:color w:val="auto"/>
          <w:sz w:val="30"/>
          <w:szCs w:val="30"/>
          <w:highlight w:val="none"/>
          <w:lang w:val="en-US"/>
        </w:rPr>
      </w:r>
      <w:r/>
    </w:p>
    <w:p>
      <w:pPr>
        <w:jc w:val="center"/>
        <w:spacing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lang w:val="en-US" w:eastAsia="zh-CN"/>
        </w:rPr>
        <w:t xml:space="preserve">十二、</w:t>
      </w:r>
      <w:r>
        <w:rPr>
          <w:rFonts w:hint="eastAsia" w:ascii="宋体" w:hAnsi="宋体" w:eastAsia="宋体" w:cs="宋体"/>
          <w:b/>
          <w:color w:val="auto"/>
          <w:sz w:val="30"/>
          <w:szCs w:val="30"/>
          <w:highlight w:val="none"/>
        </w:rPr>
        <w:t xml:space="preserve">投标人诚信承诺书</w:t>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为了诚实、客观、有序地参与本项目政府采购活动，愿就以下内容作出承诺：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四、依法参加政府采购活动，不围标、串标，维护市场秩序。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供应商单位：（公章）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  月  日</w:t>
      </w:r>
      <w:r/>
    </w:p>
    <w:p>
      <w:pPr>
        <w:ind w:firstLine="562"/>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三、</w:t>
      </w:r>
      <w:r>
        <w:rPr>
          <w:rFonts w:hint="eastAsia" w:ascii="宋体" w:hAnsi="宋体" w:eastAsia="宋体" w:cs="宋体"/>
          <w:b/>
          <w:color w:val="auto"/>
          <w:sz w:val="30"/>
          <w:szCs w:val="30"/>
          <w:highlight w:val="none"/>
        </w:rPr>
        <w:t xml:space="preserve">项目负责人无在建工程承诺书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如我单位中标，在</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的施工过程中，我公司郑重承诺：</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numPr>
          <w:ilvl w:val="0"/>
          <w:numId w:val="3"/>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项目负责人和项目技术负责人必须执行工地打卡签到的要求，满足每人</w:t>
      </w:r>
      <w:r>
        <w:rPr>
          <w:rFonts w:hint="eastAsia" w:ascii="宋体" w:hAnsi="宋体" w:cs="宋体"/>
          <w:color w:val="auto"/>
          <w:sz w:val="24"/>
          <w:szCs w:val="24"/>
          <w:highlight w:val="none"/>
          <w:lang w:val="en-US" w:eastAsia="zh-CN"/>
        </w:rPr>
        <w:t xml:space="preserve">每周6天的</w:t>
      </w:r>
      <w:r>
        <w:rPr>
          <w:rFonts w:hint="eastAsia" w:ascii="宋体" w:hAnsi="宋体" w:eastAsia="宋体" w:cs="宋体"/>
          <w:color w:val="auto"/>
          <w:sz w:val="24"/>
          <w:szCs w:val="24"/>
          <w:highlight w:val="none"/>
          <w:lang w:val="en-US" w:eastAsia="zh-CN"/>
        </w:rPr>
        <w:t xml:space="preserve">要求，并且承诺按期完工，组织安全预防工作，确保工期内无任何安全事故</w:t>
      </w:r>
      <w:r>
        <w:rPr>
          <w:rFonts w:hint="eastAsia" w:ascii="宋体" w:hAnsi="宋体" w:cs="宋体"/>
          <w:color w:val="auto"/>
          <w:sz w:val="24"/>
          <w:szCs w:val="24"/>
          <w:highlight w:val="none"/>
          <w:lang w:val="en-US" w:eastAsia="zh-CN"/>
        </w:rPr>
        <w:t xml:space="preserve">。</w:t>
      </w:r>
      <w:r/>
    </w:p>
    <w:p>
      <w:pPr>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center"/>
        <w:rPr>
          <w:rFonts w:hint="eastAsia" w:ascii="宋体" w:hAnsi="宋体" w:eastAsia="宋体" w:cs="宋体"/>
          <w:b/>
          <w:bCs/>
          <w:color w:val="auto"/>
          <w:sz w:val="24"/>
          <w:szCs w:val="24"/>
          <w:highlight w:val="none"/>
          <w:lang w:val="en-US" w:eastAsia="zh-CN"/>
        </w:rPr>
        <w:sectPr>
          <w:footerReference w:type="default" r:id="rId14"/>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年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月 </w:t>
      </w:r>
      <w:r>
        <w:rPr>
          <w:rFonts w:hint="eastAsia" w:ascii="宋体" w:hAnsi="宋体" w:eastAsia="宋体" w:cs="宋体"/>
          <w:b/>
          <w:color w:val="auto"/>
          <w:sz w:val="24"/>
          <w:szCs w:val="24"/>
          <w:highlight w:val="none"/>
          <w:lang w:val="en-US" w:eastAsia="zh-CN"/>
        </w:rPr>
        <w:t xml:space="preserve">  日</w:t>
      </w:r>
      <w:r/>
    </w:p>
    <w:p>
      <w:pPr>
        <w:ind w:left="142"/>
        <w:jc w:val="left"/>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lang w:val="en-US" w:eastAsia="zh-CN"/>
        </w:rPr>
        <w:t xml:space="preserve"> 有关工期及转包等违约的承诺书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我方如若有幸中标，郑重承诺：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①严格按照磋商文件要求，保质保量按期完工；</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482"/>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特此承诺！</w:t>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五</w:t>
      </w:r>
      <w:r>
        <w:rPr>
          <w:rFonts w:hint="eastAsia" w:ascii="宋体" w:hAnsi="宋体"/>
          <w:b/>
          <w:color w:val="auto"/>
          <w:spacing w:val="-2"/>
          <w:sz w:val="21"/>
          <w:szCs w:val="21"/>
          <w:highlight w:val="none"/>
          <w:lang w:eastAsia="zh-CN"/>
        </w:rPr>
        <w:t xml:space="preserve">、供应商认为需要提供的其他资格证明文件和商务资料、技术资料</w:t>
      </w:r>
      <w:r/>
    </w:p>
    <w:p>
      <w:pPr>
        <w:jc w:val="center"/>
        <w:spacing w:line="360" w:lineRule="auto"/>
        <w:rPr>
          <w:rFonts w:hint="default"/>
          <w:color w:val="auto"/>
          <w:highlight w:val="none"/>
          <w:lang w:val="en-US" w:eastAsia="zh-CN"/>
        </w:rPr>
      </w:pPr>
      <w:r>
        <w:rPr>
          <w:rFonts w:hint="eastAsia" w:ascii="宋体" w:hAnsi="宋体" w:cs="宋体"/>
          <w:color w:val="auto"/>
          <w:highlight w:val="none"/>
          <w:lang w:eastAsia="zh-CN"/>
        </w:rPr>
        <w:t xml:space="preserve">供应商格式自拟</w:t>
      </w:r>
      <w:r/>
    </w:p>
    <w:sectPr>
      <w:headerReference w:type="default" r:id="rId11"/>
      <w:footerReference w:type="default" r:id="rId15"/>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_GB2312">
    <w:panose1 w:val="02010609060101010101"/>
  </w:font>
  <w:font w:name="黑体">
    <w:panose1 w:val="02010609060101010101"/>
  </w:font>
  <w:font w:name="仿宋_GB2312">
    <w:panose1 w:val="02010609060101010101"/>
  </w:font>
  <w:font w:name="Verdana">
    <w:panose1 w:val="020B0604030504040204"/>
  </w:font>
  <w:font w:name="Courier New">
    <w:panose1 w:val="02070309020205020404"/>
  </w:font>
  <w:font w:name="Calibri">
    <w:panose1 w:val="020F050202020403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rFonts w:hint="default" w:eastAsia="宋体"/>
        <w:lang w:val="en-US" w:eastAsia="zh-CN"/>
      </w:rPr>
    </w:pPr>
    <w:r>
      <w:rPr>
        <w:rFonts w:hint="eastAsia"/>
        <w:lang w:val="en-US" w:eastAsia="zh-CN"/>
      </w:rPr>
      <w:t xml:space="preserve">76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spacing w:after="200" w:line="276" w:lineRule="auto"/>
    </w:pPr>
    <w:rPr>
      <w:rFonts w:hint="default" w:ascii="Cambria" w:hAnsi="Cambria" w:eastAsia="宋体" w:cs="Times New Roman"/>
      <w:sz w:val="22"/>
      <w:szCs w:val="22"/>
      <w:lang w:eastAsia="en-US" w:bidi="en-US"/>
    </w:rPr>
  </w:style>
  <w:style w:type="paragraph" w:styleId="736">
    <w:name w:val="Heading 1"/>
    <w:basedOn w:val="735"/>
    <w:next w:val="735"/>
    <w:link w:val="972"/>
    <w:uiPriority w:val="0"/>
    <w:qFormat/>
    <w:pPr>
      <w:contextualSpacing/>
      <w:spacing w:before="480" w:after="0"/>
      <w:outlineLvl w:val="0"/>
    </w:pPr>
    <w:rPr>
      <w:smallCaps/>
      <w:spacing w:val="5"/>
      <w:sz w:val="36"/>
      <w:szCs w:val="36"/>
    </w:rPr>
  </w:style>
  <w:style w:type="paragraph" w:styleId="737">
    <w:name w:val="Heading 2"/>
    <w:basedOn w:val="735"/>
    <w:next w:val="735"/>
    <w:link w:val="973"/>
    <w:uiPriority w:val="0"/>
    <w:unhideWhenUsed/>
    <w:qFormat/>
    <w:pPr>
      <w:spacing w:before="200" w:after="0" w:line="271" w:lineRule="auto"/>
      <w:outlineLvl w:val="1"/>
    </w:pPr>
    <w:rPr>
      <w:smallCaps/>
      <w:sz w:val="28"/>
      <w:szCs w:val="28"/>
    </w:rPr>
  </w:style>
  <w:style w:type="paragraph" w:styleId="738">
    <w:name w:val="Heading 3"/>
    <w:basedOn w:val="735"/>
    <w:next w:val="735"/>
    <w:link w:val="974"/>
    <w:uiPriority w:val="0"/>
    <w:unhideWhenUsed/>
    <w:qFormat/>
    <w:pPr>
      <w:spacing w:before="200" w:after="0" w:line="271" w:lineRule="auto"/>
      <w:outlineLvl w:val="2"/>
    </w:pPr>
    <w:rPr>
      <w:i/>
      <w:iCs/>
      <w:smallCaps/>
      <w:spacing w:val="5"/>
      <w:sz w:val="26"/>
      <w:szCs w:val="26"/>
    </w:rPr>
  </w:style>
  <w:style w:type="paragraph" w:styleId="739">
    <w:name w:val="Heading 4"/>
    <w:basedOn w:val="735"/>
    <w:next w:val="735"/>
    <w:link w:val="975"/>
    <w:uiPriority w:val="0"/>
    <w:unhideWhenUsed/>
    <w:qFormat/>
    <w:pPr>
      <w:spacing w:after="0" w:line="271" w:lineRule="auto"/>
      <w:outlineLvl w:val="3"/>
    </w:pPr>
    <w:rPr>
      <w:b/>
      <w:bCs/>
      <w:spacing w:val="5"/>
      <w:sz w:val="24"/>
      <w:szCs w:val="24"/>
    </w:rPr>
  </w:style>
  <w:style w:type="paragraph" w:styleId="740">
    <w:name w:val="Heading 5"/>
    <w:basedOn w:val="735"/>
    <w:next w:val="735"/>
    <w:link w:val="976"/>
    <w:uiPriority w:val="0"/>
    <w:unhideWhenUsed/>
    <w:qFormat/>
    <w:pPr>
      <w:spacing w:after="0" w:line="271" w:lineRule="auto"/>
      <w:outlineLvl w:val="4"/>
    </w:pPr>
    <w:rPr>
      <w:i/>
      <w:iCs/>
      <w:sz w:val="24"/>
      <w:szCs w:val="24"/>
    </w:rPr>
  </w:style>
  <w:style w:type="paragraph" w:styleId="741">
    <w:name w:val="Heading 6"/>
    <w:basedOn w:val="735"/>
    <w:next w:val="735"/>
    <w:link w:val="977"/>
    <w:uiPriority w:val="0"/>
    <w:unhideWhenUsed/>
    <w:qFormat/>
    <w:pPr>
      <w:spacing w:after="0" w:line="271" w:lineRule="auto"/>
      <w:shd w:val="clear" w:color="auto" w:fill="ffffff"/>
      <w:outlineLvl w:val="5"/>
    </w:pPr>
    <w:rPr>
      <w:b/>
      <w:bCs/>
      <w:color w:val="595959"/>
      <w:spacing w:val="5"/>
    </w:rPr>
  </w:style>
  <w:style w:type="paragraph" w:styleId="742">
    <w:name w:val="Heading 7"/>
    <w:basedOn w:val="735"/>
    <w:next w:val="735"/>
    <w:link w:val="978"/>
    <w:uiPriority w:val="0"/>
    <w:unhideWhenUsed/>
    <w:qFormat/>
    <w:pPr>
      <w:spacing w:after="0"/>
      <w:outlineLvl w:val="6"/>
    </w:pPr>
    <w:rPr>
      <w:b/>
      <w:bCs/>
      <w:i/>
      <w:iCs/>
      <w:color w:val="5a5a5a"/>
      <w:sz w:val="20"/>
      <w:szCs w:val="20"/>
    </w:rPr>
  </w:style>
  <w:style w:type="paragraph" w:styleId="743">
    <w:name w:val="Heading 8"/>
    <w:basedOn w:val="735"/>
    <w:next w:val="735"/>
    <w:link w:val="979"/>
    <w:uiPriority w:val="0"/>
    <w:unhideWhenUsed/>
    <w:qFormat/>
    <w:pPr>
      <w:spacing w:after="0"/>
      <w:outlineLvl w:val="7"/>
    </w:pPr>
    <w:rPr>
      <w:b/>
      <w:bCs/>
      <w:color w:val="7f7f7f"/>
      <w:sz w:val="20"/>
      <w:szCs w:val="20"/>
    </w:rPr>
  </w:style>
  <w:style w:type="paragraph" w:styleId="744">
    <w:name w:val="Heading 9"/>
    <w:basedOn w:val="735"/>
    <w:next w:val="735"/>
    <w:link w:val="980"/>
    <w:uiPriority w:val="0"/>
    <w:unhideWhenUsed/>
    <w:qFormat/>
    <w:pPr>
      <w:spacing w:after="0" w:line="271" w:lineRule="auto"/>
      <w:outlineLvl w:val="8"/>
    </w:pPr>
    <w:rPr>
      <w:b/>
      <w:bCs/>
      <w:i/>
      <w:iCs/>
      <w:color w:val="7f7f7f"/>
      <w:sz w:val="18"/>
      <w:szCs w:val="18"/>
    </w:rPr>
  </w:style>
  <w:style w:type="character" w:styleId="745" w:default="1">
    <w:name w:val="Default Paragraph Font"/>
    <w:uiPriority w:val="1"/>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Message Header"/>
    <w:basedOn w:val="73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8">
    <w:name w:val="toc 7"/>
    <w:basedOn w:val="735"/>
    <w:next w:val="735"/>
    <w:uiPriority w:val="39"/>
    <w:unhideWhenUsed/>
    <w:qFormat/>
    <w:pPr>
      <w:ind w:left="2520"/>
      <w:jc w:val="both"/>
      <w:spacing w:after="0" w:line="240" w:lineRule="auto"/>
      <w:widowControl w:val="off"/>
    </w:pPr>
    <w:rPr>
      <w:rFonts w:ascii="Calibri" w:hAnsi="Calibri"/>
      <w:sz w:val="21"/>
      <w:lang w:eastAsia="zh-CN" w:bidi="ar-SA"/>
    </w:rPr>
  </w:style>
  <w:style w:type="paragraph" w:styleId="749">
    <w:name w:val="table of authorities"/>
    <w:basedOn w:val="735"/>
    <w:next w:val="735"/>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50">
    <w:name w:val="index 8"/>
    <w:basedOn w:val="735"/>
    <w:next w:val="735"/>
    <w:uiPriority w:val="0"/>
    <w:semiHidden/>
    <w:qFormat/>
    <w:pPr>
      <w:ind w:left="2940"/>
    </w:pPr>
  </w:style>
  <w:style w:type="paragraph" w:styleId="751">
    <w:name w:val="Normal Indent"/>
    <w:basedOn w:val="735"/>
    <w:link w:val="1101"/>
    <w:uiPriority w:val="0"/>
    <w:qFormat/>
    <w:pPr>
      <w:ind w:firstLine="420"/>
    </w:pPr>
    <w:rPr>
      <w:szCs w:val="20"/>
    </w:rPr>
  </w:style>
  <w:style w:type="paragraph" w:styleId="752">
    <w:name w:val="Caption"/>
    <w:basedOn w:val="735"/>
    <w:next w:val="735"/>
    <w:uiPriority w:val="35"/>
    <w:semiHidden/>
    <w:unhideWhenUsed/>
    <w:qFormat/>
    <w:rPr>
      <w:b/>
      <w:bCs/>
      <w:color w:val="4f81bd" w:themeColor="accent1"/>
      <w:sz w:val="18"/>
      <w:szCs w:val="18"/>
      <w14:textFill>
        <w14:solidFill>
          <w14:schemeClr w14:val="accent1"/>
        </w14:solidFill>
      </w14:textFill>
    </w:rPr>
  </w:style>
  <w:style w:type="paragraph" w:styleId="753">
    <w:name w:val="Document Map"/>
    <w:basedOn w:val="735"/>
    <w:link w:val="981"/>
    <w:uiPriority w:val="0"/>
    <w:qFormat/>
    <w:pPr>
      <w:shd w:val="clear" w:color="auto" w:fill="000080"/>
    </w:pPr>
    <w:rPr>
      <w:sz w:val="21"/>
      <w:szCs w:val="24"/>
      <w:lang w:bidi="ar-SA"/>
    </w:rPr>
  </w:style>
  <w:style w:type="paragraph" w:styleId="754">
    <w:name w:val="annotation text"/>
    <w:basedOn w:val="735"/>
    <w:next w:val="755"/>
    <w:link w:val="982"/>
    <w:uiPriority w:val="0"/>
    <w:qFormat/>
    <w:rPr>
      <w:sz w:val="21"/>
      <w:szCs w:val="20"/>
      <w:lang w:bidi="ar-SA"/>
    </w:rPr>
  </w:style>
  <w:style w:type="paragraph" w:styleId="755" w:customStyle="1">
    <w:name w:val="正文缩进4"/>
    <w:next w:val="735"/>
    <w:uiPriority w:val="99"/>
    <w:qFormat/>
    <w:pPr>
      <w:ind w:left="3400"/>
      <w:jc w:val="both"/>
    </w:pPr>
    <w:rPr>
      <w:rFonts w:hint="default" w:ascii="Calibri" w:hAnsi="Calibri" w:eastAsia="宋体" w:cs="Times New Roman"/>
      <w:sz w:val="21"/>
    </w:rPr>
  </w:style>
  <w:style w:type="paragraph" w:styleId="756">
    <w:name w:val="Body Text 3"/>
    <w:basedOn w:val="735"/>
    <w:link w:val="983"/>
    <w:uiPriority w:val="0"/>
    <w:qFormat/>
    <w:rPr>
      <w:rFonts w:ascii="宋体"/>
      <w:sz w:val="24"/>
      <w:szCs w:val="20"/>
      <w:lang w:bidi="ar-SA"/>
    </w:rPr>
  </w:style>
  <w:style w:type="paragraph" w:styleId="757">
    <w:name w:val="Body Text"/>
    <w:basedOn w:val="735"/>
    <w:link w:val="984"/>
    <w:uiPriority w:val="0"/>
    <w:qFormat/>
    <w:pPr>
      <w:spacing w:after="120"/>
    </w:pPr>
    <w:rPr>
      <w:sz w:val="21"/>
      <w:szCs w:val="24"/>
      <w:lang w:bidi="ar-SA"/>
    </w:rPr>
  </w:style>
  <w:style w:type="paragraph" w:styleId="758">
    <w:name w:val="Body Text Indent"/>
    <w:basedOn w:val="735"/>
    <w:link w:val="985"/>
    <w:uiPriority w:val="0"/>
    <w:qFormat/>
    <w:pPr>
      <w:ind w:left="420"/>
      <w:spacing w:after="120"/>
    </w:pPr>
    <w:rPr>
      <w:sz w:val="21"/>
      <w:szCs w:val="24"/>
      <w:lang w:bidi="ar-SA"/>
    </w:rPr>
  </w:style>
  <w:style w:type="paragraph" w:styleId="759">
    <w:name w:val="Block Text"/>
    <w:basedOn w:val="735"/>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60">
    <w:name w:val="index 4"/>
    <w:basedOn w:val="735"/>
    <w:next w:val="735"/>
    <w:uiPriority w:val="0"/>
    <w:qFormat/>
    <w:pPr>
      <w:ind w:left="600"/>
    </w:pPr>
  </w:style>
  <w:style w:type="paragraph" w:styleId="761">
    <w:name w:val="toc 5"/>
    <w:basedOn w:val="735"/>
    <w:next w:val="735"/>
    <w:uiPriority w:val="39"/>
    <w:qFormat/>
    <w:pPr>
      <w:ind w:left="1680"/>
    </w:pPr>
  </w:style>
  <w:style w:type="paragraph" w:styleId="762">
    <w:name w:val="toc 3"/>
    <w:basedOn w:val="735"/>
    <w:next w:val="735"/>
    <w:uiPriority w:val="39"/>
    <w:qFormat/>
    <w:pPr>
      <w:ind w:left="840"/>
    </w:pPr>
  </w:style>
  <w:style w:type="paragraph" w:styleId="763">
    <w:name w:val="Plain Text"/>
    <w:basedOn w:val="735"/>
    <w:link w:val="987"/>
    <w:uiPriority w:val="99"/>
    <w:unhideWhenUsed/>
    <w:qFormat/>
    <w:rPr>
      <w:rFonts w:ascii="宋体" w:hAnsi="Courier New"/>
      <w:sz w:val="21"/>
      <w:szCs w:val="21"/>
      <w:lang w:bidi="ar-SA"/>
    </w:rPr>
  </w:style>
  <w:style w:type="paragraph" w:styleId="764">
    <w:name w:val="toc 8"/>
    <w:basedOn w:val="735"/>
    <w:next w:val="735"/>
    <w:uiPriority w:val="39"/>
    <w:unhideWhenUsed/>
    <w:qFormat/>
    <w:pPr>
      <w:ind w:left="2940"/>
      <w:jc w:val="both"/>
      <w:spacing w:after="0" w:line="240" w:lineRule="auto"/>
      <w:widowControl w:val="off"/>
    </w:pPr>
    <w:rPr>
      <w:rFonts w:ascii="Calibri" w:hAnsi="Calibri"/>
      <w:sz w:val="21"/>
      <w:lang w:eastAsia="zh-CN" w:bidi="ar-SA"/>
    </w:rPr>
  </w:style>
  <w:style w:type="paragraph" w:styleId="765">
    <w:name w:val="Date"/>
    <w:basedOn w:val="735"/>
    <w:next w:val="735"/>
    <w:link w:val="988"/>
    <w:uiPriority w:val="0"/>
    <w:qFormat/>
    <w:pPr>
      <w:ind w:left="100"/>
    </w:pPr>
    <w:rPr>
      <w:sz w:val="21"/>
      <w:szCs w:val="24"/>
      <w:lang w:bidi="ar-SA"/>
    </w:rPr>
  </w:style>
  <w:style w:type="paragraph" w:styleId="766">
    <w:name w:val="Body Text Indent 2"/>
    <w:basedOn w:val="735"/>
    <w:link w:val="989"/>
    <w:uiPriority w:val="0"/>
    <w:qFormat/>
    <w:pPr>
      <w:ind w:left="630" w:firstLine="645"/>
    </w:pPr>
    <w:rPr>
      <w:rFonts w:ascii="Arial" w:hAnsi="Arial" w:eastAsia="仿宋_GB2312"/>
      <w:sz w:val="32"/>
      <w:szCs w:val="20"/>
      <w:lang w:bidi="ar-SA"/>
    </w:rPr>
  </w:style>
  <w:style w:type="paragraph" w:styleId="767">
    <w:name w:val="endnote text"/>
    <w:basedOn w:val="735"/>
    <w:link w:val="969"/>
    <w:uiPriority w:val="99"/>
    <w:semiHidden/>
    <w:unhideWhenUsed/>
    <w:qFormat/>
    <w:pPr>
      <w:spacing w:after="0" w:line="240" w:lineRule="auto"/>
    </w:pPr>
    <w:rPr>
      <w:sz w:val="20"/>
    </w:rPr>
  </w:style>
  <w:style w:type="paragraph" w:styleId="768">
    <w:name w:val="Balloon Text"/>
    <w:basedOn w:val="735"/>
    <w:link w:val="990"/>
    <w:uiPriority w:val="0"/>
    <w:qFormat/>
    <w:rPr>
      <w:sz w:val="18"/>
      <w:szCs w:val="18"/>
      <w:lang w:bidi="ar-SA"/>
    </w:rPr>
  </w:style>
  <w:style w:type="paragraph" w:styleId="769">
    <w:name w:val="Footer"/>
    <w:basedOn w:val="735"/>
    <w:link w:val="971"/>
    <w:uiPriority w:val="99"/>
    <w:unhideWhenUsed/>
    <w:qFormat/>
    <w:pPr>
      <w:tabs>
        <w:tab w:val="center" w:pos="4153" w:leader="none"/>
        <w:tab w:val="right" w:pos="8306" w:leader="none"/>
      </w:tabs>
    </w:pPr>
    <w:rPr>
      <w:sz w:val="18"/>
      <w:szCs w:val="18"/>
    </w:rPr>
  </w:style>
  <w:style w:type="paragraph" w:styleId="770">
    <w:name w:val="Header"/>
    <w:basedOn w:val="735"/>
    <w:link w:val="9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5"/>
    <w:next w:val="735"/>
    <w:uiPriority w:val="39"/>
    <w:qFormat/>
  </w:style>
  <w:style w:type="paragraph" w:styleId="772">
    <w:name w:val="toc 4"/>
    <w:basedOn w:val="735"/>
    <w:next w:val="735"/>
    <w:uiPriority w:val="39"/>
    <w:qFormat/>
    <w:pPr>
      <w:ind w:left="1260"/>
    </w:pPr>
  </w:style>
  <w:style w:type="paragraph" w:styleId="773">
    <w:name w:val="index heading"/>
    <w:basedOn w:val="735"/>
    <w:next w:val="774"/>
    <w:uiPriority w:val="0"/>
    <w:qFormat/>
    <w:rPr>
      <w:szCs w:val="20"/>
    </w:rPr>
  </w:style>
  <w:style w:type="paragraph" w:styleId="774">
    <w:name w:val="index 1"/>
    <w:basedOn w:val="735"/>
    <w:next w:val="735"/>
    <w:uiPriority w:val="0"/>
    <w:unhideWhenUsed/>
    <w:qFormat/>
  </w:style>
  <w:style w:type="paragraph" w:styleId="775">
    <w:name w:val="Subtitle"/>
    <w:basedOn w:val="735"/>
    <w:next w:val="735"/>
    <w:link w:val="991"/>
    <w:uiPriority w:val="0"/>
    <w:qFormat/>
    <w:rPr>
      <w:i/>
      <w:iCs/>
      <w:smallCaps/>
      <w:spacing w:val="10"/>
      <w:sz w:val="28"/>
      <w:szCs w:val="28"/>
    </w:rPr>
  </w:style>
  <w:style w:type="paragraph" w:styleId="776">
    <w:name w:val="List"/>
    <w:basedOn w:val="735"/>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77">
    <w:name w:val="footnote text"/>
    <w:basedOn w:val="735"/>
    <w:link w:val="968"/>
    <w:uiPriority w:val="99"/>
    <w:semiHidden/>
    <w:unhideWhenUsed/>
    <w:qFormat/>
    <w:pPr>
      <w:spacing w:after="40" w:line="240" w:lineRule="auto"/>
    </w:pPr>
    <w:rPr>
      <w:sz w:val="18"/>
    </w:rPr>
  </w:style>
  <w:style w:type="paragraph" w:styleId="778">
    <w:name w:val="toc 6"/>
    <w:basedOn w:val="735"/>
    <w:next w:val="735"/>
    <w:uiPriority w:val="39"/>
    <w:unhideWhenUsed/>
    <w:qFormat/>
    <w:pPr>
      <w:ind w:left="2100"/>
    </w:pPr>
  </w:style>
  <w:style w:type="paragraph" w:styleId="779">
    <w:name w:val="Body Text Indent 3"/>
    <w:basedOn w:val="735"/>
    <w:link w:val="992"/>
    <w:uiPriority w:val="0"/>
    <w:qFormat/>
    <w:pPr>
      <w:ind w:left="420"/>
      <w:spacing w:after="120"/>
    </w:pPr>
    <w:rPr>
      <w:rFonts w:ascii="Times New Roman" w:hAnsi="Times New Roman"/>
      <w:sz w:val="16"/>
      <w:szCs w:val="20"/>
      <w:lang w:bidi="ar-SA"/>
    </w:rPr>
  </w:style>
  <w:style w:type="paragraph" w:styleId="780">
    <w:name w:val="table of figures"/>
    <w:basedOn w:val="735"/>
    <w:next w:val="735"/>
    <w:uiPriority w:val="99"/>
    <w:unhideWhenUsed/>
    <w:qFormat/>
    <w:pPr>
      <w:spacing w:after="0"/>
    </w:pPr>
  </w:style>
  <w:style w:type="paragraph" w:styleId="781">
    <w:name w:val="toc 2"/>
    <w:basedOn w:val="735"/>
    <w:next w:val="735"/>
    <w:uiPriority w:val="39"/>
    <w:qFormat/>
    <w:pPr>
      <w:ind w:left="420"/>
    </w:pPr>
  </w:style>
  <w:style w:type="paragraph" w:styleId="782">
    <w:name w:val="toc 9"/>
    <w:basedOn w:val="735"/>
    <w:next w:val="735"/>
    <w:uiPriority w:val="39"/>
    <w:unhideWhenUsed/>
    <w:qFormat/>
    <w:pPr>
      <w:ind w:left="3360"/>
      <w:jc w:val="both"/>
      <w:spacing w:after="0" w:line="240" w:lineRule="auto"/>
      <w:widowControl w:val="off"/>
    </w:pPr>
    <w:rPr>
      <w:rFonts w:ascii="Calibri" w:hAnsi="Calibri"/>
      <w:sz w:val="21"/>
      <w:lang w:eastAsia="zh-CN" w:bidi="ar-SA"/>
    </w:rPr>
  </w:style>
  <w:style w:type="paragraph" w:styleId="783">
    <w:name w:val="Body Text 2"/>
    <w:basedOn w:val="735"/>
    <w:link w:val="1102"/>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84">
    <w:name w:val="HTML Preformatted"/>
    <w:basedOn w:val="735"/>
    <w:link w:val="1174"/>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85">
    <w:name w:val="Normal (Web)"/>
    <w:basedOn w:val="735"/>
    <w:uiPriority w:val="0"/>
    <w:qFormat/>
    <w:pPr>
      <w:spacing w:before="100" w:beforeAutospacing="1" w:after="100" w:afterAutospacing="1"/>
    </w:pPr>
    <w:rPr>
      <w:rFonts w:ascii="宋体" w:hAnsi="宋体" w:cs="宋体"/>
      <w:sz w:val="24"/>
    </w:rPr>
  </w:style>
  <w:style w:type="paragraph" w:styleId="786">
    <w:name w:val="Title"/>
    <w:basedOn w:val="735"/>
    <w:next w:val="735"/>
    <w:link w:val="993"/>
    <w:uiPriority w:val="0"/>
    <w:qFormat/>
    <w:pPr>
      <w:contextualSpacing/>
      <w:spacing w:after="300" w:line="240" w:lineRule="auto"/>
    </w:pPr>
    <w:rPr>
      <w:smallCaps/>
      <w:sz w:val="52"/>
      <w:szCs w:val="52"/>
    </w:rPr>
  </w:style>
  <w:style w:type="paragraph" w:styleId="787">
    <w:name w:val="annotation subject"/>
    <w:basedOn w:val="754"/>
    <w:next w:val="754"/>
    <w:link w:val="994"/>
    <w:uiPriority w:val="0"/>
    <w:qFormat/>
    <w:rPr>
      <w:rFonts w:ascii="宋体" w:hAnsi="Times New Roman"/>
      <w:b/>
      <w:bCs/>
      <w:sz w:val="28"/>
    </w:rPr>
  </w:style>
  <w:style w:type="paragraph" w:styleId="788">
    <w:name w:val="Body Text First Indent 2"/>
    <w:basedOn w:val="758"/>
    <w:link w:val="1099"/>
    <w:uiPriority w:val="0"/>
    <w:unhideWhenUsed/>
    <w:qFormat/>
    <w:pPr>
      <w:ind w:firstLine="420"/>
    </w:pPr>
    <w:rPr>
      <w:lang w:eastAsia="zh-CN"/>
    </w:rPr>
  </w:style>
  <w:style w:type="table" w:styleId="789">
    <w:name w:val="Table Grid"/>
    <w:basedOn w:val="746"/>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22"/>
    <w:qFormat/>
    <w:rPr>
      <w:b/>
      <w:bCs/>
    </w:rPr>
  </w:style>
  <w:style w:type="character" w:styleId="791">
    <w:name w:val="endnote reference"/>
    <w:basedOn w:val="745"/>
    <w:uiPriority w:val="99"/>
    <w:semiHidden/>
    <w:unhideWhenUsed/>
    <w:qFormat/>
    <w:rPr>
      <w:vertAlign w:val="superscript"/>
    </w:rPr>
  </w:style>
  <w:style w:type="character" w:styleId="792">
    <w:name w:val="page number"/>
    <w:basedOn w:val="745"/>
    <w:uiPriority w:val="0"/>
    <w:qFormat/>
  </w:style>
  <w:style w:type="character" w:styleId="793">
    <w:name w:val="FollowedHyperlink"/>
    <w:basedOn w:val="745"/>
    <w:uiPriority w:val="0"/>
    <w:unhideWhenUsed/>
    <w:qFormat/>
    <w:rPr>
      <w:color w:val="800080" w:themeColor="followedHyperlink"/>
      <w:u w:val="single"/>
      <w14:textFill>
        <w14:solidFill>
          <w14:schemeClr w14:val="folHlink"/>
        </w14:solidFill>
      </w14:textFill>
    </w:rPr>
  </w:style>
  <w:style w:type="character" w:styleId="794">
    <w:name w:val="Emphasis"/>
    <w:uiPriority w:val="0"/>
    <w:qFormat/>
    <w:rPr>
      <w:b/>
      <w:bCs/>
      <w:i/>
      <w:iCs/>
      <w:spacing w:val="10"/>
    </w:rPr>
  </w:style>
  <w:style w:type="character" w:styleId="795">
    <w:name w:val="HTML Definition"/>
    <w:uiPriority w:val="0"/>
    <w:unhideWhenUsed/>
    <w:qFormat/>
  </w:style>
  <w:style w:type="character" w:styleId="796">
    <w:name w:val="HTML Acronym"/>
    <w:uiPriority w:val="0"/>
    <w:unhideWhenUsed/>
    <w:qFormat/>
  </w:style>
  <w:style w:type="character" w:styleId="797">
    <w:name w:val="HTML Variable"/>
    <w:uiPriority w:val="0"/>
    <w:unhideWhenUsed/>
    <w:qFormat/>
  </w:style>
  <w:style w:type="character" w:styleId="798">
    <w:name w:val="Hyperlink"/>
    <w:uiPriority w:val="99"/>
    <w:qFormat/>
    <w:rPr>
      <w:color w:val="333333"/>
      <w:u w:val="none"/>
    </w:rPr>
  </w:style>
  <w:style w:type="character" w:styleId="799">
    <w:name w:val="HTML Code"/>
    <w:uiPriority w:val="0"/>
    <w:unhideWhenUsed/>
    <w:qFormat/>
    <w:rPr>
      <w:rFonts w:ascii="Courier New" w:hAnsi="Courier New"/>
      <w:sz w:val="20"/>
    </w:rPr>
  </w:style>
  <w:style w:type="character" w:styleId="800">
    <w:name w:val="annotation reference"/>
    <w:uiPriority w:val="0"/>
    <w:qFormat/>
    <w:rPr>
      <w:rFonts w:cs="Times New Roman"/>
      <w:sz w:val="21"/>
      <w:szCs w:val="21"/>
    </w:rPr>
  </w:style>
  <w:style w:type="character" w:styleId="801">
    <w:name w:val="HTML Cite"/>
    <w:uiPriority w:val="0"/>
    <w:unhideWhenUsed/>
    <w:qFormat/>
    <w:rPr>
      <w:sz w:val="16"/>
      <w:szCs w:val="0"/>
      <w:shd w:val="clear" w:color="auto" w:fill="ffffff"/>
    </w:rPr>
  </w:style>
  <w:style w:type="character" w:styleId="802">
    <w:name w:val="footnote reference"/>
    <w:basedOn w:val="745"/>
    <w:uiPriority w:val="99"/>
    <w:unhideWhenUsed/>
    <w:qFormat/>
    <w:rPr>
      <w:vertAlign w:val="superscript"/>
    </w:rPr>
  </w:style>
  <w:style w:type="paragraph" w:styleId="803" w:customStyle="1">
    <w:name w:val="首行缩进"/>
    <w:basedOn w:val="735"/>
    <w:uiPriority w:val="0"/>
    <w:qFormat/>
    <w:pPr>
      <w:ind w:firstLine="480"/>
      <w:spacing w:line="360" w:lineRule="auto"/>
    </w:pPr>
    <w:rPr>
      <w:rFonts w:ascii="宋体" w:hAnsi="宋体" w:eastAsia="仿宋" w:cs="仿宋"/>
      <w:sz w:val="24"/>
      <w:lang w:val="zh-CN" w:bidi="zh-CN"/>
    </w:rPr>
  </w:style>
  <w:style w:type="paragraph" w:styleId="804" w:customStyle="1">
    <w:name w:val="信息标题1"/>
    <w:basedOn w:val="73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5">
    <w:name w:val="List Paragraph"/>
    <w:basedOn w:val="735"/>
    <w:uiPriority w:val="34"/>
    <w:qFormat/>
    <w:pPr>
      <w:contextualSpacing/>
      <w:ind w:left="720"/>
    </w:pPr>
  </w:style>
  <w:style w:type="table" w:styleId="806"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character" w:styleId="827" w:customStyle="1">
    <w:name w:val="Heading 1 Char"/>
    <w:basedOn w:val="745"/>
    <w:uiPriority w:val="9"/>
    <w:qFormat/>
    <w:rPr>
      <w:rFonts w:ascii="Arial" w:hAnsi="Arial" w:eastAsia="Arial" w:cs="Arial"/>
      <w:sz w:val="40"/>
      <w:szCs w:val="40"/>
    </w:rPr>
  </w:style>
  <w:style w:type="character" w:styleId="828" w:customStyle="1">
    <w:name w:val="Heading 2 Char"/>
    <w:basedOn w:val="745"/>
    <w:uiPriority w:val="9"/>
    <w:qFormat/>
    <w:rPr>
      <w:rFonts w:ascii="Arial" w:hAnsi="Arial" w:eastAsia="Arial" w:cs="Arial"/>
      <w:sz w:val="34"/>
    </w:rPr>
  </w:style>
  <w:style w:type="character" w:styleId="829" w:customStyle="1">
    <w:name w:val="Heading 3 Char"/>
    <w:basedOn w:val="745"/>
    <w:uiPriority w:val="9"/>
    <w:qFormat/>
    <w:rPr>
      <w:rFonts w:ascii="Arial" w:hAnsi="Arial" w:eastAsia="Arial" w:cs="Arial"/>
      <w:sz w:val="30"/>
      <w:szCs w:val="30"/>
    </w:rPr>
  </w:style>
  <w:style w:type="character" w:styleId="830" w:customStyle="1">
    <w:name w:val="Heading 4 Char"/>
    <w:basedOn w:val="745"/>
    <w:uiPriority w:val="9"/>
    <w:qFormat/>
    <w:rPr>
      <w:rFonts w:ascii="Arial" w:hAnsi="Arial" w:eastAsia="Arial" w:cs="Arial"/>
      <w:b/>
      <w:bCs/>
      <w:sz w:val="26"/>
      <w:szCs w:val="26"/>
    </w:rPr>
  </w:style>
  <w:style w:type="character" w:styleId="831" w:customStyle="1">
    <w:name w:val="Heading 5 Char"/>
    <w:basedOn w:val="745"/>
    <w:uiPriority w:val="9"/>
    <w:qFormat/>
    <w:rPr>
      <w:rFonts w:ascii="Arial" w:hAnsi="Arial" w:eastAsia="Arial" w:cs="Arial"/>
      <w:b/>
      <w:bCs/>
      <w:sz w:val="24"/>
      <w:szCs w:val="24"/>
    </w:rPr>
  </w:style>
  <w:style w:type="character" w:styleId="832" w:customStyle="1">
    <w:name w:val="Heading 6 Char"/>
    <w:basedOn w:val="745"/>
    <w:uiPriority w:val="9"/>
    <w:qFormat/>
    <w:rPr>
      <w:rFonts w:ascii="Arial" w:hAnsi="Arial" w:eastAsia="Arial" w:cs="Arial"/>
      <w:b/>
      <w:bCs/>
      <w:sz w:val="22"/>
      <w:szCs w:val="22"/>
    </w:rPr>
  </w:style>
  <w:style w:type="character" w:styleId="833" w:customStyle="1">
    <w:name w:val="Heading 7 Char"/>
    <w:basedOn w:val="745"/>
    <w:uiPriority w:val="9"/>
    <w:qFormat/>
    <w:rPr>
      <w:rFonts w:ascii="Arial" w:hAnsi="Arial" w:eastAsia="Arial" w:cs="Arial"/>
      <w:b/>
      <w:bCs/>
      <w:i/>
      <w:iCs/>
      <w:sz w:val="22"/>
      <w:szCs w:val="22"/>
    </w:rPr>
  </w:style>
  <w:style w:type="character" w:styleId="834" w:customStyle="1">
    <w:name w:val="Heading 8 Char"/>
    <w:basedOn w:val="745"/>
    <w:uiPriority w:val="9"/>
    <w:qFormat/>
    <w:rPr>
      <w:rFonts w:ascii="Arial" w:hAnsi="Arial" w:eastAsia="Arial" w:cs="Arial"/>
      <w:i/>
      <w:iCs/>
      <w:sz w:val="22"/>
      <w:szCs w:val="22"/>
    </w:rPr>
  </w:style>
  <w:style w:type="character" w:styleId="835" w:customStyle="1">
    <w:name w:val="Heading 9 Char"/>
    <w:basedOn w:val="745"/>
    <w:uiPriority w:val="9"/>
    <w:qFormat/>
    <w:rPr>
      <w:rFonts w:ascii="Arial" w:hAnsi="Arial" w:eastAsia="Arial" w:cs="Arial"/>
      <w:i/>
      <w:iCs/>
      <w:sz w:val="21"/>
      <w:szCs w:val="21"/>
    </w:rPr>
  </w:style>
  <w:style w:type="character" w:styleId="836" w:customStyle="1">
    <w:name w:val="Title Char"/>
    <w:basedOn w:val="745"/>
    <w:uiPriority w:val="10"/>
    <w:qFormat/>
    <w:rPr>
      <w:sz w:val="48"/>
      <w:szCs w:val="48"/>
    </w:rPr>
  </w:style>
  <w:style w:type="character" w:styleId="837" w:customStyle="1">
    <w:name w:val="Subtitle Char"/>
    <w:basedOn w:val="745"/>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45"/>
    <w:uiPriority w:val="99"/>
    <w:qFormat/>
  </w:style>
  <w:style w:type="character" w:styleId="841" w:customStyle="1">
    <w:name w:val="Footer Char"/>
    <w:basedOn w:val="745"/>
    <w:uiPriority w:val="99"/>
    <w:qFormat/>
  </w:style>
  <w:style w:type="character" w:styleId="842" w:customStyle="1">
    <w:name w:val="Caption Char"/>
    <w:uiPriority w:val="99"/>
    <w:qFormat/>
  </w:style>
  <w:style w:type="table" w:styleId="843"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4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4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4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4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4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4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4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4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7"/>
    <w:uiPriority w:val="99"/>
    <w:qFormat/>
    <w:rPr>
      <w:sz w:val="18"/>
    </w:rPr>
  </w:style>
  <w:style w:type="character" w:styleId="969" w:customStyle="1">
    <w:name w:val="尾注文本 字符"/>
    <w:link w:val="767"/>
    <w:uiPriority w:val="99"/>
    <w:qFormat/>
    <w:rPr>
      <w:sz w:val="20"/>
    </w:rPr>
  </w:style>
  <w:style w:type="character" w:styleId="970" w:customStyle="1">
    <w:name w:val="页眉 字符"/>
    <w:basedOn w:val="745"/>
    <w:link w:val="770"/>
    <w:uiPriority w:val="0"/>
    <w:qFormat/>
    <w:rPr>
      <w:sz w:val="18"/>
      <w:szCs w:val="18"/>
    </w:rPr>
  </w:style>
  <w:style w:type="character" w:styleId="971" w:customStyle="1">
    <w:name w:val="页脚 字符"/>
    <w:basedOn w:val="745"/>
    <w:link w:val="769"/>
    <w:uiPriority w:val="99"/>
    <w:qFormat/>
    <w:rPr>
      <w:sz w:val="18"/>
      <w:szCs w:val="18"/>
    </w:rPr>
  </w:style>
  <w:style w:type="character" w:styleId="972" w:customStyle="1">
    <w:name w:val="标题 1 字符"/>
    <w:basedOn w:val="745"/>
    <w:link w:val="736"/>
    <w:uiPriority w:val="9"/>
    <w:qFormat/>
    <w:rPr>
      <w:rFonts w:ascii="Cambria" w:hAnsi="Cambria" w:eastAsia="宋体" w:cs="Times New Roman"/>
      <w:smallCaps/>
      <w:spacing w:val="5"/>
      <w:sz w:val="36"/>
      <w:szCs w:val="36"/>
      <w:lang w:eastAsia="en-US" w:bidi="en-US"/>
    </w:rPr>
  </w:style>
  <w:style w:type="character" w:styleId="973" w:customStyle="1">
    <w:name w:val="标题 2 字符"/>
    <w:basedOn w:val="745"/>
    <w:link w:val="737"/>
    <w:uiPriority w:val="0"/>
    <w:qFormat/>
    <w:rPr>
      <w:rFonts w:ascii="Cambria" w:hAnsi="Cambria" w:eastAsia="宋体" w:cs="Times New Roman"/>
      <w:smallCaps/>
      <w:sz w:val="28"/>
      <w:szCs w:val="28"/>
      <w:lang w:eastAsia="en-US" w:bidi="en-US"/>
    </w:rPr>
  </w:style>
  <w:style w:type="character" w:styleId="974" w:customStyle="1">
    <w:name w:val="标题 3 字符"/>
    <w:basedOn w:val="745"/>
    <w:link w:val="738"/>
    <w:uiPriority w:val="0"/>
    <w:qFormat/>
    <w:rPr>
      <w:rFonts w:ascii="Cambria" w:hAnsi="Cambria" w:eastAsia="宋体" w:cs="Times New Roman"/>
      <w:i/>
      <w:iCs/>
      <w:smallCaps/>
      <w:spacing w:val="5"/>
      <w:sz w:val="26"/>
      <w:szCs w:val="26"/>
      <w:lang w:eastAsia="en-US" w:bidi="en-US"/>
    </w:rPr>
  </w:style>
  <w:style w:type="character" w:styleId="975" w:customStyle="1">
    <w:name w:val="标题 4 字符"/>
    <w:basedOn w:val="745"/>
    <w:link w:val="739"/>
    <w:uiPriority w:val="0"/>
    <w:qFormat/>
    <w:rPr>
      <w:rFonts w:ascii="Cambria" w:hAnsi="Cambria" w:eastAsia="宋体" w:cs="Times New Roman"/>
      <w:b/>
      <w:bCs/>
      <w:spacing w:val="5"/>
      <w:sz w:val="24"/>
      <w:szCs w:val="24"/>
      <w:lang w:eastAsia="en-US" w:bidi="en-US"/>
    </w:rPr>
  </w:style>
  <w:style w:type="character" w:styleId="976" w:customStyle="1">
    <w:name w:val="标题 5 字符"/>
    <w:basedOn w:val="745"/>
    <w:link w:val="740"/>
    <w:uiPriority w:val="0"/>
    <w:qFormat/>
    <w:rPr>
      <w:rFonts w:ascii="Cambria" w:hAnsi="Cambria" w:eastAsia="宋体" w:cs="Times New Roman"/>
      <w:i/>
      <w:iCs/>
      <w:sz w:val="24"/>
      <w:szCs w:val="24"/>
      <w:lang w:eastAsia="en-US" w:bidi="en-US"/>
    </w:rPr>
  </w:style>
  <w:style w:type="character" w:styleId="977" w:customStyle="1">
    <w:name w:val="标题 6 字符"/>
    <w:basedOn w:val="745"/>
    <w:link w:val="741"/>
    <w:uiPriority w:val="0"/>
    <w:qFormat/>
    <w:rPr>
      <w:rFonts w:ascii="Cambria" w:hAnsi="Cambria" w:eastAsia="宋体" w:cs="Times New Roman"/>
      <w:b/>
      <w:bCs/>
      <w:color w:val="595959"/>
      <w:spacing w:val="5"/>
      <w:sz w:val="22"/>
      <w:shd w:val="clear" w:color="auto" w:fill="ffffff"/>
      <w:lang w:eastAsia="en-US" w:bidi="en-US"/>
    </w:rPr>
  </w:style>
  <w:style w:type="character" w:styleId="978" w:customStyle="1">
    <w:name w:val="标题 7 字符"/>
    <w:basedOn w:val="745"/>
    <w:link w:val="742"/>
    <w:uiPriority w:val="0"/>
    <w:qFormat/>
    <w:rPr>
      <w:rFonts w:ascii="Cambria" w:hAnsi="Cambria" w:eastAsia="宋体" w:cs="Times New Roman"/>
      <w:b/>
      <w:bCs/>
      <w:i/>
      <w:iCs/>
      <w:color w:val="5a5a5a"/>
      <w:sz w:val="20"/>
      <w:szCs w:val="20"/>
      <w:lang w:eastAsia="en-US" w:bidi="en-US"/>
    </w:rPr>
  </w:style>
  <w:style w:type="character" w:styleId="979" w:customStyle="1">
    <w:name w:val="标题 8 字符"/>
    <w:basedOn w:val="745"/>
    <w:link w:val="743"/>
    <w:uiPriority w:val="0"/>
    <w:qFormat/>
    <w:rPr>
      <w:rFonts w:ascii="Cambria" w:hAnsi="Cambria" w:eastAsia="宋体" w:cs="Times New Roman"/>
      <w:b/>
      <w:bCs/>
      <w:color w:val="7f7f7f"/>
      <w:sz w:val="20"/>
      <w:szCs w:val="20"/>
      <w:lang w:eastAsia="en-US" w:bidi="en-US"/>
    </w:rPr>
  </w:style>
  <w:style w:type="character" w:styleId="980" w:customStyle="1">
    <w:name w:val="标题 9 字符"/>
    <w:basedOn w:val="745"/>
    <w:link w:val="744"/>
    <w:uiPriority w:val="0"/>
    <w:qFormat/>
    <w:rPr>
      <w:rFonts w:ascii="Cambria" w:hAnsi="Cambria" w:eastAsia="宋体" w:cs="Times New Roman"/>
      <w:b/>
      <w:bCs/>
      <w:i/>
      <w:iCs/>
      <w:color w:val="7f7f7f"/>
      <w:sz w:val="18"/>
      <w:szCs w:val="18"/>
      <w:lang w:eastAsia="en-US" w:bidi="en-US"/>
    </w:rPr>
  </w:style>
  <w:style w:type="character" w:styleId="981" w:customStyle="1">
    <w:name w:val="文档结构图 字符"/>
    <w:basedOn w:val="745"/>
    <w:link w:val="753"/>
    <w:uiPriority w:val="0"/>
    <w:qFormat/>
    <w:rPr>
      <w:rFonts w:ascii="Cambria" w:hAnsi="Cambria" w:eastAsia="宋体" w:cs="Times New Roman"/>
      <w:szCs w:val="24"/>
      <w:shd w:val="clear" w:color="auto" w:fill="000080"/>
    </w:rPr>
  </w:style>
  <w:style w:type="character" w:styleId="982" w:customStyle="1">
    <w:name w:val="批注文字 字符"/>
    <w:basedOn w:val="745"/>
    <w:link w:val="754"/>
    <w:uiPriority w:val="0"/>
    <w:qFormat/>
    <w:rPr>
      <w:rFonts w:ascii="Cambria" w:hAnsi="Cambria" w:eastAsia="宋体" w:cs="Times New Roman"/>
      <w:szCs w:val="20"/>
    </w:rPr>
  </w:style>
  <w:style w:type="character" w:styleId="983" w:customStyle="1">
    <w:name w:val="正文文本 3 字符"/>
    <w:basedOn w:val="745"/>
    <w:link w:val="756"/>
    <w:uiPriority w:val="0"/>
    <w:qFormat/>
    <w:rPr>
      <w:rFonts w:ascii="宋体" w:hAnsi="Cambria" w:eastAsia="宋体" w:cs="Times New Roman"/>
      <w:sz w:val="24"/>
      <w:szCs w:val="20"/>
    </w:rPr>
  </w:style>
  <w:style w:type="character" w:styleId="984" w:customStyle="1">
    <w:name w:val="正文文本 字符"/>
    <w:basedOn w:val="745"/>
    <w:link w:val="757"/>
    <w:uiPriority w:val="0"/>
    <w:qFormat/>
    <w:rPr>
      <w:rFonts w:ascii="Cambria" w:hAnsi="Cambria" w:eastAsia="宋体" w:cs="Times New Roman"/>
      <w:szCs w:val="24"/>
    </w:rPr>
  </w:style>
  <w:style w:type="character" w:styleId="985" w:customStyle="1">
    <w:name w:val="正文文本缩进 字符"/>
    <w:basedOn w:val="745"/>
    <w:link w:val="758"/>
    <w:uiPriority w:val="0"/>
    <w:qFormat/>
    <w:rPr>
      <w:rFonts w:ascii="Cambria" w:hAnsi="Cambria" w:eastAsia="宋体" w:cs="Times New Roman"/>
      <w:szCs w:val="24"/>
    </w:rPr>
  </w:style>
  <w:style w:type="character" w:styleId="986" w:customStyle="1">
    <w:name w:val="纯文本 Char"/>
    <w:basedOn w:val="745"/>
    <w:uiPriority w:val="0"/>
    <w:qFormat/>
    <w:rPr>
      <w:rFonts w:ascii="宋体" w:hAnsi="Courier New" w:eastAsia="宋体" w:cs="Courier New"/>
      <w:szCs w:val="21"/>
      <w:lang w:eastAsia="en-US" w:bidi="en-US"/>
    </w:rPr>
  </w:style>
  <w:style w:type="character" w:styleId="987" w:customStyle="1">
    <w:name w:val="纯文本 字符"/>
    <w:link w:val="763"/>
    <w:uiPriority w:val="0"/>
    <w:qFormat/>
    <w:rPr>
      <w:rFonts w:ascii="宋体" w:hAnsi="Courier New" w:eastAsia="宋体" w:cs="Times New Roman"/>
      <w:szCs w:val="21"/>
    </w:rPr>
  </w:style>
  <w:style w:type="character" w:styleId="988" w:customStyle="1">
    <w:name w:val="日期 字符"/>
    <w:basedOn w:val="745"/>
    <w:link w:val="765"/>
    <w:uiPriority w:val="0"/>
    <w:qFormat/>
    <w:rPr>
      <w:rFonts w:ascii="Cambria" w:hAnsi="Cambria" w:eastAsia="宋体" w:cs="Times New Roman"/>
      <w:szCs w:val="24"/>
    </w:rPr>
  </w:style>
  <w:style w:type="character" w:styleId="989" w:customStyle="1">
    <w:name w:val="正文文本缩进 2 字符"/>
    <w:basedOn w:val="745"/>
    <w:link w:val="766"/>
    <w:uiPriority w:val="0"/>
    <w:qFormat/>
    <w:rPr>
      <w:rFonts w:ascii="Arial" w:hAnsi="Arial" w:eastAsia="仿宋_GB2312" w:cs="Times New Roman"/>
      <w:sz w:val="32"/>
      <w:szCs w:val="20"/>
    </w:rPr>
  </w:style>
  <w:style w:type="character" w:styleId="990" w:customStyle="1">
    <w:name w:val="批注框文本 字符"/>
    <w:basedOn w:val="745"/>
    <w:link w:val="768"/>
    <w:uiPriority w:val="0"/>
    <w:qFormat/>
    <w:rPr>
      <w:rFonts w:ascii="Cambria" w:hAnsi="Cambria" w:eastAsia="宋体" w:cs="Times New Roman"/>
      <w:sz w:val="18"/>
      <w:szCs w:val="18"/>
    </w:rPr>
  </w:style>
  <w:style w:type="character" w:styleId="991" w:customStyle="1">
    <w:name w:val="副标题 字符"/>
    <w:basedOn w:val="745"/>
    <w:link w:val="775"/>
    <w:uiPriority w:val="0"/>
    <w:qFormat/>
    <w:rPr>
      <w:rFonts w:ascii="Cambria" w:hAnsi="Cambria" w:eastAsia="宋体" w:cs="Times New Roman"/>
      <w:i/>
      <w:iCs/>
      <w:smallCaps/>
      <w:spacing w:val="10"/>
      <w:sz w:val="28"/>
      <w:szCs w:val="28"/>
      <w:lang w:eastAsia="en-US" w:bidi="en-US"/>
    </w:rPr>
  </w:style>
  <w:style w:type="character" w:styleId="992" w:customStyle="1">
    <w:name w:val="正文文本缩进 3 字符"/>
    <w:basedOn w:val="745"/>
    <w:link w:val="779"/>
    <w:uiPriority w:val="0"/>
    <w:qFormat/>
    <w:rPr>
      <w:rFonts w:ascii="Times New Roman" w:hAnsi="Times New Roman" w:eastAsia="宋体" w:cs="Times New Roman"/>
      <w:sz w:val="16"/>
      <w:szCs w:val="20"/>
    </w:rPr>
  </w:style>
  <w:style w:type="character" w:styleId="993" w:customStyle="1">
    <w:name w:val="标题 字符"/>
    <w:basedOn w:val="745"/>
    <w:link w:val="786"/>
    <w:uiPriority w:val="0"/>
    <w:qFormat/>
    <w:rPr>
      <w:rFonts w:ascii="Cambria" w:hAnsi="Cambria" w:eastAsia="宋体" w:cs="Times New Roman"/>
      <w:smallCaps/>
      <w:sz w:val="52"/>
      <w:szCs w:val="52"/>
      <w:lang w:eastAsia="en-US" w:bidi="en-US"/>
    </w:rPr>
  </w:style>
  <w:style w:type="character" w:styleId="994" w:customStyle="1">
    <w:name w:val="批注主题 字符"/>
    <w:basedOn w:val="982"/>
    <w:link w:val="787"/>
    <w:uiPriority w:val="0"/>
    <w:qFormat/>
    <w:rPr>
      <w:rFonts w:ascii="宋体" w:hAnsi="Times New Roman" w:eastAsia="宋体" w:cs="Times New Roman"/>
      <w:b/>
      <w:bCs/>
      <w:sz w:val="28"/>
      <w:szCs w:val="20"/>
    </w:rPr>
  </w:style>
  <w:style w:type="paragraph" w:styleId="995"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96" w:customStyle="1">
    <w:name w:val="副标题 Char1"/>
    <w:uiPriority w:val="11"/>
    <w:qFormat/>
    <w:rPr>
      <w:rFonts w:ascii="Cambria" w:hAnsi="Cambria" w:cs="Times New Roman"/>
      <w:b/>
      <w:bCs/>
      <w:sz w:val="32"/>
      <w:szCs w:val="32"/>
    </w:rPr>
  </w:style>
  <w:style w:type="character" w:styleId="997" w:customStyle="1">
    <w:name w:val="rvts9"/>
    <w:basedOn w:val="745"/>
    <w:uiPriority w:val="0"/>
    <w:qFormat/>
    <w:rPr>
      <w:rFonts w:hint="default" w:ascii="KNLe" w:hAnsi="KNLe"/>
    </w:rPr>
  </w:style>
  <w:style w:type="character" w:styleId="998" w:customStyle="1">
    <w:name w:val="明显引用 Char1"/>
    <w:uiPriority w:val="30"/>
    <w:qFormat/>
    <w:rPr>
      <w:b/>
      <w:bCs/>
      <w:i/>
      <w:iCs/>
      <w:color w:val="4f81bd"/>
      <w:sz w:val="21"/>
      <w:szCs w:val="24"/>
    </w:rPr>
  </w:style>
  <w:style w:type="character" w:styleId="999" w:customStyle="1">
    <w:name w:val="明显参考1"/>
    <w:uiPriority w:val="0"/>
    <w:qFormat/>
    <w:rPr>
      <w:b/>
      <w:bCs/>
      <w:smallCaps/>
      <w:color w:val="c0504d"/>
      <w:spacing w:val="5"/>
      <w:u w:val="single"/>
    </w:rPr>
  </w:style>
  <w:style w:type="character" w:styleId="1000" w:customStyle="1">
    <w:name w:val="标题 1 Char1"/>
    <w:uiPriority w:val="0"/>
    <w:qFormat/>
    <w:rPr>
      <w:b/>
      <w:bCs/>
      <w:sz w:val="44"/>
      <w:szCs w:val="44"/>
    </w:rPr>
  </w:style>
  <w:style w:type="character" w:styleId="1001" w:customStyle="1">
    <w:name w:val="rvts13"/>
    <w:uiPriority w:val="0"/>
    <w:qFormat/>
    <w:rPr>
      <w:rFonts w:hint="default" w:ascii="KNLe" w:hAnsi="KNLe"/>
      <w:color w:val="000000"/>
    </w:rPr>
  </w:style>
  <w:style w:type="character" w:styleId="1002" w:customStyle="1">
    <w:name w:val="标题 4 Char1"/>
    <w:uiPriority w:val="0"/>
    <w:qFormat/>
    <w:rPr>
      <w:rFonts w:ascii="Cambria" w:hAnsi="Cambria" w:eastAsia="宋体" w:cs="Times New Roman"/>
      <w:b/>
      <w:bCs/>
      <w:sz w:val="28"/>
      <w:szCs w:val="28"/>
    </w:rPr>
  </w:style>
  <w:style w:type="character" w:styleId="1003" w:customStyle="1">
    <w:name w:val="标题5 Char Char"/>
    <w:link w:val="1004"/>
    <w:uiPriority w:val="0"/>
    <w:qFormat/>
    <w:rPr>
      <w:rFonts w:ascii="Arial" w:hAnsi="Arial"/>
      <w:b/>
      <w:bCs/>
      <w:sz w:val="24"/>
      <w:szCs w:val="32"/>
    </w:rPr>
  </w:style>
  <w:style w:type="paragraph" w:styleId="1004" w:customStyle="1">
    <w:name w:val="标题5"/>
    <w:basedOn w:val="738"/>
    <w:link w:val="1003"/>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05" w:customStyle="1">
    <w:name w:val="批注文字 Char1"/>
    <w:uiPriority w:val="0"/>
    <w:qFormat/>
    <w:rPr>
      <w:sz w:val="21"/>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rvts11"/>
    <w:uiPriority w:val="0"/>
    <w:qFormat/>
    <w:rPr>
      <w:rFonts w:hint="default" w:ascii="KNLe" w:hAnsi="KNLe"/>
      <w:u w:val="single"/>
    </w:rPr>
  </w:style>
  <w:style w:type="character" w:styleId="1008" w:customStyle="1">
    <w:name w:val="书籍标题1"/>
    <w:uiPriority w:val="0"/>
    <w:qFormat/>
    <w:rPr>
      <w:b/>
      <w:bCs/>
      <w:smallCaps/>
      <w:spacing w:val="5"/>
    </w:rPr>
  </w:style>
  <w:style w:type="character" w:styleId="1009" w:customStyle="1">
    <w:name w:val="批注主题 Char2"/>
    <w:uiPriority w:val="0"/>
    <w:qFormat/>
    <w:rPr>
      <w:b/>
      <w:bCs/>
      <w:sz w:val="21"/>
      <w:szCs w:val="24"/>
    </w:rPr>
  </w:style>
  <w:style w:type="character" w:styleId="1010" w:customStyle="1">
    <w:name w:val="正文文本 3 Char1"/>
    <w:uiPriority w:val="0"/>
    <w:qFormat/>
    <w:rPr>
      <w:sz w:val="16"/>
      <w:szCs w:val="16"/>
    </w:rPr>
  </w:style>
  <w:style w:type="character" w:styleId="1011" w:customStyle="1">
    <w:name w:val="不明显强调1"/>
    <w:uiPriority w:val="0"/>
    <w:qFormat/>
    <w:rPr>
      <w:i/>
      <w:iCs/>
      <w:color w:val="808080"/>
    </w:rPr>
  </w:style>
  <w:style w:type="character" w:styleId="1012" w:customStyle="1">
    <w:name w:val="明显强调1"/>
    <w:uiPriority w:val="0"/>
    <w:qFormat/>
    <w:rPr>
      <w:b/>
      <w:bCs/>
      <w:i/>
      <w:iCs/>
      <w:color w:val="4f81bd"/>
    </w:rPr>
  </w:style>
  <w:style w:type="character" w:styleId="1013" w:customStyle="1">
    <w:name w:val="正文文本 Char1"/>
    <w:uiPriority w:val="0"/>
    <w:qFormat/>
    <w:rPr>
      <w:sz w:val="21"/>
      <w:szCs w:val="22"/>
    </w:rPr>
  </w:style>
  <w:style w:type="character" w:styleId="1014" w:customStyle="1">
    <w:name w:val="批注主题 Char1"/>
    <w:uiPriority w:val="0"/>
    <w:qFormat/>
    <w:rPr>
      <w:b/>
      <w:bCs/>
      <w:sz w:val="21"/>
      <w:szCs w:val="22"/>
    </w:rPr>
  </w:style>
  <w:style w:type="character" w:styleId="1015" w:customStyle="1">
    <w:name w:val="文档结构图 Char1"/>
    <w:uiPriority w:val="0"/>
    <w:qFormat/>
    <w:rPr>
      <w:rFonts w:ascii="宋体"/>
      <w:sz w:val="18"/>
      <w:szCs w:val="18"/>
    </w:rPr>
  </w:style>
  <w:style w:type="character" w:styleId="1016" w:customStyle="1">
    <w:name w:val="不明显参考1"/>
    <w:uiPriority w:val="0"/>
    <w:qFormat/>
    <w:rPr>
      <w:smallCaps/>
      <w:color w:val="c0504d"/>
      <w:u w:val="single"/>
    </w:rPr>
  </w:style>
  <w:style w:type="character" w:styleId="1017" w:customStyle="1">
    <w:name w:val="textcontents"/>
    <w:uiPriority w:val="0"/>
    <w:qFormat/>
    <w:rPr>
      <w:rFonts w:cs="Times New Roman"/>
    </w:rPr>
  </w:style>
  <w:style w:type="character" w:styleId="1018" w:customStyle="1">
    <w:name w:val="明显引用 字符"/>
    <w:basedOn w:val="745"/>
    <w:link w:val="1019"/>
    <w:uiPriority w:val="0"/>
    <w:qFormat/>
    <w:rPr>
      <w:i/>
      <w:iCs/>
    </w:rPr>
  </w:style>
  <w:style w:type="paragraph" w:styleId="1019">
    <w:name w:val="Intense Quote"/>
    <w:basedOn w:val="735"/>
    <w:next w:val="735"/>
    <w:link w:val="1018"/>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20" w:customStyle="1">
    <w:name w:val="明显引用 Char2"/>
    <w:basedOn w:val="745"/>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21" w:customStyle="1">
    <w:name w:val="引用 Char1"/>
    <w:uiPriority w:val="29"/>
    <w:qFormat/>
    <w:rPr>
      <w:i/>
      <w:iCs/>
      <w:color w:val="000000"/>
      <w:sz w:val="21"/>
      <w:szCs w:val="24"/>
    </w:rPr>
  </w:style>
  <w:style w:type="character" w:styleId="1022" w:customStyle="1">
    <w:name w:val="标题 3 Char1"/>
    <w:uiPriority w:val="0"/>
    <w:qFormat/>
    <w:rPr>
      <w:b/>
      <w:bCs/>
      <w:sz w:val="32"/>
      <w:szCs w:val="32"/>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37"/>
    <w:next w:val="760"/>
    <w:link w:val="1023"/>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25" w:customStyle="1">
    <w:name w:val="日期 Char1"/>
    <w:uiPriority w:val="0"/>
    <w:qFormat/>
    <w:rPr>
      <w:sz w:val="21"/>
      <w:szCs w:val="22"/>
    </w:rPr>
  </w:style>
  <w:style w:type="character" w:styleId="1026" w:customStyle="1">
    <w:name w:val="引用 字符"/>
    <w:basedOn w:val="745"/>
    <w:link w:val="1027"/>
    <w:uiPriority w:val="0"/>
    <w:qFormat/>
    <w:rPr>
      <w:i/>
      <w:iCs/>
    </w:rPr>
  </w:style>
  <w:style w:type="paragraph" w:styleId="1027">
    <w:name w:val="Quote"/>
    <w:basedOn w:val="735"/>
    <w:next w:val="735"/>
    <w:link w:val="1026"/>
    <w:uiPriority w:val="0"/>
    <w:qFormat/>
    <w:rPr>
      <w:rFonts w:asciiTheme="minorHAnsi" w:hAnsiTheme="minorHAnsi" w:eastAsiaTheme="minorEastAsia" w:cstheme="minorBidi"/>
      <w:i/>
      <w:iCs/>
      <w:sz w:val="21"/>
      <w:lang w:eastAsia="zh-CN" w:bidi="ar-SA"/>
    </w:rPr>
  </w:style>
  <w:style w:type="character" w:styleId="1028" w:customStyle="1">
    <w:name w:val="引用 Char2"/>
    <w:basedOn w:val="745"/>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29" w:customStyle="1">
    <w:name w:val="批注框文本 Char1"/>
    <w:uiPriority w:val="0"/>
    <w:qFormat/>
    <w:rPr>
      <w:sz w:val="18"/>
      <w:szCs w:val="18"/>
    </w:rPr>
  </w:style>
  <w:style w:type="character" w:styleId="1030" w:customStyle="1">
    <w:name w:val="font161"/>
    <w:uiPriority w:val="0"/>
    <w:qFormat/>
    <w:rPr>
      <w:b/>
      <w:sz w:val="32"/>
    </w:rPr>
  </w:style>
  <w:style w:type="character" w:styleId="1031" w:customStyle="1">
    <w:name w:val="普通文字 Char1"/>
    <w:uiPriority w:val="0"/>
    <w:qFormat/>
    <w:rPr>
      <w:rFonts w:ascii="宋体" w:hAnsi="Courier New" w:eastAsia="宋体"/>
      <w:sz w:val="21"/>
      <w:lang w:val="en-US" w:eastAsia="zh-CN" w:bidi="ar-SA"/>
    </w:rPr>
  </w:style>
  <w:style w:type="character" w:styleId="1032" w:customStyle="1">
    <w:name w:val="rvts79"/>
    <w:uiPriority w:val="0"/>
    <w:qFormat/>
    <w:rPr>
      <w:rFonts w:hint="default" w:ascii="KNLe" w:hAnsi="KNLe"/>
      <w:color w:val="0000ff"/>
      <w:u w:val="single"/>
    </w:rPr>
  </w:style>
  <w:style w:type="character" w:styleId="1033" w:customStyle="1">
    <w:name w:val="rvts129"/>
    <w:uiPriority w:val="0"/>
    <w:qFormat/>
    <w:rPr>
      <w:rFonts w:hint="default" w:ascii="Calibri" w:hAnsi="Calibri"/>
      <w:color w:val="0000ff"/>
      <w:u w:val="single"/>
    </w:rPr>
  </w:style>
  <w:style w:type="character" w:styleId="1034" w:customStyle="1">
    <w:name w:val="Char Char18"/>
    <w:uiPriority w:val="0"/>
    <w:qFormat/>
    <w:rPr>
      <w:rFonts w:eastAsia="宋体"/>
      <w:b/>
      <w:sz w:val="24"/>
      <w:lang w:val="en-US" w:eastAsia="zh-CN"/>
    </w:rPr>
  </w:style>
  <w:style w:type="paragraph" w:styleId="1035" w:customStyle="1">
    <w:name w:val="列出段落1"/>
    <w:basedOn w:val="735"/>
    <w:uiPriority w:val="0"/>
    <w:qFormat/>
    <w:pPr>
      <w:ind w:firstLine="420"/>
    </w:pPr>
    <w:rPr>
      <w:szCs w:val="20"/>
    </w:rPr>
  </w:style>
  <w:style w:type="paragraph" w:styleId="1036" w:customStyle="1">
    <w:name w:val="Table Paragraph"/>
    <w:basedOn w:val="735"/>
    <w:uiPriority w:val="1"/>
    <w:qFormat/>
    <w:rPr>
      <w:rFonts w:ascii="Calibri" w:hAnsi="Calibri"/>
    </w:rPr>
  </w:style>
  <w:style w:type="paragraph" w:styleId="1037" w:customStyle="1">
    <w:name w:val="列出段落2"/>
    <w:basedOn w:val="735"/>
    <w:uiPriority w:val="0"/>
    <w:qFormat/>
    <w:pPr>
      <w:ind w:firstLine="420"/>
    </w:pPr>
    <w:rPr>
      <w:rFonts w:ascii="Calibri" w:hAnsi="Calibri"/>
    </w:rPr>
  </w:style>
  <w:style w:type="paragraph" w:styleId="1038" w:customStyle="1">
    <w:name w:val="列出段落111"/>
    <w:basedOn w:val="735"/>
    <w:uiPriority w:val="0"/>
    <w:qFormat/>
    <w:pPr>
      <w:ind w:firstLine="420"/>
    </w:pPr>
    <w:rPr>
      <w:rFonts w:ascii="Calibri" w:hAnsi="Calibri"/>
    </w:rPr>
  </w:style>
  <w:style w:type="paragraph" w:styleId="1039" w:customStyle="1">
    <w:name w:val="默认段落字体 Para Char Char Char Char Char Char Char"/>
    <w:basedOn w:val="735"/>
    <w:uiPriority w:val="0"/>
    <w:qFormat/>
    <w:rPr>
      <w:rFonts w:ascii="Tahoma" w:hAnsi="Tahoma"/>
      <w:sz w:val="24"/>
      <w:szCs w:val="20"/>
    </w:rPr>
  </w:style>
  <w:style w:type="paragraph" w:styleId="1040" w:customStyle="1">
    <w:name w:val="普通 (Web)"/>
    <w:basedOn w:val="735"/>
    <w:uiPriority w:val="0"/>
    <w:qFormat/>
    <w:pPr>
      <w:spacing w:before="100" w:beforeAutospacing="1" w:after="100" w:afterAutospacing="1"/>
    </w:pPr>
    <w:rPr>
      <w:rFonts w:ascii="宋体" w:hAnsi="宋体"/>
      <w:sz w:val="24"/>
    </w:rPr>
  </w:style>
  <w:style w:type="paragraph" w:styleId="1041" w:customStyle="1">
    <w:name w:val="Char"/>
    <w:basedOn w:val="735"/>
    <w:uiPriority w:val="0"/>
    <w:qFormat/>
    <w:pPr>
      <w:spacing w:after="160" w:line="240" w:lineRule="exact"/>
    </w:pPr>
    <w:rPr>
      <w:rFonts w:ascii="Verdana" w:hAnsi="Verdana" w:eastAsia="仿宋_GB2312"/>
      <w:sz w:val="24"/>
      <w:szCs w:val="20"/>
    </w:rPr>
  </w:style>
  <w:style w:type="paragraph" w:styleId="1042" w:customStyle="1">
    <w:name w:val="纯文本1"/>
    <w:basedOn w:val="735"/>
    <w:uiPriority w:val="0"/>
    <w:qFormat/>
    <w:rPr>
      <w:rFonts w:ascii="宋体" w:hAnsi="Courier New" w:eastAsia="楷体_GB2312"/>
      <w:sz w:val="26"/>
      <w:szCs w:val="20"/>
    </w:rPr>
  </w:style>
  <w:style w:type="paragraph" w:styleId="1043" w:customStyle="1">
    <w:name w:val="Char7"/>
    <w:basedOn w:val="753"/>
    <w:uiPriority w:val="0"/>
    <w:qFormat/>
    <w:pPr>
      <w:spacing w:line="360" w:lineRule="auto"/>
    </w:pPr>
    <w:rPr>
      <w:rFonts w:ascii="Tahoma" w:hAnsi="Tahoma"/>
      <w:sz w:val="24"/>
    </w:rPr>
  </w:style>
  <w:style w:type="paragraph" w:styleId="1044" w:customStyle="1">
    <w:name w:val="TOC 标题1"/>
    <w:basedOn w:val="736"/>
    <w:next w:val="735"/>
    <w:uiPriority w:val="0"/>
    <w:qFormat/>
    <w:pPr>
      <w:tabs>
        <w:tab w:val="left" w:pos="432" w:leader="none"/>
      </w:tabs>
      <w:outlineLvl w:val="9"/>
    </w:pPr>
    <w:rPr>
      <w:rFonts w:ascii="Calibri"/>
      <w:bCs/>
      <w:szCs w:val="44"/>
    </w:rPr>
  </w:style>
  <w:style w:type="paragraph" w:styleId="1045" w:customStyle="1">
    <w:name w:val="Char Char Char Char Char Char Char1 Char"/>
    <w:basedOn w:val="735"/>
    <w:uiPriority w:val="0"/>
    <w:qFormat/>
    <w:rPr>
      <w:rFonts w:ascii="Tahoma" w:hAnsi="Tahoma" w:cs="Tahoma"/>
      <w:sz w:val="24"/>
    </w:rPr>
  </w:style>
  <w:style w:type="paragraph" w:styleId="1046">
    <w:name w:val="No Spacing"/>
    <w:basedOn w:val="735"/>
    <w:uiPriority w:val="0"/>
    <w:qFormat/>
    <w:pPr>
      <w:spacing w:after="0" w:line="240" w:lineRule="auto"/>
    </w:pPr>
  </w:style>
  <w:style w:type="paragraph" w:styleId="1047" w:customStyle="1">
    <w:name w:val="样式 小四 段前: 5 磅 段后: 5 磅 首行缩进:  2 字符"/>
    <w:basedOn w:val="735"/>
    <w:uiPriority w:val="0"/>
    <w:qFormat/>
    <w:pPr>
      <w:spacing w:line="360" w:lineRule="auto"/>
    </w:pPr>
    <w:rPr>
      <w:rFonts w:ascii="宋体" w:hAnsi="宋体"/>
      <w:szCs w:val="21"/>
    </w:rPr>
  </w:style>
  <w:style w:type="paragraph" w:styleId="1048" w:customStyle="1">
    <w:name w:val="pa-2"/>
    <w:basedOn w:val="735"/>
    <w:uiPriority w:val="0"/>
    <w:qFormat/>
    <w:pPr>
      <w:ind w:firstLine="700"/>
      <w:spacing w:line="320" w:lineRule="atLeast"/>
    </w:pPr>
    <w:rPr>
      <w:rFonts w:ascii="宋体" w:hAnsi="宋体" w:cs="宋体"/>
      <w:sz w:val="24"/>
    </w:rPr>
  </w:style>
  <w:style w:type="paragraph" w:styleId="1049" w:customStyle="1">
    <w:name w:val="Char1"/>
    <w:basedOn w:val="735"/>
    <w:uiPriority w:val="0"/>
    <w:qFormat/>
    <w:pPr>
      <w:spacing w:after="160" w:line="240" w:lineRule="exact"/>
    </w:pPr>
    <w:rPr>
      <w:rFonts w:ascii="Verdana" w:hAnsi="Verdana" w:eastAsia="仿宋_GB2312"/>
      <w:sz w:val="24"/>
      <w:szCs w:val="20"/>
    </w:rPr>
  </w:style>
  <w:style w:type="paragraph" w:styleId="1050" w:customStyle="1">
    <w:name w:val="1"/>
    <w:basedOn w:val="735"/>
    <w:next w:val="735"/>
    <w:uiPriority w:val="0"/>
    <w:qFormat/>
    <w:rPr>
      <w:szCs w:val="20"/>
    </w:rPr>
  </w:style>
  <w:style w:type="paragraph" w:styleId="1051" w:customStyle="1">
    <w:name w:val="Char71"/>
    <w:basedOn w:val="753"/>
    <w:uiPriority w:val="0"/>
    <w:qFormat/>
    <w:pPr>
      <w:spacing w:line="360" w:lineRule="auto"/>
    </w:pPr>
    <w:rPr>
      <w:rFonts w:ascii="Tahoma" w:hAnsi="Tahoma"/>
      <w:sz w:val="24"/>
    </w:rPr>
  </w:style>
  <w:style w:type="paragraph" w:styleId="1052" w:customStyle="1">
    <w:name w:val="Char Char Char Char Char Char Char Char Char Char Char Char Char Char Char Char"/>
    <w:basedOn w:val="735"/>
    <w:uiPriority w:val="0"/>
    <w:qFormat/>
    <w:pPr>
      <w:ind w:left="482" w:firstLine="200"/>
      <w:spacing w:line="360" w:lineRule="auto"/>
      <w:tabs>
        <w:tab w:val="left" w:pos="360" w:leader="none"/>
      </w:tabs>
    </w:pPr>
    <w:rPr>
      <w:rFonts w:ascii="宋体"/>
      <w:sz w:val="24"/>
    </w:rPr>
  </w:style>
  <w:style w:type="paragraph" w:styleId="1053" w:customStyle="1">
    <w:name w:val="修订1"/>
    <w:uiPriority w:val="0"/>
    <w:qFormat/>
    <w:pPr>
      <w:spacing w:after="200" w:line="276" w:lineRule="auto"/>
    </w:pPr>
    <w:rPr>
      <w:rFonts w:hint="default" w:ascii="Cambria" w:hAnsi="Cambria" w:eastAsia="宋体" w:cs="Times New Roman"/>
      <w:sz w:val="21"/>
      <w:szCs w:val="24"/>
    </w:rPr>
  </w:style>
  <w:style w:type="paragraph" w:styleId="1054" w:customStyle="1">
    <w:name w:val="TOC 标题11"/>
    <w:basedOn w:val="736"/>
    <w:next w:val="735"/>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55" w:customStyle="1">
    <w:name w:val="表格"/>
    <w:basedOn w:val="735"/>
    <w:uiPriority w:val="0"/>
    <w:qFormat/>
    <w:pPr>
      <w:jc w:val="center"/>
    </w:pPr>
    <w:rPr>
      <w:rFonts w:ascii="华文细黑" w:hAnsi="华文细黑"/>
      <w:szCs w:val="20"/>
    </w:rPr>
  </w:style>
  <w:style w:type="paragraph" w:styleId="1056" w:customStyle="1">
    <w:name w:val="6'"/>
    <w:basedOn w:val="735"/>
    <w:uiPriority w:val="0"/>
    <w:qFormat/>
    <w:pPr>
      <w:jc w:val="center"/>
      <w:spacing w:line="320" w:lineRule="exact"/>
    </w:pPr>
    <w:rPr>
      <w:spacing w:val="20"/>
      <w:szCs w:val="20"/>
    </w:rPr>
  </w:style>
  <w:style w:type="paragraph" w:styleId="1057" w:customStyle="1">
    <w:name w:val="样式 标题 3 + (中文) 黑体 小四 非加粗 段前: 7.8 磅 段后: 0 磅 行距: 固定值 20 磅"/>
    <w:basedOn w:val="738"/>
    <w:uiPriority w:val="0"/>
    <w:qFormat/>
    <w:pPr>
      <w:spacing w:before="0" w:line="400" w:lineRule="exact"/>
    </w:pPr>
    <w:rPr>
      <w:rFonts w:ascii="Times New Roman" w:eastAsia="黑体"/>
      <w:b/>
      <w:sz w:val="24"/>
    </w:rPr>
  </w:style>
  <w:style w:type="paragraph" w:styleId="1058" w:customStyle="1">
    <w:name w:val="样式 标题 1 + 黑体 三号 非加粗 居中 段前: 6 磅 段后: 6 磅 行距: 固定值 20 磅"/>
    <w:basedOn w:val="736"/>
    <w:uiPriority w:val="0"/>
    <w:qFormat/>
    <w:pPr>
      <w:jc w:val="center"/>
      <w:spacing w:before="120" w:after="120" w:line="400" w:lineRule="exact"/>
      <w:tabs>
        <w:tab w:val="left" w:pos="432" w:leader="none"/>
      </w:tabs>
    </w:pPr>
    <w:rPr>
      <w:rFonts w:ascii="黑体" w:hAnsi="黑体" w:eastAsia="黑体"/>
      <w:b/>
      <w:sz w:val="32"/>
    </w:rPr>
  </w:style>
  <w:style w:type="paragraph" w:styleId="1059" w:customStyle="1">
    <w:name w:val="样式 标题 2 + Times New Roman 四号 非加粗 段前: 5 磅 段后: 0 磅 行距: 固定值 20..."/>
    <w:basedOn w:val="737"/>
    <w:uiPriority w:val="0"/>
    <w:qFormat/>
    <w:pPr>
      <w:jc w:val="both"/>
      <w:keepLines/>
      <w:keepNext/>
      <w:spacing w:before="100" w:line="400" w:lineRule="exact"/>
    </w:pPr>
    <w:rPr>
      <w:rFonts w:ascii="Times New Roman" w:hAnsi="Times New Roman" w:eastAsia="黑体"/>
      <w:szCs w:val="20"/>
      <w:lang w:eastAsia="zh-CN"/>
    </w:rPr>
  </w:style>
  <w:style w:type="paragraph" w:styleId="1060" w:customStyle="1">
    <w:name w:val="Blockquote"/>
    <w:basedOn w:val="735"/>
    <w:uiPriority w:val="0"/>
    <w:qFormat/>
    <w:pPr>
      <w:ind w:left="360" w:right="360"/>
      <w:spacing w:before="100" w:after="100"/>
    </w:pPr>
    <w:rPr>
      <w:sz w:val="24"/>
      <w:szCs w:val="20"/>
    </w:rPr>
  </w:style>
  <w:style w:type="paragraph" w:styleId="1061" w:customStyle="1">
    <w:name w:val="表格文字"/>
    <w:basedOn w:val="735"/>
    <w:uiPriority w:val="0"/>
    <w:qFormat/>
    <w:pPr>
      <w:spacing w:line="420" w:lineRule="atLeast"/>
    </w:pPr>
    <w:rPr>
      <w:szCs w:val="20"/>
    </w:rPr>
  </w:style>
  <w:style w:type="paragraph" w:styleId="1062" w:customStyle="1">
    <w:name w:val="rvps1"/>
    <w:basedOn w:val="735"/>
    <w:uiPriority w:val="0"/>
    <w:qFormat/>
    <w:pPr>
      <w:jc w:val="center"/>
    </w:pPr>
    <w:rPr>
      <w:sz w:val="24"/>
    </w:rPr>
  </w:style>
  <w:style w:type="paragraph" w:styleId="1063" w:customStyle="1">
    <w:name w:val="列出段落11"/>
    <w:basedOn w:val="735"/>
    <w:uiPriority w:val="0"/>
    <w:qFormat/>
    <w:pPr>
      <w:ind w:firstLine="420"/>
    </w:pPr>
  </w:style>
  <w:style w:type="table" w:styleId="1064"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65" w:customStyle="1">
    <w:name w:val="表格样式1"/>
    <w:basedOn w:val="789"/>
    <w:uiPriority w:val="0"/>
    <w:qFormat/>
    <w:tblPr/>
  </w:style>
  <w:style w:type="paragraph" w:styleId="1066" w:customStyle="1">
    <w:name w:val="font5"/>
    <w:basedOn w:val="735"/>
    <w:uiPriority w:val="0"/>
    <w:qFormat/>
    <w:pPr>
      <w:spacing w:before="100" w:beforeAutospacing="1" w:after="100" w:afterAutospacing="1"/>
    </w:pPr>
    <w:rPr>
      <w:rFonts w:ascii="宋体" w:hAnsi="宋体" w:cs="宋体"/>
      <w:sz w:val="18"/>
      <w:szCs w:val="18"/>
    </w:rPr>
  </w:style>
  <w:style w:type="paragraph" w:styleId="1067" w:customStyle="1">
    <w:name w:val="xl65"/>
    <w:basedOn w:val="735"/>
    <w:uiPriority w:val="0"/>
    <w:qFormat/>
    <w:pPr>
      <w:jc w:val="center"/>
      <w:spacing w:before="100" w:beforeAutospacing="1" w:after="100" w:afterAutospacing="1"/>
    </w:pPr>
    <w:rPr>
      <w:rFonts w:ascii="宋体" w:hAnsi="宋体" w:cs="宋体"/>
      <w:sz w:val="24"/>
    </w:rPr>
  </w:style>
  <w:style w:type="paragraph" w:styleId="1068" w:customStyle="1">
    <w:name w:val="xl6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69" w:customStyle="1">
    <w:name w:val="xl67"/>
    <w:basedOn w:val="735"/>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70" w:customStyle="1">
    <w:name w:val="xl68"/>
    <w:basedOn w:val="735"/>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71" w:customStyle="1">
    <w:name w:val="xl69"/>
    <w:basedOn w:val="735"/>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xl70"/>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72"/>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73"/>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xl74"/>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75"/>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8" w:customStyle="1">
    <w:name w:val="xl7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79" w:customStyle="1">
    <w:name w:val="不明显强调2"/>
    <w:uiPriority w:val="0"/>
    <w:qFormat/>
    <w:rPr>
      <w:i/>
      <w:iCs/>
    </w:rPr>
  </w:style>
  <w:style w:type="character" w:styleId="1080" w:customStyle="1">
    <w:name w:val="明显参考2"/>
    <w:uiPriority w:val="0"/>
    <w:qFormat/>
    <w:rPr>
      <w:b/>
      <w:bCs/>
      <w:smallCaps/>
    </w:rPr>
  </w:style>
  <w:style w:type="character" w:styleId="1081" w:customStyle="1">
    <w:name w:val="不明显参考2"/>
    <w:basedOn w:val="745"/>
    <w:uiPriority w:val="0"/>
    <w:qFormat/>
    <w:rPr>
      <w:smallCaps/>
    </w:rPr>
  </w:style>
  <w:style w:type="character" w:styleId="1082" w:customStyle="1">
    <w:name w:val="书籍标题2"/>
    <w:basedOn w:val="745"/>
    <w:uiPriority w:val="0"/>
    <w:qFormat/>
    <w:rPr>
      <w:i/>
      <w:iCs/>
      <w:smallCaps/>
      <w:spacing w:val="5"/>
    </w:rPr>
  </w:style>
  <w:style w:type="character" w:styleId="1083" w:customStyle="1">
    <w:name w:val="明显强调2"/>
    <w:uiPriority w:val="0"/>
    <w:qFormat/>
    <w:rPr>
      <w:b/>
      <w:bCs/>
      <w:i/>
      <w:iCs/>
    </w:rPr>
  </w:style>
  <w:style w:type="paragraph" w:styleId="1084" w:customStyle="1">
    <w:name w:val="Char72"/>
    <w:basedOn w:val="753"/>
    <w:uiPriority w:val="0"/>
    <w:qFormat/>
    <w:pPr>
      <w:spacing w:line="360" w:lineRule="auto"/>
    </w:pPr>
    <w:rPr>
      <w:rFonts w:ascii="Tahoma" w:hAnsi="Tahoma"/>
      <w:sz w:val="24"/>
    </w:rPr>
  </w:style>
  <w:style w:type="paragraph" w:styleId="1085" w:customStyle="1">
    <w:name w:val="修订2"/>
    <w:uiPriority w:val="99"/>
    <w:qFormat/>
    <w:pPr>
      <w:spacing w:after="200" w:line="276" w:lineRule="auto"/>
    </w:pPr>
    <w:rPr>
      <w:rFonts w:hint="default" w:ascii="Calibri" w:hAnsi="Calibri" w:eastAsia="宋体" w:cs="Times New Roman"/>
      <w:sz w:val="21"/>
      <w:szCs w:val="24"/>
    </w:rPr>
  </w:style>
  <w:style w:type="paragraph" w:styleId="1086" w:customStyle="1">
    <w:name w:val="Char21"/>
    <w:basedOn w:val="735"/>
    <w:uiPriority w:val="0"/>
    <w:qFormat/>
    <w:pPr>
      <w:spacing w:after="160" w:line="240" w:lineRule="exact"/>
    </w:pPr>
    <w:rPr>
      <w:rFonts w:ascii="Verdana" w:hAnsi="Verdana" w:eastAsia="仿宋_GB2312"/>
      <w:sz w:val="24"/>
      <w:szCs w:val="20"/>
    </w:rPr>
  </w:style>
  <w:style w:type="paragraph" w:styleId="1087" w:customStyle="1">
    <w:name w:val="TOC 标题2"/>
    <w:basedOn w:val="736"/>
    <w:next w:val="735"/>
    <w:uiPriority w:val="39"/>
    <w:unhideWhenUsed/>
    <w:qFormat/>
    <w:pPr>
      <w:outlineLvl w:val="9"/>
    </w:pPr>
  </w:style>
  <w:style w:type="paragraph" w:styleId="1088" w:customStyle="1">
    <w:name w:val="列出段落3"/>
    <w:basedOn w:val="735"/>
    <w:uiPriority w:val="0"/>
    <w:qFormat/>
    <w:pPr>
      <w:ind w:firstLine="420"/>
    </w:pPr>
    <w:rPr>
      <w:rFonts w:ascii="Calibri" w:hAnsi="Calibri"/>
      <w:szCs w:val="20"/>
    </w:rPr>
  </w:style>
  <w:style w:type="character" w:styleId="1089" w:customStyle="1">
    <w:name w:val="layui-this4"/>
    <w:uiPriority w:val="0"/>
    <w:qFormat/>
    <w:rPr>
      <w:shd w:val="clear" w:color="auto" w:fill="ffffff"/>
    </w:rPr>
  </w:style>
  <w:style w:type="character" w:styleId="1090" w:customStyle="1">
    <w:name w:val="first-child"/>
    <w:uiPriority w:val="0"/>
    <w:qFormat/>
  </w:style>
  <w:style w:type="character" w:styleId="1091" w:customStyle="1">
    <w:name w:val="hover"/>
    <w:uiPriority w:val="0"/>
    <w:qFormat/>
    <w:rPr>
      <w:color w:val="5fb878"/>
    </w:rPr>
  </w:style>
  <w:style w:type="character" w:styleId="1092" w:customStyle="1">
    <w:name w:val="hover1"/>
    <w:uiPriority w:val="0"/>
    <w:qFormat/>
    <w:rPr>
      <w:color w:val="5fb878"/>
    </w:rPr>
  </w:style>
  <w:style w:type="character" w:styleId="1093" w:customStyle="1">
    <w:name w:val="hover2"/>
    <w:uiPriority w:val="0"/>
    <w:qFormat/>
    <w:rPr>
      <w:color w:val="ffffff"/>
    </w:rPr>
  </w:style>
  <w:style w:type="character" w:styleId="1094" w:customStyle="1">
    <w:name w:val="layui-laypage-curr"/>
    <w:uiPriority w:val="0"/>
    <w:qFormat/>
  </w:style>
  <w:style w:type="table" w:styleId="1095" w:customStyle="1">
    <w:name w:val="Table Normal1"/>
    <w:basedOn w:val="746"/>
    <w:uiPriority w:val="0"/>
    <w:qFormat/>
    <w:rPr>
      <w:rFonts w:ascii="Cambria" w:hAnsi="Cambria" w:eastAsia="Times New Roman" w:cs="Times New Roman"/>
    </w:rPr>
    <w:tblPr>
      <w:tblCellMar>
        <w:left w:w="0" w:type="dxa"/>
        <w:right w:w="0" w:type="dxa"/>
      </w:tblCellMar>
    </w:tblPr>
  </w:style>
  <w:style w:type="paragraph" w:styleId="1096"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97"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98"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character" w:styleId="1099" w:customStyle="1">
    <w:name w:val="正文文本首行缩进 2 字符"/>
    <w:basedOn w:val="985"/>
    <w:link w:val="788"/>
    <w:uiPriority w:val="0"/>
    <w:semiHidden/>
    <w:qFormat/>
    <w:rPr>
      <w:rFonts w:ascii="Cambria" w:hAnsi="Cambria" w:eastAsia="宋体" w:cs="Times New Roman"/>
      <w:szCs w:val="24"/>
    </w:rPr>
  </w:style>
  <w:style w:type="paragraph" w:styleId="1100" w:customStyle="1">
    <w:name w:val="段"/>
    <w:next w:val="735"/>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01" w:customStyle="1">
    <w:name w:val="正文缩进 字符"/>
    <w:link w:val="751"/>
    <w:uiPriority w:val="0"/>
    <w:qFormat/>
    <w:rPr>
      <w:rFonts w:ascii="Cambria" w:hAnsi="Cambria" w:eastAsia="宋体" w:cs="Times New Roman"/>
      <w:sz w:val="22"/>
      <w:szCs w:val="20"/>
      <w:lang w:eastAsia="en-US" w:bidi="en-US"/>
    </w:rPr>
  </w:style>
  <w:style w:type="character" w:styleId="1102" w:customStyle="1">
    <w:name w:val="正文文本 2 字符"/>
    <w:basedOn w:val="745"/>
    <w:link w:val="783"/>
    <w:uiPriority w:val="0"/>
    <w:qFormat/>
    <w:rPr>
      <w:rFonts w:ascii="楷体_GB2312" w:hAnsi="Calibri" w:eastAsia="楷体_GB2312" w:cs="Times New Roman"/>
      <w:sz w:val="18"/>
      <w:szCs w:val="20"/>
    </w:rPr>
  </w:style>
  <w:style w:type="character" w:styleId="1103" w:customStyle="1">
    <w:name w:val="rvts15"/>
    <w:uiPriority w:val="0"/>
    <w:qFormat/>
    <w:rPr>
      <w:rFonts w:hint="default" w:ascii="KNLe" w:hAnsi="KNLe"/>
      <w:color w:val="000000"/>
    </w:rPr>
  </w:style>
  <w:style w:type="character" w:styleId="1104" w:customStyle="1">
    <w:name w:val="rvts10"/>
    <w:uiPriority w:val="0"/>
    <w:qFormat/>
    <w:rPr>
      <w:rFonts w:hint="default" w:ascii="KNLe" w:hAnsi="KNLe" w:eastAsia="宋体" w:cs="Times New Roman"/>
      <w:b/>
      <w:bCs/>
    </w:rPr>
  </w:style>
  <w:style w:type="character" w:styleId="1105" w:customStyle="1">
    <w:name w:val="Char Char9"/>
    <w:uiPriority w:val="0"/>
    <w:qFormat/>
    <w:rPr>
      <w:rFonts w:ascii="Calibri" w:hAnsi="Calibri" w:eastAsia="宋体" w:cs="Times New Roman"/>
      <w:sz w:val="21"/>
      <w:szCs w:val="24"/>
    </w:rPr>
  </w:style>
  <w:style w:type="character" w:styleId="1106" w:customStyle="1">
    <w:name w:val="标题 Char1"/>
    <w:uiPriority w:val="10"/>
    <w:qFormat/>
    <w:rPr>
      <w:rFonts w:ascii="Arial" w:hAnsi="Arial" w:eastAsia="宋体" w:cs="Times New Roman"/>
      <w:b/>
      <w:sz w:val="32"/>
    </w:rPr>
  </w:style>
  <w:style w:type="character" w:styleId="1107" w:customStyle="1">
    <w:name w:val="Char Char3"/>
    <w:uiPriority w:val="0"/>
    <w:qFormat/>
    <w:rPr>
      <w:sz w:val="18"/>
      <w:lang w:bidi="ar-SA"/>
    </w:rPr>
  </w:style>
  <w:style w:type="character" w:styleId="1108" w:customStyle="1">
    <w:name w:val="批注主题 Char3"/>
    <w:uiPriority w:val="0"/>
    <w:qFormat/>
    <w:rPr>
      <w:rFonts w:ascii="Calibri" w:hAnsi="Calibri" w:eastAsia="宋体" w:cs="Times New Roman"/>
      <w:sz w:val="21"/>
    </w:rPr>
  </w:style>
  <w:style w:type="character" w:styleId="1109" w:customStyle="1">
    <w:name w:val="Char Char16"/>
    <w:uiPriority w:val="0"/>
    <w:qFormat/>
    <w:rPr>
      <w:rFonts w:eastAsia="宋体"/>
      <w:b/>
      <w:sz w:val="32"/>
      <w:lang w:val="en-US" w:eastAsia="zh-CN" w:bidi="ar-SA"/>
    </w:rPr>
  </w:style>
  <w:style w:type="character" w:styleId="1110" w:customStyle="1">
    <w:name w:val="批注文字 Char2"/>
    <w:uiPriority w:val="0"/>
    <w:qFormat/>
    <w:rPr>
      <w:rFonts w:ascii="Calibri" w:hAnsi="Calibri" w:eastAsia="宋体" w:cs="Times New Roman"/>
      <w:sz w:val="21"/>
    </w:rPr>
  </w:style>
  <w:style w:type="character" w:styleId="1111" w:customStyle="1">
    <w:name w:val="rvts16"/>
    <w:uiPriority w:val="0"/>
    <w:qFormat/>
    <w:rPr>
      <w:rFonts w:hint="default" w:ascii="KNLe" w:hAnsi="KNLe"/>
      <w:color w:val="000000"/>
      <w:u w:val="single"/>
    </w:rPr>
  </w:style>
  <w:style w:type="character" w:styleId="1112" w:customStyle="1">
    <w:name w:val="rvts7"/>
    <w:uiPriority w:val="0"/>
    <w:qFormat/>
    <w:rPr>
      <w:rFonts w:hint="default" w:ascii=":ZLe" w:hAnsi=":ZLe"/>
      <w:sz w:val="32"/>
      <w:szCs w:val="32"/>
    </w:rPr>
  </w:style>
  <w:style w:type="character" w:styleId="1113" w:customStyle="1">
    <w:name w:val="rvts12"/>
    <w:uiPriority w:val="0"/>
    <w:qFormat/>
    <w:rPr>
      <w:rFonts w:hint="default" w:ascii="Times New Roman" w:hAnsi="Times New Roman" w:cs="Times New Roman"/>
      <w:b/>
      <w:bCs/>
      <w:color w:val="000000"/>
      <w:sz w:val="24"/>
      <w:szCs w:val="24"/>
    </w:rPr>
  </w:style>
  <w:style w:type="character" w:styleId="1114" w:customStyle="1">
    <w:name w:val="rvts14"/>
    <w:uiPriority w:val="0"/>
    <w:qFormat/>
    <w:rPr>
      <w:rFonts w:hint="default" w:ascii="Times New Roman" w:hAnsi="Times New Roman" w:cs="Times New Roman"/>
      <w:color w:val="000000"/>
    </w:rPr>
  </w:style>
  <w:style w:type="character" w:styleId="1115" w:customStyle="1">
    <w:name w:val="批注文字 Char3"/>
    <w:uiPriority w:val="0"/>
    <w:qFormat/>
    <w:rPr>
      <w:rFonts w:ascii="Calibri" w:hAnsi="Calibri" w:eastAsia="宋体" w:cs="Times New Roman"/>
      <w:sz w:val="21"/>
    </w:rPr>
  </w:style>
  <w:style w:type="character" w:styleId="1116" w:customStyle="1">
    <w:name w:val="正文文本 2 Char1"/>
    <w:uiPriority w:val="99"/>
    <w:qFormat/>
    <w:rPr>
      <w:rFonts w:ascii="Calibri" w:hAnsi="Calibri" w:eastAsia="宋体" w:cs="Times New Roman"/>
      <w:sz w:val="21"/>
      <w:szCs w:val="24"/>
    </w:rPr>
  </w:style>
  <w:style w:type="character" w:styleId="1117" w:customStyle="1">
    <w:name w:val="style41"/>
    <w:uiPriority w:val="0"/>
    <w:qFormat/>
    <w:rPr>
      <w:rFonts w:ascii="Calibri" w:hAnsi="Calibri" w:eastAsia="宋体" w:cs="Times New Roman"/>
      <w:sz w:val="21"/>
      <w:szCs w:val="21"/>
    </w:rPr>
  </w:style>
  <w:style w:type="character" w:styleId="1118" w:customStyle="1">
    <w:name w:val="Char Char1"/>
    <w:uiPriority w:val="0"/>
    <w:qFormat/>
    <w:rPr>
      <w:rFonts w:ascii="宋体" w:hAnsi="Courier New" w:eastAsia="宋体" w:cs="金山简魏碑"/>
      <w:sz w:val="21"/>
      <w:szCs w:val="21"/>
      <w:lang w:val="en-US" w:eastAsia="zh-CN" w:bidi="ar-SA"/>
    </w:rPr>
  </w:style>
  <w:style w:type="character" w:styleId="1119" w:customStyle="1">
    <w:name w:val="Char Char11"/>
    <w:uiPriority w:val="0"/>
    <w:qFormat/>
    <w:rPr>
      <w:rFonts w:ascii="宋体" w:hAnsi="Courier New" w:eastAsia="宋体" w:cs="金山简魏碑"/>
      <w:sz w:val="21"/>
      <w:szCs w:val="21"/>
      <w:lang w:val="en-US" w:eastAsia="zh-CN" w:bidi="ar-SA"/>
    </w:rPr>
  </w:style>
  <w:style w:type="character" w:styleId="1120" w:customStyle="1">
    <w:name w:val="副标题 Char2"/>
    <w:uiPriority w:val="11"/>
    <w:qFormat/>
    <w:rPr>
      <w:rFonts w:ascii="Cambria" w:hAnsi="Cambria" w:eastAsia="宋体" w:cs="Times New Roman"/>
      <w:b/>
      <w:bCs/>
      <w:sz w:val="32"/>
      <w:szCs w:val="32"/>
    </w:rPr>
  </w:style>
  <w:style w:type="paragraph" w:styleId="1121" w:customStyle="1">
    <w:name w:val="Default"/>
    <w:uiPriority w:val="0"/>
    <w:qFormat/>
    <w:pPr>
      <w:widowControl w:val="off"/>
    </w:pPr>
    <w:rPr>
      <w:rFonts w:hint="default" w:ascii="宋体" w:hAnsi="Times New Roman" w:eastAsia="宋体" w:cs="宋体"/>
      <w:color w:val="000000"/>
      <w:sz w:val="24"/>
      <w:szCs w:val="24"/>
    </w:rPr>
  </w:style>
  <w:style w:type="paragraph" w:styleId="1122" w:customStyle="1">
    <w:name w:val="无间隔1"/>
    <w:uiPriority w:val="0"/>
    <w:qFormat/>
    <w:pPr>
      <w:jc w:val="both"/>
      <w:widowControl w:val="off"/>
    </w:pPr>
    <w:rPr>
      <w:rFonts w:hint="default" w:ascii="Calibri" w:hAnsi="Calibri" w:eastAsia="宋体" w:cs="Times New Roman"/>
      <w:sz w:val="21"/>
      <w:szCs w:val="22"/>
    </w:rPr>
  </w:style>
  <w:style w:type="paragraph" w:styleId="1123" w:customStyle="1">
    <w:name w:val="_Style 2"/>
    <w:basedOn w:val="735"/>
    <w:uiPriority w:val="0"/>
    <w:qFormat/>
    <w:pPr>
      <w:ind w:firstLine="420"/>
      <w:spacing w:after="0" w:line="240" w:lineRule="auto"/>
    </w:pPr>
    <w:rPr>
      <w:rFonts w:ascii="Calibri" w:hAnsi="Calibri"/>
      <w:sz w:val="21"/>
      <w:lang w:eastAsia="zh-CN" w:bidi="ar-SA"/>
    </w:rPr>
  </w:style>
  <w:style w:type="paragraph" w:styleId="1124" w:customStyle="1">
    <w:name w:val="正文 + 行距: 固定值 20 磅"/>
    <w:basedOn w:val="735"/>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25" w:customStyle="1">
    <w:name w:val="表格无间距"/>
    <w:basedOn w:val="735"/>
    <w:uiPriority w:val="0"/>
    <w:qFormat/>
    <w:pPr>
      <w:jc w:val="center"/>
      <w:spacing w:after="0" w:line="240" w:lineRule="atLeast"/>
    </w:pPr>
    <w:rPr>
      <w:rFonts w:ascii="宋体" w:hAnsi="宋体" w:cs="宋体"/>
      <w:bCs/>
      <w:sz w:val="18"/>
      <w:szCs w:val="18"/>
      <w:lang w:eastAsia="zh-CN" w:bidi="ar-SA"/>
    </w:rPr>
  </w:style>
  <w:style w:type="paragraph" w:styleId="1126" w:customStyle="1">
    <w:name w:val="p0"/>
    <w:basedOn w:val="735"/>
    <w:uiPriority w:val="0"/>
    <w:qFormat/>
    <w:pPr>
      <w:jc w:val="both"/>
      <w:spacing w:after="0" w:line="240" w:lineRule="auto"/>
    </w:pPr>
    <w:rPr>
      <w:rFonts w:ascii="Times New Roman" w:hAnsi="Times New Roman"/>
      <w:sz w:val="21"/>
      <w:szCs w:val="21"/>
      <w:lang w:eastAsia="zh-CN" w:bidi="ar-SA"/>
    </w:rPr>
  </w:style>
  <w:style w:type="character" w:styleId="1127" w:customStyle="1">
    <w:name w:val="mh-content-desc-info"/>
    <w:basedOn w:val="745"/>
    <w:uiPriority w:val="0"/>
    <w:qFormat/>
    <w:rPr>
      <w:rFonts w:ascii="Calibri" w:hAnsi="Calibri" w:eastAsia="宋体" w:cs="Times New Roman"/>
    </w:rPr>
  </w:style>
  <w:style w:type="character" w:styleId="1128" w:customStyle="1">
    <w:name w:val="mh-abstract-text"/>
    <w:basedOn w:val="745"/>
    <w:uiPriority w:val="0"/>
    <w:qFormat/>
    <w:rPr>
      <w:rFonts w:ascii="Calibri" w:hAnsi="Calibri" w:eastAsia="宋体" w:cs="Times New Roman"/>
    </w:rPr>
  </w:style>
  <w:style w:type="character" w:styleId="1129" w:customStyle="1">
    <w:name w:val="grame"/>
    <w:basedOn w:val="745"/>
    <w:uiPriority w:val="0"/>
    <w:qFormat/>
  </w:style>
  <w:style w:type="paragraph" w:styleId="1130"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31" w:customStyle="1">
    <w:name w:val="Char73"/>
    <w:basedOn w:val="753"/>
    <w:uiPriority w:val="0"/>
    <w:qFormat/>
    <w:pPr>
      <w:spacing w:line="360" w:lineRule="auto"/>
    </w:pPr>
    <w:rPr>
      <w:rFonts w:ascii="Tahoma" w:hAnsi="Tahoma"/>
      <w:sz w:val="24"/>
    </w:rPr>
  </w:style>
  <w:style w:type="paragraph" w:styleId="1132" w:customStyle="1">
    <w:name w:val="Char3"/>
    <w:basedOn w:val="735"/>
    <w:uiPriority w:val="0"/>
    <w:qFormat/>
    <w:pPr>
      <w:spacing w:after="160" w:line="240" w:lineRule="exact"/>
    </w:pPr>
    <w:rPr>
      <w:rFonts w:ascii="Verdana" w:hAnsi="Verdana" w:eastAsia="仿宋_GB2312"/>
      <w:sz w:val="24"/>
      <w:szCs w:val="20"/>
    </w:rPr>
  </w:style>
  <w:style w:type="paragraph" w:styleId="1133" w:customStyle="1">
    <w:name w:val="列出段落4"/>
    <w:basedOn w:val="735"/>
    <w:uiPriority w:val="0"/>
    <w:qFormat/>
    <w:pPr>
      <w:ind w:firstLine="420"/>
    </w:pPr>
    <w:rPr>
      <w:rFonts w:ascii="Calibri" w:hAnsi="Calibri"/>
      <w:szCs w:val="20"/>
    </w:rPr>
  </w:style>
  <w:style w:type="character" w:styleId="1134" w:customStyle="1">
    <w:name w:val="Char Char91"/>
    <w:uiPriority w:val="0"/>
    <w:qFormat/>
    <w:rPr>
      <w:rFonts w:ascii="Calibri" w:hAnsi="Calibri" w:eastAsia="宋体" w:cs="Times New Roman"/>
      <w:sz w:val="21"/>
      <w:szCs w:val="24"/>
    </w:rPr>
  </w:style>
  <w:style w:type="character" w:styleId="1135" w:customStyle="1">
    <w:name w:val="Char Char161"/>
    <w:uiPriority w:val="0"/>
    <w:qFormat/>
    <w:rPr>
      <w:rFonts w:eastAsia="宋体"/>
      <w:b/>
      <w:sz w:val="32"/>
      <w:lang w:val="en-US" w:eastAsia="zh-CN" w:bidi="ar-SA"/>
    </w:rPr>
  </w:style>
  <w:style w:type="character" w:styleId="1136" w:customStyle="1">
    <w:name w:val="Char Char12"/>
    <w:uiPriority w:val="0"/>
    <w:qFormat/>
    <w:rPr>
      <w:rFonts w:ascii="宋体" w:hAnsi="Courier New" w:eastAsia="宋体" w:cs="金山简魏碑"/>
      <w:sz w:val="21"/>
      <w:szCs w:val="21"/>
      <w:lang w:val="en-US" w:eastAsia="zh-CN" w:bidi="ar-SA"/>
    </w:rPr>
  </w:style>
  <w:style w:type="paragraph" w:styleId="1137" w:customStyle="1">
    <w:name w:val="正文1"/>
    <w:basedOn w:val="735"/>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38" w:customStyle="1">
    <w:name w:val="font31"/>
    <w:uiPriority w:val="0"/>
    <w:qFormat/>
    <w:rPr>
      <w:rFonts w:hint="default" w:ascii="Arial Unicode MS" w:hAnsi="Arial Unicode MS" w:eastAsia="Arial Unicode MS" w:cs="Arial Unicode MS"/>
      <w:color w:val="000000"/>
      <w:sz w:val="26"/>
      <w:szCs w:val="26"/>
      <w:u w:val="none"/>
    </w:rPr>
  </w:style>
  <w:style w:type="character" w:styleId="1139" w:customStyle="1">
    <w:name w:val="font91"/>
    <w:uiPriority w:val="0"/>
    <w:qFormat/>
    <w:rPr>
      <w:rFonts w:hint="default" w:ascii="Arial Unicode MS" w:hAnsi="Arial Unicode MS" w:eastAsia="Arial Unicode MS" w:cs="Arial Unicode MS"/>
      <w:color w:val="000000"/>
      <w:sz w:val="26"/>
      <w:szCs w:val="26"/>
      <w:u w:val="none"/>
    </w:rPr>
  </w:style>
  <w:style w:type="character" w:styleId="1140" w:customStyle="1">
    <w:name w:val="font81"/>
    <w:uiPriority w:val="0"/>
    <w:qFormat/>
    <w:rPr>
      <w:rFonts w:hint="default" w:ascii="Arial Unicode MS" w:hAnsi="Arial Unicode MS" w:eastAsia="Arial Unicode MS" w:cs="Arial Unicode MS"/>
      <w:color w:val="000000"/>
      <w:sz w:val="26"/>
      <w:szCs w:val="26"/>
      <w:u w:val="none"/>
    </w:rPr>
  </w:style>
  <w:style w:type="character" w:styleId="1141" w:customStyle="1">
    <w:name w:val="font111"/>
    <w:uiPriority w:val="0"/>
    <w:qFormat/>
    <w:rPr>
      <w:rFonts w:hint="eastAsia" w:ascii="宋体" w:hAnsi="宋体" w:eastAsia="宋体" w:cs="宋体"/>
      <w:color w:val="ff0000"/>
      <w:sz w:val="26"/>
      <w:szCs w:val="26"/>
      <w:u w:val="none"/>
    </w:rPr>
  </w:style>
  <w:style w:type="character" w:styleId="1142" w:customStyle="1">
    <w:name w:val="rvts34"/>
    <w:uiPriority w:val="0"/>
    <w:qFormat/>
    <w:rPr>
      <w:rFonts w:hint="default" w:ascii="7BKN_gb2312" w:hAnsi="7BKN_gb2312" w:eastAsia="宋体" w:cs="Times New Roman"/>
      <w:sz w:val="30"/>
      <w:szCs w:val="30"/>
    </w:rPr>
  </w:style>
  <w:style w:type="character" w:styleId="1143" w:customStyle="1">
    <w:name w:val="font01"/>
    <w:uiPriority w:val="0"/>
    <w:qFormat/>
    <w:rPr>
      <w:rFonts w:hint="default" w:ascii="Arial Unicode MS" w:hAnsi="Arial Unicode MS" w:eastAsia="Arial Unicode MS" w:cs="Arial Unicode MS"/>
      <w:color w:val="ff0000"/>
      <w:sz w:val="26"/>
      <w:szCs w:val="26"/>
      <w:u w:val="none"/>
    </w:rPr>
  </w:style>
  <w:style w:type="character" w:styleId="1144" w:customStyle="1">
    <w:name w:val="font112"/>
    <w:uiPriority w:val="0"/>
    <w:qFormat/>
    <w:rPr>
      <w:rFonts w:hint="eastAsia" w:ascii="宋体" w:hAnsi="宋体" w:eastAsia="宋体" w:cs="宋体"/>
      <w:color w:val="ff0000"/>
      <w:sz w:val="26"/>
      <w:szCs w:val="26"/>
      <w:u w:val="none"/>
    </w:rPr>
  </w:style>
  <w:style w:type="character" w:styleId="1145" w:customStyle="1">
    <w:name w:val="font71"/>
    <w:uiPriority w:val="0"/>
    <w:qFormat/>
    <w:rPr>
      <w:rFonts w:hint="default" w:ascii="Arial Unicode MS" w:hAnsi="Arial Unicode MS" w:eastAsia="Arial Unicode MS" w:cs="Arial Unicode MS"/>
      <w:color w:val="000000"/>
      <w:sz w:val="26"/>
      <w:szCs w:val="26"/>
      <w:u w:val="none"/>
    </w:rPr>
  </w:style>
  <w:style w:type="character" w:styleId="1146" w:customStyle="1">
    <w:name w:val="rvts35"/>
    <w:uiPriority w:val="0"/>
    <w:qFormat/>
    <w:rPr>
      <w:rFonts w:hint="default" w:ascii="7BKN_gb2312" w:hAnsi="7BKN_gb2312" w:eastAsia="宋体" w:cs="Times New Roman"/>
      <w:sz w:val="30"/>
      <w:szCs w:val="30"/>
      <w:u w:val="single"/>
    </w:rPr>
  </w:style>
  <w:style w:type="character" w:styleId="1147" w:customStyle="1">
    <w:name w:val="font41"/>
    <w:uiPriority w:val="0"/>
    <w:qFormat/>
    <w:rPr>
      <w:rFonts w:hint="default" w:ascii="Arial Unicode MS" w:hAnsi="Arial Unicode MS" w:eastAsia="Arial Unicode MS" w:cs="Arial Unicode MS"/>
      <w:color w:val="ff0000"/>
      <w:sz w:val="26"/>
      <w:szCs w:val="26"/>
      <w:u w:val="none"/>
    </w:rPr>
  </w:style>
  <w:style w:type="character" w:styleId="1148" w:customStyle="1">
    <w:name w:val="font61"/>
    <w:uiPriority w:val="0"/>
    <w:qFormat/>
    <w:rPr>
      <w:rFonts w:hint="default" w:ascii="Arial Unicode MS" w:hAnsi="Arial Unicode MS" w:eastAsia="Arial Unicode MS" w:cs="Arial Unicode MS"/>
      <w:color w:val="ff0000"/>
      <w:sz w:val="26"/>
      <w:szCs w:val="26"/>
      <w:u w:val="none"/>
    </w:rPr>
  </w:style>
  <w:style w:type="character" w:styleId="1149" w:customStyle="1">
    <w:name w:val="rvts40"/>
    <w:uiPriority w:val="0"/>
    <w:qFormat/>
    <w:rPr>
      <w:rFonts w:hint="default" w:ascii=":ZLe" w:hAnsi=":ZLe" w:eastAsia="宋体" w:cs="Times New Roman"/>
      <w:sz w:val="30"/>
      <w:szCs w:val="30"/>
    </w:rPr>
  </w:style>
  <w:style w:type="character" w:styleId="1150" w:customStyle="1">
    <w:name w:val="apple-style-span"/>
    <w:uiPriority w:val="0"/>
    <w:qFormat/>
    <w:rPr>
      <w:rFonts w:cs="Times New Roman"/>
    </w:rPr>
  </w:style>
  <w:style w:type="character" w:styleId="1151" w:customStyle="1">
    <w:name w:val="rvts38"/>
    <w:uiPriority w:val="0"/>
    <w:qFormat/>
    <w:rPr>
      <w:rFonts w:hint="default" w:ascii="Times New Roman" w:hAnsi="Times New Roman" w:eastAsia="宋体" w:cs="Times New Roman"/>
      <w:sz w:val="30"/>
      <w:szCs w:val="30"/>
      <w:u w:val="single"/>
    </w:rPr>
  </w:style>
  <w:style w:type="character" w:styleId="1152" w:customStyle="1">
    <w:name w:val="font101"/>
    <w:uiPriority w:val="0"/>
    <w:qFormat/>
    <w:rPr>
      <w:rFonts w:hint="default" w:ascii="Arial Unicode MS" w:hAnsi="Arial Unicode MS" w:eastAsia="Arial Unicode MS" w:cs="Arial Unicode MS"/>
      <w:color w:val="000000"/>
      <w:sz w:val="26"/>
      <w:szCs w:val="26"/>
      <w:u w:val="none"/>
    </w:rPr>
  </w:style>
  <w:style w:type="character" w:styleId="1153" w:customStyle="1">
    <w:name w:val="1page sec3 Char2"/>
    <w:uiPriority w:val="0"/>
    <w:qFormat/>
    <w:rPr>
      <w:rFonts w:ascii="Times New Roman" w:hAnsi="Times New Roman" w:eastAsia="宋体" w:cs="Times New Roman"/>
      <w:sz w:val="18"/>
      <w:szCs w:val="18"/>
      <w:lang w:val="en-US" w:eastAsia="zh-CN" w:bidi="ar-SA"/>
    </w:rPr>
  </w:style>
  <w:style w:type="paragraph" w:styleId="1154" w:customStyle="1">
    <w:name w:val="正文格式"/>
    <w:uiPriority w:val="0"/>
    <w:qFormat/>
    <w:pPr>
      <w:ind w:firstLine="200"/>
      <w:spacing w:line="360" w:lineRule="auto"/>
    </w:pPr>
    <w:rPr>
      <w:rFonts w:hint="default" w:ascii="宋体" w:hAnsi="宋体" w:eastAsia="宋体" w:cs="宋体"/>
      <w:sz w:val="28"/>
      <w:szCs w:val="28"/>
    </w:rPr>
  </w:style>
  <w:style w:type="paragraph" w:styleId="1155" w:customStyle="1">
    <w:name w:val="CM28"/>
    <w:basedOn w:val="1121"/>
    <w:next w:val="1121"/>
    <w:uiPriority w:val="99"/>
    <w:qFormat/>
    <w:rPr>
      <w:rFonts w:cs="Times New Roman"/>
      <w:color w:val="auto"/>
    </w:rPr>
  </w:style>
  <w:style w:type="paragraph" w:styleId="1156" w:customStyle="1">
    <w:name w:val="列出段落5"/>
    <w:basedOn w:val="735"/>
    <w:uiPriority w:val="0"/>
    <w:qFormat/>
    <w:pPr>
      <w:ind w:firstLine="420"/>
      <w:jc w:val="both"/>
      <w:spacing w:after="0" w:line="240" w:lineRule="auto"/>
      <w:widowControl w:val="off"/>
    </w:pPr>
    <w:rPr>
      <w:rFonts w:ascii="宋体" w:hAnsi="宋体" w:cs="宋体"/>
      <w:sz w:val="24"/>
      <w:szCs w:val="24"/>
      <w:lang w:eastAsia="zh-CN" w:bidi="ar-SA"/>
    </w:rPr>
  </w:style>
  <w:style w:type="paragraph" w:styleId="1157" w:customStyle="1">
    <w:name w:val="p8"/>
    <w:basedOn w:val="735"/>
    <w:uiPriority w:val="0"/>
    <w:qFormat/>
    <w:pPr>
      <w:spacing w:before="100" w:beforeAutospacing="1" w:after="100" w:afterAutospacing="1" w:line="240" w:lineRule="auto"/>
    </w:pPr>
    <w:rPr>
      <w:rFonts w:ascii="宋体" w:hAnsi="宋体" w:cs="宋体"/>
      <w:sz w:val="24"/>
      <w:szCs w:val="24"/>
      <w:lang w:eastAsia="zh-CN" w:bidi="ar-SA"/>
    </w:rPr>
  </w:style>
  <w:style w:type="paragraph" w:styleId="1158" w:customStyle="1">
    <w:name w:val="*正文"/>
    <w:basedOn w:val="735"/>
    <w:uiPriority w:val="0"/>
    <w:qFormat/>
    <w:pPr>
      <w:ind w:left="100" w:right="100"/>
      <w:jc w:val="both"/>
      <w:spacing w:after="0" w:line="360" w:lineRule="auto"/>
      <w:widowControl w:val="off"/>
    </w:pPr>
    <w:rPr>
      <w:rFonts w:ascii="宋体" w:hAnsi="宋体"/>
      <w:lang w:eastAsia="zh-CN" w:bidi="ar-SA"/>
    </w:rPr>
  </w:style>
  <w:style w:type="paragraph" w:styleId="1159" w:customStyle="1">
    <w:name w:val="Body text|1"/>
    <w:basedOn w:val="735"/>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60" w:customStyle="1">
    <w:name w:val="font21"/>
    <w:uiPriority w:val="0"/>
    <w:qFormat/>
    <w:rPr>
      <w:rFonts w:hint="default" w:ascii="Calibri" w:hAnsi="Calibri" w:cs="Calibri"/>
      <w:color w:val="000000"/>
      <w:sz w:val="24"/>
      <w:szCs w:val="24"/>
      <w:u w:val="none"/>
    </w:rPr>
  </w:style>
  <w:style w:type="character" w:styleId="1161" w:customStyle="1">
    <w:name w:val="font51"/>
    <w:uiPriority w:val="0"/>
    <w:qFormat/>
    <w:rPr>
      <w:rFonts w:hint="default" w:ascii="Calibri" w:hAnsi="Calibri" w:cs="Calibri"/>
      <w:color w:val="000000"/>
      <w:sz w:val="24"/>
      <w:szCs w:val="24"/>
      <w:u w:val="none"/>
    </w:rPr>
  </w:style>
  <w:style w:type="character" w:styleId="1162" w:customStyle="1">
    <w:name w:val="font11"/>
    <w:uiPriority w:val="0"/>
    <w:qFormat/>
    <w:rPr>
      <w:rFonts w:ascii="仿宋_GB2312" w:eastAsia="仿宋_GB2312" w:cs="仿宋_GB2312"/>
      <w:color w:val="000000"/>
      <w:sz w:val="24"/>
      <w:szCs w:val="24"/>
      <w:u w:val="none"/>
    </w:rPr>
  </w:style>
  <w:style w:type="paragraph" w:styleId="1163" w:customStyle="1">
    <w:name w:val="正文_1_0_0"/>
    <w:uiPriority w:val="0"/>
    <w:qFormat/>
    <w:pPr>
      <w:jc w:val="both"/>
      <w:widowControl w:val="off"/>
    </w:pPr>
    <w:rPr>
      <w:rFonts w:hint="default" w:ascii="Times New Roman" w:hAnsi="Times New Roman" w:eastAsia="宋体" w:cs="Times New Roman"/>
      <w:szCs w:val="24"/>
    </w:rPr>
  </w:style>
  <w:style w:type="paragraph" w:styleId="1164" w:customStyle="1">
    <w:name w:val="正文_0_0"/>
    <w:uiPriority w:val="0"/>
    <w:qFormat/>
    <w:pPr>
      <w:jc w:val="both"/>
      <w:widowControl w:val="off"/>
    </w:pPr>
    <w:rPr>
      <w:rFonts w:hint="default" w:ascii="Times New Roman" w:hAnsi="Times New Roman" w:eastAsia="宋体" w:cs="Times New Roman"/>
      <w:szCs w:val="24"/>
    </w:rPr>
  </w:style>
  <w:style w:type="paragraph" w:styleId="1165" w:customStyle="1">
    <w:name w:val="pa-13"/>
    <w:basedOn w:val="1163"/>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ca-10"/>
    <w:uiPriority w:val="0"/>
    <w:qFormat/>
    <w:rPr>
      <w:rFonts w:ascii="Calibri" w:hAnsi="Calibri" w:eastAsia="Times New Roman"/>
      <w:lang w:val="en-US" w:eastAsia="zh-CN" w:bidi="ar-SA"/>
    </w:rPr>
  </w:style>
  <w:style w:type="character" w:styleId="1167" w:customStyle="1">
    <w:name w:val="ca-2"/>
    <w:uiPriority w:val="0"/>
    <w:qFormat/>
    <w:rPr>
      <w:rFonts w:ascii="Calibri" w:hAnsi="Calibri" w:eastAsia="Times New Roman"/>
      <w:lang w:val="en-US" w:eastAsia="zh-CN" w:bidi="ar-SA"/>
    </w:rPr>
  </w:style>
  <w:style w:type="paragraph" w:styleId="1168" w:customStyle="1">
    <w:name w:val="pa-15"/>
    <w:basedOn w:val="1163"/>
    <w:uiPriority w:val="0"/>
    <w:qFormat/>
    <w:pPr>
      <w:jc w:val="left"/>
      <w:spacing w:before="100" w:beforeAutospacing="1" w:after="100" w:afterAutospacing="1"/>
      <w:widowControl/>
    </w:pPr>
    <w:rPr>
      <w:rFonts w:ascii="宋体" w:hAnsi="宋体" w:eastAsia="Times New Roman"/>
      <w:sz w:val="24"/>
    </w:rPr>
  </w:style>
  <w:style w:type="paragraph" w:styleId="1169" w:customStyle="1">
    <w:name w:val="pa-16"/>
    <w:basedOn w:val="1163"/>
    <w:uiPriority w:val="0"/>
    <w:qFormat/>
    <w:pPr>
      <w:jc w:val="left"/>
      <w:spacing w:before="100" w:beforeAutospacing="1" w:after="100" w:afterAutospacing="1"/>
      <w:widowControl/>
    </w:pPr>
    <w:rPr>
      <w:rFonts w:ascii="宋体" w:hAnsi="宋体" w:eastAsia="Times New Roman"/>
      <w:sz w:val="24"/>
    </w:rPr>
  </w:style>
  <w:style w:type="character" w:styleId="1170" w:customStyle="1">
    <w:name w:val="apple-converted-space"/>
    <w:uiPriority w:val="0"/>
    <w:qFormat/>
    <w:rPr>
      <w:rFonts w:ascii="Calibri" w:hAnsi="Calibri" w:eastAsia="Times New Roman"/>
      <w:lang w:val="en-US" w:eastAsia="zh-CN" w:bidi="ar-SA"/>
    </w:rPr>
  </w:style>
  <w:style w:type="paragraph" w:styleId="1171" w:customStyle="1">
    <w:name w:val="正文文本缩进1"/>
    <w:basedOn w:val="1163"/>
    <w:uiPriority w:val="0"/>
    <w:qFormat/>
    <w:pPr>
      <w:ind w:left="420"/>
      <w:spacing w:after="120"/>
    </w:pPr>
    <w:rPr>
      <w:rFonts w:ascii="Calibri" w:hAnsi="Calibri" w:eastAsia="Times New Roman"/>
    </w:rPr>
  </w:style>
  <w:style w:type="paragraph" w:styleId="1172" w:customStyle="1">
    <w:name w:val="contentarticle"/>
    <w:basedOn w:val="735"/>
    <w:uiPriority w:val="0"/>
    <w:qFormat/>
    <w:pPr>
      <w:spacing w:before="100" w:beforeAutospacing="1" w:after="100" w:afterAutospacing="1" w:line="240" w:lineRule="auto"/>
    </w:pPr>
    <w:rPr>
      <w:rFonts w:ascii="宋体" w:hAnsi="宋体" w:cs="宋体"/>
      <w:sz w:val="24"/>
      <w:lang w:eastAsia="zh-CN" w:bidi="ar-SA"/>
    </w:rPr>
  </w:style>
  <w:style w:type="character" w:styleId="1173" w:customStyle="1">
    <w:name w:val="p21"/>
    <w:uiPriority w:val="0"/>
    <w:qFormat/>
    <w:rPr>
      <w:sz w:val="9"/>
      <w:szCs w:val="9"/>
    </w:rPr>
  </w:style>
  <w:style w:type="character" w:styleId="1174" w:customStyle="1">
    <w:name w:val="HTML 预设格式 字符"/>
    <w:basedOn w:val="745"/>
    <w:link w:val="784"/>
    <w:uiPriority w:val="99"/>
    <w:qFormat/>
    <w:rPr>
      <w:rFonts w:ascii="Arial" w:hAnsi="Arial" w:eastAsia="宋体" w:cs="Times New Roman"/>
      <w:sz w:val="11"/>
      <w:szCs w:val="11"/>
    </w:rPr>
  </w:style>
  <w:style w:type="paragraph" w:styleId="1175" w:customStyle="1">
    <w:name w:val="t_black_12_b"/>
    <w:basedOn w:val="735"/>
    <w:uiPriority w:val="0"/>
    <w:qFormat/>
    <w:pPr>
      <w:spacing w:after="0" w:line="240" w:lineRule="auto"/>
    </w:pPr>
    <w:rPr>
      <w:rFonts w:ascii="宋体" w:hAnsi="宋体" w:cs="宋体"/>
      <w:b/>
      <w:bCs/>
      <w:color w:val="212121"/>
      <w:sz w:val="9"/>
      <w:szCs w:val="9"/>
      <w:lang w:eastAsia="zh-CN" w:bidi="ar-SA"/>
    </w:rPr>
  </w:style>
  <w:style w:type="paragraph" w:styleId="1176" w:customStyle="1">
    <w:name w:val="标题3"/>
    <w:basedOn w:val="735"/>
    <w:link w:val="1177"/>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77" w:customStyle="1">
    <w:name w:val="标题3 Char"/>
    <w:link w:val="1176"/>
    <w:uiPriority w:val="0"/>
    <w:qFormat/>
    <w:rPr>
      <w:rFonts w:ascii="黑体" w:hAnsi="黑体" w:eastAsia="黑体" w:cs="Times New Roman"/>
      <w:b/>
      <w:sz w:val="32"/>
      <w:szCs w:val="32"/>
    </w:rPr>
  </w:style>
  <w:style w:type="paragraph" w:styleId="1178" w:customStyle="1">
    <w:name w:val="正文2"/>
    <w:uiPriority w:val="0"/>
    <w:qFormat/>
    <w:pPr>
      <w:jc w:val="both"/>
      <w:widowControl w:val="off"/>
    </w:pPr>
    <w:rPr>
      <w:rFonts w:hint="default" w:ascii="Times New Roman" w:hAnsi="Times New Roman" w:eastAsia="Times New Roman" w:cs="Times New Roman"/>
    </w:rPr>
  </w:style>
  <w:style w:type="paragraph" w:styleId="1179" w:customStyle="1">
    <w:name w:val="标题 2_0_0"/>
    <w:basedOn w:val="1180"/>
    <w:next w:val="1180"/>
    <w:link w:val="1181"/>
    <w:uiPriority w:val="0"/>
    <w:qFormat/>
    <w:pPr>
      <w:jc w:val="center"/>
      <w:keepLines/>
      <w:keepNext/>
      <w:spacing w:before="260" w:after="260" w:line="416" w:lineRule="auto"/>
      <w:outlineLvl w:val="1"/>
    </w:pPr>
    <w:rPr>
      <w:rFonts w:ascii="Cambria" w:hAnsi="Cambria" w:eastAsia="黑体"/>
      <w:b/>
      <w:bCs/>
      <w:sz w:val="32"/>
      <w:szCs w:val="32"/>
    </w:rPr>
  </w:style>
  <w:style w:type="paragraph" w:styleId="1180" w:customStyle="1">
    <w:name w:val="正文_3"/>
    <w:uiPriority w:val="0"/>
    <w:qFormat/>
    <w:pPr>
      <w:jc w:val="both"/>
      <w:widowControl w:val="off"/>
    </w:pPr>
    <w:rPr>
      <w:rFonts w:hint="default" w:ascii="Calibri" w:hAnsi="Calibri" w:eastAsia="宋体" w:cs="Times New Roman"/>
      <w:sz w:val="21"/>
      <w:szCs w:val="22"/>
    </w:rPr>
  </w:style>
  <w:style w:type="character" w:styleId="1181" w:customStyle="1">
    <w:name w:val="标题 2 Char_0_0"/>
    <w:link w:val="1179"/>
    <w:uiPriority w:val="0"/>
    <w:qFormat/>
    <w:rPr>
      <w:rFonts w:ascii="Cambria" w:hAnsi="Cambria" w:eastAsia="黑体" w:cs="Times New Roman"/>
      <w:b/>
      <w:bCs/>
      <w:sz w:val="32"/>
      <w:szCs w:val="32"/>
    </w:rPr>
  </w:style>
  <w:style w:type="paragraph" w:styleId="1182" w:customStyle="1">
    <w:name w:val="正文_1_0"/>
    <w:uiPriority w:val="0"/>
    <w:qFormat/>
    <w:pPr>
      <w:jc w:val="both"/>
      <w:widowControl w:val="off"/>
    </w:pPr>
    <w:rPr>
      <w:rFonts w:hint="default" w:ascii="Calibri" w:hAnsi="Calibri" w:eastAsia="宋体" w:cs="Times New Roman"/>
      <w:sz w:val="21"/>
      <w:szCs w:val="22"/>
    </w:rPr>
  </w:style>
  <w:style w:type="paragraph" w:styleId="1183" w:customStyle="1">
    <w:name w:val="标题 1_0_0"/>
    <w:basedOn w:val="1096"/>
    <w:next w:val="1096"/>
    <w:uiPriority w:val="0"/>
    <w:qFormat/>
    <w:pPr>
      <w:keepLines/>
      <w:keepNext/>
      <w:spacing w:before="340" w:after="330" w:line="578" w:lineRule="auto"/>
      <w:outlineLvl w:val="0"/>
    </w:pPr>
    <w:rPr>
      <w:rFonts w:ascii="Calibri" w:hAnsi="Calibri"/>
      <w:b/>
      <w:bCs/>
      <w:sz w:val="44"/>
      <w:szCs w:val="44"/>
    </w:rPr>
  </w:style>
  <w:style w:type="paragraph" w:styleId="1184" w:customStyle="1">
    <w:name w:val="正文文本缩进 21"/>
    <w:basedOn w:val="1096"/>
    <w:uiPriority w:val="0"/>
    <w:qFormat/>
    <w:pPr>
      <w:ind w:left="420"/>
      <w:spacing w:after="120" w:line="480" w:lineRule="auto"/>
    </w:pPr>
    <w:rPr>
      <w:rFonts w:ascii="Calibri" w:hAnsi="Calibri"/>
      <w:szCs w:val="24"/>
    </w:rPr>
  </w:style>
  <w:style w:type="paragraph" w:styleId="1185" w:customStyle="1">
    <w:name w:val="pa-14"/>
    <w:basedOn w:val="1096"/>
    <w:uiPriority w:val="0"/>
    <w:qFormat/>
    <w:pPr>
      <w:jc w:val="left"/>
      <w:spacing w:before="100" w:beforeAutospacing="1" w:after="100" w:afterAutospacing="1" w:line="240" w:lineRule="auto"/>
      <w:widowControl/>
    </w:pPr>
    <w:rPr>
      <w:rFonts w:ascii="宋体" w:hAnsi="宋体"/>
      <w:sz w:val="24"/>
      <w:szCs w:val="24"/>
    </w:rPr>
  </w:style>
  <w:style w:type="paragraph" w:styleId="1186"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87" w:customStyle="1">
    <w:name w:val="正文_2"/>
    <w:uiPriority w:val="0"/>
    <w:qFormat/>
    <w:pPr>
      <w:jc w:val="both"/>
      <w:widowControl w:val="off"/>
    </w:pPr>
    <w:rPr>
      <w:rFonts w:hint="default" w:ascii="Times New Roman" w:hAnsi="Times New Roman" w:eastAsia="宋体" w:cs="Times New Roman"/>
      <w:sz w:val="21"/>
      <w:szCs w:val="24"/>
    </w:rPr>
  </w:style>
  <w:style w:type="character" w:styleId="1188" w:customStyle="1">
    <w:name w:val="样式 粉红"/>
    <w:uiPriority w:val="0"/>
    <w:qFormat/>
    <w:rPr>
      <w:color w:val="auto"/>
      <w:u w:val="none"/>
    </w:rPr>
  </w:style>
  <w:style w:type="character" w:styleId="1189" w:customStyle="1">
    <w:name w:val="Char Char"/>
    <w:uiPriority w:val="0"/>
    <w:qFormat/>
    <w:rPr>
      <w:rFonts w:ascii="Arial" w:hAnsi="Arial" w:eastAsia="黑体"/>
      <w:b/>
      <w:bCs/>
      <w:sz w:val="32"/>
      <w:szCs w:val="32"/>
      <w:lang w:val="en-US" w:eastAsia="zh-CN" w:bidi="ar-SA"/>
    </w:rPr>
  </w:style>
  <w:style w:type="character" w:styleId="1190" w:customStyle="1">
    <w:name w:val="tcnt2"/>
    <w:uiPriority w:val="0"/>
    <w:qFormat/>
  </w:style>
  <w:style w:type="paragraph" w:styleId="1191" w:customStyle="1">
    <w:name w:val="xl30"/>
    <w:basedOn w:val="735"/>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92" w:customStyle="1">
    <w:name w:val="high15"/>
    <w:basedOn w:val="735"/>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93" w:customStyle="1">
    <w:name w:val="WPS Plain"/>
    <w:uiPriority w:val="0"/>
    <w:qFormat/>
    <w:rPr>
      <w:rFonts w:hint="default" w:ascii="Times New Roman" w:hAnsi="Times New Roman" w:eastAsia="宋体" w:cs="Times New Roman"/>
    </w:rPr>
  </w:style>
  <w:style w:type="paragraph" w:styleId="1194" w:customStyle="1">
    <w:name w:val="È±Ê¡ÎÄ±¾"/>
    <w:basedOn w:val="735"/>
    <w:uiPriority w:val="0"/>
    <w:qFormat/>
    <w:pPr>
      <w:spacing w:after="0" w:line="240" w:lineRule="auto"/>
    </w:pPr>
    <w:rPr>
      <w:rFonts w:ascii="Times New Roman" w:hAnsi="Times New Roman"/>
      <w:sz w:val="24"/>
      <w:szCs w:val="20"/>
      <w:lang w:eastAsia="zh-CN" w:bidi="ar-SA"/>
    </w:rPr>
  </w:style>
  <w:style w:type="paragraph" w:styleId="1195" w:customStyle="1">
    <w:name w:val="Char2"/>
    <w:basedOn w:val="735"/>
    <w:uiPriority w:val="0"/>
    <w:qFormat/>
    <w:pPr>
      <w:jc w:val="both"/>
      <w:spacing w:after="0" w:line="360" w:lineRule="auto"/>
      <w:widowControl w:val="off"/>
    </w:pPr>
    <w:rPr>
      <w:rFonts w:ascii="Times New Roman" w:hAnsi="Times New Roman"/>
      <w:sz w:val="24"/>
      <w:szCs w:val="20"/>
      <w:lang w:eastAsia="zh-CN" w:bidi="ar-SA"/>
    </w:rPr>
  </w:style>
  <w:style w:type="paragraph" w:styleId="1196" w:customStyle="1">
    <w:name w:val="XW正文"/>
    <w:basedOn w:val="758"/>
    <w:uiPriority w:val="0"/>
    <w:qFormat/>
    <w:pPr>
      <w:ind w:left="0" w:firstLine="520"/>
      <w:spacing w:after="0" w:line="300" w:lineRule="auto"/>
      <w:widowControl w:val="off"/>
    </w:pPr>
    <w:rPr>
      <w:rFonts w:ascii="Times New Roman" w:hAnsi="Times New Roman"/>
      <w:lang w:eastAsia="zh-CN"/>
    </w:rPr>
  </w:style>
  <w:style w:type="paragraph" w:styleId="1197"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98" w:customStyle="1">
    <w:name w:val="纯文本 Char1"/>
    <w:uiPriority w:val="99"/>
    <w:qFormat/>
    <w:rPr>
      <w:rFonts w:ascii="宋体" w:hAnsi="Courier New" w:eastAsia="宋体" w:cs="Courier New"/>
      <w:szCs w:val="21"/>
    </w:rPr>
  </w:style>
  <w:style w:type="paragraph" w:styleId="1199" w:customStyle="1">
    <w:name w:val="金安桥正文"/>
    <w:basedOn w:val="758"/>
    <w:uiPriority w:val="0"/>
    <w:qFormat/>
    <w:pPr>
      <w:ind w:left="0" w:firstLine="200"/>
      <w:spacing w:after="0" w:line="300" w:lineRule="auto"/>
      <w:widowControl w:val="off"/>
    </w:pPr>
    <w:rPr>
      <w:rFonts w:ascii="Times New Roman" w:hAnsi="Times New Roman"/>
      <w:sz w:val="24"/>
      <w:szCs w:val="20"/>
      <w:lang w:eastAsia="zh-CN"/>
    </w:rPr>
  </w:style>
  <w:style w:type="paragraph" w:styleId="1200" w:customStyle="1">
    <w:name w:val="xl24"/>
    <w:basedOn w:val="735"/>
    <w:uiPriority w:val="0"/>
    <w:qFormat/>
    <w:pPr>
      <w:jc w:val="center"/>
      <w:spacing w:before="100" w:after="100" w:line="240" w:lineRule="auto"/>
    </w:pPr>
    <w:rPr>
      <w:rFonts w:ascii="宋体" w:hAnsi="宋体"/>
      <w:sz w:val="24"/>
      <w:szCs w:val="20"/>
      <w:lang w:eastAsia="zh-CN" w:bidi="ar-SA"/>
    </w:rPr>
  </w:style>
  <w:style w:type="table" w:styleId="1201" w:customStyle="1">
    <w:name w:val="网格型1"/>
    <w:basedOn w:val="74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正文1_2"/>
    <w:uiPriority w:val="0"/>
    <w:qFormat/>
    <w:pPr>
      <w:jc w:val="both"/>
      <w:widowControl w:val="off"/>
    </w:pPr>
    <w:rPr>
      <w:rFonts w:hint="default" w:ascii="Times New Roman" w:hAnsi="Times New Roman" w:eastAsia="宋体" w:cs="Times New Roman"/>
    </w:rPr>
  </w:style>
  <w:style w:type="paragraph" w:styleId="1203" w:customStyle="1">
    <w:name w:val="正文_0_1"/>
    <w:uiPriority w:val="0"/>
    <w:qFormat/>
    <w:pPr>
      <w:jc w:val="both"/>
      <w:widowControl w:val="off"/>
    </w:pPr>
    <w:rPr>
      <w:rFonts w:hint="default" w:ascii="Calibri" w:hAnsi="Calibri" w:eastAsia="宋体" w:cs="Times New Roman"/>
      <w:sz w:val="21"/>
      <w:szCs w:val="22"/>
    </w:rPr>
  </w:style>
  <w:style w:type="paragraph" w:styleId="1204" w:customStyle="1">
    <w:name w:val="Normal_0_2_0"/>
    <w:uiPriority w:val="0"/>
    <w:qFormat/>
    <w:pPr>
      <w:jc w:val="both"/>
      <w:widowControl w:val="off"/>
    </w:pPr>
    <w:rPr>
      <w:rFonts w:hint="default" w:ascii="Calibri" w:hAnsi="Calibri" w:eastAsia="宋体" w:cs="Times New Roman"/>
    </w:rPr>
  </w:style>
  <w:style w:type="paragraph" w:styleId="1205" w:customStyle="1">
    <w:name w:val="Normal_4_0"/>
    <w:uiPriority w:val="0"/>
    <w:qFormat/>
    <w:pPr>
      <w:jc w:val="both"/>
      <w:widowControl w:val="off"/>
    </w:pPr>
    <w:rPr>
      <w:rFonts w:hint="default" w:ascii="Calibri" w:hAnsi="Calibri" w:eastAsia="宋体" w:cs="Times New Roman"/>
      <w:sz w:val="21"/>
      <w:szCs w:val="22"/>
    </w:rPr>
  </w:style>
  <w:style w:type="paragraph" w:styleId="1206" w:customStyle="1">
    <w:name w:val="正文_0_0_0"/>
    <w:uiPriority w:val="99"/>
    <w:qFormat/>
    <w:pPr>
      <w:jc w:val="both"/>
      <w:widowControl w:val="off"/>
    </w:pPr>
    <w:rPr>
      <w:rFonts w:hint="default" w:ascii="Times New Roman" w:hAnsi="Times New Roman" w:eastAsia="宋体" w:cs="Times New Roman"/>
      <w:szCs w:val="24"/>
    </w:rPr>
  </w:style>
  <w:style w:type="paragraph" w:styleId="1207" w:customStyle="1">
    <w:name w:val="正文_5_0"/>
    <w:uiPriority w:val="0"/>
    <w:qFormat/>
    <w:pPr>
      <w:jc w:val="both"/>
      <w:widowControl w:val="off"/>
    </w:pPr>
    <w:rPr>
      <w:rFonts w:hint="default" w:ascii="Calibri" w:hAnsi="Calibri" w:eastAsia="宋体" w:cs="Times New Roman"/>
      <w:sz w:val="21"/>
      <w:szCs w:val="22"/>
    </w:rPr>
  </w:style>
  <w:style w:type="paragraph" w:styleId="1208" w:customStyle="1">
    <w:name w:val="正文_0_0_0_0"/>
    <w:uiPriority w:val="99"/>
    <w:qFormat/>
    <w:pPr>
      <w:jc w:val="both"/>
      <w:widowControl w:val="off"/>
    </w:pPr>
    <w:rPr>
      <w:rFonts w:hint="default" w:ascii="Times New Roman" w:hAnsi="Times New Roman" w:eastAsia="宋体" w:cs="Times New Roman"/>
    </w:rPr>
  </w:style>
  <w:style w:type="paragraph" w:styleId="1209" w:customStyle="1">
    <w:name w:val="正文_3_0"/>
    <w:uiPriority w:val="99"/>
    <w:qFormat/>
    <w:pPr>
      <w:jc w:val="both"/>
      <w:widowControl w:val="off"/>
    </w:pPr>
    <w:rPr>
      <w:rFonts w:hint="default" w:ascii="Calibri" w:hAnsi="Calibri" w:eastAsia="宋体" w:cs="Times New Roman"/>
    </w:rPr>
  </w:style>
  <w:style w:type="paragraph" w:styleId="1210"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11" w:customStyle="1">
    <w:name w:val="Normal_1_0"/>
    <w:uiPriority w:val="0"/>
    <w:qFormat/>
    <w:pPr>
      <w:jc w:val="both"/>
      <w:widowControl w:val="off"/>
    </w:pPr>
    <w:rPr>
      <w:rFonts w:hint="default" w:ascii="Calibri" w:hAnsi="Calibri" w:eastAsia="宋体" w:cs="Times New Roman"/>
    </w:rPr>
  </w:style>
  <w:style w:type="character" w:styleId="1212" w:customStyle="1">
    <w:name w:val="ca-10_0"/>
    <w:uiPriority w:val="0"/>
    <w:qFormat/>
    <w:rPr>
      <w:rFonts w:ascii="Calibri" w:hAnsi="Calibri" w:eastAsia="Times New Roman"/>
      <w:lang w:val="en-US" w:eastAsia="zh-CN" w:bidi="ar-SA"/>
    </w:rPr>
  </w:style>
  <w:style w:type="paragraph" w:styleId="1213" w:customStyle="1">
    <w:name w:val="pa-13_0"/>
    <w:basedOn w:val="1163"/>
    <w:uiPriority w:val="0"/>
    <w:qFormat/>
    <w:pPr>
      <w:jc w:val="left"/>
      <w:spacing w:before="100" w:beforeAutospacing="1" w:after="100" w:afterAutospacing="1"/>
      <w:widowControl/>
    </w:pPr>
    <w:rPr>
      <w:rFonts w:ascii="宋体" w:hAnsi="宋体" w:eastAsia="Times New Roman"/>
      <w:sz w:val="24"/>
    </w:rPr>
  </w:style>
  <w:style w:type="paragraph" w:styleId="1214" w:customStyle="1">
    <w:name w:val="pa-14_0"/>
    <w:basedOn w:val="1163"/>
    <w:uiPriority w:val="0"/>
    <w:qFormat/>
    <w:pPr>
      <w:jc w:val="left"/>
      <w:spacing w:before="100" w:beforeAutospacing="1" w:after="100" w:afterAutospacing="1"/>
      <w:widowControl/>
    </w:pPr>
    <w:rPr>
      <w:rFonts w:ascii="宋体" w:hAnsi="宋体" w:eastAsia="Times New Roman"/>
      <w:sz w:val="24"/>
    </w:rPr>
  </w:style>
  <w:style w:type="character" w:styleId="1215" w:customStyle="1">
    <w:name w:val="ca-2_0"/>
    <w:uiPriority w:val="0"/>
    <w:qFormat/>
    <w:rPr>
      <w:rFonts w:ascii="Calibri" w:hAnsi="Calibri" w:eastAsia="Times New Roman"/>
      <w:lang w:val="en-US" w:eastAsia="zh-CN" w:bidi="ar-SA"/>
    </w:rPr>
  </w:style>
  <w:style w:type="paragraph" w:styleId="1216" w:customStyle="1">
    <w:name w:val="pa-15_1"/>
    <w:basedOn w:val="1163"/>
    <w:uiPriority w:val="0"/>
    <w:qFormat/>
    <w:pPr>
      <w:jc w:val="left"/>
      <w:spacing w:before="100" w:beforeAutospacing="1" w:after="100" w:afterAutospacing="1"/>
      <w:widowControl/>
    </w:pPr>
    <w:rPr>
      <w:rFonts w:ascii="宋体" w:hAnsi="宋体" w:eastAsia="Times New Roman"/>
      <w:sz w:val="24"/>
    </w:rPr>
  </w:style>
  <w:style w:type="character" w:styleId="1217" w:customStyle="1">
    <w:name w:val="apple-converted-space_0"/>
    <w:uiPriority w:val="0"/>
    <w:qFormat/>
    <w:rPr>
      <w:rFonts w:ascii="Calibri" w:hAnsi="Calibri" w:eastAsia="Times New Roman"/>
      <w:lang w:val="en-US" w:eastAsia="zh-CN" w:bidi="ar-SA"/>
    </w:rPr>
  </w:style>
  <w:style w:type="paragraph" w:styleId="1218" w:customStyle="1">
    <w:name w:val="pa-16_0"/>
    <w:basedOn w:val="1163"/>
    <w:uiPriority w:val="0"/>
    <w:qFormat/>
    <w:pPr>
      <w:jc w:val="left"/>
      <w:spacing w:before="100" w:beforeAutospacing="1" w:after="100" w:afterAutospacing="1"/>
      <w:widowControl/>
    </w:pPr>
    <w:rPr>
      <w:rFonts w:ascii="宋体" w:hAnsi="宋体" w:eastAsia="Times New Roman"/>
      <w:sz w:val="24"/>
    </w:rPr>
  </w:style>
  <w:style w:type="paragraph" w:styleId="1219" w:customStyle="1">
    <w:name w:val="Normal_0_2"/>
    <w:uiPriority w:val="0"/>
    <w:qFormat/>
    <w:pPr>
      <w:jc w:val="both"/>
      <w:widowControl w:val="off"/>
    </w:pPr>
    <w:rPr>
      <w:rFonts w:hint="default" w:ascii="Calibri" w:hAnsi="Calibri" w:eastAsia="宋体" w:cs="Times New Roman"/>
    </w:rPr>
  </w:style>
  <w:style w:type="character" w:styleId="1220" w:customStyle="1">
    <w:name w:val="标题 4 Char"/>
    <w:uiPriority w:val="0"/>
    <w:qFormat/>
    <w:rPr>
      <w:rFonts w:ascii="Arial" w:hAnsi="Arial" w:eastAsia="黑体"/>
      <w:b/>
      <w:bCs/>
      <w:sz w:val="28"/>
      <w:szCs w:val="28"/>
      <w:lang w:val="en-US" w:eastAsia="zh-CN" w:bidi="ar-SA"/>
    </w:rPr>
  </w:style>
  <w:style w:type="character" w:styleId="1221" w:customStyle="1">
    <w:name w:val="标题 1 Char"/>
    <w:uiPriority w:val="0"/>
    <w:qFormat/>
    <w:rPr>
      <w:rFonts w:ascii="宋体" w:eastAsia="宋体"/>
      <w:b/>
      <w:color w:val="000000"/>
      <w:sz w:val="44"/>
      <w:lang w:val="en-US" w:eastAsia="zh-CN" w:bidi="ar-SA"/>
    </w:rPr>
  </w:style>
  <w:style w:type="character" w:styleId="1222" w:customStyle="1">
    <w:name w:val="标题 2 Char"/>
    <w:uiPriority w:val="0"/>
    <w:qFormat/>
    <w:rPr>
      <w:rFonts w:ascii="楷体" w:hAnsi="楷体" w:eastAsia="楷体"/>
      <w:sz w:val="44"/>
      <w:szCs w:val="44"/>
      <w:lang w:val="en-US" w:eastAsia="en-US" w:bidi="ar-SA"/>
    </w:rPr>
  </w:style>
  <w:style w:type="character" w:styleId="1223" w:customStyle="1">
    <w:name w:val="标题 3 Char"/>
    <w:uiPriority w:val="0"/>
    <w:qFormat/>
    <w:rPr>
      <w:rFonts w:ascii="宋体" w:eastAsia="宋体"/>
      <w:b/>
      <w:color w:val="000000"/>
      <w:sz w:val="32"/>
      <w:lang w:val="en-US" w:eastAsia="zh-CN" w:bidi="ar-SA"/>
    </w:rPr>
  </w:style>
  <w:style w:type="character" w:styleId="1224" w:customStyle="1">
    <w:name w:val="标题 5 Char"/>
    <w:uiPriority w:val="0"/>
    <w:qFormat/>
    <w:rPr>
      <w:b/>
      <w:bCs/>
      <w:sz w:val="28"/>
      <w:szCs w:val="28"/>
    </w:rPr>
  </w:style>
  <w:style w:type="character" w:styleId="1225" w:customStyle="1">
    <w:name w:val="标题 6 Char"/>
    <w:uiPriority w:val="0"/>
    <w:qFormat/>
    <w:rPr>
      <w:rFonts w:ascii="Cambria" w:hAnsi="Cambria"/>
      <w:b/>
      <w:bCs/>
      <w:sz w:val="24"/>
      <w:szCs w:val="24"/>
    </w:rPr>
  </w:style>
  <w:style w:type="character" w:styleId="1226" w:customStyle="1">
    <w:name w:val="标题 7 Char"/>
    <w:uiPriority w:val="0"/>
    <w:qFormat/>
    <w:rPr>
      <w:b/>
      <w:bCs/>
      <w:sz w:val="24"/>
      <w:szCs w:val="24"/>
    </w:rPr>
  </w:style>
  <w:style w:type="character" w:styleId="1227" w:customStyle="1">
    <w:name w:val="标题 8 Char"/>
    <w:uiPriority w:val="0"/>
    <w:qFormat/>
    <w:rPr>
      <w:rFonts w:ascii="Cambria" w:hAnsi="Cambria"/>
      <w:sz w:val="24"/>
      <w:szCs w:val="24"/>
    </w:rPr>
  </w:style>
  <w:style w:type="character" w:styleId="1228" w:customStyle="1">
    <w:name w:val="标题 9 Char"/>
    <w:uiPriority w:val="0"/>
    <w:qFormat/>
    <w:rPr>
      <w:rFonts w:ascii="Cambria" w:hAnsi="Cambria"/>
      <w:sz w:val="21"/>
      <w:szCs w:val="21"/>
    </w:rPr>
  </w:style>
  <w:style w:type="character" w:styleId="1229" w:customStyle="1">
    <w:name w:val="文档结构图 Char"/>
    <w:uiPriority w:val="0"/>
    <w:qFormat/>
    <w:rPr>
      <w:sz w:val="21"/>
      <w:szCs w:val="24"/>
      <w:shd w:val="clear" w:color="auto" w:fill="000080"/>
    </w:rPr>
  </w:style>
  <w:style w:type="character" w:styleId="1230" w:customStyle="1">
    <w:name w:val="批注文字 Char"/>
    <w:uiPriority w:val="0"/>
    <w:qFormat/>
    <w:rPr>
      <w:sz w:val="21"/>
    </w:rPr>
  </w:style>
  <w:style w:type="character" w:styleId="1231" w:customStyle="1">
    <w:name w:val="正文文本 3 Char"/>
    <w:uiPriority w:val="0"/>
    <w:qFormat/>
    <w:rPr>
      <w:rFonts w:ascii="宋体"/>
      <w:sz w:val="24"/>
    </w:rPr>
  </w:style>
  <w:style w:type="character" w:styleId="1232" w:customStyle="1">
    <w:name w:val="正文文本 Char"/>
    <w:uiPriority w:val="0"/>
    <w:qFormat/>
    <w:rPr>
      <w:sz w:val="21"/>
      <w:szCs w:val="24"/>
    </w:rPr>
  </w:style>
  <w:style w:type="character" w:styleId="1233" w:customStyle="1">
    <w:name w:val="正文文本缩进 Char"/>
    <w:uiPriority w:val="0"/>
    <w:qFormat/>
    <w:rPr>
      <w:sz w:val="21"/>
      <w:szCs w:val="24"/>
    </w:rPr>
  </w:style>
  <w:style w:type="paragraph" w:styleId="1234" w:customStyle="1">
    <w:name w:val="StGen01"/>
    <w:basedOn w:val="735"/>
    <w:next w:val="805"/>
    <w:uiPriority w:val="1"/>
    <w:qFormat/>
    <w:pPr>
      <w:ind w:left="323" w:firstLine="420"/>
      <w:spacing w:after="0" w:line="240" w:lineRule="auto"/>
      <w:widowControl w:val="off"/>
    </w:pPr>
    <w:rPr>
      <w:rFonts w:ascii="宋体" w:hAnsi="宋体" w:cs="宋体"/>
      <w:lang w:val="zh-CN" w:eastAsia="zh-CN" w:bidi="zh-CN"/>
    </w:rPr>
  </w:style>
  <w:style w:type="character" w:styleId="1235" w:customStyle="1">
    <w:name w:val="日期 Char"/>
    <w:uiPriority w:val="0"/>
    <w:qFormat/>
    <w:rPr>
      <w:sz w:val="21"/>
      <w:szCs w:val="24"/>
    </w:rPr>
  </w:style>
  <w:style w:type="character" w:styleId="1236" w:customStyle="1">
    <w:name w:val="正文文本缩进 2 Char"/>
    <w:uiPriority w:val="0"/>
    <w:qFormat/>
    <w:rPr>
      <w:rFonts w:ascii="Arial" w:hAnsi="Arial" w:eastAsia="仿宋_GB2312"/>
      <w:sz w:val="32"/>
    </w:rPr>
  </w:style>
  <w:style w:type="character" w:styleId="1237" w:customStyle="1">
    <w:name w:val="批注框文本 Char"/>
    <w:uiPriority w:val="0"/>
    <w:qFormat/>
    <w:rPr>
      <w:sz w:val="18"/>
      <w:szCs w:val="18"/>
    </w:rPr>
  </w:style>
  <w:style w:type="character" w:styleId="1238" w:customStyle="1">
    <w:name w:val="页脚 Char"/>
    <w:uiPriority w:val="99"/>
    <w:qFormat/>
    <w:rPr>
      <w:sz w:val="18"/>
      <w:szCs w:val="18"/>
    </w:rPr>
  </w:style>
  <w:style w:type="character" w:styleId="1239" w:customStyle="1">
    <w:name w:val="页眉 Char"/>
    <w:uiPriority w:val="99"/>
    <w:qFormat/>
    <w:rPr>
      <w:sz w:val="18"/>
      <w:szCs w:val="18"/>
    </w:rPr>
  </w:style>
  <w:style w:type="character" w:styleId="1240" w:customStyle="1">
    <w:name w:val="副标题 Char"/>
    <w:uiPriority w:val="0"/>
    <w:qFormat/>
    <w:rPr>
      <w:rFonts w:ascii="Cambria" w:hAnsi="Cambria"/>
      <w:b/>
      <w:bCs/>
      <w:sz w:val="32"/>
      <w:szCs w:val="32"/>
    </w:rPr>
  </w:style>
  <w:style w:type="character" w:styleId="1241" w:customStyle="1">
    <w:name w:val="正文文本缩进 3 Char"/>
    <w:uiPriority w:val="0"/>
    <w:qFormat/>
    <w:rPr>
      <w:rFonts w:ascii="Times New Roman" w:hAnsi="Times New Roman"/>
      <w:sz w:val="16"/>
    </w:rPr>
  </w:style>
  <w:style w:type="character" w:styleId="1242" w:customStyle="1">
    <w:name w:val="标题 Char"/>
    <w:uiPriority w:val="0"/>
    <w:qFormat/>
    <w:rPr>
      <w:rFonts w:ascii="Cambria" w:hAnsi="Cambria" w:cs="Times New Roman"/>
      <w:b/>
      <w:bCs/>
      <w:sz w:val="32"/>
      <w:szCs w:val="32"/>
    </w:rPr>
  </w:style>
  <w:style w:type="character" w:styleId="1243" w:customStyle="1">
    <w:name w:val="批注主题 Char"/>
    <w:uiPriority w:val="0"/>
    <w:qFormat/>
    <w:rPr>
      <w:rFonts w:ascii="宋体" w:hAnsi="Times New Roman"/>
      <w:b/>
      <w:bCs/>
      <w:sz w:val="28"/>
    </w:rPr>
  </w:style>
  <w:style w:type="table" w:styleId="1244" w:customStyle="1">
    <w:name w:val="网格型2"/>
    <w:basedOn w:val="74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明显引用 Char"/>
    <w:uiPriority w:val="0"/>
    <w:qFormat/>
    <w:rPr>
      <w:b/>
      <w:bCs/>
      <w:i/>
      <w:iCs/>
      <w:color w:val="4f81bd"/>
      <w:sz w:val="21"/>
      <w:szCs w:val="22"/>
    </w:rPr>
  </w:style>
  <w:style w:type="character" w:styleId="1246" w:customStyle="1">
    <w:name w:val="引用 Char"/>
    <w:uiPriority w:val="0"/>
    <w:qFormat/>
    <w:rPr>
      <w:i/>
      <w:iCs/>
      <w:color w:val="000000"/>
      <w:sz w:val="21"/>
      <w:szCs w:val="22"/>
    </w:rPr>
  </w:style>
  <w:style w:type="table" w:styleId="1247"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48" w:customStyle="1">
    <w:name w:val="表格样式11"/>
    <w:basedOn w:val="78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Subtle Emphasis"/>
    <w:uiPriority w:val="0"/>
    <w:qFormat/>
    <w:rPr>
      <w:i/>
      <w:iCs/>
      <w:color w:val="808080"/>
    </w:rPr>
  </w:style>
  <w:style w:type="character" w:styleId="1250" w:customStyle="1">
    <w:name w:val="Intense Reference"/>
    <w:uiPriority w:val="0"/>
    <w:qFormat/>
    <w:rPr>
      <w:b/>
      <w:bCs/>
      <w:smallCaps/>
      <w:color w:val="c0504d"/>
      <w:spacing w:val="5"/>
      <w:u w:val="single"/>
    </w:rPr>
  </w:style>
  <w:style w:type="character" w:styleId="1251" w:customStyle="1">
    <w:name w:val="Subtle Reference"/>
    <w:uiPriority w:val="0"/>
    <w:qFormat/>
    <w:rPr>
      <w:smallCaps/>
      <w:color w:val="c0504d"/>
      <w:u w:val="single"/>
    </w:rPr>
  </w:style>
  <w:style w:type="character" w:styleId="1252" w:customStyle="1">
    <w:name w:val="Book Title"/>
    <w:uiPriority w:val="0"/>
    <w:qFormat/>
    <w:rPr>
      <w:b/>
      <w:bCs/>
      <w:smallCaps/>
      <w:spacing w:val="5"/>
    </w:rPr>
  </w:style>
  <w:style w:type="character" w:styleId="1253" w:customStyle="1">
    <w:name w:val="Intense Emphasis"/>
    <w:uiPriority w:val="0"/>
    <w:qFormat/>
    <w:rPr>
      <w:b/>
      <w:bCs/>
      <w:i/>
      <w:iCs/>
      <w:color w:val="4f81bd"/>
    </w:rPr>
  </w:style>
  <w:style w:type="paragraph" w:styleId="1254" w:customStyle="1">
    <w:name w:val=" Char7"/>
    <w:basedOn w:val="753"/>
    <w:uiPriority w:val="0"/>
    <w:qFormat/>
    <w:pPr>
      <w:jc w:val="both"/>
      <w:spacing w:after="0" w:line="360" w:lineRule="auto"/>
      <w:widowControl w:val="off"/>
    </w:pPr>
    <w:rPr>
      <w:rFonts w:ascii="Tahoma" w:hAnsi="Tahoma"/>
      <w:sz w:val="24"/>
      <w:lang w:eastAsia="zh-CN"/>
    </w:rPr>
  </w:style>
  <w:style w:type="paragraph" w:styleId="1255" w:customStyle="1">
    <w:name w:val="Revision"/>
    <w:uiPriority w:val="0"/>
    <w:qFormat/>
    <w:rPr>
      <w:rFonts w:hint="default" w:ascii="Calibri" w:hAnsi="Calibri" w:eastAsia="宋体" w:cs="Times New Roman"/>
      <w:sz w:val="21"/>
      <w:szCs w:val="24"/>
    </w:rPr>
  </w:style>
  <w:style w:type="paragraph" w:styleId="1256" w:customStyle="1">
    <w:name w:val=" Char"/>
    <w:basedOn w:val="735"/>
    <w:uiPriority w:val="0"/>
    <w:qFormat/>
    <w:pPr>
      <w:spacing w:after="160" w:line="240" w:lineRule="exact"/>
    </w:pPr>
    <w:rPr>
      <w:rFonts w:ascii="Verdana" w:hAnsi="Verdana" w:eastAsia="仿宋_GB2312"/>
      <w:sz w:val="24"/>
      <w:szCs w:val="20"/>
      <w:lang w:bidi="ar-SA"/>
    </w:rPr>
  </w:style>
  <w:style w:type="paragraph" w:styleId="1257" w:customStyle="1">
    <w:name w:val="TOC Heading"/>
    <w:basedOn w:val="736"/>
    <w:next w:val="735"/>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58" w:customStyle="1">
    <w:name w:val="List Paragraph1"/>
    <w:basedOn w:val="735"/>
    <w:uiPriority w:val="0"/>
    <w:qFormat/>
    <w:pPr>
      <w:ind w:firstLine="420"/>
      <w:jc w:val="both"/>
      <w:spacing w:after="0" w:line="240" w:lineRule="auto"/>
      <w:widowControl w:val="off"/>
    </w:pPr>
    <w:rPr>
      <w:rFonts w:ascii="Calibri" w:hAnsi="Calibri"/>
      <w:sz w:val="21"/>
      <w:szCs w:val="20"/>
      <w:lang w:eastAsia="zh-CN" w:bidi="ar-SA"/>
    </w:rPr>
  </w:style>
  <w:style w:type="paragraph" w:styleId="1259" w:customStyle="1">
    <w:name w:val="列表段落1"/>
    <w:basedOn w:val="735"/>
    <w:uiPriority w:val="0"/>
    <w:qFormat/>
    <w:pPr>
      <w:ind w:firstLine="420"/>
    </w:pPr>
    <w:rPr>
      <w:rFonts w:ascii="Times New Roman" w:hAnsi="Times New Roman" w:eastAsia="宋体" w:cs="Times New Roman"/>
      <w:szCs w:val="20"/>
    </w:rPr>
  </w:style>
  <w:style w:type="numbering" w:styleId="14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尹涵玥</cp:lastModifiedBy>
  <cp:revision>24</cp:revision>
  <dcterms:created xsi:type="dcterms:W3CDTF">2025-01-23T07:13:00Z</dcterms:created>
  <dcterms:modified xsi:type="dcterms:W3CDTF">2026-07-10T06:39:06Z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eyJoZGlkIjoiMDU1Zjg5M2UzZTE5ZjllMzY2MTIxNzE5MjhiY2FkMWIiLCJ1c2VySWQiOiIzMTA4NTE0NDcifQ==</vt:lpwstr>
  </property>
</Properties>
</file>