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875"/>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竞争性谈判文件</w:t>
      </w:r>
      <w:r>
        <w:rPr>
          <w:rFonts w:hint="eastAsia" w:ascii="Arial" w:hAnsi="Arial" w:eastAsia="黑体"/>
          <w:b/>
          <w:bCs/>
          <w:sz w:val="84"/>
          <w:szCs w:val="24"/>
        </w:rPr>
      </w:r>
      <w:r/>
    </w:p>
    <w:p>
      <w:pPr>
        <w:pStyle w:val="875"/>
        <w:ind w:firstLine="643"/>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875"/>
        <w:ind w:firstLine="643"/>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875"/>
        <w:ind w:firstLine="643"/>
        <w:jc w:val="left"/>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项目名称：</w:t>
      </w:r>
      <w:r>
        <w:rPr>
          <w:rFonts w:hint="eastAsia" w:ascii="Arial" w:hAnsi="Arial" w:eastAsia="宋体" w:cs="Times New Roman"/>
          <w:b/>
          <w:bCs/>
          <w:sz w:val="32"/>
          <w:szCs w:val="24"/>
          <w:u w:val="single"/>
          <w:lang w:eastAsia="zh-CN"/>
        </w:rPr>
        <w:t xml:space="preserve">海安市角斜镇角斜初级中学操场维修改造工程</w:t>
      </w:r>
      <w:r>
        <w:rPr>
          <w:rFonts w:hint="eastAsia" w:ascii="Arial" w:hAnsi="Arial" w:eastAsia="宋体"/>
          <w:b/>
          <w:bCs/>
          <w:sz w:val="32"/>
          <w:szCs w:val="24"/>
          <w:lang w:eastAsia="zh-CN"/>
        </w:rPr>
      </w:r>
      <w:r/>
    </w:p>
    <w:p>
      <w:pPr>
        <w:pStyle w:val="875"/>
        <w:ind w:firstLine="643"/>
        <w:jc w:val="left"/>
        <w:spacing w:before="120" w:after="120" w:line="360" w:lineRule="auto"/>
        <w:rPr>
          <w:rFonts w:hint="eastAsia" w:ascii="Arial" w:hAnsi="Arial" w:eastAsia="宋体"/>
          <w:b/>
          <w:bCs/>
          <w:color w:val="000000"/>
          <w:sz w:val="32"/>
          <w:szCs w:val="24"/>
          <w:lang w:eastAsia="zh-CN"/>
        </w:rPr>
      </w:pPr>
      <w:r>
        <w:rPr>
          <w:rFonts w:hint="eastAsia" w:ascii="Arial" w:hAnsi="Arial"/>
          <w:b/>
          <w:bCs/>
          <w:color w:val="000000"/>
          <w:sz w:val="32"/>
          <w:szCs w:val="24"/>
        </w:rPr>
        <w:t xml:space="preserve">项目编号：</w:t>
      </w:r>
      <w:r>
        <w:rPr>
          <w:rFonts w:hint="eastAsia" w:ascii="Arial" w:hAnsi="Arial" w:eastAsia="宋体" w:cs="Times New Roman"/>
          <w:b/>
          <w:bCs/>
          <w:sz w:val="32"/>
          <w:szCs w:val="24"/>
          <w:u w:val="single"/>
          <w:lang w:val="en-US" w:eastAsia="zh-CN"/>
        </w:rPr>
        <w:t xml:space="preserve">JSZC-320685-JSHS-T2026-0029</w:t>
      </w:r>
      <w:r>
        <w:rPr>
          <w:rFonts w:hint="eastAsia" w:ascii="Arial" w:hAnsi="Arial" w:eastAsia="宋体"/>
          <w:b/>
          <w:bCs/>
          <w:color w:val="000000"/>
          <w:sz w:val="32"/>
          <w:szCs w:val="24"/>
          <w:lang w:eastAsia="zh-CN"/>
        </w:rPr>
      </w:r>
      <w:r/>
    </w:p>
    <w:p>
      <w:pPr>
        <w:pStyle w:val="875"/>
        <w:ind w:firstLine="1470"/>
        <w:jc w:val="left"/>
        <w:spacing w:before="120" w:after="120" w:line="360" w:lineRule="auto"/>
        <w:rPr>
          <w:rFonts w:hint="eastAsia" w:ascii="Times New Roman" w:hAnsi="Times New Roman"/>
          <w:b/>
          <w:sz w:val="30"/>
          <w:szCs w:val="30"/>
        </w:rPr>
      </w:pPr>
      <w:r>
        <w:rPr>
          <w:rFonts w:hint="eastAsia" w:ascii="Times New Roman" w:hAnsi="Times New Roman"/>
          <w:color w:val="ff0000"/>
          <w:szCs w:val="21"/>
        </w:rPr>
        <w:t xml:space="preserve">    </w:t>
      </w: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875"/>
        <w:jc w:val="left"/>
        <w:spacing w:line="360" w:lineRule="auto"/>
        <w:rPr>
          <w:rFonts w:hint="eastAsia" w:ascii="宋体" w:hAnsi="宋体"/>
          <w:sz w:val="24"/>
          <w:szCs w:val="24"/>
        </w:rPr>
      </w:pPr>
      <w:r>
        <w:rPr>
          <w:rFonts w:hint="eastAsia" w:ascii="宋体" w:hAnsi="宋体"/>
          <w:sz w:val="24"/>
          <w:szCs w:val="24"/>
        </w:rPr>
      </w:r>
      <w:r/>
    </w:p>
    <w:p>
      <w:pPr>
        <w:pStyle w:val="875"/>
        <w:jc w:val="left"/>
        <w:spacing w:line="360" w:lineRule="auto"/>
        <w:rPr>
          <w:rFonts w:hint="eastAsia" w:ascii="宋体" w:hAnsi="宋体"/>
          <w:sz w:val="24"/>
          <w:szCs w:val="24"/>
        </w:rPr>
      </w:pPr>
      <w:r>
        <w:rPr>
          <w:rFonts w:hint="eastAsia" w:ascii="宋体" w:hAnsi="宋体"/>
          <w:sz w:val="24"/>
          <w:szCs w:val="24"/>
        </w:rPr>
      </w:r>
      <w:r/>
    </w:p>
    <w:p>
      <w:pPr>
        <w:pStyle w:val="875"/>
        <w:jc w:val="left"/>
        <w:spacing w:line="360" w:lineRule="auto"/>
        <w:rPr>
          <w:rFonts w:hint="eastAsia" w:ascii="宋体" w:hAnsi="宋体"/>
          <w:sz w:val="24"/>
          <w:szCs w:val="24"/>
        </w:rPr>
      </w:pPr>
      <w:r>
        <w:rPr>
          <w:rFonts w:hint="eastAsia" w:ascii="宋体" w:hAnsi="宋体"/>
          <w:sz w:val="24"/>
          <w:szCs w:val="24"/>
        </w:rPr>
      </w:r>
      <w:r/>
    </w:p>
    <w:p>
      <w:pPr>
        <w:pStyle w:val="875"/>
        <w:jc w:val="left"/>
        <w:spacing w:line="360" w:lineRule="auto"/>
        <w:rPr>
          <w:rFonts w:hint="eastAsia" w:ascii="宋体" w:hAnsi="宋体"/>
          <w:sz w:val="24"/>
          <w:szCs w:val="24"/>
        </w:rPr>
      </w:pPr>
      <w:r>
        <w:rPr>
          <w:rFonts w:hint="eastAsia" w:ascii="宋体" w:hAnsi="宋体"/>
          <w:sz w:val="24"/>
          <w:szCs w:val="24"/>
        </w:rPr>
      </w:r>
      <w:r/>
    </w:p>
    <w:p>
      <w:pPr>
        <w:pStyle w:val="875"/>
        <w:jc w:val="left"/>
        <w:spacing w:line="360" w:lineRule="auto"/>
        <w:rPr>
          <w:rFonts w:hint="eastAsia" w:ascii="宋体" w:hAnsi="宋体"/>
          <w:sz w:val="24"/>
          <w:szCs w:val="24"/>
        </w:rPr>
      </w:pPr>
      <w:r>
        <w:rPr>
          <w:rFonts w:hint="eastAsia" w:ascii="宋体" w:hAnsi="宋体"/>
          <w:sz w:val="24"/>
          <w:szCs w:val="24"/>
        </w:rPr>
      </w:r>
      <w:r/>
    </w:p>
    <w:p>
      <w:pPr>
        <w:pStyle w:val="875"/>
        <w:jc w:val="left"/>
        <w:spacing w:line="360" w:lineRule="auto"/>
        <w:rPr>
          <w:rFonts w:hint="eastAsia" w:ascii="宋体" w:hAnsi="宋体"/>
          <w:sz w:val="24"/>
          <w:szCs w:val="24"/>
        </w:rPr>
      </w:pPr>
      <w:r>
        <w:rPr>
          <w:rFonts w:hint="eastAsia" w:ascii="宋体" w:hAnsi="宋体"/>
          <w:sz w:val="24"/>
          <w:szCs w:val="24"/>
        </w:rPr>
      </w:r>
      <w:r/>
    </w:p>
    <w:p>
      <w:pPr>
        <w:pStyle w:val="875"/>
        <w:jc w:val="left"/>
        <w:spacing w:line="360" w:lineRule="auto"/>
        <w:rPr>
          <w:rFonts w:hint="eastAsia" w:ascii="宋体" w:hAnsi="宋体"/>
          <w:sz w:val="24"/>
          <w:szCs w:val="24"/>
        </w:rPr>
      </w:pPr>
      <w:r>
        <w:rPr>
          <w:rFonts w:hint="eastAsia" w:ascii="宋体" w:hAnsi="宋体"/>
          <w:sz w:val="24"/>
          <w:szCs w:val="24"/>
        </w:rPr>
      </w:r>
      <w:r/>
    </w:p>
    <w:p>
      <w:pPr>
        <w:pStyle w:val="875"/>
        <w:jc w:val="left"/>
        <w:spacing w:line="360" w:lineRule="auto"/>
        <w:rPr>
          <w:rFonts w:hint="eastAsia" w:ascii="宋体" w:hAnsi="宋体"/>
          <w:sz w:val="24"/>
          <w:szCs w:val="24"/>
        </w:rPr>
      </w:pPr>
      <w:r>
        <w:rPr>
          <w:rFonts w:hint="eastAsia" w:ascii="宋体" w:hAnsi="宋体"/>
          <w:sz w:val="24"/>
          <w:szCs w:val="24"/>
        </w:rPr>
      </w:r>
      <w:r/>
    </w:p>
    <w:p>
      <w:pPr>
        <w:pStyle w:val="875"/>
        <w:jc w:val="center"/>
        <w:spacing w:before="120" w:after="120" w:line="360" w:lineRule="auto"/>
        <w:rPr>
          <w:rFonts w:hint="eastAsia" w:ascii="Arial" w:hAnsi="Arial"/>
          <w:b/>
          <w:bCs/>
          <w:sz w:val="32"/>
          <w:szCs w:val="32"/>
          <w:lang w:eastAsia="zh-CN"/>
        </w:rPr>
      </w:pPr>
      <w:r>
        <w:rPr>
          <w:rFonts w:hint="eastAsia" w:ascii="Arial" w:hAnsi="Arial"/>
          <w:b/>
          <w:bCs/>
          <w:sz w:val="32"/>
          <w:szCs w:val="24"/>
          <w:lang w:eastAsia="zh-CN"/>
        </w:rPr>
        <w:t xml:space="preserve">海安市老坝港滨海新区管理委员会</w:t>
      </w:r>
      <w:r>
        <w:rPr>
          <w:rFonts w:hint="eastAsia" w:ascii="Arial" w:hAnsi="Arial"/>
          <w:b/>
          <w:bCs/>
          <w:sz w:val="32"/>
          <w:szCs w:val="24"/>
          <w:lang w:val="en-US" w:eastAsia="zh-CN"/>
        </w:rPr>
      </w:r>
      <w:r/>
    </w:p>
    <w:p>
      <w:pPr>
        <w:jc w:val="center"/>
        <w:spacing w:before="120" w:after="120" w:line="360" w:lineRule="auto"/>
        <w:rPr>
          <w:rFonts w:hint="eastAsia" w:ascii="Arial" w:hAnsi="Arial"/>
          <w:b/>
          <w:bCs/>
          <w:sz w:val="32"/>
          <w:szCs w:val="32"/>
          <w:lang w:val="en-US" w:eastAsia="zh-CN"/>
        </w:rPr>
      </w:pPr>
      <w:r>
        <w:rPr>
          <w:rFonts w:hint="eastAsia" w:ascii="Arial" w:hAnsi="Arial"/>
          <w:b/>
          <w:bCs/>
          <w:sz w:val="32"/>
          <w:szCs w:val="24"/>
          <w:lang w:eastAsia="zh-CN"/>
        </w:rPr>
        <w:t xml:space="preserve">（</w:t>
      </w:r>
      <w:r>
        <w:rPr>
          <w:rFonts w:hint="eastAsia" w:ascii="Arial" w:hAnsi="Arial"/>
          <w:b/>
          <w:bCs/>
          <w:sz w:val="32"/>
          <w:szCs w:val="24"/>
          <w:lang w:eastAsia="zh-CN"/>
        </w:rPr>
        <w:t xml:space="preserve">海安市角斜镇角斜初级中学</w:t>
      </w:r>
      <w:r>
        <w:rPr>
          <w:rFonts w:hint="eastAsia" w:ascii="Arial" w:hAnsi="Arial"/>
          <w:b/>
          <w:bCs/>
          <w:sz w:val="32"/>
          <w:szCs w:val="24"/>
          <w:lang w:eastAsia="zh-CN"/>
        </w:rPr>
        <w:t xml:space="preserve">）</w:t>
      </w:r>
      <w:r/>
    </w:p>
    <w:p>
      <w:pPr>
        <w:pStyle w:val="875"/>
        <w:jc w:val="center"/>
        <w:spacing w:before="120" w:after="120" w:line="360" w:lineRule="auto"/>
        <w:rPr>
          <w:rFonts w:hint="eastAsia" w:ascii="Arial" w:hAnsi="Arial" w:eastAsia="宋体"/>
          <w:b/>
          <w:bCs/>
          <w:sz w:val="32"/>
          <w:szCs w:val="24"/>
          <w:lang w:eastAsia="zh-CN"/>
        </w:rPr>
      </w:pPr>
      <w:r>
        <w:rPr>
          <w:rFonts w:hint="eastAsia" w:ascii="Arial" w:hAnsi="Arial"/>
          <w:b/>
          <w:bCs/>
          <w:sz w:val="32"/>
          <w:szCs w:val="24"/>
          <w:lang w:val="en-US" w:eastAsia="zh-CN"/>
        </w:rPr>
        <w:t xml:space="preserve">2</w:t>
      </w:r>
      <w:r>
        <w:rPr>
          <w:rFonts w:hint="eastAsia" w:ascii="Arial" w:hAnsi="Arial"/>
          <w:b/>
          <w:bCs/>
          <w:sz w:val="32"/>
          <w:szCs w:val="24"/>
          <w:lang w:val="en-US" w:eastAsia="zh-CN"/>
        </w:rPr>
        <w:t xml:space="preserve">026</w:t>
      </w:r>
      <w:r>
        <w:rPr>
          <w:rFonts w:hint="eastAsia" w:ascii="Arial" w:hAnsi="Arial"/>
          <w:b/>
          <w:bCs/>
          <w:sz w:val="32"/>
          <w:szCs w:val="24"/>
        </w:rPr>
        <w:t xml:space="preserve">年</w:t>
      </w:r>
      <w:r>
        <w:rPr>
          <w:rFonts w:hint="eastAsia" w:ascii="Arial" w:hAnsi="Arial"/>
          <w:b/>
          <w:bCs/>
          <w:sz w:val="32"/>
          <w:szCs w:val="24"/>
          <w:lang w:val="en-US" w:eastAsia="zh-CN"/>
        </w:rPr>
        <w:t xml:space="preserve">7</w:t>
      </w:r>
      <w:r>
        <w:rPr>
          <w:rFonts w:hint="eastAsia" w:ascii="Arial" w:hAnsi="Arial"/>
          <w:b/>
          <w:bCs/>
          <w:sz w:val="32"/>
          <w:szCs w:val="24"/>
        </w:rPr>
        <w:t xml:space="preserve">月</w:t>
      </w:r>
      <w:r>
        <w:rPr>
          <w:rFonts w:hint="eastAsia" w:ascii="Arial" w:hAnsi="Arial"/>
          <w:b/>
          <w:bCs/>
          <w:sz w:val="32"/>
          <w:szCs w:val="24"/>
          <w:lang w:val="en-US" w:eastAsia="zh-CN"/>
        </w:rPr>
        <w:t xml:space="preserve"> </w:t>
      </w:r>
      <w:r>
        <w:rPr>
          <w:rFonts w:hint="eastAsia" w:ascii="Arial" w:hAnsi="Arial" w:eastAsia="宋体"/>
          <w:b/>
          <w:bCs/>
          <w:sz w:val="32"/>
          <w:szCs w:val="24"/>
          <w:lang w:eastAsia="zh-CN"/>
        </w:rPr>
      </w:r>
      <w:r/>
    </w:p>
    <w:p>
      <w:pPr>
        <w:pStyle w:val="875"/>
        <w:jc w:val="left"/>
        <w:spacing w:before="120" w:after="120" w:line="360" w:lineRule="auto"/>
        <w:rPr>
          <w:rFonts w:hint="eastAsia" w:ascii="Arial" w:hAnsi="Arial"/>
          <w:sz w:val="24"/>
          <w:szCs w:val="24"/>
        </w:rPr>
      </w:pPr>
      <w:r>
        <w:rPr>
          <w:rFonts w:hint="eastAsia" w:ascii="Arial" w:hAnsi="Arial"/>
          <w:sz w:val="24"/>
          <w:szCs w:val="24"/>
        </w:rPr>
        <w:t xml:space="preserve">                        </w:t>
      </w:r>
      <w:r>
        <w:rPr>
          <w:rFonts w:hint="eastAsia" w:ascii="Arial" w:hAnsi="Arial"/>
          <w:sz w:val="24"/>
          <w:szCs w:val="24"/>
        </w:rPr>
      </w:r>
      <w:r/>
    </w:p>
    <w:p>
      <w:pPr>
        <w:pStyle w:val="875"/>
        <w:jc w:val="left"/>
        <w:spacing w:before="120" w:after="120" w:line="360" w:lineRule="auto"/>
        <w:rPr>
          <w:rFonts w:hint="eastAsia" w:ascii="Arial" w:hAnsi="Arial"/>
          <w:sz w:val="24"/>
          <w:szCs w:val="24"/>
        </w:rPr>
      </w:pPr>
      <w:r>
        <w:rPr>
          <w:rFonts w:hint="eastAsia" w:ascii="Arial" w:hAnsi="Arial"/>
          <w:sz w:val="24"/>
          <w:szCs w:val="24"/>
        </w:rPr>
      </w:r>
      <w:r/>
    </w:p>
    <w:p>
      <w:pPr>
        <w:pStyle w:val="875"/>
        <w:jc w:val="left"/>
        <w:spacing w:before="120" w:after="120" w:line="360" w:lineRule="auto"/>
        <w:rPr>
          <w:rFonts w:hint="eastAsia" w:ascii="Arial" w:hAnsi="Arial"/>
          <w:sz w:val="24"/>
          <w:szCs w:val="24"/>
        </w:rPr>
      </w:pPr>
      <w:r>
        <w:rPr>
          <w:rFonts w:hint="eastAsia" w:ascii="Arial" w:hAnsi="Arial"/>
          <w:sz w:val="24"/>
          <w:szCs w:val="24"/>
        </w:rPr>
      </w:r>
      <w:r/>
    </w:p>
    <w:p>
      <w:pPr>
        <w:pStyle w:val="875"/>
        <w:jc w:val="left"/>
        <w:spacing w:before="120" w:after="120" w:line="360" w:lineRule="auto"/>
        <w:rPr>
          <w:rFonts w:hint="eastAsia" w:ascii="Arial" w:hAnsi="Arial"/>
          <w:sz w:val="24"/>
          <w:szCs w:val="24"/>
        </w:rPr>
      </w:pPr>
      <w:r>
        <w:rPr>
          <w:rFonts w:hint="eastAsia" w:ascii="Arial" w:hAnsi="Arial"/>
          <w:sz w:val="24"/>
          <w:szCs w:val="24"/>
        </w:rPr>
      </w:r>
      <w:r/>
    </w:p>
    <w:p>
      <w:pPr>
        <w:pStyle w:val="875"/>
        <w:jc w:val="left"/>
        <w:spacing w:before="120" w:after="120" w:line="360" w:lineRule="auto"/>
        <w:rPr>
          <w:rFonts w:hint="eastAsia" w:ascii="Arial" w:hAnsi="Arial"/>
          <w:sz w:val="24"/>
          <w:szCs w:val="24"/>
        </w:rPr>
      </w:pPr>
      <w:r>
        <w:rPr>
          <w:rFonts w:hint="eastAsia" w:ascii="Arial" w:hAnsi="Arial"/>
          <w:sz w:val="24"/>
          <w:szCs w:val="24"/>
        </w:rPr>
      </w:r>
      <w:r/>
    </w:p>
    <w:p>
      <w:pPr>
        <w:pStyle w:val="875"/>
        <w:jc w:val="center"/>
        <w:spacing w:line="480" w:lineRule="auto"/>
        <w:rPr>
          <w:rFonts w:hint="eastAsia" w:ascii="黑体" w:hAnsi="Arial" w:eastAsia="黑体"/>
          <w:b/>
          <w:sz w:val="44"/>
          <w:szCs w:val="21"/>
        </w:rPr>
        <w:outlineLvl w:val="0"/>
      </w:pPr>
      <w:r/>
      <w:bookmarkStart w:id="0" w:name="_Toc120614210"/>
      <w:r/>
      <w:bookmarkStart w:id="1" w:name="_Toc16938516"/>
      <w:r/>
      <w:bookmarkStart w:id="2" w:name="_Toc513029200"/>
      <w:r/>
      <w:bookmarkStart w:id="3" w:name="_Toc523127445"/>
      <w:r/>
      <w:bookmarkStart w:id="4" w:name="_Toc479757206"/>
      <w:r/>
      <w:bookmarkStart w:id="5" w:name="_Toc20823272"/>
      <w:r>
        <w:rPr>
          <w:rFonts w:hint="eastAsia" w:ascii="黑体" w:hAnsi="Arial" w:eastAsia="黑体"/>
          <w:b/>
          <w:sz w:val="44"/>
          <w:szCs w:val="21"/>
        </w:rPr>
        <w:t xml:space="preserve">总  目  录</w:t>
      </w:r>
      <w:r>
        <w:rPr>
          <w:rFonts w:hint="eastAsia" w:ascii="黑体" w:hAnsi="Arial" w:eastAsia="黑体"/>
          <w:b/>
          <w:sz w:val="44"/>
          <w:szCs w:val="21"/>
        </w:rPr>
      </w:r>
      <w:r/>
    </w:p>
    <w:p>
      <w:pPr>
        <w:pStyle w:val="875"/>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75"/>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谈判邀请</w:t>
      </w:r>
      <w:r>
        <w:rPr>
          <w:rFonts w:hint="eastAsia" w:ascii="黑体" w:hAnsi="Showcard Gothic" w:eastAsia="黑体"/>
          <w:sz w:val="32"/>
          <w:szCs w:val="21"/>
        </w:rPr>
      </w:r>
      <w:r/>
    </w:p>
    <w:p>
      <w:pPr>
        <w:pStyle w:val="87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21"/>
        </w:rPr>
        <w:t xml:space="preserve">  </w:t>
      </w:r>
      <w:r>
        <w:rPr>
          <w:rFonts w:hint="eastAsia" w:ascii="黑体" w:hAnsi="Showcard Gothic" w:eastAsia="黑体"/>
          <w:sz w:val="36"/>
          <w:szCs w:val="21"/>
        </w:rPr>
      </w:r>
      <w:r/>
    </w:p>
    <w:p>
      <w:pPr>
        <w:pStyle w:val="87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r>
      <w:r/>
    </w:p>
    <w:p>
      <w:pPr>
        <w:pStyle w:val="87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jc w:val="center"/>
        <w:keepNext/>
        <w:spacing w:line="560" w:lineRule="exac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谈判邀请</w:t>
      </w:r>
      <w:r>
        <w:rPr>
          <w:rFonts w:hint="eastAsia" w:ascii="黑体" w:hAnsi="Times New Roman" w:eastAsia="黑体"/>
          <w:bCs/>
          <w:sz w:val="44"/>
          <w:szCs w:val="44"/>
        </w:rPr>
      </w:r>
      <w:r/>
    </w:p>
    <w:p>
      <w:pPr>
        <w:pStyle w:val="875"/>
        <w:ind w:firstLine="480"/>
        <w:spacing w:line="560" w:lineRule="exact"/>
        <w:rPr>
          <w:rFonts w:ascii="宋体" w:hAnsi="宋体"/>
          <w:sz w:val="24"/>
          <w:szCs w:val="24"/>
        </w:rPr>
      </w:pPr>
      <w:r>
        <w:rPr>
          <w:rFonts w:hint="eastAsia" w:ascii="宋体" w:hAnsi="宋体"/>
          <w:sz w:val="24"/>
          <w:szCs w:val="24"/>
        </w:rPr>
        <w:t xml:space="preserve">受海安市老坝港滨海新区管理委员会（</w:t>
      </w:r>
      <w:r>
        <w:rPr>
          <w:rFonts w:hint="eastAsia" w:ascii="宋体" w:hAnsi="宋体"/>
          <w:sz w:val="24"/>
          <w:szCs w:val="24"/>
          <w:lang w:eastAsia="zh-CN"/>
        </w:rPr>
        <w:t xml:space="preserve">海安市角斜镇角斜初级中</w:t>
      </w:r>
      <w:r>
        <w:rPr>
          <w:rFonts w:hint="eastAsia" w:ascii="宋体" w:hAnsi="宋体"/>
          <w:sz w:val="24"/>
          <w:szCs w:val="24"/>
        </w:rPr>
        <w:t xml:space="preserve">学）</w:t>
      </w:r>
      <w:r>
        <w:rPr>
          <w:rFonts w:hint="eastAsia" w:ascii="宋体" w:hAnsi="宋体"/>
          <w:sz w:val="24"/>
          <w:szCs w:val="24"/>
        </w:rPr>
        <w:t xml:space="preserve">的委托，</w:t>
      </w:r>
      <w:r>
        <w:rPr>
          <w:rFonts w:hint="eastAsia" w:ascii="宋体" w:hAnsi="宋体"/>
          <w:sz w:val="24"/>
          <w:szCs w:val="24"/>
          <w:lang w:eastAsia="zh-CN"/>
        </w:rPr>
        <w:t xml:space="preserve">江苏海审工程咨询有限公司</w:t>
      </w:r>
      <w:r>
        <w:rPr>
          <w:rFonts w:hint="eastAsia" w:ascii="宋体" w:hAnsi="宋体"/>
          <w:sz w:val="24"/>
          <w:szCs w:val="24"/>
        </w:rPr>
        <w:t xml:space="preserve">就</w:t>
      </w:r>
      <w:r>
        <w:rPr>
          <w:rFonts w:hint="eastAsia" w:ascii="宋体" w:hAnsi="宋体"/>
          <w:sz w:val="24"/>
          <w:szCs w:val="24"/>
          <w:lang w:eastAsia="zh-CN"/>
        </w:rPr>
        <w:t xml:space="preserve">海安市角斜镇角斜初级中学操场维修改造工程</w:t>
      </w:r>
      <w:r>
        <w:rPr>
          <w:rFonts w:hint="eastAsia" w:ascii="宋体" w:hAnsi="宋体"/>
          <w:sz w:val="24"/>
          <w:szCs w:val="24"/>
          <w:highlight w:val="none"/>
        </w:rPr>
        <w:t xml:space="preserve">(项目编号：JSZC-320685-JSHS-T2026-0029)进</w:t>
      </w:r>
      <w:r>
        <w:rPr>
          <w:rFonts w:hint="eastAsia" w:ascii="宋体" w:hAnsi="宋体"/>
          <w:sz w:val="24"/>
          <w:szCs w:val="24"/>
        </w:rPr>
        <w:t xml:space="preserve">行竞争性谈判采购，欢迎符合条件的供应商参加谈判。</w:t>
      </w:r>
      <w:r>
        <w:rPr>
          <w:rFonts w:ascii="宋体" w:hAnsi="宋体"/>
          <w:sz w:val="24"/>
          <w:szCs w:val="24"/>
        </w:rPr>
      </w:r>
      <w:r/>
    </w:p>
    <w:p>
      <w:pPr>
        <w:pStyle w:val="875"/>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75"/>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r>
        <w:rPr>
          <w:rFonts w:hint="eastAsia" w:ascii="宋体" w:hAnsi="宋体"/>
          <w:sz w:val="24"/>
          <w:szCs w:val="24"/>
          <w:u w:val="single"/>
          <w:lang w:eastAsia="zh-CN"/>
        </w:rPr>
        <w:t xml:space="preserve">海安市角斜镇角斜初级中学操场维修改造工程</w:t>
      </w:r>
      <w:r>
        <w:rPr>
          <w:rFonts w:hint="eastAsia" w:ascii="宋体" w:hAnsi="宋体"/>
          <w:sz w:val="24"/>
          <w:szCs w:val="24"/>
        </w:rPr>
        <w:t xml:space="preserve">竞争性谈判项目的潜在供应商可在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谈判文件，并于</w:t>
      </w:r>
      <w:r>
        <w:rPr>
          <w:rFonts w:hint="eastAsia" w:ascii="宋体" w:hAnsi="宋体"/>
          <w:sz w:val="24"/>
          <w:szCs w:val="24"/>
          <w:u w:val="single"/>
          <w:lang w:val="en-US" w:eastAsia="zh-CN"/>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7</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2</w:t>
      </w:r>
      <w:r>
        <w:rPr>
          <w:rFonts w:hint="eastAsia" w:ascii="宋体" w:hAnsi="宋体"/>
          <w:bCs/>
          <w:sz w:val="24"/>
          <w:szCs w:val="24"/>
          <w:u w:val="single"/>
          <w:lang w:val="en-US" w:eastAsia="zh-CN"/>
        </w:rPr>
        <w:t xml:space="preserve">8</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北京时间）前递交响应文件</w:t>
      </w:r>
      <w:r>
        <w:rPr>
          <w:rFonts w:hint="eastAsia" w:ascii="宋体" w:hAnsi="宋体"/>
          <w:sz w:val="24"/>
          <w:szCs w:val="24"/>
        </w:rPr>
        <w:t xml:space="preserve">。</w:t>
      </w:r>
      <w:r>
        <w:rPr>
          <w:rFonts w:ascii="宋体" w:hAnsi="宋体"/>
          <w:sz w:val="24"/>
          <w:szCs w:val="24"/>
        </w:rPr>
      </w:r>
      <w:r/>
    </w:p>
    <w:p>
      <w:pPr>
        <w:pStyle w:val="875"/>
        <w:ind w:firstLine="498"/>
        <w:keepLines/>
        <w:keepNext/>
        <w:spacing w:line="560" w:lineRule="exact"/>
        <w:rPr>
          <w:rFonts w:ascii="Times New Roman" w:hAnsi="Times New Roman"/>
          <w:b/>
          <w:bCs/>
          <w:sz w:val="32"/>
          <w:szCs w:val="32"/>
        </w:rPr>
        <w:outlineLvl w:val="2"/>
      </w:pPr>
      <w:r/>
      <w:bookmarkStart w:id="6" w:name="_Toc38985263"/>
      <w:r/>
      <w:bookmarkStart w:id="7" w:name="_Toc28359079"/>
      <w:r/>
      <w:bookmarkStart w:id="8" w:name="_Toc35393621"/>
      <w:r/>
      <w:bookmarkStart w:id="9" w:name="_Toc28359002"/>
      <w:r/>
      <w:bookmarkStart w:id="10" w:name="_Toc35393790"/>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pStyle w:val="875"/>
        <w:ind w:firstLine="480"/>
        <w:spacing w:line="560" w:lineRule="exact"/>
        <w:rPr>
          <w:rFonts w:hint="eastAsia" w:ascii="宋体" w:hAnsi="宋体" w:eastAsia="宋体"/>
          <w:sz w:val="24"/>
          <w:szCs w:val="24"/>
          <w:lang w:eastAsia="zh-CN"/>
        </w:rPr>
      </w:pPr>
      <w:r/>
      <w:bookmarkEnd w:id="11"/>
      <w:r>
        <w:rPr>
          <w:rFonts w:hint="eastAsia" w:ascii="宋体" w:hAnsi="宋体"/>
          <w:sz w:val="24"/>
          <w:szCs w:val="24"/>
        </w:rPr>
        <w:t xml:space="preserve">1.项目编号：JSZC-320685-JSHS-T2026-0029</w:t>
      </w:r>
      <w:r>
        <w:rPr>
          <w:rFonts w:hint="eastAsia" w:ascii="宋体" w:hAnsi="宋体" w:eastAsia="宋体"/>
          <w:sz w:val="24"/>
          <w:szCs w:val="24"/>
          <w:lang w:eastAsia="zh-CN"/>
        </w:rPr>
      </w:r>
      <w:r/>
    </w:p>
    <w:p>
      <w:pPr>
        <w:pStyle w:val="875"/>
        <w:ind w:firstLine="480"/>
        <w:spacing w:line="560" w:lineRule="exact"/>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海安市角斜镇角斜初级中学操场维修改造工程</w:t>
      </w:r>
      <w:r>
        <w:rPr>
          <w:rFonts w:hint="eastAsia" w:ascii="宋体" w:hAnsi="宋体" w:eastAsia="宋体"/>
          <w:sz w:val="24"/>
          <w:szCs w:val="24"/>
          <w:lang w:eastAsia="zh-CN"/>
        </w:rPr>
      </w:r>
      <w:r/>
    </w:p>
    <w:p>
      <w:pPr>
        <w:pStyle w:val="875"/>
        <w:ind w:firstLine="480"/>
        <w:spacing w:line="560" w:lineRule="exact"/>
        <w:rPr>
          <w:rFonts w:hint="eastAsia" w:ascii="宋体" w:hAnsi="宋体"/>
          <w:sz w:val="24"/>
          <w:szCs w:val="24"/>
        </w:rPr>
      </w:pPr>
      <w:r>
        <w:rPr>
          <w:rFonts w:hint="eastAsia" w:ascii="宋体" w:hAnsi="宋体"/>
          <w:sz w:val="24"/>
          <w:szCs w:val="24"/>
        </w:rPr>
        <w:t xml:space="preserve">3.项目类型：</w:t>
      </w:r>
      <w:r>
        <w:rPr>
          <w:rFonts w:hint="eastAsia" w:ascii="宋体" w:hAnsi="宋体" w:cs="宋体"/>
          <w:color w:val="000000"/>
          <w:sz w:val="24"/>
          <w:highlight w:val="none"/>
          <w:lang w:eastAsia="zh-CN"/>
        </w:rPr>
        <w:t xml:space="preserve">工程</w:t>
      </w:r>
      <w:r>
        <w:rPr>
          <w:rFonts w:hint="eastAsia" w:ascii="宋体" w:hAnsi="宋体"/>
          <w:sz w:val="24"/>
          <w:szCs w:val="24"/>
        </w:rPr>
      </w:r>
      <w:r/>
    </w:p>
    <w:p>
      <w:pPr>
        <w:pStyle w:val="875"/>
        <w:ind w:firstLine="480"/>
        <w:spacing w:line="560" w:lineRule="exact"/>
        <w:rPr>
          <w:rFonts w:hint="eastAsia" w:ascii="宋体" w:hAnsi="宋体" w:eastAsia="宋体"/>
          <w:sz w:val="24"/>
          <w:szCs w:val="24"/>
          <w:lang w:val="en-US" w:eastAsia="zh-CN"/>
        </w:rPr>
      </w:pPr>
      <w:r>
        <w:rPr>
          <w:rFonts w:hint="eastAsia" w:ascii="宋体" w:hAnsi="宋体"/>
          <w:sz w:val="24"/>
          <w:szCs w:val="24"/>
        </w:rPr>
        <w:t xml:space="preserve">4.项目行业：</w:t>
      </w:r>
      <w:r>
        <w:rPr>
          <w:rFonts w:hint="eastAsia" w:ascii="宋体" w:hAnsi="宋体"/>
          <w:sz w:val="24"/>
          <w:szCs w:val="24"/>
          <w:lang w:eastAsia="zh-CN"/>
        </w:rPr>
        <w:t xml:space="preserve">建筑业</w:t>
      </w:r>
      <w:r>
        <w:rPr>
          <w:rFonts w:hint="eastAsia" w:ascii="宋体" w:hAnsi="宋体" w:eastAsia="宋体"/>
          <w:sz w:val="24"/>
          <w:szCs w:val="24"/>
          <w:lang w:val="en-US" w:eastAsia="zh-CN"/>
        </w:rPr>
      </w:r>
      <w:r/>
    </w:p>
    <w:p>
      <w:pPr>
        <w:pStyle w:val="875"/>
        <w:ind w:firstLine="480"/>
        <w:spacing w:line="560" w:lineRule="exact"/>
        <w:rPr>
          <w:rFonts w:ascii="宋体" w:hAnsi="宋体"/>
          <w:sz w:val="24"/>
          <w:szCs w:val="24"/>
        </w:rPr>
      </w:pPr>
      <w:r>
        <w:rPr>
          <w:rFonts w:hint="eastAsia" w:ascii="宋体" w:hAnsi="宋体"/>
          <w:sz w:val="24"/>
          <w:szCs w:val="24"/>
        </w:rPr>
        <w:t xml:space="preserve">5.预算金额：</w:t>
      </w:r>
      <w:r>
        <w:rPr>
          <w:rFonts w:hint="eastAsia" w:ascii="宋体" w:hAnsi="宋体"/>
          <w:sz w:val="24"/>
          <w:szCs w:val="24"/>
          <w:lang w:val="en-US" w:eastAsia="zh-CN"/>
        </w:rPr>
        <w:t xml:space="preserve">140</w:t>
      </w:r>
      <w:r>
        <w:rPr>
          <w:rFonts w:hint="eastAsia" w:ascii="宋体" w:hAnsi="宋体"/>
          <w:sz w:val="24"/>
          <w:szCs w:val="24"/>
        </w:rPr>
        <w:t xml:space="preserve">万元</w:t>
      </w:r>
      <w:r>
        <w:rPr>
          <w:rFonts w:ascii="宋体" w:hAnsi="宋体"/>
          <w:sz w:val="24"/>
          <w:szCs w:val="24"/>
        </w:rPr>
      </w:r>
      <w:r/>
    </w:p>
    <w:p>
      <w:pPr>
        <w:pStyle w:val="875"/>
        <w:ind w:firstLine="480"/>
        <w:spacing w:line="560" w:lineRule="exact"/>
        <w:rPr>
          <w:rFonts w:ascii="宋体" w:hAnsi="宋体"/>
          <w:sz w:val="24"/>
          <w:szCs w:val="24"/>
        </w:rPr>
      </w:pPr>
      <w:r>
        <w:rPr>
          <w:rFonts w:hint="eastAsia" w:ascii="宋体" w:hAnsi="宋体"/>
          <w:sz w:val="24"/>
          <w:szCs w:val="24"/>
        </w:rPr>
        <w:t xml:space="preserve">6.最高限价：</w:t>
      </w:r>
      <w:r>
        <w:rPr>
          <w:rFonts w:hint="eastAsia" w:ascii="宋体" w:hAnsi="宋体"/>
          <w:sz w:val="24"/>
          <w:szCs w:val="24"/>
          <w:lang w:val="en-US" w:eastAsia="zh-CN"/>
        </w:rPr>
        <w:t xml:space="preserve">133.170165</w:t>
      </w:r>
      <w:r>
        <w:rPr>
          <w:rFonts w:hint="eastAsia" w:ascii="宋体" w:hAnsi="宋体"/>
          <w:sz w:val="24"/>
          <w:szCs w:val="24"/>
        </w:rPr>
        <w:t xml:space="preserve">万元，报价超过最高限价的将作为无效响应处理。</w:t>
      </w:r>
      <w:r>
        <w:rPr>
          <w:rFonts w:ascii="宋体" w:hAnsi="宋体"/>
          <w:sz w:val="24"/>
          <w:szCs w:val="24"/>
        </w:rPr>
      </w:r>
      <w:r/>
    </w:p>
    <w:p>
      <w:pPr>
        <w:pStyle w:val="875"/>
        <w:ind w:firstLine="480"/>
        <w:spacing w:line="560" w:lineRule="exact"/>
        <w:rPr>
          <w:rFonts w:ascii="宋体" w:hAnsi="宋体" w:cs="宋体"/>
          <w:sz w:val="24"/>
          <w:szCs w:val="24"/>
        </w:rPr>
      </w:pPr>
      <w:r>
        <w:rPr>
          <w:rFonts w:hint="eastAsia" w:ascii="宋体" w:hAnsi="宋体"/>
          <w:sz w:val="24"/>
          <w:szCs w:val="24"/>
        </w:rPr>
        <w:t xml:space="preserve">7.采购需求：</w:t>
      </w:r>
      <w:r>
        <w:rPr>
          <w:rFonts w:hint="eastAsia" w:ascii="宋体" w:hAnsi="宋体" w:cs="宋体"/>
          <w:sz w:val="24"/>
          <w:szCs w:val="24"/>
        </w:rPr>
        <w:t xml:space="preserve">详细内容见本采购文件第三章，</w:t>
      </w:r>
      <w:r>
        <w:rPr>
          <w:rFonts w:ascii="宋体" w:hAnsi="宋体" w:cs="宋体"/>
          <w:sz w:val="24"/>
          <w:szCs w:val="24"/>
        </w:rPr>
        <w:t xml:space="preserve">请仔细研究。</w:t>
      </w:r>
      <w:r>
        <w:rPr>
          <w:rFonts w:ascii="宋体" w:hAnsi="宋体" w:cs="宋体"/>
          <w:sz w:val="24"/>
          <w:szCs w:val="24"/>
        </w:rPr>
      </w:r>
      <w:r/>
    </w:p>
    <w:p>
      <w:pPr>
        <w:pStyle w:val="875"/>
        <w:ind w:firstLine="480"/>
        <w:spacing w:line="560" w:lineRule="exact"/>
        <w:rPr>
          <w:rFonts w:hint="eastAsia" w:ascii="宋体" w:hAnsi="宋体" w:eastAsia="宋体"/>
          <w:sz w:val="24"/>
          <w:szCs w:val="24"/>
          <w:u w:val="single"/>
          <w:lang w:val="en-US" w:eastAsia="zh-CN"/>
        </w:rPr>
      </w:pPr>
      <w:r>
        <w:rPr>
          <w:rFonts w:hint="eastAsia" w:ascii="宋体" w:hAnsi="宋体"/>
          <w:sz w:val="24"/>
          <w:szCs w:val="24"/>
        </w:rPr>
        <w:t xml:space="preserve">8.合同履行期限</w:t>
      </w:r>
      <w:r>
        <w:rPr>
          <w:rFonts w:hint="eastAsia" w:ascii="宋体" w:hAnsi="宋体"/>
          <w:sz w:val="24"/>
          <w:szCs w:val="24"/>
          <w:lang w:eastAsia="zh-CN"/>
        </w:rPr>
        <w:t xml:space="preserve">：</w:t>
      </w:r>
      <w:r>
        <w:rPr>
          <w:rFonts w:hint="eastAsia" w:ascii="宋体" w:hAnsi="宋体"/>
          <w:sz w:val="24"/>
          <w:szCs w:val="24"/>
          <w:lang w:val="en-US" w:eastAsia="zh-CN"/>
        </w:rPr>
        <w:t xml:space="preserve">详见采购文件</w:t>
      </w:r>
      <w:r>
        <w:rPr>
          <w:rFonts w:hint="eastAsia" w:ascii="宋体" w:hAnsi="宋体" w:eastAsia="宋体"/>
          <w:sz w:val="24"/>
          <w:szCs w:val="24"/>
          <w:u w:val="single"/>
          <w:lang w:val="en-US" w:eastAsia="zh-CN"/>
        </w:rPr>
      </w:r>
      <w:r/>
    </w:p>
    <w:p>
      <w:pPr>
        <w:pStyle w:val="875"/>
        <w:ind w:firstLine="498"/>
        <w:keepLines/>
        <w:keepNext/>
        <w:spacing w:line="560" w:lineRule="exact"/>
        <w:rPr>
          <w:rFonts w:ascii="Times New Roman" w:hAnsi="Times New Roman"/>
          <w:b/>
          <w:bCs/>
          <w:sz w:val="32"/>
          <w:szCs w:val="32"/>
        </w:rPr>
        <w:outlineLvl w:val="2"/>
      </w:pPr>
      <w:r/>
      <w:bookmarkStart w:id="12" w:name="_Toc28359003"/>
      <w:r/>
      <w:bookmarkStart w:id="13" w:name="_Toc38985264"/>
      <w:r/>
      <w:bookmarkStart w:id="14" w:name="_Toc35393622"/>
      <w:r/>
      <w:bookmarkStart w:id="15" w:name="_Toc35393791"/>
      <w:r/>
      <w:bookmarkStart w:id="16" w:name="_Toc28359080"/>
      <w:r>
        <w:rPr>
          <w:rFonts w:hint="eastAsia" w:ascii="Times New Roman" w:hAnsi="Times New Roman"/>
          <w:b/>
          <w:bCs/>
          <w:sz w:val="32"/>
          <w:szCs w:val="32"/>
        </w:rPr>
        <w:t xml:space="preserve">二、申请人的资格要求：</w:t>
      </w:r>
      <w:bookmarkEnd w:id="12"/>
      <w:r/>
      <w:bookmarkEnd w:id="13"/>
      <w:r/>
      <w:bookmarkEnd w:id="14"/>
      <w:r/>
      <w:bookmarkEnd w:id="15"/>
      <w:r/>
      <w:bookmarkEnd w:id="16"/>
      <w:r>
        <w:rPr>
          <w:rFonts w:ascii="Times New Roman" w:hAnsi="Times New Roman"/>
          <w:b/>
          <w:bCs/>
          <w:sz w:val="32"/>
          <w:szCs w:val="32"/>
        </w:rPr>
      </w:r>
      <w:r/>
    </w:p>
    <w:p>
      <w:pPr>
        <w:pStyle w:val="875"/>
        <w:ind w:firstLine="480"/>
        <w:spacing w:line="560" w:lineRule="exact"/>
        <w:rPr>
          <w:rFonts w:hint="eastAsia" w:ascii="宋体" w:hAnsi="宋体"/>
          <w:sz w:val="24"/>
          <w:szCs w:val="24"/>
        </w:rPr>
      </w:pPr>
      <w:r/>
      <w:bookmarkStart w:id="17" w:name="_Toc35393792"/>
      <w:r/>
      <w:bookmarkStart w:id="18" w:name="_Toc38985265"/>
      <w:r/>
      <w:bookmarkStart w:id="19" w:name="_Toc35393623"/>
      <w:r/>
      <w:bookmarkStart w:id="20" w:name="_Toc28359081"/>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75"/>
        <w:ind w:firstLine="480"/>
        <w:spacing w:line="56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1.满足《中华人民共和国政府采购法》第二十二条规定。（按附件1格式进行声明，响应文件中无需提供其他证明材料）</w:t>
      </w:r>
      <w:r>
        <w:rPr>
          <w:rFonts w:ascii="宋体" w:hAnsi="宋体"/>
          <w:color w:val="000000"/>
          <w:sz w:val="24"/>
          <w:szCs w:val="24"/>
        </w:rPr>
      </w:r>
      <w:r/>
    </w:p>
    <w:p>
      <w:pPr>
        <w:pStyle w:val="875"/>
        <w:ind w:firstLine="480"/>
        <w:spacing w:line="560" w:lineRule="exact"/>
        <w:rPr>
          <w:rFonts w:hint="eastAsia" w:ascii="宋体" w:hAnsi="宋体"/>
          <w:color w:val="000000"/>
          <w:sz w:val="24"/>
          <w:szCs w:val="24"/>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rPr>
        <w:t xml:space="preserve">（按附件1格式进行声明，响应文件中无需提供其他证明材料）</w:t>
      </w:r>
      <w:r>
        <w:rPr>
          <w:rFonts w:hint="eastAsia" w:ascii="宋体" w:hAnsi="宋体"/>
          <w:color w:val="000000"/>
          <w:sz w:val="24"/>
          <w:szCs w:val="24"/>
        </w:rPr>
      </w:r>
      <w:r/>
    </w:p>
    <w:p>
      <w:pPr>
        <w:pStyle w:val="875"/>
        <w:ind w:firstLine="480"/>
        <w:spacing w:line="560" w:lineRule="exact"/>
        <w:rPr>
          <w:rFonts w:hint="eastAsia" w:ascii="宋体" w:hAnsi="宋体"/>
          <w:sz w:val="24"/>
          <w:szCs w:val="24"/>
          <w:highlight w:val="yellow"/>
        </w:rPr>
      </w:pPr>
      <w:r>
        <w:rPr>
          <w:rFonts w:hint="eastAsia" w:ascii="宋体" w:hAnsi="宋体"/>
          <w:sz w:val="24"/>
          <w:szCs w:val="24"/>
        </w:rPr>
        <w:t xml:space="preserve">3.落实政府采购政策需满足的资格要求：</w:t>
      </w:r>
      <w:r>
        <w:rPr>
          <w:rFonts w:hint="eastAsia" w:ascii="宋体" w:hAnsi="宋体"/>
          <w:sz w:val="24"/>
          <w:szCs w:val="24"/>
          <w:highlight w:val="none"/>
        </w:rPr>
        <w:t xml:space="preserve">本项目为专门面向中小微企业采购项目。（须按照财库〔2020〕46号文要求提供中小企业声明函。格式见附件9）。</w:t>
      </w:r>
      <w:r>
        <w:rPr>
          <w:rFonts w:hint="eastAsia" w:ascii="宋体" w:hAnsi="宋体"/>
          <w:sz w:val="24"/>
          <w:szCs w:val="24"/>
          <w:highlight w:val="yellow"/>
        </w:rPr>
      </w:r>
      <w:r/>
    </w:p>
    <w:p>
      <w:pPr>
        <w:pStyle w:val="875"/>
        <w:ind w:firstLine="480"/>
        <w:spacing w:line="560" w:lineRule="exact"/>
        <w:rPr>
          <w:rFonts w:hint="eastAsia" w:ascii="宋体" w:hAnsi="宋体"/>
          <w:sz w:val="24"/>
          <w:szCs w:val="24"/>
        </w:rPr>
      </w:pPr>
      <w:r>
        <w:rPr>
          <w:rFonts w:hint="eastAsia" w:ascii="宋体" w:hAnsi="宋体"/>
          <w:sz w:val="24"/>
          <w:szCs w:val="24"/>
        </w:rPr>
        <w:t xml:space="preserve">4.本项目不接受联合体投标。</w:t>
      </w:r>
      <w:r>
        <w:rPr>
          <w:rFonts w:hint="eastAsia" w:ascii="宋体" w:hAnsi="宋体"/>
          <w:sz w:val="24"/>
          <w:szCs w:val="24"/>
        </w:rPr>
      </w:r>
      <w:r/>
    </w:p>
    <w:p>
      <w:pPr>
        <w:pStyle w:val="875"/>
        <w:ind w:firstLine="480"/>
        <w:spacing w:line="560" w:lineRule="exact"/>
        <w:rPr>
          <w:rFonts w:hint="eastAsia" w:ascii="宋体" w:hAnsi="宋体" w:cs="宋体"/>
          <w:sz w:val="24"/>
          <w:szCs w:val="24"/>
        </w:rPr>
      </w:pPr>
      <w:r>
        <w:rPr>
          <w:rFonts w:hint="eastAsia" w:ascii="宋体" w:hAnsi="宋体"/>
          <w:sz w:val="24"/>
          <w:szCs w:val="24"/>
        </w:rPr>
        <w:t xml:space="preserve">5.本项目不接受进口产品投标</w:t>
      </w:r>
      <w:r>
        <w:rPr>
          <w:rFonts w:hint="eastAsia" w:ascii="宋体" w:hAnsi="宋体" w:cs="宋体"/>
          <w:sz w:val="24"/>
          <w:szCs w:val="24"/>
        </w:rPr>
        <w:t xml:space="preserve">。</w:t>
      </w:r>
      <w:r>
        <w:rPr>
          <w:rFonts w:hint="eastAsia" w:ascii="宋体" w:hAnsi="宋体" w:cs="宋体"/>
          <w:sz w:val="24"/>
          <w:szCs w:val="24"/>
        </w:rPr>
      </w:r>
      <w:r/>
    </w:p>
    <w:p>
      <w:pPr>
        <w:pStyle w:val="875"/>
        <w:ind w:firstLine="480"/>
        <w:spacing w:line="560" w:lineRule="exact"/>
        <w:rPr>
          <w:rFonts w:ascii="宋体" w:hAnsi="宋体" w:cs="宋体"/>
          <w:sz w:val="24"/>
          <w:szCs w:val="24"/>
        </w:rPr>
      </w:pPr>
      <w:r>
        <w:rPr>
          <w:rFonts w:hint="eastAsia" w:ascii="宋体" w:hAnsi="宋体" w:cs="宋体"/>
          <w:sz w:val="24"/>
          <w:szCs w:val="24"/>
        </w:rPr>
        <w:t xml:space="preserve">6.本项目</w:t>
      </w:r>
      <w:r>
        <w:rPr>
          <w:rFonts w:hint="eastAsia" w:ascii="宋体" w:hAnsi="宋体"/>
          <w:sz w:val="24"/>
          <w:szCs w:val="24"/>
        </w:rPr>
        <w:t xml:space="preserve">不接受分包。</w:t>
      </w:r>
      <w:r>
        <w:rPr>
          <w:rFonts w:ascii="宋体" w:hAnsi="宋体" w:cs="宋体"/>
          <w:sz w:val="24"/>
          <w:szCs w:val="24"/>
        </w:rPr>
      </w:r>
      <w:r/>
    </w:p>
    <w:p>
      <w:pPr>
        <w:pStyle w:val="875"/>
        <w:ind w:firstLine="480"/>
        <w:spacing w:line="56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875"/>
        <w:ind w:firstLine="480"/>
        <w:spacing w:line="480" w:lineRule="exact"/>
        <w:rPr>
          <w:rFonts w:ascii="宋体" w:hAnsi="宋体"/>
          <w:sz w:val="24"/>
          <w:szCs w:val="24"/>
          <w:highlight w:val="none"/>
        </w:rPr>
      </w:pPr>
      <w:r>
        <w:rPr>
          <w:rFonts w:hint="eastAsia" w:ascii="宋体" w:hAnsi="宋体"/>
          <w:sz w:val="24"/>
          <w:szCs w:val="24"/>
          <w:highlight w:val="none"/>
        </w:rPr>
        <w:t xml:space="preserve">（1）供应商</w:t>
      </w:r>
      <w:r>
        <w:rPr>
          <w:rFonts w:hint="eastAsia" w:ascii="宋体" w:hAnsi="宋体"/>
          <w:b/>
          <w:bCs/>
          <w:sz w:val="24"/>
          <w:szCs w:val="24"/>
          <w:highlight w:val="none"/>
          <w:u w:val="single"/>
        </w:rPr>
        <w:t xml:space="preserve">须具备建筑工程施工总承包叁级及以上资质，具备有效的企业安全生产许可证 </w:t>
      </w:r>
      <w:r>
        <w:rPr>
          <w:rFonts w:hint="eastAsia" w:ascii="宋体" w:hAnsi="宋体"/>
          <w:bCs/>
          <w:sz w:val="24"/>
          <w:szCs w:val="24"/>
          <w:highlight w:val="none"/>
          <w:lang w:eastAsia="zh-CN"/>
        </w:rPr>
        <w:t xml:space="preserve">，</w:t>
      </w:r>
      <w:r>
        <w:rPr>
          <w:rFonts w:hint="eastAsia" w:ascii="宋体" w:hAnsi="宋体"/>
          <w:sz w:val="24"/>
          <w:szCs w:val="24"/>
          <w:highlight w:val="none"/>
        </w:rPr>
        <w:t xml:space="preserve">并在人员、设备、资金等方面具有相应的施工能力。</w:t>
      </w:r>
      <w:r>
        <w:rPr>
          <w:rFonts w:ascii="宋体" w:hAnsi="宋体"/>
          <w:sz w:val="24"/>
          <w:szCs w:val="24"/>
          <w:highlight w:val="none"/>
        </w:rPr>
        <w:t xml:space="preserve">(</w:t>
      </w:r>
      <w:r>
        <w:rPr>
          <w:rFonts w:hint="eastAsia" w:ascii="宋体" w:hAnsi="宋体"/>
          <w:sz w:val="24"/>
          <w:szCs w:val="24"/>
          <w:highlight w:val="none"/>
        </w:rPr>
        <w:t xml:space="preserve">提供相关证书)</w:t>
      </w:r>
      <w:r>
        <w:rPr>
          <w:rFonts w:ascii="宋体" w:hAnsi="宋体"/>
          <w:sz w:val="24"/>
          <w:szCs w:val="24"/>
          <w:highlight w:val="none"/>
        </w:rPr>
      </w:r>
      <w:r/>
    </w:p>
    <w:p>
      <w:pPr>
        <w:pStyle w:val="875"/>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（2）供应商拟派项目负责人</w:t>
      </w:r>
      <w:r>
        <w:rPr>
          <w:rFonts w:hint="eastAsia" w:ascii="宋体" w:hAnsi="宋体"/>
          <w:b/>
          <w:bCs/>
          <w:sz w:val="24"/>
          <w:szCs w:val="24"/>
          <w:highlight w:val="none"/>
          <w:u w:val="single"/>
        </w:rPr>
        <w:t xml:space="preserve">须具备建筑工程专业二级及以上注册建造师证书，具备建设行政主管部门颁发的有效的安全生产考核合格证书（B 证）</w:t>
      </w:r>
      <w:r>
        <w:rPr>
          <w:rFonts w:hint="eastAsia" w:ascii="宋体" w:hAnsi="宋体"/>
          <w:b/>
          <w:sz w:val="24"/>
          <w:szCs w:val="24"/>
          <w:highlight w:val="none"/>
        </w:rPr>
        <w:t xml:space="preserve">（提供相关证书</w:t>
      </w:r>
      <w:r>
        <w:rPr>
          <w:rFonts w:hint="eastAsia" w:ascii="宋体" w:hAnsi="宋体"/>
          <w:b/>
          <w:sz w:val="24"/>
          <w:szCs w:val="24"/>
          <w:highlight w:val="none"/>
          <w:lang w:eastAsia="zh-CN"/>
        </w:rPr>
        <w:t xml:space="preserve">及</w:t>
      </w:r>
      <w:r>
        <w:rPr>
          <w:rFonts w:hint="eastAsia" w:ascii="宋体" w:hAnsi="宋体" w:eastAsia="宋体" w:cs="Times New Roman"/>
          <w:b/>
          <w:bCs/>
          <w:sz w:val="24"/>
          <w:szCs w:val="24"/>
          <w:highlight w:val="none"/>
          <w:u w:val="none"/>
        </w:rPr>
        <w:t xml:space="preserve">项目负责人由社保机构出具的投标截止时间前三个月（不含投标截止时间当月）中至少一个月投标人为其缴纳的养老保险缴费证明材料并加盖社保中心章或社保中心参保缴费证明电子专用章。项目负责人、委托代理人达到国家法定退休年龄或未达到国家法定退休年龄、但提前退休的，提供人力资源和社会保障部门出具的退休证明材料和与投标人签订的有效劳务协议）。</w:t>
      </w:r>
      <w:r>
        <w:rPr>
          <w:rFonts w:hint="eastAsia" w:ascii="宋体" w:hAnsi="宋体"/>
          <w:sz w:val="24"/>
          <w:szCs w:val="24"/>
          <w:highlight w:val="none"/>
        </w:rPr>
        <w:t xml:space="preserve">项目负责人必须满足下列条件：</w:t>
      </w:r>
      <w:r>
        <w:rPr>
          <w:rFonts w:hint="eastAsia" w:ascii="宋体" w:hAnsi="宋体"/>
          <w:sz w:val="24"/>
          <w:szCs w:val="24"/>
          <w:highlight w:val="none"/>
        </w:rPr>
      </w:r>
      <w:r/>
    </w:p>
    <w:p>
      <w:pPr>
        <w:pStyle w:val="875"/>
        <w:ind w:firstLine="480"/>
        <w:spacing w:line="480" w:lineRule="exact"/>
        <w:rPr>
          <w:rFonts w:hint="eastAsia" w:ascii="宋体" w:hAnsi="宋体"/>
          <w:sz w:val="24"/>
          <w:szCs w:val="24"/>
          <w:highlight w:val="none"/>
        </w:rPr>
      </w:pPr>
      <w:r>
        <w:rPr>
          <w:rFonts w:hint="eastAsia" w:ascii="宋体" w:hAnsi="宋体"/>
          <w:sz w:val="24"/>
          <w:szCs w:val="24"/>
          <w:highlight w:val="none"/>
          <w:lang w:eastAsia="zh-CN"/>
        </w:rPr>
        <w:t xml:space="preserve">①</w:t>
      </w:r>
      <w:r>
        <w:rPr>
          <w:rFonts w:hint="eastAsia" w:ascii="宋体" w:hAnsi="宋体"/>
          <w:sz w:val="24"/>
          <w:szCs w:val="24"/>
          <w:highlight w:val="none"/>
        </w:rPr>
        <w:t xml:space="preserve">项目负责人不得同时在两个或者两个以上单位受聘或者执业：</w:t>
      </w:r>
      <w:r>
        <w:rPr>
          <w:rFonts w:hint="eastAsia" w:ascii="宋体" w:hAnsi="宋体"/>
          <w:sz w:val="24"/>
          <w:szCs w:val="24"/>
          <w:highlight w:val="none"/>
        </w:rPr>
      </w:r>
      <w:r/>
    </w:p>
    <w:p>
      <w:pPr>
        <w:pStyle w:val="875"/>
        <w:ind w:firstLine="480"/>
        <w:spacing w:line="480" w:lineRule="exact"/>
        <w:rPr>
          <w:rFonts w:hint="eastAsia" w:ascii="宋体" w:hAnsi="宋体"/>
          <w:sz w:val="24"/>
          <w:szCs w:val="24"/>
          <w:highlight w:val="none"/>
          <w:lang w:eastAsia="zh-CN"/>
        </w:rPr>
      </w:pPr>
      <w:r>
        <w:rPr>
          <w:rFonts w:hint="eastAsia" w:ascii="宋体" w:hAnsi="宋体"/>
          <w:sz w:val="24"/>
          <w:szCs w:val="24"/>
          <w:highlight w:val="none"/>
          <w:lang w:eastAsia="zh-CN"/>
        </w:rPr>
        <w:t xml:space="preserve">②项目负责人是非变更后无在建工程；或项目负责人是变更后无在建工程；或因非承包方原因致使工程项目停工超过120天(含)，经建设单位同意的；或项日负责人有在建工程，但该在建工程与本次招标的工程属于同一工程项目、同一项日批文、同一施工地点分段发包或分期施工的情况且总的工程规模在项目负责人执业范围之内。</w:t>
      </w:r>
      <w:r>
        <w:rPr>
          <w:rFonts w:hint="eastAsia" w:ascii="宋体" w:hAnsi="宋体"/>
          <w:sz w:val="24"/>
          <w:szCs w:val="24"/>
          <w:highlight w:val="none"/>
          <w:lang w:val="en-US" w:eastAsia="zh-CN"/>
        </w:rPr>
        <w:t xml:space="preserve"> </w:t>
      </w:r>
      <w:r>
        <w:rPr>
          <w:rFonts w:hint="eastAsia" w:ascii="宋体" w:hAnsi="宋体" w:eastAsia="宋体" w:cs="Times New Roman"/>
          <w:b/>
          <w:bCs/>
          <w:sz w:val="24"/>
          <w:szCs w:val="24"/>
          <w:highlight w:val="none"/>
          <w:lang w:eastAsia="zh-CN"/>
        </w:rPr>
        <w:t xml:space="preserve">提醒：</w:t>
      </w:r>
      <w:r>
        <w:rPr>
          <w:rFonts w:hint="eastAsia" w:ascii="宋体" w:hAnsi="宋体" w:eastAsia="宋体" w:cs="Times New Roman"/>
          <w:sz w:val="24"/>
          <w:szCs w:val="24"/>
          <w:highlight w:val="none"/>
          <w:lang w:eastAsia="zh-CN"/>
        </w:rPr>
        <w:t xml:space="preserve">根据《住房和城乡建设部办公厅关于全面实行一级建造师电子注册证书的通知》（建办市〔2021〕40 号）的规定，自 2022 年 1 月 1 日起，一级建造师统一使用电子证书，纸质注册证书作废。若投标供应商拟派项目负责人为一级建造师，则须提供符合建办市〔2021〕40号文件要求的电子注册证书，否则资格审查不予通过。请各投标供应商及时更新主体信息库信息，若因信息更新不及时而导致资格审查不通过，其风险由投标供应商自行承担。</w:t>
      </w:r>
      <w:r>
        <w:rPr>
          <w:rFonts w:hint="eastAsia" w:ascii="宋体" w:hAnsi="宋体"/>
          <w:sz w:val="24"/>
          <w:szCs w:val="24"/>
          <w:highlight w:val="none"/>
          <w:lang w:eastAsia="zh-CN"/>
        </w:rPr>
      </w:r>
      <w:r/>
    </w:p>
    <w:p>
      <w:pPr>
        <w:pStyle w:val="875"/>
        <w:ind w:firstLine="480"/>
        <w:spacing w:line="480" w:lineRule="exact"/>
        <w:rPr>
          <w:rFonts w:hint="eastAsia" w:ascii="宋体" w:hAnsi="宋体"/>
          <w:sz w:val="24"/>
          <w:szCs w:val="24"/>
          <w:highlight w:val="none"/>
          <w:lang w:eastAsia="zh-CN"/>
        </w:rPr>
      </w:pPr>
      <w:r>
        <w:rPr>
          <w:rFonts w:hint="eastAsia" w:ascii="宋体" w:hAnsi="宋体"/>
          <w:sz w:val="24"/>
          <w:szCs w:val="24"/>
          <w:highlight w:val="none"/>
          <w:lang w:eastAsia="zh-CN"/>
        </w:rPr>
        <w:t xml:space="preserve">拟派项目负责人为二级建造师的，必须按照《江苏省住房和城乡建设厅关于我省二级建造师、二级造价工程师、二级注册建筑师、二级注册结构工程师注册证书电子证照换发的公告》（〔2023〕26号）文件要求换发新的注册证书电子证照，并及时更新主体信息库，否则不予认可，其他省从其规定。</w:t>
      </w:r>
      <w:r>
        <w:rPr>
          <w:rFonts w:hint="eastAsia" w:ascii="宋体" w:hAnsi="宋体"/>
          <w:sz w:val="24"/>
          <w:szCs w:val="24"/>
          <w:highlight w:val="none"/>
          <w:lang w:eastAsia="zh-CN"/>
        </w:rPr>
      </w:r>
      <w:r/>
    </w:p>
    <w:p>
      <w:pPr>
        <w:pStyle w:val="875"/>
        <w:ind w:firstLine="372"/>
        <w:keepLines/>
        <w:keepNext/>
        <w:spacing w:line="560" w:lineRule="exact"/>
        <w:rPr>
          <w:rFonts w:hint="eastAsia" w:ascii="宋体" w:hAnsi="宋体" w:eastAsia="宋体" w:cs="Times New Roman"/>
          <w:sz w:val="24"/>
          <w:szCs w:val="24"/>
          <w:highlight w:val="none"/>
          <w:lang w:eastAsia="zh-CN"/>
        </w:rPr>
        <w:outlineLvl w:val="2"/>
      </w:pPr>
      <w:r>
        <w:rPr>
          <w:rFonts w:hint="eastAsia" w:ascii="宋体" w:hAnsi="宋体" w:eastAsia="宋体" w:cs="Times New Roman"/>
          <w:sz w:val="24"/>
          <w:szCs w:val="24"/>
          <w:highlight w:val="none"/>
          <w:lang w:eastAsia="zh-CN"/>
        </w:rPr>
        <w:t xml:space="preserve">供应商如为江苏省省内企业，根据江苏省住房和城乡建设厅《关于建筑业企业资质动态监管不合格企业参加招投标相关事宜的复函》 苏建函建管〔2019〕233号的规定，供应商某项被核查为不达标的资质，不得参加该资质的招投标、合同要素归集等经营活动</w:t>
      </w:r>
      <w:r>
        <w:rPr>
          <w:rFonts w:hint="eastAsia" w:ascii="宋体" w:hAnsi="宋体" w:eastAsia="宋体" w:cs="Times New Roman"/>
          <w:sz w:val="24"/>
          <w:szCs w:val="24"/>
          <w:highlight w:val="none"/>
          <w:lang w:eastAsia="zh-CN"/>
        </w:rPr>
        <w:t xml:space="preserve">。供应商如为省外企业，按照《建筑业企业资质管理规定》第二十八条要求，取得建筑业企业资质证书的企业，应当保持企业注册执业人员满足相应建筑业企业资质标准要求的条件。企业注册执业人员达标情况，施工总承包特级及一级资质、专业承包一级资质所需的注册建造师按“标准”考核，其他资质所需的注册执业人员暂时按“标准”中同类别最低等级资质的要求考核。注册执业人员以全国建筑市场监管公共服务平台中的注册人员数量进行认定。江苏省外的供应商某项被评标委员会认定为企业注册执业人员不达标的资质，不得参加该资质的招投标、合同备案等经营活动。</w:t>
      </w:r>
      <w:r>
        <w:rPr>
          <w:rFonts w:hint="eastAsia" w:ascii="宋体" w:hAnsi="宋体" w:eastAsia="宋体" w:cs="Times New Roman"/>
          <w:sz w:val="24"/>
          <w:szCs w:val="24"/>
          <w:highlight w:val="none"/>
          <w:lang w:eastAsia="zh-CN"/>
        </w:rPr>
      </w:r>
      <w:r/>
    </w:p>
    <w:p>
      <w:pPr>
        <w:pStyle w:val="875"/>
        <w:numPr>
          <w:ilvl w:val="0"/>
          <w:numId w:val="5"/>
        </w:numPr>
        <w:ind w:firstLine="480"/>
        <w:keepLines/>
        <w:keepNext/>
        <w:spacing w:line="560" w:lineRule="exact"/>
        <w:rPr>
          <w:rFonts w:hint="eastAsia" w:ascii="宋体" w:hAnsi="宋体" w:eastAsia="宋体" w:cs="Times New Roman"/>
          <w:sz w:val="24"/>
          <w:szCs w:val="24"/>
          <w:highlight w:val="none"/>
          <w:lang w:val="en-US" w:eastAsia="zh-CN"/>
        </w:rPr>
        <w:outlineLvl w:val="2"/>
      </w:pPr>
      <w:r>
        <w:rPr>
          <w:rFonts w:hint="eastAsia" w:ascii="宋体" w:hAnsi="宋体" w:eastAsia="宋体" w:cs="Times New Roman"/>
          <w:b/>
          <w:bCs/>
          <w:sz w:val="24"/>
          <w:szCs w:val="24"/>
          <w:highlight w:val="none"/>
          <w:lang w:val="en-US" w:eastAsia="zh-CN"/>
        </w:rPr>
        <w:t xml:space="preserve">自2023年07月01日以来，投标人承担过类似业绩</w:t>
      </w:r>
      <w:r>
        <w:rPr>
          <w:rFonts w:hint="eastAsia" w:ascii="宋体" w:hAnsi="宋体" w:eastAsia="宋体" w:cs="Times New Roman"/>
          <w:b/>
          <w:bCs/>
          <w:sz w:val="24"/>
          <w:szCs w:val="24"/>
          <w:highlight w:val="none"/>
          <w:lang w:val="en-US" w:eastAsia="zh-CN"/>
        </w:rPr>
        <w:t xml:space="preserve">。</w:t>
      </w:r>
      <w:r>
        <w:rPr>
          <w:rFonts w:hint="eastAsia" w:ascii="宋体" w:hAnsi="宋体" w:eastAsia="宋体" w:cs="Times New Roman"/>
          <w:sz w:val="24"/>
          <w:szCs w:val="24"/>
          <w:highlight w:val="none"/>
          <w:lang w:val="en-US" w:eastAsia="zh-CN"/>
        </w:rPr>
      </w:r>
      <w:r/>
    </w:p>
    <w:p>
      <w:pPr>
        <w:pStyle w:val="875"/>
        <w:numPr>
          <w:ilvl w:val="0"/>
          <w:numId w:val="0"/>
        </w:numPr>
        <w:keepLines/>
        <w:keepNext/>
        <w:spacing w:line="560" w:lineRule="exact"/>
        <w:rPr>
          <w:rFonts w:hint="eastAsia" w:ascii="宋体" w:hAnsi="宋体" w:eastAsia="宋体" w:cs="Times New Roman"/>
          <w:sz w:val="24"/>
          <w:szCs w:val="24"/>
          <w:highlight w:val="none"/>
          <w:lang w:val="en-US" w:eastAsia="zh-CN"/>
        </w:rPr>
        <w:outlineLvl w:val="2"/>
      </w:pPr>
      <w:r>
        <w:rPr>
          <w:rFonts w:hint="eastAsia" w:ascii="宋体" w:hAnsi="宋体" w:eastAsia="宋体" w:cs="Times New Roman"/>
          <w:sz w:val="24"/>
          <w:szCs w:val="24"/>
          <w:highlight w:val="none"/>
          <w:lang w:val="en-US" w:eastAsia="zh-CN"/>
        </w:rPr>
        <w:t xml:space="preserve">注：①业绩证明材料须同时提供施工合同、竣工验收证明及招标工程的中标通知书。</w:t>
      </w:r>
      <w:r>
        <w:rPr>
          <w:rFonts w:hint="eastAsia" w:ascii="宋体" w:hAnsi="宋体" w:eastAsia="宋体" w:cs="Times New Roman"/>
          <w:sz w:val="24"/>
          <w:szCs w:val="24"/>
          <w:highlight w:val="none"/>
          <w:lang w:val="en-US" w:eastAsia="zh-CN"/>
        </w:rPr>
      </w:r>
      <w:r/>
    </w:p>
    <w:p>
      <w:pPr>
        <w:pStyle w:val="875"/>
        <w:ind w:firstLine="372"/>
        <w:keepLines/>
        <w:keepNext/>
        <w:spacing w:line="560" w:lineRule="exact"/>
        <w:rPr>
          <w:rFonts w:hint="eastAsia" w:ascii="宋体" w:hAnsi="宋体" w:eastAsia="宋体" w:cs="Times New Roman"/>
          <w:sz w:val="24"/>
          <w:szCs w:val="24"/>
          <w:highlight w:val="none"/>
          <w:lang w:val="en-US" w:eastAsia="zh-CN"/>
        </w:rPr>
        <w:outlineLvl w:val="2"/>
      </w:pPr>
      <w:r>
        <w:rPr>
          <w:rFonts w:hint="eastAsia" w:ascii="宋体" w:hAnsi="宋体" w:eastAsia="宋体" w:cs="Times New Roman"/>
          <w:sz w:val="24"/>
          <w:szCs w:val="24"/>
          <w:highlight w:val="none"/>
          <w:lang w:val="en-US" w:eastAsia="zh-CN"/>
        </w:rPr>
        <w:t xml:space="preserve">②时间以竣工验收证明上注明的竣工验收日期为准。 </w:t>
      </w:r>
      <w:r>
        <w:rPr>
          <w:rFonts w:hint="eastAsia" w:ascii="宋体" w:hAnsi="宋体" w:eastAsia="宋体" w:cs="Times New Roman"/>
          <w:sz w:val="24"/>
          <w:szCs w:val="24"/>
          <w:highlight w:val="none"/>
          <w:lang w:val="en-US" w:eastAsia="zh-CN"/>
        </w:rPr>
      </w:r>
      <w:r/>
    </w:p>
    <w:p>
      <w:pPr>
        <w:pStyle w:val="875"/>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三、获取</w:t>
      </w:r>
      <w:bookmarkEnd w:id="17"/>
      <w:r/>
      <w:bookmarkEnd w:id="18"/>
      <w:r/>
      <w:bookmarkEnd w:id="19"/>
      <w:r/>
      <w:bookmarkEnd w:id="20"/>
      <w:r/>
      <w:bookmarkEnd w:id="21"/>
      <w:r>
        <w:rPr>
          <w:rFonts w:hint="eastAsia" w:ascii="Times New Roman" w:hAnsi="Times New Roman"/>
          <w:b/>
          <w:bCs/>
          <w:sz w:val="32"/>
          <w:szCs w:val="32"/>
        </w:rPr>
        <w:t xml:space="preserve">谈判文件</w:t>
      </w:r>
      <w:r>
        <w:rPr>
          <w:rFonts w:ascii="Times New Roman" w:hAnsi="Times New Roman"/>
          <w:b/>
          <w:bCs/>
          <w:sz w:val="32"/>
          <w:szCs w:val="32"/>
        </w:rPr>
      </w:r>
      <w:r/>
    </w:p>
    <w:p>
      <w:pPr>
        <w:pStyle w:val="875"/>
        <w:ind w:firstLine="540"/>
        <w:spacing w:line="560" w:lineRule="exact"/>
        <w:rPr>
          <w:rFonts w:ascii="宋体" w:hAnsi="宋体" w:cs="宋体"/>
          <w:b/>
          <w:sz w:val="24"/>
          <w:szCs w:val="24"/>
        </w:rPr>
      </w:pPr>
      <w:r/>
      <w:bookmarkStart w:id="22" w:name="_Toc35393793"/>
      <w:r/>
      <w:bookmarkStart w:id="23" w:name="_Toc38985266"/>
      <w:r/>
      <w:bookmarkStart w:id="24" w:name="_Toc28359005"/>
      <w:r/>
      <w:bookmarkStart w:id="25" w:name="_Toc35393624"/>
      <w:r/>
      <w:bookmarkStart w:id="26" w:name="_Toc28359082"/>
      <w:r>
        <w:rPr>
          <w:rFonts w:hint="eastAsia" w:ascii="宋体" w:hAnsi="宋体" w:cs="宋体"/>
          <w:sz w:val="24"/>
          <w:szCs w:val="24"/>
        </w:rPr>
        <w:t xml:space="preserve">1.时间：</w:t>
      </w:r>
      <w:r>
        <w:rPr>
          <w:rFonts w:hint="eastAsia" w:ascii="宋体" w:hAnsi="宋体" w:cs="宋体"/>
          <w:sz w:val="24"/>
          <w:szCs w:val="24"/>
          <w:lang w:val="en-US" w:eastAsia="zh-CN"/>
        </w:rPr>
        <w:t xml:space="preserve">2026</w:t>
      </w:r>
      <w:r>
        <w:rPr>
          <w:rFonts w:hint="eastAsia" w:ascii="宋体" w:hAnsi="宋体" w:cs="宋体"/>
          <w:sz w:val="24"/>
          <w:szCs w:val="24"/>
        </w:rPr>
        <w:t xml:space="preserve">年</w:t>
      </w:r>
      <w:r>
        <w:rPr>
          <w:rFonts w:hint="eastAsia" w:ascii="宋体" w:hAnsi="宋体" w:cs="宋体"/>
          <w:sz w:val="24"/>
          <w:szCs w:val="24"/>
          <w:lang w:val="en-US" w:eastAsia="zh-CN"/>
        </w:rPr>
        <w:t xml:space="preserve">7</w:t>
      </w:r>
      <w:r>
        <w:rPr>
          <w:rFonts w:hint="eastAsia" w:ascii="宋体" w:hAnsi="宋体" w:cs="宋体"/>
          <w:sz w:val="24"/>
          <w:szCs w:val="24"/>
        </w:rPr>
        <w:t xml:space="preserve">月</w:t>
      </w:r>
      <w:r>
        <w:rPr>
          <w:rFonts w:hint="eastAsia" w:ascii="宋体" w:hAnsi="宋体" w:cs="宋体"/>
          <w:sz w:val="24"/>
          <w:szCs w:val="24"/>
          <w:lang w:val="en-US" w:eastAsia="zh-CN"/>
        </w:rPr>
        <w:t xml:space="preserve">22</w:t>
      </w:r>
      <w:r>
        <w:rPr>
          <w:rFonts w:hint="eastAsia" w:ascii="宋体" w:hAnsi="宋体" w:cs="宋体"/>
          <w:sz w:val="24"/>
          <w:szCs w:val="24"/>
        </w:rPr>
        <w:t xml:space="preserve">日至</w:t>
      </w:r>
      <w:r>
        <w:rPr>
          <w:rFonts w:hint="eastAsia" w:ascii="宋体" w:hAnsi="宋体" w:cs="宋体"/>
          <w:sz w:val="24"/>
          <w:szCs w:val="24"/>
          <w:lang w:val="en-US" w:eastAsia="zh-CN"/>
        </w:rPr>
        <w:t xml:space="preserve">2026</w:t>
      </w:r>
      <w:r>
        <w:rPr>
          <w:rFonts w:hint="eastAsia" w:ascii="宋体" w:hAnsi="宋体" w:cs="宋体"/>
          <w:sz w:val="24"/>
          <w:szCs w:val="24"/>
        </w:rPr>
        <w:t xml:space="preserve">年</w:t>
      </w:r>
      <w:r>
        <w:rPr>
          <w:rFonts w:hint="eastAsia" w:ascii="宋体" w:hAnsi="宋体" w:cs="宋体"/>
          <w:sz w:val="24"/>
          <w:szCs w:val="24"/>
          <w:lang w:val="en-US" w:eastAsia="zh-CN"/>
        </w:rPr>
        <w:t xml:space="preserve">7</w:t>
      </w:r>
      <w:r>
        <w:rPr>
          <w:rFonts w:hint="eastAsia" w:ascii="宋体" w:hAnsi="宋体" w:cs="宋体"/>
          <w:sz w:val="24"/>
          <w:szCs w:val="24"/>
        </w:rPr>
        <w:t xml:space="preserve">月</w:t>
      </w:r>
      <w:r>
        <w:rPr>
          <w:rFonts w:hint="eastAsia" w:ascii="宋体" w:hAnsi="宋体" w:cs="宋体"/>
          <w:sz w:val="24"/>
          <w:szCs w:val="24"/>
          <w:lang w:val="en-US" w:eastAsia="zh-CN"/>
        </w:rPr>
        <w:t xml:space="preserve">28</w:t>
      </w:r>
      <w:r>
        <w:rPr>
          <w:rFonts w:hint="eastAsia" w:ascii="宋体" w:hAnsi="宋体" w:cs="宋体"/>
          <w:sz w:val="24"/>
          <w:szCs w:val="24"/>
        </w:rPr>
        <w:t xml:space="preserve">日（提供期限自本公告发布之日起不得少于3个工作日）。</w:t>
      </w:r>
      <w:r>
        <w:rPr>
          <w:rFonts w:ascii="宋体" w:hAnsi="宋体" w:cs="宋体"/>
          <w:b/>
          <w:sz w:val="24"/>
          <w:szCs w:val="24"/>
        </w:rPr>
      </w:r>
      <w:r/>
    </w:p>
    <w:p>
      <w:pPr>
        <w:pStyle w:val="875"/>
        <w:ind w:firstLine="540"/>
        <w:spacing w:line="560" w:lineRule="exact"/>
        <w:rPr>
          <w:rFonts w:hint="eastAsia" w:ascii="宋体" w:hAnsi="宋体" w:cs="宋体"/>
          <w:sz w:val="24"/>
          <w:szCs w:val="24"/>
        </w:rPr>
      </w:pPr>
      <w:r>
        <w:rPr>
          <w:rFonts w:hint="eastAsia" w:ascii="宋体" w:hAnsi="宋体" w:cs="宋体"/>
          <w:sz w:val="24"/>
          <w:szCs w:val="24"/>
        </w:rPr>
        <w:t xml:space="preserve">2.方式：在“江苏政府采购网”自行免费下载谈判文件。</w:t>
      </w:r>
      <w:r>
        <w:rPr>
          <w:rFonts w:hint="eastAsia" w:ascii="宋体" w:hAnsi="宋体" w:cs="宋体"/>
          <w:sz w:val="24"/>
          <w:szCs w:val="24"/>
        </w:rPr>
      </w:r>
      <w:r/>
    </w:p>
    <w:p>
      <w:pPr>
        <w:pStyle w:val="875"/>
        <w:ind w:firstLine="480"/>
        <w:spacing w:line="560" w:lineRule="exact"/>
        <w:rPr>
          <w:rFonts w:ascii="宋体" w:hAnsi="宋体" w:cs="宋体"/>
          <w:sz w:val="24"/>
          <w:szCs w:val="24"/>
        </w:rPr>
      </w:pPr>
      <w:r>
        <w:rPr>
          <w:rFonts w:hint="eastAsia" w:ascii="宋体" w:hAnsi="宋体" w:cs="宋体"/>
          <w:sz w:val="24"/>
          <w:szCs w:val="24"/>
        </w:rPr>
        <w:t xml:space="preserve">3.获取方式：本项目采用网上注册登记方式。</w:t>
      </w:r>
      <w:r>
        <w:rPr>
          <w:rFonts w:ascii="宋体" w:hAnsi="宋体" w:cs="宋体"/>
          <w:sz w:val="24"/>
          <w:szCs w:val="24"/>
        </w:rPr>
      </w:r>
      <w:r/>
    </w:p>
    <w:p>
      <w:pPr>
        <w:pStyle w:val="875"/>
        <w:ind w:firstLine="480"/>
        <w:spacing w:line="560" w:lineRule="exact"/>
        <w:rPr>
          <w:rFonts w:ascii="宋体" w:hAnsi="宋体" w:cs="宋体"/>
          <w:sz w:val="24"/>
          <w:szCs w:val="24"/>
        </w:rPr>
      </w:pPr>
      <w:r>
        <w:rPr>
          <w:rFonts w:hint="eastAsia" w:ascii="宋体" w:hAnsi="宋体" w:cs="宋体"/>
          <w:sz w:val="24"/>
          <w:szCs w:val="24"/>
        </w:rPr>
        <w:t xml:space="preserve">3.1潜在供应商访问电子招标响应交易平台的网络地址和方法：</w:t>
      </w:r>
      <w:r>
        <w:rPr>
          <w:rFonts w:ascii="宋体" w:hAnsi="宋体" w:cs="宋体"/>
          <w:sz w:val="24"/>
          <w:szCs w:val="24"/>
        </w:rPr>
      </w:r>
      <w:r/>
    </w:p>
    <w:p>
      <w:pPr>
        <w:pStyle w:val="875"/>
        <w:ind w:firstLine="480"/>
        <w:spacing w:line="560" w:lineRule="exact"/>
        <w:rPr>
          <w:rFonts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sz w:val="24"/>
          <w:szCs w:val="24"/>
        </w:rPr>
        <w:t xml:space="preserve">—资料下载中</w:t>
      </w:r>
      <w:r>
        <w:rPr>
          <w:rFonts w:hint="eastAsia" w:ascii="宋体" w:hAnsi="宋体" w:cs="宋体"/>
          <w:sz w:val="24"/>
          <w:szCs w:val="24"/>
        </w:rPr>
        <w:t xml:space="preserve">《江苏省政府采购管理交易系统（苏采云）供应商操作手册》。</w:t>
      </w:r>
      <w:r>
        <w:rPr>
          <w:rFonts w:ascii="宋体" w:hAnsi="宋体" w:cs="宋体"/>
          <w:sz w:val="24"/>
          <w:szCs w:val="24"/>
        </w:rPr>
      </w:r>
      <w:r/>
    </w:p>
    <w:p>
      <w:pPr>
        <w:pStyle w:val="875"/>
        <w:ind w:firstLine="480"/>
        <w:spacing w:line="560" w:lineRule="exact"/>
        <w:rPr>
          <w:rFonts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rPr>
          <w:rFonts w:ascii="宋体" w:hAnsi="宋体" w:cs="宋体"/>
          <w:sz w:val="24"/>
          <w:szCs w:val="24"/>
        </w:rPr>
      </w:r>
      <w:r/>
    </w:p>
    <w:p>
      <w:pPr>
        <w:pStyle w:val="875"/>
        <w:ind w:firstLine="480"/>
        <w:spacing w:line="560" w:lineRule="exact"/>
        <w:rPr>
          <w:rFonts w:ascii="宋体" w:hAnsi="宋体" w:cs="宋体"/>
          <w:sz w:val="24"/>
          <w:szCs w:val="24"/>
        </w:rPr>
      </w:pPr>
      <w:r>
        <w:rPr>
          <w:rFonts w:hint="eastAsia" w:ascii="宋体" w:hAnsi="宋体" w:cs="宋体"/>
          <w:sz w:val="24"/>
          <w:szCs w:val="24"/>
        </w:rPr>
        <w:t xml:space="preserve">3.3“CA数字证书”的获取：</w:t>
      </w:r>
      <w:r>
        <w:rPr>
          <w:rFonts w:ascii="宋体" w:hAnsi="宋体" w:cs="宋体"/>
          <w:sz w:val="24"/>
          <w:szCs w:val="24"/>
        </w:rPr>
      </w:r>
      <w:r/>
    </w:p>
    <w:p>
      <w:pPr>
        <w:pStyle w:val="875"/>
        <w:ind w:firstLine="480"/>
        <w:spacing w:line="560" w:lineRule="exact"/>
        <w:rPr>
          <w:rFonts w:ascii="宋体" w:hAnsi="宋体" w:cs="宋体"/>
          <w:b/>
          <w:bCs/>
          <w:sz w:val="24"/>
          <w:szCs w:val="24"/>
        </w:rPr>
      </w:pPr>
      <w:r>
        <w:rPr>
          <w:rFonts w:hint="eastAsia" w:ascii="宋体" w:hAnsi="宋体" w:cs="宋体"/>
          <w:sz w:val="24"/>
          <w:szCs w:val="24"/>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sz w:val="24"/>
          <w:szCs w:val="24"/>
        </w:rPr>
        <w:t xml:space="preserve">—资料下载中</w:t>
      </w:r>
      <w:bookmarkStart w:id="27" w:name="_GoBack"/>
      <w:r/>
      <w:bookmarkEnd w:id="27"/>
      <w:r>
        <w:rPr>
          <w:rFonts w:hint="eastAsia" w:ascii="宋体" w:hAnsi="宋体" w:cs="宋体"/>
          <w:sz w:val="24"/>
          <w:szCs w:val="24"/>
        </w:rPr>
        <w:t xml:space="preserve">《江苏省政府采购数字证书（供应商）CA及电子签章办理指南》。</w:t>
      </w:r>
      <w:r>
        <w:rPr>
          <w:rFonts w:ascii="宋体" w:hAnsi="宋体" w:cs="宋体"/>
          <w:b/>
          <w:bCs/>
          <w:sz w:val="24"/>
          <w:szCs w:val="24"/>
        </w:rPr>
      </w:r>
      <w:r/>
    </w:p>
    <w:p>
      <w:pPr>
        <w:pStyle w:val="875"/>
        <w:ind w:firstLine="480"/>
        <w:spacing w:line="560" w:lineRule="exact"/>
        <w:rPr>
          <w:rFonts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rPr>
          <w:rFonts w:ascii="宋体" w:hAnsi="宋体" w:cs="宋体"/>
          <w:sz w:val="24"/>
          <w:szCs w:val="24"/>
        </w:rPr>
      </w:r>
      <w:r/>
    </w:p>
    <w:p>
      <w:pPr>
        <w:pStyle w:val="875"/>
        <w:ind w:firstLine="480"/>
        <w:spacing w:line="560" w:lineRule="exact"/>
        <w:rPr>
          <w:rFonts w:ascii="宋体" w:hAnsi="宋体" w:cs="宋体"/>
          <w:sz w:val="24"/>
          <w:szCs w:val="24"/>
        </w:rPr>
      </w:pPr>
      <w:r>
        <w:rPr>
          <w:rFonts w:hint="eastAsia" w:ascii="宋体" w:hAnsi="宋体" w:cs="宋体"/>
          <w:sz w:val="24"/>
          <w:szCs w:val="24"/>
        </w:rPr>
        <w:t xml:space="preserve">3.5招标代理机构（采购代理机构）将数据电文形式的采购文件加载至“苏采云”系统，供潜在供应商下载或者查阅。</w:t>
      </w:r>
      <w:r>
        <w:rPr>
          <w:rFonts w:ascii="宋体" w:hAnsi="宋体" w:cs="宋体"/>
          <w:sz w:val="24"/>
          <w:szCs w:val="24"/>
        </w:rPr>
      </w:r>
      <w:r/>
    </w:p>
    <w:p>
      <w:pPr>
        <w:pStyle w:val="875"/>
        <w:ind w:firstLine="480"/>
        <w:spacing w:line="560" w:lineRule="exact"/>
        <w:rPr>
          <w:rFonts w:ascii="宋体" w:hAnsi="宋体" w:cs="宋体"/>
          <w:sz w:val="24"/>
          <w:szCs w:val="24"/>
        </w:rPr>
      </w:pPr>
      <w:r>
        <w:rPr>
          <w:rFonts w:hint="eastAsia" w:ascii="宋体" w:hAnsi="宋体" w:cs="宋体"/>
          <w:sz w:val="24"/>
          <w:szCs w:val="24"/>
        </w:rPr>
        <w:t xml:space="preserve">3.6请潜在供应商提前安装相应的控件（详见《江苏省政府采购管理交易系统（苏采云）供应商操作手册》）并使用谷歌浏览器登录“苏采云”系统参与不见面开评标。</w:t>
      </w:r>
      <w:r>
        <w:rPr>
          <w:rFonts w:ascii="宋体" w:hAnsi="宋体" w:cs="宋体"/>
          <w:sz w:val="24"/>
          <w:szCs w:val="24"/>
        </w:rPr>
      </w:r>
      <w:r/>
    </w:p>
    <w:p>
      <w:pPr>
        <w:pStyle w:val="875"/>
        <w:ind w:firstLine="540"/>
        <w:spacing w:line="560" w:lineRule="exact"/>
        <w:rPr>
          <w:rFonts w:ascii="宋体" w:hAnsi="宋体" w:cs="宋体"/>
          <w:sz w:val="24"/>
          <w:szCs w:val="24"/>
          <w:u w:val="single"/>
        </w:rPr>
      </w:pPr>
      <w:r>
        <w:rPr>
          <w:rFonts w:hint="eastAsia" w:ascii="宋体" w:hAnsi="宋体" w:cs="宋体"/>
          <w:b/>
          <w:sz w:val="24"/>
          <w:szCs w:val="24"/>
        </w:rPr>
        <w:t xml:space="preserve">注：如潜在供应商未按上述要求操作，将自行承担所产生的风险。</w:t>
      </w:r>
      <w:r>
        <w:rPr>
          <w:rFonts w:ascii="宋体" w:hAnsi="宋体" w:cs="宋体"/>
          <w:sz w:val="24"/>
          <w:szCs w:val="24"/>
          <w:u w:val="single"/>
        </w:rPr>
      </w:r>
      <w:r/>
    </w:p>
    <w:p>
      <w:pPr>
        <w:pStyle w:val="875"/>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四、提交</w:t>
      </w:r>
      <w:bookmarkEnd w:id="24"/>
      <w:r/>
      <w:bookmarkEnd w:id="26"/>
      <w:r>
        <w:rPr>
          <w:rFonts w:hint="eastAsia" w:ascii="Times New Roman" w:hAnsi="Times New Roman"/>
          <w:b/>
          <w:bCs/>
          <w:sz w:val="32"/>
          <w:szCs w:val="32"/>
        </w:rPr>
        <w:t xml:space="preserve">响应文件截止时间</w:t>
      </w:r>
      <w:bookmarkEnd w:id="22"/>
      <w:r/>
      <w:bookmarkEnd w:id="23"/>
      <w:r/>
      <w:bookmarkEnd w:id="25"/>
      <w:r>
        <w:rPr>
          <w:rFonts w:ascii="Times New Roman" w:hAnsi="Times New Roman"/>
          <w:b/>
          <w:bCs/>
          <w:sz w:val="32"/>
          <w:szCs w:val="32"/>
        </w:rPr>
      </w:r>
      <w:r/>
    </w:p>
    <w:p>
      <w:pPr>
        <w:pStyle w:val="875"/>
        <w:ind w:firstLine="480"/>
        <w:spacing w:line="560" w:lineRule="exact"/>
        <w:rPr>
          <w:rFonts w:hint="eastAsia" w:ascii="宋体" w:hAnsi="宋体" w:cs="宋体"/>
          <w:sz w:val="24"/>
          <w:szCs w:val="24"/>
        </w:rPr>
      </w:pPr>
      <w:r>
        <w:rPr>
          <w:rFonts w:hint="eastAsia" w:ascii="宋体" w:hAnsi="宋体"/>
          <w:bCs/>
          <w:sz w:val="24"/>
          <w:szCs w:val="24"/>
        </w:rPr>
        <w:t xml:space="preserve">1.</w:t>
      </w:r>
      <w:r>
        <w:rPr>
          <w:rFonts w:hint="eastAsia" w:ascii="宋体" w:hAnsi="宋体"/>
          <w:bCs/>
          <w:sz w:val="24"/>
          <w:szCs w:val="24"/>
          <w:u w:val="single"/>
        </w:rPr>
        <w:t xml:space="preserve"> </w:t>
      </w:r>
      <w:r>
        <w:rPr>
          <w:rFonts w:hint="eastAsia" w:ascii="宋体" w:hAnsi="宋体"/>
          <w:bCs/>
          <w:sz w:val="24"/>
          <w:szCs w:val="24"/>
          <w:u w:val="single"/>
          <w:lang w:val="en-US" w:eastAsia="zh-CN"/>
        </w:rPr>
        <w:t xml:space="preserve">2</w:t>
      </w:r>
      <w:r>
        <w:rPr>
          <w:rFonts w:hint="eastAsia" w:ascii="宋体" w:hAnsi="宋体"/>
          <w:bCs/>
          <w:sz w:val="24"/>
          <w:szCs w:val="24"/>
          <w:u w:val="single"/>
          <w:lang w:val="en-US" w:eastAsia="zh-CN"/>
        </w:rPr>
        <w:t xml:space="preserve">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7</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2</w:t>
      </w:r>
      <w:r>
        <w:rPr>
          <w:rFonts w:hint="eastAsia" w:ascii="宋体" w:hAnsi="宋体"/>
          <w:bCs/>
          <w:sz w:val="24"/>
          <w:szCs w:val="24"/>
          <w:u w:val="single"/>
          <w:lang w:val="en-US" w:eastAsia="zh-CN"/>
        </w:rPr>
        <w:t xml:space="preserve">8</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hint="eastAsia" w:ascii="宋体" w:hAnsi="宋体" w:cs="宋体"/>
          <w:sz w:val="24"/>
          <w:szCs w:val="24"/>
        </w:rPr>
        <w:t xml:space="preserve">（自谈判文件开始发出之日起至供应商提交响应文件截止之日止，不得少于3个工作日）</w:t>
      </w:r>
      <w:r>
        <w:rPr>
          <w:rFonts w:hint="eastAsia" w:ascii="宋体" w:hAnsi="宋体" w:cs="宋体"/>
          <w:sz w:val="24"/>
          <w:szCs w:val="24"/>
        </w:rPr>
      </w:r>
      <w:r/>
    </w:p>
    <w:p>
      <w:pPr>
        <w:pStyle w:val="875"/>
        <w:ind w:firstLine="480"/>
        <w:spacing w:line="560" w:lineRule="exact"/>
        <w:rPr>
          <w:rFonts w:hint="eastAsia" w:ascii="宋体" w:hAnsi="宋体"/>
          <w:sz w:val="24"/>
          <w:szCs w:val="24"/>
        </w:rPr>
      </w:pPr>
      <w:r>
        <w:rPr>
          <w:rFonts w:hint="eastAsia" w:ascii="宋体" w:hAnsi="宋体"/>
          <w:sz w:val="24"/>
          <w:szCs w:val="24"/>
        </w:rPr>
        <w:t xml:space="preserve">2.地点：“苏采云”政府采购交易系统网上开标大厅。</w:t>
      </w:r>
      <w:r>
        <w:rPr>
          <w:rFonts w:hint="eastAsia" w:ascii="宋体" w:hAnsi="宋体"/>
          <w:sz w:val="24"/>
          <w:szCs w:val="24"/>
        </w:rPr>
      </w:r>
      <w:r/>
    </w:p>
    <w:p>
      <w:pPr>
        <w:pStyle w:val="875"/>
        <w:ind w:firstLine="482"/>
        <w:spacing w:line="560" w:lineRule="exact"/>
        <w:rPr>
          <w:rFonts w:hint="eastAsia" w:ascii="宋体" w:hAnsi="宋体" w:cs="宋体"/>
          <w:b/>
          <w:sz w:val="24"/>
          <w:szCs w:val="21"/>
        </w:rPr>
      </w:pPr>
      <w:r>
        <w:rPr>
          <w:rFonts w:hint="eastAsia" w:ascii="宋体" w:hAnsi="宋体" w:cs="宋体"/>
          <w:b/>
          <w:sz w:val="24"/>
          <w:szCs w:val="21"/>
        </w:rPr>
        <w:t xml:space="preserve">注：各供应商请关注开标大厅交流区，在开标结束后，请勿离开开标大厅，待资格审查完毕，谈判小组发出报价指令后须在</w:t>
      </w:r>
      <w:r>
        <w:rPr>
          <w:rFonts w:hint="eastAsia" w:ascii="宋体" w:hAnsi="宋体" w:cs="宋体"/>
          <w:b/>
          <w:sz w:val="24"/>
          <w:szCs w:val="21"/>
          <w:lang w:val="en-US" w:eastAsia="zh-CN"/>
        </w:rPr>
        <w:t xml:space="preserve">1</w:t>
      </w:r>
      <w:r>
        <w:rPr>
          <w:rFonts w:hint="eastAsia" w:ascii="宋体" w:hAnsi="宋体" w:cs="宋体"/>
          <w:b/>
          <w:sz w:val="24"/>
          <w:szCs w:val="21"/>
          <w:lang w:val="en-US" w:eastAsia="zh-CN"/>
        </w:rPr>
        <w:t xml:space="preserve">5</w:t>
      </w:r>
      <w:r>
        <w:rPr>
          <w:rFonts w:hint="eastAsia" w:ascii="宋体" w:hAnsi="宋体" w:cs="宋体"/>
          <w:b/>
          <w:sz w:val="24"/>
          <w:szCs w:val="21"/>
        </w:rPr>
        <w:t xml:space="preserve">分钟内完成系统报价。</w:t>
      </w:r>
      <w:r>
        <w:rPr>
          <w:rFonts w:hint="eastAsia" w:ascii="宋体" w:hAnsi="宋体"/>
          <w:sz w:val="24"/>
          <w:szCs w:val="24"/>
        </w:rPr>
        <w:t xml:space="preserve">供应商未在谈判小组规定的时间内在苏采云系统中提交最后报价的视为放弃谈判，其响应文件按无效响应处理。</w:t>
      </w:r>
      <w:r>
        <w:rPr>
          <w:rFonts w:hint="eastAsia" w:ascii="宋体" w:hAnsi="宋体" w:cs="宋体"/>
          <w:b/>
          <w:sz w:val="24"/>
          <w:szCs w:val="21"/>
        </w:rPr>
      </w:r>
      <w:r/>
    </w:p>
    <w:p>
      <w:pPr>
        <w:pStyle w:val="875"/>
        <w:ind w:firstLine="480"/>
        <w:spacing w:line="560" w:lineRule="exact"/>
        <w:rPr>
          <w:rFonts w:ascii="宋体" w:hAnsi="宋体"/>
          <w:bCs/>
          <w:sz w:val="24"/>
          <w:szCs w:val="24"/>
          <w:u w:val="single"/>
        </w:rPr>
      </w:pPr>
      <w:r>
        <w:rPr>
          <w:rFonts w:hint="eastAsia" w:ascii="宋体" w:hAnsi="宋体" w:cs="宋体"/>
          <w:sz w:val="24"/>
          <w:szCs w:val="21"/>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sz w:val="24"/>
          <w:szCs w:val="21"/>
        </w:rPr>
        <w:t xml:space="preserve">供应商解密限定在开标后30分钟之内完成</w:t>
      </w:r>
      <w:r>
        <w:rPr>
          <w:rFonts w:hint="eastAsia" w:ascii="宋体" w:hAnsi="宋体" w:cs="宋体"/>
          <w:sz w:val="24"/>
          <w:szCs w:val="21"/>
        </w:rPr>
        <w:t xml:space="preserve">。</w:t>
      </w:r>
      <w:r>
        <w:rPr>
          <w:rFonts w:hint="eastAsia" w:ascii="宋体" w:hAnsi="宋体" w:cs="宋体"/>
          <w:sz w:val="24"/>
          <w:szCs w:val="21"/>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sz w:val="24"/>
          <w:szCs w:val="21"/>
        </w:rPr>
        <w:t xml:space="preserve">；因采购人原因或网上招投标平台发生故障，导致无法按时完成响应文件解密或开、评标工作无法进行的，可根据实际情况相应延迟解密时间或调整开、评标时间。</w:t>
      </w:r>
      <w:r>
        <w:rPr>
          <w:rFonts w:ascii="宋体" w:hAnsi="宋体"/>
          <w:bCs/>
          <w:sz w:val="24"/>
          <w:szCs w:val="24"/>
          <w:u w:val="single"/>
        </w:rPr>
      </w:r>
      <w:r/>
    </w:p>
    <w:p>
      <w:pPr>
        <w:pStyle w:val="875"/>
        <w:ind w:firstLine="498"/>
        <w:keepLines/>
        <w:keepNext/>
        <w:spacing w:line="560" w:lineRule="exact"/>
        <w:rPr>
          <w:rFonts w:ascii="Times New Roman" w:hAnsi="Times New Roman"/>
          <w:b/>
          <w:bCs/>
          <w:sz w:val="32"/>
          <w:szCs w:val="32"/>
        </w:rPr>
        <w:outlineLvl w:val="2"/>
      </w:pPr>
      <w:r/>
      <w:bookmarkStart w:id="28" w:name="_Toc28359007"/>
      <w:r/>
      <w:bookmarkStart w:id="29" w:name="_Toc28359084"/>
      <w:r/>
      <w:bookmarkStart w:id="30" w:name="_Toc35393794"/>
      <w:r/>
      <w:bookmarkStart w:id="31" w:name="_Toc38985267"/>
      <w:r/>
      <w:bookmarkStart w:id="32" w:name="_Toc35393625"/>
      <w:r>
        <w:rPr>
          <w:rFonts w:hint="eastAsia" w:ascii="Times New Roman" w:hAnsi="Times New Roman"/>
          <w:b/>
          <w:bCs/>
          <w:sz w:val="32"/>
          <w:szCs w:val="32"/>
        </w:rPr>
        <w:t xml:space="preserve">五、公告期限</w:t>
      </w:r>
      <w:bookmarkEnd w:id="28"/>
      <w:r/>
      <w:bookmarkEnd w:id="29"/>
      <w:r/>
      <w:bookmarkEnd w:id="30"/>
      <w:r/>
      <w:bookmarkEnd w:id="31"/>
      <w:r/>
      <w:bookmarkEnd w:id="32"/>
      <w:r>
        <w:rPr>
          <w:rFonts w:ascii="Times New Roman" w:hAnsi="Times New Roman"/>
          <w:b/>
          <w:bCs/>
          <w:sz w:val="32"/>
          <w:szCs w:val="32"/>
        </w:rPr>
      </w:r>
      <w:r/>
    </w:p>
    <w:p>
      <w:pPr>
        <w:pStyle w:val="875"/>
        <w:ind w:firstLine="480"/>
        <w:spacing w:line="560" w:lineRule="exact"/>
        <w:rPr>
          <w:rFonts w:ascii="宋体" w:hAnsi="宋体" w:cs="宋体"/>
          <w:sz w:val="24"/>
          <w:szCs w:val="24"/>
        </w:rPr>
      </w:pPr>
      <w:r/>
      <w:bookmarkStart w:id="33" w:name="_Toc38985268"/>
      <w:r/>
      <w:bookmarkStart w:id="34" w:name="_Toc35393626"/>
      <w:r/>
      <w:bookmarkStart w:id="35" w:name="_Toc35393795"/>
      <w:r>
        <w:rPr>
          <w:rFonts w:hint="eastAsia" w:ascii="宋体" w:hAnsi="宋体" w:cs="宋体"/>
          <w:sz w:val="24"/>
          <w:szCs w:val="24"/>
        </w:rPr>
        <w:t xml:space="preserve">谈判公告及谈判文件公告期限为自本公告发布之日起3个工作日。</w:t>
      </w:r>
      <w:r>
        <w:rPr>
          <w:rFonts w:ascii="宋体" w:hAnsi="宋体" w:cs="宋体"/>
          <w:sz w:val="24"/>
          <w:szCs w:val="24"/>
        </w:rPr>
      </w:r>
      <w:r/>
    </w:p>
    <w:p>
      <w:pPr>
        <w:pStyle w:val="875"/>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六、其他补充事宜</w:t>
      </w:r>
      <w:bookmarkEnd w:id="33"/>
      <w:r/>
      <w:bookmarkEnd w:id="34"/>
      <w:r/>
      <w:bookmarkEnd w:id="35"/>
      <w:r>
        <w:rPr>
          <w:rFonts w:ascii="Times New Roman" w:hAnsi="Times New Roman"/>
          <w:b/>
          <w:bCs/>
          <w:sz w:val="32"/>
          <w:szCs w:val="32"/>
        </w:rPr>
      </w:r>
      <w:r/>
    </w:p>
    <w:p>
      <w:pPr>
        <w:pStyle w:val="875"/>
        <w:ind w:firstLine="480"/>
        <w:spacing w:line="560" w:lineRule="exact"/>
        <w:rPr>
          <w:rFonts w:hint="eastAsia" w:ascii="宋体" w:hAnsi="宋体" w:cs="宋体"/>
          <w:sz w:val="24"/>
          <w:szCs w:val="24"/>
        </w:rPr>
      </w:pPr>
      <w:r>
        <w:rPr>
          <w:rFonts w:hint="eastAsia" w:ascii="宋体" w:hAnsi="宋体" w:cs="宋体"/>
          <w:sz w:val="24"/>
          <w:szCs w:val="24"/>
        </w:rPr>
        <w:t xml:space="preserve">1.投标保证金：免收</w:t>
      </w:r>
      <w:r>
        <w:rPr>
          <w:rFonts w:hint="eastAsia" w:ascii="宋体" w:hAnsi="宋体" w:cs="宋体"/>
          <w:sz w:val="24"/>
          <w:szCs w:val="24"/>
        </w:rPr>
      </w:r>
      <w:r/>
    </w:p>
    <w:p>
      <w:pPr>
        <w:pStyle w:val="875"/>
        <w:ind w:firstLine="480"/>
        <w:spacing w:line="560" w:lineRule="exact"/>
        <w:rPr>
          <w:rFonts w:hint="eastAsia" w:ascii="宋体" w:hAnsi="宋体" w:cs="宋体"/>
          <w:sz w:val="24"/>
          <w:szCs w:val="24"/>
        </w:rPr>
      </w:pPr>
      <w:r>
        <w:rPr>
          <w:rFonts w:hint="eastAsia" w:ascii="宋体" w:hAnsi="宋体" w:cs="宋体"/>
          <w:sz w:val="24"/>
          <w:szCs w:val="24"/>
        </w:rPr>
        <w:t xml:space="preserve">2.项目开标活动模式：不见面远程开标模式，供应商在各自地点通过“苏采云”政府采购交易系统参加谈判活动。</w:t>
      </w:r>
      <w:r>
        <w:rPr>
          <w:rFonts w:hint="eastAsia" w:ascii="宋体" w:hAnsi="宋体" w:cs="宋体"/>
          <w:sz w:val="24"/>
          <w:szCs w:val="24"/>
        </w:rPr>
      </w:r>
      <w:r/>
    </w:p>
    <w:p>
      <w:pPr>
        <w:pStyle w:val="875"/>
        <w:ind w:firstLine="480"/>
        <w:spacing w:line="560" w:lineRule="exact"/>
        <w:rPr>
          <w:rFonts w:hint="eastAsia" w:ascii="宋体" w:hAnsi="宋体" w:cs="宋体"/>
          <w:sz w:val="24"/>
          <w:szCs w:val="24"/>
        </w:rPr>
      </w:pPr>
      <w:r>
        <w:rPr>
          <w:rFonts w:hint="eastAsia" w:ascii="宋体" w:hAnsi="宋体" w:cs="宋体"/>
          <w:sz w:val="24"/>
          <w:szCs w:val="24"/>
        </w:rPr>
        <w:t xml:space="preserve">3.项目演示、样品、答辩等（如有请描述）：</w:t>
      </w:r>
      <w:r>
        <w:rPr>
          <w:rFonts w:hint="eastAsia" w:ascii="宋体" w:hAnsi="宋体" w:cs="宋体"/>
          <w:sz w:val="24"/>
          <w:szCs w:val="24"/>
          <w:highlight w:val="none"/>
        </w:rPr>
        <w:t xml:space="preserve">无</w:t>
      </w:r>
      <w:r>
        <w:rPr>
          <w:rFonts w:hint="eastAsia" w:ascii="宋体" w:hAnsi="宋体" w:cs="宋体"/>
          <w:sz w:val="24"/>
          <w:szCs w:val="24"/>
        </w:rPr>
      </w:r>
      <w:r/>
    </w:p>
    <w:p>
      <w:pPr>
        <w:pStyle w:val="875"/>
        <w:ind w:firstLine="480"/>
        <w:spacing w:line="560" w:lineRule="exact"/>
        <w:rPr>
          <w:rFonts w:hint="eastAsia" w:ascii="宋体" w:hAnsi="宋体" w:cs="宋体"/>
          <w:sz w:val="24"/>
          <w:szCs w:val="24"/>
        </w:rPr>
      </w:pPr>
      <w:r>
        <w:rPr>
          <w:rFonts w:hint="eastAsia" w:ascii="宋体" w:hAnsi="宋体" w:cs="宋体"/>
          <w:sz w:val="24"/>
          <w:szCs w:val="24"/>
        </w:rPr>
        <w:t xml:space="preserve">4.对项目需求部分（供应商资格要求、项目需求、商务技术评分标准）的询问、质疑由采购人负责答复；对项目谈判文件其它部分的询问请向谈判文件制作人或项目谈判经办人提出；对在“电子交易平台”操作阶段的询问请向交易系统软件维护人员提出。</w:t>
      </w:r>
      <w:r>
        <w:rPr>
          <w:rFonts w:hint="eastAsia" w:ascii="宋体" w:hAnsi="宋体" w:cs="宋体"/>
          <w:sz w:val="24"/>
          <w:szCs w:val="24"/>
        </w:rPr>
      </w:r>
      <w:r/>
    </w:p>
    <w:p>
      <w:pPr>
        <w:pStyle w:val="875"/>
        <w:ind w:firstLine="480"/>
        <w:spacing w:line="560" w:lineRule="exact"/>
        <w:rPr>
          <w:rFonts w:hint="eastAsia" w:ascii="宋体" w:hAnsi="宋体" w:cs="宋体"/>
          <w:sz w:val="24"/>
          <w:szCs w:val="24"/>
        </w:rPr>
      </w:pPr>
      <w:r>
        <w:rPr>
          <w:rFonts w:hint="eastAsia" w:ascii="宋体" w:hAnsi="宋体" w:cs="宋体"/>
          <w:sz w:val="24"/>
          <w:szCs w:val="24"/>
        </w:rPr>
        <w:t xml:space="preserve">5.根据省财政厅《关于更换全省政府采购交易系统C A数字证书和电子签章的通知》（苏财购〔2023〕101号），“苏采云”政府采购交易系统（以下简称苏采云</w:t>
      </w:r>
      <w:r>
        <w:rPr>
          <w:rFonts w:hint="eastAsia" w:ascii="宋体" w:hAnsi="宋体" w:cs="宋体"/>
          <w:sz w:val="24"/>
          <w:szCs w:val="24"/>
        </w:rPr>
        <w:t xml:space="preserve">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CA两种渠道办理：1、选择就近所在地市自行办理；2、联系江苏意源科技有限公司线上提交申请表 朱工 0513-59001215）</w:t>
      </w:r>
      <w:r>
        <w:rPr>
          <w:rFonts w:hint="eastAsia" w:ascii="宋体" w:hAnsi="宋体" w:cs="宋体"/>
          <w:sz w:val="24"/>
          <w:szCs w:val="24"/>
        </w:rPr>
      </w:r>
      <w:r/>
    </w:p>
    <w:p>
      <w:pPr>
        <w:pStyle w:val="875"/>
        <w:ind w:firstLine="480"/>
        <w:spacing w:line="560" w:lineRule="exac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宋体" w:hAnsi="宋体" w:cs="宋体"/>
          <w:sz w:val="24"/>
          <w:szCs w:val="24"/>
        </w:rPr>
      </w:r>
      <w:r/>
    </w:p>
    <w:p>
      <w:pPr>
        <w:pStyle w:val="875"/>
        <w:ind w:firstLine="480"/>
        <w:spacing w:line="560" w:lineRule="exact"/>
        <w:rPr>
          <w:rFonts w:ascii="宋体" w:hAnsi="宋体" w:cs="宋体"/>
          <w:sz w:val="24"/>
          <w:szCs w:val="24"/>
        </w:rPr>
      </w:pPr>
      <w:r>
        <w:rPr>
          <w:rFonts w:hint="eastAsia" w:ascii="宋体" w:hAnsi="宋体" w:cs="宋体"/>
          <w:sz w:val="24"/>
          <w:szCs w:val="24"/>
        </w:rPr>
        <w:t xml:space="preserve">7.有关本次谈判的事项若存在变动或修改，敬请及时关注</w:t>
      </w:r>
      <w:r>
        <w:rPr>
          <w:rFonts w:hint="eastAsia" w:ascii="宋体" w:hAnsi="宋体" w:cs="宋体"/>
          <w:sz w:val="24"/>
          <w:szCs w:val="24"/>
          <w:lang w:eastAsia="zh-CN"/>
        </w:rPr>
        <w:t xml:space="preserve">采购人</w:t>
      </w:r>
      <w:r>
        <w:rPr>
          <w:rFonts w:hint="eastAsia" w:ascii="宋体" w:hAnsi="宋体" w:cs="宋体"/>
          <w:sz w:val="24"/>
          <w:szCs w:val="24"/>
        </w:rPr>
        <w:t xml:space="preserve">在“江苏政府采购网”发布的更正公告。</w:t>
      </w:r>
      <w:r>
        <w:rPr>
          <w:rFonts w:ascii="宋体" w:hAnsi="宋体" w:cs="宋体"/>
          <w:sz w:val="24"/>
          <w:szCs w:val="24"/>
        </w:rPr>
      </w:r>
      <w:r/>
    </w:p>
    <w:p>
      <w:pPr>
        <w:pStyle w:val="875"/>
        <w:ind w:firstLine="498"/>
        <w:keepLines/>
        <w:keepNext/>
        <w:spacing w:line="560" w:lineRule="exact"/>
        <w:rPr>
          <w:rFonts w:ascii="Times New Roman" w:hAnsi="Times New Roman"/>
          <w:b/>
          <w:bCs/>
          <w:sz w:val="32"/>
          <w:szCs w:val="32"/>
        </w:rPr>
        <w:outlineLvl w:val="2"/>
      </w:pPr>
      <w:r/>
      <w:bookmarkStart w:id="36" w:name="_Toc35393796"/>
      <w:r/>
      <w:bookmarkStart w:id="37" w:name="_Toc28359008"/>
      <w:r/>
      <w:bookmarkStart w:id="38" w:name="_Toc28359085"/>
      <w:r/>
      <w:bookmarkStart w:id="39" w:name="_Toc35393627"/>
      <w:r/>
      <w:bookmarkStart w:id="40" w:name="_Toc38985269"/>
      <w:r>
        <w:rPr>
          <w:rFonts w:hint="eastAsia" w:ascii="Times New Roman" w:hAnsi="Times New Roman"/>
          <w:b/>
          <w:bCs/>
          <w:sz w:val="32"/>
          <w:szCs w:val="32"/>
        </w:rPr>
        <w:t xml:space="preserve">七、本次谈判联系方式</w:t>
      </w:r>
      <w:bookmarkEnd w:id="36"/>
      <w:r/>
      <w:bookmarkEnd w:id="37"/>
      <w:r/>
      <w:bookmarkEnd w:id="38"/>
      <w:r/>
      <w:bookmarkEnd w:id="39"/>
      <w:r/>
      <w:bookmarkEnd w:id="40"/>
      <w:r>
        <w:rPr>
          <w:rFonts w:ascii="Times New Roman" w:hAnsi="Times New Roman"/>
          <w:b/>
          <w:bCs/>
          <w:sz w:val="32"/>
          <w:szCs w:val="32"/>
        </w:rPr>
      </w:r>
      <w:r/>
    </w:p>
    <w:p>
      <w:pPr>
        <w:pStyle w:val="875"/>
        <w:jc w:val="left"/>
        <w:spacing w:line="560" w:lineRule="exact"/>
        <w:widowControl/>
        <w:rPr>
          <w:rFonts w:ascii="宋体" w:hAnsi="宋体"/>
          <w:sz w:val="24"/>
          <w:szCs w:val="24"/>
        </w:rPr>
      </w:pPr>
      <w:r/>
      <w:bookmarkStart w:id="41" w:name="_Toc28359010"/>
      <w:r/>
      <w:bookmarkStart w:id="42" w:name="_Toc28359087"/>
      <w:r>
        <w:rPr>
          <w:rFonts w:hint="eastAsia" w:ascii="仿宋" w:hAnsi="仿宋" w:eastAsia="仿宋" w:cs="宋体"/>
          <w:sz w:val="28"/>
          <w:szCs w:val="28"/>
          <w:lang w:val="en-US" w:eastAsia="zh-CN"/>
        </w:rPr>
        <w:t xml:space="preserve">     </w:t>
      </w:r>
      <w:r>
        <w:rPr>
          <w:rFonts w:hint="eastAsia" w:ascii="宋体" w:hAnsi="宋体" w:cs="宋体"/>
          <w:sz w:val="24"/>
          <w:szCs w:val="24"/>
        </w:rPr>
        <w:t xml:space="preserve">1.采购人信息</w:t>
      </w:r>
      <w:r>
        <w:rPr>
          <w:rFonts w:ascii="宋体" w:hAnsi="宋体"/>
          <w:sz w:val="24"/>
          <w:szCs w:val="24"/>
        </w:rPr>
      </w:r>
      <w:r/>
    </w:p>
    <w:p>
      <w:pPr>
        <w:pStyle w:val="875"/>
        <w:ind w:left="1079" w:hanging="300"/>
        <w:jc w:val="left"/>
        <w:spacing w:line="560" w:lineRule="exact"/>
        <w:rPr>
          <w:rFonts w:hint="eastAsia" w:ascii="宋体" w:hAnsi="宋体" w:eastAsia="宋体"/>
          <w:sz w:val="24"/>
          <w:szCs w:val="24"/>
          <w:lang w:eastAsia="zh-CN"/>
        </w:rPr>
      </w:pPr>
      <w:r>
        <w:rPr>
          <w:rFonts w:hint="eastAsia" w:ascii="宋体" w:hAnsi="宋体"/>
          <w:sz w:val="24"/>
          <w:szCs w:val="24"/>
        </w:rPr>
        <w:t xml:space="preserve">名 称：</w:t>
      </w:r>
      <w:r>
        <w:rPr>
          <w:rFonts w:hint="eastAsia" w:ascii="宋体" w:hAnsi="宋体"/>
          <w:sz w:val="24"/>
          <w:szCs w:val="24"/>
        </w:rPr>
        <w:t xml:space="preserve">海安市老坝港滨海新区管理委员会（</w:t>
      </w:r>
      <w:r>
        <w:rPr>
          <w:rFonts w:hint="eastAsia" w:ascii="宋体" w:hAnsi="宋体"/>
          <w:sz w:val="24"/>
          <w:szCs w:val="24"/>
          <w:lang w:eastAsia="zh-CN"/>
        </w:rPr>
        <w:t xml:space="preserve">海安市角斜镇角斜初级中</w:t>
      </w:r>
      <w:r>
        <w:rPr>
          <w:rFonts w:hint="eastAsia" w:ascii="宋体" w:hAnsi="宋体"/>
          <w:sz w:val="24"/>
          <w:szCs w:val="24"/>
        </w:rPr>
        <w:t xml:space="preserve">学）</w:t>
      </w:r>
      <w:r>
        <w:rPr>
          <w:rFonts w:hint="eastAsia" w:ascii="宋体" w:hAnsi="宋体"/>
          <w:sz w:val="24"/>
          <w:szCs w:val="24"/>
        </w:rPr>
      </w:r>
      <w:r/>
    </w:p>
    <w:p>
      <w:pPr>
        <w:pStyle w:val="875"/>
        <w:ind w:left="1079" w:hanging="300"/>
        <w:jc w:val="left"/>
        <w:spacing w:line="560" w:lineRule="exact"/>
        <w:rPr>
          <w:rFonts w:hint="eastAsia" w:ascii="宋体" w:hAnsi="宋体" w:eastAsia="宋体"/>
          <w:sz w:val="24"/>
          <w:szCs w:val="24"/>
          <w:lang w:eastAsia="zh-CN"/>
        </w:rPr>
      </w:pPr>
      <w:r>
        <w:rPr>
          <w:rFonts w:hint="eastAsia" w:ascii="宋体" w:hAnsi="宋体"/>
          <w:sz w:val="24"/>
          <w:szCs w:val="24"/>
        </w:rPr>
        <w:t xml:space="preserve">地</w:t>
      </w:r>
      <w:r>
        <w:rPr>
          <w:rFonts w:hint="eastAsia" w:ascii="宋体" w:hAnsi="宋体"/>
          <w:sz w:val="24"/>
          <w:szCs w:val="24"/>
          <w:lang w:val="en-US" w:eastAsia="zh-CN"/>
        </w:rPr>
        <w:t xml:space="preserve"> </w:t>
      </w:r>
      <w:r>
        <w:rPr>
          <w:rFonts w:hint="eastAsia" w:ascii="宋体" w:hAnsi="宋体"/>
          <w:sz w:val="24"/>
          <w:szCs w:val="24"/>
        </w:rPr>
        <w:t xml:space="preserve">址：</w:t>
      </w:r>
      <w:r>
        <w:rPr>
          <w:rFonts w:hint="eastAsia" w:ascii="宋体" w:hAnsi="宋体"/>
          <w:sz w:val="24"/>
          <w:szCs w:val="24"/>
          <w:lang w:val="en-US" w:eastAsia="zh-CN"/>
        </w:rPr>
        <w:t xml:space="preserve">海安市环镇西路16号</w:t>
      </w:r>
      <w:r>
        <w:rPr>
          <w:rFonts w:hint="eastAsia" w:ascii="宋体" w:hAnsi="宋体" w:eastAsia="宋体"/>
          <w:sz w:val="24"/>
          <w:szCs w:val="24"/>
          <w:lang w:eastAsia="zh-CN"/>
        </w:rPr>
      </w:r>
      <w:r/>
    </w:p>
    <w:p>
      <w:pPr>
        <w:pStyle w:val="875"/>
        <w:ind w:left="1079" w:hanging="300"/>
        <w:jc w:val="left"/>
        <w:spacing w:line="560" w:lineRule="exact"/>
        <w:rPr>
          <w:rFonts w:hint="eastAsia" w:ascii="宋体" w:hAnsi="宋体" w:eastAsia="宋体"/>
          <w:sz w:val="24"/>
          <w:szCs w:val="24"/>
          <w:lang w:val="en-US" w:eastAsia="zh-CN"/>
        </w:rPr>
      </w:pPr>
      <w:r>
        <w:rPr>
          <w:rFonts w:hint="eastAsia" w:ascii="宋体" w:hAnsi="宋体"/>
          <w:sz w:val="24"/>
          <w:szCs w:val="24"/>
        </w:rPr>
        <w:t xml:space="preserve">联系人：</w:t>
      </w:r>
      <w:r>
        <w:rPr>
          <w:rFonts w:hint="eastAsia" w:ascii="宋体" w:hAnsi="宋体"/>
          <w:sz w:val="24"/>
          <w:szCs w:val="24"/>
          <w:lang w:eastAsia="zh-CN"/>
        </w:rPr>
        <w:t xml:space="preserve">潘军</w:t>
      </w:r>
      <w:r>
        <w:rPr>
          <w:rFonts w:hint="eastAsia" w:ascii="宋体" w:hAnsi="宋体" w:eastAsia="宋体"/>
          <w:sz w:val="24"/>
          <w:szCs w:val="24"/>
          <w:lang w:val="en-US" w:eastAsia="zh-CN"/>
        </w:rPr>
      </w:r>
      <w:r/>
    </w:p>
    <w:p>
      <w:pPr>
        <w:pStyle w:val="875"/>
        <w:ind w:left="1079" w:hanging="300"/>
        <w:jc w:val="left"/>
        <w:spacing w:line="560" w:lineRule="exact"/>
        <w:rPr>
          <w:rFonts w:ascii="宋体" w:hAnsi="宋体" w:eastAsia="宋体"/>
          <w:sz w:val="24"/>
          <w:szCs w:val="24"/>
          <w:lang w:val="en-US" w:eastAsia="zh-CN"/>
        </w:rPr>
      </w:pPr>
      <w:r>
        <w:rPr>
          <w:rFonts w:hint="eastAsia" w:ascii="宋体" w:hAnsi="宋体"/>
          <w:sz w:val="24"/>
          <w:szCs w:val="24"/>
        </w:rPr>
        <w:t xml:space="preserve">联系方式：</w:t>
      </w:r>
      <w:bookmarkStart w:id="43" w:name="_Toc28359086"/>
      <w:r/>
      <w:bookmarkStart w:id="44" w:name="_Toc28359009"/>
      <w:r>
        <w:rPr>
          <w:rFonts w:hint="eastAsia" w:ascii="宋体" w:hAnsi="宋体"/>
          <w:sz w:val="24"/>
          <w:szCs w:val="24"/>
          <w:lang w:val="en-US" w:eastAsia="zh-CN"/>
        </w:rPr>
        <w:t xml:space="preserve">13485151320</w:t>
      </w:r>
      <w:r>
        <w:rPr>
          <w:rFonts w:ascii="宋体" w:hAnsi="宋体" w:eastAsia="宋体"/>
          <w:sz w:val="24"/>
          <w:szCs w:val="24"/>
          <w:lang w:val="en-US" w:eastAsia="zh-CN"/>
        </w:rPr>
      </w:r>
      <w:r/>
    </w:p>
    <w:p>
      <w:pPr>
        <w:pStyle w:val="875"/>
        <w:ind w:firstLine="720"/>
        <w:spacing w:after="0" w:line="500" w:lineRule="exact"/>
        <w:rPr>
          <w:rFonts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bookmarkEnd w:id="43"/>
      <w:r/>
      <w:bookmarkEnd w:id="44"/>
      <w:r>
        <w:rPr>
          <w:rFonts w:hint="eastAsia" w:ascii="宋体" w:hAnsi="宋体" w:cs="宋体"/>
          <w:color w:val="000000"/>
          <w:sz w:val="24"/>
          <w:highlight w:val="none"/>
          <w:lang w:eastAsia="zh-CN"/>
        </w:rPr>
        <w:t xml:space="preserve">2.采购代理机构信息</w:t>
      </w:r>
      <w:r>
        <w:rPr>
          <w:rFonts w:ascii="宋体" w:hAnsi="宋体" w:cs="宋体"/>
          <w:color w:val="000000"/>
          <w:sz w:val="24"/>
          <w:highlight w:val="none"/>
          <w:lang w:eastAsia="zh-CN"/>
        </w:rPr>
      </w:r>
      <w:r/>
    </w:p>
    <w:p>
      <w:pPr>
        <w:pStyle w:val="875"/>
        <w:ind w:firstLine="720"/>
        <w:spacing w:after="0" w:line="500" w:lineRule="exact"/>
        <w:rPr>
          <w:rFonts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名  称：江苏海审工程咨询有限公司</w:t>
      </w:r>
      <w:r>
        <w:rPr>
          <w:rFonts w:ascii="宋体" w:hAnsi="宋体" w:cs="宋体"/>
          <w:color w:val="000000"/>
          <w:sz w:val="24"/>
          <w:highlight w:val="none"/>
          <w:lang w:eastAsia="zh-CN"/>
        </w:rPr>
      </w:r>
      <w:r/>
    </w:p>
    <w:p>
      <w:pPr>
        <w:pStyle w:val="875"/>
        <w:ind w:firstLine="720"/>
        <w:spacing w:after="0" w:line="500" w:lineRule="exact"/>
        <w:rPr>
          <w:rFonts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地  址：海安市长江中路122号</w:t>
      </w:r>
      <w:r>
        <w:rPr>
          <w:rFonts w:ascii="宋体" w:hAnsi="宋体" w:cs="宋体"/>
          <w:color w:val="000000"/>
          <w:sz w:val="24"/>
          <w:highlight w:val="none"/>
          <w:lang w:eastAsia="zh-CN"/>
        </w:rPr>
      </w:r>
      <w:r/>
    </w:p>
    <w:p>
      <w:pPr>
        <w:pStyle w:val="875"/>
        <w:ind w:firstLine="720"/>
        <w:spacing w:after="0" w:line="500" w:lineRule="exact"/>
        <w:rPr>
          <w:rFonts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联系人：景倩雯</w:t>
      </w:r>
      <w:r>
        <w:rPr>
          <w:rFonts w:ascii="宋体" w:hAnsi="宋体" w:cs="宋体"/>
          <w:color w:val="000000"/>
          <w:sz w:val="24"/>
          <w:highlight w:val="none"/>
          <w:lang w:eastAsia="zh-CN"/>
        </w:rPr>
      </w:r>
      <w:r/>
    </w:p>
    <w:p>
      <w:pPr>
        <w:pStyle w:val="875"/>
        <w:ind w:firstLine="720"/>
        <w:spacing w:after="0" w:line="500" w:lineRule="exact"/>
        <w:rPr>
          <w:rFonts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联系方式：</w:t>
      </w:r>
      <w:r>
        <w:rPr>
          <w:rFonts w:hint="eastAsia" w:ascii="宋体" w:hAnsi="宋体" w:cs="宋体"/>
          <w:color w:val="000000"/>
          <w:sz w:val="24"/>
          <w:highlight w:val="none"/>
          <w:lang w:val="en-US" w:eastAsia="zh-CN"/>
        </w:rPr>
        <w:t xml:space="preserve">19816363880</w:t>
      </w:r>
      <w:r>
        <w:rPr>
          <w:rFonts w:ascii="宋体" w:hAnsi="宋体" w:cs="宋体"/>
          <w:color w:val="000000"/>
          <w:sz w:val="24"/>
          <w:highlight w:val="none"/>
          <w:lang w:val="en-US" w:eastAsia="zh-CN"/>
        </w:rPr>
      </w:r>
      <w:r/>
    </w:p>
    <w:p>
      <w:pPr>
        <w:pStyle w:val="875"/>
        <w:ind w:firstLine="720"/>
        <w:spacing w:line="560" w:lineRule="exact"/>
        <w:rPr>
          <w:rFonts w:hint="eastAsia" w:ascii="宋体" w:hAnsi="宋体"/>
          <w:sz w:val="24"/>
          <w:szCs w:val="24"/>
        </w:rPr>
      </w:pPr>
      <w:r>
        <w:rPr>
          <w:rFonts w:hint="eastAsia" w:ascii="宋体" w:hAnsi="宋体"/>
          <w:sz w:val="24"/>
          <w:szCs w:val="24"/>
        </w:rPr>
        <w:t xml:space="preserve">3.项目联系方式</w:t>
      </w:r>
      <w:r>
        <w:rPr>
          <w:rFonts w:hint="eastAsia" w:ascii="宋体" w:hAnsi="宋体"/>
          <w:sz w:val="24"/>
          <w:szCs w:val="24"/>
        </w:rPr>
      </w:r>
      <w:r/>
    </w:p>
    <w:p>
      <w:pPr>
        <w:pStyle w:val="875"/>
        <w:ind w:firstLine="720"/>
        <w:spacing w:line="560" w:lineRule="exact"/>
        <w:rPr>
          <w:rFonts w:hint="eastAsia" w:ascii="宋体" w:hAnsi="宋体"/>
          <w:sz w:val="24"/>
          <w:szCs w:val="24"/>
          <w:u w:val="single"/>
        </w:rPr>
      </w:pPr>
      <w:r>
        <w:rPr>
          <w:rFonts w:hint="eastAsia" w:ascii="宋体" w:hAnsi="宋体"/>
          <w:sz w:val="24"/>
          <w:szCs w:val="24"/>
        </w:rPr>
        <w:t xml:space="preserve">谈判文件制作人:</w:t>
      </w:r>
      <w:r>
        <w:rPr>
          <w:rFonts w:hint="eastAsia" w:ascii="宋体" w:hAnsi="宋体" w:cs="宋体"/>
          <w:color w:val="000000"/>
          <w:sz w:val="24"/>
          <w:highlight w:val="none"/>
          <w:lang w:eastAsia="zh-CN"/>
        </w:rPr>
        <w:t xml:space="preserve">景倩雯</w:t>
      </w:r>
      <w:r>
        <w:rPr>
          <w:rFonts w:hint="eastAsia" w:ascii="宋体" w:hAnsi="宋体"/>
          <w:sz w:val="24"/>
          <w:szCs w:val="24"/>
          <w:u w:val="single"/>
        </w:rPr>
      </w:r>
      <w:r/>
    </w:p>
    <w:p>
      <w:pPr>
        <w:pStyle w:val="875"/>
        <w:ind w:firstLine="720"/>
        <w:spacing w:line="560" w:lineRule="exact"/>
        <w:rPr>
          <w:rFonts w:hint="eastAsia" w:ascii="宋体" w:hAnsi="宋体"/>
          <w:sz w:val="24"/>
          <w:szCs w:val="24"/>
        </w:rPr>
      </w:pPr>
      <w:r>
        <w:rPr>
          <w:rFonts w:hint="eastAsia" w:ascii="宋体" w:hAnsi="宋体"/>
          <w:sz w:val="24"/>
          <w:szCs w:val="24"/>
        </w:rPr>
        <w:t xml:space="preserve">项目谈判经办人：</w:t>
      </w:r>
      <w:r>
        <w:rPr>
          <w:rFonts w:hint="eastAsia" w:ascii="宋体" w:hAnsi="宋体"/>
          <w:sz w:val="24"/>
          <w:szCs w:val="24"/>
          <w:lang w:eastAsia="zh-CN"/>
        </w:rPr>
        <w:t xml:space="preserve">潘军</w:t>
      </w:r>
      <w:r>
        <w:rPr>
          <w:rFonts w:hint="eastAsia" w:ascii="宋体" w:hAnsi="宋体"/>
          <w:sz w:val="24"/>
          <w:szCs w:val="24"/>
        </w:rPr>
      </w:r>
      <w:r/>
    </w:p>
    <w:p>
      <w:pPr>
        <w:pStyle w:val="875"/>
        <w:ind w:firstLine="720"/>
        <w:jc w:val="left"/>
        <w:spacing w:line="560" w:lineRule="exact"/>
        <w:widowControl/>
        <w:rPr>
          <w:rFonts w:hint="eastAsia" w:ascii="宋体" w:hAnsi="宋体"/>
          <w:sz w:val="24"/>
          <w:szCs w:val="24"/>
        </w:rPr>
      </w:pPr>
      <w:r>
        <w:rPr>
          <w:rFonts w:hint="eastAsia" w:ascii="宋体" w:hAnsi="宋体"/>
          <w:sz w:val="24"/>
          <w:szCs w:val="24"/>
        </w:rPr>
        <w:t xml:space="preserve">交易系统软件维护人员：</w:t>
      </w:r>
      <w:bookmarkEnd w:id="41"/>
      <w:r/>
      <w:bookmarkEnd w:id="42"/>
      <w:r>
        <w:rPr>
          <w:rFonts w:hint="eastAsia" w:ascii="宋体" w:hAnsi="宋体"/>
          <w:sz w:val="24"/>
          <w:szCs w:val="24"/>
        </w:rPr>
        <w:t xml:space="preserve">0519-86722801、0513-59001950</w:t>
      </w:r>
      <w:r>
        <w:rPr>
          <w:rFonts w:hint="eastAsia" w:ascii="宋体" w:hAnsi="宋体"/>
          <w:sz w:val="24"/>
          <w:szCs w:val="24"/>
        </w:rPr>
      </w:r>
      <w:r/>
    </w:p>
    <w:p>
      <w:pPr>
        <w:pStyle w:val="875"/>
        <w:jc w:val="left"/>
        <w:spacing w:line="560" w:lineRule="exact"/>
        <w:widowControl/>
        <w:rPr>
          <w:rFonts w:hint="eastAsia" w:ascii="宋体" w:hAnsi="宋体"/>
          <w:sz w:val="24"/>
          <w:szCs w:val="24"/>
        </w:rPr>
      </w:pPr>
      <w:r>
        <w:rPr>
          <w:rFonts w:hint="eastAsia" w:ascii="宋体" w:hAnsi="宋体"/>
          <w:sz w:val="24"/>
          <w:szCs w:val="24"/>
        </w:rPr>
      </w:r>
      <w:r/>
    </w:p>
    <w:p>
      <w:pPr>
        <w:pStyle w:val="875"/>
        <w:jc w:val="center"/>
        <w:keepLines/>
        <w:keepNext/>
        <w:spacing w:line="560" w:lineRule="exact"/>
        <w:rPr>
          <w:rFonts w:hint="eastAsia" w:ascii="黑体" w:hAnsi="Arial" w:eastAsia="黑体" w:cs="Arial"/>
          <w:sz w:val="44"/>
          <w:szCs w:val="44"/>
        </w:rPr>
        <w:outlineLvl w:val="1"/>
      </w:pPr>
      <w:r/>
      <w:bookmarkStart w:id="45"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5"/>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875"/>
        <w:ind w:firstLine="498"/>
        <w:keepLines/>
        <w:keepNext/>
        <w:spacing w:line="560" w:lineRule="exact"/>
        <w:rPr>
          <w:rFonts w:hint="eastAsia" w:ascii="Times New Roman" w:hAnsi="Times New Roman"/>
          <w:b/>
          <w:bCs/>
          <w:sz w:val="32"/>
          <w:szCs w:val="32"/>
        </w:rPr>
        <w:outlineLvl w:val="2"/>
      </w:pPr>
      <w:r/>
      <w:bookmarkStart w:id="46" w:name="_Toc120614214"/>
      <w:r/>
      <w:bookmarkStart w:id="47" w:name="_Toc513029203"/>
      <w:r/>
      <w:bookmarkStart w:id="48" w:name="_Toc20823275"/>
      <w:r/>
      <w:bookmarkStart w:id="49" w:name="_Toc16938519"/>
      <w:r>
        <w:rPr>
          <w:rFonts w:hint="eastAsia" w:ascii="Times New Roman" w:hAnsi="Times New Roman"/>
          <w:b/>
          <w:bCs/>
          <w:sz w:val="32"/>
          <w:szCs w:val="32"/>
        </w:rPr>
        <w:t xml:space="preserve">一、总则</w:t>
      </w:r>
      <w:bookmarkEnd w:id="46"/>
      <w:r/>
      <w:bookmarkEnd w:id="47"/>
      <w:r/>
      <w:bookmarkEnd w:id="48"/>
      <w:r/>
      <w:bookmarkEnd w:id="49"/>
      <w:r>
        <w:rPr>
          <w:rFonts w:hint="eastAsia" w:ascii="Times New Roman" w:hAnsi="Times New Roman"/>
          <w:b/>
          <w:bCs/>
          <w:sz w:val="32"/>
          <w:szCs w:val="32"/>
        </w:rPr>
      </w:r>
      <w:r/>
    </w:p>
    <w:p>
      <w:pPr>
        <w:pStyle w:val="875"/>
        <w:ind w:firstLine="420"/>
        <w:keepLines/>
        <w:keepNext/>
        <w:spacing w:line="560" w:lineRule="exact"/>
        <w:rPr>
          <w:rFonts w:hint="eastAsia" w:ascii="Arial" w:hAnsi="Arial" w:eastAsia="黑体" w:cs="Arial"/>
          <w:sz w:val="28"/>
          <w:szCs w:val="28"/>
        </w:rPr>
        <w:outlineLvl w:val="3"/>
      </w:pPr>
      <w:r/>
      <w:bookmarkStart w:id="50" w:name="_Hlt16619475"/>
      <w:r/>
      <w:bookmarkEnd w:id="50"/>
      <w:r/>
      <w:bookmarkStart w:id="51" w:name="_Toc458694821"/>
      <w:r/>
      <w:bookmarkStart w:id="52" w:name="_Toc20823276"/>
      <w:r/>
      <w:bookmarkStart w:id="53" w:name="_Toc16938520"/>
      <w:r/>
      <w:bookmarkStart w:id="54" w:name="_Toc513029204"/>
      <w:r>
        <w:rPr>
          <w:rFonts w:hint="eastAsia" w:ascii="Arial" w:hAnsi="Arial" w:eastAsia="黑体" w:cs="Arial"/>
          <w:sz w:val="28"/>
          <w:szCs w:val="28"/>
        </w:rPr>
        <w:t xml:space="preserve">1</w:t>
      </w:r>
      <w:bookmarkEnd w:id="51"/>
      <w:r>
        <w:rPr>
          <w:rFonts w:hint="eastAsia" w:ascii="Arial" w:hAnsi="Arial" w:eastAsia="黑体" w:cs="Arial"/>
          <w:sz w:val="28"/>
          <w:szCs w:val="28"/>
        </w:rPr>
        <w:t xml:space="preserve">、采购方式</w:t>
      </w:r>
      <w:bookmarkEnd w:id="52"/>
      <w:r/>
      <w:bookmarkEnd w:id="53"/>
      <w:r/>
      <w:bookmarkEnd w:id="54"/>
      <w:r>
        <w:rPr>
          <w:rFonts w:hint="eastAsia" w:ascii="Arial" w:hAnsi="Arial" w:eastAsia="黑体" w:cs="Arial"/>
          <w:sz w:val="28"/>
          <w:szCs w:val="28"/>
        </w:rPr>
      </w:r>
      <w:r/>
    </w:p>
    <w:p>
      <w:pPr>
        <w:pStyle w:val="875"/>
        <w:ind w:firstLine="480"/>
        <w:spacing w:line="560" w:lineRule="exact"/>
        <w:rPr>
          <w:rFonts w:hint="eastAsia" w:ascii="宋体" w:hAnsi="宋体"/>
          <w:sz w:val="24"/>
          <w:szCs w:val="21"/>
        </w:rPr>
      </w:pPr>
      <w:r>
        <w:rPr>
          <w:rFonts w:hint="eastAsia" w:ascii="宋体" w:hAnsi="宋体"/>
          <w:sz w:val="24"/>
          <w:szCs w:val="21"/>
        </w:rPr>
        <w:t xml:space="preserve">1.1 本次政府采购活动采取竞争性谈判(以下简称谈判)方式，本谈判文件仅适用于谈判公告中所述项目。</w:t>
      </w:r>
      <w:r>
        <w:rPr>
          <w:rFonts w:hint="eastAsia" w:ascii="宋体" w:hAnsi="宋体"/>
          <w:sz w:val="24"/>
          <w:szCs w:val="21"/>
        </w:rPr>
      </w:r>
      <w:r/>
    </w:p>
    <w:p>
      <w:pPr>
        <w:pStyle w:val="875"/>
        <w:ind w:firstLine="420"/>
        <w:keepLines/>
        <w:keepNext/>
        <w:spacing w:line="560" w:lineRule="exact"/>
        <w:rPr>
          <w:rFonts w:hint="eastAsia" w:ascii="Arial" w:hAnsi="Arial" w:eastAsia="黑体" w:cs="Arial"/>
          <w:sz w:val="28"/>
          <w:szCs w:val="28"/>
        </w:rPr>
        <w:outlineLvl w:val="3"/>
      </w:pPr>
      <w:r/>
      <w:bookmarkStart w:id="55" w:name="_Toc513029205"/>
      <w:r/>
      <w:bookmarkStart w:id="56" w:name="_Toc16938521"/>
      <w:r/>
      <w:bookmarkStart w:id="57" w:name="_Toc20823277"/>
      <w:r>
        <w:rPr>
          <w:rFonts w:hint="eastAsia" w:ascii="Arial" w:hAnsi="Arial" w:eastAsia="黑体" w:cs="Arial"/>
          <w:sz w:val="28"/>
          <w:szCs w:val="28"/>
        </w:rPr>
        <w:t xml:space="preserve">2、合格的</w:t>
      </w:r>
      <w:bookmarkEnd w:id="55"/>
      <w:r/>
      <w:bookmarkEnd w:id="56"/>
      <w:r/>
      <w:bookmarkEnd w:id="57"/>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875"/>
        <w:ind w:firstLine="480"/>
        <w:spacing w:line="560" w:lineRule="exact"/>
        <w:rPr>
          <w:rFonts w:hint="eastAsia" w:ascii="宋体" w:hAnsi="宋体"/>
          <w:sz w:val="24"/>
          <w:szCs w:val="24"/>
        </w:rPr>
      </w:pPr>
      <w:r>
        <w:rPr>
          <w:rFonts w:hint="eastAsia" w:ascii="宋体" w:hAnsi="宋体"/>
          <w:sz w:val="24"/>
          <w:szCs w:val="24"/>
        </w:rPr>
        <w:t xml:space="preserve">2.1满足谈判公告中供应商资格要求的规定。</w:t>
      </w:r>
      <w:r>
        <w:rPr>
          <w:rFonts w:hint="eastAsia" w:ascii="宋体" w:hAnsi="宋体"/>
          <w:sz w:val="24"/>
          <w:szCs w:val="24"/>
        </w:rPr>
      </w:r>
      <w:r/>
    </w:p>
    <w:p>
      <w:pPr>
        <w:pStyle w:val="875"/>
        <w:ind w:firstLine="480"/>
        <w:spacing w:line="560" w:lineRule="exact"/>
        <w:rPr>
          <w:rFonts w:hint="eastAsia" w:ascii="宋体" w:hAnsi="宋体"/>
          <w:sz w:val="24"/>
          <w:szCs w:val="24"/>
        </w:rPr>
      </w:pPr>
      <w:r>
        <w:rPr>
          <w:rFonts w:hint="eastAsia" w:ascii="宋体" w:hAnsi="宋体"/>
          <w:sz w:val="24"/>
          <w:szCs w:val="24"/>
        </w:rPr>
        <w:t xml:space="preserve">2.2 满足本谈判文件实质性要求和条件的规定。</w:t>
      </w:r>
      <w:r>
        <w:rPr>
          <w:rFonts w:hint="eastAsia" w:ascii="宋体" w:hAnsi="宋体"/>
          <w:sz w:val="24"/>
          <w:szCs w:val="24"/>
        </w:rPr>
      </w:r>
      <w:r/>
    </w:p>
    <w:p>
      <w:pPr>
        <w:pStyle w:val="875"/>
        <w:ind w:firstLine="420"/>
        <w:keepLines/>
        <w:keepNext/>
        <w:spacing w:line="560" w:lineRule="exact"/>
        <w:rPr>
          <w:rFonts w:hint="eastAsia" w:ascii="Arial" w:hAnsi="Arial" w:eastAsia="黑体" w:cs="Arial"/>
          <w:sz w:val="28"/>
          <w:szCs w:val="28"/>
        </w:rPr>
        <w:outlineLvl w:val="3"/>
      </w:pPr>
      <w:r/>
      <w:bookmarkStart w:id="58" w:name="_Toc16938522"/>
      <w:r/>
      <w:bookmarkStart w:id="59" w:name="_Toc20823278"/>
      <w:r/>
      <w:bookmarkStart w:id="60" w:name="_Toc513029206"/>
      <w:r>
        <w:rPr>
          <w:rFonts w:hint="eastAsia" w:ascii="Arial" w:hAnsi="Arial" w:eastAsia="黑体" w:cs="Arial"/>
          <w:sz w:val="28"/>
          <w:szCs w:val="28"/>
        </w:rPr>
        <w:t xml:space="preserve">3、适用法律</w:t>
      </w:r>
      <w:bookmarkEnd w:id="58"/>
      <w:r/>
      <w:bookmarkEnd w:id="59"/>
      <w:r/>
      <w:bookmarkEnd w:id="60"/>
      <w:r>
        <w:rPr>
          <w:rFonts w:hint="eastAsia" w:ascii="Arial" w:hAnsi="Arial" w:eastAsia="黑体" w:cs="Arial"/>
          <w:sz w:val="28"/>
          <w:szCs w:val="28"/>
        </w:rPr>
      </w:r>
      <w:r/>
    </w:p>
    <w:p>
      <w:pPr>
        <w:pStyle w:val="875"/>
        <w:ind w:firstLine="420"/>
        <w:spacing w:line="560" w:lineRule="exact"/>
        <w:rPr>
          <w:rFonts w:hint="eastAsia" w:ascii="宋体" w:hAnsi="宋体"/>
          <w:sz w:val="24"/>
          <w:szCs w:val="21"/>
        </w:rPr>
      </w:pPr>
      <w:r>
        <w:rPr>
          <w:rFonts w:hint="eastAsia" w:ascii="宋体" w:hAnsi="宋体"/>
          <w:sz w:val="24"/>
          <w:szCs w:val="21"/>
        </w:rPr>
        <w:t xml:space="preserve">3.1 本次谈判及由此产生的合同受中华人民共和国有关的法律法规制约和保护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75"/>
        <w:ind w:firstLine="420"/>
        <w:keepLines/>
        <w:keepNext/>
        <w:spacing w:line="560" w:lineRule="exact"/>
        <w:rPr>
          <w:rFonts w:hint="eastAsia" w:ascii="Arial" w:hAnsi="Arial" w:eastAsia="黑体" w:cs="Arial"/>
          <w:sz w:val="28"/>
          <w:szCs w:val="28"/>
        </w:rPr>
        <w:outlineLvl w:val="3"/>
      </w:pPr>
      <w:r/>
      <w:bookmarkStart w:id="61" w:name="_Toc513029207"/>
      <w:r/>
      <w:bookmarkStart w:id="62" w:name="_Toc462564067"/>
      <w:r/>
      <w:bookmarkStart w:id="63" w:name="_Toc20823279"/>
      <w:r/>
      <w:bookmarkStart w:id="64" w:name="_Toc16938523"/>
      <w:r>
        <w:rPr>
          <w:rFonts w:hint="eastAsia" w:ascii="Arial" w:hAnsi="Arial" w:eastAsia="黑体" w:cs="Arial"/>
          <w:sz w:val="28"/>
          <w:szCs w:val="28"/>
        </w:rPr>
        <w:t xml:space="preserve">4、谈判费用</w:t>
      </w:r>
      <w:bookmarkEnd w:id="61"/>
      <w:r/>
      <w:bookmarkEnd w:id="62"/>
      <w:r/>
      <w:bookmarkEnd w:id="63"/>
      <w:r/>
      <w:bookmarkEnd w:id="64"/>
      <w:r>
        <w:rPr>
          <w:rFonts w:hint="eastAsia" w:ascii="Arial" w:hAnsi="Arial" w:eastAsia="黑体" w:cs="Arial"/>
          <w:sz w:val="28"/>
          <w:szCs w:val="28"/>
        </w:rPr>
      </w:r>
      <w:r/>
    </w:p>
    <w:p>
      <w:pPr>
        <w:pStyle w:val="875"/>
        <w:ind w:firstLine="480"/>
        <w:spacing w:line="56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供应商应自行承担所有与参加本次谈判有关的费用，无论谈判过程中的做法和结果如何，</w:t>
      </w:r>
      <w:r>
        <w:rPr>
          <w:rFonts w:hint="eastAsia" w:ascii="宋体" w:hAnsi="宋体"/>
          <w:sz w:val="24"/>
          <w:szCs w:val="21"/>
          <w:lang w:eastAsia="zh-CN"/>
        </w:rPr>
        <w:t xml:space="preserve">采购人</w:t>
      </w:r>
      <w:r>
        <w:rPr>
          <w:rFonts w:hint="eastAsia" w:ascii="宋体" w:hAnsi="宋体"/>
          <w:sz w:val="24"/>
          <w:szCs w:val="21"/>
        </w:rPr>
        <w:t xml:space="preserve">在任何情况下均无义务和责任承担这些费用。</w:t>
      </w:r>
      <w:r>
        <w:rPr>
          <w:rFonts w:hint="eastAsia" w:ascii="宋体" w:hAnsi="宋体"/>
          <w:sz w:val="24"/>
          <w:szCs w:val="21"/>
        </w:rPr>
      </w:r>
      <w:r/>
    </w:p>
    <w:p>
      <w:pPr>
        <w:pStyle w:val="875"/>
        <w:ind w:firstLine="480"/>
        <w:spacing w:line="560" w:lineRule="exact"/>
        <w:rPr>
          <w:rFonts w:hint="eastAsia" w:ascii="宋体" w:hAnsi="宋体"/>
          <w:sz w:val="24"/>
          <w:szCs w:val="21"/>
        </w:rPr>
      </w:pPr>
      <w:r>
        <w:rPr>
          <w:rFonts w:hint="eastAsia" w:ascii="宋体" w:hAnsi="宋体"/>
          <w:sz w:val="24"/>
          <w:szCs w:val="21"/>
        </w:rPr>
        <w:t xml:space="preserve">4.2本次谈判</w:t>
      </w:r>
      <w:r>
        <w:rPr>
          <w:rFonts w:hint="eastAsia" w:ascii="宋体" w:hAnsi="宋体"/>
          <w:sz w:val="24"/>
          <w:szCs w:val="21"/>
          <w:lang w:eastAsia="zh-CN"/>
        </w:rPr>
        <w:t xml:space="preserve">采购代理机构</w:t>
      </w:r>
      <w:r>
        <w:rPr>
          <w:rFonts w:hint="eastAsia" w:ascii="宋体" w:hAnsi="宋体"/>
          <w:sz w:val="24"/>
          <w:szCs w:val="21"/>
        </w:rPr>
        <w:t xml:space="preserve">和采购人不收取标书工本费与成交服务费。</w:t>
      </w:r>
      <w:r>
        <w:rPr>
          <w:rFonts w:hint="eastAsia" w:ascii="宋体" w:hAnsi="宋体"/>
          <w:sz w:val="24"/>
          <w:szCs w:val="21"/>
        </w:rPr>
      </w:r>
      <w:r/>
    </w:p>
    <w:p>
      <w:pPr>
        <w:pStyle w:val="875"/>
        <w:ind w:firstLine="480"/>
        <w:spacing w:line="560" w:lineRule="exact"/>
        <w:rPr>
          <w:rFonts w:ascii="宋体" w:hAnsi="宋体" w:eastAsia="宋体"/>
          <w:color w:val="000000"/>
          <w:sz w:val="24"/>
          <w:szCs w:val="21"/>
          <w:lang w:val="en-US" w:eastAsia="zh-CN"/>
        </w:rPr>
      </w:pPr>
      <w:r>
        <w:rPr>
          <w:rFonts w:hint="eastAsia" w:ascii="宋体" w:hAnsi="宋体"/>
          <w:color w:val="000000"/>
          <w:sz w:val="24"/>
          <w:szCs w:val="21"/>
          <w:lang w:val="en-US" w:eastAsia="zh-CN"/>
        </w:rPr>
        <w:t xml:space="preserve">4.3本项目约定采购服务费等费用由成交人在签订施工合同前一次性代为支付给招标代理公司，金额按照《江苏省招标代理服务收费的指导意见》苏招协〔2022〕002文和《江苏省工程造价咨询服务收费指导意见》等收</w:t>
      </w:r>
      <w:r>
        <w:rPr>
          <w:rFonts w:hint="eastAsia" w:ascii="宋体" w:hAnsi="宋体"/>
          <w:color w:val="000000"/>
          <w:sz w:val="24"/>
          <w:szCs w:val="21"/>
          <w:highlight w:val="none"/>
          <w:lang w:val="en-US" w:eastAsia="zh-CN"/>
        </w:rPr>
        <w:t xml:space="preserve">费标准的60%收取，供</w:t>
      </w:r>
      <w:r>
        <w:rPr>
          <w:rFonts w:hint="eastAsia" w:ascii="宋体" w:hAnsi="宋体"/>
          <w:color w:val="000000"/>
          <w:sz w:val="24"/>
          <w:szCs w:val="21"/>
          <w:lang w:val="en-US" w:eastAsia="zh-CN"/>
        </w:rPr>
        <w:t xml:space="preserve">应商在投标报价时须考虑此费用的支出，采购人不另行支付。</w:t>
      </w:r>
      <w:r>
        <w:rPr>
          <w:rFonts w:ascii="宋体" w:hAnsi="宋体" w:eastAsia="宋体"/>
          <w:color w:val="000000"/>
          <w:sz w:val="24"/>
          <w:szCs w:val="21"/>
          <w:lang w:val="en-US" w:eastAsia="zh-CN"/>
        </w:rPr>
      </w:r>
      <w:r/>
    </w:p>
    <w:p>
      <w:pPr>
        <w:pStyle w:val="875"/>
        <w:ind w:firstLine="301"/>
        <w:keepLines/>
        <w:keepNext/>
        <w:spacing w:line="56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谈判文件的约束力</w:t>
      </w:r>
      <w:r>
        <w:rPr>
          <w:rFonts w:hint="eastAsia" w:ascii="黑体" w:hAnsi="宋体" w:eastAsia="黑体" w:cs="Arial"/>
          <w:sz w:val="28"/>
          <w:szCs w:val="28"/>
        </w:rPr>
      </w:r>
      <w:r/>
    </w:p>
    <w:p>
      <w:pPr>
        <w:pStyle w:val="875"/>
        <w:ind w:firstLine="480"/>
        <w:spacing w:line="56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供应商一旦参加本项目采购活动，即被认为接受了本谈判文件的规定和约束。</w:t>
      </w:r>
      <w:r>
        <w:rPr>
          <w:rFonts w:hint="eastAsia" w:ascii="宋体" w:hAnsi="宋体"/>
          <w:sz w:val="24"/>
          <w:szCs w:val="24"/>
        </w:rPr>
      </w:r>
      <w:r/>
    </w:p>
    <w:p>
      <w:pPr>
        <w:pStyle w:val="875"/>
        <w:ind w:firstLine="321"/>
        <w:keepLines/>
        <w:keepNext/>
        <w:spacing w:line="560" w:lineRule="exact"/>
        <w:rPr>
          <w:rFonts w:hint="eastAsia" w:ascii="Times New Roman" w:hAnsi="Times New Roman"/>
          <w:b/>
          <w:bCs/>
          <w:sz w:val="32"/>
          <w:szCs w:val="32"/>
        </w:rPr>
        <w:outlineLvl w:val="2"/>
      </w:pPr>
      <w:r/>
      <w:bookmarkStart w:id="65" w:name="_Toc20823281"/>
      <w:r/>
      <w:bookmarkStart w:id="66" w:name="_Toc120614215"/>
      <w:r/>
      <w:bookmarkStart w:id="67" w:name="_Toc16938525"/>
      <w:r/>
      <w:bookmarkStart w:id="68" w:name="_Toc513029209"/>
      <w:r>
        <w:rPr>
          <w:rFonts w:hint="eastAsia" w:ascii="Times New Roman" w:hAnsi="Times New Roman"/>
          <w:b/>
          <w:bCs/>
          <w:sz w:val="32"/>
          <w:szCs w:val="32"/>
        </w:rPr>
        <w:t xml:space="preserve">二、</w:t>
      </w:r>
      <w:bookmarkEnd w:id="65"/>
      <w:r/>
      <w:bookmarkEnd w:id="66"/>
      <w:r/>
      <w:bookmarkEnd w:id="67"/>
      <w:r/>
      <w:bookmarkEnd w:id="68"/>
      <w:r>
        <w:rPr>
          <w:rFonts w:hint="eastAsia" w:ascii="Times New Roman" w:hAnsi="Times New Roman"/>
          <w:b/>
          <w:bCs/>
          <w:sz w:val="32"/>
          <w:szCs w:val="32"/>
        </w:rPr>
        <w:t xml:space="preserve">谈判文件</w:t>
      </w:r>
      <w:r>
        <w:rPr>
          <w:rFonts w:hint="eastAsia" w:ascii="Times New Roman" w:hAnsi="Times New Roman"/>
          <w:b/>
          <w:bCs/>
          <w:sz w:val="32"/>
          <w:szCs w:val="32"/>
        </w:rPr>
      </w:r>
      <w:r/>
    </w:p>
    <w:p>
      <w:pPr>
        <w:pStyle w:val="875"/>
        <w:ind w:firstLine="420"/>
        <w:keepLines/>
        <w:keepNext/>
        <w:spacing w:line="560" w:lineRule="exact"/>
        <w:rPr>
          <w:rFonts w:hint="eastAsia" w:ascii="Arial" w:hAnsi="Arial" w:eastAsia="黑体" w:cs="Arial"/>
          <w:sz w:val="28"/>
          <w:szCs w:val="28"/>
        </w:rPr>
        <w:outlineLvl w:val="3"/>
      </w:pPr>
      <w:r/>
      <w:bookmarkStart w:id="69" w:name="_Toc513029210"/>
      <w:r/>
      <w:bookmarkStart w:id="70" w:name="_Toc20823282"/>
      <w:r/>
      <w:bookmarkStart w:id="71" w:name="_Toc16938526"/>
      <w:r>
        <w:rPr>
          <w:rFonts w:hint="eastAsia" w:ascii="Arial" w:hAnsi="Arial" w:eastAsia="黑体" w:cs="Arial"/>
          <w:sz w:val="28"/>
          <w:szCs w:val="28"/>
        </w:rPr>
        <w:t xml:space="preserve">6、谈判文件构成</w:t>
      </w:r>
      <w:bookmarkEnd w:id="69"/>
      <w:r/>
      <w:bookmarkEnd w:id="70"/>
      <w:r/>
      <w:bookmarkEnd w:id="71"/>
      <w:r>
        <w:rPr>
          <w:rFonts w:hint="eastAsia" w:ascii="Arial" w:hAnsi="Arial" w:eastAsia="黑体" w:cs="Arial"/>
          <w:sz w:val="28"/>
          <w:szCs w:val="28"/>
        </w:rPr>
      </w:r>
      <w:r/>
    </w:p>
    <w:p>
      <w:pPr>
        <w:pStyle w:val="875"/>
        <w:ind w:firstLine="480"/>
        <w:spacing w:line="56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谈判文件由以下部分组成：</w:t>
      </w:r>
      <w:r>
        <w:rPr>
          <w:rFonts w:hint="eastAsia" w:ascii="宋体" w:hAnsi="宋体"/>
          <w:sz w:val="24"/>
          <w:szCs w:val="21"/>
        </w:rPr>
      </w:r>
      <w:r/>
    </w:p>
    <w:p>
      <w:pPr>
        <w:pStyle w:val="875"/>
        <w:ind w:firstLine="360"/>
        <w:spacing w:line="560" w:lineRule="exact"/>
        <w:rPr>
          <w:rFonts w:hint="eastAsia" w:ascii="宋体" w:hAnsi="宋体"/>
          <w:sz w:val="24"/>
          <w:szCs w:val="24"/>
        </w:rPr>
      </w:pPr>
      <w:r>
        <w:rPr>
          <w:rFonts w:hint="eastAsia" w:ascii="宋体" w:hAnsi="宋体"/>
          <w:sz w:val="24"/>
          <w:szCs w:val="24"/>
        </w:rPr>
        <w:t xml:space="preserve">（1）谈判</w:t>
      </w:r>
      <w:r>
        <w:rPr>
          <w:rFonts w:ascii="宋体" w:hAnsi="宋体"/>
          <w:sz w:val="24"/>
          <w:szCs w:val="24"/>
        </w:rPr>
        <w:t xml:space="preserve">邀请</w:t>
      </w:r>
      <w:r>
        <w:rPr>
          <w:rFonts w:hint="eastAsia" w:ascii="宋体" w:hAnsi="宋体"/>
          <w:sz w:val="24"/>
          <w:szCs w:val="24"/>
        </w:rPr>
      </w:r>
      <w:r/>
    </w:p>
    <w:p>
      <w:pPr>
        <w:pStyle w:val="875"/>
        <w:ind w:firstLine="360"/>
        <w:spacing w:line="56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875"/>
        <w:ind w:firstLine="360"/>
        <w:spacing w:line="560" w:lineRule="exact"/>
        <w:rPr>
          <w:rFonts w:hint="eastAsia" w:ascii="宋体" w:hAnsi="宋体"/>
          <w:sz w:val="24"/>
          <w:szCs w:val="24"/>
        </w:rPr>
      </w:pPr>
      <w:r>
        <w:rPr>
          <w:rFonts w:hint="eastAsia" w:ascii="宋体" w:hAnsi="宋体"/>
          <w:sz w:val="24"/>
          <w:szCs w:val="24"/>
        </w:rPr>
        <w:t xml:space="preserve">（3）采购需求</w:t>
      </w:r>
      <w:r>
        <w:rPr>
          <w:rFonts w:hint="eastAsia" w:ascii="宋体" w:hAnsi="宋体"/>
          <w:sz w:val="24"/>
          <w:szCs w:val="24"/>
        </w:rPr>
      </w:r>
      <w:r/>
    </w:p>
    <w:p>
      <w:pPr>
        <w:pStyle w:val="875"/>
        <w:ind w:firstLine="360"/>
        <w:spacing w:line="560" w:lineRule="exact"/>
        <w:rPr>
          <w:rFonts w:hint="eastAsia" w:ascii="宋体" w:hAnsi="宋体"/>
          <w:sz w:val="24"/>
          <w:szCs w:val="24"/>
        </w:rPr>
      </w:pPr>
      <w:r>
        <w:rPr>
          <w:rFonts w:hint="eastAsia" w:ascii="宋体" w:hAnsi="宋体"/>
          <w:sz w:val="24"/>
          <w:szCs w:val="24"/>
        </w:rPr>
        <w:t xml:space="preserve">（4）响应文件格式</w:t>
      </w:r>
      <w:r>
        <w:rPr>
          <w:rFonts w:hint="eastAsia" w:ascii="宋体" w:hAnsi="宋体"/>
          <w:sz w:val="24"/>
          <w:szCs w:val="24"/>
        </w:rPr>
      </w:r>
      <w:r/>
    </w:p>
    <w:p>
      <w:pPr>
        <w:pStyle w:val="875"/>
        <w:ind w:firstLine="360"/>
        <w:spacing w:line="560" w:lineRule="exact"/>
        <w:rPr>
          <w:rFonts w:hint="eastAsia" w:ascii="宋体" w:hAnsi="宋体"/>
          <w:sz w:val="24"/>
          <w:szCs w:val="24"/>
        </w:rPr>
      </w:pPr>
      <w:r>
        <w:rPr>
          <w:rFonts w:hint="eastAsia" w:ascii="宋体" w:hAnsi="宋体"/>
          <w:sz w:val="24"/>
          <w:szCs w:val="24"/>
        </w:rPr>
        <w:t xml:space="preserve">（5）附件（如有）</w:t>
      </w:r>
      <w:r>
        <w:rPr>
          <w:rFonts w:hint="eastAsia" w:ascii="宋体" w:hAnsi="宋体"/>
          <w:sz w:val="24"/>
          <w:szCs w:val="24"/>
        </w:rPr>
      </w:r>
      <w:r/>
    </w:p>
    <w:p>
      <w:pPr>
        <w:pStyle w:val="875"/>
        <w:ind w:firstLine="480"/>
        <w:spacing w:line="560" w:lineRule="exact"/>
        <w:rPr>
          <w:rFonts w:hint="eastAsia" w:ascii="宋体" w:hAnsi="宋体"/>
          <w:sz w:val="24"/>
          <w:szCs w:val="21"/>
        </w:rPr>
      </w:pPr>
      <w:r>
        <w:rPr>
          <w:rFonts w:hint="eastAsia" w:ascii="宋体" w:hAnsi="宋体"/>
          <w:sz w:val="24"/>
          <w:szCs w:val="21"/>
        </w:rPr>
        <w:t xml:space="preserve">请仔细检查谈判文件是否齐全，如有缺漏请立即与采购人或采购代理机构联系解决。</w:t>
      </w:r>
      <w:r>
        <w:rPr>
          <w:rFonts w:hint="eastAsia" w:ascii="宋体" w:hAnsi="宋体"/>
          <w:sz w:val="24"/>
          <w:szCs w:val="21"/>
        </w:rPr>
      </w:r>
      <w:r/>
    </w:p>
    <w:p>
      <w:pPr>
        <w:pStyle w:val="875"/>
        <w:ind w:firstLine="480"/>
        <w:spacing w:line="56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ascii="宋体" w:hAnsi="宋体"/>
          <w:sz w:val="24"/>
          <w:szCs w:val="21"/>
        </w:rPr>
      </w:r>
      <w:r/>
    </w:p>
    <w:p>
      <w:pPr>
        <w:pStyle w:val="875"/>
        <w:ind w:firstLine="560"/>
        <w:keepLines/>
        <w:keepNext/>
        <w:spacing w:line="560" w:lineRule="exact"/>
        <w:rPr>
          <w:rFonts w:hint="eastAsia" w:ascii="Arial" w:hAnsi="Arial" w:eastAsia="黑体" w:cs="Arial"/>
          <w:sz w:val="28"/>
          <w:szCs w:val="28"/>
        </w:rPr>
        <w:outlineLvl w:val="3"/>
      </w:pPr>
      <w:r/>
      <w:bookmarkStart w:id="72" w:name="_Toc462564070"/>
      <w:r/>
      <w:bookmarkStart w:id="73" w:name="_Toc20823283"/>
      <w:r/>
      <w:bookmarkStart w:id="74" w:name="_Toc16938527"/>
      <w:r/>
      <w:bookmarkStart w:id="75" w:name="_Toc513029211"/>
      <w:r>
        <w:rPr>
          <w:rFonts w:hint="eastAsia" w:ascii="Arial" w:hAnsi="Arial" w:eastAsia="黑体" w:cs="Arial"/>
          <w:sz w:val="28"/>
          <w:szCs w:val="28"/>
        </w:rPr>
        <w:t xml:space="preserve">7、谈判文件的澄清</w:t>
      </w:r>
      <w:bookmarkEnd w:id="72"/>
      <w:r/>
      <w:bookmarkEnd w:id="73"/>
      <w:r/>
      <w:bookmarkEnd w:id="74"/>
      <w:r/>
      <w:bookmarkEnd w:id="75"/>
      <w:r>
        <w:rPr>
          <w:rFonts w:hint="eastAsia" w:ascii="Arial" w:hAnsi="Arial" w:eastAsia="黑体" w:cs="Arial"/>
          <w:sz w:val="28"/>
          <w:szCs w:val="28"/>
        </w:rPr>
      </w:r>
      <w:r/>
    </w:p>
    <w:p>
      <w:pPr>
        <w:pStyle w:val="875"/>
        <w:ind w:firstLine="480"/>
        <w:spacing w:line="560" w:lineRule="exact"/>
        <w:rPr>
          <w:rFonts w:hint="eastAsia" w:ascii="宋体" w:hAnsi="宋体"/>
          <w:sz w:val="24"/>
          <w:szCs w:val="21"/>
        </w:rPr>
      </w:pPr>
      <w:r>
        <w:rPr>
          <w:rFonts w:hint="eastAsia" w:ascii="宋体" w:hAnsi="宋体"/>
          <w:bCs/>
          <w:sz w:val="24"/>
          <w:szCs w:val="21"/>
        </w:rPr>
        <w:t xml:space="preserve">7.1</w:t>
      </w:r>
      <w:r>
        <w:rPr>
          <w:rFonts w:hint="eastAsia" w:ascii="宋体" w:hAnsi="宋体"/>
          <w:sz w:val="24"/>
          <w:szCs w:val="21"/>
        </w:rPr>
        <w:t xml:space="preserve"> 任何要求对谈判文件进行澄清的供应商，应在谈判截止期5日</w:t>
      </w:r>
      <w:r>
        <w:rPr>
          <w:rFonts w:hint="eastAsia" w:ascii="仿宋_GB2312" w:hAnsi="仿宋_GB2312"/>
          <w:sz w:val="24"/>
          <w:szCs w:val="24"/>
        </w:rPr>
        <w:t xml:space="preserve">前</w:t>
      </w:r>
      <w:r>
        <w:rPr>
          <w:rFonts w:hint="eastAsia" w:ascii="宋体" w:hAnsi="宋体"/>
          <w:sz w:val="24"/>
          <w:szCs w:val="21"/>
        </w:rPr>
        <w:t xml:space="preserve">按谈判公告中的通讯地址，以书面形式通知</w:t>
      </w:r>
      <w:r>
        <w:rPr>
          <w:rFonts w:hint="eastAsia" w:ascii="宋体" w:hAnsi="宋体"/>
          <w:sz w:val="24"/>
          <w:szCs w:val="21"/>
          <w:lang w:eastAsia="zh-CN"/>
        </w:rPr>
        <w:t xml:space="preserve">采购人</w:t>
      </w:r>
      <w:r>
        <w:rPr>
          <w:rFonts w:hint="eastAsia" w:ascii="宋体" w:hAnsi="宋体"/>
          <w:sz w:val="24"/>
          <w:szCs w:val="21"/>
        </w:rPr>
        <w:t xml:space="preserve">。</w:t>
      </w:r>
      <w:r>
        <w:rPr>
          <w:rFonts w:hint="eastAsia" w:ascii="宋体" w:hAnsi="宋体"/>
          <w:sz w:val="24"/>
          <w:szCs w:val="21"/>
        </w:rPr>
      </w:r>
      <w:r/>
    </w:p>
    <w:p>
      <w:pPr>
        <w:pStyle w:val="875"/>
        <w:ind w:firstLine="480"/>
        <w:spacing w:line="560" w:lineRule="exact"/>
        <w:rPr>
          <w:rFonts w:hint="eastAsia" w:ascii="宋体" w:hAnsi="宋体"/>
          <w:sz w:val="24"/>
          <w:szCs w:val="24"/>
        </w:rPr>
      </w:pPr>
      <w:r>
        <w:rPr>
          <w:rFonts w:hint="eastAsia" w:ascii="宋体" w:hAnsi="宋体"/>
          <w:sz w:val="24"/>
          <w:szCs w:val="21"/>
        </w:rPr>
        <w:t xml:space="preserve">7.2采购人视情组织答疑会。</w:t>
      </w:r>
      <w:r>
        <w:rPr>
          <w:rFonts w:hint="eastAsia" w:ascii="宋体" w:hAnsi="宋体"/>
          <w:sz w:val="24"/>
          <w:szCs w:val="24"/>
        </w:rPr>
      </w:r>
      <w:r/>
    </w:p>
    <w:p>
      <w:pPr>
        <w:pStyle w:val="875"/>
        <w:ind w:firstLine="560"/>
        <w:keepLines/>
        <w:keepNext/>
        <w:spacing w:line="560" w:lineRule="exact"/>
        <w:rPr>
          <w:rFonts w:hint="eastAsia" w:ascii="Arial" w:hAnsi="Arial" w:eastAsia="黑体" w:cs="Arial"/>
          <w:sz w:val="28"/>
          <w:szCs w:val="28"/>
        </w:rPr>
        <w:outlineLvl w:val="3"/>
      </w:pPr>
      <w:r/>
      <w:bookmarkStart w:id="76" w:name="_Toc462564071"/>
      <w:r/>
      <w:bookmarkStart w:id="77" w:name="_Toc513029212"/>
      <w:r/>
      <w:bookmarkStart w:id="78" w:name="_Toc16938528"/>
      <w:r/>
      <w:bookmarkStart w:id="79" w:name="_Toc20823284"/>
      <w:r>
        <w:rPr>
          <w:rFonts w:hint="eastAsia" w:ascii="Arial" w:hAnsi="Arial" w:eastAsia="黑体" w:cs="Arial"/>
          <w:sz w:val="28"/>
          <w:szCs w:val="28"/>
        </w:rPr>
        <w:t xml:space="preserve">8、谈判文件的澄清和修改</w:t>
      </w:r>
      <w:bookmarkEnd w:id="76"/>
      <w:r/>
      <w:bookmarkEnd w:id="77"/>
      <w:r/>
      <w:bookmarkEnd w:id="78"/>
      <w:r/>
      <w:bookmarkEnd w:id="79"/>
      <w:r>
        <w:rPr>
          <w:rFonts w:hint="eastAsia" w:ascii="Arial" w:hAnsi="Arial" w:eastAsia="黑体" w:cs="Arial"/>
          <w:sz w:val="28"/>
          <w:szCs w:val="28"/>
        </w:rPr>
      </w:r>
      <w:r/>
    </w:p>
    <w:p>
      <w:pPr>
        <w:pStyle w:val="875"/>
        <w:ind w:firstLine="480"/>
        <w:spacing w:line="56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w:t>
      </w:r>
      <w:r>
        <w:rPr>
          <w:rFonts w:hint="eastAsia" w:ascii="宋体" w:hAnsi="宋体"/>
          <w:sz w:val="24"/>
          <w:szCs w:val="21"/>
          <w:lang w:eastAsia="zh-CN"/>
        </w:rPr>
        <w:t xml:space="preserve">采购人</w:t>
      </w:r>
      <w:r>
        <w:rPr>
          <w:rFonts w:hint="eastAsia" w:ascii="宋体" w:hAnsi="宋体"/>
          <w:sz w:val="24"/>
          <w:szCs w:val="21"/>
        </w:rPr>
        <w:t xml:space="preserve">可以对谈判文件进行澄清和修改,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澄清或者修改的内容作为谈判文件的组成部分。澄清或者修改的内容可能影响响应文件编制的，</w:t>
      </w:r>
      <w:r>
        <w:rPr>
          <w:rFonts w:hint="eastAsia" w:ascii="宋体" w:hAnsi="宋体"/>
          <w:sz w:val="24"/>
          <w:szCs w:val="21"/>
          <w:lang w:eastAsia="zh-CN"/>
        </w:rPr>
        <w:t xml:space="preserve">采购人</w:t>
      </w:r>
      <w:r>
        <w:rPr>
          <w:rFonts w:hint="eastAsia" w:ascii="宋体" w:hAnsi="宋体"/>
          <w:sz w:val="24"/>
          <w:szCs w:val="21"/>
        </w:rPr>
        <w:t xml:space="preserve">将在提交首次响应文件截止时间至少5日前，在“江苏政府采购网”上发布书面更正公告形式通知所有获取谈判文件的供应商,</w:t>
      </w:r>
      <w:r>
        <w:rPr>
          <w:rFonts w:hint="eastAsia" w:ascii="Times New Roman" w:hAnsi="Times New Roman"/>
          <w:szCs w:val="21"/>
        </w:rPr>
        <w:t xml:space="preserve"> </w:t>
      </w:r>
      <w:r>
        <w:rPr>
          <w:rFonts w:hint="eastAsia" w:ascii="宋体" w:hAnsi="宋体"/>
          <w:sz w:val="24"/>
          <w:szCs w:val="21"/>
        </w:rPr>
        <w:t xml:space="preserve">更正公告内容将作为谈判文件的组成部分，并对供应商具有约束力。不足5日的，</w:t>
      </w:r>
      <w:r>
        <w:rPr>
          <w:rFonts w:hint="eastAsia" w:ascii="宋体" w:hAnsi="宋体"/>
          <w:sz w:val="24"/>
          <w:szCs w:val="21"/>
          <w:lang w:eastAsia="zh-CN"/>
        </w:rPr>
        <w:t xml:space="preserve">采购人</w:t>
      </w:r>
      <w:r>
        <w:rPr>
          <w:rFonts w:hint="eastAsia" w:ascii="宋体" w:hAnsi="宋体"/>
          <w:sz w:val="24"/>
          <w:szCs w:val="21"/>
        </w:rPr>
        <w:t xml:space="preserve">将顺延提交首次响应文件截止时间。</w:t>
      </w:r>
      <w:r>
        <w:rPr>
          <w:rFonts w:hint="eastAsia" w:ascii="宋体" w:hAnsi="宋体"/>
          <w:sz w:val="24"/>
          <w:szCs w:val="21"/>
        </w:rPr>
      </w:r>
      <w:r/>
    </w:p>
    <w:p>
      <w:pPr>
        <w:pStyle w:val="875"/>
        <w:ind w:firstLine="482"/>
        <w:keepLines/>
        <w:keepNext/>
        <w:spacing w:line="560" w:lineRule="exact"/>
        <w:rPr>
          <w:rFonts w:hint="eastAsia" w:ascii="Times New Roman" w:hAnsi="Times New Roman"/>
          <w:b/>
          <w:bCs/>
          <w:sz w:val="32"/>
          <w:szCs w:val="32"/>
        </w:rPr>
        <w:outlineLvl w:val="2"/>
      </w:pPr>
      <w:r/>
      <w:bookmarkStart w:id="80" w:name="_Toc513029213"/>
      <w:r/>
      <w:bookmarkStart w:id="81" w:name="_Toc16938529"/>
      <w:r/>
      <w:bookmarkStart w:id="82" w:name="_Toc462564072"/>
      <w:r/>
      <w:bookmarkStart w:id="83" w:name="_Toc120614216"/>
      <w:r/>
      <w:bookmarkStart w:id="84" w:name="_Toc20823285"/>
      <w:r>
        <w:rPr>
          <w:rFonts w:hint="eastAsia" w:ascii="Times New Roman" w:hAnsi="Times New Roman"/>
          <w:b/>
          <w:bCs/>
          <w:sz w:val="32"/>
          <w:szCs w:val="32"/>
        </w:rPr>
        <w:t xml:space="preserve">三、响应文件的编制</w:t>
      </w:r>
      <w:bookmarkEnd w:id="80"/>
      <w:r/>
      <w:bookmarkEnd w:id="81"/>
      <w:r/>
      <w:bookmarkEnd w:id="82"/>
      <w:r/>
      <w:bookmarkEnd w:id="83"/>
      <w:r/>
      <w:bookmarkEnd w:id="84"/>
      <w:r>
        <w:rPr>
          <w:rFonts w:hint="eastAsia" w:ascii="Times New Roman" w:hAnsi="Times New Roman"/>
          <w:b/>
          <w:bCs/>
          <w:sz w:val="32"/>
          <w:szCs w:val="32"/>
        </w:rPr>
      </w:r>
      <w:r/>
    </w:p>
    <w:p>
      <w:pPr>
        <w:pStyle w:val="875"/>
        <w:ind w:firstLine="560"/>
        <w:keepLines/>
        <w:keepNext/>
        <w:spacing w:line="560" w:lineRule="exact"/>
        <w:rPr>
          <w:rFonts w:hint="eastAsia" w:ascii="Arial" w:hAnsi="Arial" w:eastAsia="黑体" w:cs="Arial"/>
          <w:b/>
          <w:sz w:val="28"/>
          <w:szCs w:val="28"/>
        </w:rPr>
        <w:outlineLvl w:val="3"/>
      </w:pPr>
      <w:r/>
      <w:bookmarkStart w:id="85" w:name="_Toc20823286"/>
      <w:r/>
      <w:bookmarkStart w:id="86" w:name="_Toc16938530"/>
      <w:r/>
      <w:bookmarkStart w:id="87" w:name="_Toc462564073"/>
      <w:r/>
      <w:bookmarkStart w:id="88" w:name="_Toc513029214"/>
      <w:r>
        <w:rPr>
          <w:rFonts w:hint="eastAsia" w:ascii="Arial" w:hAnsi="Arial" w:eastAsia="黑体" w:cs="Arial"/>
          <w:sz w:val="28"/>
          <w:szCs w:val="28"/>
        </w:rPr>
        <w:t xml:space="preserve">9、响应文件的语言及度量衡单位</w:t>
      </w:r>
      <w:bookmarkEnd w:id="85"/>
      <w:r/>
      <w:bookmarkEnd w:id="86"/>
      <w:r/>
      <w:bookmarkEnd w:id="87"/>
      <w:r/>
      <w:bookmarkEnd w:id="88"/>
      <w:r>
        <w:rPr>
          <w:rFonts w:hint="eastAsia" w:ascii="Arial" w:hAnsi="Arial" w:eastAsia="黑体" w:cs="Arial"/>
          <w:b/>
          <w:sz w:val="28"/>
          <w:szCs w:val="28"/>
        </w:rPr>
      </w:r>
      <w:r/>
    </w:p>
    <w:p>
      <w:pPr>
        <w:pStyle w:val="875"/>
        <w:ind w:firstLine="480"/>
        <w:spacing w:line="56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w:t>
      </w:r>
      <w:r>
        <w:rPr>
          <w:rFonts w:hint="eastAsia" w:ascii="宋体" w:hAnsi="宋体"/>
          <w:sz w:val="24"/>
          <w:szCs w:val="21"/>
          <w:lang w:eastAsia="zh-CN"/>
        </w:rPr>
        <w:t xml:space="preserve">采购人</w:t>
      </w:r>
      <w:r>
        <w:rPr>
          <w:rFonts w:hint="eastAsia" w:ascii="宋体" w:hAnsi="宋体"/>
          <w:sz w:val="24"/>
          <w:szCs w:val="21"/>
        </w:rPr>
        <w:t xml:space="preserve">就有关谈判的所有来往通知、函件和文件均应使用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875"/>
        <w:ind w:firstLine="480"/>
        <w:spacing w:line="56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875"/>
        <w:ind w:firstLine="420"/>
        <w:keepLines/>
        <w:keepNext/>
        <w:spacing w:line="560" w:lineRule="exact"/>
        <w:rPr>
          <w:rFonts w:hint="eastAsia" w:ascii="Arial" w:hAnsi="Arial" w:eastAsia="黑体" w:cs="Arial"/>
          <w:sz w:val="28"/>
          <w:szCs w:val="28"/>
        </w:rPr>
        <w:outlineLvl w:val="3"/>
      </w:pPr>
      <w:r/>
      <w:bookmarkStart w:id="89" w:name="_Toc462564074"/>
      <w:r/>
      <w:bookmarkStart w:id="90" w:name="_Toc20823287"/>
      <w:r/>
      <w:bookmarkStart w:id="91" w:name="_Toc16938531"/>
      <w:r/>
      <w:bookmarkStart w:id="92" w:name="_Toc513029215"/>
      <w:r>
        <w:rPr>
          <w:rFonts w:hint="eastAsia" w:ascii="Arial" w:hAnsi="Arial" w:eastAsia="黑体" w:cs="Arial"/>
          <w:sz w:val="28"/>
          <w:szCs w:val="28"/>
        </w:rPr>
        <w:t xml:space="preserve">10、响应文件构成</w:t>
      </w:r>
      <w:bookmarkEnd w:id="89"/>
      <w:r/>
      <w:bookmarkEnd w:id="90"/>
      <w:r/>
      <w:bookmarkEnd w:id="91"/>
      <w:r/>
      <w:bookmarkEnd w:id="92"/>
      <w:r>
        <w:rPr>
          <w:rFonts w:hint="eastAsia" w:ascii="Arial" w:hAnsi="Arial" w:eastAsia="黑体" w:cs="Arial"/>
          <w:sz w:val="28"/>
          <w:szCs w:val="28"/>
        </w:rPr>
      </w:r>
      <w:r/>
    </w:p>
    <w:p>
      <w:pPr>
        <w:pStyle w:val="875"/>
        <w:ind w:firstLine="480"/>
        <w:spacing w:line="56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供应商编写的响应文件应包括资格证明文件、符合性证明文件、分项报价表、技术要求响应及偏离表、商务要求响应及偏离表、其他证明文件、谈判响应函等部分。</w:t>
      </w:r>
      <w:r>
        <w:rPr>
          <w:rFonts w:hint="eastAsia" w:ascii="宋体" w:hAnsi="宋体"/>
          <w:sz w:val="24"/>
          <w:szCs w:val="21"/>
        </w:rPr>
      </w:r>
      <w:r/>
    </w:p>
    <w:p>
      <w:pPr>
        <w:pStyle w:val="875"/>
        <w:ind w:firstLine="480"/>
        <w:spacing w:line="560" w:lineRule="exact"/>
        <w:rPr>
          <w:rFonts w:hint="eastAsia" w:ascii="宋体" w:hAnsi="宋体"/>
          <w:sz w:val="24"/>
          <w:szCs w:val="21"/>
        </w:rPr>
      </w:pPr>
      <w:r>
        <w:rPr>
          <w:rFonts w:hint="eastAsia" w:ascii="宋体" w:hAnsi="宋体"/>
          <w:sz w:val="24"/>
          <w:szCs w:val="21"/>
        </w:rPr>
        <w:t xml:space="preserve">10.2 如标书制作工具中格式和内容与“江苏政府采购网”发布的谈判文件不一致，请以“江苏政府采购网”发布的谈判文件为准。</w:t>
      </w:r>
      <w:r>
        <w:rPr>
          <w:rFonts w:hint="eastAsia" w:ascii="宋体" w:hAnsi="宋体"/>
          <w:sz w:val="24"/>
          <w:szCs w:val="21"/>
        </w:rPr>
      </w:r>
      <w:r/>
    </w:p>
    <w:p>
      <w:pPr>
        <w:pStyle w:val="875"/>
        <w:ind w:firstLine="420"/>
        <w:keepLines/>
        <w:keepNext/>
        <w:spacing w:line="560" w:lineRule="exact"/>
        <w:rPr>
          <w:rFonts w:hint="eastAsia" w:ascii="Arial" w:hAnsi="Arial" w:eastAsia="黑体" w:cs="Arial"/>
          <w:sz w:val="28"/>
          <w:szCs w:val="28"/>
        </w:rPr>
        <w:outlineLvl w:val="3"/>
      </w:pPr>
      <w:r/>
      <w:bookmarkStart w:id="93" w:name="_Hlt26954838"/>
      <w:r/>
      <w:bookmarkEnd w:id="93"/>
      <w:r/>
      <w:bookmarkStart w:id="94" w:name="_Hlt26668975"/>
      <w:r/>
      <w:bookmarkEnd w:id="94"/>
      <w:r/>
      <w:bookmarkStart w:id="95" w:name="_Hlt26670360"/>
      <w:r/>
      <w:bookmarkEnd w:id="95"/>
      <w:r/>
      <w:bookmarkStart w:id="96" w:name="_Toc49090509"/>
      <w:r/>
      <w:bookmarkStart w:id="97" w:name="_Toc14577357"/>
      <w:r/>
      <w:bookmarkStart w:id="98" w:name="_Toc513029219"/>
      <w:r/>
      <w:bookmarkStart w:id="99" w:name="_Toc14577354"/>
      <w:r/>
      <w:bookmarkStart w:id="100" w:name="_Toc49090507"/>
      <w:r/>
      <w:bookmarkStart w:id="101" w:name="_Toc513029216"/>
      <w:r/>
      <w:bookmarkStart w:id="102" w:name="_Toc14577355"/>
      <w:r/>
      <w:bookmarkStart w:id="103" w:name="_Toc49090508"/>
      <w:r>
        <w:rPr>
          <w:rFonts w:hint="eastAsia" w:ascii="Arial" w:hAnsi="Arial" w:eastAsia="黑体" w:cs="Arial"/>
          <w:sz w:val="28"/>
          <w:szCs w:val="28"/>
        </w:rPr>
        <w:t xml:space="preserve">11、证明谈判响应标的符合谈判文件规定的文件</w:t>
      </w:r>
      <w:bookmarkEnd w:id="96"/>
      <w:r/>
      <w:bookmarkEnd w:id="97"/>
      <w:r/>
      <w:bookmarkEnd w:id="98"/>
      <w:r>
        <w:rPr>
          <w:rFonts w:hint="eastAsia" w:ascii="Arial" w:hAnsi="Arial" w:eastAsia="黑体" w:cs="Arial"/>
          <w:sz w:val="28"/>
          <w:szCs w:val="28"/>
        </w:rPr>
      </w:r>
      <w:r/>
    </w:p>
    <w:p>
      <w:pPr>
        <w:pStyle w:val="875"/>
        <w:spacing w:line="560" w:lineRule="exact"/>
        <w:rPr>
          <w:rFonts w:hint="eastAsia" w:ascii="宋体" w:hAnsi="宋体"/>
          <w:sz w:val="24"/>
          <w:szCs w:val="24"/>
        </w:rPr>
      </w:pPr>
      <w:r/>
      <w:bookmarkEnd w:id="99"/>
      <w:r/>
      <w:bookmarkEnd w:id="100"/>
      <w:r/>
      <w:bookmarkEnd w:id="101"/>
      <w:r>
        <w:rPr>
          <w:rFonts w:hint="eastAsia" w:ascii="宋体" w:hAnsi="宋体"/>
          <w:sz w:val="24"/>
          <w:szCs w:val="24"/>
        </w:rPr>
        <w:t xml:space="preserve">    11.1供应商应按照谈判文件要求提交证明文件，证明其及谈判响应标的符合谈判文件规定。</w:t>
      </w:r>
      <w:r>
        <w:rPr>
          <w:rFonts w:hint="eastAsia" w:ascii="宋体" w:hAnsi="宋体"/>
          <w:sz w:val="24"/>
          <w:szCs w:val="24"/>
        </w:rPr>
      </w:r>
      <w:r/>
    </w:p>
    <w:p>
      <w:pPr>
        <w:pStyle w:val="875"/>
        <w:ind w:firstLine="480"/>
        <w:spacing w:line="560" w:lineRule="exact"/>
        <w:rPr>
          <w:rFonts w:hint="eastAsia" w:ascii="宋体" w:hAnsi="宋体"/>
          <w:sz w:val="24"/>
          <w:szCs w:val="24"/>
        </w:rPr>
      </w:pPr>
      <w:r>
        <w:rPr>
          <w:rFonts w:hint="eastAsia" w:ascii="宋体" w:hAnsi="宋体"/>
          <w:sz w:val="24"/>
          <w:szCs w:val="24"/>
        </w:rPr>
        <w:t xml:space="preserve">11.2谈判文件对证明文件无明确形式要求的，证明文件可以以文字资料、图纸和数据等形式提交。</w:t>
      </w:r>
      <w:r>
        <w:rPr>
          <w:rFonts w:hint="eastAsia" w:ascii="宋体" w:hAnsi="宋体"/>
          <w:sz w:val="24"/>
          <w:szCs w:val="24"/>
        </w:rPr>
      </w:r>
      <w:r/>
    </w:p>
    <w:p>
      <w:pPr>
        <w:pStyle w:val="875"/>
        <w:ind w:firstLine="420"/>
        <w:keepLines/>
        <w:keepNext/>
        <w:spacing w:line="560" w:lineRule="exact"/>
        <w:rPr>
          <w:rFonts w:hint="eastAsia" w:ascii="Arial" w:hAnsi="Arial" w:eastAsia="黑体" w:cs="Arial"/>
          <w:sz w:val="28"/>
          <w:szCs w:val="28"/>
        </w:rPr>
        <w:outlineLvl w:val="3"/>
      </w:pPr>
      <w:r/>
      <w:bookmarkEnd w:id="102"/>
      <w:r/>
      <w:bookmarkEnd w:id="103"/>
      <w:r>
        <w:rPr>
          <w:rFonts w:hint="eastAsia" w:ascii="Arial" w:hAnsi="Arial" w:eastAsia="黑体" w:cs="Arial"/>
          <w:sz w:val="28"/>
          <w:szCs w:val="28"/>
        </w:rPr>
        <w:t xml:space="preserve">12、分项报价表</w:t>
      </w:r>
      <w:r>
        <w:rPr>
          <w:rFonts w:hint="eastAsia" w:ascii="Arial" w:hAnsi="Arial" w:eastAsia="黑体" w:cs="Arial"/>
          <w:sz w:val="28"/>
          <w:szCs w:val="28"/>
        </w:rPr>
      </w:r>
      <w:r/>
    </w:p>
    <w:p>
      <w:pPr>
        <w:pStyle w:val="875"/>
        <w:ind w:firstLine="480"/>
        <w:spacing w:line="56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供应商应按照谈判文件规定格式填报分项报价表。</w:t>
      </w:r>
      <w:r>
        <w:rPr>
          <w:rFonts w:hint="eastAsia" w:ascii="宋体" w:hAnsi="宋体"/>
          <w:bCs/>
          <w:sz w:val="24"/>
          <w:szCs w:val="21"/>
        </w:rPr>
      </w:r>
      <w:r/>
    </w:p>
    <w:p>
      <w:pPr>
        <w:pStyle w:val="875"/>
        <w:ind w:firstLine="480"/>
        <w:spacing w:line="56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谈判货币。响应文件中的单价和总价无特殊规定的采用人民币报价，以元为单位标注。</w:t>
      </w:r>
      <w:r>
        <w:rPr>
          <w:rFonts w:hint="eastAsia" w:ascii="宋体" w:hAnsi="宋体"/>
          <w:sz w:val="24"/>
          <w:szCs w:val="21"/>
        </w:rPr>
        <w:t xml:space="preserve">谈判文件中另有规定的按规定执行。</w:t>
      </w:r>
      <w:r>
        <w:rPr>
          <w:rFonts w:hint="eastAsia" w:ascii="宋体" w:hAnsi="宋体"/>
          <w:bCs/>
          <w:sz w:val="24"/>
          <w:szCs w:val="21"/>
        </w:rPr>
      </w:r>
      <w:r/>
    </w:p>
    <w:p>
      <w:pPr>
        <w:pStyle w:val="875"/>
        <w:ind w:firstLine="420"/>
        <w:keepLines/>
        <w:keepNext/>
        <w:spacing w:line="560" w:lineRule="exact"/>
        <w:rPr>
          <w:rFonts w:hint="eastAsia" w:ascii="Arial" w:hAnsi="Arial" w:eastAsia="黑体" w:cs="Arial"/>
          <w:sz w:val="28"/>
          <w:szCs w:val="28"/>
        </w:rPr>
        <w:outlineLvl w:val="3"/>
      </w:pPr>
      <w:r/>
      <w:bookmarkStart w:id="104" w:name="_Hlt26954846"/>
      <w:r/>
      <w:bookmarkEnd w:id="104"/>
      <w:r/>
      <w:bookmarkStart w:id="105" w:name="_Hlt26670482"/>
      <w:r/>
      <w:bookmarkEnd w:id="105"/>
      <w:r/>
      <w:bookmarkStart w:id="106" w:name="_Hlt26954731"/>
      <w:r/>
      <w:bookmarkEnd w:id="106"/>
      <w:r/>
      <w:bookmarkStart w:id="107" w:name="_Hlt26670486"/>
      <w:r/>
      <w:bookmarkEnd w:id="107"/>
      <w:r/>
      <w:bookmarkStart w:id="108" w:name="_Hlt26954848"/>
      <w:r/>
      <w:bookmarkEnd w:id="108"/>
      <w:r>
        <w:rPr>
          <w:rFonts w:hint="eastAsia" w:ascii="Arial" w:hAnsi="Arial" w:eastAsia="黑体" w:cs="Arial"/>
          <w:sz w:val="28"/>
          <w:szCs w:val="28"/>
        </w:rPr>
        <w:t xml:space="preserve">13、技术要求响应及偏离表、商务要求响应及偏离表</w:t>
      </w:r>
      <w:r>
        <w:rPr>
          <w:rFonts w:hint="eastAsia" w:ascii="Arial" w:hAnsi="Arial" w:eastAsia="黑体" w:cs="Arial"/>
          <w:sz w:val="28"/>
          <w:szCs w:val="28"/>
        </w:rPr>
      </w:r>
      <w:r/>
    </w:p>
    <w:p>
      <w:pPr>
        <w:pStyle w:val="875"/>
        <w:ind w:firstLine="480"/>
        <w:spacing w:line="56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供应商需对谈判文件中的技术要求与商务要求逐项作出响应或偏离，并说明原因。</w:t>
      </w:r>
      <w:r>
        <w:rPr>
          <w:rFonts w:hint="eastAsia" w:ascii="宋体" w:hAnsi="Arial" w:cs="宋体"/>
          <w:sz w:val="24"/>
          <w:szCs w:val="21"/>
          <w:lang w:val="zh-CN"/>
        </w:rPr>
      </w:r>
      <w:r/>
    </w:p>
    <w:p>
      <w:pPr>
        <w:pStyle w:val="875"/>
        <w:ind w:firstLine="480"/>
        <w:spacing w:line="56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hint="eastAsia" w:ascii="宋体" w:hAnsi="Arial" w:cs="宋体"/>
          <w:sz w:val="24"/>
          <w:szCs w:val="21"/>
          <w:lang w:val="zh-CN"/>
        </w:rPr>
      </w:r>
      <w:r/>
    </w:p>
    <w:p>
      <w:pPr>
        <w:pStyle w:val="875"/>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hint="eastAsia" w:ascii="Arial" w:hAnsi="Arial" w:eastAsia="黑体" w:cs="Arial"/>
          <w:sz w:val="28"/>
          <w:szCs w:val="28"/>
        </w:rPr>
      </w:r>
      <w:r/>
    </w:p>
    <w:p>
      <w:pPr>
        <w:pStyle w:val="875"/>
        <w:ind w:firstLine="480"/>
        <w:spacing w:line="56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供应商需根据谈判文件要求提供有关售后服务的管理制度，售后服务机构的分布情况，售后服务人员的数量、素质、技术水平及售后服务的反应能力等。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875"/>
        <w:ind w:firstLine="480"/>
        <w:spacing w:line="560" w:lineRule="exact"/>
        <w:rPr>
          <w:rFonts w:hint="eastAsia" w:ascii="宋体" w:hAnsi="宋体"/>
          <w:sz w:val="24"/>
          <w:szCs w:val="24"/>
        </w:rPr>
      </w:pPr>
      <w:r>
        <w:rPr>
          <w:rFonts w:hint="eastAsia" w:ascii="宋体" w:hAnsi="宋体"/>
          <w:sz w:val="24"/>
          <w:szCs w:val="24"/>
        </w:rPr>
        <w:t xml:space="preserve">14.2供应商需根据谈判文件要求提供培训计划。</w:t>
      </w:r>
      <w:r>
        <w:rPr>
          <w:rFonts w:hint="eastAsia" w:ascii="宋体" w:hAnsi="宋体"/>
          <w:sz w:val="24"/>
          <w:szCs w:val="24"/>
        </w:rPr>
      </w:r>
      <w:r/>
    </w:p>
    <w:p>
      <w:pPr>
        <w:pStyle w:val="875"/>
        <w:ind w:firstLine="480"/>
        <w:spacing w:line="560" w:lineRule="exact"/>
        <w:rPr>
          <w:rFonts w:hint="eastAsia" w:ascii="宋体" w:hAnsi="宋体"/>
          <w:sz w:val="24"/>
          <w:szCs w:val="24"/>
        </w:rPr>
      </w:pPr>
      <w:r>
        <w:rPr>
          <w:rFonts w:hint="eastAsia" w:ascii="宋体" w:hAnsi="宋体"/>
          <w:sz w:val="24"/>
          <w:szCs w:val="24"/>
        </w:rPr>
        <w:t xml:space="preserve">14.3供应商需根据谈判文件要求提供</w:t>
      </w:r>
      <w:r>
        <w:rPr>
          <w:rFonts w:hint="eastAsia" w:ascii="宋体" w:hAnsi="Arial" w:cs="宋体"/>
          <w:sz w:val="24"/>
          <w:szCs w:val="21"/>
          <w:lang w:val="zh-CN"/>
        </w:rPr>
        <w:t xml:space="preserve">谈判响应标的的主要组成部分、功能设计、实现思路及关键技术等。</w:t>
      </w:r>
      <w:r>
        <w:rPr>
          <w:rFonts w:hint="eastAsia" w:ascii="宋体" w:hAnsi="宋体"/>
          <w:sz w:val="24"/>
          <w:szCs w:val="24"/>
        </w:rPr>
      </w:r>
      <w:r/>
    </w:p>
    <w:p>
      <w:pPr>
        <w:pStyle w:val="875"/>
        <w:ind w:firstLine="420"/>
        <w:keepLines/>
        <w:keepNext/>
        <w:spacing w:line="560" w:lineRule="exact"/>
        <w:rPr>
          <w:rFonts w:hint="eastAsia" w:ascii="Arial" w:hAnsi="Arial" w:eastAsia="黑体" w:cs="Arial"/>
          <w:sz w:val="28"/>
          <w:szCs w:val="28"/>
        </w:rPr>
        <w:outlineLvl w:val="3"/>
      </w:pPr>
      <w:r/>
      <w:bookmarkStart w:id="109" w:name="_Toc14577359"/>
      <w:r/>
      <w:bookmarkStart w:id="110" w:name="_Toc49090510"/>
      <w:r>
        <w:rPr>
          <w:rFonts w:hint="eastAsia" w:ascii="Arial" w:hAnsi="Arial" w:eastAsia="黑体" w:cs="Arial"/>
          <w:sz w:val="28"/>
          <w:szCs w:val="28"/>
        </w:rPr>
        <w:t xml:space="preserve">15、谈判响应函</w:t>
      </w:r>
      <w:r>
        <w:rPr>
          <w:rFonts w:hint="eastAsia" w:ascii="Arial" w:hAnsi="Arial" w:eastAsia="黑体" w:cs="Arial"/>
          <w:sz w:val="28"/>
          <w:szCs w:val="28"/>
        </w:rPr>
      </w:r>
      <w:r/>
    </w:p>
    <w:p>
      <w:pPr>
        <w:pStyle w:val="875"/>
        <w:ind w:firstLine="480"/>
        <w:spacing w:line="56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供应商应按照谈判文件中提供的格式完整、正确填写谈判响应函。</w:t>
      </w:r>
      <w:r>
        <w:rPr>
          <w:rFonts w:hint="eastAsia" w:ascii="宋体" w:hAnsi="宋体"/>
          <w:sz w:val="24"/>
          <w:szCs w:val="21"/>
        </w:rPr>
      </w:r>
      <w:r/>
    </w:p>
    <w:p>
      <w:pPr>
        <w:pStyle w:val="875"/>
        <w:ind w:firstLine="420"/>
        <w:keepLines/>
        <w:keepNext/>
        <w:spacing w:line="560" w:lineRule="exact"/>
        <w:rPr>
          <w:rFonts w:hint="eastAsia" w:ascii="Arial" w:hAnsi="Arial" w:eastAsia="黑体" w:cs="Arial"/>
          <w:sz w:val="28"/>
          <w:szCs w:val="28"/>
        </w:rPr>
        <w:outlineLvl w:val="3"/>
      </w:pPr>
      <w:r/>
      <w:bookmarkEnd w:id="109"/>
      <w:r/>
      <w:bookmarkEnd w:id="110"/>
      <w:r/>
      <w:bookmarkStart w:id="111" w:name="_Toc14577360"/>
      <w:r/>
      <w:bookmarkStart w:id="112" w:name="_Toc49090511"/>
      <w:r>
        <w:rPr>
          <w:rFonts w:hint="eastAsia" w:ascii="Arial" w:hAnsi="Arial" w:eastAsia="黑体" w:cs="Arial"/>
          <w:sz w:val="28"/>
          <w:szCs w:val="28"/>
        </w:rPr>
        <w:t xml:space="preserve">16、谈判有效期</w:t>
      </w:r>
      <w:bookmarkEnd w:id="111"/>
      <w:r/>
      <w:bookmarkEnd w:id="112"/>
      <w:r>
        <w:rPr>
          <w:rFonts w:hint="eastAsia" w:ascii="Arial" w:hAnsi="Arial" w:eastAsia="黑体" w:cs="Arial"/>
          <w:sz w:val="28"/>
          <w:szCs w:val="28"/>
        </w:rPr>
      </w:r>
      <w:r/>
    </w:p>
    <w:p>
      <w:pPr>
        <w:pStyle w:val="875"/>
        <w:ind w:firstLine="480"/>
        <w:spacing w:line="560" w:lineRule="exact"/>
        <w:rPr>
          <w:rFonts w:hint="eastAsia" w:ascii="宋体" w:hAnsi="宋体"/>
          <w:bCs/>
          <w:sz w:val="24"/>
          <w:szCs w:val="21"/>
        </w:rPr>
      </w:pPr>
      <w:r>
        <w:rPr>
          <w:rFonts w:hint="eastAsia" w:ascii="宋体" w:hAnsi="宋体"/>
          <w:bCs/>
          <w:sz w:val="24"/>
          <w:szCs w:val="21"/>
          <w:highlight w:val="none"/>
        </w:rPr>
        <w:t xml:space="preserve">16.1谈判有效期为</w:t>
      </w:r>
      <w:r>
        <w:rPr>
          <w:rFonts w:hint="eastAsia" w:ascii="宋体" w:hAnsi="宋体"/>
          <w:sz w:val="24"/>
          <w:szCs w:val="21"/>
          <w:lang w:eastAsia="zh-CN"/>
        </w:rPr>
        <w:t xml:space="preserve">采购人</w:t>
      </w:r>
      <w:r>
        <w:rPr>
          <w:rFonts w:hint="eastAsia" w:ascii="宋体" w:hAnsi="宋体"/>
          <w:bCs/>
          <w:sz w:val="24"/>
          <w:szCs w:val="21"/>
          <w:highlight w:val="none"/>
        </w:rPr>
        <w:t xml:space="preserve">规定的提交响应文件截止之日后</w:t>
      </w:r>
      <w:r>
        <w:rPr>
          <w:rFonts w:hint="eastAsia" w:ascii="仿宋_GB2312" w:hAnsi="仿宋_GB2312"/>
          <w:b/>
          <w:sz w:val="24"/>
          <w:szCs w:val="21"/>
          <w:highlight w:val="none"/>
          <w:u w:val="single"/>
        </w:rPr>
        <w:t xml:space="preserve">六十（60）天</w:t>
      </w:r>
      <w:r>
        <w:rPr>
          <w:rFonts w:hint="eastAsia" w:ascii="宋体" w:hAnsi="宋体"/>
          <w:bCs/>
          <w:sz w:val="24"/>
          <w:szCs w:val="21"/>
          <w:highlight w:val="none"/>
        </w:rPr>
        <w:t xml:space="preserve">。谈</w:t>
      </w:r>
      <w:r>
        <w:rPr>
          <w:rFonts w:hint="eastAsia" w:ascii="宋体" w:hAnsi="宋体"/>
          <w:bCs/>
          <w:sz w:val="24"/>
          <w:szCs w:val="21"/>
        </w:rPr>
        <w:t xml:space="preserve">判有效期比规定短的将被视为非实质性响应谈判文件而予以拒绝。</w:t>
      </w:r>
      <w:r>
        <w:rPr>
          <w:rFonts w:hint="eastAsia" w:ascii="宋体" w:hAnsi="宋体"/>
          <w:bCs/>
          <w:sz w:val="24"/>
          <w:szCs w:val="21"/>
        </w:rPr>
      </w:r>
      <w:r/>
    </w:p>
    <w:p>
      <w:pPr>
        <w:pStyle w:val="875"/>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、谈判有效期的延长</w:t>
      </w:r>
      <w:r>
        <w:rPr>
          <w:rFonts w:hint="eastAsia" w:ascii="Arial" w:hAnsi="Arial" w:eastAsia="黑体" w:cs="Arial"/>
          <w:sz w:val="28"/>
          <w:szCs w:val="28"/>
        </w:rPr>
      </w:r>
      <w:r/>
    </w:p>
    <w:p>
      <w:pPr>
        <w:pStyle w:val="875"/>
        <w:ind w:firstLine="480"/>
        <w:spacing w:line="560" w:lineRule="exact"/>
        <w:rPr>
          <w:rFonts w:hint="eastAsia" w:ascii="宋体" w:hAnsi="宋体"/>
          <w:bCs/>
          <w:sz w:val="24"/>
          <w:szCs w:val="21"/>
        </w:rPr>
      </w:pPr>
      <w:r>
        <w:rPr>
          <w:rFonts w:hint="eastAsia" w:ascii="宋体" w:hAnsi="宋体"/>
          <w:bCs/>
          <w:sz w:val="24"/>
          <w:szCs w:val="21"/>
        </w:rPr>
        <w:t xml:space="preserve">17.1在特殊情况下，</w:t>
      </w:r>
      <w:r>
        <w:rPr>
          <w:rFonts w:hint="eastAsia" w:ascii="宋体" w:hAnsi="宋体"/>
          <w:sz w:val="24"/>
          <w:szCs w:val="21"/>
          <w:lang w:eastAsia="zh-CN"/>
        </w:rPr>
        <w:t xml:space="preserve">采购人</w:t>
      </w:r>
      <w:r>
        <w:rPr>
          <w:rFonts w:hint="eastAsia" w:ascii="宋体" w:hAnsi="宋体"/>
          <w:bCs/>
          <w:sz w:val="24"/>
          <w:szCs w:val="21"/>
        </w:rPr>
        <w:t xml:space="preserve">于原谈判有效期满之前，可向供应商提出延长谈判有效期的要求。这种要求与答复均应采用书面形式。供应商可以拒绝</w:t>
      </w:r>
      <w:r>
        <w:rPr>
          <w:rFonts w:hint="eastAsia" w:ascii="宋体" w:hAnsi="宋体"/>
          <w:sz w:val="24"/>
          <w:szCs w:val="21"/>
          <w:lang w:eastAsia="zh-CN"/>
        </w:rPr>
        <w:t xml:space="preserve">采购人</w:t>
      </w:r>
      <w:r>
        <w:rPr>
          <w:rFonts w:hint="eastAsia" w:ascii="宋体" w:hAnsi="宋体"/>
          <w:bCs/>
          <w:sz w:val="24"/>
          <w:szCs w:val="21"/>
        </w:rPr>
        <w:t xml:space="preserve">的这一要求而放弃谈判，同意延长谈判有效期的供应商既不能要求也不允许修改其响应文件。</w:t>
      </w:r>
      <w:r>
        <w:rPr>
          <w:rFonts w:hint="eastAsia" w:ascii="宋体" w:hAnsi="宋体"/>
          <w:sz w:val="24"/>
          <w:szCs w:val="24"/>
        </w:rPr>
        <w:t xml:space="preserve">受谈判有效期约束的所有权利与义务均延长至新的有效期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875"/>
        <w:ind w:firstLine="482"/>
        <w:keepLines/>
        <w:keepNext/>
        <w:spacing w:line="560" w:lineRule="exact"/>
        <w:rPr>
          <w:rFonts w:hint="eastAsia" w:ascii="Times New Roman" w:hAnsi="Times New Roman"/>
          <w:b/>
          <w:bCs/>
          <w:sz w:val="32"/>
          <w:szCs w:val="32"/>
        </w:rPr>
        <w:outlineLvl w:val="2"/>
      </w:pPr>
      <w:r/>
      <w:bookmarkStart w:id="113" w:name="_Hlt26954739"/>
      <w:r/>
      <w:bookmarkEnd w:id="113"/>
      <w:r/>
      <w:bookmarkStart w:id="114" w:name="_Hlt26954852"/>
      <w:r/>
      <w:bookmarkEnd w:id="114"/>
      <w:r/>
      <w:bookmarkStart w:id="115" w:name="_Toc513029224"/>
      <w:r/>
      <w:bookmarkStart w:id="116" w:name="_Toc20823296"/>
      <w:r/>
      <w:bookmarkStart w:id="117" w:name="_Toc120614217"/>
      <w:r/>
      <w:bookmarkStart w:id="118" w:name="_Toc16938540"/>
      <w:r>
        <w:rPr>
          <w:rFonts w:hint="eastAsia" w:ascii="Times New Roman" w:hAnsi="Times New Roman"/>
          <w:b/>
          <w:bCs/>
          <w:sz w:val="32"/>
          <w:szCs w:val="32"/>
        </w:rPr>
        <w:t xml:space="preserve">四、响应文件的递交</w:t>
      </w:r>
      <w:bookmarkEnd w:id="115"/>
      <w:r/>
      <w:bookmarkEnd w:id="116"/>
      <w:r/>
      <w:bookmarkEnd w:id="117"/>
      <w:r/>
      <w:bookmarkEnd w:id="118"/>
      <w:r>
        <w:rPr>
          <w:rFonts w:hint="eastAsia" w:ascii="Times New Roman" w:hAnsi="Times New Roman"/>
          <w:b/>
          <w:bCs/>
          <w:sz w:val="32"/>
          <w:szCs w:val="32"/>
        </w:rPr>
      </w:r>
      <w:r/>
    </w:p>
    <w:p>
      <w:pPr>
        <w:pStyle w:val="875"/>
        <w:ind w:firstLine="560"/>
        <w:keepLines/>
        <w:keepNext/>
        <w:spacing w:line="560" w:lineRule="exact"/>
        <w:rPr>
          <w:rFonts w:hint="eastAsia" w:ascii="黑体" w:hAnsi="Arial" w:eastAsia="黑体" w:cs="Arial"/>
          <w:sz w:val="28"/>
          <w:szCs w:val="28"/>
        </w:rPr>
        <w:outlineLvl w:val="3"/>
      </w:pPr>
      <w:r/>
      <w:bookmarkStart w:id="119" w:name="_Toc16938541"/>
      <w:r/>
      <w:bookmarkStart w:id="120" w:name="_Toc462564084"/>
      <w:r/>
      <w:bookmarkStart w:id="121" w:name="_Toc20823297"/>
      <w:r/>
      <w:bookmarkStart w:id="122" w:name="_Toc513029225"/>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谈判</w:t>
      </w:r>
      <w:bookmarkEnd w:id="119"/>
      <w:r/>
      <w:bookmarkEnd w:id="120"/>
      <w:r/>
      <w:bookmarkEnd w:id="121"/>
      <w:r/>
      <w:bookmarkEnd w:id="122"/>
      <w:r>
        <w:rPr>
          <w:rFonts w:hint="eastAsia" w:ascii="黑体" w:hAnsi="Arial" w:eastAsia="黑体" w:cs="Arial"/>
          <w:sz w:val="28"/>
          <w:szCs w:val="28"/>
        </w:rPr>
        <w:t xml:space="preserve">响应文件的递交</w:t>
      </w:r>
      <w:r>
        <w:rPr>
          <w:rFonts w:hint="eastAsia" w:ascii="黑体" w:hAnsi="Arial" w:eastAsia="黑体" w:cs="Arial"/>
          <w:sz w:val="28"/>
          <w:szCs w:val="28"/>
        </w:rPr>
      </w:r>
      <w:r/>
    </w:p>
    <w:p>
      <w:pPr>
        <w:pStyle w:val="875"/>
        <w:ind w:firstLine="600"/>
        <w:spacing w:line="560" w:lineRule="exact"/>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3" w:name="_Toc16938542"/>
      <w:r/>
      <w:bookmarkStart w:id="124" w:name="_Toc20823298"/>
      <w:r/>
      <w:bookmarkStart w:id="125" w:name="_Toc513029226"/>
      <w:r>
        <w:rPr>
          <w:rFonts w:ascii="宋体" w:hAnsi="宋体"/>
          <w:bCs/>
          <w:sz w:val="24"/>
          <w:szCs w:val="21"/>
        </w:rPr>
      </w:r>
      <w:r/>
    </w:p>
    <w:p>
      <w:pPr>
        <w:pStyle w:val="875"/>
        <w:ind w:firstLine="560"/>
        <w:keepLines/>
        <w:keepNext/>
        <w:spacing w:line="56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3"/>
      <w:r/>
      <w:bookmarkEnd w:id="124"/>
      <w:r/>
      <w:bookmarkEnd w:id="125"/>
      <w:r>
        <w:rPr>
          <w:rFonts w:hint="eastAsia" w:ascii="宋体" w:hAnsi="宋体" w:eastAsia="黑体" w:cs="Arial"/>
          <w:bCs/>
          <w:sz w:val="24"/>
          <w:szCs w:val="28"/>
        </w:rPr>
      </w:r>
      <w:r/>
    </w:p>
    <w:p>
      <w:pPr>
        <w:pStyle w:val="875"/>
        <w:ind w:firstLine="480"/>
        <w:spacing w:line="560" w:lineRule="exact"/>
        <w:rPr>
          <w:rFonts w:hint="eastAsia" w:ascii="宋体" w:hAnsi="宋体"/>
          <w:bCs/>
          <w:sz w:val="24"/>
          <w:szCs w:val="21"/>
          <w:u w:val="single"/>
        </w:rPr>
      </w:pPr>
      <w:r>
        <w:rPr>
          <w:rFonts w:ascii="宋体" w:hAnsi="宋体"/>
          <w:sz w:val="24"/>
          <w:szCs w:val="21"/>
        </w:rPr>
        <w:t xml:space="preserve">19</w:t>
      </w:r>
      <w:r>
        <w:rPr>
          <w:rFonts w:hint="eastAsia" w:ascii="宋体" w:hAnsi="宋体"/>
          <w:sz w:val="24"/>
          <w:szCs w:val="21"/>
        </w:rPr>
        <w:t xml:space="preserve">.1</w:t>
      </w:r>
      <w:r>
        <w:rPr>
          <w:rFonts w:hint="eastAsia" w:ascii="宋体" w:hAnsi="宋体"/>
          <w:b/>
          <w:bCs/>
          <w:sz w:val="24"/>
          <w:szCs w:val="21"/>
          <w:u w:val="single"/>
        </w:rPr>
        <w:t xml:space="preserve">供应商上传电子响应文件的时间不得迟于谈判公告中规定的提交响应文件截止时间。</w:t>
      </w:r>
      <w:r>
        <w:rPr>
          <w:rFonts w:hint="eastAsia" w:ascii="宋体" w:hAnsi="宋体"/>
          <w:bCs/>
          <w:sz w:val="24"/>
          <w:szCs w:val="21"/>
          <w:u w:val="single"/>
        </w:rPr>
      </w:r>
      <w:r/>
    </w:p>
    <w:p>
      <w:pPr>
        <w:pStyle w:val="875"/>
        <w:ind w:firstLine="480"/>
        <w:spacing w:line="56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供应商应充分考虑到网络环境、网络带宽等风险因素，如因供应商自身原因造成的电子响应文件上传不成功的按照本谈判文件第二章第26.3.2条规定做无效响应处理。</w:t>
      </w:r>
      <w:r>
        <w:rPr>
          <w:rFonts w:hint="eastAsia" w:ascii="宋体" w:hAnsi="宋体"/>
          <w:bCs/>
          <w:sz w:val="24"/>
          <w:szCs w:val="21"/>
        </w:rPr>
      </w:r>
      <w:r/>
    </w:p>
    <w:p>
      <w:pPr>
        <w:pStyle w:val="875"/>
        <w:ind w:firstLine="480"/>
        <w:spacing w:line="56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rFonts w:hint="eastAsia" w:ascii="宋体" w:hAnsi="宋体"/>
          <w:sz w:val="24"/>
          <w:szCs w:val="21"/>
          <w:lang w:eastAsia="zh-CN"/>
        </w:rPr>
        <w:t xml:space="preserve">采购人</w:t>
      </w:r>
      <w:r>
        <w:rPr>
          <w:rFonts w:hint="eastAsia" w:ascii="宋体" w:hAnsi="宋体"/>
          <w:bCs/>
          <w:sz w:val="24"/>
          <w:szCs w:val="21"/>
        </w:rPr>
        <w:t xml:space="preserve">可以按照规定，通过修改谈判文件酌情延长提交响应文件截止日期，在此情况下，供应商的所有权利和义务以及供应商受制的截止日期均应以延长后新的截止日期为准。</w:t>
      </w:r>
      <w:r>
        <w:rPr>
          <w:rFonts w:hint="eastAsia" w:ascii="宋体" w:hAnsi="宋体"/>
          <w:bCs/>
          <w:sz w:val="24"/>
          <w:szCs w:val="21"/>
        </w:rPr>
      </w:r>
      <w:r/>
    </w:p>
    <w:p>
      <w:pPr>
        <w:pStyle w:val="875"/>
        <w:ind w:firstLine="420"/>
        <w:keepLines/>
        <w:keepNext/>
        <w:spacing w:line="560" w:lineRule="exact"/>
        <w:rPr>
          <w:rFonts w:hint="eastAsia" w:ascii="Arial" w:hAnsi="Arial" w:eastAsia="黑体" w:cs="Arial"/>
          <w:sz w:val="28"/>
          <w:szCs w:val="28"/>
        </w:rPr>
        <w:outlineLvl w:val="3"/>
      </w:pPr>
      <w:r/>
      <w:bookmarkStart w:id="126" w:name="_Toc513029227"/>
      <w:r/>
      <w:bookmarkStart w:id="127" w:name="_Toc16938543"/>
      <w:r/>
      <w:bookmarkStart w:id="128"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26"/>
      <w:r/>
      <w:bookmarkEnd w:id="127"/>
      <w:r/>
      <w:bookmarkEnd w:id="128"/>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875"/>
        <w:ind w:firstLine="480"/>
        <w:spacing w:line="560" w:lineRule="exact"/>
        <w:rPr>
          <w:rFonts w:hint="eastAsia" w:ascii="宋体" w:hAnsi="宋体"/>
          <w:bCs/>
          <w:sz w:val="24"/>
          <w:szCs w:val="21"/>
        </w:rPr>
      </w:pPr>
      <w:r>
        <w:rPr>
          <w:rFonts w:hint="eastAsia" w:ascii="宋体" w:hAnsi="宋体"/>
          <w:bCs/>
          <w:sz w:val="24"/>
          <w:szCs w:val="21"/>
        </w:rPr>
        <w:t xml:space="preserve">20.1 </w:t>
      </w:r>
      <w:r>
        <w:rPr>
          <w:rFonts w:hint="eastAsia" w:ascii="宋体" w:hAnsi="宋体"/>
          <w:sz w:val="24"/>
          <w:szCs w:val="21"/>
          <w:lang w:eastAsia="zh-CN"/>
        </w:rPr>
        <w:t xml:space="preserve">采购人</w:t>
      </w:r>
      <w:r>
        <w:rPr>
          <w:rFonts w:hint="eastAsia" w:ascii="宋体" w:hAnsi="宋体"/>
          <w:bCs/>
          <w:sz w:val="24"/>
          <w:szCs w:val="21"/>
        </w:rPr>
        <w:t xml:space="preserve">拒绝接收在其规定的提交响应文件截止时间后上传的任何电子响应文件。</w:t>
      </w:r>
      <w:r>
        <w:rPr>
          <w:rFonts w:hint="eastAsia" w:ascii="宋体" w:hAnsi="宋体"/>
          <w:bCs/>
          <w:sz w:val="24"/>
          <w:szCs w:val="21"/>
        </w:rPr>
      </w:r>
      <w:r/>
    </w:p>
    <w:p>
      <w:pPr>
        <w:pStyle w:val="875"/>
        <w:ind w:firstLine="420"/>
        <w:keepLines/>
        <w:keepNext/>
        <w:spacing w:line="560" w:lineRule="exact"/>
        <w:rPr>
          <w:rFonts w:hint="eastAsia" w:ascii="Arial" w:hAnsi="Arial" w:eastAsia="黑体" w:cs="Arial"/>
          <w:sz w:val="28"/>
          <w:szCs w:val="28"/>
        </w:rPr>
        <w:outlineLvl w:val="3"/>
      </w:pPr>
      <w:r/>
      <w:bookmarkStart w:id="129" w:name="_Toc20823300"/>
      <w:r/>
      <w:bookmarkStart w:id="130" w:name="_Toc16938544"/>
      <w:r/>
      <w:bookmarkStart w:id="131"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29"/>
      <w:r/>
      <w:bookmarkEnd w:id="130"/>
      <w:r/>
      <w:bookmarkEnd w:id="131"/>
      <w:r>
        <w:rPr>
          <w:rFonts w:hint="eastAsia" w:ascii="Arial" w:hAnsi="Arial" w:eastAsia="黑体" w:cs="Arial"/>
          <w:sz w:val="28"/>
          <w:szCs w:val="28"/>
        </w:rPr>
      </w:r>
      <w:r/>
    </w:p>
    <w:p>
      <w:pPr>
        <w:pStyle w:val="875"/>
        <w:ind w:firstLine="480"/>
        <w:spacing w:line="56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rPr>
          <w:rFonts w:hint="eastAsia" w:ascii="宋体" w:hAnsi="宋体"/>
          <w:sz w:val="24"/>
          <w:szCs w:val="21"/>
        </w:rPr>
      </w:r>
      <w:r/>
    </w:p>
    <w:p>
      <w:pPr>
        <w:pStyle w:val="875"/>
        <w:ind w:firstLine="480"/>
        <w:spacing w:line="56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rPr>
          <w:rFonts w:hint="eastAsia" w:ascii="宋体" w:hAnsi="宋体"/>
          <w:sz w:val="24"/>
          <w:szCs w:val="21"/>
        </w:rPr>
      </w:r>
      <w:r/>
    </w:p>
    <w:p>
      <w:pPr>
        <w:pStyle w:val="875"/>
        <w:ind w:firstLine="480"/>
        <w:spacing w:line="56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rFonts w:hint="eastAsia" w:ascii="宋体" w:hAnsi="宋体"/>
          <w:sz w:val="24"/>
          <w:szCs w:val="21"/>
        </w:rPr>
      </w:r>
      <w:r/>
    </w:p>
    <w:p>
      <w:pPr>
        <w:pStyle w:val="875"/>
        <w:ind w:firstLine="480"/>
        <w:spacing w:line="56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供应商撤回电子响应文件，则认为其不再参与本项目谈判活动。</w:t>
      </w:r>
      <w:r>
        <w:rPr>
          <w:rFonts w:hint="eastAsia" w:ascii="宋体" w:hAnsi="宋体"/>
          <w:sz w:val="24"/>
          <w:szCs w:val="24"/>
        </w:rPr>
      </w:r>
      <w:r/>
    </w:p>
    <w:p>
      <w:pPr>
        <w:pStyle w:val="875"/>
        <w:ind w:firstLine="480"/>
        <w:spacing w:line="56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rPr>
          <w:rFonts w:hint="eastAsia" w:ascii="宋体" w:hAnsi="宋体"/>
          <w:sz w:val="24"/>
          <w:szCs w:val="24"/>
        </w:rPr>
      </w:r>
      <w:r/>
    </w:p>
    <w:p>
      <w:pPr>
        <w:pStyle w:val="875"/>
        <w:ind w:firstLine="480"/>
        <w:spacing w:line="56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rPr>
          <w:rFonts w:hint="eastAsia" w:ascii="宋体" w:hAnsi="宋体"/>
          <w:sz w:val="24"/>
          <w:szCs w:val="21"/>
        </w:rPr>
      </w:r>
      <w:r/>
    </w:p>
    <w:p>
      <w:pPr>
        <w:pStyle w:val="875"/>
        <w:ind w:firstLine="480"/>
        <w:spacing w:line="5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rPr>
          <w:rFonts w:hint="eastAsia" w:ascii="宋体" w:hAnsi="宋体"/>
          <w:bCs/>
          <w:sz w:val="24"/>
          <w:szCs w:val="21"/>
        </w:rPr>
      </w:r>
      <w:r/>
    </w:p>
    <w:p>
      <w:pPr>
        <w:pStyle w:val="875"/>
        <w:ind w:firstLine="480"/>
        <w:spacing w:line="5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在提交响应文件截止时间至谈判文件中规定的谈判有效期满之间的这段时间内，供应商不得撤回其响应文件。</w:t>
      </w:r>
      <w:r>
        <w:rPr>
          <w:rFonts w:hint="eastAsia" w:ascii="宋体" w:hAnsi="宋体"/>
          <w:bCs/>
          <w:sz w:val="24"/>
          <w:szCs w:val="21"/>
        </w:rPr>
      </w:r>
      <w:r/>
    </w:p>
    <w:p>
      <w:pPr>
        <w:pStyle w:val="875"/>
        <w:ind w:firstLine="482"/>
        <w:keepLines/>
        <w:keepNext/>
        <w:spacing w:line="560" w:lineRule="exact"/>
        <w:rPr>
          <w:rFonts w:hint="eastAsia" w:ascii="Times New Roman" w:hAnsi="Times New Roman"/>
          <w:b/>
          <w:bCs/>
          <w:sz w:val="32"/>
          <w:szCs w:val="32"/>
        </w:rPr>
        <w:outlineLvl w:val="2"/>
      </w:pPr>
      <w:r/>
      <w:bookmarkStart w:id="132" w:name="_Toc16938545"/>
      <w:r/>
      <w:bookmarkStart w:id="133" w:name="_Toc120614218"/>
      <w:r/>
      <w:bookmarkStart w:id="134" w:name="_Toc20823301"/>
      <w:r/>
      <w:bookmarkStart w:id="135" w:name="_Toc513029229"/>
      <w:r>
        <w:rPr>
          <w:rFonts w:hint="eastAsia" w:ascii="Times New Roman" w:hAnsi="Times New Roman"/>
          <w:b/>
          <w:bCs/>
          <w:sz w:val="32"/>
          <w:szCs w:val="32"/>
        </w:rPr>
        <w:t xml:space="preserve">五、响应文件的解密与评审</w:t>
      </w:r>
      <w:bookmarkEnd w:id="132"/>
      <w:r/>
      <w:bookmarkEnd w:id="133"/>
      <w:r/>
      <w:bookmarkEnd w:id="134"/>
      <w:r/>
      <w:bookmarkEnd w:id="135"/>
      <w:r>
        <w:rPr>
          <w:rFonts w:hint="eastAsia" w:ascii="Times New Roman" w:hAnsi="Times New Roman"/>
          <w:b/>
          <w:bCs/>
          <w:sz w:val="32"/>
          <w:szCs w:val="32"/>
        </w:rPr>
      </w:r>
      <w:r/>
    </w:p>
    <w:p>
      <w:pPr>
        <w:pStyle w:val="875"/>
        <w:ind w:firstLine="420"/>
        <w:keepLines/>
        <w:keepNext/>
        <w:spacing w:line="560" w:lineRule="exact"/>
        <w:rPr>
          <w:rFonts w:hint="eastAsia" w:ascii="Arial" w:hAnsi="Arial" w:eastAsia="黑体" w:cs="Arial"/>
          <w:sz w:val="28"/>
          <w:szCs w:val="28"/>
        </w:rPr>
        <w:outlineLvl w:val="3"/>
      </w:pPr>
      <w:r/>
      <w:bookmarkStart w:id="136" w:name="_Toc513029230"/>
      <w:r/>
      <w:bookmarkStart w:id="137" w:name="_Toc16938546"/>
      <w:r/>
      <w:bookmarkStart w:id="138" w:name="_Toc20823302"/>
      <w:r>
        <w:rPr>
          <w:rFonts w:hint="eastAsia" w:ascii="Arial" w:hAnsi="Arial" w:eastAsia="黑体" w:cs="Arial"/>
          <w:sz w:val="28"/>
          <w:szCs w:val="28"/>
        </w:rPr>
        <w:t xml:space="preserve">22、</w:t>
      </w:r>
      <w:bookmarkEnd w:id="136"/>
      <w:r/>
      <w:bookmarkEnd w:id="137"/>
      <w:r/>
      <w:bookmarkEnd w:id="138"/>
      <w:r>
        <w:rPr>
          <w:rFonts w:hint="eastAsia" w:ascii="Arial" w:hAnsi="Arial" w:eastAsia="黑体" w:cs="Arial"/>
          <w:sz w:val="28"/>
          <w:szCs w:val="28"/>
        </w:rPr>
        <w:t xml:space="preserve">响应文件解密</w:t>
      </w:r>
      <w:r>
        <w:rPr>
          <w:rFonts w:hint="eastAsia" w:ascii="Arial" w:hAnsi="Arial" w:eastAsia="黑体" w:cs="Arial"/>
          <w:sz w:val="28"/>
          <w:szCs w:val="28"/>
        </w:rPr>
      </w:r>
      <w:r/>
    </w:p>
    <w:p>
      <w:pPr>
        <w:pStyle w:val="875"/>
        <w:ind w:firstLine="360"/>
        <w:spacing w:line="56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供应商应当按照《操作手册》规定，在苏采云系统规定的时间内对谈判响应文件进行解密。</w:t>
      </w:r>
      <w:r>
        <w:rPr>
          <w:rFonts w:hint="eastAsia" w:ascii="Times New Roman" w:hAnsi="Times New Roman"/>
          <w:szCs w:val="21"/>
        </w:rPr>
      </w:r>
      <w:r/>
    </w:p>
    <w:p>
      <w:pPr>
        <w:pStyle w:val="875"/>
        <w:ind w:firstLine="420"/>
        <w:keepLines/>
        <w:keepNext/>
        <w:spacing w:line="560" w:lineRule="exact"/>
        <w:rPr>
          <w:rFonts w:hint="eastAsia" w:ascii="Arial" w:hAnsi="Arial" w:eastAsia="黑体" w:cs="Arial"/>
          <w:sz w:val="28"/>
          <w:szCs w:val="28"/>
        </w:rPr>
        <w:outlineLvl w:val="3"/>
      </w:pPr>
      <w:r/>
      <w:bookmarkStart w:id="139" w:name="_Toc16938547"/>
      <w:r/>
      <w:bookmarkStart w:id="140" w:name="_Toc20823303"/>
      <w:r/>
      <w:bookmarkStart w:id="141" w:name="_Toc513029231"/>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、谈判小组</w:t>
      </w:r>
      <w:r>
        <w:rPr>
          <w:rFonts w:hint="eastAsia" w:ascii="Arial" w:hAnsi="Arial" w:eastAsia="黑体" w:cs="Arial"/>
          <w:sz w:val="28"/>
          <w:szCs w:val="28"/>
        </w:rPr>
      </w:r>
      <w:r/>
    </w:p>
    <w:p>
      <w:pPr>
        <w:pStyle w:val="875"/>
        <w:spacing w:line="56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w:t>
      </w:r>
      <w:r>
        <w:rPr>
          <w:rFonts w:hint="eastAsia" w:ascii="宋体" w:hAnsi="宋体"/>
          <w:sz w:val="24"/>
          <w:szCs w:val="21"/>
          <w:lang w:eastAsia="zh-CN"/>
        </w:rPr>
        <w:t xml:space="preserve">采购人</w:t>
      </w:r>
      <w:r>
        <w:rPr>
          <w:rFonts w:hint="eastAsia" w:ascii="宋体" w:hAnsi="宋体"/>
          <w:sz w:val="24"/>
          <w:szCs w:val="24"/>
        </w:rPr>
        <w:t xml:space="preserve">将组织谈判小组对响应文件进行评审。谈判小组由采购人代表和有关技术、经济等方面的专家组成，且人员构成符合政府采购有关规定。</w:t>
      </w:r>
      <w:r>
        <w:rPr>
          <w:rFonts w:hint="eastAsia" w:ascii="宋体" w:hAnsi="宋体"/>
          <w:b/>
          <w:sz w:val="24"/>
          <w:szCs w:val="24"/>
        </w:rPr>
      </w:r>
      <w:r/>
    </w:p>
    <w:p>
      <w:pPr>
        <w:pStyle w:val="875"/>
        <w:spacing w:line="56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.2谈判小组独立工作，负责评审所有响应文件并确定成交侯选人。</w:t>
      </w:r>
      <w:r>
        <w:rPr>
          <w:rFonts w:hint="eastAsia" w:ascii="宋体" w:hAnsi="宋体"/>
          <w:sz w:val="24"/>
          <w:szCs w:val="24"/>
        </w:rPr>
      </w:r>
      <w:r/>
    </w:p>
    <w:p>
      <w:pPr>
        <w:pStyle w:val="875"/>
        <w:ind w:firstLine="420"/>
        <w:keepLines/>
        <w:keepNext/>
        <w:spacing w:line="560" w:lineRule="exac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r>
        <w:rPr>
          <w:rFonts w:hint="eastAsia" w:ascii="黑体" w:hAnsi="Arial" w:eastAsia="黑体" w:cs="Arial"/>
          <w:sz w:val="28"/>
          <w:szCs w:val="28"/>
        </w:rPr>
      </w:r>
      <w:r/>
    </w:p>
    <w:p>
      <w:pPr>
        <w:pStyle w:val="875"/>
        <w:ind w:firstLine="480"/>
        <w:spacing w:line="560" w:lineRule="exact"/>
        <w:rPr>
          <w:rFonts w:hint="eastAsia" w:ascii="宋体" w:hAnsi="宋体"/>
          <w:bCs/>
          <w:sz w:val="24"/>
          <w:szCs w:val="21"/>
        </w:rPr>
      </w:pPr>
      <w:r/>
      <w:bookmarkEnd w:id="139"/>
      <w:r/>
      <w:bookmarkEnd w:id="140"/>
      <w:r/>
      <w:bookmarkEnd w:id="141"/>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谈判小组、采购人和</w:t>
      </w:r>
      <w:r>
        <w:rPr>
          <w:rFonts w:hint="eastAsia" w:ascii="宋体" w:hAnsi="宋体"/>
          <w:bCs/>
          <w:sz w:val="24"/>
          <w:szCs w:val="21"/>
          <w:lang w:eastAsia="zh-CN"/>
        </w:rPr>
        <w:t xml:space="preserve">采购代理机构</w:t>
      </w:r>
      <w:r>
        <w:rPr>
          <w:rFonts w:hint="eastAsia" w:ascii="宋体" w:hAnsi="宋体"/>
          <w:bCs/>
          <w:sz w:val="24"/>
          <w:szCs w:val="21"/>
        </w:rPr>
        <w:t xml:space="preserve">工作人员、相关监督人员等与评审工作有关的人员，对评审情况以及在评审过程中获悉的国家秘密、商业秘密负有保密责任。</w:t>
      </w:r>
      <w:r>
        <w:rPr>
          <w:rFonts w:hint="eastAsia" w:ascii="宋体" w:hAnsi="宋体"/>
          <w:bCs/>
          <w:sz w:val="24"/>
          <w:szCs w:val="21"/>
        </w:rPr>
      </w:r>
      <w:r/>
    </w:p>
    <w:p>
      <w:pPr>
        <w:pStyle w:val="875"/>
        <w:ind w:firstLine="480"/>
        <w:spacing w:line="56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在评审过程中，供应商不得以任何行为影响谈判评审过程，否则其响应文件将被作为无效响应文件。</w:t>
      </w:r>
      <w:r>
        <w:rPr>
          <w:rFonts w:hint="eastAsia" w:ascii="宋体" w:hAnsi="宋体"/>
          <w:sz w:val="24"/>
          <w:szCs w:val="24"/>
        </w:rPr>
      </w:r>
      <w:r/>
    </w:p>
    <w:p>
      <w:pPr>
        <w:pStyle w:val="875"/>
        <w:ind w:firstLine="480"/>
        <w:spacing w:line="56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w:t>
      </w:r>
      <w:r>
        <w:rPr>
          <w:rFonts w:hint="eastAsia" w:ascii="宋体" w:hAnsi="宋体"/>
          <w:sz w:val="24"/>
          <w:szCs w:val="24"/>
          <w:lang w:eastAsia="zh-CN"/>
        </w:rPr>
        <w:t xml:space="preserve">采购人</w:t>
      </w:r>
      <w:r>
        <w:rPr>
          <w:rFonts w:hint="eastAsia" w:ascii="宋体" w:hAnsi="宋体"/>
          <w:sz w:val="24"/>
          <w:szCs w:val="24"/>
        </w:rPr>
        <w:t xml:space="preserve">将设专门人员与供应商联系。</w:t>
      </w:r>
      <w:r>
        <w:rPr>
          <w:rFonts w:hint="eastAsia" w:ascii="宋体" w:hAnsi="宋体"/>
          <w:sz w:val="24"/>
          <w:szCs w:val="24"/>
        </w:rPr>
      </w:r>
      <w:r/>
    </w:p>
    <w:p>
      <w:pPr>
        <w:pStyle w:val="875"/>
        <w:ind w:firstLine="480"/>
        <w:spacing w:line="56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 </w:t>
      </w:r>
      <w:r>
        <w:rPr>
          <w:rFonts w:hint="eastAsia" w:ascii="宋体" w:hAnsi="宋体"/>
          <w:sz w:val="24"/>
          <w:szCs w:val="24"/>
          <w:lang w:eastAsia="zh-CN"/>
        </w:rPr>
        <w:t xml:space="preserve">采购人</w:t>
      </w:r>
      <w:r>
        <w:rPr>
          <w:rFonts w:hint="eastAsia" w:ascii="宋体" w:hAnsi="宋体"/>
          <w:sz w:val="24"/>
          <w:szCs w:val="24"/>
        </w:rPr>
        <w:t xml:space="preserve">和谈判小组不向未成交的供应商解释未成交原因，也不公布评审过程中的相关细节。</w:t>
      </w:r>
      <w:r>
        <w:rPr>
          <w:rFonts w:hint="eastAsia" w:ascii="宋体" w:hAnsi="宋体"/>
          <w:sz w:val="24"/>
          <w:szCs w:val="24"/>
        </w:rPr>
      </w:r>
      <w:r/>
    </w:p>
    <w:p>
      <w:pPr>
        <w:pStyle w:val="875"/>
        <w:ind w:firstLine="420"/>
        <w:keepLines/>
        <w:keepNext/>
        <w:spacing w:line="560" w:lineRule="exact"/>
        <w:rPr>
          <w:rFonts w:hint="eastAsia" w:ascii="Arial" w:hAnsi="Arial" w:eastAsia="黑体" w:cs="Arial"/>
          <w:sz w:val="28"/>
          <w:szCs w:val="28"/>
        </w:rPr>
        <w:outlineLvl w:val="3"/>
      </w:pPr>
      <w:r/>
      <w:bookmarkStart w:id="142" w:name="_Toc513029232"/>
      <w:r/>
      <w:bookmarkStart w:id="143" w:name="_Toc20823304"/>
      <w:r/>
      <w:bookmarkStart w:id="144" w:name="_Toc16938548"/>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42"/>
      <w:r/>
      <w:bookmarkEnd w:id="143"/>
      <w:r/>
      <w:bookmarkEnd w:id="144"/>
      <w:r>
        <w:rPr>
          <w:rFonts w:hint="eastAsia" w:ascii="Arial" w:hAnsi="Arial" w:eastAsia="黑体" w:cs="Arial"/>
          <w:sz w:val="28"/>
          <w:szCs w:val="28"/>
        </w:rPr>
      </w:r>
      <w:r/>
    </w:p>
    <w:p>
      <w:pPr>
        <w:pStyle w:val="875"/>
        <w:ind w:firstLine="480"/>
        <w:spacing w:line="560" w:lineRule="exact"/>
        <w:rPr>
          <w:rFonts w:hint="eastAsia" w:ascii="宋体" w:hAnsi="宋体" w:cs="宋体"/>
          <w:sz w:val="24"/>
          <w:szCs w:val="24"/>
        </w:rPr>
      </w:pPr>
      <w:r>
        <w:rPr>
          <w:rFonts w:hint="eastAsia" w:ascii="宋体" w:hAnsi="宋体" w:cs="宋体"/>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rPr>
      </w:r>
      <w:r/>
    </w:p>
    <w:p>
      <w:pPr>
        <w:pStyle w:val="875"/>
        <w:ind w:firstLine="480"/>
        <w:spacing w:line="560" w:lineRule="exact"/>
        <w:rPr>
          <w:rFonts w:hint="eastAsia" w:ascii="宋体" w:hAnsi="宋体" w:cs="宋体"/>
          <w:sz w:val="24"/>
          <w:szCs w:val="24"/>
        </w:rPr>
      </w:pPr>
      <w:r>
        <w:rPr>
          <w:rFonts w:hint="eastAsia" w:ascii="宋体" w:hAnsi="宋体" w:cs="宋体"/>
          <w:sz w:val="24"/>
          <w:szCs w:val="24"/>
        </w:rPr>
        <w:t xml:space="preserve">谈判小组并非对每个供应商都作澄清要求。</w:t>
      </w:r>
      <w:r>
        <w:rPr>
          <w:rFonts w:hint="eastAsia" w:ascii="宋体" w:hAnsi="宋体" w:cs="宋体"/>
          <w:sz w:val="24"/>
          <w:szCs w:val="24"/>
        </w:rPr>
      </w:r>
      <w:r/>
    </w:p>
    <w:p>
      <w:pPr>
        <w:pStyle w:val="875"/>
        <w:spacing w:line="56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.2需要供应商进行澄清、说明和更正的，谈判小组将通过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875"/>
        <w:spacing w:line="56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接到谈判小组澄清、说明和更正要求的供应商如未按规定做出澄清、说明和 更正，其风险由供应商自行承担。</w:t>
      </w:r>
      <w:r>
        <w:rPr>
          <w:rFonts w:hint="eastAsia" w:ascii="宋体" w:hAnsi="宋体"/>
          <w:sz w:val="24"/>
          <w:szCs w:val="24"/>
        </w:rPr>
      </w:r>
      <w:r/>
    </w:p>
    <w:p>
      <w:pPr>
        <w:pStyle w:val="875"/>
        <w:ind w:firstLine="420"/>
        <w:keepLines/>
        <w:keepNext/>
        <w:spacing w:line="560" w:lineRule="exact"/>
        <w:rPr>
          <w:rFonts w:hint="eastAsia" w:ascii="Arial" w:hAnsi="Arial" w:eastAsia="黑体" w:cs="Arial"/>
          <w:sz w:val="28"/>
          <w:szCs w:val="28"/>
        </w:rPr>
        <w:outlineLvl w:val="3"/>
      </w:pPr>
      <w:r/>
      <w:bookmarkStart w:id="145" w:name="_Toc16938549"/>
      <w:r/>
      <w:bookmarkStart w:id="146" w:name="_Toc513029233"/>
      <w:r/>
      <w:bookmarkStart w:id="147" w:name="_Toc20823305"/>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45"/>
      <w:r/>
      <w:bookmarkEnd w:id="146"/>
      <w:r/>
      <w:bookmarkEnd w:id="147"/>
      <w:r>
        <w:rPr>
          <w:rFonts w:hint="eastAsia" w:ascii="Arial" w:hAnsi="Arial" w:eastAsia="黑体" w:cs="Arial"/>
          <w:sz w:val="28"/>
          <w:szCs w:val="28"/>
        </w:rPr>
        <w:t xml:space="preserve">查</w:t>
      </w:r>
      <w:r>
        <w:rPr>
          <w:rFonts w:hint="eastAsia" w:ascii="Arial" w:hAnsi="Arial" w:eastAsia="黑体" w:cs="Arial"/>
          <w:sz w:val="28"/>
          <w:szCs w:val="28"/>
        </w:rPr>
      </w:r>
      <w:r/>
    </w:p>
    <w:p>
      <w:pPr>
        <w:pStyle w:val="875"/>
        <w:ind w:firstLine="480"/>
        <w:spacing w:line="5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rPr>
          <w:rFonts w:hint="eastAsia" w:ascii="宋体" w:hAnsi="宋体"/>
          <w:bCs/>
          <w:sz w:val="24"/>
          <w:szCs w:val="21"/>
        </w:rPr>
      </w:r>
      <w:r/>
    </w:p>
    <w:p>
      <w:pPr>
        <w:pStyle w:val="875"/>
        <w:ind w:firstLine="480"/>
        <w:spacing w:line="5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资格审查：由采购人依据法律法规和谈判文件的规定，对响应文件中的资格证明文件进行审查，以确定供应商是否具备参加谈判的资格。</w:t>
      </w:r>
      <w:r>
        <w:rPr>
          <w:rFonts w:hint="eastAsia" w:ascii="宋体" w:hAnsi="宋体"/>
          <w:bCs/>
          <w:sz w:val="24"/>
          <w:szCs w:val="21"/>
        </w:rPr>
      </w:r>
      <w:r/>
    </w:p>
    <w:p>
      <w:pPr>
        <w:pStyle w:val="875"/>
        <w:ind w:firstLine="480"/>
        <w:spacing w:line="560" w:lineRule="exact"/>
        <w:rPr>
          <w:rFonts w:hint="eastAsia" w:ascii="宋体" w:hAnsi="宋体"/>
          <w:bCs/>
          <w:sz w:val="24"/>
          <w:szCs w:val="21"/>
        </w:rPr>
      </w:pPr>
      <w:r>
        <w:rPr>
          <w:rFonts w:hint="eastAsia" w:ascii="宋体" w:hAnsi="宋体"/>
          <w:bCs/>
          <w:sz w:val="24"/>
          <w:szCs w:val="21"/>
        </w:rPr>
        <w:t xml:space="preserve">采购人在进行资格审查的同时，将在“信用中国”网站（www.creditchina.gov.cn）查询供应商的信用记录，以确定供应商是否具备谈判资格,查询结果留存并归档。</w:t>
      </w:r>
      <w:r>
        <w:rPr>
          <w:rFonts w:hint="eastAsia" w:ascii="宋体" w:hAnsi="宋体"/>
          <w:bCs/>
          <w:sz w:val="24"/>
          <w:szCs w:val="21"/>
        </w:rPr>
      </w:r>
      <w:r/>
    </w:p>
    <w:p>
      <w:pPr>
        <w:pStyle w:val="875"/>
        <w:ind w:firstLine="480"/>
        <w:spacing w:line="5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875"/>
        <w:ind w:firstLine="480"/>
        <w:spacing w:line="5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符合性审查：依据谈判文件的规定，由谈判小组从响应文件的有效性、完整性和对谈判文件的响应程度进行审查，以确定是否对谈判文件的实质性要求作出响应。</w:t>
      </w:r>
      <w:r>
        <w:rPr>
          <w:rFonts w:hint="eastAsia" w:ascii="宋体" w:hAnsi="宋体"/>
          <w:bCs/>
          <w:sz w:val="24"/>
          <w:szCs w:val="21"/>
        </w:rPr>
      </w:r>
      <w:r/>
    </w:p>
    <w:p>
      <w:pPr>
        <w:pStyle w:val="875"/>
        <w:ind w:firstLine="480"/>
        <w:spacing w:line="5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rPr>
          <w:rFonts w:hint="eastAsia" w:ascii="宋体" w:hAnsi="宋体"/>
          <w:bCs/>
          <w:sz w:val="24"/>
          <w:szCs w:val="21"/>
        </w:rPr>
      </w:r>
      <w:r/>
    </w:p>
    <w:p>
      <w:pPr>
        <w:pStyle w:val="875"/>
        <w:ind w:firstLine="480"/>
        <w:spacing w:line="56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在详细评审之前，谈判小组将首先审查每份响应文件是否实质性响应了谈判文件的要求。实质性响应的响应文件应该是与谈判文件要求的条款、条件和规格相符，没有重大偏离或保留。</w:t>
      </w:r>
      <w:r>
        <w:rPr>
          <w:rFonts w:hint="eastAsia" w:ascii="宋体" w:hAnsi="宋体"/>
          <w:sz w:val="24"/>
          <w:szCs w:val="24"/>
        </w:rPr>
      </w:r>
      <w:r/>
    </w:p>
    <w:p>
      <w:pPr>
        <w:pStyle w:val="875"/>
        <w:ind w:firstLine="480"/>
        <w:spacing w:line="560" w:lineRule="exact"/>
        <w:rPr>
          <w:rFonts w:hint="eastAsia" w:ascii="宋体" w:hAnsi="宋体"/>
          <w:sz w:val="24"/>
          <w:szCs w:val="24"/>
        </w:rPr>
      </w:pPr>
      <w:r>
        <w:rPr>
          <w:rFonts w:hint="eastAsia" w:ascii="宋体" w:hAnsi="宋体"/>
          <w:sz w:val="24"/>
          <w:szCs w:val="24"/>
        </w:rPr>
        <w:t xml:space="preserve">所谓重大偏离或保留是指与谈判文件规定的实质性要求存在负偏离，或者在实质上与谈判文件不一致，而且限制了合同中买方和</w:t>
      </w:r>
      <w:r>
        <w:rPr>
          <w:rFonts w:hint="eastAsia" w:ascii="宋体" w:hAnsi="宋体"/>
          <w:sz w:val="24"/>
          <w:szCs w:val="24"/>
          <w:lang w:eastAsia="zh-CN"/>
        </w:rPr>
        <w:t xml:space="preserve">采购人</w:t>
      </w:r>
      <w:r>
        <w:rPr>
          <w:rFonts w:hint="eastAsia" w:ascii="宋体" w:hAnsi="宋体"/>
          <w:sz w:val="24"/>
          <w:szCs w:val="24"/>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hint="eastAsia" w:ascii="宋体" w:hAnsi="宋体"/>
          <w:sz w:val="24"/>
          <w:szCs w:val="24"/>
        </w:rPr>
      </w:r>
      <w:r/>
    </w:p>
    <w:p>
      <w:pPr>
        <w:pStyle w:val="875"/>
        <w:ind w:firstLine="480"/>
        <w:spacing w:line="560" w:lineRule="exact"/>
        <w:rPr>
          <w:rFonts w:hint="eastAsia" w:ascii="宋体" w:hAnsi="宋体"/>
          <w:bCs/>
          <w:sz w:val="24"/>
          <w:szCs w:val="21"/>
        </w:rPr>
      </w:pPr>
      <w:r>
        <w:rPr>
          <w:rFonts w:hint="eastAsia" w:ascii="宋体" w:hAnsi="宋体"/>
          <w:bCs/>
          <w:sz w:val="24"/>
          <w:szCs w:val="21"/>
        </w:rPr>
        <w:t xml:space="preserve">26.3未实质性响应谈判文件的情形</w:t>
      </w:r>
      <w:r>
        <w:rPr>
          <w:rFonts w:hint="eastAsia" w:ascii="宋体" w:hAnsi="宋体"/>
          <w:bCs/>
          <w:sz w:val="24"/>
          <w:szCs w:val="21"/>
        </w:rPr>
      </w:r>
      <w:r/>
    </w:p>
    <w:p>
      <w:pPr>
        <w:pStyle w:val="875"/>
        <w:ind w:firstLine="480"/>
        <w:spacing w:line="56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rPr>
          <w:rFonts w:hint="eastAsia" w:ascii="宋体" w:hAnsi="宋体"/>
          <w:bCs/>
          <w:sz w:val="24"/>
          <w:szCs w:val="21"/>
        </w:rPr>
      </w:r>
      <w:r/>
    </w:p>
    <w:p>
      <w:pPr>
        <w:pStyle w:val="875"/>
        <w:ind w:firstLine="480"/>
        <w:spacing w:line="560" w:lineRule="exact"/>
        <w:rPr>
          <w:rFonts w:hint="eastAsia" w:ascii="宋体" w:hAnsi="宋体"/>
          <w:bCs/>
          <w:sz w:val="24"/>
          <w:szCs w:val="21"/>
        </w:rPr>
      </w:pPr>
      <w:r>
        <w:rPr>
          <w:rFonts w:hint="eastAsia" w:ascii="宋体" w:hAnsi="宋体"/>
          <w:bCs/>
          <w:sz w:val="24"/>
          <w:szCs w:val="21"/>
        </w:rPr>
        <w:t xml:space="preserve">26.3.2供应商未按照谈判文件要求上传电子响应文件的。</w:t>
      </w:r>
      <w:r>
        <w:rPr>
          <w:rFonts w:hint="eastAsia" w:ascii="宋体" w:hAnsi="宋体"/>
          <w:bCs/>
          <w:sz w:val="24"/>
          <w:szCs w:val="21"/>
        </w:rPr>
      </w:r>
      <w:r/>
    </w:p>
    <w:p>
      <w:pPr>
        <w:pStyle w:val="875"/>
        <w:ind w:firstLine="480"/>
        <w:spacing w:line="56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rPr>
          <w:rFonts w:hint="eastAsia" w:ascii="宋体" w:hAnsi="宋体"/>
          <w:bCs/>
          <w:sz w:val="24"/>
          <w:szCs w:val="21"/>
        </w:rPr>
      </w:r>
      <w:r/>
    </w:p>
    <w:p>
      <w:pPr>
        <w:pStyle w:val="875"/>
        <w:ind w:firstLine="480"/>
        <w:spacing w:line="560" w:lineRule="exact"/>
        <w:rPr>
          <w:rFonts w:hint="eastAsia" w:ascii="宋体" w:hAnsi="宋体"/>
          <w:bCs/>
          <w:sz w:val="24"/>
          <w:szCs w:val="21"/>
        </w:rPr>
      </w:pPr>
      <w:r>
        <w:rPr>
          <w:rFonts w:hint="eastAsia" w:ascii="宋体" w:hAnsi="宋体"/>
          <w:bCs/>
          <w:sz w:val="24"/>
          <w:szCs w:val="21"/>
        </w:rPr>
        <w:t xml:space="preserve">26.3.4供应商不具备谈判文件中规定资格要求的。</w:t>
      </w:r>
      <w:r>
        <w:rPr>
          <w:rFonts w:hint="eastAsia" w:ascii="宋体" w:hAnsi="宋体"/>
          <w:bCs/>
          <w:sz w:val="24"/>
          <w:szCs w:val="21"/>
        </w:rPr>
      </w:r>
      <w:r/>
    </w:p>
    <w:p>
      <w:pPr>
        <w:pStyle w:val="875"/>
        <w:ind w:firstLine="480"/>
        <w:spacing w:line="560" w:lineRule="exact"/>
        <w:rPr>
          <w:rFonts w:hint="eastAsia" w:ascii="宋体" w:hAnsi="宋体"/>
          <w:bCs/>
          <w:sz w:val="24"/>
          <w:szCs w:val="21"/>
        </w:rPr>
      </w:pPr>
      <w:r>
        <w:rPr>
          <w:rFonts w:hint="eastAsia" w:ascii="宋体" w:hAnsi="宋体"/>
          <w:bCs/>
          <w:sz w:val="24"/>
          <w:szCs w:val="21"/>
        </w:rPr>
        <w:t xml:space="preserve">26.3.5供应商的最后报价超过了采购预算。</w:t>
      </w:r>
      <w:r>
        <w:rPr>
          <w:rFonts w:hint="eastAsia" w:ascii="宋体" w:hAnsi="宋体"/>
          <w:bCs/>
          <w:sz w:val="24"/>
          <w:szCs w:val="21"/>
        </w:rPr>
      </w:r>
      <w:r/>
    </w:p>
    <w:p>
      <w:pPr>
        <w:pStyle w:val="875"/>
        <w:ind w:firstLine="480"/>
        <w:spacing w:line="560" w:lineRule="exact"/>
        <w:rPr>
          <w:rFonts w:hint="eastAsia" w:ascii="宋体" w:hAnsi="宋体"/>
          <w:bCs/>
          <w:sz w:val="24"/>
          <w:szCs w:val="21"/>
        </w:rPr>
      </w:pPr>
      <w:r>
        <w:rPr>
          <w:rFonts w:hint="eastAsia" w:ascii="宋体" w:hAnsi="宋体"/>
          <w:bCs/>
          <w:sz w:val="24"/>
          <w:szCs w:val="21"/>
        </w:rPr>
        <w:t xml:space="preserve">26.3.6不符合谈判文件中规定的实质性要求和条件的。</w:t>
      </w:r>
      <w:r>
        <w:rPr>
          <w:rFonts w:hint="eastAsia" w:ascii="宋体" w:hAnsi="宋体"/>
          <w:bCs/>
          <w:sz w:val="24"/>
          <w:szCs w:val="21"/>
        </w:rPr>
      </w:r>
      <w:r/>
    </w:p>
    <w:p>
      <w:pPr>
        <w:pStyle w:val="875"/>
        <w:ind w:firstLine="480"/>
        <w:spacing w:line="56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875"/>
        <w:ind w:firstLine="480"/>
        <w:spacing w:line="56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rPr>
          <w:rFonts w:hint="eastAsia" w:ascii="宋体" w:hAnsi="宋体"/>
          <w:bCs/>
          <w:sz w:val="24"/>
          <w:szCs w:val="21"/>
        </w:rPr>
      </w:r>
      <w:r/>
    </w:p>
    <w:p>
      <w:pPr>
        <w:pStyle w:val="875"/>
        <w:ind w:firstLine="480"/>
        <w:spacing w:line="56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rFonts w:hint="eastAsia" w:ascii="宋体" w:hAnsi="宋体"/>
          <w:bCs/>
          <w:sz w:val="24"/>
          <w:szCs w:val="21"/>
        </w:rPr>
      </w:r>
      <w:r/>
    </w:p>
    <w:p>
      <w:pPr>
        <w:pStyle w:val="875"/>
        <w:ind w:firstLine="480"/>
        <w:spacing w:line="560" w:lineRule="exact"/>
        <w:rPr>
          <w:rFonts w:hint="eastAsia" w:ascii="宋体" w:hAnsi="宋体"/>
          <w:bCs/>
          <w:sz w:val="24"/>
          <w:szCs w:val="21"/>
        </w:rPr>
      </w:pPr>
      <w:r>
        <w:rPr>
          <w:rFonts w:hint="eastAsia" w:ascii="宋体" w:hAnsi="宋体"/>
          <w:bCs/>
          <w:sz w:val="24"/>
          <w:szCs w:val="21"/>
        </w:rPr>
        <w:t xml:space="preserve">26.3.10响应文件未按照谈判文件要求加盖CA电子公章的。</w:t>
      </w:r>
      <w:r>
        <w:rPr>
          <w:rFonts w:hint="eastAsia" w:ascii="宋体" w:hAnsi="宋体"/>
          <w:bCs/>
          <w:sz w:val="24"/>
          <w:szCs w:val="21"/>
        </w:rPr>
      </w:r>
      <w:r/>
    </w:p>
    <w:p>
      <w:pPr>
        <w:pStyle w:val="875"/>
        <w:ind w:firstLine="480"/>
        <w:spacing w:line="560" w:lineRule="exact"/>
        <w:rPr>
          <w:rFonts w:hint="eastAsia" w:ascii="宋体" w:hAnsi="宋体"/>
          <w:bCs/>
          <w:sz w:val="24"/>
          <w:szCs w:val="21"/>
        </w:rPr>
      </w:pPr>
      <w:r>
        <w:rPr>
          <w:rFonts w:hint="eastAsia" w:ascii="宋体" w:hAnsi="宋体"/>
          <w:bCs/>
          <w:sz w:val="24"/>
          <w:szCs w:val="21"/>
        </w:rPr>
        <w:t xml:space="preserve">26.4未实质性响应谈判文件的响应文件按无效响应处理。</w:t>
      </w:r>
      <w:r>
        <w:rPr>
          <w:rFonts w:hint="eastAsia" w:ascii="宋体" w:hAnsi="宋体"/>
          <w:bCs/>
          <w:sz w:val="24"/>
          <w:szCs w:val="21"/>
        </w:rPr>
      </w:r>
      <w:r/>
    </w:p>
    <w:p>
      <w:pPr>
        <w:pStyle w:val="875"/>
        <w:ind w:firstLine="480"/>
        <w:spacing w:line="5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如果响应文件实质上没有响应谈判文件的要求，谈判小组将予以拒绝，供应商不得通过修改或撤销不合要求的偏离或保留而使其成为实质性响应的文件。</w:t>
      </w:r>
      <w:r>
        <w:rPr>
          <w:rFonts w:hint="eastAsia" w:ascii="宋体" w:hAnsi="宋体"/>
          <w:bCs/>
          <w:sz w:val="24"/>
          <w:szCs w:val="21"/>
        </w:rPr>
      </w:r>
      <w:r/>
    </w:p>
    <w:p>
      <w:pPr>
        <w:pStyle w:val="875"/>
        <w:ind w:firstLine="480"/>
        <w:spacing w:line="560" w:lineRule="exact"/>
        <w:rPr>
          <w:rFonts w:hint="eastAsia" w:ascii="宋体" w:hAnsi="宋体"/>
          <w:bCs/>
          <w:sz w:val="24"/>
          <w:szCs w:val="21"/>
        </w:rPr>
      </w:pPr>
      <w:r>
        <w:rPr>
          <w:rFonts w:hint="eastAsia" w:ascii="宋体" w:hAnsi="宋体"/>
          <w:bCs/>
          <w:sz w:val="24"/>
          <w:szCs w:val="21"/>
        </w:rPr>
        <w:t xml:space="preserve">26.6谈判小组将对确定为实质性响应的文件进行进一步审核，看其是否有计算上或累加上的算术错误，修正错误的原则如下：</w:t>
      </w:r>
      <w:r>
        <w:rPr>
          <w:rFonts w:hint="eastAsia" w:ascii="宋体" w:hAnsi="宋体"/>
          <w:bCs/>
          <w:sz w:val="24"/>
          <w:szCs w:val="21"/>
        </w:rPr>
      </w:r>
      <w:r/>
    </w:p>
    <w:p>
      <w:pPr>
        <w:pStyle w:val="875"/>
        <w:ind w:firstLine="480"/>
        <w:spacing w:line="560" w:lineRule="exact"/>
        <w:rPr>
          <w:rFonts w:hint="eastAsia" w:ascii="宋体" w:hAnsi="宋体"/>
          <w:bCs/>
          <w:sz w:val="24"/>
          <w:szCs w:val="21"/>
        </w:rPr>
      </w:pPr>
      <w:r>
        <w:rPr>
          <w:rFonts w:hint="eastAsia" w:ascii="宋体" w:hAnsi="宋体"/>
          <w:bCs/>
          <w:sz w:val="24"/>
          <w:szCs w:val="21"/>
        </w:rPr>
        <w:t xml:space="preserve">（1）响应文件中报价总表内容与响应文件中相应内容不一致的，以报价总表为准。</w:t>
      </w:r>
      <w:r>
        <w:rPr>
          <w:rFonts w:hint="eastAsia" w:ascii="宋体" w:hAnsi="宋体"/>
          <w:bCs/>
          <w:sz w:val="24"/>
          <w:szCs w:val="21"/>
        </w:rPr>
      </w:r>
      <w:r/>
    </w:p>
    <w:p>
      <w:pPr>
        <w:pStyle w:val="875"/>
        <w:ind w:firstLine="480"/>
        <w:spacing w:line="56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rPr>
          <w:rFonts w:hint="eastAsia" w:ascii="宋体" w:hAnsi="宋体"/>
          <w:bCs/>
          <w:sz w:val="24"/>
          <w:szCs w:val="21"/>
        </w:rPr>
      </w:r>
      <w:r/>
    </w:p>
    <w:p>
      <w:pPr>
        <w:pStyle w:val="875"/>
        <w:ind w:firstLine="480"/>
        <w:spacing w:line="560" w:lineRule="exact"/>
        <w:rPr>
          <w:rFonts w:hint="eastAsia" w:ascii="宋体" w:hAnsi="宋体"/>
          <w:bCs/>
          <w:sz w:val="24"/>
          <w:szCs w:val="21"/>
        </w:rPr>
      </w:pPr>
      <w:r>
        <w:rPr>
          <w:rFonts w:hint="eastAsia" w:ascii="宋体" w:hAnsi="宋体"/>
          <w:bCs/>
          <w:sz w:val="24"/>
          <w:szCs w:val="21"/>
        </w:rPr>
        <w:t xml:space="preserve">（3）单价金额小数点或者百分比有明显错位的，以报价总表的总价为准，并修改单价。</w:t>
      </w:r>
      <w:r>
        <w:rPr>
          <w:rFonts w:hint="eastAsia" w:ascii="宋体" w:hAnsi="宋体"/>
          <w:bCs/>
          <w:sz w:val="24"/>
          <w:szCs w:val="21"/>
        </w:rPr>
      </w:r>
      <w:r/>
    </w:p>
    <w:p>
      <w:pPr>
        <w:pStyle w:val="875"/>
        <w:ind w:firstLine="480"/>
        <w:spacing w:line="56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hint="eastAsia" w:ascii="宋体" w:hAnsi="宋体"/>
          <w:bCs/>
          <w:sz w:val="24"/>
          <w:szCs w:val="21"/>
        </w:rPr>
      </w:r>
      <w:r/>
    </w:p>
    <w:p>
      <w:pPr>
        <w:pStyle w:val="875"/>
        <w:ind w:firstLine="480"/>
        <w:spacing w:line="56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rPr>
          <w:rFonts w:hint="eastAsia" w:ascii="宋体" w:hAnsi="宋体"/>
          <w:bCs/>
          <w:sz w:val="24"/>
          <w:szCs w:val="21"/>
        </w:rPr>
      </w:r>
      <w:r/>
    </w:p>
    <w:p>
      <w:pPr>
        <w:pStyle w:val="875"/>
        <w:ind w:firstLine="480"/>
        <w:spacing w:line="560" w:lineRule="exact"/>
        <w:rPr>
          <w:rFonts w:hint="eastAsia" w:ascii="宋体" w:hAnsi="宋体"/>
          <w:sz w:val="24"/>
          <w:szCs w:val="21"/>
        </w:rPr>
      </w:pPr>
      <w:r/>
      <w:bookmarkStart w:id="148" w:name="_Toc16938550"/>
      <w:r/>
      <w:bookmarkStart w:id="149" w:name="_Toc20823306"/>
      <w:r/>
      <w:bookmarkStart w:id="150"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.7供应商在项目评审全过程中应保持通讯畅通，并安排专人与</w:t>
      </w:r>
      <w:r>
        <w:rPr>
          <w:rFonts w:hint="eastAsia" w:ascii="宋体" w:hAnsi="宋体"/>
          <w:sz w:val="24"/>
          <w:szCs w:val="24"/>
          <w:lang w:eastAsia="zh-CN"/>
        </w:rPr>
        <w:t xml:space="preserve">采购人</w:t>
      </w:r>
      <w:r>
        <w:rPr>
          <w:rFonts w:hint="eastAsia" w:ascii="宋体" w:hAnsi="宋体"/>
          <w:sz w:val="24"/>
          <w:szCs w:val="21"/>
        </w:rPr>
        <w:t xml:space="preserve">及谈判小组联系。</w:t>
      </w:r>
      <w:r>
        <w:rPr>
          <w:rFonts w:hint="eastAsia" w:ascii="宋体" w:hAnsi="宋体"/>
          <w:sz w:val="24"/>
          <w:szCs w:val="21"/>
        </w:rPr>
      </w:r>
      <w:r/>
    </w:p>
    <w:p>
      <w:pPr>
        <w:pStyle w:val="875"/>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8"/>
      <w:r/>
      <w:bookmarkEnd w:id="149"/>
      <w:r/>
      <w:bookmarkEnd w:id="150"/>
      <w:r>
        <w:rPr>
          <w:rFonts w:hint="eastAsia" w:ascii="Arial" w:hAnsi="Arial" w:eastAsia="黑体" w:cs="Arial"/>
          <w:sz w:val="28"/>
          <w:szCs w:val="28"/>
        </w:rPr>
        <w:t xml:space="preserve">谈判程序及成交原则</w:t>
      </w:r>
      <w:r>
        <w:rPr>
          <w:rFonts w:hint="eastAsia" w:ascii="Arial" w:hAnsi="Arial" w:eastAsia="黑体" w:cs="Arial"/>
          <w:sz w:val="28"/>
          <w:szCs w:val="28"/>
        </w:rPr>
      </w:r>
      <w:r/>
    </w:p>
    <w:p>
      <w:pPr>
        <w:pStyle w:val="875"/>
        <w:ind w:firstLine="477"/>
        <w:spacing w:line="560" w:lineRule="exact"/>
        <w:tabs>
          <w:tab w:val="left" w:pos="900" w:leader="none"/>
        </w:tabs>
        <w:rPr>
          <w:rFonts w:hint="eastAsia" w:ascii="宋体" w:hAnsi="宋体"/>
          <w:sz w:val="24"/>
          <w:szCs w:val="24"/>
        </w:rPr>
      </w:pPr>
      <w:r>
        <w:rPr>
          <w:rFonts w:hint="eastAsia" w:ascii="宋体" w:hAnsi="宋体"/>
          <w:sz w:val="24"/>
          <w:szCs w:val="24"/>
        </w:rPr>
        <w:t xml:space="preserve">27.1谈判程序</w:t>
      </w:r>
      <w:r>
        <w:rPr>
          <w:rFonts w:hint="eastAsia" w:ascii="宋体" w:hAnsi="宋体"/>
          <w:sz w:val="24"/>
          <w:szCs w:val="24"/>
        </w:rPr>
      </w:r>
      <w:r/>
    </w:p>
    <w:p>
      <w:pPr>
        <w:pStyle w:val="875"/>
        <w:ind w:firstLine="477"/>
        <w:spacing w:line="56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hint="eastAsia" w:ascii="宋体" w:hAnsi="宋体"/>
          <w:sz w:val="24"/>
          <w:szCs w:val="24"/>
        </w:rPr>
      </w:r>
      <w:r/>
    </w:p>
    <w:p>
      <w:pPr>
        <w:pStyle w:val="875"/>
        <w:ind w:firstLine="477"/>
        <w:spacing w:line="560" w:lineRule="exact"/>
        <w:tabs>
          <w:tab w:val="left" w:pos="900" w:leader="none"/>
        </w:tabs>
        <w:rPr>
          <w:rFonts w:hint="eastAsia" w:ascii="宋体" w:hAnsi="宋体"/>
          <w:sz w:val="24"/>
          <w:szCs w:val="24"/>
        </w:rPr>
      </w:pPr>
      <w:r>
        <w:rPr>
          <w:rFonts w:hint="eastAsia" w:ascii="宋体" w:hAnsi="宋体"/>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rFonts w:hint="eastAsia" w:ascii="宋体" w:hAnsi="宋体"/>
          <w:sz w:val="24"/>
          <w:szCs w:val="24"/>
        </w:rPr>
      </w:r>
      <w:r/>
    </w:p>
    <w:p>
      <w:pPr>
        <w:pStyle w:val="875"/>
        <w:ind w:firstLine="477"/>
        <w:spacing w:line="560" w:lineRule="exact"/>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谈判文件能够详细列明采购标的的技术、服务要求的，谈判结束后，谈判小组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875"/>
        <w:ind w:firstLine="477"/>
        <w:spacing w:line="560" w:lineRule="exact"/>
        <w:tabs>
          <w:tab w:val="left" w:pos="900" w:leader="none"/>
        </w:tabs>
        <w:rPr>
          <w:rFonts w:hint="eastAsia" w:ascii="宋体" w:hAnsi="宋体"/>
          <w:sz w:val="24"/>
          <w:szCs w:val="24"/>
        </w:rPr>
      </w:pPr>
      <w:r>
        <w:rPr>
          <w:rFonts w:hint="eastAsia" w:ascii="宋体" w:hAnsi="宋体"/>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sz w:val="24"/>
          <w:szCs w:val="24"/>
        </w:rPr>
      </w:r>
      <w:r/>
    </w:p>
    <w:p>
      <w:pPr>
        <w:pStyle w:val="875"/>
        <w:ind w:firstLine="477"/>
        <w:spacing w:line="560" w:lineRule="exact"/>
        <w:tabs>
          <w:tab w:val="left" w:pos="900" w:leader="none"/>
        </w:tabs>
        <w:rPr>
          <w:rFonts w:hint="eastAsia" w:ascii="宋体" w:hAnsi="宋体"/>
          <w:sz w:val="24"/>
          <w:szCs w:val="24"/>
        </w:rPr>
      </w:pPr>
      <w:r/>
      <w:bookmarkStart w:id="151" w:name="OLE_LINK2"/>
      <w:r/>
      <w:bookmarkStart w:id="152" w:name="OLE_LINK1"/>
      <w:r>
        <w:rPr>
          <w:rFonts w:hint="eastAsia" w:ascii="宋体" w:hAnsi="宋体"/>
          <w:sz w:val="24"/>
          <w:szCs w:val="24"/>
        </w:rPr>
        <w:t xml:space="preserve">27.1.3</w:t>
      </w:r>
      <w:bookmarkEnd w:id="151"/>
      <w:r/>
      <w:bookmarkEnd w:id="152"/>
      <w:r>
        <w:rPr>
          <w:rFonts w:hint="eastAsia" w:ascii="宋体" w:hAnsi="宋体"/>
          <w:sz w:val="24"/>
          <w:szCs w:val="24"/>
        </w:rPr>
        <w:t xml:space="preserve">供应商未在谈判小组规定的时间内在苏采云系统中提交最后报价的视为放弃谈判，其响应文件按无效响应处理，最后报价格式表须加盖CA电子公章,否则视为未提交最后报价。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已提交响应文件的供应商，在提交最后报价之前，可以根据谈判情况退出谈判</w:t>
      </w:r>
      <w:r>
        <w:rPr>
          <w:rFonts w:hint="eastAsia" w:ascii="宋体" w:hAnsi="宋体"/>
          <w:sz w:val="24"/>
          <w:szCs w:val="24"/>
        </w:rPr>
        <w:t xml:space="preserve">，并在苏采云系统中提交“退出谈判函”并加盖CA电子公章</w:t>
      </w:r>
      <w:r>
        <w:rPr>
          <w:rFonts w:ascii="宋体" w:hAnsi="宋体"/>
          <w:sz w:val="24"/>
          <w:szCs w:val="24"/>
        </w:rPr>
        <w:t xml:space="preserve">。</w:t>
      </w:r>
      <w:r>
        <w:rPr>
          <w:rFonts w:hint="eastAsia" w:ascii="宋体" w:hAnsi="宋体"/>
          <w:sz w:val="24"/>
          <w:szCs w:val="24"/>
        </w:rPr>
      </w:r>
      <w:r/>
    </w:p>
    <w:p>
      <w:pPr>
        <w:pStyle w:val="875"/>
        <w:ind w:firstLine="478"/>
        <w:jc w:val="both"/>
        <w:spacing w:after="0" w:line="560" w:lineRule="exact"/>
        <w:widowControl w:val="off"/>
        <w:tabs>
          <w:tab w:val="left" w:pos="900" w:leader="none"/>
        </w:tabs>
        <w:rPr>
          <w:rFonts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27.1.4</w:t>
      </w:r>
      <w:r>
        <w:rPr>
          <w:rFonts w:ascii="宋体" w:hAnsi="宋体" w:eastAsia="宋体" w:cs="Times New Roman"/>
          <w:sz w:val="24"/>
          <w:szCs w:val="24"/>
          <w:highlight w:val="none"/>
          <w:lang w:eastAsia="zh-CN"/>
        </w:rPr>
        <w:t xml:space="preserve">出现下列情形之一的，</w:t>
      </w:r>
      <w:r>
        <w:rPr>
          <w:rFonts w:hint="eastAsia" w:ascii="宋体" w:hAnsi="宋体" w:eastAsia="宋体" w:cs="Times New Roman"/>
          <w:sz w:val="24"/>
          <w:szCs w:val="24"/>
          <w:highlight w:val="none"/>
          <w:lang w:eastAsia="zh-CN"/>
        </w:rPr>
        <w:t xml:space="preserve">谈判小组</w:t>
      </w:r>
      <w:r>
        <w:rPr>
          <w:rFonts w:ascii="宋体" w:hAnsi="宋体" w:eastAsia="宋体" w:cs="Times New Roman"/>
          <w:sz w:val="24"/>
          <w:szCs w:val="24"/>
          <w:highlight w:val="none"/>
          <w:lang w:eastAsia="zh-CN"/>
        </w:rPr>
        <w:t xml:space="preserve">应当启动异常低价响应审查程序：</w:t>
      </w:r>
      <w:r>
        <w:rPr>
          <w:rFonts w:ascii="宋体" w:hAnsi="宋体" w:eastAsia="宋体" w:cs="Times New Roman"/>
          <w:sz w:val="24"/>
          <w:szCs w:val="24"/>
          <w:highlight w:val="none"/>
          <w:lang w:eastAsia="zh-CN"/>
        </w:rPr>
      </w:r>
      <w:r/>
    </w:p>
    <w:p>
      <w:pPr>
        <w:pStyle w:val="875"/>
        <w:ind w:firstLine="477"/>
        <w:jc w:val="both"/>
        <w:spacing w:after="0" w:line="559" w:lineRule="atLeast"/>
        <w:rPr>
          <w:rFonts w:ascii="宋体" w:hAnsi="宋体" w:eastAsia="宋体" w:cs="Times New Roman"/>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color w:val="000000"/>
          <w:sz w:val="24"/>
          <w:szCs w:val="24"/>
          <w:highlight w:val="none"/>
          <w:lang w:eastAsia="zh-CN"/>
        </w:rPr>
        <w:t xml:space="preserve">1.投标（响应）报价低于全部通过符合性审查供应商投标（响应）报价平均值50%的，即投标（响应）报价＜全部通过符合性审查供应商投标（响应）报价平均值×50%；</w:t>
      </w:r>
      <w:r>
        <w:rPr>
          <w:rFonts w:ascii="宋体" w:hAnsi="宋体" w:eastAsia="宋体" w:cs="Times New Roman"/>
          <w:b w:val="0"/>
          <w:bCs/>
          <w:color w:val="000000"/>
          <w:sz w:val="24"/>
          <w:szCs w:val="24"/>
          <w:highlight w:val="none"/>
          <w:lang w:eastAsia="zh-CN"/>
        </w:rPr>
      </w:r>
      <w:r/>
    </w:p>
    <w:p>
      <w:pPr>
        <w:pStyle w:val="875"/>
        <w:ind w:firstLine="477"/>
        <w:jc w:val="both"/>
        <w:spacing w:after="0" w:line="559" w:lineRule="atLeast"/>
        <w:rPr>
          <w:rFonts w:ascii="宋体" w:hAnsi="宋体" w:eastAsia="宋体" w:cs="Times New Roman"/>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color w:val="000000"/>
          <w:sz w:val="24"/>
          <w:szCs w:val="24"/>
          <w:highlight w:val="none"/>
          <w:lang w:eastAsia="zh-CN"/>
        </w:rPr>
        <w:t xml:space="preserve">2.投标（响应）报价低于通过符合性审查的次低报价供应商投标（报价）50%的，即投标（响应）报价＜通过符合性审查的次低报价供应商投标（响应）报价×50%；</w:t>
      </w:r>
      <w:r>
        <w:rPr>
          <w:rFonts w:ascii="宋体" w:hAnsi="宋体" w:eastAsia="宋体" w:cs="Times New Roman"/>
          <w:b w:val="0"/>
          <w:bCs/>
          <w:color w:val="000000"/>
          <w:sz w:val="24"/>
          <w:szCs w:val="24"/>
          <w:highlight w:val="none"/>
          <w:lang w:eastAsia="zh-CN"/>
        </w:rPr>
      </w:r>
      <w:r/>
    </w:p>
    <w:p>
      <w:pPr>
        <w:pStyle w:val="875"/>
        <w:ind w:firstLine="477"/>
        <w:jc w:val="both"/>
        <w:spacing w:after="0" w:line="559" w:lineRule="atLeast"/>
        <w:rPr>
          <w:rFonts w:ascii="宋体" w:hAnsi="宋体" w:eastAsia="宋体" w:cs="Times New Roman"/>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color w:val="000000"/>
          <w:sz w:val="24"/>
          <w:szCs w:val="24"/>
          <w:highlight w:val="none"/>
          <w:lang w:eastAsia="zh-CN"/>
        </w:rPr>
        <w:t xml:space="preserve">3.投标（响应）报价低于采购项目最高限价45%的，即投标（响应）报价＜采购项目最高限价×45%；</w:t>
      </w:r>
      <w:r>
        <w:rPr>
          <w:rFonts w:ascii="宋体" w:hAnsi="宋体" w:eastAsia="宋体" w:cs="Times New Roman"/>
          <w:b w:val="0"/>
          <w:bCs/>
          <w:color w:val="000000"/>
          <w:sz w:val="24"/>
          <w:szCs w:val="24"/>
          <w:highlight w:val="none"/>
          <w:lang w:eastAsia="zh-CN"/>
        </w:rPr>
      </w:r>
      <w:r/>
    </w:p>
    <w:p>
      <w:pPr>
        <w:pStyle w:val="875"/>
        <w:ind w:firstLine="477"/>
        <w:jc w:val="both"/>
        <w:spacing w:after="0" w:line="559" w:lineRule="atLeast"/>
        <w:rPr>
          <w:rFonts w:ascii="宋体" w:hAnsi="宋体" w:eastAsia="宋体" w:cs="Times New Roman"/>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color w:val="000000"/>
          <w:sz w:val="24"/>
          <w:szCs w:val="24"/>
          <w:highlight w:val="none"/>
          <w:lang w:eastAsia="zh-CN"/>
        </w:rPr>
        <w:t xml:space="preserve">4.谈判小组基于专业判断，认为供应商报价过低，有可能影响产品质量或者不能诚信履约的其他情形。</w:t>
      </w:r>
      <w:r>
        <w:rPr>
          <w:rFonts w:ascii="宋体" w:hAnsi="宋体" w:eastAsia="宋体" w:cs="Times New Roman"/>
          <w:b w:val="0"/>
          <w:bCs/>
          <w:color w:val="000000"/>
          <w:sz w:val="24"/>
          <w:szCs w:val="24"/>
          <w:highlight w:val="none"/>
          <w:lang w:eastAsia="zh-CN"/>
        </w:rPr>
      </w:r>
      <w:r/>
    </w:p>
    <w:p>
      <w:pPr>
        <w:pStyle w:val="875"/>
        <w:ind w:firstLine="477"/>
        <w:jc w:val="both"/>
        <w:spacing w:after="0" w:line="559" w:lineRule="atLeast"/>
        <w:rPr>
          <w:rFonts w:ascii="宋体" w:hAnsi="宋体" w:eastAsia="宋体" w:cs="Times New Roman"/>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color w:val="000000"/>
          <w:sz w:val="24"/>
          <w:szCs w:val="24"/>
          <w:highlight w:val="none"/>
          <w:lang w:eastAsia="zh-CN"/>
        </w:rPr>
        <w:t xml:space="preserve">谈判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重复提交。</w:t>
      </w:r>
      <w:r>
        <w:rPr>
          <w:rFonts w:ascii="宋体" w:hAnsi="宋体" w:eastAsia="宋体" w:cs="Times New Roman"/>
          <w:b w:val="0"/>
          <w:bCs/>
          <w:color w:val="000000"/>
          <w:sz w:val="24"/>
          <w:szCs w:val="24"/>
          <w:highlight w:val="none"/>
          <w:lang w:eastAsia="zh-CN"/>
        </w:rPr>
      </w:r>
      <w:r/>
    </w:p>
    <w:p>
      <w:pPr>
        <w:pStyle w:val="875"/>
        <w:ind w:firstLine="477"/>
        <w:jc w:val="both"/>
        <w:spacing w:after="0" w:line="559" w:lineRule="atLeast"/>
        <w:rPr>
          <w:rFonts w:ascii="宋体" w:hAnsi="宋体" w:eastAsia="宋体" w:cs="Times New Roman"/>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color w:val="000000"/>
          <w:sz w:val="24"/>
          <w:szCs w:val="24"/>
          <w:highlight w:val="none"/>
          <w:lang w:eastAsia="zh-CN"/>
        </w:rPr>
        <w:t xml:space="preserve">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谈判小组应当将其作为无效投标（响应）处理。</w:t>
      </w:r>
      <w:r>
        <w:rPr>
          <w:rFonts w:ascii="宋体" w:hAnsi="宋体" w:eastAsia="宋体" w:cs="Times New Roman"/>
          <w:b w:val="0"/>
          <w:bCs/>
          <w:color w:val="000000"/>
          <w:sz w:val="24"/>
          <w:szCs w:val="24"/>
          <w:highlight w:val="none"/>
          <w:lang w:eastAsia="zh-CN"/>
        </w:rPr>
      </w:r>
      <w:r/>
    </w:p>
    <w:p>
      <w:pPr>
        <w:pStyle w:val="875"/>
        <w:ind w:firstLine="477"/>
        <w:jc w:val="both"/>
        <w:spacing w:after="0" w:line="559" w:lineRule="atLeast"/>
        <w:rPr>
          <w:rFonts w:ascii="宋体" w:hAnsi="宋体" w:eastAsia="宋体" w:cs="Times New Roman"/>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color w:val="000000"/>
          <w:sz w:val="24"/>
          <w:szCs w:val="24"/>
          <w:highlight w:val="none"/>
          <w:lang w:eastAsia="zh-CN"/>
        </w:rPr>
        <w:t xml:space="preserve">采购人、采购代理机构应当为谈判小组在评审现场及时获取同类项目中标（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工作的行为。</w:t>
      </w:r>
      <w:r>
        <w:rPr>
          <w:rFonts w:ascii="宋体" w:hAnsi="宋体" w:eastAsia="宋体" w:cs="Times New Roman"/>
          <w:b w:val="0"/>
          <w:bCs/>
          <w:color w:val="000000"/>
          <w:sz w:val="24"/>
          <w:szCs w:val="24"/>
          <w:highlight w:val="none"/>
          <w:lang w:eastAsia="zh-CN"/>
        </w:rPr>
      </w:r>
      <w:r/>
    </w:p>
    <w:p>
      <w:pPr>
        <w:pStyle w:val="875"/>
        <w:ind w:firstLine="477"/>
        <w:jc w:val="both"/>
        <w:spacing w:after="0" w:line="559" w:lineRule="atLeast"/>
        <w:rPr>
          <w:rFonts w:ascii="宋体" w:hAnsi="宋体" w:eastAsia="宋体" w:cs="Times New Roman"/>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color w:val="000000"/>
          <w:sz w:val="24"/>
          <w:szCs w:val="24"/>
          <w:highlight w:val="none"/>
          <w:lang w:eastAsia="zh-CN"/>
        </w:rPr>
        <w:t xml:space="preserve">异常低价投标（响应）审查的启动原因、审查意见和审查结果应当在评审报告中记录，并随供应商提供的相关书面说明及证明材料，以及谈判小组有关互联网浏览、查询历史一并归档。</w:t>
      </w:r>
      <w:r>
        <w:rPr>
          <w:rFonts w:ascii="宋体" w:hAnsi="宋体" w:eastAsia="宋体" w:cs="Times New Roman"/>
          <w:b w:val="0"/>
          <w:bCs/>
          <w:color w:val="000000"/>
          <w:sz w:val="24"/>
          <w:szCs w:val="24"/>
          <w:highlight w:val="none"/>
          <w:lang w:eastAsia="zh-CN"/>
        </w:rPr>
      </w:r>
      <w:r/>
    </w:p>
    <w:p>
      <w:pPr>
        <w:pStyle w:val="875"/>
        <w:ind w:firstLine="477"/>
        <w:spacing w:line="560" w:lineRule="exact"/>
        <w:tabs>
          <w:tab w:val="left" w:pos="900" w:leader="none"/>
        </w:tabs>
        <w:rPr>
          <w:rFonts w:ascii="宋体" w:hAnsi="宋体"/>
          <w:sz w:val="24"/>
          <w:szCs w:val="24"/>
        </w:rPr>
      </w:pPr>
      <w:r>
        <w:rPr>
          <w:rFonts w:hint="eastAsia" w:ascii="宋体" w:hAnsi="宋体"/>
          <w:sz w:val="24"/>
          <w:szCs w:val="24"/>
        </w:rPr>
        <w:t xml:space="preserve">27.2 成交原则</w:t>
      </w:r>
      <w:r>
        <w:rPr>
          <w:rFonts w:ascii="宋体" w:hAnsi="宋体"/>
          <w:sz w:val="24"/>
          <w:szCs w:val="24"/>
        </w:rPr>
      </w:r>
      <w:r/>
    </w:p>
    <w:p>
      <w:pPr>
        <w:pStyle w:val="875"/>
        <w:ind w:firstLine="480"/>
        <w:spacing w:line="560" w:lineRule="exact"/>
        <w:rPr>
          <w:rFonts w:hint="eastAsia" w:ascii="Times New Roman" w:hAnsi="Times New Roman"/>
          <w:color w:val="ffff00"/>
          <w:sz w:val="24"/>
          <w:szCs w:val="24"/>
        </w:rPr>
      </w:pPr>
      <w:r>
        <w:rPr>
          <w:rFonts w:hint="eastAsia" w:ascii="Times New Roman" w:hAnsi="Times New Roman"/>
          <w:sz w:val="24"/>
          <w:szCs w:val="24"/>
        </w:rPr>
        <w:t xml:space="preserve">27.2.1谈判小组将从质量和服务均能满足采购文件实质性响应要求的供应商中，按照最后报价由低到高顺序推荐3名成交候选供应商，并编写评审报告。采购人应根据谈判小组推荐的成交候选供应商确定成交供应商。</w:t>
      </w:r>
      <w:r>
        <w:rPr>
          <w:rFonts w:hint="eastAsia" w:ascii="Times New Roman" w:hAnsi="Times New Roman"/>
          <w:color w:val="ffff00"/>
          <w:sz w:val="24"/>
          <w:szCs w:val="24"/>
        </w:rPr>
      </w:r>
      <w:r/>
    </w:p>
    <w:p>
      <w:pPr>
        <w:pStyle w:val="875"/>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rPr>
          <w:rFonts w:hint="eastAsia" w:ascii="Times New Roman" w:hAnsi="Times New Roman"/>
          <w:sz w:val="24"/>
          <w:szCs w:val="24"/>
        </w:rPr>
      </w:r>
      <w:r/>
    </w:p>
    <w:p>
      <w:pPr>
        <w:pStyle w:val="875"/>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27.2.3 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rPr>
          <w:rFonts w:hint="eastAsia" w:ascii="Times New Roman" w:hAnsi="Times New Roman"/>
          <w:sz w:val="24"/>
          <w:szCs w:val="24"/>
        </w:rPr>
      </w:r>
      <w:r/>
    </w:p>
    <w:p>
      <w:pPr>
        <w:pStyle w:val="875"/>
        <w:ind w:firstLine="480"/>
        <w:spacing w:line="560" w:lineRule="exact"/>
        <w:rPr>
          <w:rFonts w:ascii="Times New Roman" w:hAnsi="Times New Roman"/>
          <w:sz w:val="24"/>
          <w:szCs w:val="24"/>
        </w:rPr>
      </w:pPr>
      <w:r>
        <w:rPr>
          <w:rFonts w:hint="eastAsia" w:ascii="Times New Roman" w:hAnsi="Times New Roman"/>
          <w:sz w:val="24"/>
          <w:szCs w:val="24"/>
        </w:rPr>
        <w:t xml:space="preserve">27.2.4 采购人确定成交供应商后，</w:t>
      </w:r>
      <w:r>
        <w:rPr>
          <w:rFonts w:hint="eastAsia" w:ascii="宋体" w:hAnsi="宋体"/>
          <w:sz w:val="24"/>
          <w:szCs w:val="24"/>
          <w:lang w:eastAsia="zh-CN"/>
        </w:rPr>
        <w:t xml:space="preserve">采购人</w:t>
      </w:r>
      <w:r>
        <w:rPr>
          <w:rFonts w:hint="eastAsia" w:ascii="Times New Roman" w:hAnsi="Times New Roman"/>
          <w:sz w:val="24"/>
          <w:szCs w:val="24"/>
        </w:rPr>
        <w:t xml:space="preserve">将在“江苏政府采购网”发布成交结果公告，公告期限为1个工作日。</w:t>
      </w:r>
      <w:r>
        <w:rPr>
          <w:rFonts w:ascii="Times New Roman" w:hAnsi="Times New Roman"/>
          <w:sz w:val="24"/>
          <w:szCs w:val="24"/>
        </w:rPr>
      </w:r>
      <w:r/>
    </w:p>
    <w:p>
      <w:pPr>
        <w:pStyle w:val="875"/>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27.3对小微型企业、监狱企业和残疾人福利单位的价格扣除</w:t>
      </w:r>
      <w:r>
        <w:rPr>
          <w:rFonts w:hint="eastAsia" w:ascii="Times New Roman" w:hAnsi="Times New Roman"/>
          <w:sz w:val="24"/>
          <w:szCs w:val="24"/>
        </w:rPr>
      </w:r>
      <w:r/>
    </w:p>
    <w:p>
      <w:pPr>
        <w:pStyle w:val="875"/>
        <w:ind w:firstLine="480"/>
        <w:spacing w:line="56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供应商需按照《政府采购促进中小企业发展管理办法》（财库﹝2020﹞46 号）的规定提供相应的《中小企业声明函》。</w:t>
      </w:r>
      <w:r>
        <w:rPr>
          <w:rFonts w:hint="eastAsia" w:ascii="Times New Roman" w:hAnsi="Times New Roman" w:eastAsia="宋体" w:cs="Times New Roman"/>
          <w:sz w:val="24"/>
          <w:szCs w:val="24"/>
        </w:rPr>
      </w:r>
      <w:r/>
    </w:p>
    <w:p>
      <w:pPr>
        <w:pStyle w:val="875"/>
        <w:ind w:firstLine="480"/>
        <w:spacing w:line="56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企业标准请参照《关于印发中小企业划型标准规定的通知》（工信部联企业[2011]300号）文件规定自行填写。</w:t>
      </w:r>
      <w:r>
        <w:rPr>
          <w:rFonts w:hint="eastAsia" w:ascii="Times New Roman" w:hAnsi="Times New Roman" w:eastAsia="宋体" w:cs="Times New Roman"/>
          <w:sz w:val="24"/>
          <w:szCs w:val="24"/>
        </w:rPr>
      </w:r>
      <w:r/>
    </w:p>
    <w:p>
      <w:pPr>
        <w:pStyle w:val="875"/>
        <w:ind w:firstLine="480"/>
        <w:spacing w:line="56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专门面向中小微企业采购的项目或者采购包，不再执行价格评审优惠的扶持政策。</w:t>
      </w:r>
      <w:r>
        <w:rPr>
          <w:rFonts w:hint="eastAsia" w:ascii="Times New Roman" w:hAnsi="Times New Roman" w:eastAsia="宋体" w:cs="Times New Roman"/>
          <w:sz w:val="24"/>
          <w:szCs w:val="24"/>
        </w:rPr>
      </w:r>
      <w:r/>
    </w:p>
    <w:p>
      <w:pPr>
        <w:pStyle w:val="875"/>
        <w:ind w:firstLine="480"/>
        <w:spacing w:line="560" w:lineRule="exact"/>
        <w:rPr>
          <w:rFonts w:hint="eastAsia" w:ascii="Times New Roman" w:hAnsi="Times New Roman"/>
          <w:szCs w:val="21"/>
          <w:highlight w:val="none"/>
        </w:rPr>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在政府采购活动中残疾</w:t>
      </w:r>
      <w:r>
        <w:rPr>
          <w:rFonts w:hint="eastAsia" w:ascii="宋体" w:hAnsi="宋体"/>
          <w:sz w:val="24"/>
          <w:szCs w:val="24"/>
        </w:rPr>
        <w:t xml:space="preserve">人福利性单位、监狱企业视同小型、微型企业。</w:t>
      </w:r>
      <w:r>
        <w:rPr>
          <w:rFonts w:hint="eastAsia" w:ascii="Times New Roman" w:hAnsi="Times New Roman"/>
          <w:szCs w:val="21"/>
          <w:highlight w:val="none"/>
        </w:rPr>
      </w:r>
      <w:r/>
    </w:p>
    <w:p>
      <w:pPr>
        <w:pStyle w:val="875"/>
        <w:ind w:firstLine="477"/>
        <w:spacing w:line="5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采购活动终止的情况</w:t>
      </w:r>
      <w:r>
        <w:rPr>
          <w:rFonts w:hint="eastAsia" w:ascii="宋体" w:hAnsi="宋体"/>
          <w:sz w:val="24"/>
          <w:szCs w:val="24"/>
        </w:rPr>
      </w:r>
      <w:r/>
    </w:p>
    <w:p>
      <w:pPr>
        <w:pStyle w:val="875"/>
        <w:ind w:firstLine="360"/>
        <w:spacing w:line="56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出现下列情形之一的，本次竞争性谈判采购活动将被终止：</w:t>
      </w:r>
      <w:r>
        <w:rPr>
          <w:rFonts w:hint="eastAsia" w:ascii="宋体" w:hAnsi="宋体"/>
          <w:sz w:val="24"/>
          <w:szCs w:val="24"/>
        </w:rPr>
      </w:r>
      <w:r/>
    </w:p>
    <w:p>
      <w:pPr>
        <w:pStyle w:val="875"/>
        <w:ind w:firstLine="360"/>
        <w:spacing w:line="5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.1因情况变化，不再符合规定的竞争性谈判采购方式适用情形的。</w:t>
      </w:r>
      <w:r>
        <w:rPr>
          <w:rFonts w:hint="eastAsia" w:ascii="宋体" w:hAnsi="宋体"/>
          <w:sz w:val="24"/>
          <w:szCs w:val="24"/>
        </w:rPr>
      </w:r>
      <w:r/>
    </w:p>
    <w:p>
      <w:pPr>
        <w:pStyle w:val="875"/>
        <w:ind w:firstLine="360"/>
        <w:spacing w:line="5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.2出现影响采购公正的违法、违规行为的。</w:t>
      </w:r>
      <w:r>
        <w:rPr>
          <w:rFonts w:hint="eastAsia" w:ascii="宋体" w:hAnsi="宋体"/>
          <w:sz w:val="24"/>
          <w:szCs w:val="24"/>
        </w:rPr>
      </w:r>
      <w:r/>
    </w:p>
    <w:p>
      <w:pPr>
        <w:pStyle w:val="875"/>
        <w:ind w:firstLine="360"/>
        <w:spacing w:line="5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.3在采购过程中符合要求的供应商或者最后报价未超过采购预算的供应商不足3家的。</w:t>
      </w:r>
      <w:r>
        <w:rPr>
          <w:rFonts w:hint="eastAsia" w:ascii="宋体" w:hAnsi="宋体"/>
          <w:sz w:val="24"/>
          <w:szCs w:val="24"/>
        </w:rPr>
      </w:r>
      <w:r/>
    </w:p>
    <w:p>
      <w:pPr>
        <w:pStyle w:val="875"/>
        <w:ind w:firstLine="360"/>
        <w:spacing w:line="56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rPr>
          <w:rFonts w:hint="eastAsia" w:ascii="宋体" w:hAnsi="宋体" w:cs="宋体"/>
          <w:sz w:val="24"/>
          <w:szCs w:val="24"/>
        </w:rPr>
      </w:r>
      <w:r/>
    </w:p>
    <w:p>
      <w:pPr>
        <w:pStyle w:val="875"/>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28、成交供应商被取消成交资格情形</w:t>
      </w:r>
      <w:r>
        <w:rPr>
          <w:rFonts w:hint="eastAsia" w:ascii="Arial" w:hAnsi="Arial" w:eastAsia="黑体" w:cs="Arial"/>
          <w:sz w:val="28"/>
          <w:szCs w:val="28"/>
        </w:rPr>
      </w:r>
      <w:r/>
    </w:p>
    <w:p>
      <w:pPr>
        <w:pStyle w:val="875"/>
        <w:ind w:firstLine="480"/>
        <w:spacing w:line="560" w:lineRule="exact"/>
        <w:rPr>
          <w:rFonts w:hint="eastAsia" w:ascii="宋体" w:hAnsi="宋体"/>
          <w:bCs/>
          <w:sz w:val="24"/>
          <w:szCs w:val="21"/>
        </w:rPr>
      </w:pPr>
      <w:r>
        <w:rPr>
          <w:rFonts w:hint="eastAsia" w:ascii="宋体" w:hAnsi="宋体"/>
          <w:bCs/>
          <w:sz w:val="24"/>
          <w:szCs w:val="21"/>
        </w:rPr>
        <w:t xml:space="preserve">若有充分证据证明，成交供应商出现下列情况之一的，一经查实，将被取消成交资格：</w:t>
      </w:r>
      <w:r>
        <w:rPr>
          <w:rFonts w:hint="eastAsia" w:ascii="宋体" w:hAnsi="宋体"/>
          <w:bCs/>
          <w:sz w:val="24"/>
          <w:szCs w:val="21"/>
        </w:rPr>
      </w:r>
      <w:r/>
    </w:p>
    <w:p>
      <w:pPr>
        <w:pStyle w:val="875"/>
        <w:ind w:firstLine="480"/>
        <w:spacing w:line="560" w:lineRule="exact"/>
        <w:rPr>
          <w:rFonts w:hint="eastAsia" w:ascii="宋体" w:hAnsi="宋体"/>
          <w:bCs/>
          <w:sz w:val="24"/>
          <w:szCs w:val="21"/>
        </w:rPr>
      </w:pPr>
      <w:r>
        <w:rPr>
          <w:rFonts w:hint="eastAsia" w:ascii="宋体" w:hAnsi="宋体"/>
          <w:bCs/>
          <w:sz w:val="24"/>
          <w:szCs w:val="21"/>
        </w:rPr>
        <w:t xml:space="preserve">28.1提供虚假材料谋取成交的。</w:t>
      </w:r>
      <w:r>
        <w:rPr>
          <w:rFonts w:hint="eastAsia" w:ascii="宋体" w:hAnsi="宋体"/>
          <w:bCs/>
          <w:sz w:val="24"/>
          <w:szCs w:val="21"/>
        </w:rPr>
      </w:r>
      <w:r/>
    </w:p>
    <w:p>
      <w:pPr>
        <w:pStyle w:val="875"/>
        <w:ind w:firstLine="480"/>
        <w:spacing w:line="560" w:lineRule="exact"/>
        <w:rPr>
          <w:rFonts w:hint="eastAsia" w:ascii="宋体" w:hAnsi="宋体"/>
          <w:bCs/>
          <w:sz w:val="24"/>
          <w:szCs w:val="21"/>
        </w:rPr>
      </w:pPr>
      <w:r>
        <w:rPr>
          <w:rFonts w:hint="eastAsia" w:ascii="宋体" w:hAnsi="宋体"/>
          <w:bCs/>
          <w:sz w:val="24"/>
          <w:szCs w:val="21"/>
        </w:rPr>
        <w:t xml:space="preserve">28.2与评审专家、采购人、其他供应商或者</w:t>
      </w:r>
      <w:r>
        <w:rPr>
          <w:rFonts w:hint="eastAsia" w:ascii="宋体" w:hAnsi="宋体"/>
          <w:bCs/>
          <w:sz w:val="24"/>
          <w:szCs w:val="21"/>
          <w:lang w:eastAsia="zh-CN"/>
        </w:rPr>
        <w:t xml:space="preserve">采购代理机构</w:t>
      </w:r>
      <w:r>
        <w:rPr>
          <w:rFonts w:hint="eastAsia" w:ascii="宋体" w:hAnsi="宋体"/>
          <w:bCs/>
          <w:sz w:val="24"/>
          <w:szCs w:val="21"/>
        </w:rPr>
        <w:t xml:space="preserve">工作人员恶意串通的。</w:t>
      </w:r>
      <w:r>
        <w:rPr>
          <w:rFonts w:hint="eastAsia" w:ascii="宋体" w:hAnsi="宋体"/>
          <w:bCs/>
          <w:sz w:val="24"/>
          <w:szCs w:val="21"/>
        </w:rPr>
      </w:r>
      <w:r/>
    </w:p>
    <w:p>
      <w:pPr>
        <w:pStyle w:val="875"/>
        <w:ind w:firstLine="480"/>
        <w:spacing w:line="560" w:lineRule="exact"/>
        <w:rPr>
          <w:rFonts w:hint="eastAsia" w:ascii="宋体" w:hAnsi="宋体"/>
          <w:bCs/>
          <w:sz w:val="24"/>
          <w:szCs w:val="21"/>
        </w:rPr>
      </w:pPr>
      <w:r>
        <w:rPr>
          <w:rFonts w:hint="eastAsia" w:ascii="宋体" w:hAnsi="宋体"/>
          <w:bCs/>
          <w:sz w:val="24"/>
          <w:szCs w:val="21"/>
        </w:rPr>
        <w:t xml:space="preserve">28.3向评审专家、采购人或</w:t>
      </w:r>
      <w:r>
        <w:rPr>
          <w:rFonts w:hint="eastAsia" w:ascii="宋体" w:hAnsi="宋体"/>
          <w:bCs/>
          <w:sz w:val="24"/>
          <w:szCs w:val="21"/>
          <w:lang w:eastAsia="zh-CN"/>
        </w:rPr>
        <w:t xml:space="preserve">采购代理机构</w:t>
      </w:r>
      <w:r>
        <w:rPr>
          <w:rFonts w:hint="eastAsia" w:ascii="宋体" w:hAnsi="宋体"/>
          <w:bCs/>
          <w:sz w:val="24"/>
          <w:szCs w:val="21"/>
        </w:rPr>
        <w:t xml:space="preserve">工作人员行贿或者提供其他不正当利益的。</w:t>
      </w:r>
      <w:r>
        <w:rPr>
          <w:rFonts w:hint="eastAsia" w:ascii="宋体" w:hAnsi="宋体"/>
          <w:bCs/>
          <w:sz w:val="24"/>
          <w:szCs w:val="21"/>
        </w:rPr>
      </w:r>
      <w:r/>
    </w:p>
    <w:p>
      <w:pPr>
        <w:pStyle w:val="875"/>
        <w:ind w:firstLine="480"/>
        <w:spacing w:line="560" w:lineRule="exact"/>
        <w:rPr>
          <w:rFonts w:hint="eastAsia" w:ascii="宋体" w:hAnsi="宋体"/>
          <w:bCs/>
          <w:sz w:val="24"/>
          <w:szCs w:val="21"/>
        </w:rPr>
      </w:pPr>
      <w:r>
        <w:rPr>
          <w:rFonts w:hint="eastAsia" w:ascii="宋体" w:hAnsi="宋体"/>
          <w:bCs/>
          <w:sz w:val="24"/>
          <w:szCs w:val="21"/>
        </w:rPr>
        <w:t xml:space="preserve">28.4恶意竞争，最后报价明显低于其自身合理成本且又无法提供证明的。</w:t>
      </w:r>
      <w:r>
        <w:rPr>
          <w:rFonts w:hint="eastAsia" w:ascii="宋体" w:hAnsi="宋体"/>
          <w:bCs/>
          <w:sz w:val="24"/>
          <w:szCs w:val="21"/>
        </w:rPr>
      </w:r>
      <w:r/>
    </w:p>
    <w:p>
      <w:pPr>
        <w:pStyle w:val="875"/>
        <w:ind w:firstLine="480"/>
        <w:spacing w:line="560" w:lineRule="exact"/>
        <w:rPr>
          <w:rFonts w:hint="eastAsia" w:ascii="宋体" w:hAnsi="宋体"/>
          <w:bCs/>
          <w:sz w:val="24"/>
          <w:szCs w:val="21"/>
        </w:rPr>
      </w:pPr>
      <w:r>
        <w:rPr>
          <w:rFonts w:hint="eastAsia" w:ascii="宋体" w:hAnsi="宋体"/>
          <w:bCs/>
          <w:sz w:val="24"/>
          <w:szCs w:val="21"/>
        </w:rPr>
        <w:t xml:space="preserve">28.5不满足本谈判文件规定的实质性要求，但在评审过程中又未被谈判小组发现的。</w:t>
      </w:r>
      <w:r>
        <w:rPr>
          <w:rFonts w:hint="eastAsia" w:ascii="宋体" w:hAnsi="宋体"/>
          <w:bCs/>
          <w:sz w:val="24"/>
          <w:szCs w:val="21"/>
        </w:rPr>
      </w:r>
      <w:r/>
    </w:p>
    <w:p>
      <w:pPr>
        <w:pStyle w:val="875"/>
        <w:ind w:firstLine="480"/>
        <w:spacing w:line="560" w:lineRule="exact"/>
        <w:rPr>
          <w:rFonts w:hint="eastAsia" w:ascii="宋体" w:hAnsi="宋体"/>
          <w:bCs/>
          <w:sz w:val="24"/>
          <w:szCs w:val="21"/>
        </w:rPr>
      </w:pPr>
      <w:r>
        <w:rPr>
          <w:rFonts w:hint="eastAsia" w:ascii="宋体" w:hAnsi="宋体"/>
          <w:bCs/>
          <w:sz w:val="24"/>
          <w:szCs w:val="21"/>
        </w:rPr>
        <w:t xml:space="preserve">28.6成交后无正当理由拒不与采购人签订政府采购合同或者未按照谈判文件确定的事项签订政府采购合同的。</w:t>
      </w:r>
      <w:r>
        <w:rPr>
          <w:rFonts w:hint="eastAsia" w:ascii="宋体" w:hAnsi="宋体"/>
          <w:bCs/>
          <w:sz w:val="24"/>
          <w:szCs w:val="21"/>
        </w:rPr>
      </w:r>
      <w:r/>
    </w:p>
    <w:p>
      <w:pPr>
        <w:pStyle w:val="875"/>
        <w:ind w:firstLine="480"/>
        <w:spacing w:line="560" w:lineRule="exact"/>
        <w:rPr>
          <w:rFonts w:hint="eastAsia" w:ascii="宋体" w:hAnsi="宋体"/>
          <w:bCs/>
          <w:sz w:val="24"/>
          <w:szCs w:val="21"/>
        </w:rPr>
      </w:pPr>
      <w:r>
        <w:rPr>
          <w:rFonts w:hint="eastAsia" w:ascii="宋体" w:hAnsi="宋体"/>
          <w:bCs/>
          <w:sz w:val="24"/>
          <w:szCs w:val="21"/>
        </w:rPr>
        <w:t xml:space="preserve">28.7将政府采购合同转包的。</w:t>
      </w:r>
      <w:r>
        <w:rPr>
          <w:rFonts w:hint="eastAsia" w:ascii="宋体" w:hAnsi="宋体"/>
          <w:bCs/>
          <w:sz w:val="24"/>
          <w:szCs w:val="21"/>
        </w:rPr>
      </w:r>
      <w:r/>
    </w:p>
    <w:p>
      <w:pPr>
        <w:pStyle w:val="875"/>
        <w:ind w:firstLine="600"/>
        <w:keepLines/>
        <w:keepNext/>
        <w:spacing w:line="560" w:lineRule="exact"/>
        <w:rPr>
          <w:rFonts w:hint="eastAsia" w:ascii="黑体" w:hAnsi="宋体" w:eastAsia="黑体"/>
          <w:bCs/>
          <w:sz w:val="30"/>
          <w:szCs w:val="30"/>
        </w:rPr>
        <w:outlineLvl w:val="3"/>
      </w:pPr>
      <w:r/>
      <w:bookmarkStart w:id="153"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53"/>
      <w:r>
        <w:rPr>
          <w:rFonts w:hint="eastAsia" w:ascii="黑体" w:hAnsi="宋体" w:eastAsia="黑体"/>
          <w:bCs/>
          <w:sz w:val="30"/>
          <w:szCs w:val="30"/>
        </w:rPr>
      </w:r>
      <w:r/>
    </w:p>
    <w:p>
      <w:pPr>
        <w:pStyle w:val="875"/>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75"/>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sz w:val="24"/>
          <w:szCs w:val="24"/>
          <w:lang w:eastAsia="zh-CN"/>
        </w:rPr>
        <w:t xml:space="preserve">采购代理机构</w:t>
      </w:r>
      <w:r>
        <w:rPr>
          <w:rFonts w:hint="eastAsia" w:ascii="宋体" w:hAnsi="宋体"/>
          <w:sz w:val="24"/>
          <w:szCs w:val="24"/>
        </w:rPr>
        <w:t xml:space="preserve">或采购人提出质疑。上述应知其权益受到损害之日，是指：</w:t>
      </w:r>
      <w:r>
        <w:rPr>
          <w:rFonts w:hint="eastAsia" w:ascii="宋体" w:hAnsi="宋体"/>
          <w:sz w:val="24"/>
          <w:szCs w:val="24"/>
        </w:rPr>
      </w:r>
      <w:r/>
    </w:p>
    <w:p>
      <w:pPr>
        <w:pStyle w:val="875"/>
        <w:ind w:firstLine="480"/>
        <w:spacing w:line="56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rPr>
          <w:rFonts w:hint="eastAsia" w:ascii="Times New Roman" w:hAnsi="宋体" w:cs="宋体"/>
          <w:sz w:val="24"/>
          <w:szCs w:val="24"/>
        </w:rPr>
      </w:r>
      <w:r/>
    </w:p>
    <w:p>
      <w:pPr>
        <w:pStyle w:val="875"/>
        <w:ind w:firstLine="480"/>
        <w:spacing w:line="56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宋体" w:cs="宋体"/>
          <w:sz w:val="24"/>
          <w:szCs w:val="24"/>
          <w:lang w:eastAsia="zh-CN"/>
        </w:rPr>
        <w:t xml:space="preserve">采购代理机构</w:t>
      </w:r>
      <w:r>
        <w:rPr>
          <w:rFonts w:hint="eastAsia" w:ascii="Times New Roman" w:hAnsi="宋体" w:cs="宋体"/>
          <w:sz w:val="24"/>
          <w:szCs w:val="24"/>
        </w:rPr>
        <w:t xml:space="preserve">、</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rPr>
          <w:rFonts w:hint="eastAsia" w:ascii="Times New Roman" w:hAnsi="宋体" w:cs="宋体"/>
          <w:sz w:val="24"/>
          <w:szCs w:val="24"/>
        </w:rPr>
      </w:r>
      <w:r/>
    </w:p>
    <w:p>
      <w:pPr>
        <w:pStyle w:val="875"/>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.3质疑函必须按照本谈判文件中《质疑函范本》要求的格式和内容进行填写。供应商如组成联合体参加谈判，则《质疑函范本》中要求签字、盖章、加盖公章之处，联合体各方均须按要求签字、盖章、加盖公章。</w:t>
      </w:r>
      <w:r>
        <w:rPr>
          <w:rFonts w:hint="eastAsia" w:ascii="宋体" w:hAnsi="宋体"/>
          <w:sz w:val="24"/>
          <w:szCs w:val="24"/>
        </w:rPr>
      </w:r>
      <w:r/>
    </w:p>
    <w:p>
      <w:pPr>
        <w:pStyle w:val="875"/>
        <w:ind w:firstLine="480"/>
        <w:spacing w:line="560" w:lineRule="exact"/>
        <w:rPr>
          <w:rFonts w:hint="eastAsia" w:ascii="宋体" w:hAnsi="宋体"/>
          <w:b/>
          <w:sz w:val="24"/>
          <w:szCs w:val="24"/>
        </w:rPr>
      </w:pPr>
      <w:r>
        <w:rPr>
          <w:rFonts w:ascii="宋体" w:hAnsi="宋体"/>
          <w:sz w:val="24"/>
          <w:szCs w:val="24"/>
        </w:rPr>
        <w:t xml:space="preserve">29</w:t>
      </w:r>
      <w:r>
        <w:rPr>
          <w:rFonts w:hint="eastAsia" w:ascii="宋体" w:hAnsi="宋体"/>
          <w:sz w:val="24"/>
          <w:szCs w:val="24"/>
        </w:rPr>
        <w:t xml:space="preserve">.4 采购人负责供应商质疑答复。供应商（含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关于评审方面的质疑，采购人可以组织原评审委员会协助答复质疑。</w:t>
      </w:r>
      <w:r>
        <w:rPr>
          <w:rFonts w:hint="eastAsia" w:ascii="宋体" w:hAnsi="宋体"/>
          <w:b/>
          <w:sz w:val="24"/>
          <w:szCs w:val="24"/>
        </w:rPr>
      </w:r>
      <w:r/>
    </w:p>
    <w:p>
      <w:pPr>
        <w:pStyle w:val="875"/>
        <w:ind w:firstLine="480"/>
        <w:spacing w:line="560" w:lineRule="exact"/>
        <w:rPr>
          <w:rFonts w:hint="eastAsia" w:ascii="宋体" w:hAnsi="宋体"/>
          <w:sz w:val="24"/>
          <w:szCs w:val="24"/>
        </w:rPr>
      </w:pPr>
      <w:r>
        <w:rPr>
          <w:rFonts w:hint="eastAsia" w:ascii="宋体" w:hAnsi="宋体"/>
          <w:sz w:val="24"/>
          <w:szCs w:val="24"/>
        </w:rPr>
        <w:t xml:space="preserve">采购人及</w:t>
      </w:r>
      <w:r>
        <w:rPr>
          <w:rFonts w:hint="eastAsia" w:ascii="宋体" w:hAnsi="宋体"/>
          <w:sz w:val="24"/>
          <w:szCs w:val="24"/>
          <w:lang w:eastAsia="zh-CN"/>
        </w:rPr>
        <w:t xml:space="preserve">采购代理机构</w:t>
      </w:r>
      <w:r>
        <w:rPr>
          <w:rFonts w:hint="eastAsia" w:ascii="宋体" w:hAnsi="宋体"/>
          <w:sz w:val="24"/>
          <w:szCs w:val="24"/>
        </w:rPr>
        <w:t xml:space="preserve">只接收以纸质原件形式送达的质疑,建议供应商尽量通过邮寄方式提交质疑（采购人和</w:t>
      </w:r>
      <w:r>
        <w:rPr>
          <w:rFonts w:hint="eastAsia" w:ascii="宋体" w:hAnsi="宋体"/>
          <w:sz w:val="24"/>
          <w:szCs w:val="24"/>
          <w:lang w:eastAsia="zh-CN"/>
        </w:rPr>
        <w:t xml:space="preserve">采购代理机构</w:t>
      </w:r>
      <w:r>
        <w:rPr>
          <w:rFonts w:hint="eastAsia" w:ascii="宋体" w:hAnsi="宋体"/>
          <w:sz w:val="24"/>
          <w:szCs w:val="24"/>
        </w:rPr>
        <w:t xml:space="preserve">不接受未填写快递运单的快件）。</w:t>
      </w:r>
      <w:r>
        <w:rPr>
          <w:rFonts w:hint="eastAsia" w:ascii="宋体" w:hAnsi="宋体"/>
          <w:sz w:val="24"/>
          <w:szCs w:val="24"/>
        </w:rPr>
      </w:r>
      <w:r/>
    </w:p>
    <w:p>
      <w:pPr>
        <w:pStyle w:val="875"/>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rPr>
          <w:rFonts w:hint="eastAsia" w:ascii="宋体" w:hAnsi="宋体"/>
          <w:sz w:val="24"/>
          <w:szCs w:val="24"/>
        </w:rPr>
      </w:r>
      <w:r/>
    </w:p>
    <w:p>
      <w:pPr>
        <w:pStyle w:val="875"/>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875"/>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rPr>
          <w:rFonts w:hint="eastAsia" w:ascii="宋体" w:hAnsi="宋体"/>
          <w:sz w:val="24"/>
          <w:szCs w:val="24"/>
        </w:rPr>
      </w:r>
      <w:r/>
    </w:p>
    <w:p>
      <w:pPr>
        <w:pStyle w:val="875"/>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875"/>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未参加谈判活动的供应商或在谈判活动中自身权益未受到损害的供应商所提出的质疑。</w:t>
      </w:r>
      <w:r>
        <w:rPr>
          <w:rFonts w:hint="eastAsia" w:ascii="宋体" w:hAnsi="宋体"/>
          <w:sz w:val="24"/>
          <w:szCs w:val="24"/>
        </w:rPr>
      </w:r>
      <w:r/>
    </w:p>
    <w:p>
      <w:pPr>
        <w:pStyle w:val="875"/>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.5.5供应商组成联合体参加谈判，联合体中任何一方或多方未按要求签字、盖章、加盖公章的质疑。</w:t>
      </w:r>
      <w:r>
        <w:rPr>
          <w:rFonts w:hint="eastAsia" w:ascii="宋体" w:hAnsi="宋体"/>
          <w:sz w:val="24"/>
          <w:szCs w:val="24"/>
        </w:rPr>
      </w:r>
      <w:r/>
    </w:p>
    <w:p>
      <w:pPr>
        <w:pStyle w:val="875"/>
        <w:ind w:firstLine="468"/>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sz w:val="24"/>
          <w:szCs w:val="24"/>
        </w:rPr>
      </w:r>
      <w:r/>
    </w:p>
    <w:p>
      <w:pPr>
        <w:pStyle w:val="875"/>
        <w:ind w:firstLine="600"/>
        <w:keepLines/>
        <w:keepNext/>
        <w:spacing w:line="56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rPr>
          <w:rFonts w:hint="eastAsia" w:ascii="黑体" w:hAnsi="宋体" w:eastAsia="黑体"/>
          <w:bCs/>
          <w:sz w:val="30"/>
          <w:szCs w:val="30"/>
        </w:rPr>
      </w:r>
      <w:r/>
    </w:p>
    <w:p>
      <w:pPr>
        <w:pStyle w:val="875"/>
        <w:ind w:firstLine="600"/>
        <w:spacing w:line="56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w:t>
      </w:r>
      <w:r>
        <w:rPr>
          <w:rFonts w:hint="eastAsia" w:ascii="宋体" w:hAnsi="宋体"/>
          <w:sz w:val="24"/>
          <w:szCs w:val="24"/>
          <w:lang w:eastAsia="zh-CN"/>
        </w:rPr>
        <w:t xml:space="preserve">采购人</w:t>
      </w:r>
      <w:r>
        <w:rPr>
          <w:rFonts w:hint="eastAsia" w:ascii="宋体" w:hAnsi="宋体"/>
          <w:sz w:val="24"/>
          <w:szCs w:val="24"/>
        </w:rPr>
        <w:t xml:space="preserve">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875"/>
        <w:ind w:firstLine="600"/>
        <w:spacing w:line="56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875"/>
        <w:keepLines/>
        <w:keepNext/>
        <w:spacing w:line="560" w:lineRule="exact"/>
        <w:rPr>
          <w:rFonts w:hint="eastAsia" w:ascii="Times New Roman" w:hAnsi="Times New Roman"/>
          <w:b/>
          <w:bCs/>
          <w:sz w:val="32"/>
          <w:szCs w:val="32"/>
        </w:rPr>
        <w:outlineLvl w:val="2"/>
      </w:pPr>
      <w:r/>
      <w:bookmarkStart w:id="154" w:name="_Toc120614220"/>
      <w:r/>
      <w:bookmarkStart w:id="155" w:name="_Toc20823308"/>
      <w:r/>
      <w:bookmarkStart w:id="156" w:name="_Toc513029236"/>
      <w:r/>
      <w:bookmarkStart w:id="157" w:name="_Toc16938552"/>
      <w:r>
        <w:rPr>
          <w:rFonts w:hint="eastAsia" w:ascii="Times New Roman" w:hAnsi="Times New Roman"/>
          <w:b/>
          <w:bCs/>
          <w:sz w:val="32"/>
          <w:szCs w:val="32"/>
        </w:rPr>
        <w:t xml:space="preserve">七、授予合同</w:t>
      </w:r>
      <w:bookmarkEnd w:id="154"/>
      <w:r>
        <w:rPr>
          <w:rFonts w:hint="eastAsia" w:ascii="Times New Roman" w:hAnsi="Times New Roman"/>
          <w:b/>
          <w:bCs/>
          <w:sz w:val="32"/>
          <w:szCs w:val="32"/>
        </w:rPr>
      </w:r>
      <w:r/>
    </w:p>
    <w:p>
      <w:pPr>
        <w:pStyle w:val="875"/>
        <w:ind w:firstLine="600"/>
        <w:keepLines/>
        <w:keepNext/>
        <w:spacing w:line="560" w:lineRule="exact"/>
        <w:rPr>
          <w:rFonts w:hint="eastAsia" w:ascii="黑体" w:hAnsi="宋体" w:eastAsia="黑体"/>
          <w:bCs/>
          <w:sz w:val="30"/>
          <w:szCs w:val="30"/>
        </w:rPr>
        <w:outlineLvl w:val="3"/>
      </w:pPr>
      <w:r/>
      <w:bookmarkEnd w:id="155"/>
      <w:r/>
      <w:bookmarkEnd w:id="156"/>
      <w:r/>
      <w:bookmarkEnd w:id="157"/>
      <w:r/>
      <w:bookmarkStart w:id="158" w:name="_Toc513029237"/>
      <w:r/>
      <w:bookmarkStart w:id="159" w:name="_Toc16938553"/>
      <w:r/>
      <w:bookmarkStart w:id="160"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hint="eastAsia" w:ascii="黑体" w:hAnsi="宋体" w:eastAsia="黑体"/>
          <w:bCs/>
          <w:sz w:val="30"/>
          <w:szCs w:val="30"/>
        </w:rPr>
      </w:r>
      <w:r/>
    </w:p>
    <w:p>
      <w:pPr>
        <w:pStyle w:val="875"/>
        <w:ind w:firstLine="600"/>
        <w:spacing w:line="56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.l成交供应商应当在成交通知书发出之日起三十日内，按照谈判文件确定的事项与采购人签订政府采购合同。</w:t>
      </w:r>
      <w:r>
        <w:rPr>
          <w:rFonts w:hint="eastAsia" w:ascii="宋体" w:hAnsi="宋体"/>
          <w:sz w:val="24"/>
          <w:szCs w:val="24"/>
        </w:rPr>
      </w:r>
      <w:r/>
    </w:p>
    <w:p>
      <w:pPr>
        <w:pStyle w:val="875"/>
        <w:ind w:firstLine="600"/>
        <w:spacing w:line="56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.2谈判文件、成交供应商的响应文件及谈判过程中有关澄清、承诺文件均应作为合同附件。</w:t>
      </w:r>
      <w:r>
        <w:rPr>
          <w:rFonts w:hint="eastAsia" w:ascii="宋体" w:hAnsi="宋体"/>
          <w:sz w:val="24"/>
          <w:szCs w:val="24"/>
        </w:rPr>
      </w:r>
      <w:r/>
    </w:p>
    <w:p>
      <w:pPr>
        <w:pStyle w:val="875"/>
        <w:ind w:firstLine="600"/>
        <w:spacing w:line="56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b/>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875"/>
        <w:ind w:firstLine="600"/>
        <w:keepLines/>
        <w:keepNext/>
        <w:spacing w:line="56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rPr>
          <w:rFonts w:hint="eastAsia" w:ascii="黑体" w:hAnsi="宋体" w:eastAsia="黑体"/>
          <w:bCs/>
          <w:sz w:val="30"/>
          <w:szCs w:val="30"/>
        </w:rPr>
      </w:r>
      <w:r/>
    </w:p>
    <w:p>
      <w:pPr>
        <w:pStyle w:val="875"/>
        <w:ind w:firstLine="480"/>
        <w:spacing w:line="56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875"/>
        <w:ind w:firstLine="600"/>
        <w:keepLines/>
        <w:keepNext/>
        <w:spacing w:line="560" w:lineRule="exact"/>
        <w:rPr>
          <w:rFonts w:ascii="黑体" w:hAnsi="宋体" w:eastAsia="黑体"/>
          <w:bCs/>
          <w:sz w:val="30"/>
          <w:szCs w:val="30"/>
        </w:rPr>
        <w:outlineLvl w:val="3"/>
      </w:pPr>
      <w:r/>
      <w:bookmarkEnd w:id="158"/>
      <w:r/>
      <w:bookmarkEnd w:id="159"/>
      <w:r/>
      <w:bookmarkEnd w:id="160"/>
      <w:r/>
      <w:bookmarkStart w:id="161" w:name="_Toc120614221"/>
      <w:r/>
      <w:bookmarkStart w:id="162" w:name="_Toc479757207"/>
      <w:r/>
      <w:bookmarkStart w:id="163" w:name="_Toc20823314"/>
      <w:r/>
      <w:bookmarkStart w:id="164" w:name="_Toc16938558"/>
      <w:r/>
      <w:bookmarkStart w:id="165" w:name="_Toc513029242"/>
      <w:r>
        <w:rPr>
          <w:rFonts w:hint="eastAsia" w:ascii="黑体" w:hAnsi="宋体" w:eastAsia="黑体"/>
          <w:bCs/>
          <w:sz w:val="30"/>
          <w:szCs w:val="30"/>
        </w:rPr>
        <w:t xml:space="preserve">3</w:t>
      </w:r>
      <w:r>
        <w:rPr>
          <w:rFonts w:ascii="黑体" w:hAnsi="宋体" w:eastAsia="黑体"/>
          <w:bCs/>
          <w:sz w:val="30"/>
          <w:szCs w:val="30"/>
        </w:rPr>
        <w:t xml:space="preserve">3</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875"/>
        <w:ind w:firstLine="556"/>
        <w:spacing w:line="560" w:lineRule="exac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rPr>
          <w:rFonts w:hint="eastAsia" w:ascii="宋体" w:hAnsi="宋体"/>
          <w:bCs/>
          <w:sz w:val="24"/>
          <w:szCs w:val="24"/>
        </w:rPr>
      </w:r>
      <w:r/>
    </w:p>
    <w:p>
      <w:pPr>
        <w:pStyle w:val="875"/>
        <w:ind w:firstLine="556"/>
        <w:spacing w:line="560" w:lineRule="exact"/>
        <w:rPr>
          <w:rFonts w:hint="eastAsia" w:ascii="宋体" w:hAnsi="宋体"/>
          <w:bCs/>
          <w:sz w:val="24"/>
          <w:szCs w:val="24"/>
        </w:rPr>
      </w:pPr>
      <w:r>
        <w:rPr>
          <w:rFonts w:hint="eastAsia" w:ascii="宋体" w:hAnsi="宋体"/>
          <w:bCs/>
          <w:sz w:val="24"/>
          <w:szCs w:val="24"/>
        </w:rPr>
      </w:r>
      <w:r/>
    </w:p>
    <w:p>
      <w:pPr>
        <w:pStyle w:val="875"/>
        <w:ind w:firstLine="556"/>
        <w:spacing w:line="560" w:lineRule="exact"/>
        <w:rPr>
          <w:rFonts w:hint="eastAsia" w:ascii="宋体" w:hAnsi="宋体"/>
          <w:bCs/>
          <w:sz w:val="24"/>
          <w:szCs w:val="24"/>
        </w:rPr>
      </w:pPr>
      <w:r>
        <w:rPr>
          <w:rFonts w:hint="eastAsia" w:ascii="宋体" w:hAnsi="宋体"/>
          <w:bCs/>
          <w:sz w:val="24"/>
          <w:szCs w:val="24"/>
        </w:rPr>
      </w:r>
      <w:r/>
    </w:p>
    <w:p>
      <w:pPr>
        <w:ind w:firstLine="556"/>
        <w:spacing w:line="560" w:lineRule="exact"/>
        <w:rPr>
          <w:rFonts w:hint="eastAsia" w:ascii="宋体" w:hAnsi="宋体"/>
          <w:sz w:val="24"/>
          <w:szCs w:val="24"/>
        </w:rPr>
      </w:pPr>
      <w:r>
        <w:rPr>
          <w:rFonts w:hint="eastAsia" w:ascii="宋体" w:hAnsi="宋体"/>
          <w:bCs/>
          <w:sz w:val="24"/>
          <w:szCs w:val="24"/>
        </w:rPr>
      </w:r>
      <w:r>
        <w:rPr>
          <w:rFonts w:hint="eastAsia" w:ascii="宋体" w:hAnsi="宋体"/>
          <w:bCs/>
          <w:sz w:val="24"/>
          <w:szCs w:val="24"/>
        </w:rPr>
      </w: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75"/>
        <w:ind w:firstLine="556"/>
        <w:spacing w:line="560" w:lineRule="exact"/>
        <w:rPr>
          <w:rFonts w:hint="eastAsia" w:ascii="宋体" w:hAnsi="宋体"/>
          <w:sz w:val="24"/>
          <w:szCs w:val="24"/>
        </w:rPr>
      </w:pPr>
      <w:r>
        <w:rPr>
          <w:rFonts w:hint="eastAsia" w:ascii="宋体" w:hAnsi="宋体"/>
          <w:bCs/>
          <w:sz w:val="24"/>
          <w:szCs w:val="24"/>
        </w:rPr>
      </w:r>
      <w:r/>
    </w:p>
    <w:p>
      <w:pPr>
        <w:pStyle w:val="875"/>
        <w:spacing w:line="0" w:lineRule="atLeast"/>
        <w:rPr>
          <w:rFonts w:hint="eastAsia" w:ascii="宋体" w:hAnsi="宋体"/>
          <w:bCs/>
          <w:sz w:val="24"/>
          <w:szCs w:val="24"/>
        </w:rPr>
      </w:pPr>
      <w:r>
        <w:rPr>
          <w:rFonts w:hint="eastAsia" w:ascii="宋体" w:hAnsi="宋体"/>
          <w:bCs/>
          <w:sz w:val="24"/>
          <w:szCs w:val="24"/>
        </w:rPr>
      </w:r>
      <w:r/>
    </w:p>
    <w:p>
      <w:pPr>
        <w:pStyle w:val="875"/>
        <w:ind w:firstLine="880"/>
        <w:jc w:val="center"/>
        <w:spacing w:line="560" w:lineRule="exact"/>
        <w:rPr>
          <w:rFonts w:hint="eastAsia" w:ascii="黑体" w:hAnsi="Courier New" w:eastAsia="黑体" w:cs="Courier New"/>
          <w:bCs/>
          <w:sz w:val="44"/>
          <w:szCs w:val="21"/>
        </w:rPr>
      </w:pPr>
      <w:r/>
      <w:bookmarkEnd w:id="161"/>
      <w:r/>
      <w:bookmarkEnd w:id="162"/>
      <w:r/>
      <w:bookmarkEnd w:id="163"/>
      <w:r/>
      <w:bookmarkEnd w:id="164"/>
      <w:r/>
      <w:bookmarkEnd w:id="165"/>
      <w:r/>
      <w:bookmarkStart w:id="166" w:name="_Toc49090575"/>
      <w:r/>
      <w:bookmarkStart w:id="167" w:name="_Toc26554093"/>
      <w:r>
        <w:rPr>
          <w:rFonts w:hint="eastAsia" w:ascii="黑体" w:hAnsi="Courier New" w:eastAsia="黑体" w:cs="Courier New"/>
          <w:bCs/>
          <w:sz w:val="44"/>
          <w:szCs w:val="21"/>
        </w:rPr>
        <w:t xml:space="preserve">第三章 采购需求</w:t>
      </w:r>
      <w:r>
        <w:rPr>
          <w:rFonts w:hint="eastAsia" w:ascii="黑体" w:hAnsi="Courier New" w:eastAsia="黑体" w:cs="Courier New"/>
          <w:bCs/>
          <w:sz w:val="44"/>
          <w:szCs w:val="21"/>
        </w:rPr>
      </w:r>
      <w:r/>
    </w:p>
    <w:p>
      <w:pPr>
        <w:pStyle w:val="875"/>
        <w:ind w:firstLine="480"/>
        <w:spacing w:line="560" w:lineRule="exact"/>
        <w:rPr>
          <w:rFonts w:ascii="宋体" w:hAnsi="Courier New" w:cs="Courier New"/>
          <w:sz w:val="24"/>
          <w:szCs w:val="24"/>
        </w:rPr>
      </w:pPr>
      <w:r>
        <w:rPr>
          <w:rFonts w:hint="eastAsia" w:ascii="宋体" w:hAnsi="Courier New" w:cs="Courier New"/>
          <w:sz w:val="24"/>
          <w:szCs w:val="24"/>
        </w:rPr>
        <w:t xml:space="preserve">项目属性：</w:t>
      </w:r>
      <w:r>
        <w:rPr>
          <w:rFonts w:hint="eastAsia" w:ascii="宋体" w:hAnsi="Courier New" w:cs="Courier New"/>
          <w:sz w:val="24"/>
          <w:szCs w:val="24"/>
          <w:lang w:eastAsia="zh-CN"/>
        </w:rPr>
        <w:t xml:space="preserve">工程类</w:t>
      </w:r>
      <w:r>
        <w:rPr>
          <w:rFonts w:hint="eastAsia" w:ascii="宋体" w:hAnsi="Courier New" w:cs="Courier New"/>
          <w:sz w:val="24"/>
          <w:szCs w:val="24"/>
        </w:rPr>
        <w:t xml:space="preserve">项目</w:t>
      </w:r>
      <w:r>
        <w:rPr>
          <w:rFonts w:ascii="宋体" w:hAnsi="Courier New" w:cs="Courier New"/>
          <w:sz w:val="24"/>
          <w:szCs w:val="24"/>
        </w:rPr>
      </w:r>
      <w:r/>
    </w:p>
    <w:p>
      <w:pPr>
        <w:pStyle w:val="875"/>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采购需求包括拟采购的标的及其需要满足的技术、商务要求。</w:t>
      </w:r>
      <w:r>
        <w:rPr>
          <w:rFonts w:hint="eastAsia" w:ascii="宋体" w:hAnsi="宋体"/>
          <w:bCs/>
          <w:color w:val="000000"/>
          <w:sz w:val="24"/>
          <w:szCs w:val="24"/>
        </w:rPr>
      </w:r>
      <w:r/>
    </w:p>
    <w:p>
      <w:pPr>
        <w:pStyle w:val="875"/>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（一）技术要求是指对采购标的功能和质量要求，包括性能、材料、结构、外观、安全，或者服务内容和标准等。</w:t>
      </w:r>
      <w:r>
        <w:rPr>
          <w:rFonts w:hint="eastAsia" w:ascii="宋体" w:hAnsi="宋体"/>
          <w:bCs/>
          <w:color w:val="000000"/>
          <w:sz w:val="24"/>
          <w:szCs w:val="24"/>
        </w:rPr>
      </w:r>
      <w:r/>
    </w:p>
    <w:p>
      <w:pPr>
        <w:pStyle w:val="875"/>
        <w:ind w:firstLine="480"/>
        <w:spacing w:line="560" w:lineRule="exact"/>
        <w:rPr>
          <w:rFonts w:ascii="宋体" w:hAnsi="宋体"/>
          <w:bCs/>
          <w:color w:val="000000"/>
          <w:sz w:val="24"/>
          <w:szCs w:val="24"/>
        </w:rPr>
      </w:pPr>
      <w:r>
        <w:rPr>
          <w:rFonts w:hint="eastAsia" w:ascii="宋体" w:hAnsi="宋体"/>
          <w:bCs/>
          <w:color w:val="000000"/>
          <w:sz w:val="24"/>
          <w:szCs w:val="24"/>
        </w:rPr>
        <w:t xml:space="preserve">（二）商务要求是指取得采购标的的时间、地点、财务和服务要求，包括交付（实施）的时间（期限）和地点（范围），付款条件（进度和方法），包装和运输，售后服务，保险等。</w:t>
      </w:r>
      <w:r>
        <w:rPr>
          <w:rFonts w:ascii="宋体" w:hAnsi="宋体"/>
          <w:bCs/>
          <w:color w:val="000000"/>
          <w:sz w:val="24"/>
          <w:szCs w:val="24"/>
        </w:rPr>
      </w:r>
      <w:r/>
    </w:p>
    <w:p>
      <w:pPr>
        <w:pStyle w:val="875"/>
        <w:ind w:firstLine="480"/>
        <w:spacing w:line="560" w:lineRule="exact"/>
        <w:rPr>
          <w:rFonts w:hint="eastAsia" w:ascii="宋体" w:hAnsi="宋体"/>
          <w:color w:val="000000"/>
          <w:sz w:val="24"/>
          <w:szCs w:val="24"/>
        </w:rPr>
      </w:pPr>
      <w:r>
        <w:rPr>
          <w:rFonts w:hint="eastAsia" w:ascii="宋体" w:hAnsi="宋体"/>
          <w:bCs/>
          <w:color w:val="000000"/>
          <w:sz w:val="24"/>
          <w:szCs w:val="24"/>
        </w:rPr>
        <w:t xml:space="preserve">其内容包含</w:t>
      </w:r>
      <w:r>
        <w:rPr>
          <w:rFonts w:ascii="宋体" w:hAnsi="宋体"/>
          <w:bCs/>
          <w:color w:val="000000"/>
          <w:sz w:val="24"/>
          <w:szCs w:val="24"/>
        </w:rPr>
        <w:t xml:space="preserve">但不限于</w:t>
      </w:r>
      <w:r>
        <w:rPr>
          <w:rFonts w:hint="eastAsia" w:ascii="宋体" w:hAnsi="宋体"/>
          <w:bCs/>
          <w:color w:val="000000"/>
          <w:sz w:val="24"/>
          <w:szCs w:val="24"/>
        </w:rPr>
        <w:t xml:space="preserve">以下</w:t>
      </w:r>
      <w:r>
        <w:rPr>
          <w:rFonts w:ascii="宋体" w:hAnsi="宋体"/>
          <w:bCs/>
          <w:color w:val="000000"/>
          <w:sz w:val="24"/>
          <w:szCs w:val="24"/>
        </w:rPr>
        <w:t xml:space="preserve">内容：</w:t>
      </w:r>
      <w:r>
        <w:rPr>
          <w:rFonts w:hint="eastAsia" w:ascii="宋体" w:hAnsi="宋体"/>
          <w:color w:val="000000"/>
          <w:sz w:val="24"/>
          <w:szCs w:val="24"/>
        </w:rPr>
      </w:r>
      <w:r/>
    </w:p>
    <w:p>
      <w:pPr>
        <w:pStyle w:val="875"/>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一、采购标的需实现的功能或者目标，以及为落实政府采购政策需满足的要求：</w:t>
      </w:r>
      <w:r>
        <w:rPr>
          <w:rFonts w:hint="eastAsia" w:ascii="宋体" w:hAnsi="宋体" w:eastAsia="宋体" w:cs="宋体"/>
          <w:b/>
          <w:color w:val="000000"/>
          <w:sz w:val="24"/>
          <w:szCs w:val="24"/>
          <w:highlight w:val="none"/>
        </w:rPr>
      </w:r>
      <w:r/>
    </w:p>
    <w:p>
      <w:pPr>
        <w:pStyle w:val="875"/>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海安市角斜镇角斜初级中学操场维修改造工程</w:t>
      </w:r>
      <w:r>
        <w:rPr>
          <w:rFonts w:hint="eastAsia" w:ascii="宋体" w:hAnsi="宋体" w:eastAsia="宋体" w:cs="宋体"/>
          <w:color w:val="000000"/>
          <w:sz w:val="24"/>
          <w:szCs w:val="24"/>
          <w:highlight w:val="none"/>
        </w:rPr>
        <w:t xml:space="preserve">，施工内容包括：篮球场PU硅面层，操场的塑胶跑道操场，人造草坪，重植草坡，操场围墙翻新，大门更换，金属围栏翻新等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5"/>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二、采购标的需执行的国家相关标准、行业标准、地方标准或者其他标准、规范：</w:t>
      </w:r>
      <w:r>
        <w:rPr>
          <w:rFonts w:hint="eastAsia" w:ascii="宋体" w:hAnsi="宋体" w:eastAsia="宋体" w:cs="宋体"/>
          <w:b/>
          <w:color w:val="000000"/>
          <w:sz w:val="24"/>
          <w:szCs w:val="24"/>
          <w:highlight w:val="none"/>
        </w:rPr>
      </w:r>
      <w:r/>
    </w:p>
    <w:p>
      <w:pPr>
        <w:pStyle w:val="8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按国家现行相关法律法规和行业标准执行。</w:t>
      </w:r>
      <w:r>
        <w:rPr>
          <w:rFonts w:hint="eastAsia" w:ascii="宋体" w:hAnsi="宋体" w:eastAsia="宋体" w:cs="宋体"/>
          <w:color w:val="000000"/>
          <w:sz w:val="24"/>
          <w:szCs w:val="24"/>
          <w:highlight w:val="none"/>
        </w:rPr>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三、采购标的需满足的质量、安全、技术规格、物理特性等要求：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符合国家现行相关法律法规和行业标准，以及本项目采购文件要求。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硅pu参数及要求：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（一）成品要求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1.材质要求：采用聚氨酯材料；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2.厚度：硅PU厚度6mm</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3.颜色：绿色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4.结构分为：弹性层、面漆层和划线层，其中：弹性层：为6mm厚聚氨酯材料；面层为面漆层；硅PU原材料无人为添加辅料。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5.外观：面层不透水，无裂痕或分层现象；弹性层与面漆层粘合牢固、无凹凸现象；表面色泽均匀、耐久。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6.标志线：标志线应清晰、不反光，无明显虚边、与面层粘合牢固。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（二）硅PU产品质量技术指标要求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★1.现浇型面层成品物理机械性能、有害物质限量及气味要求、无机填料和耐人工气候老化性能必须符合GB36246-2018中小学合成材料面层运动场地要求的全项指标。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★2.非固体原料中的有害物质限量要求必须符合GB36246-2018中小学合成材料面层运动场地要求的全项指标。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透气型跑道要求：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（一）透气型跑道成品要求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1.材质要求：采用EPDM+聚氨酯材料；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2.厚度：透气型塑胶跑道厚度13mm。</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3.颜色：红色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4.结构分为：EPDM层、面层和划线层，其中：EPDM层为10mm厚 EPDM颗粒+单组份胶水混合料；跑道喷面层为(3mm)跑道喷面胶+ EPDM橡胶颗粒混合料；跑道原材料无人为添加辅料。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5.外观：面层透水性好，无裂痕或分层现象；EPDM层与底胶层粘合牢固、无凹凸现象；表面色泽均匀、耐久。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6.标志线：标志线应清晰、不反光，无明显虚边、与面层粘合牢固。各标志线位置距终点线间的距离长度不允许出现负差，其正差应小于1/1000。符合世界田径协会联合会场地设施。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（二）标准相关规定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1.平整度合格率：任何位置3米塔尺3mm水平误差以下，塑胶跑道平整度合格率不小于85%。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2.坡度：塑胶跑道的横向坡度不大于8:1000，纵向坡度不大于1:1000。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3.田径赛场地各项助跑道（区）长度、坡度落地区范围、落地区厚度、圆心角等项技术指标必须符合规则要求与体育工艺设计要求。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（三）透气型跑道产品质量技术指标要求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★1.现浇型面层成品物理机械性能、有害物质限量及气味要求、无机填料和耐人工气候老化性能必须符合GB36246-2018中小学合成材料面层运动场地要求的全项指标。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★2.非固体原料中的有害物质限量要求必须符合GB36246-2018中小学合成材料面层运动场地要求的全项指标。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★3.固体原料中的有害物质限量和高聚物含量要求必须符合GB36246-2018中小学合成材料面层运动场地要求的全项指标。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人造草坪产品质量技术指标要求：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★1.为保证草坪环保性能，人造草坪符合GB/36246-2018检测标准。为避免人造草坪功能线长期雨水浸泡出现开裂、脱落，提供第三方具备国家认可资质机构出具的人造草坪（白色功能线）经过不少于500 小时雨水浸泡后连接强度符合GB/T 43566-2023标准，拉伸强度≥1500N/100mm、剥离强度≥75N/100mm、撕裂强度≥45kN/m的合格检测报告。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★2.为保证人造草坪产品寿命及使用性能，人造草坪符合GB/36246-2018标准，提供人造草坪通过第三方国家认可检测机构依据GB/T43566-2023、GB/T 20394-2019人工气候加速老化1500h后草丝拉断力保留率、草丝耐磨性保留率、单簇草丝拔出力保留率均≥99%，防静电性能(表面电阻)5×104 -1×109Ω的检测报告。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注：以上标★部分投标时需提供由中国田径协会指定检测机构出具的的检测报告。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四、采购标的的数量、采购项目交付或者实施的时间和地点：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4.1标的数量：详见附件（工程量清单）。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4.2采购项目实施时间：2026年8月20日前全面竣工，具体开工时间以采购人或监理人签发的开工通知书为准。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4.3施工地点：海安市角斜镇角斜初级中学。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五、采购标的需满足的服务标准、期限、效率等要求：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1.本项目保修期2年。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六、采购标的的验收标准：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1.采购人按合同约定积极配合成交供应商履约，约定需要验收的阶段，采购人及时组织相关专业技术人员验收，并出具验收报告。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七、采购标的的其他技术、服务等要求：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报价应包括采购文件所确定的招标范围内及工程量清单的全部内容，达到采购文件所确定的工期、质量要求，以及为完成上述内容所必须的附属工程、临时工程、机械设备、材料、劳务、技术措施、施工方法、合同履行过程中可能发生的风险及所需的全部费用。响应报价应根据供应商实际情况自主进行报价，并最大限度地满足采购文件的要求，但不得低于成本。供应商在报价时应充分考虑市场风险和施工过程中可能发生的费用，中标后将不再另行结算支付。</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报价应根据采购文件所确定的招标范围、工程量清单和有关要求、施工现场实际情况及拟定的施工方案或施工组织设计，依据企业定额和市场价格信息，实行自主报价（已列入不可竞争的项目除外）。供应商所报设备价、材料价如低于同期的省、市、县的造价信息或低于同期的市场价格信息，视为对采购人的优惠。投标文件中所报设备、材料其标准、等级、规格不得低于清单的要求。成交人应根据清单确定的标准、等级、规格组织施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报价方式：综合单价报价方式。工程量的风险由采购人承担，价格风险在约定风险范围内的，由承包人承担，风险范围以外的按合同约定承担。竣工结算的工程量按发承包双方在合同中约定应予计量且实际完成的工程量确定，完成采购人要求的合同以外的零星工作或发生非承包人责任事件的工程量按现场签证确定。工程结算综合单价为首次报价时的综合单价*（最终报价总价/首次报价总价），注：最终报价总价及首次报价总价均需扣除暂列金、暂估价及其相应的规费、税金。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4.供应商中标后应根据国家、省、市、工程所在地政府及相关部门的规定缴纳有关费用，该费用已包含在报价中，采购人不另行给付，费用缴纳的标准供应商可向有关部门查询。</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5.现场踏勘：</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在投标前应认真熟读采购文件和清单等相关资料，并认真踏勘现场，充分考虑所需确保工程质量、安全等的措施及费用，相关费用包含在响应报价中，结算时不予调整。中标后和签订合同时及施工过程中，供应商均不得以不了解现场情况为由，提出任何形式增加工程造价的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自行踏勘现场，应认真对现场环境进行踏勘，对施工现场情况和影响施工的因素以及困难条件（场地狭小、人流密集、临近海安市扬尘监控点等），相关费用综合考虑到响应报价中，结算时不调整。中标后和签订合同时及施工过程中，供应商均不得以不了解现场情况为由，提出任何形式增加工程造价的要求。施工时因场地问题引起的成本费用增加，均由供应商自行承担，结算时不予调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在投标前应认真踏勘施工现场，充分考虑各种困难因素，并据此制定符合相关部门要求的安全防护措施、文明施工措施，施工场地周边需设硬质封闭围挡，搭设要求按照相应安全规范文件、采购人和文明施工等要求，确保工程施工和附近居民生活互不干扰，以防发生意外伤害，否则一切后果由供应商自负，供应商为实施上述措施所发生的费用已包含在响应报价中，不得向采购人提出增加费用的要求。施工期间要做好对现有场地及设施的保护，如有损坏，需及时修复。相关费用已列入清单，自行考虑，除场地外，结算时不调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施工单位自行考察施工现场情况，充分考虑场地及场地周边情况、地形地貌、交通情况、交通运输条件、地质条件、当地风俗习惯等对工程施工（含大型机械进出场）的影响，并充分考虑工程实施范围内外的单位个人和其他可能出现阻挠的情况，若发生机械台班停置费、二次机械进退场费、材料二次搬运、人员窝工、处理周边群众纠纷等费用和损失，由供应商自行考虑，并列入响应报价，工程竣工结算时不做调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5）本工程周边有建筑物、构筑物、地下管网、道路、绿化等，施工过程中须做好成品保护和安全防护，如有破坏按原样修复到位，相关费用供应商在响应报价中综合考虑，结算时不调整。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水电接入：供应商应认真踏勘现场，与采购人做好对接，明确临时用水和临时用电的接入点，自行套表计量，引入到所需的作业地点，相关费用在响应报价中自行考虑，结算时不予调整。了解使用单位现有变压器可提供的电压、功率和容量，如不能满足工程施工需求，请供应商在投标时自行考虑相关措施和费用，结算时不予调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6.现场文明管理：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遵照安全监督窗口要求，严格执行海扬尘办〔2022〕1号文《关于推进海安市各类工地扬尘污染防治设施配备标准的通知》的要求和《市政府办公室印发关于进一步强化源头治理持续改善大气环境质量实施方案的通知》海政办发〔2021〕164号的要求。施工过程符合安全文明生产的规定，按要求设置标准化围挡，管理用房、防尘降噪措施，以上工作需满足相关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2）施工过程中扬尘污染防治须满足江苏省、南通市扬尘污染防治检查标准，且满足海扬尘办〔2022〕1号《关于推进海安市各类工地扬尘污染防治设施配备标准的通知》的要求。做好防尘降噪及安全生产工作。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3）特别提醒：供应商严格按照相关管理文件和市扬尘办管理要求执行，在本工程施工期间采取有效的扬尘防控措施，相关费用自行考虑，结算时不调整。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以上所有费用供应商在响应报价中自行考虑，结算时不调整。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7.施工过程要求：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1）本工程施工过程中产生的建筑垃圾运至具备建筑垃圾处置资质的企业处置，且不得掺杂其他垃圾，运距自行考虑，相关费用由各供应商在报价时自行考虑，竣工结算不做调整。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须在工程竣工前拆除现场所有临时设施，包括所有的机械设备、硬化场地后的场地拆除以及完工后建筑垃圾全部清运出场，运至城管部门允许的堆放地，运距自行考虑，相关费用各供应商在报价时自行考虑，竣工结算不做调整。清理标准及清理结果应得到采购人、监理单位认可，否则，如发生相关费用由采购人、监理单位在工程结算价款中扣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3）供应商中标后应根据国家、省、市、工程所在地政府及相关部门的规定缴纳有关费用，该费用已包含在报价中，采购人不另行给付，费用缴纳的标准供应商可向有关部门查询。</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程施工期间涉及环保、消防、城市卫生、市政、居委会、派出所等相关部门收取的费用，以及夜间文明施工、保护周边地下管线和架空线的安全的费用等，供应商均应综合考虑在响应报价中，竣工结算时一律不作调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在施工过程中积极开展垃圾分类工作，根据《海安县城区生活垃圾分类实施方案》（海政办发〔2017〕100号）和《关于推进全县党政机关等公共机构生活垃圾分类工作的通知》（海公节能办〔2018〕4号）文件要求，做好生活垃圾分类工作。设置工地食堂的要规范管理、集中准确投放餐厨废弃物，主动配合天楹公司集中收运。</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农民工实名制管理（包含对承包人分包或承包人与采购人共同发包的专业分包单位的农民工管理）：本工程按《关于在全县工程建设领域实施农民工实名制管理的通知》（海建〔2017〕175号）、《海安市工程建设领域保障农民工工资支付实施办法》（海政规〔2020〕7号）等文件要求实施农民工实名管理。承包人应按月及时足额支付工人工资。供应商在响应报价中综合考虑由此可能增加的相应费用，结算时不予调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3）工程审计：本工程执行《海安市政府办公室关于印发海安市政府投资工程决（结）算审计操作管理办法的通知》（海政办发〔2018〕193号）。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4）本工程执行《关于印发海安市政府投资项目工程变更责任追究办法的通知》（海财建〔2025〕3号）和《关于印发海安市政府投资项目工程变更管理办法的通知》（海财建〔2025〕2号）。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5）本工程执行《南通市城乡建设局关于把环境保护纳入合同管理的通知》（通建工〔2018〕97号），承包人在响应报价时需要考虑相应费用，在施工中和工程结算时不予调整。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6）本工程施工过程中如需其他单位配合（或配合其他单位），所需费用由供应商自行综合考虑在报价中，结算时不调整。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7）供应商根据需要结合施工图、施工技术方案、现场实际情况等，对技术措施项目（包括成品保护、垂直运输费、材料二次搬运等）综合考虑后自行报价，结算时不做调整。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8）施工期间和竣工移交时的保洁工作及费用，供应商在报价时须综合考虑在响应报价中，结算时不做调整。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9）若供应商在报价时擅自改变招标清单内容，评审时未被发现，实际施工时均按采购文件及清单内容执行，结算时不予调整。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因供应商原因造成工期延误，逾期竣工违约金的计算方法为：若因供应商原因造成本工程未能在规定的时间内通过竣工验收，供应商每延迟竣工一天，须按合同总造价的万分之五向采购人支付违约金。因未能在规定时间内竣工验收而由此造成的一切损失由供应商承担。因供应商自身的原因，未能兑现其投标时承诺条件或工程质量较差，或其工期进度严重脱节时，采购人有权解除合同，并且以完成的有效工程量只按50%计量结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11）本项目与海安市角斜镇角斜初级中学签订合同。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12）本项目公示结束后3日内需提供检测报告原件加盖供应商公章供采购人审查，不在规定时间内提供的采购人视同成交供应商放弃成交资格，采购人有权顺延第二中标候选人或者重新招标。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13）①所有材料一次性进场，提供材料配比，堆放于采购人指定地点并做好防水防潮②所有材料满足环保要求，提供环保检测报告，质量和环保符合《中小学合成材料面层足球场地》GB/T 43566-2018等要求③根据采购人要求，所有材料和工程质量检测，需在建设单位（监理单位）的监督下进行抽样送检，送由国家田协的认可的运动场检测单位检测，送检合格的由采购人支付，送检不合格的由成交供应商负责至合格达标为止，采购人只支付一次费用；</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（1）非单一产品采购项目，采购标的中的核心产品：</w:t>
      </w:r>
      <w:r>
        <w:rPr>
          <w:rFonts w:ascii="SimSun" w:hAnsi="SimSun" w:eastAsia="SimSun" w:cs="SimSun"/>
          <w:color w:val="000000"/>
          <w:sz w:val="24"/>
        </w:rPr>
        <w:t xml:space="preserve">海安市角斜镇角斜初级中学操场维修改造工程</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（2）本项目的主要标的：</w:t>
      </w:r>
      <w:r>
        <w:rPr>
          <w:rFonts w:ascii="SimSun" w:hAnsi="SimSun" w:eastAsia="SimSun" w:cs="SimSun"/>
          <w:color w:val="000000"/>
          <w:sz w:val="24"/>
        </w:rPr>
        <w:t xml:space="preserve">海安市角斜镇角斜初级中学操场维修改造工程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（1）进场施工后支付合同价款的20%（含安全文明措施费），作为预付款。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（2）工程竣工验收合格后且竣工资料齐全后付至合同价的80%，工程竣工验收合格且经审核后支付至结算审核价的97%，余款待缺陷责任期满经复检合格后结清。</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10.1本项目成交后的履约保证金为项目成交价的</w:t>
      </w:r>
      <w:r>
        <w:rPr>
          <w:rFonts w:ascii="SimSun" w:hAnsi="SimSun" w:eastAsia="SimSun" w:cs="SimSun"/>
          <w:color w:val="000000"/>
          <w:sz w:val="24"/>
          <w:u w:val="single"/>
        </w:rPr>
        <w:t xml:space="preserve"> 2 </w:t>
      </w:r>
      <w:r>
        <w:rPr>
          <w:rFonts w:ascii="SimSun" w:hAnsi="SimSun" w:eastAsia="SimSun" w:cs="SimSun"/>
          <w:color w:val="000000"/>
          <w:sz w:val="24"/>
        </w:rPr>
        <w:t xml:space="preserve">%。成交供应商的履约保证金须在成交通知书发出之日起至合同签订前汇入采购单位账户（可以数字人民币、支票、汇票或者金融机构、担保机构出具的保函等非现金形式提交），成交供应商凭成交通知书与采购单位签订合同。超期或未有协商，则视为自动放弃成交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10.2成交供应商全部履约合同义务，经采购单位验收合格无质量、进度等问题的，采购人在验收合格后一次性退还履约保证金，采购人若逾期退还履约保证金的，按照逾期部分的每日0.05%支付违约金；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10.3发生以下情况的，履约保证金不予退还或部分退还：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a.签订合同后，成交供应商不履行合同义务的，采购单位有权全额扣除履约保证金，全额不予退还，同时采购单位亦有权终止合同，成交供应商还须承担相应的法律赔偿责任。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十一.合同条款（详见附件）</w:t>
      </w:r>
      <w:r/>
    </w:p>
    <w:p>
      <w:pPr>
        <w:pStyle w:val="875"/>
        <w:ind w:firstLine="482"/>
        <w:spacing w:line="560" w:lineRule="exact"/>
        <w:rPr>
          <w:rFonts w:hint="eastAsia" w:ascii="宋体" w:hAnsi="宋体"/>
          <w:b/>
          <w:color w:val="000000"/>
          <w:sz w:val="24"/>
          <w:szCs w:val="24"/>
        </w:rPr>
      </w:pPr>
      <w:r>
        <w:rPr>
          <w:rFonts w:hint="eastAsia" w:ascii="宋体" w:hAnsi="宋体"/>
          <w:b/>
          <w:color w:val="000000"/>
          <w:sz w:val="24"/>
          <w:szCs w:val="24"/>
        </w:rPr>
      </w:r>
      <w:r/>
    </w:p>
    <w:p>
      <w:pPr>
        <w:ind w:firstLine="480"/>
        <w:spacing w:line="0" w:lineRule="atLeast"/>
        <w:rPr>
          <w:rFonts w:hint="eastAsia" w:ascii="宋体" w:hAnsi="宋体"/>
          <w:color w:val="ff0000"/>
          <w:sz w:val="24"/>
          <w:szCs w:val="24"/>
        </w:rPr>
      </w:pPr>
      <w:r>
        <w:rPr>
          <w:rFonts w:hint="eastAsia" w:ascii="宋体" w:hAnsi="宋体"/>
          <w:color w:val="ff0000"/>
          <w:sz w:val="24"/>
          <w:szCs w:val="21"/>
        </w:rPr>
      </w:r>
      <w:r>
        <w:rPr>
          <w:rFonts w:hint="eastAsia" w:ascii="宋体" w:hAnsi="宋体"/>
          <w:color w:val="ff0000"/>
          <w:sz w:val="24"/>
          <w:szCs w:val="21"/>
        </w:rPr>
      </w:r>
      <w:r/>
    </w:p>
    <w:p>
      <w:pPr>
        <w:ind w:firstLine="480"/>
        <w:spacing w:line="0" w:lineRule="atLeast"/>
        <w:rPr>
          <w:rFonts w:hint="eastAsia" w:ascii="宋体" w:hAnsi="宋体"/>
          <w:color w:val="ff0000"/>
          <w:sz w:val="24"/>
          <w:szCs w:val="24"/>
        </w:rPr>
      </w:pPr>
      <w:r>
        <w:rPr>
          <w:rFonts w:hint="eastAsia" w:ascii="宋体" w:hAnsi="宋体"/>
          <w:color w:val="ff0000"/>
          <w:sz w:val="24"/>
          <w:szCs w:val="24"/>
        </w:rPr>
      </w:r>
      <w:r>
        <w:rPr>
          <w:rFonts w:hint="eastAsia" w:ascii="宋体" w:hAnsi="宋体"/>
          <w:color w:val="ff0000"/>
          <w:sz w:val="24"/>
          <w:szCs w:val="24"/>
        </w:rPr>
      </w:r>
      <w:r/>
    </w:p>
    <w:p>
      <w:pPr>
        <w:ind w:firstLine="480"/>
        <w:spacing w:line="0" w:lineRule="atLeast"/>
        <w:rPr>
          <w:rFonts w:hint="eastAsia" w:ascii="宋体" w:hAnsi="宋体"/>
          <w:color w:val="ff0000"/>
          <w:sz w:val="24"/>
          <w:szCs w:val="24"/>
        </w:rPr>
      </w:pPr>
      <w:r>
        <w:rPr>
          <w:rFonts w:hint="eastAsia" w:ascii="宋体" w:hAnsi="宋体"/>
          <w:color w:val="ff0000"/>
          <w:sz w:val="24"/>
          <w:szCs w:val="24"/>
        </w:rPr>
      </w:r>
      <w:r>
        <w:rPr>
          <w:rFonts w:hint="eastAsia" w:ascii="宋体" w:hAnsi="宋体"/>
          <w:color w:val="ff0000"/>
          <w:sz w:val="24"/>
          <w:szCs w:val="24"/>
        </w:rPr>
      </w:r>
      <w:r/>
    </w:p>
    <w:p>
      <w:pPr>
        <w:ind w:firstLine="480"/>
        <w:spacing w:line="0" w:lineRule="atLeast"/>
        <w:rPr>
          <w:rFonts w:hint="eastAsia" w:ascii="宋体" w:hAnsi="宋体"/>
          <w:color w:val="ff0000"/>
          <w:sz w:val="24"/>
          <w:szCs w:val="24"/>
        </w:rPr>
      </w:pPr>
      <w:r>
        <w:rPr>
          <w:rFonts w:hint="eastAsia" w:ascii="宋体" w:hAnsi="宋体"/>
          <w:color w:val="ff0000"/>
          <w:sz w:val="24"/>
          <w:szCs w:val="24"/>
        </w:rPr>
      </w:r>
      <w:r>
        <w:rPr>
          <w:rFonts w:hint="eastAsia" w:ascii="宋体" w:hAnsi="宋体"/>
          <w:color w:val="ff0000"/>
          <w:sz w:val="24"/>
          <w:szCs w:val="24"/>
        </w:rPr>
      </w:r>
      <w:r/>
    </w:p>
    <w:p>
      <w:pPr>
        <w:ind w:firstLine="480"/>
        <w:spacing w:line="0" w:lineRule="atLeast"/>
        <w:rPr>
          <w:rFonts w:hint="eastAsia" w:ascii="宋体" w:hAnsi="宋体"/>
          <w:color w:val="ff0000"/>
          <w:sz w:val="24"/>
          <w:szCs w:val="24"/>
        </w:rPr>
      </w:pPr>
      <w:r>
        <w:rPr>
          <w:rFonts w:hint="eastAsia" w:ascii="宋体" w:hAnsi="宋体"/>
          <w:color w:val="ff0000"/>
          <w:sz w:val="24"/>
          <w:szCs w:val="24"/>
        </w:rPr>
      </w:r>
      <w:r>
        <w:rPr>
          <w:rFonts w:hint="eastAsia" w:ascii="宋体" w:hAnsi="宋体"/>
          <w:color w:val="ff0000"/>
          <w:sz w:val="24"/>
          <w:szCs w:val="24"/>
        </w:rPr>
      </w:r>
      <w:r/>
    </w:p>
    <w:p>
      <w:pPr>
        <w:ind w:firstLine="480"/>
        <w:spacing w:line="0" w:lineRule="atLeast"/>
        <w:rPr>
          <w:rFonts w:hint="eastAsia" w:ascii="宋体" w:hAnsi="宋体"/>
          <w:color w:val="ff0000"/>
          <w:sz w:val="24"/>
          <w:szCs w:val="24"/>
        </w:rPr>
      </w:pPr>
      <w:r>
        <w:rPr>
          <w:rFonts w:hint="eastAsia" w:ascii="宋体" w:hAnsi="宋体"/>
          <w:color w:val="ff0000"/>
          <w:sz w:val="24"/>
          <w:szCs w:val="24"/>
        </w:rPr>
      </w:r>
      <w:r>
        <w:rPr>
          <w:rFonts w:hint="eastAsia" w:ascii="宋体" w:hAnsi="宋体"/>
          <w:color w:val="ff0000"/>
          <w:sz w:val="24"/>
          <w:szCs w:val="24"/>
        </w:rPr>
      </w:r>
      <w:r/>
    </w:p>
    <w:p>
      <w:pPr>
        <w:ind w:firstLine="480"/>
        <w:spacing w:line="0" w:lineRule="atLeast"/>
        <w:rPr>
          <w:rFonts w:hint="eastAsia" w:ascii="宋体" w:hAnsi="宋体"/>
          <w:color w:val="ff0000"/>
          <w:sz w:val="24"/>
          <w:szCs w:val="24"/>
        </w:rPr>
      </w:pPr>
      <w:r>
        <w:rPr>
          <w:rFonts w:hint="eastAsia" w:ascii="宋体" w:hAnsi="宋体"/>
          <w:color w:val="ff0000"/>
          <w:sz w:val="24"/>
          <w:szCs w:val="24"/>
        </w:rPr>
      </w:r>
      <w:r>
        <w:rPr>
          <w:rFonts w:hint="eastAsia" w:ascii="宋体" w:hAnsi="宋体"/>
          <w:color w:val="ff0000"/>
          <w:sz w:val="24"/>
          <w:szCs w:val="24"/>
        </w:rPr>
      </w:r>
      <w:r/>
    </w:p>
    <w:p>
      <w:pPr>
        <w:ind w:firstLine="480"/>
        <w:spacing w:line="0" w:lineRule="atLeast"/>
        <w:rPr>
          <w:rFonts w:hint="eastAsia" w:ascii="宋体" w:hAnsi="宋体"/>
          <w:color w:val="ff0000"/>
          <w:sz w:val="24"/>
          <w:szCs w:val="24"/>
        </w:rPr>
      </w:pPr>
      <w:r>
        <w:rPr>
          <w:rFonts w:hint="eastAsia" w:ascii="宋体" w:hAnsi="宋体"/>
          <w:color w:val="ff0000"/>
          <w:sz w:val="24"/>
          <w:szCs w:val="24"/>
        </w:rPr>
      </w:r>
      <w:r>
        <w:rPr>
          <w:rFonts w:hint="eastAsia" w:ascii="宋体" w:hAnsi="宋体"/>
          <w:color w:val="ff0000"/>
          <w:sz w:val="24"/>
          <w:szCs w:val="24"/>
        </w:rPr>
      </w:r>
      <w:r/>
    </w:p>
    <w:p>
      <w:pPr>
        <w:ind w:firstLine="480"/>
        <w:spacing w:line="0" w:lineRule="atLeast"/>
        <w:rPr>
          <w:rFonts w:hint="eastAsia" w:ascii="宋体" w:hAnsi="宋体"/>
          <w:color w:val="ff0000"/>
          <w:sz w:val="24"/>
          <w:szCs w:val="24"/>
        </w:rPr>
      </w:pPr>
      <w:r>
        <w:rPr>
          <w:rFonts w:hint="eastAsia" w:ascii="宋体" w:hAnsi="宋体"/>
          <w:color w:val="ff0000"/>
          <w:sz w:val="24"/>
          <w:szCs w:val="24"/>
        </w:rPr>
      </w:r>
      <w:r>
        <w:rPr>
          <w:rFonts w:hint="eastAsia" w:ascii="宋体" w:hAnsi="宋体"/>
          <w:color w:val="ff0000"/>
          <w:sz w:val="24"/>
          <w:szCs w:val="24"/>
        </w:rPr>
      </w:r>
      <w:r/>
    </w:p>
    <w:p>
      <w:pPr>
        <w:pStyle w:val="875"/>
        <w:ind w:firstLine="480"/>
        <w:spacing w:line="0" w:lineRule="atLeast"/>
        <w:rPr>
          <w:rFonts w:hint="eastAsia" w:ascii="宋体" w:hAnsi="宋体"/>
          <w:color w:val="ff0000"/>
          <w:sz w:val="24"/>
          <w:szCs w:val="24"/>
        </w:rPr>
      </w:pPr>
      <w:r>
        <w:rPr>
          <w:rFonts w:hint="eastAsia" w:ascii="宋体" w:hAnsi="宋体"/>
          <w:color w:val="ff0000"/>
          <w:sz w:val="24"/>
          <w:szCs w:val="21"/>
        </w:rPr>
      </w:r>
      <w:r/>
    </w:p>
    <w:p>
      <w:pPr>
        <w:pStyle w:val="875"/>
        <w:rPr>
          <w:rFonts w:hint="eastAsia" w:ascii="宋体" w:hAnsi="宋体"/>
          <w:b/>
          <w:sz w:val="28"/>
          <w:szCs w:val="28"/>
        </w:rPr>
      </w:pPr>
      <w:r>
        <w:rPr>
          <w:rFonts w:hint="eastAsia" w:ascii="宋体" w:hAnsi="宋体"/>
          <w:b/>
          <w:sz w:val="28"/>
          <w:szCs w:val="28"/>
        </w:rPr>
      </w:r>
      <w:r/>
    </w:p>
    <w:p>
      <w:pPr>
        <w:pStyle w:val="875"/>
        <w:rPr>
          <w:rFonts w:hint="eastAsia" w:ascii="宋体" w:hAnsi="宋体"/>
          <w:b/>
          <w:sz w:val="28"/>
          <w:szCs w:val="28"/>
        </w:rPr>
      </w:pPr>
      <w:r>
        <w:rPr>
          <w:rFonts w:hint="eastAsia" w:ascii="宋体" w:hAnsi="宋体"/>
          <w:b/>
          <w:sz w:val="28"/>
          <w:szCs w:val="28"/>
        </w:rPr>
      </w:r>
      <w:r/>
    </w:p>
    <w:p>
      <w:pPr>
        <w:pStyle w:val="875"/>
        <w:jc w:val="center"/>
        <w:keepNext/>
        <w:rPr>
          <w:rFonts w:hint="eastAsia" w:ascii="黑体" w:hAnsi="Times New Roman" w:eastAsia="黑体"/>
          <w:bCs/>
          <w:sz w:val="44"/>
          <w:szCs w:val="28"/>
        </w:rPr>
        <w:outlineLvl w:val="0"/>
      </w:pPr>
      <w:r/>
      <w:bookmarkStart w:id="170" w:name="_Toc120614281"/>
      <w:r>
        <w:rPr>
          <w:rFonts w:hint="eastAsia" w:ascii="黑体" w:hAnsi="Times New Roman" w:eastAsia="黑体"/>
          <w:bCs/>
          <w:sz w:val="44"/>
          <w:szCs w:val="28"/>
        </w:rPr>
        <w:t xml:space="preserve">第四章  </w:t>
      </w:r>
      <w:bookmarkEnd w:id="166"/>
      <w:r/>
      <w:bookmarkEnd w:id="167"/>
      <w:r/>
      <w:bookmarkEnd w:id="170"/>
      <w:r>
        <w:rPr>
          <w:rFonts w:hint="eastAsia" w:ascii="黑体" w:hAnsi="Times New Roman" w:eastAsia="黑体"/>
          <w:bCs/>
          <w:sz w:val="44"/>
          <w:szCs w:val="28"/>
        </w:rPr>
        <w:t xml:space="preserve">响应文件格式 </w:t>
      </w:r>
      <w:r>
        <w:rPr>
          <w:rFonts w:hint="eastAsia" w:ascii="黑体" w:hAnsi="Times New Roman" w:eastAsia="黑体"/>
          <w:bCs/>
          <w:sz w:val="44"/>
          <w:szCs w:val="28"/>
        </w:rPr>
      </w:r>
      <w:r/>
    </w:p>
    <w:p>
      <w:pPr>
        <w:pStyle w:val="875"/>
        <w:jc w:val="center"/>
        <w:rPr>
          <w:rFonts w:hint="eastAsia" w:ascii="宋体" w:hAnsi="宋体"/>
          <w:b/>
          <w:sz w:val="72"/>
          <w:szCs w:val="21"/>
        </w:rPr>
      </w:pPr>
      <w:r/>
      <w:bookmarkStart w:id="171" w:name="_Hlt26671244"/>
      <w:r/>
      <w:bookmarkEnd w:id="171"/>
      <w:r/>
      <w:bookmarkStart w:id="172" w:name="_Hlt26955039"/>
      <w:r/>
      <w:bookmarkEnd w:id="172"/>
      <w:r>
        <w:rPr>
          <w:rFonts w:hint="eastAsia" w:ascii="宋体" w:hAnsi="宋体"/>
          <w:b/>
          <w:sz w:val="72"/>
          <w:szCs w:val="21"/>
        </w:rPr>
      </w:r>
      <w:r/>
    </w:p>
    <w:p>
      <w:pPr>
        <w:pStyle w:val="875"/>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75"/>
        <w:jc w:val="center"/>
        <w:rPr>
          <w:rFonts w:hint="eastAsia" w:ascii="宋体" w:hAnsi="宋体"/>
          <w:b/>
          <w:sz w:val="72"/>
          <w:szCs w:val="21"/>
        </w:rPr>
      </w:pPr>
      <w:r>
        <w:rPr>
          <w:rFonts w:hint="eastAsia" w:ascii="宋体" w:hAnsi="宋体"/>
          <w:b/>
          <w:sz w:val="72"/>
          <w:szCs w:val="21"/>
        </w:rPr>
      </w:r>
      <w:r/>
    </w:p>
    <w:p>
      <w:pPr>
        <w:pStyle w:val="875"/>
        <w:jc w:val="center"/>
        <w:rPr>
          <w:rFonts w:hint="eastAsia" w:ascii="宋体" w:hAnsi="宋体"/>
          <w:b/>
          <w:sz w:val="72"/>
          <w:szCs w:val="21"/>
        </w:rPr>
      </w:pPr>
      <w:r>
        <w:rPr>
          <w:rFonts w:hint="eastAsia" w:ascii="宋体" w:hAnsi="宋体"/>
          <w:b/>
          <w:sz w:val="72"/>
          <w:szCs w:val="21"/>
        </w:rPr>
      </w:r>
      <w:r/>
    </w:p>
    <w:p>
      <w:pPr>
        <w:pStyle w:val="875"/>
        <w:jc w:val="center"/>
        <w:rPr>
          <w:rFonts w:hint="eastAsia" w:ascii="宋体" w:hAnsi="宋体"/>
          <w:b/>
          <w:sz w:val="36"/>
          <w:szCs w:val="21"/>
        </w:rPr>
      </w:pPr>
      <w:r>
        <w:rPr>
          <w:rFonts w:hint="eastAsia" w:ascii="宋体" w:hAnsi="宋体"/>
          <w:b/>
          <w:sz w:val="36"/>
          <w:szCs w:val="21"/>
        </w:rPr>
      </w:r>
      <w:r/>
    </w:p>
    <w:p>
      <w:pPr>
        <w:pStyle w:val="875"/>
        <w:jc w:val="center"/>
        <w:rPr>
          <w:rFonts w:hint="eastAsia" w:ascii="宋体" w:hAnsi="宋体"/>
          <w:b/>
          <w:sz w:val="36"/>
          <w:szCs w:val="21"/>
        </w:rPr>
      </w:pPr>
      <w:r>
        <w:rPr>
          <w:rFonts w:hint="eastAsia" w:ascii="宋体" w:hAnsi="宋体"/>
          <w:b/>
          <w:sz w:val="36"/>
          <w:szCs w:val="21"/>
        </w:rPr>
      </w:r>
      <w:r/>
    </w:p>
    <w:p>
      <w:pPr>
        <w:pStyle w:val="875"/>
        <w:jc w:val="center"/>
        <w:rPr>
          <w:rFonts w:hint="eastAsia" w:ascii="宋体" w:hAnsi="宋体"/>
          <w:b/>
          <w:sz w:val="36"/>
          <w:szCs w:val="21"/>
        </w:rPr>
      </w:pPr>
      <w:r>
        <w:rPr>
          <w:rFonts w:hint="eastAsia" w:ascii="宋体" w:hAnsi="宋体"/>
          <w:b/>
          <w:sz w:val="36"/>
          <w:szCs w:val="21"/>
        </w:rPr>
      </w:r>
      <w:r/>
    </w:p>
    <w:p>
      <w:pPr>
        <w:pStyle w:val="875"/>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875"/>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875"/>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875"/>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875"/>
        <w:jc w:val="center"/>
        <w:spacing w:line="440" w:lineRule="exact"/>
        <w:rPr>
          <w:rFonts w:hint="eastAsia" w:ascii="宋体" w:hAnsi="宋体"/>
          <w:b/>
          <w:bCs/>
          <w:sz w:val="32"/>
          <w:szCs w:val="32"/>
        </w:rPr>
      </w:pPr>
      <w:r>
        <w:rPr>
          <w:rFonts w:hint="eastAsia" w:ascii="宋体" w:hAnsi="宋体"/>
          <w:b/>
          <w:bCs/>
          <w:sz w:val="32"/>
          <w:szCs w:val="32"/>
        </w:rPr>
      </w:r>
      <w:r/>
    </w:p>
    <w:p>
      <w:pPr>
        <w:pStyle w:val="875"/>
        <w:spacing w:line="440" w:lineRule="exact"/>
        <w:rPr>
          <w:rFonts w:ascii="宋体" w:hAnsi="宋体"/>
          <w:szCs w:val="21"/>
        </w:rPr>
      </w:pPr>
      <w:r>
        <w:rPr>
          <w:rFonts w:ascii="宋体" w:hAnsi="宋体"/>
          <w:szCs w:val="21"/>
        </w:rPr>
      </w:r>
      <w:r/>
    </w:p>
    <w:p>
      <w:pPr>
        <w:pStyle w:val="875"/>
        <w:jc w:val="center"/>
        <w:spacing w:line="560" w:lineRule="exact"/>
        <w:rPr>
          <w:rFonts w:hint="eastAsia" w:ascii="宋体" w:hAnsi="宋体"/>
          <w:b/>
          <w:bCs/>
          <w:color w:val="000000"/>
          <w:sz w:val="44"/>
          <w:szCs w:val="44"/>
        </w:rPr>
      </w:pPr>
      <w:r>
        <w:rPr>
          <w:rFonts w:ascii="宋体" w:hAnsi="宋体"/>
          <w:b/>
          <w:sz w:val="36"/>
          <w:szCs w:val="21"/>
          <w:u w:val="single"/>
        </w:rPr>
        <w:br w:type="page" w:clear="all"/>
      </w:r>
      <w:r>
        <w:rPr>
          <w:rFonts w:hint="eastAsia" w:ascii="宋体" w:hAnsi="宋体"/>
          <w:b/>
          <w:bCs/>
          <w:color w:val="000000"/>
          <w:sz w:val="44"/>
          <w:szCs w:val="44"/>
        </w:rPr>
        <w:t xml:space="preserve">响应文件目录</w:t>
      </w:r>
      <w:r>
        <w:rPr>
          <w:rFonts w:hint="eastAsia" w:ascii="宋体" w:hAnsi="宋体"/>
          <w:b/>
          <w:bCs/>
          <w:color w:val="000000"/>
          <w:sz w:val="44"/>
          <w:szCs w:val="44"/>
        </w:rPr>
      </w:r>
      <w:r/>
    </w:p>
    <w:p>
      <w:pPr>
        <w:pStyle w:val="875"/>
        <w:jc w:val="center"/>
        <w:spacing w:line="560" w:lineRule="exact"/>
        <w:rPr>
          <w:rFonts w:hint="eastAsia" w:ascii="宋体" w:hAnsi="宋体"/>
          <w:b/>
          <w:bCs/>
          <w:color w:val="000000"/>
          <w:sz w:val="32"/>
          <w:szCs w:val="32"/>
        </w:rPr>
      </w:pPr>
      <w:r>
        <w:rPr>
          <w:rFonts w:hint="eastAsia" w:ascii="宋体" w:hAnsi="宋体"/>
          <w:b/>
          <w:bCs/>
          <w:color w:val="000000"/>
          <w:sz w:val="32"/>
          <w:szCs w:val="32"/>
        </w:rPr>
      </w:r>
      <w:r/>
    </w:p>
    <w:p>
      <w:pPr>
        <w:pStyle w:val="875"/>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一、资格审查证明材料</w:t>
      </w:r>
      <w:r>
        <w:rPr>
          <w:rFonts w:hint="eastAsia" w:ascii="黑体" w:hAnsi="黑体" w:eastAsia="黑体"/>
          <w:color w:val="000000"/>
          <w:sz w:val="32"/>
          <w:szCs w:val="32"/>
        </w:rPr>
      </w:r>
      <w:r/>
    </w:p>
    <w:p>
      <w:pPr>
        <w:pStyle w:val="875"/>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rPr>
          <w:rFonts w:hint="eastAsia" w:ascii="黑体" w:hAnsi="黑体" w:eastAsia="黑体"/>
          <w:color w:val="000000"/>
          <w:sz w:val="32"/>
          <w:szCs w:val="32"/>
        </w:rPr>
      </w:r>
      <w:r/>
    </w:p>
    <w:p>
      <w:pPr>
        <w:pStyle w:val="875"/>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rPr>
          <w:rFonts w:hint="eastAsia" w:ascii="黑体" w:hAnsi="黑体" w:eastAsia="黑体"/>
          <w:color w:val="000000"/>
          <w:sz w:val="32"/>
          <w:szCs w:val="32"/>
        </w:rPr>
      </w:r>
      <w:r/>
    </w:p>
    <w:p>
      <w:pPr>
        <w:pStyle w:val="875"/>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四、其他资料（如有）</w:t>
      </w:r>
      <w:r>
        <w:rPr>
          <w:rFonts w:hint="eastAsia" w:ascii="黑体" w:hAnsi="黑体" w:eastAsia="黑体"/>
          <w:color w:val="000000"/>
          <w:sz w:val="32"/>
          <w:szCs w:val="32"/>
        </w:rPr>
      </w:r>
      <w:r/>
    </w:p>
    <w:p>
      <w:pPr>
        <w:pStyle w:val="875"/>
        <w:ind w:firstLine="480"/>
        <w:spacing w:line="440" w:lineRule="exact"/>
        <w:rPr>
          <w:rFonts w:ascii="宋体" w:hAnsi="宋体"/>
          <w:i/>
          <w:sz w:val="24"/>
          <w:szCs w:val="21"/>
          <w:u w:val="single"/>
        </w:rPr>
      </w:pPr>
      <w:r>
        <w:rPr>
          <w:rFonts w:ascii="宋体" w:hAnsi="宋体"/>
          <w:i/>
          <w:sz w:val="24"/>
          <w:szCs w:val="21"/>
          <w:u w:val="single"/>
        </w:rPr>
      </w:r>
      <w:r/>
    </w:p>
    <w:p>
      <w:pPr>
        <w:pStyle w:val="875"/>
        <w:ind w:firstLine="480"/>
        <w:spacing w:line="440" w:lineRule="exact"/>
        <w:rPr>
          <w:rFonts w:ascii="宋体" w:hAnsi="宋体"/>
          <w:sz w:val="24"/>
          <w:szCs w:val="21"/>
        </w:rPr>
      </w:pPr>
      <w:r>
        <w:rPr>
          <w:rFonts w:ascii="宋体" w:hAnsi="宋体"/>
          <w:sz w:val="24"/>
          <w:szCs w:val="21"/>
        </w:rPr>
      </w:r>
      <w:r/>
    </w:p>
    <w:p>
      <w:pPr>
        <w:pStyle w:val="875"/>
        <w:ind w:firstLine="480"/>
        <w:spacing w:line="440" w:lineRule="exact"/>
        <w:rPr>
          <w:rFonts w:ascii="宋体" w:hAnsi="宋体"/>
          <w:sz w:val="24"/>
          <w:szCs w:val="21"/>
        </w:rPr>
      </w:pPr>
      <w:r>
        <w:rPr>
          <w:rFonts w:ascii="宋体" w:hAnsi="宋体"/>
          <w:sz w:val="24"/>
          <w:szCs w:val="21"/>
        </w:rPr>
      </w:r>
      <w:r/>
    </w:p>
    <w:p>
      <w:pPr>
        <w:pStyle w:val="875"/>
        <w:ind w:firstLine="480"/>
        <w:spacing w:line="440" w:lineRule="exact"/>
        <w:rPr>
          <w:rFonts w:ascii="宋体" w:hAnsi="宋体"/>
          <w:sz w:val="24"/>
          <w:szCs w:val="21"/>
        </w:rPr>
      </w:pPr>
      <w:r>
        <w:rPr>
          <w:rFonts w:ascii="宋体" w:hAnsi="宋体"/>
          <w:sz w:val="24"/>
          <w:szCs w:val="21"/>
        </w:rPr>
      </w:r>
      <w:r/>
    </w:p>
    <w:p>
      <w:pPr>
        <w:pStyle w:val="875"/>
        <w:ind w:firstLine="480"/>
        <w:spacing w:line="440" w:lineRule="exact"/>
        <w:rPr>
          <w:rFonts w:hint="eastAsia" w:ascii="宋体" w:hAnsi="宋体"/>
          <w:sz w:val="24"/>
          <w:szCs w:val="21"/>
        </w:rPr>
      </w:pPr>
      <w:r>
        <w:rPr>
          <w:rFonts w:hint="eastAsia" w:ascii="宋体" w:hAnsi="宋体"/>
          <w:sz w:val="24"/>
          <w:szCs w:val="21"/>
        </w:rPr>
      </w:r>
      <w:r/>
    </w:p>
    <w:p>
      <w:pPr>
        <w:pStyle w:val="875"/>
        <w:ind w:firstLine="480"/>
        <w:spacing w:line="440" w:lineRule="exact"/>
        <w:rPr>
          <w:rFonts w:hint="eastAsia" w:ascii="宋体" w:hAnsi="宋体"/>
          <w:sz w:val="24"/>
          <w:szCs w:val="21"/>
        </w:rPr>
      </w:pPr>
      <w:r>
        <w:rPr>
          <w:rFonts w:hint="eastAsia" w:ascii="宋体" w:hAnsi="宋体"/>
          <w:sz w:val="24"/>
          <w:szCs w:val="21"/>
        </w:rPr>
      </w:r>
      <w:r/>
    </w:p>
    <w:p>
      <w:pPr>
        <w:pStyle w:val="875"/>
        <w:ind w:firstLine="480"/>
        <w:spacing w:line="440" w:lineRule="exact"/>
        <w:rPr>
          <w:rFonts w:hint="eastAsia" w:ascii="宋体" w:hAnsi="宋体"/>
          <w:sz w:val="24"/>
          <w:szCs w:val="21"/>
        </w:rPr>
      </w:pPr>
      <w:r>
        <w:rPr>
          <w:rFonts w:hint="eastAsia" w:ascii="宋体" w:hAnsi="宋体"/>
          <w:sz w:val="24"/>
          <w:szCs w:val="21"/>
        </w:rPr>
      </w:r>
      <w:r/>
    </w:p>
    <w:p>
      <w:pPr>
        <w:pStyle w:val="875"/>
        <w:ind w:firstLine="480"/>
        <w:spacing w:line="440" w:lineRule="exact"/>
        <w:rPr>
          <w:rFonts w:hint="eastAsia" w:ascii="宋体" w:hAnsi="宋体"/>
          <w:sz w:val="24"/>
          <w:szCs w:val="21"/>
        </w:rPr>
      </w:pPr>
      <w:r>
        <w:rPr>
          <w:rFonts w:hint="eastAsia" w:ascii="宋体" w:hAnsi="宋体"/>
          <w:sz w:val="24"/>
          <w:szCs w:val="21"/>
        </w:rPr>
      </w:r>
      <w:r/>
    </w:p>
    <w:p>
      <w:pPr>
        <w:pStyle w:val="875"/>
        <w:ind w:firstLine="480"/>
        <w:spacing w:line="440" w:lineRule="exact"/>
        <w:rPr>
          <w:rFonts w:hint="eastAsia" w:ascii="宋体" w:hAnsi="宋体"/>
          <w:sz w:val="24"/>
          <w:szCs w:val="21"/>
        </w:rPr>
      </w:pPr>
      <w:r>
        <w:rPr>
          <w:rFonts w:hint="eastAsia" w:ascii="宋体" w:hAnsi="宋体"/>
          <w:sz w:val="24"/>
          <w:szCs w:val="21"/>
        </w:rPr>
      </w:r>
      <w:r/>
    </w:p>
    <w:p>
      <w:pPr>
        <w:pStyle w:val="875"/>
        <w:ind w:firstLine="480"/>
        <w:spacing w:line="440" w:lineRule="exact"/>
        <w:rPr>
          <w:rFonts w:hint="eastAsia" w:ascii="宋体" w:hAnsi="宋体"/>
          <w:sz w:val="24"/>
          <w:szCs w:val="21"/>
        </w:rPr>
      </w:pPr>
      <w:r>
        <w:rPr>
          <w:rFonts w:hint="eastAsia" w:ascii="宋体" w:hAnsi="宋体"/>
          <w:sz w:val="24"/>
          <w:szCs w:val="21"/>
        </w:rPr>
      </w:r>
      <w:r/>
    </w:p>
    <w:p>
      <w:pPr>
        <w:pStyle w:val="875"/>
        <w:ind w:firstLine="480"/>
        <w:spacing w:line="440" w:lineRule="exact"/>
        <w:rPr>
          <w:rFonts w:ascii="宋体" w:hAnsi="宋体"/>
          <w:sz w:val="24"/>
          <w:szCs w:val="21"/>
        </w:rPr>
      </w:pPr>
      <w:r>
        <w:rPr>
          <w:rFonts w:ascii="宋体" w:hAnsi="宋体"/>
          <w:sz w:val="24"/>
          <w:szCs w:val="21"/>
        </w:rPr>
      </w:r>
      <w:r/>
    </w:p>
    <w:p>
      <w:pPr>
        <w:pStyle w:val="875"/>
        <w:ind w:firstLine="480"/>
        <w:spacing w:line="440" w:lineRule="exact"/>
        <w:rPr>
          <w:rFonts w:ascii="宋体" w:hAnsi="宋体"/>
          <w:sz w:val="24"/>
          <w:szCs w:val="21"/>
        </w:rPr>
      </w:pPr>
      <w:r>
        <w:rPr>
          <w:rFonts w:ascii="宋体" w:hAnsi="宋体"/>
          <w:sz w:val="24"/>
          <w:szCs w:val="21"/>
        </w:rPr>
      </w:r>
      <w:r/>
    </w:p>
    <w:p>
      <w:pPr>
        <w:pStyle w:val="875"/>
        <w:ind w:firstLine="480"/>
        <w:spacing w:line="440" w:lineRule="exact"/>
        <w:rPr>
          <w:rFonts w:ascii="宋体" w:hAnsi="宋体"/>
          <w:sz w:val="24"/>
          <w:szCs w:val="21"/>
        </w:rPr>
      </w:pPr>
      <w:r>
        <w:rPr>
          <w:rFonts w:ascii="宋体" w:hAnsi="宋体"/>
          <w:sz w:val="24"/>
          <w:szCs w:val="21"/>
        </w:rPr>
      </w:r>
      <w:r/>
    </w:p>
    <w:p>
      <w:pPr>
        <w:pStyle w:val="875"/>
        <w:ind w:firstLine="480"/>
        <w:spacing w:line="440" w:lineRule="exact"/>
        <w:rPr>
          <w:rFonts w:ascii="宋体" w:hAnsi="宋体"/>
          <w:sz w:val="24"/>
          <w:szCs w:val="21"/>
        </w:rPr>
      </w:pPr>
      <w:r>
        <w:rPr>
          <w:rFonts w:ascii="宋体" w:hAnsi="宋体"/>
          <w:sz w:val="24"/>
          <w:szCs w:val="21"/>
        </w:rPr>
      </w:r>
      <w:r/>
    </w:p>
    <w:p>
      <w:pPr>
        <w:pStyle w:val="875"/>
        <w:ind w:firstLine="480"/>
        <w:spacing w:line="440" w:lineRule="exact"/>
        <w:rPr>
          <w:rFonts w:hint="eastAsia" w:ascii="宋体" w:hAnsi="宋体"/>
          <w:sz w:val="24"/>
          <w:szCs w:val="21"/>
        </w:rPr>
      </w:pPr>
      <w:r>
        <w:rPr>
          <w:rFonts w:hint="eastAsia" w:ascii="宋体" w:hAnsi="宋体"/>
          <w:sz w:val="24"/>
          <w:szCs w:val="21"/>
        </w:rPr>
      </w:r>
      <w:r/>
    </w:p>
    <w:p>
      <w:pPr>
        <w:pStyle w:val="875"/>
        <w:ind w:firstLine="480"/>
        <w:spacing w:line="440" w:lineRule="exact"/>
        <w:rPr>
          <w:rFonts w:hint="eastAsia" w:ascii="宋体" w:hAnsi="宋体"/>
          <w:sz w:val="24"/>
          <w:szCs w:val="21"/>
        </w:rPr>
      </w:pPr>
      <w:r>
        <w:rPr>
          <w:rFonts w:hint="eastAsia" w:ascii="宋体" w:hAnsi="宋体"/>
          <w:sz w:val="24"/>
          <w:szCs w:val="21"/>
        </w:rPr>
      </w:r>
      <w:r/>
    </w:p>
    <w:p>
      <w:pPr>
        <w:pStyle w:val="875"/>
        <w:ind w:firstLine="480"/>
        <w:spacing w:line="440" w:lineRule="exact"/>
        <w:rPr>
          <w:rFonts w:hint="eastAsia" w:ascii="宋体" w:hAnsi="宋体"/>
          <w:sz w:val="24"/>
          <w:szCs w:val="21"/>
        </w:rPr>
      </w:pPr>
      <w:r>
        <w:rPr>
          <w:rFonts w:hint="eastAsia" w:ascii="宋体" w:hAnsi="宋体"/>
          <w:sz w:val="24"/>
          <w:szCs w:val="21"/>
        </w:rPr>
      </w:r>
      <w:r/>
    </w:p>
    <w:p>
      <w:pPr>
        <w:pStyle w:val="875"/>
        <w:ind w:firstLine="480"/>
        <w:spacing w:line="440" w:lineRule="exact"/>
        <w:rPr>
          <w:rFonts w:hint="eastAsia" w:ascii="宋体" w:hAnsi="宋体"/>
          <w:sz w:val="24"/>
          <w:szCs w:val="21"/>
        </w:rPr>
      </w:pPr>
      <w:r>
        <w:rPr>
          <w:rFonts w:hint="eastAsia" w:ascii="宋体" w:hAnsi="宋体"/>
          <w:sz w:val="24"/>
          <w:szCs w:val="21"/>
        </w:rPr>
      </w:r>
      <w:r/>
    </w:p>
    <w:p>
      <w:pPr>
        <w:pStyle w:val="875"/>
        <w:ind w:firstLine="480"/>
        <w:spacing w:line="440" w:lineRule="exact"/>
        <w:rPr>
          <w:rFonts w:hint="eastAsia" w:ascii="宋体" w:hAnsi="宋体"/>
          <w:sz w:val="24"/>
          <w:szCs w:val="21"/>
        </w:rPr>
      </w:pPr>
      <w:r>
        <w:rPr>
          <w:rFonts w:hint="eastAsia" w:ascii="宋体" w:hAnsi="宋体"/>
          <w:sz w:val="24"/>
          <w:szCs w:val="21"/>
        </w:rPr>
      </w:r>
      <w:r/>
    </w:p>
    <w:p>
      <w:pPr>
        <w:pStyle w:val="875"/>
        <w:ind w:firstLine="480"/>
        <w:spacing w:line="440" w:lineRule="exact"/>
        <w:rPr>
          <w:rFonts w:hint="eastAsia" w:ascii="宋体" w:hAnsi="宋体"/>
          <w:sz w:val="24"/>
          <w:szCs w:val="21"/>
        </w:rPr>
      </w:pPr>
      <w:r>
        <w:rPr>
          <w:rFonts w:hint="eastAsia" w:ascii="宋体" w:hAnsi="宋体"/>
          <w:sz w:val="24"/>
          <w:szCs w:val="21"/>
        </w:rPr>
      </w:r>
      <w:r/>
    </w:p>
    <w:p>
      <w:pPr>
        <w:pStyle w:val="875"/>
        <w:ind w:firstLine="480"/>
        <w:spacing w:line="440" w:lineRule="exact"/>
        <w:rPr>
          <w:rFonts w:ascii="宋体" w:hAnsi="宋体"/>
          <w:sz w:val="24"/>
          <w:szCs w:val="21"/>
        </w:rPr>
      </w:pPr>
      <w:r>
        <w:rPr>
          <w:rFonts w:ascii="宋体" w:hAnsi="宋体"/>
          <w:sz w:val="24"/>
          <w:szCs w:val="21"/>
        </w:rPr>
      </w:r>
      <w:r/>
    </w:p>
    <w:p>
      <w:pPr>
        <w:pStyle w:val="875"/>
        <w:ind w:firstLine="480"/>
        <w:spacing w:line="560" w:lineRule="exact"/>
        <w:rPr>
          <w:rFonts w:hint="eastAsia" w:ascii="黑体" w:hAnsi="黑体" w:eastAsia="黑体"/>
          <w:color w:val="000000"/>
          <w:sz w:val="32"/>
          <w:szCs w:val="32"/>
        </w:rPr>
      </w:pPr>
      <w:r>
        <w:rPr>
          <w:rFonts w:ascii="宋体" w:hAnsi="宋体"/>
          <w:sz w:val="24"/>
          <w:szCs w:val="21"/>
        </w:rPr>
        <w:br w:type="page" w:clear="all"/>
      </w:r>
      <w:r>
        <w:rPr>
          <w:rFonts w:hint="eastAsia" w:ascii="黑体" w:hAnsi="黑体" w:eastAsia="黑体"/>
          <w:color w:val="000000"/>
          <w:sz w:val="32"/>
          <w:szCs w:val="32"/>
        </w:rPr>
        <w:t xml:space="preserve">一、资格审查证明材料</w:t>
      </w:r>
      <w:r>
        <w:rPr>
          <w:rFonts w:hint="eastAsia" w:ascii="黑体" w:hAnsi="黑体" w:eastAsia="黑体"/>
          <w:color w:val="000000"/>
          <w:sz w:val="32"/>
          <w:szCs w:val="32"/>
        </w:rPr>
      </w:r>
      <w:r/>
    </w:p>
    <w:p>
      <w:pPr>
        <w:pStyle w:val="87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1.供应商符合《政府采购法》第二十二条规定条件的承诺函（格式见附件1）；</w:t>
      </w:r>
      <w:r>
        <w:rPr>
          <w:rFonts w:hint="eastAsia" w:ascii="宋体" w:hAnsi="宋体"/>
          <w:color w:val="000000"/>
          <w:sz w:val="24"/>
          <w:szCs w:val="24"/>
        </w:rPr>
      </w:r>
      <w:r/>
    </w:p>
    <w:p>
      <w:pPr>
        <w:pStyle w:val="87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2.法定代表人身份证明书（格式见附件2）；</w:t>
      </w:r>
      <w:r>
        <w:rPr>
          <w:rFonts w:hint="eastAsia" w:ascii="宋体" w:hAnsi="宋体"/>
          <w:color w:val="000000"/>
          <w:sz w:val="24"/>
          <w:szCs w:val="24"/>
        </w:rPr>
      </w:r>
      <w:r/>
    </w:p>
    <w:p>
      <w:pPr>
        <w:pStyle w:val="87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3.法人授权书（格式见附件3）；</w:t>
      </w:r>
      <w:r>
        <w:rPr>
          <w:rFonts w:hint="eastAsia" w:ascii="宋体" w:hAnsi="宋体"/>
          <w:color w:val="000000"/>
          <w:sz w:val="24"/>
          <w:szCs w:val="24"/>
        </w:rPr>
      </w:r>
      <w:r/>
    </w:p>
    <w:p>
      <w:pPr>
        <w:pStyle w:val="87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4.谈判响应函（格式见附件4）</w:t>
      </w:r>
      <w:r>
        <w:rPr>
          <w:rFonts w:hint="eastAsia" w:ascii="宋体" w:hAnsi="宋体"/>
          <w:color w:val="000000"/>
          <w:sz w:val="24"/>
          <w:szCs w:val="24"/>
        </w:rPr>
      </w:r>
      <w:r/>
    </w:p>
    <w:p>
      <w:pPr>
        <w:pStyle w:val="87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4.采购公告中“二、申请人的资格要求”提供相应的佐证材料；</w:t>
      </w:r>
      <w:r>
        <w:rPr>
          <w:rFonts w:hint="eastAsia" w:ascii="宋体" w:hAnsi="宋体"/>
          <w:color w:val="000000"/>
          <w:sz w:val="24"/>
          <w:szCs w:val="24"/>
        </w:rPr>
      </w:r>
      <w:r/>
    </w:p>
    <w:p>
      <w:pPr>
        <w:pStyle w:val="87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5.其它需要提交的资格审查证明材料。</w:t>
      </w:r>
      <w:r>
        <w:rPr>
          <w:rFonts w:hint="eastAsia" w:ascii="宋体" w:hAnsi="宋体"/>
          <w:color w:val="000000"/>
          <w:sz w:val="24"/>
          <w:szCs w:val="24"/>
        </w:rPr>
      </w:r>
      <w:r/>
    </w:p>
    <w:p>
      <w:pPr>
        <w:pStyle w:val="875"/>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rPr>
          <w:rFonts w:hint="eastAsia" w:ascii="黑体" w:hAnsi="黑体" w:eastAsia="黑体"/>
          <w:color w:val="000000"/>
          <w:sz w:val="32"/>
          <w:szCs w:val="32"/>
        </w:rPr>
      </w:r>
      <w:r/>
    </w:p>
    <w:p>
      <w:pPr>
        <w:pStyle w:val="87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1.商务部分正负偏离表；（格式见附件5）</w:t>
      </w:r>
      <w:r>
        <w:rPr>
          <w:rFonts w:hint="eastAsia" w:ascii="宋体" w:hAnsi="宋体"/>
          <w:color w:val="000000"/>
          <w:sz w:val="24"/>
          <w:szCs w:val="24"/>
        </w:rPr>
      </w:r>
      <w:r/>
    </w:p>
    <w:p>
      <w:pPr>
        <w:pStyle w:val="87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2.技术部分正负偏离表；（格式见附件6）</w:t>
      </w:r>
      <w:r>
        <w:rPr>
          <w:rFonts w:hint="eastAsia" w:ascii="宋体" w:hAnsi="宋体"/>
          <w:color w:val="000000"/>
          <w:sz w:val="24"/>
          <w:szCs w:val="24"/>
        </w:rPr>
      </w:r>
      <w:r/>
    </w:p>
    <w:p>
      <w:pPr>
        <w:pStyle w:val="875"/>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rPr>
          <w:rFonts w:hint="eastAsia" w:ascii="黑体" w:hAnsi="黑体" w:eastAsia="黑体"/>
          <w:color w:val="000000"/>
          <w:sz w:val="32"/>
          <w:szCs w:val="32"/>
        </w:rPr>
      </w:r>
      <w:r/>
    </w:p>
    <w:p>
      <w:pPr>
        <w:pStyle w:val="87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rPr>
        <w:t xml:space="preserve"> </w:t>
      </w:r>
      <w:r>
        <w:rPr>
          <w:rFonts w:hint="eastAsia" w:ascii="宋体" w:hAnsi="宋体"/>
          <w:color w:val="000000"/>
          <w:sz w:val="24"/>
          <w:szCs w:val="24"/>
        </w:rPr>
        <w:t xml:space="preserve">报价总表（格式见附件7）；</w:t>
      </w:r>
      <w:r>
        <w:rPr>
          <w:rFonts w:hint="eastAsia" w:ascii="宋体" w:hAnsi="宋体"/>
          <w:color w:val="000000"/>
          <w:sz w:val="24"/>
          <w:szCs w:val="24"/>
        </w:rPr>
      </w:r>
      <w:r/>
    </w:p>
    <w:p>
      <w:pPr>
        <w:pStyle w:val="87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2.分项报价明细表（格式见附件8）。</w:t>
      </w:r>
      <w:r>
        <w:rPr>
          <w:rFonts w:hint="eastAsia" w:ascii="宋体" w:hAnsi="宋体"/>
          <w:color w:val="000000"/>
          <w:sz w:val="24"/>
          <w:szCs w:val="24"/>
        </w:rPr>
      </w:r>
      <w:r/>
    </w:p>
    <w:p>
      <w:pPr>
        <w:pStyle w:val="87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3.小型、微型企业声明函（如有）（格式见附件9）</w:t>
      </w:r>
      <w:r>
        <w:rPr>
          <w:rFonts w:hint="eastAsia" w:ascii="宋体" w:hAnsi="宋体"/>
          <w:color w:val="000000"/>
          <w:sz w:val="24"/>
          <w:szCs w:val="24"/>
        </w:rPr>
      </w:r>
      <w:r/>
    </w:p>
    <w:p>
      <w:pPr>
        <w:pStyle w:val="87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4.残疾人福利性单位声明函（如有）（格式见附件10）</w:t>
      </w:r>
      <w:r>
        <w:rPr>
          <w:rFonts w:hint="eastAsia" w:ascii="宋体" w:hAnsi="宋体"/>
          <w:color w:val="000000"/>
          <w:sz w:val="24"/>
          <w:szCs w:val="24"/>
        </w:rPr>
      </w:r>
      <w:r/>
    </w:p>
    <w:p>
      <w:pPr>
        <w:pStyle w:val="875"/>
        <w:ind w:firstLine="480"/>
        <w:spacing w:line="560" w:lineRule="exact"/>
        <w:rPr>
          <w:rFonts w:hint="eastAsia" w:ascii="黑体" w:hAnsi="黑体" w:eastAsia="黑体"/>
          <w:color w:val="000000"/>
          <w:sz w:val="32"/>
          <w:szCs w:val="32"/>
          <w:u w:val="single"/>
        </w:rPr>
      </w:pPr>
      <w:r>
        <w:rPr>
          <w:rFonts w:hint="eastAsia" w:ascii="宋体" w:hAnsi="宋体"/>
          <w:color w:val="000000"/>
          <w:sz w:val="24"/>
          <w:szCs w:val="24"/>
        </w:rPr>
        <w:t xml:space="preserve">5.监狱和戒毒企业证明材料（如有）（格式见附件11）</w:t>
      </w:r>
      <w:r>
        <w:rPr>
          <w:rFonts w:hint="eastAsia" w:ascii="黑体" w:hAnsi="黑体" w:eastAsia="黑体"/>
          <w:color w:val="000000"/>
          <w:sz w:val="32"/>
          <w:szCs w:val="32"/>
          <w:u w:val="single"/>
        </w:rPr>
      </w:r>
      <w:r/>
    </w:p>
    <w:p>
      <w:pPr>
        <w:pStyle w:val="875"/>
        <w:ind w:firstLine="480"/>
        <w:spacing w:line="440" w:lineRule="exact"/>
        <w:rPr>
          <w:rFonts w:ascii="宋体" w:hAnsi="宋体"/>
          <w:sz w:val="24"/>
          <w:szCs w:val="21"/>
        </w:rPr>
      </w:pPr>
      <w:r>
        <w:rPr>
          <w:rFonts w:ascii="宋体" w:hAnsi="宋体"/>
          <w:sz w:val="24"/>
          <w:szCs w:val="21"/>
        </w:rPr>
      </w:r>
      <w:r/>
    </w:p>
    <w:p>
      <w:pPr>
        <w:pStyle w:val="875"/>
        <w:contextualSpacing/>
        <w:spacing w:line="400" w:lineRule="exact"/>
        <w:rPr>
          <w:rFonts w:ascii="Times New Roman" w:hAnsi="Times New Roman" w:eastAsia="方正黑体_GBK"/>
          <w:sz w:val="32"/>
          <w:szCs w:val="32"/>
          <w:lang w:val="zh-CN"/>
        </w:rPr>
      </w:pPr>
      <w:r>
        <w:rPr>
          <w:rFonts w:ascii="宋体" w:hAnsi="宋体"/>
          <w:sz w:val="24"/>
          <w:szCs w:val="21"/>
        </w:rPr>
        <w:br w:type="page" w:clear="all"/>
      </w:r>
      <w:r>
        <w:rPr>
          <w:rFonts w:ascii="Times New Roman" w:hAnsi="Times New Roman" w:eastAsia="方正黑体_GBK"/>
          <w:sz w:val="32"/>
          <w:szCs w:val="32"/>
          <w:lang w:val="zh-CN"/>
        </w:rPr>
        <w:t xml:space="preserve">附件1</w:t>
      </w:r>
      <w:r>
        <w:rPr>
          <w:rFonts w:ascii="Times New Roman" w:hAnsi="Times New Roman" w:eastAsia="方正黑体_GBK"/>
          <w:sz w:val="32"/>
          <w:szCs w:val="32"/>
          <w:lang w:val="zh-CN"/>
        </w:rPr>
      </w:r>
      <w:r/>
    </w:p>
    <w:p>
      <w:pPr>
        <w:pStyle w:val="875"/>
        <w:jc w:val="center"/>
        <w:rPr>
          <w:rFonts w:hint="eastAsia" w:ascii="宋体" w:hAnsi="宋体"/>
          <w:b/>
          <w:color w:val="000000"/>
          <w:sz w:val="30"/>
          <w:szCs w:val="30"/>
        </w:rPr>
      </w:pPr>
      <w:r>
        <w:rPr>
          <w:rFonts w:hint="eastAsia" w:ascii="宋体" w:hAnsi="宋体"/>
          <w:b/>
          <w:color w:val="000000"/>
          <w:sz w:val="30"/>
          <w:szCs w:val="30"/>
        </w:rPr>
        <w:t xml:space="preserve">供应商符合《政府采购法》第二十二条规定条件的声明函</w:t>
      </w:r>
      <w:r>
        <w:rPr>
          <w:rFonts w:hint="eastAsia" w:ascii="宋体" w:hAnsi="宋体"/>
          <w:b/>
          <w:color w:val="000000"/>
          <w:sz w:val="30"/>
          <w:szCs w:val="30"/>
        </w:rPr>
      </w:r>
      <w:r/>
    </w:p>
    <w:p>
      <w:pPr>
        <w:pStyle w:val="875"/>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875"/>
        <w:ind w:firstLine="480"/>
        <w:spacing w:line="520" w:lineRule="exact"/>
        <w:rPr>
          <w:rFonts w:hint="eastAsia" w:ascii="宋体" w:hAnsi="宋体"/>
          <w:b/>
          <w:bCs/>
          <w:color w:val="000000"/>
          <w:sz w:val="24"/>
          <w:szCs w:val="24"/>
        </w:rPr>
      </w:pPr>
      <w:r>
        <w:rPr>
          <w:rFonts w:hint="eastAsia" w:ascii="宋体" w:hAnsi="宋体"/>
          <w:bCs/>
          <w:color w:val="000000"/>
          <w:sz w:val="24"/>
          <w:szCs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（项目编号）采购活动。针对《中华人民共和国政府采购法》第二十二条规定做出如下声明：</w:t>
      </w:r>
      <w:r>
        <w:rPr>
          <w:rFonts w:hint="eastAsia" w:ascii="宋体" w:hAnsi="宋体"/>
          <w:b/>
          <w:bCs/>
          <w:color w:val="000000"/>
          <w:sz w:val="24"/>
          <w:szCs w:val="24"/>
        </w:rPr>
      </w:r>
      <w:r/>
    </w:p>
    <w:p>
      <w:pPr>
        <w:pStyle w:val="875"/>
        <w:ind w:firstLine="482"/>
        <w:spacing w:line="520" w:lineRule="exact"/>
        <w:rPr>
          <w:rFonts w:hint="eastAsia" w:ascii="宋体" w:hAnsi="宋体"/>
          <w:color w:val="000000"/>
          <w:sz w:val="24"/>
          <w:szCs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szCs w:val="24"/>
        </w:rPr>
      </w:r>
      <w:r/>
    </w:p>
    <w:p>
      <w:pPr>
        <w:pStyle w:val="875"/>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2.我单位具有良好的商业信誉和健全的财务会计制度；</w:t>
      </w:r>
      <w:r>
        <w:rPr>
          <w:rFonts w:hint="eastAsia" w:ascii="宋体" w:hAnsi="宋体"/>
          <w:color w:val="000000"/>
          <w:sz w:val="24"/>
          <w:szCs w:val="24"/>
        </w:rPr>
      </w:r>
      <w:r/>
    </w:p>
    <w:p>
      <w:pPr>
        <w:pStyle w:val="875"/>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3.我单位具有履行合同所必需的设备和专业技术能力；</w:t>
      </w:r>
      <w:r>
        <w:rPr>
          <w:rFonts w:hint="eastAsia" w:ascii="宋体" w:hAnsi="宋体"/>
          <w:color w:val="000000"/>
          <w:sz w:val="24"/>
          <w:szCs w:val="24"/>
        </w:rPr>
      </w:r>
      <w:r/>
    </w:p>
    <w:p>
      <w:pPr>
        <w:pStyle w:val="875"/>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4.我单位有依法缴纳税收和社会保障资金的良好记录；</w:t>
      </w:r>
      <w:r>
        <w:rPr>
          <w:rFonts w:hint="eastAsia" w:ascii="宋体" w:hAnsi="宋体"/>
          <w:color w:val="000000"/>
          <w:sz w:val="24"/>
          <w:szCs w:val="24"/>
        </w:rPr>
      </w:r>
      <w:r/>
    </w:p>
    <w:p>
      <w:pPr>
        <w:pStyle w:val="875"/>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szCs w:val="24"/>
        </w:rPr>
      </w:r>
      <w:r/>
    </w:p>
    <w:p>
      <w:pPr>
        <w:pStyle w:val="875"/>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6.我单位满足法律、行政法规规定的其他条件。</w:t>
      </w:r>
      <w:r>
        <w:rPr>
          <w:rFonts w:hint="eastAsia" w:ascii="宋体" w:hAnsi="宋体"/>
          <w:color w:val="000000"/>
          <w:sz w:val="24"/>
          <w:szCs w:val="24"/>
        </w:rPr>
      </w:r>
      <w:r/>
    </w:p>
    <w:p>
      <w:pPr>
        <w:pStyle w:val="875"/>
        <w:ind w:firstLine="482"/>
        <w:spacing w:line="500" w:lineRule="exact"/>
        <w:rPr>
          <w:rFonts w:hint="eastAsia" w:ascii="宋体" w:hAnsi="宋体"/>
          <w:color w:val="000000"/>
          <w:sz w:val="24"/>
          <w:szCs w:val="24"/>
        </w:rPr>
      </w:pPr>
      <w:r>
        <w:rPr>
          <w:rFonts w:hint="eastAsia" w:ascii="宋体" w:hAnsi="宋体"/>
          <w:color w:val="000000"/>
          <w:sz w:val="24"/>
          <w:szCs w:val="24"/>
        </w:rPr>
      </w:r>
      <w:r/>
    </w:p>
    <w:p>
      <w:pPr>
        <w:pStyle w:val="875"/>
        <w:spacing w:line="500" w:lineRule="exact"/>
        <w:rPr>
          <w:rFonts w:hint="eastAsia" w:ascii="宋体" w:hAnsi="宋体"/>
          <w:color w:val="000000"/>
          <w:sz w:val="24"/>
          <w:szCs w:val="24"/>
        </w:rPr>
      </w:pPr>
      <w:r>
        <w:rPr>
          <w:rFonts w:hint="eastAsia" w:ascii="宋体" w:hAnsi="宋体"/>
          <w:color w:val="000000"/>
          <w:sz w:val="24"/>
          <w:szCs w:val="24"/>
        </w:rPr>
      </w:r>
      <w:r/>
    </w:p>
    <w:p>
      <w:pPr>
        <w:pStyle w:val="875"/>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75"/>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75"/>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75"/>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875"/>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875"/>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875"/>
        <w:ind w:firstLine="480"/>
        <w:spacing w:line="440" w:lineRule="exact"/>
        <w:rPr>
          <w:rFonts w:ascii="宋体" w:hAnsi="宋体"/>
          <w:sz w:val="24"/>
          <w:szCs w:val="21"/>
        </w:rPr>
      </w:pPr>
      <w:r>
        <w:rPr>
          <w:rFonts w:ascii="宋体" w:hAnsi="宋体"/>
          <w:sz w:val="24"/>
          <w:szCs w:val="21"/>
        </w:rPr>
      </w:r>
      <w:r/>
    </w:p>
    <w:p>
      <w:pPr>
        <w:pStyle w:val="875"/>
        <w:contextualSpacing/>
        <w:spacing w:line="400" w:lineRule="exact"/>
        <w:rPr>
          <w:rFonts w:ascii="Times New Roman" w:hAnsi="Times New Roman" w:eastAsia="方正黑体_GBK"/>
          <w:sz w:val="32"/>
          <w:szCs w:val="32"/>
          <w:lang w:val="zh-CN"/>
        </w:rPr>
      </w:pPr>
      <w:r>
        <w:rPr>
          <w:rFonts w:ascii="宋体" w:hAnsi="宋体"/>
          <w:sz w:val="24"/>
          <w:szCs w:val="21"/>
        </w:rPr>
        <w:br w:type="page" w:clear="all"/>
      </w:r>
      <w:r>
        <w:rPr>
          <w:rFonts w:ascii="Times New Roman" w:hAnsi="Times New Roman" w:eastAsia="方正黑体_GBK"/>
          <w:sz w:val="32"/>
          <w:szCs w:val="32"/>
          <w:lang w:val="zh-CN"/>
        </w:rPr>
        <w:t xml:space="preserve">附件2</w:t>
      </w:r>
      <w:r>
        <w:rPr>
          <w:rFonts w:ascii="Times New Roman" w:hAnsi="Times New Roman" w:eastAsia="方正黑体_GBK"/>
          <w:sz w:val="32"/>
          <w:szCs w:val="32"/>
          <w:lang w:val="zh-CN"/>
        </w:rPr>
      </w:r>
      <w:r/>
    </w:p>
    <w:p>
      <w:pPr>
        <w:pStyle w:val="875"/>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875"/>
        <w:spacing w:line="480" w:lineRule="exact"/>
        <w:rPr>
          <w:rFonts w:ascii="宋体" w:hAnsi="宋体"/>
          <w:sz w:val="24"/>
          <w:szCs w:val="24"/>
        </w:rPr>
      </w:pPr>
      <w:r>
        <w:rPr>
          <w:rFonts w:ascii="宋体" w:hAnsi="宋体"/>
          <w:sz w:val="24"/>
          <w:szCs w:val="24"/>
        </w:rPr>
      </w:r>
      <w:r/>
    </w:p>
    <w:p>
      <w:pPr>
        <w:pStyle w:val="875"/>
        <w:ind w:firstLine="480"/>
        <w:spacing w:line="480" w:lineRule="exact"/>
        <w:rPr>
          <w:rFonts w:ascii="宋体" w:hAnsi="宋体"/>
          <w:sz w:val="24"/>
          <w:szCs w:val="24"/>
        </w:rPr>
      </w:pPr>
      <w:r>
        <w:rPr>
          <w:rFonts w:ascii="宋体" w:hAnsi="宋体"/>
          <w:sz w:val="24"/>
          <w:szCs w:val="24"/>
          <w:highlight w:val="white"/>
          <w:u w:val="single"/>
        </w:rPr>
        <w:t xml:space="preserve">        </w:t>
      </w:r>
      <w:r>
        <w:rPr>
          <w:rFonts w:hint="eastAsia" w:ascii="宋体" w:hAnsi="宋体"/>
          <w:sz w:val="24"/>
          <w:szCs w:val="24"/>
          <w:highlight w:val="white"/>
        </w:rPr>
        <w:t xml:space="preserve">先生/女士：</w:t>
      </w:r>
      <w:r>
        <w:rPr>
          <w:rFonts w:ascii="宋体" w:hAnsi="宋体"/>
          <w:sz w:val="24"/>
          <w:szCs w:val="24"/>
          <w:highlight w:val="white"/>
        </w:rPr>
        <w:t xml:space="preserve"> </w:t>
      </w:r>
      <w:r>
        <w:rPr>
          <w:rFonts w:hint="eastAsia" w:ascii="宋体" w:hAnsi="宋体"/>
          <w:sz w:val="24"/>
          <w:szCs w:val="24"/>
          <w:highlight w:val="white"/>
        </w:rPr>
        <w:t xml:space="preserve">现任我单位</w:t>
      </w:r>
      <w:r>
        <w:rPr>
          <w:rFonts w:ascii="宋体" w:hAnsi="宋体"/>
          <w:sz w:val="24"/>
          <w:szCs w:val="24"/>
          <w:highlight w:val="white"/>
          <w:u w:val="single"/>
        </w:rPr>
        <w:t xml:space="preserve">        </w:t>
      </w:r>
      <w:r>
        <w:rPr>
          <w:rFonts w:hint="eastAsia" w:ascii="宋体" w:hAnsi="宋体"/>
          <w:sz w:val="24"/>
          <w:szCs w:val="24"/>
          <w:highlight w:val="white"/>
        </w:rPr>
        <w:t xml:space="preserve">职务，为法定代表人，特此证明。</w:t>
      </w:r>
      <w:r>
        <w:rPr>
          <w:rFonts w:ascii="宋体" w:hAnsi="宋体"/>
          <w:sz w:val="24"/>
          <w:szCs w:val="24"/>
        </w:rPr>
      </w:r>
      <w:r/>
    </w:p>
    <w:p>
      <w:pPr>
        <w:pStyle w:val="875"/>
        <w:ind w:firstLine="480"/>
        <w:spacing w:line="480" w:lineRule="exact"/>
        <w:rPr>
          <w:rFonts w:ascii="宋体" w:hAnsi="宋体"/>
          <w:sz w:val="24"/>
          <w:szCs w:val="24"/>
          <w:u w:val="single"/>
        </w:rPr>
      </w:pPr>
      <w:r>
        <w:rPr>
          <w:rFonts w:hint="eastAsia" w:ascii="宋体" w:hAnsi="宋体"/>
          <w:sz w:val="24"/>
          <w:szCs w:val="24"/>
        </w:rPr>
        <w:t xml:space="preserve">身份证号码：</w:t>
      </w:r>
      <w:r>
        <w:rPr>
          <w:rFonts w:ascii="宋体" w:hAnsi="宋体"/>
          <w:sz w:val="24"/>
          <w:szCs w:val="24"/>
          <w:highlight w:val="white"/>
          <w:u w:val="single"/>
        </w:rPr>
        <w:t xml:space="preserve">                                               </w:t>
      </w:r>
      <w:r>
        <w:rPr>
          <w:rFonts w:ascii="宋体" w:hAnsi="宋体"/>
          <w:sz w:val="24"/>
          <w:szCs w:val="24"/>
          <w:u w:val="single"/>
        </w:rPr>
      </w:r>
      <w:r/>
    </w:p>
    <w:p>
      <w:pPr>
        <w:pStyle w:val="875"/>
        <w:ind w:firstLine="480"/>
        <w:spacing w:line="480" w:lineRule="exact"/>
        <w:rPr>
          <w:rFonts w:ascii="宋体" w:hAnsi="宋体"/>
          <w:sz w:val="24"/>
          <w:szCs w:val="24"/>
        </w:rPr>
      </w:pPr>
      <w:r>
        <w:rPr>
          <w:rFonts w:ascii="宋体" w:hAnsi="宋体"/>
          <w:sz w:val="24"/>
          <w:szCs w:val="24"/>
        </w:rPr>
      </w:r>
      <w:r/>
    </w:p>
    <w:p>
      <w:pPr>
        <w:pStyle w:val="875"/>
        <w:spacing w:line="600" w:lineRule="exact"/>
        <w:rPr>
          <w:rFonts w:ascii="宋体" w:hAnsi="宋体"/>
          <w:b/>
          <w:sz w:val="24"/>
          <w:szCs w:val="24"/>
        </w:rPr>
      </w:pPr>
      <w:r>
        <w:rPr>
          <w:rFonts w:hint="eastAsia" w:ascii="宋体" w:hAnsi="宋体"/>
          <w:b/>
          <w:sz w:val="24"/>
          <w:szCs w:val="24"/>
        </w:rPr>
        <w:t xml:space="preserve">注：提供法定代表人的身份证复印件盖公章</w:t>
      </w:r>
      <w:r>
        <w:rPr>
          <w:rFonts w:ascii="宋体" w:hAnsi="宋体"/>
          <w:b/>
          <w:sz w:val="24"/>
          <w:szCs w:val="24"/>
        </w:rPr>
      </w:r>
      <w:r/>
    </w:p>
    <w:p>
      <w:pPr>
        <w:pStyle w:val="875"/>
        <w:ind w:firstLine="480"/>
        <w:spacing w:line="440" w:lineRule="exact"/>
        <w:rPr>
          <w:rFonts w:ascii="宋体" w:hAnsi="宋体"/>
          <w:sz w:val="24"/>
          <w:szCs w:val="21"/>
        </w:rPr>
      </w:pPr>
      <w:r>
        <w:rPr>
          <w:rFonts w:ascii="宋体" w:hAnsi="宋体"/>
          <w:sz w:val="24"/>
          <w:szCs w:val="21"/>
        </w:rPr>
      </w:r>
      <w:r/>
    </w:p>
    <w:p>
      <w:pPr>
        <w:pStyle w:val="875"/>
        <w:spacing w:line="460" w:lineRule="exact"/>
        <w:rPr>
          <w:rFonts w:ascii="宋体" w:hAnsi="宋体"/>
          <w:bCs/>
          <w:sz w:val="24"/>
          <w:szCs w:val="21"/>
        </w:rPr>
      </w:pPr>
      <w:r>
        <w:rPr>
          <w:rFonts w:ascii="宋体" w:hAnsi="宋体"/>
          <w:bCs/>
          <w:sz w:val="24"/>
          <w:szCs w:val="21"/>
        </w:rPr>
      </w:r>
      <w:r/>
    </w:p>
    <w:p>
      <w:pPr>
        <w:pStyle w:val="875"/>
        <w:contextualSpacing/>
        <w:spacing w:line="400" w:lineRule="exact"/>
        <w:rPr>
          <w:rFonts w:ascii="Times New Roman" w:hAnsi="Times New Roman" w:eastAsia="方正黑体_GBK"/>
          <w:sz w:val="32"/>
          <w:szCs w:val="32"/>
          <w:lang w:val="zh-CN"/>
        </w:rPr>
      </w:pPr>
      <w:r>
        <w:rPr>
          <w:rFonts w:ascii="宋体" w:hAnsi="宋体"/>
          <w:bCs/>
          <w:sz w:val="24"/>
          <w:szCs w:val="21"/>
        </w:rPr>
        <w:br w:type="page" w:clear="all"/>
      </w:r>
      <w:r>
        <w:rPr>
          <w:rFonts w:ascii="Times New Roman" w:hAnsi="Times New Roman" w:eastAsia="方正黑体_GBK"/>
          <w:sz w:val="32"/>
          <w:szCs w:val="32"/>
          <w:lang w:val="zh-CN"/>
        </w:rPr>
        <w:t xml:space="preserve">附件3</w:t>
      </w:r>
      <w:r>
        <w:rPr>
          <w:rFonts w:ascii="Times New Roman" w:hAnsi="Times New Roman" w:eastAsia="方正黑体_GBK"/>
          <w:sz w:val="32"/>
          <w:szCs w:val="32"/>
          <w:lang w:val="zh-CN"/>
        </w:rPr>
      </w:r>
      <w:r/>
    </w:p>
    <w:p>
      <w:pPr>
        <w:pStyle w:val="875"/>
        <w:jc w:val="center"/>
        <w:spacing w:line="560" w:lineRule="exact"/>
        <w:rPr>
          <w:rFonts w:hint="eastAsia" w:ascii="宋体" w:hAnsi="宋体"/>
          <w:b/>
          <w:bCs/>
          <w:sz w:val="32"/>
          <w:szCs w:val="32"/>
        </w:rPr>
      </w:pPr>
      <w:r>
        <w:rPr>
          <w:rFonts w:hint="eastAsia" w:ascii="宋体" w:hAnsi="宋体"/>
          <w:b/>
          <w:bCs/>
          <w:sz w:val="32"/>
          <w:szCs w:val="32"/>
        </w:rPr>
        <w:t xml:space="preserve">法人授权书</w:t>
      </w:r>
      <w:r>
        <w:rPr>
          <w:rFonts w:hint="eastAsia" w:ascii="宋体" w:hAnsi="宋体"/>
          <w:b/>
          <w:bCs/>
          <w:sz w:val="32"/>
          <w:szCs w:val="32"/>
        </w:rPr>
      </w:r>
      <w:r/>
    </w:p>
    <w:p>
      <w:pPr>
        <w:pStyle w:val="875"/>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本授权书声明：____________（供应商名称）授权________________（被授权人的姓名）为我方就</w:t>
      </w:r>
      <w:r>
        <w:rPr>
          <w:rFonts w:hint="eastAsia" w:ascii="Times New Roman" w:hAnsi="Times New Roman"/>
          <w:color w:val="000000"/>
          <w:sz w:val="24"/>
          <w:szCs w:val="24"/>
          <w:u w:val="single"/>
        </w:rPr>
        <w:t xml:space="preserve">JSZC-320685-JSHS-T2026-0029</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rPr>
          <w:rFonts w:hint="eastAsia" w:ascii="Times New Roman" w:hAnsi="Times New Roman"/>
          <w:color w:val="000000"/>
          <w:sz w:val="24"/>
          <w:szCs w:val="24"/>
        </w:rPr>
      </w:r>
      <w:r/>
    </w:p>
    <w:p>
      <w:pPr>
        <w:pStyle w:val="875"/>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875"/>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875"/>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875"/>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875"/>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875"/>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875"/>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pStyle w:val="875"/>
        <w:rPr>
          <w:rFonts w:hint="eastAsia" w:ascii="Times New Roman" w:hAnsi="Times New Roman"/>
          <w:color w:val="000000"/>
          <w:szCs w:val="21"/>
        </w:rPr>
      </w:pPr>
      <w:r>
        <w:rPr>
          <w:rFonts w:hint="eastAsia" w:ascii="Times New Roman" w:hAnsi="Times New Roman"/>
          <w:color w:val="000000"/>
          <w:szCs w:val="21"/>
        </w:rPr>
      </w:r>
      <w:r/>
    </w:p>
    <w:p>
      <w:pPr>
        <w:pStyle w:val="875"/>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75"/>
        <w:spacing w:line="460" w:lineRule="exact"/>
        <w:rPr>
          <w:rFonts w:ascii="宋体" w:hAnsi="宋体"/>
          <w:bCs/>
          <w:sz w:val="24"/>
          <w:szCs w:val="21"/>
        </w:rPr>
      </w:pPr>
      <w:r>
        <w:rPr>
          <w:rFonts w:ascii="宋体" w:hAnsi="宋体"/>
          <w:bCs/>
          <w:sz w:val="24"/>
          <w:szCs w:val="21"/>
        </w:rPr>
      </w:r>
      <w:r/>
    </w:p>
    <w:p>
      <w:pPr>
        <w:pStyle w:val="875"/>
        <w:contextualSpacing/>
        <w:spacing w:line="400" w:lineRule="exact"/>
        <w:rPr>
          <w:rFonts w:ascii="Times New Roman" w:hAnsi="Times New Roman" w:eastAsia="方正黑体_GBK"/>
          <w:sz w:val="32"/>
          <w:szCs w:val="32"/>
        </w:rPr>
      </w:pPr>
      <w:r>
        <w:rPr>
          <w:rFonts w:ascii="宋体" w:hAnsi="宋体"/>
          <w:bCs/>
          <w:sz w:val="24"/>
          <w:szCs w:val="21"/>
        </w:rPr>
        <w:br w:type="page" w:clear="all"/>
      </w:r>
      <w:r>
        <w:rPr>
          <w:rFonts w:ascii="Times New Roman" w:hAnsi="Times New Roman" w:eastAsia="方正黑体_GBK"/>
          <w:sz w:val="32"/>
          <w:szCs w:val="32"/>
        </w:rPr>
        <w:t xml:space="preserve">附件4</w:t>
      </w:r>
      <w:r>
        <w:rPr>
          <w:rFonts w:ascii="Times New Roman" w:hAnsi="Times New Roman" w:eastAsia="方正黑体_GBK"/>
          <w:sz w:val="32"/>
          <w:szCs w:val="32"/>
        </w:rPr>
      </w:r>
      <w:r/>
    </w:p>
    <w:p>
      <w:pPr>
        <w:pStyle w:val="875"/>
        <w:jc w:val="center"/>
        <w:spacing w:line="560" w:lineRule="exact"/>
        <w:rPr>
          <w:rFonts w:ascii="宋体" w:hAnsi="宋体"/>
          <w:b/>
          <w:bCs/>
          <w:sz w:val="32"/>
          <w:szCs w:val="32"/>
        </w:rPr>
      </w:pPr>
      <w:r>
        <w:rPr>
          <w:rFonts w:hint="eastAsia" w:ascii="宋体" w:hAnsi="宋体"/>
          <w:b/>
          <w:bCs/>
          <w:sz w:val="32"/>
          <w:szCs w:val="32"/>
        </w:rPr>
        <w:t xml:space="preserve">谈判响应函</w:t>
      </w:r>
      <w:r>
        <w:rPr>
          <w:rFonts w:ascii="宋体" w:hAnsi="宋体"/>
          <w:b/>
          <w:bCs/>
          <w:sz w:val="32"/>
          <w:szCs w:val="32"/>
        </w:rPr>
      </w:r>
      <w:r/>
    </w:p>
    <w:p>
      <w:pPr>
        <w:pStyle w:val="875"/>
        <w:jc w:val="left"/>
        <w:spacing w:line="420" w:lineRule="exact"/>
        <w:rPr>
          <w:rFonts w:ascii="宋体" w:hAnsi="宋体"/>
          <w:sz w:val="24"/>
          <w:szCs w:val="21"/>
        </w:rPr>
      </w:pPr>
      <w:r>
        <w:rPr>
          <w:rFonts w:hint="eastAsia" w:ascii="宋体" w:hAnsi="宋体"/>
          <w:sz w:val="24"/>
          <w:szCs w:val="21"/>
        </w:rPr>
        <w:t xml:space="preserve">致：</w:t>
      </w:r>
      <w:r>
        <w:rPr>
          <w:rFonts w:hint="eastAsia" w:ascii="宋体" w:hAnsi="宋体"/>
          <w:sz w:val="24"/>
          <w:szCs w:val="21"/>
          <w:highlight w:val="none"/>
          <w:lang w:val="en-US" w:eastAsia="zh-CN"/>
        </w:rPr>
        <w:t xml:space="preserve"> </w:t>
      </w:r>
      <w:r>
        <w:rPr>
          <w:rFonts w:hint="eastAsia" w:ascii="宋体" w:hAnsi="宋体"/>
          <w:sz w:val="24"/>
          <w:szCs w:val="24"/>
        </w:rPr>
        <w:t xml:space="preserve">海安市老坝港滨海新区管理委员会（</w:t>
      </w:r>
      <w:r>
        <w:rPr>
          <w:rFonts w:hint="eastAsia" w:ascii="宋体" w:hAnsi="宋体"/>
          <w:sz w:val="24"/>
          <w:szCs w:val="24"/>
          <w:lang w:eastAsia="zh-CN"/>
        </w:rPr>
        <w:t xml:space="preserve">海安市角斜镇角斜初级中</w:t>
      </w:r>
      <w:r>
        <w:rPr>
          <w:rFonts w:hint="eastAsia" w:ascii="宋体" w:hAnsi="宋体"/>
          <w:sz w:val="24"/>
          <w:szCs w:val="24"/>
        </w:rPr>
        <w:t xml:space="preserve">学</w:t>
      </w:r>
      <w:r>
        <w:rPr>
          <w:rFonts w:hint="eastAsia" w:ascii="宋体" w:hAnsi="宋体"/>
          <w:sz w:val="24"/>
          <w:szCs w:val="21"/>
          <w:highlight w:val="none"/>
          <w:lang w:val="en-US" w:eastAsia="zh-CN"/>
        </w:rPr>
        <w:t xml:space="preserve">（采购人）           </w:t>
      </w:r>
      <w:r>
        <w:rPr>
          <w:rFonts w:ascii="宋体" w:hAnsi="宋体"/>
          <w:sz w:val="24"/>
          <w:szCs w:val="21"/>
        </w:rPr>
      </w:r>
      <w:r/>
    </w:p>
    <w:p>
      <w:pPr>
        <w:pStyle w:val="875"/>
        <w:ind w:firstLine="480"/>
        <w:jc w:val="left"/>
        <w:spacing w:line="420" w:lineRule="exact"/>
        <w:rPr>
          <w:rFonts w:hint="eastAsia" w:ascii="宋体" w:hAnsi="宋体"/>
          <w:sz w:val="24"/>
          <w:szCs w:val="21"/>
        </w:rPr>
      </w:pPr>
      <w:r>
        <w:rPr>
          <w:rFonts w:hint="eastAsia" w:ascii="宋体" w:hAnsi="宋体"/>
          <w:sz w:val="24"/>
          <w:szCs w:val="21"/>
        </w:rPr>
        <w:t xml:space="preserve">根据贵方的</w:t>
      </w:r>
      <w:r>
        <w:rPr>
          <w:rFonts w:hint="eastAsia" w:ascii="宋体" w:hAnsi="宋体"/>
          <w:sz w:val="24"/>
          <w:szCs w:val="21"/>
          <w:u w:val="single"/>
        </w:rPr>
        <w:t xml:space="preserve">JSZC-320685-JSHS-T2026-0029</w:t>
      </w:r>
      <w:r>
        <w:rPr>
          <w:rFonts w:hint="eastAsia" w:ascii="宋体" w:hAnsi="宋体"/>
          <w:sz w:val="24"/>
          <w:szCs w:val="21"/>
        </w:rPr>
        <w:t xml:space="preserve">号谈判文件，正式授权下述签字人______(姓名)代表我方______________（供应商的名称），全权处理本次项目谈判的有关事宜。</w:t>
      </w:r>
      <w:r>
        <w:rPr>
          <w:rFonts w:hint="eastAsia" w:ascii="宋体" w:hAnsi="宋体"/>
          <w:sz w:val="24"/>
          <w:szCs w:val="21"/>
        </w:rPr>
      </w:r>
      <w:r/>
    </w:p>
    <w:p>
      <w:pPr>
        <w:pStyle w:val="875"/>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rPr>
          <w:rFonts w:hint="eastAsia" w:ascii="宋体" w:hAnsi="宋体"/>
          <w:sz w:val="24"/>
          <w:szCs w:val="21"/>
        </w:rPr>
      </w:r>
      <w:r/>
    </w:p>
    <w:p>
      <w:pPr>
        <w:pStyle w:val="875"/>
        <w:ind w:firstLine="480"/>
        <w:jc w:val="left"/>
        <w:spacing w:line="420" w:lineRule="exact"/>
        <w:rPr>
          <w:rFonts w:hint="eastAsia" w:ascii="宋体" w:hAnsi="宋体"/>
          <w:sz w:val="24"/>
          <w:szCs w:val="21"/>
        </w:rPr>
      </w:pPr>
      <w:r>
        <w:rPr>
          <w:rFonts w:hint="eastAsia" w:ascii="宋体" w:hAnsi="宋体"/>
          <w:sz w:val="24"/>
          <w:szCs w:val="21"/>
        </w:rPr>
        <w:t xml:space="preserve">1.按谈判文件规定的各项要求，向买方提供所需货物、服务（包含与货物相关的服务及与服务相关的货物）。</w:t>
      </w:r>
      <w:r>
        <w:rPr>
          <w:rFonts w:hint="eastAsia" w:ascii="宋体" w:hAnsi="宋体"/>
          <w:sz w:val="24"/>
          <w:szCs w:val="21"/>
        </w:rPr>
      </w:r>
      <w:r/>
    </w:p>
    <w:p>
      <w:pPr>
        <w:pStyle w:val="875"/>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75"/>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3.我们已详细审核全部谈判文件及其有效补充文件，我们知道必须放弃提出含糊不清或误解问题的权利。</w:t>
      </w:r>
      <w:r>
        <w:rPr>
          <w:rFonts w:hint="eastAsia" w:ascii="宋体" w:hAnsi="宋体"/>
          <w:sz w:val="24"/>
          <w:szCs w:val="21"/>
        </w:rPr>
      </w:r>
      <w:r/>
    </w:p>
    <w:p>
      <w:pPr>
        <w:pStyle w:val="875"/>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4.我们同意从规定的开标日期起遵循本响应文件，并在规定的谈判有效期期满之前均具有约束力。</w:t>
      </w:r>
      <w:r>
        <w:rPr>
          <w:rFonts w:hint="eastAsia" w:ascii="宋体" w:hAnsi="宋体"/>
          <w:sz w:val="24"/>
          <w:szCs w:val="21"/>
        </w:rPr>
      </w:r>
      <w:r/>
    </w:p>
    <w:p>
      <w:pPr>
        <w:pStyle w:val="875"/>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.同意向贵方提供贵方可能另外要求的与谈判有关的任何证据或资料，并保证我方已提供和将要提供的文件是真实的、准确的。</w:t>
      </w:r>
      <w:r>
        <w:rPr>
          <w:rFonts w:hint="eastAsia" w:ascii="宋体" w:hAnsi="宋体"/>
          <w:sz w:val="24"/>
          <w:szCs w:val="21"/>
        </w:rPr>
      </w:r>
      <w:r/>
    </w:p>
    <w:p>
      <w:pPr>
        <w:pStyle w:val="875"/>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.一旦我方成交,我方将根据谈判文件的规定，严格履行合同的责任和义务,并保证在谈判文件规定的时间完成项目，交付买方验收、使用。</w:t>
      </w:r>
      <w:r>
        <w:rPr>
          <w:rFonts w:hint="eastAsia" w:ascii="宋体" w:hAnsi="宋体"/>
          <w:sz w:val="24"/>
          <w:szCs w:val="21"/>
        </w:rPr>
      </w:r>
      <w:r/>
    </w:p>
    <w:p>
      <w:pPr>
        <w:pStyle w:val="875"/>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.我方与本谈判有关的正式通讯地址为：</w:t>
      </w:r>
      <w:r>
        <w:rPr>
          <w:rFonts w:hint="eastAsia" w:ascii="宋体" w:hAnsi="宋体"/>
          <w:sz w:val="24"/>
          <w:szCs w:val="21"/>
        </w:rPr>
      </w:r>
      <w:r/>
    </w:p>
    <w:p>
      <w:pPr>
        <w:pStyle w:val="875"/>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875"/>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875"/>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875"/>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875"/>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rPr>
          <w:rFonts w:hint="eastAsia" w:ascii="宋体" w:hAnsi="宋体"/>
          <w:sz w:val="24"/>
          <w:szCs w:val="21"/>
        </w:rPr>
      </w:r>
      <w:r/>
    </w:p>
    <w:p>
      <w:pPr>
        <w:pStyle w:val="875"/>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875"/>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875"/>
        <w:contextualSpacing/>
        <w:spacing w:line="400" w:lineRule="exact"/>
        <w:rPr>
          <w:rFonts w:ascii="宋体" w:hAnsi="宋体"/>
          <w:bCs/>
          <w:sz w:val="24"/>
          <w:szCs w:val="21"/>
        </w:rPr>
      </w:pPr>
      <w:r>
        <w:rPr>
          <w:rFonts w:ascii="宋体" w:hAnsi="宋体"/>
          <w:bCs/>
          <w:sz w:val="24"/>
          <w:szCs w:val="21"/>
        </w:rPr>
      </w:r>
      <w:r/>
    </w:p>
    <w:p>
      <w:pPr>
        <w:pStyle w:val="875"/>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r>
      <w:r/>
    </w:p>
    <w:p>
      <w:pPr>
        <w:pStyle w:val="875"/>
        <w:ind w:left="420" w:firstLine="2400"/>
        <w:jc w:val="left"/>
        <w:spacing w:line="440" w:lineRule="exact"/>
        <w:rPr>
          <w:rFonts w:hint="eastAsia" w:ascii="宋体" w:hAnsi="宋体"/>
          <w:color w:val="000000"/>
          <w:sz w:val="24"/>
          <w:szCs w:val="21"/>
        </w:rPr>
      </w:pPr>
      <w:r>
        <w:rPr>
          <w:rFonts w:hint="eastAsia" w:ascii="宋体" w:hAnsi="宋体"/>
          <w:color w:val="000000"/>
          <w:sz w:val="24"/>
          <w:szCs w:val="21"/>
        </w:rPr>
        <w:t xml:space="preserve">响应供应商全称(盖公章)：</w:t>
      </w:r>
      <w:r>
        <w:rPr>
          <w:rFonts w:hint="eastAsia" w:ascii="宋体" w:hAnsi="宋体"/>
          <w:color w:val="000000"/>
          <w:sz w:val="24"/>
          <w:szCs w:val="21"/>
        </w:rPr>
      </w:r>
      <w:r/>
    </w:p>
    <w:p>
      <w:pPr>
        <w:pStyle w:val="875"/>
        <w:ind w:left="420" w:firstLine="2400"/>
        <w:jc w:val="left"/>
        <w:spacing w:line="440" w:lineRule="exact"/>
        <w:rPr>
          <w:rFonts w:hint="eastAsia" w:ascii="宋体" w:hAnsi="宋体"/>
          <w:color w:val="000000"/>
          <w:sz w:val="24"/>
          <w:szCs w:val="21"/>
        </w:rPr>
      </w:pPr>
      <w:r>
        <w:rPr>
          <w:rFonts w:hint="eastAsia" w:ascii="宋体" w:hAnsi="宋体"/>
          <w:color w:val="000000"/>
          <w:sz w:val="24"/>
          <w:szCs w:val="21"/>
        </w:rPr>
        <w:t xml:space="preserve">法定代表人（签字或盖章）：</w:t>
      </w:r>
      <w:r>
        <w:rPr>
          <w:rFonts w:hint="eastAsia" w:ascii="宋体" w:hAnsi="宋体"/>
          <w:color w:val="000000"/>
          <w:sz w:val="24"/>
          <w:szCs w:val="21"/>
        </w:rPr>
      </w:r>
      <w:r/>
    </w:p>
    <w:p>
      <w:pPr>
        <w:pStyle w:val="875"/>
        <w:spacing w:line="460" w:lineRule="exact"/>
        <w:rPr>
          <w:rFonts w:ascii="宋体" w:hAnsi="宋体"/>
          <w:bCs/>
          <w:sz w:val="24"/>
          <w:szCs w:val="21"/>
        </w:rPr>
      </w:pPr>
      <w:r>
        <w:rPr>
          <w:rFonts w:ascii="宋体" w:hAnsi="宋体"/>
          <w:bCs/>
          <w:sz w:val="24"/>
          <w:szCs w:val="21"/>
        </w:rPr>
      </w:r>
      <w:r/>
    </w:p>
    <w:p>
      <w:pPr>
        <w:pStyle w:val="875"/>
        <w:spacing w:line="460" w:lineRule="exact"/>
        <w:rPr>
          <w:rFonts w:ascii="Times New Roman" w:hAnsi="Times New Roman" w:eastAsia="方正黑体_GBK"/>
          <w:sz w:val="32"/>
          <w:szCs w:val="32"/>
        </w:rPr>
      </w:pPr>
      <w:r>
        <w:rPr>
          <w:rFonts w:ascii="宋体" w:hAnsi="宋体"/>
          <w:bCs/>
          <w:sz w:val="24"/>
          <w:szCs w:val="21"/>
        </w:rPr>
        <w:br w:type="page" w:clear="all"/>
      </w:r>
      <w:r>
        <w:rPr>
          <w:rFonts w:ascii="Times New Roman" w:hAnsi="Times New Roman" w:eastAsia="方正黑体_GBK"/>
          <w:sz w:val="32"/>
          <w:szCs w:val="32"/>
        </w:rPr>
      </w:r>
      <w:r/>
    </w:p>
    <w:p>
      <w:pPr>
        <w:pStyle w:val="875"/>
        <w:contextualSpacing/>
        <w:spacing w:line="400" w:lineRule="exact"/>
        <w:rPr>
          <w:rFonts w:ascii="Times New Roman" w:hAnsi="Times New Roman" w:eastAsia="方正黑体_GBK"/>
          <w:sz w:val="32"/>
          <w:szCs w:val="32"/>
        </w:rPr>
      </w:pPr>
      <w:r>
        <w:rPr>
          <w:rFonts w:ascii="Times New Roman" w:hAnsi="Times New Roman" w:eastAsia="方正黑体_GBK"/>
          <w:sz w:val="32"/>
          <w:szCs w:val="32"/>
        </w:rPr>
        <w:t xml:space="preserve">附件5</w:t>
      </w:r>
      <w:r>
        <w:rPr>
          <w:rFonts w:ascii="Times New Roman" w:hAnsi="Times New Roman" w:eastAsia="方正黑体_GBK"/>
          <w:sz w:val="32"/>
          <w:szCs w:val="32"/>
        </w:rPr>
      </w:r>
      <w:r/>
    </w:p>
    <w:p>
      <w:pPr>
        <w:pStyle w:val="875"/>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rPr>
          <w:rFonts w:hint="eastAsia" w:ascii="宋体" w:hAnsi="宋体"/>
          <w:b/>
          <w:sz w:val="32"/>
          <w:szCs w:val="32"/>
        </w:rPr>
      </w:r>
      <w:r/>
    </w:p>
    <w:p>
      <w:pPr>
        <w:pStyle w:val="875"/>
        <w:ind w:firstLine="560"/>
        <w:jc w:val="center"/>
        <w:rPr>
          <w:rFonts w:ascii="宋体" w:hAnsi="宋体"/>
          <w:sz w:val="28"/>
          <w:szCs w:val="28"/>
        </w:rPr>
      </w:pPr>
      <w:r>
        <w:rPr>
          <w:rFonts w:hint="eastAsia" w:ascii="宋体" w:hAnsi="宋体"/>
          <w:sz w:val="28"/>
          <w:szCs w:val="28"/>
        </w:rPr>
        <w:t xml:space="preserve">（由供应商据实填写，表格不够自行添加）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875"/>
              <w:jc w:val="center"/>
              <w:spacing w:line="3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54" w:type="dxa"/>
            <w:vAlign w:val="center"/>
            <w:textDirection w:val="lrTb"/>
            <w:noWrap w:val="false"/>
          </w:tcPr>
          <w:p>
            <w:pPr>
              <w:pStyle w:val="875"/>
              <w:jc w:val="center"/>
              <w:spacing w:line="340" w:lineRule="exact"/>
              <w:rPr>
                <w:rFonts w:ascii="宋体" w:hAnsi="宋体"/>
                <w:sz w:val="24"/>
                <w:szCs w:val="24"/>
              </w:rPr>
            </w:pPr>
            <w:r>
              <w:rPr>
                <w:rFonts w:hint="eastAsia" w:ascii="宋体" w:hAnsi="宋体"/>
                <w:sz w:val="24"/>
                <w:szCs w:val="24"/>
              </w:rPr>
              <w:t xml:space="preserve">货物或服务名称</w:t>
            </w:r>
            <w:r>
              <w:rPr>
                <w:rFonts w:ascii="宋体" w:hAnsi="宋体"/>
                <w:sz w:val="24"/>
                <w:szCs w:val="24"/>
              </w:rPr>
            </w:r>
            <w:r/>
          </w:p>
        </w:tc>
        <w:tc>
          <w:tcPr>
            <w:tcW w:w="1095" w:type="dxa"/>
            <w:vAlign w:val="center"/>
            <w:textDirection w:val="lrTb"/>
            <w:noWrap w:val="false"/>
          </w:tcPr>
          <w:p>
            <w:pPr>
              <w:pStyle w:val="875"/>
              <w:jc w:val="center"/>
              <w:spacing w:line="340" w:lineRule="exact"/>
              <w:rPr>
                <w:rFonts w:ascii="宋体" w:hAnsi="宋体"/>
                <w:sz w:val="24"/>
                <w:szCs w:val="24"/>
              </w:rPr>
            </w:pPr>
            <w:r>
              <w:rPr>
                <w:rFonts w:hint="eastAsia" w:ascii="宋体" w:hAnsi="宋体"/>
                <w:sz w:val="24"/>
                <w:szCs w:val="24"/>
              </w:rPr>
              <w:t xml:space="preserve">谈判文件要求的商务条款</w:t>
            </w:r>
            <w:r>
              <w:rPr>
                <w:rFonts w:ascii="宋体" w:hAnsi="宋体"/>
                <w:sz w:val="24"/>
                <w:szCs w:val="24"/>
              </w:rPr>
            </w:r>
            <w:r/>
          </w:p>
        </w:tc>
        <w:tc>
          <w:tcPr>
            <w:tcW w:w="1413" w:type="dxa"/>
            <w:vAlign w:val="center"/>
            <w:textDirection w:val="lrTb"/>
            <w:noWrap w:val="false"/>
          </w:tcPr>
          <w:p>
            <w:pPr>
              <w:pStyle w:val="875"/>
              <w:jc w:val="center"/>
              <w:spacing w:line="340" w:lineRule="exact"/>
              <w:rPr>
                <w:rFonts w:ascii="宋体" w:hAnsi="宋体"/>
                <w:sz w:val="24"/>
                <w:szCs w:val="24"/>
              </w:rPr>
            </w:pPr>
            <w:r>
              <w:rPr>
                <w:rFonts w:hint="eastAsia" w:ascii="宋体" w:hAnsi="宋体"/>
                <w:sz w:val="24"/>
                <w:szCs w:val="24"/>
              </w:rPr>
              <w:t xml:space="preserve">响应文件响应情况</w:t>
            </w:r>
            <w:r>
              <w:rPr>
                <w:rFonts w:ascii="宋体" w:hAnsi="宋体"/>
                <w:sz w:val="24"/>
                <w:szCs w:val="24"/>
              </w:rPr>
            </w:r>
            <w:r/>
          </w:p>
        </w:tc>
        <w:tc>
          <w:tcPr>
            <w:tcW w:w="778" w:type="dxa"/>
            <w:vAlign w:val="top"/>
            <w:textDirection w:val="lrTb"/>
            <w:noWrap w:val="false"/>
          </w:tcPr>
          <w:p>
            <w:pPr>
              <w:pStyle w:val="875"/>
              <w:jc w:val="center"/>
              <w:spacing w:line="340" w:lineRule="exact"/>
              <w:rPr>
                <w:rFonts w:ascii="宋体" w:hAnsi="宋体"/>
                <w:sz w:val="24"/>
                <w:szCs w:val="24"/>
              </w:rPr>
            </w:pPr>
            <w:r>
              <w:rPr>
                <w:rFonts w:ascii="宋体" w:hAnsi="宋体"/>
                <w:sz w:val="24"/>
                <w:szCs w:val="24"/>
              </w:rPr>
            </w:r>
            <w:r/>
          </w:p>
          <w:p>
            <w:pPr>
              <w:pStyle w:val="875"/>
              <w:jc w:val="center"/>
              <w:spacing w:line="340" w:lineRule="exact"/>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414"/>
        </w:trPr>
        <w:tc>
          <w:tcPr>
            <w:tcW w:w="460" w:type="dxa"/>
            <w:vAlign w:val="top"/>
            <w:textDirection w:val="lrTb"/>
            <w:noWrap w:val="false"/>
          </w:tcPr>
          <w:p>
            <w:pPr>
              <w:pStyle w:val="875"/>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54" w:type="dxa"/>
            <w:vAlign w:val="center"/>
            <w:textDirection w:val="lrTb"/>
            <w:noWrap w:val="false"/>
          </w:tcPr>
          <w:p>
            <w:pPr>
              <w:pStyle w:val="875"/>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75"/>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875"/>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875"/>
              <w:jc w:val="left"/>
              <w:spacing w:line="340" w:lineRule="exact"/>
              <w:rPr>
                <w:rFonts w:ascii="Times New Roman" w:hAnsi="Times New Roman"/>
                <w:sz w:val="24"/>
                <w:szCs w:val="24"/>
              </w:rPr>
            </w:pPr>
            <w:r>
              <w:rPr>
                <w:rFonts w:ascii="Times New Roman" w:hAnsi="Times New Roman"/>
                <w:sz w:val="24"/>
                <w:szCs w:val="24"/>
              </w:rPr>
            </w:r>
            <w:r/>
          </w:p>
        </w:tc>
      </w:tr>
      <w:tr>
        <w:trPr>
          <w:trHeight w:val="548"/>
        </w:trPr>
        <w:tc>
          <w:tcPr>
            <w:tcW w:w="460" w:type="dxa"/>
            <w:vAlign w:val="top"/>
            <w:textDirection w:val="lrTb"/>
            <w:noWrap w:val="false"/>
          </w:tcPr>
          <w:p>
            <w:pPr>
              <w:pStyle w:val="875"/>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54" w:type="dxa"/>
            <w:vAlign w:val="center"/>
            <w:textDirection w:val="lrTb"/>
            <w:noWrap w:val="false"/>
          </w:tcPr>
          <w:p>
            <w:pPr>
              <w:pStyle w:val="875"/>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75"/>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875"/>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875"/>
              <w:jc w:val="left"/>
              <w:spacing w:line="340" w:lineRule="exact"/>
              <w:rPr>
                <w:rFonts w:ascii="Times New Roman" w:hAnsi="Times New Roman"/>
                <w:sz w:val="24"/>
                <w:szCs w:val="24"/>
              </w:rPr>
            </w:pPr>
            <w:r>
              <w:rPr>
                <w:rFonts w:ascii="Times New Roman" w:hAnsi="Times New Roman"/>
                <w:sz w:val="24"/>
                <w:szCs w:val="24"/>
              </w:rPr>
            </w:r>
            <w:r/>
          </w:p>
        </w:tc>
      </w:tr>
      <w:tr>
        <w:trPr>
          <w:trHeight w:val="400"/>
        </w:trPr>
        <w:tc>
          <w:tcPr>
            <w:tcW w:w="460" w:type="dxa"/>
            <w:vAlign w:val="top"/>
            <w:textDirection w:val="lrTb"/>
            <w:noWrap w:val="false"/>
          </w:tcPr>
          <w:p>
            <w:pPr>
              <w:pStyle w:val="875"/>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54" w:type="dxa"/>
            <w:vAlign w:val="center"/>
            <w:textDirection w:val="lrTb"/>
            <w:noWrap w:val="false"/>
          </w:tcPr>
          <w:p>
            <w:pPr>
              <w:pStyle w:val="875"/>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75"/>
              <w:jc w:val="left"/>
              <w:spacing w:line="340" w:lineRule="exact"/>
              <w:rPr>
                <w:rFonts w:ascii="Times New Roman" w:hAnsi="Times New Roman"/>
                <w:sz w:val="24"/>
                <w:szCs w:val="24"/>
              </w:rPr>
            </w:pPr>
            <w:r>
              <w:rPr>
                <w:rFonts w:ascii="Times New Roman" w:hAnsi="Times New Roman"/>
                <w:sz w:val="24"/>
                <w:szCs w:val="24"/>
              </w:rPr>
            </w:r>
            <w:r/>
          </w:p>
        </w:tc>
        <w:tc>
          <w:tcPr>
            <w:tcW w:w="1413" w:type="dxa"/>
            <w:vAlign w:val="center"/>
            <w:textDirection w:val="lrTb"/>
            <w:noWrap w:val="false"/>
          </w:tcPr>
          <w:p>
            <w:pPr>
              <w:pStyle w:val="875"/>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875"/>
              <w:jc w:val="left"/>
              <w:spacing w:line="340" w:lineRule="exact"/>
              <w:rPr>
                <w:rFonts w:ascii="Times New Roman" w:hAnsi="Times New Roman"/>
                <w:sz w:val="24"/>
                <w:szCs w:val="24"/>
              </w:rPr>
            </w:pPr>
            <w:r>
              <w:rPr>
                <w:rFonts w:ascii="Times New Roman" w:hAnsi="Times New Roman"/>
                <w:sz w:val="24"/>
                <w:szCs w:val="24"/>
              </w:rPr>
            </w:r>
            <w:r/>
          </w:p>
        </w:tc>
      </w:tr>
      <w:tr>
        <w:trPr>
          <w:trHeight w:val="419"/>
        </w:trPr>
        <w:tc>
          <w:tcPr>
            <w:tcW w:w="460" w:type="dxa"/>
            <w:vAlign w:val="top"/>
            <w:textDirection w:val="lrTb"/>
            <w:noWrap w:val="false"/>
          </w:tcPr>
          <w:p>
            <w:pPr>
              <w:pStyle w:val="875"/>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254" w:type="dxa"/>
            <w:vAlign w:val="center"/>
            <w:textDirection w:val="lrTb"/>
            <w:noWrap w:val="false"/>
          </w:tcPr>
          <w:p>
            <w:pPr>
              <w:pStyle w:val="875"/>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75"/>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875"/>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875"/>
              <w:jc w:val="left"/>
              <w:spacing w:line="340" w:lineRule="exact"/>
              <w:rPr>
                <w:rFonts w:ascii="Times New Roman" w:hAnsi="Times New Roman"/>
                <w:sz w:val="24"/>
                <w:szCs w:val="24"/>
              </w:rPr>
            </w:pPr>
            <w:r>
              <w:rPr>
                <w:rFonts w:ascii="Times New Roman" w:hAnsi="Times New Roman"/>
                <w:sz w:val="24"/>
                <w:szCs w:val="24"/>
              </w:rPr>
            </w:r>
            <w:r/>
          </w:p>
        </w:tc>
      </w:tr>
    </w:tbl>
    <w:p>
      <w:pPr>
        <w:pStyle w:val="875"/>
        <w:contextualSpacing/>
        <w:spacing w:line="560" w:lineRule="exact"/>
        <w:rPr>
          <w:rFonts w:hint="eastAsia" w:ascii="宋体" w:hAnsi="宋体"/>
          <w:b/>
          <w:sz w:val="24"/>
          <w:szCs w:val="24"/>
        </w:rPr>
      </w:pPr>
      <w:r>
        <w:rPr>
          <w:rFonts w:hint="eastAsia" w:ascii="宋体" w:hAnsi="宋体"/>
          <w:b/>
          <w:sz w:val="24"/>
          <w:szCs w:val="24"/>
        </w:rPr>
        <w:t xml:space="preserve">注：</w:t>
      </w:r>
      <w:r>
        <w:rPr>
          <w:rFonts w:hint="eastAsia" w:ascii="宋体" w:hAnsi="宋体"/>
          <w:b/>
          <w:sz w:val="24"/>
          <w:szCs w:val="24"/>
        </w:rPr>
      </w:r>
      <w:r/>
    </w:p>
    <w:p>
      <w:pPr>
        <w:pStyle w:val="875"/>
        <w:contextualSpacing/>
        <w:ind w:firstLine="480"/>
        <w:spacing w:line="560" w:lineRule="exact"/>
        <w:rPr>
          <w:rFonts w:hint="eastAsia" w:ascii="宋体" w:hAnsi="宋体"/>
          <w:sz w:val="24"/>
          <w:szCs w:val="24"/>
        </w:rPr>
      </w:pPr>
      <w:r>
        <w:rPr>
          <w:rFonts w:hint="eastAsia" w:ascii="宋体" w:hAnsi="宋体"/>
          <w:sz w:val="24"/>
          <w:szCs w:val="24"/>
        </w:rPr>
        <w:t xml:space="preserve">1.供应商提交的响应文件中与谈判文件第三部分“项目需求”中的商务部分的要求，应逐条填列在偏离表中。</w:t>
      </w:r>
      <w:r>
        <w:rPr>
          <w:rFonts w:hint="eastAsia" w:ascii="宋体" w:hAnsi="宋体"/>
          <w:sz w:val="24"/>
          <w:szCs w:val="24"/>
        </w:rPr>
      </w:r>
      <w:r/>
    </w:p>
    <w:p>
      <w:pPr>
        <w:pStyle w:val="875"/>
        <w:contextualSpacing/>
        <w:ind w:firstLine="480"/>
        <w:spacing w:line="560" w:lineRule="exact"/>
        <w:rPr>
          <w:rFonts w:hint="eastAsia" w:ascii="宋体" w:hAnsi="宋体"/>
          <w:sz w:val="24"/>
          <w:szCs w:val="24"/>
        </w:rPr>
      </w:pPr>
      <w:r>
        <w:rPr>
          <w:rFonts w:hint="eastAsia" w:ascii="宋体" w:hAnsi="宋体"/>
          <w:sz w:val="24"/>
          <w:szCs w:val="24"/>
        </w:rPr>
        <w:t xml:space="preserve">2.</w:t>
      </w:r>
      <w:r>
        <w:rPr>
          <w:rFonts w:hint="eastAsia" w:ascii="Times New Roman" w:hAnsi="Times New Roman"/>
          <w:szCs w:val="24"/>
        </w:rPr>
        <w:t xml:space="preserve"> </w:t>
      </w:r>
      <w:r>
        <w:rPr>
          <w:rFonts w:hint="eastAsia" w:ascii="宋体" w:hAnsi="宋体"/>
          <w:sz w:val="24"/>
          <w:szCs w:val="24"/>
        </w:rPr>
        <w:t xml:space="preserve">“偏离说明”一栏选择“正偏离”、“无偏离”、“负偏离”进行填写。正偏离、无偏离的确认和负偏离的是否响应采购文件，由谈判小组认定。</w:t>
      </w:r>
      <w:r>
        <w:rPr>
          <w:rFonts w:hint="eastAsia" w:ascii="宋体" w:hAnsi="宋体"/>
          <w:sz w:val="24"/>
          <w:szCs w:val="24"/>
        </w:rPr>
      </w:r>
      <w:r/>
    </w:p>
    <w:p>
      <w:pPr>
        <w:pStyle w:val="875"/>
        <w:contextualSpacing/>
        <w:ind w:firstLine="480"/>
        <w:spacing w:line="560" w:lineRule="exact"/>
        <w:rPr>
          <w:rFonts w:hint="eastAsia" w:ascii="宋体" w:hAnsi="宋体"/>
          <w:sz w:val="24"/>
          <w:szCs w:val="24"/>
        </w:rPr>
      </w:pPr>
      <w:r>
        <w:rPr>
          <w:rFonts w:hint="eastAsia" w:ascii="宋体" w:hAnsi="宋体"/>
          <w:sz w:val="24"/>
          <w:szCs w:val="24"/>
        </w:rPr>
        <w:t xml:space="preserve">3.供应商如果虚假响应，将被暂停参加</w:t>
      </w:r>
      <w:r>
        <w:rPr>
          <w:rFonts w:hint="eastAsia" w:ascii="宋体" w:hAnsi="宋体"/>
          <w:sz w:val="24"/>
          <w:szCs w:val="24"/>
          <w:lang w:eastAsia="zh-CN"/>
        </w:rPr>
        <w:t xml:space="preserve">采购人</w:t>
      </w:r>
      <w:r>
        <w:rPr>
          <w:rFonts w:hint="eastAsia" w:ascii="宋体" w:hAnsi="宋体"/>
          <w:sz w:val="24"/>
          <w:szCs w:val="24"/>
        </w:rPr>
        <w:t xml:space="preserve">组织政府采购活动。</w:t>
      </w:r>
      <w:r>
        <w:rPr>
          <w:rFonts w:hint="eastAsia" w:ascii="宋体" w:hAnsi="宋体"/>
          <w:sz w:val="24"/>
          <w:szCs w:val="24"/>
        </w:rPr>
      </w:r>
      <w:r/>
    </w:p>
    <w:p>
      <w:pPr>
        <w:pStyle w:val="875"/>
        <w:contextualSpacing/>
        <w:ind w:firstLine="480"/>
        <w:spacing w:line="56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rPr>
          <w:rFonts w:hint="eastAsia" w:ascii="宋体" w:hAnsi="宋体"/>
          <w:bCs/>
          <w:sz w:val="24"/>
          <w:szCs w:val="24"/>
        </w:rPr>
      </w:r>
      <w:r/>
    </w:p>
    <w:p>
      <w:pPr>
        <w:pStyle w:val="875"/>
        <w:contextualSpacing/>
        <w:ind w:firstLine="540"/>
        <w:spacing w:line="560" w:lineRule="exact"/>
        <w:rPr>
          <w:rFonts w:hint="eastAsia" w:ascii="宋体" w:hAnsi="宋体" w:cs="宋体"/>
          <w:b/>
          <w:sz w:val="28"/>
          <w:szCs w:val="28"/>
        </w:rPr>
      </w:pPr>
      <w:r>
        <w:rPr>
          <w:rFonts w:hint="eastAsia" w:ascii="宋体" w:hAnsi="宋体" w:cs="宋体"/>
          <w:b/>
          <w:sz w:val="28"/>
          <w:szCs w:val="28"/>
        </w:rPr>
      </w:r>
      <w:r/>
    </w:p>
    <w:p>
      <w:pPr>
        <w:pStyle w:val="875"/>
        <w:spacing w:line="460" w:lineRule="exact"/>
        <w:rPr>
          <w:rFonts w:ascii="宋体" w:hAnsi="宋体"/>
          <w:bCs/>
          <w:sz w:val="24"/>
          <w:szCs w:val="21"/>
        </w:rPr>
      </w:pPr>
      <w:r>
        <w:rPr>
          <w:rFonts w:ascii="宋体" w:hAnsi="宋体"/>
          <w:bCs/>
          <w:sz w:val="24"/>
          <w:szCs w:val="21"/>
        </w:rPr>
      </w:r>
      <w:r/>
    </w:p>
    <w:p>
      <w:pPr>
        <w:pStyle w:val="875"/>
        <w:contextualSpacing/>
        <w:spacing w:line="400" w:lineRule="exact"/>
        <w:rPr>
          <w:rFonts w:ascii="Times New Roman" w:hAnsi="Times New Roman" w:eastAsia="方正黑体_GBK"/>
          <w:sz w:val="32"/>
          <w:szCs w:val="32"/>
        </w:rPr>
      </w:pPr>
      <w:r>
        <w:rPr>
          <w:rFonts w:ascii="宋体" w:hAnsi="宋体"/>
          <w:bCs/>
          <w:sz w:val="24"/>
          <w:szCs w:val="21"/>
        </w:rPr>
        <w:br w:type="page" w:clear="all"/>
      </w:r>
      <w:r>
        <w:rPr>
          <w:rFonts w:ascii="Times New Roman" w:hAnsi="Times New Roman" w:eastAsia="方正黑体_GBK"/>
          <w:sz w:val="32"/>
          <w:szCs w:val="32"/>
        </w:rPr>
        <w:t xml:space="preserve">附件6</w:t>
      </w:r>
      <w:r>
        <w:rPr>
          <w:rFonts w:ascii="Times New Roman" w:hAnsi="Times New Roman" w:eastAsia="方正黑体_GBK"/>
          <w:sz w:val="32"/>
          <w:szCs w:val="32"/>
        </w:rPr>
      </w:r>
      <w:r/>
    </w:p>
    <w:p>
      <w:pPr>
        <w:pStyle w:val="875"/>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rPr>
          <w:rFonts w:hint="eastAsia" w:ascii="宋体" w:hAnsi="宋体"/>
          <w:b/>
          <w:sz w:val="32"/>
          <w:szCs w:val="32"/>
        </w:rPr>
      </w:r>
      <w:r/>
    </w:p>
    <w:p>
      <w:pPr>
        <w:pStyle w:val="875"/>
        <w:ind w:firstLine="560"/>
        <w:jc w:val="center"/>
        <w:rPr>
          <w:rFonts w:ascii="宋体" w:hAnsi="宋体"/>
          <w:sz w:val="28"/>
          <w:szCs w:val="28"/>
        </w:rPr>
      </w:pPr>
      <w:r>
        <w:rPr>
          <w:rFonts w:hint="eastAsia" w:ascii="宋体" w:hAnsi="宋体"/>
          <w:sz w:val="28"/>
          <w:szCs w:val="28"/>
        </w:rPr>
        <w:t xml:space="preserve">（由供应商据实填写，表格不够自行添加）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875"/>
              <w:jc w:val="center"/>
              <w:spacing w:line="3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54" w:type="dxa"/>
            <w:vAlign w:val="center"/>
            <w:textDirection w:val="lrTb"/>
            <w:noWrap w:val="false"/>
          </w:tcPr>
          <w:p>
            <w:pPr>
              <w:pStyle w:val="875"/>
              <w:jc w:val="center"/>
              <w:spacing w:line="340" w:lineRule="exact"/>
              <w:rPr>
                <w:rFonts w:ascii="宋体" w:hAnsi="宋体"/>
                <w:sz w:val="24"/>
                <w:szCs w:val="24"/>
              </w:rPr>
            </w:pPr>
            <w:r>
              <w:rPr>
                <w:rFonts w:hint="eastAsia" w:ascii="宋体" w:hAnsi="宋体"/>
                <w:sz w:val="24"/>
                <w:szCs w:val="24"/>
              </w:rPr>
              <w:t xml:space="preserve">货物或服务名称</w:t>
            </w:r>
            <w:r>
              <w:rPr>
                <w:rFonts w:ascii="宋体" w:hAnsi="宋体"/>
                <w:sz w:val="24"/>
                <w:szCs w:val="24"/>
              </w:rPr>
            </w:r>
            <w:r/>
          </w:p>
        </w:tc>
        <w:tc>
          <w:tcPr>
            <w:tcW w:w="1095" w:type="dxa"/>
            <w:vAlign w:val="center"/>
            <w:textDirection w:val="lrTb"/>
            <w:noWrap w:val="false"/>
          </w:tcPr>
          <w:p>
            <w:pPr>
              <w:pStyle w:val="875"/>
              <w:jc w:val="center"/>
              <w:spacing w:line="340" w:lineRule="exact"/>
              <w:rPr>
                <w:rFonts w:ascii="宋体" w:hAnsi="宋体"/>
                <w:sz w:val="24"/>
                <w:szCs w:val="24"/>
              </w:rPr>
            </w:pPr>
            <w:r>
              <w:rPr>
                <w:rFonts w:hint="eastAsia" w:ascii="宋体" w:hAnsi="宋体"/>
                <w:sz w:val="24"/>
                <w:szCs w:val="24"/>
              </w:rPr>
              <w:t xml:space="preserve">谈判文件要求的技术要求</w:t>
            </w:r>
            <w:r>
              <w:rPr>
                <w:rFonts w:ascii="宋体" w:hAnsi="宋体"/>
                <w:sz w:val="24"/>
                <w:szCs w:val="24"/>
              </w:rPr>
            </w:r>
            <w:r/>
          </w:p>
        </w:tc>
        <w:tc>
          <w:tcPr>
            <w:tcW w:w="1413" w:type="dxa"/>
            <w:vAlign w:val="center"/>
            <w:textDirection w:val="lrTb"/>
            <w:noWrap w:val="false"/>
          </w:tcPr>
          <w:p>
            <w:pPr>
              <w:pStyle w:val="875"/>
              <w:jc w:val="center"/>
              <w:spacing w:line="340" w:lineRule="exact"/>
              <w:rPr>
                <w:rFonts w:ascii="宋体" w:hAnsi="宋体"/>
                <w:sz w:val="24"/>
                <w:szCs w:val="24"/>
              </w:rPr>
            </w:pPr>
            <w:r>
              <w:rPr>
                <w:rFonts w:hint="eastAsia" w:ascii="宋体" w:hAnsi="宋体"/>
                <w:sz w:val="24"/>
                <w:szCs w:val="24"/>
              </w:rPr>
              <w:t xml:space="preserve">响应文件响应情况</w:t>
            </w:r>
            <w:r>
              <w:rPr>
                <w:rFonts w:ascii="宋体" w:hAnsi="宋体"/>
                <w:sz w:val="24"/>
                <w:szCs w:val="24"/>
              </w:rPr>
            </w:r>
            <w:r/>
          </w:p>
        </w:tc>
        <w:tc>
          <w:tcPr>
            <w:tcW w:w="778" w:type="dxa"/>
            <w:vAlign w:val="top"/>
            <w:textDirection w:val="lrTb"/>
            <w:noWrap w:val="false"/>
          </w:tcPr>
          <w:p>
            <w:pPr>
              <w:pStyle w:val="875"/>
              <w:jc w:val="center"/>
              <w:spacing w:line="340" w:lineRule="exact"/>
              <w:rPr>
                <w:rFonts w:ascii="宋体" w:hAnsi="宋体"/>
                <w:sz w:val="24"/>
                <w:szCs w:val="24"/>
              </w:rPr>
            </w:pPr>
            <w:r>
              <w:rPr>
                <w:rFonts w:ascii="宋体" w:hAnsi="宋体"/>
                <w:sz w:val="24"/>
                <w:szCs w:val="24"/>
              </w:rPr>
            </w:r>
            <w:r/>
          </w:p>
          <w:p>
            <w:pPr>
              <w:pStyle w:val="875"/>
              <w:jc w:val="center"/>
              <w:spacing w:line="340" w:lineRule="exact"/>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414"/>
        </w:trPr>
        <w:tc>
          <w:tcPr>
            <w:tcW w:w="460" w:type="dxa"/>
            <w:vAlign w:val="top"/>
            <w:textDirection w:val="lrTb"/>
            <w:noWrap w:val="false"/>
          </w:tcPr>
          <w:p>
            <w:pPr>
              <w:pStyle w:val="875"/>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54" w:type="dxa"/>
            <w:vAlign w:val="center"/>
            <w:textDirection w:val="lrTb"/>
            <w:noWrap w:val="false"/>
          </w:tcPr>
          <w:p>
            <w:pPr>
              <w:pStyle w:val="875"/>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75"/>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875"/>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875"/>
              <w:jc w:val="left"/>
              <w:spacing w:line="340" w:lineRule="exact"/>
              <w:rPr>
                <w:rFonts w:ascii="Times New Roman" w:hAnsi="Times New Roman"/>
                <w:sz w:val="24"/>
                <w:szCs w:val="24"/>
              </w:rPr>
            </w:pPr>
            <w:r>
              <w:rPr>
                <w:rFonts w:ascii="Times New Roman" w:hAnsi="Times New Roman"/>
                <w:sz w:val="24"/>
                <w:szCs w:val="24"/>
              </w:rPr>
            </w:r>
            <w:r/>
          </w:p>
        </w:tc>
      </w:tr>
      <w:tr>
        <w:trPr>
          <w:trHeight w:val="548"/>
        </w:trPr>
        <w:tc>
          <w:tcPr>
            <w:tcW w:w="460" w:type="dxa"/>
            <w:vAlign w:val="top"/>
            <w:textDirection w:val="lrTb"/>
            <w:noWrap w:val="false"/>
          </w:tcPr>
          <w:p>
            <w:pPr>
              <w:pStyle w:val="875"/>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54" w:type="dxa"/>
            <w:vAlign w:val="center"/>
            <w:textDirection w:val="lrTb"/>
            <w:noWrap w:val="false"/>
          </w:tcPr>
          <w:p>
            <w:pPr>
              <w:pStyle w:val="875"/>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75"/>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875"/>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875"/>
              <w:jc w:val="left"/>
              <w:spacing w:line="340" w:lineRule="exact"/>
              <w:rPr>
                <w:rFonts w:ascii="Times New Roman" w:hAnsi="Times New Roman"/>
                <w:sz w:val="24"/>
                <w:szCs w:val="24"/>
              </w:rPr>
            </w:pPr>
            <w:r>
              <w:rPr>
                <w:rFonts w:ascii="Times New Roman" w:hAnsi="Times New Roman"/>
                <w:sz w:val="24"/>
                <w:szCs w:val="24"/>
              </w:rPr>
            </w:r>
            <w:r/>
          </w:p>
        </w:tc>
      </w:tr>
      <w:tr>
        <w:trPr>
          <w:trHeight w:val="400"/>
        </w:trPr>
        <w:tc>
          <w:tcPr>
            <w:tcW w:w="460" w:type="dxa"/>
            <w:vAlign w:val="top"/>
            <w:textDirection w:val="lrTb"/>
            <w:noWrap w:val="false"/>
          </w:tcPr>
          <w:p>
            <w:pPr>
              <w:pStyle w:val="875"/>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54" w:type="dxa"/>
            <w:vAlign w:val="center"/>
            <w:textDirection w:val="lrTb"/>
            <w:noWrap w:val="false"/>
          </w:tcPr>
          <w:p>
            <w:pPr>
              <w:pStyle w:val="875"/>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75"/>
              <w:jc w:val="left"/>
              <w:spacing w:line="340" w:lineRule="exact"/>
              <w:rPr>
                <w:rFonts w:ascii="Times New Roman" w:hAnsi="Times New Roman"/>
                <w:sz w:val="24"/>
                <w:szCs w:val="24"/>
              </w:rPr>
            </w:pPr>
            <w:r>
              <w:rPr>
                <w:rFonts w:ascii="Times New Roman" w:hAnsi="Times New Roman"/>
                <w:sz w:val="24"/>
                <w:szCs w:val="24"/>
              </w:rPr>
            </w:r>
            <w:r/>
          </w:p>
        </w:tc>
        <w:tc>
          <w:tcPr>
            <w:tcW w:w="1413" w:type="dxa"/>
            <w:vAlign w:val="center"/>
            <w:textDirection w:val="lrTb"/>
            <w:noWrap w:val="false"/>
          </w:tcPr>
          <w:p>
            <w:pPr>
              <w:pStyle w:val="875"/>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875"/>
              <w:jc w:val="left"/>
              <w:spacing w:line="340" w:lineRule="exact"/>
              <w:rPr>
                <w:rFonts w:ascii="Times New Roman" w:hAnsi="Times New Roman"/>
                <w:sz w:val="24"/>
                <w:szCs w:val="24"/>
              </w:rPr>
            </w:pPr>
            <w:r>
              <w:rPr>
                <w:rFonts w:ascii="Times New Roman" w:hAnsi="Times New Roman"/>
                <w:sz w:val="24"/>
                <w:szCs w:val="24"/>
              </w:rPr>
            </w:r>
            <w:r/>
          </w:p>
        </w:tc>
      </w:tr>
      <w:tr>
        <w:trPr>
          <w:trHeight w:val="419"/>
        </w:trPr>
        <w:tc>
          <w:tcPr>
            <w:tcW w:w="460" w:type="dxa"/>
            <w:vAlign w:val="top"/>
            <w:textDirection w:val="lrTb"/>
            <w:noWrap w:val="false"/>
          </w:tcPr>
          <w:p>
            <w:pPr>
              <w:pStyle w:val="875"/>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254" w:type="dxa"/>
            <w:vAlign w:val="center"/>
            <w:textDirection w:val="lrTb"/>
            <w:noWrap w:val="false"/>
          </w:tcPr>
          <w:p>
            <w:pPr>
              <w:pStyle w:val="875"/>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75"/>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875"/>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875"/>
              <w:jc w:val="left"/>
              <w:spacing w:line="340" w:lineRule="exact"/>
              <w:rPr>
                <w:rFonts w:ascii="Times New Roman" w:hAnsi="Times New Roman"/>
                <w:sz w:val="24"/>
                <w:szCs w:val="24"/>
              </w:rPr>
            </w:pPr>
            <w:r>
              <w:rPr>
                <w:rFonts w:ascii="Times New Roman" w:hAnsi="Times New Roman"/>
                <w:sz w:val="24"/>
                <w:szCs w:val="24"/>
              </w:rPr>
            </w:r>
            <w:r/>
          </w:p>
        </w:tc>
      </w:tr>
    </w:tbl>
    <w:p>
      <w:pPr>
        <w:pStyle w:val="875"/>
        <w:contextualSpacing/>
        <w:spacing w:line="560" w:lineRule="exact"/>
        <w:rPr>
          <w:rFonts w:hint="eastAsia" w:ascii="宋体" w:hAnsi="宋体"/>
          <w:b/>
          <w:sz w:val="24"/>
          <w:szCs w:val="24"/>
        </w:rPr>
      </w:pPr>
      <w:r>
        <w:rPr>
          <w:rFonts w:hint="eastAsia" w:ascii="宋体" w:hAnsi="宋体"/>
          <w:b/>
          <w:sz w:val="24"/>
          <w:szCs w:val="24"/>
        </w:rPr>
        <w:t xml:space="preserve">注：</w:t>
      </w:r>
      <w:r>
        <w:rPr>
          <w:rFonts w:hint="eastAsia" w:ascii="宋体" w:hAnsi="宋体"/>
          <w:b/>
          <w:sz w:val="24"/>
          <w:szCs w:val="24"/>
        </w:rPr>
      </w:r>
      <w:r/>
    </w:p>
    <w:p>
      <w:pPr>
        <w:pStyle w:val="875"/>
        <w:contextualSpacing/>
        <w:ind w:firstLine="480"/>
        <w:spacing w:line="560" w:lineRule="exact"/>
        <w:rPr>
          <w:rFonts w:hint="eastAsia" w:ascii="宋体" w:hAnsi="宋体"/>
          <w:sz w:val="24"/>
          <w:szCs w:val="24"/>
        </w:rPr>
      </w:pPr>
      <w:r>
        <w:rPr>
          <w:rFonts w:hint="eastAsia" w:ascii="宋体" w:hAnsi="宋体"/>
          <w:sz w:val="24"/>
          <w:szCs w:val="24"/>
        </w:rPr>
        <w:t xml:space="preserve">1.供应商提交的响应文件中与谈判文件第三部分“项目需求”中的技术部分的要求，应逐条填列在偏离表中。</w:t>
      </w:r>
      <w:r>
        <w:rPr>
          <w:rFonts w:hint="eastAsia" w:ascii="宋体" w:hAnsi="宋体"/>
          <w:sz w:val="24"/>
          <w:szCs w:val="24"/>
        </w:rPr>
      </w:r>
      <w:r/>
    </w:p>
    <w:p>
      <w:pPr>
        <w:pStyle w:val="875"/>
        <w:contextualSpacing/>
        <w:ind w:firstLine="480"/>
        <w:spacing w:line="560" w:lineRule="exact"/>
        <w:rPr>
          <w:rFonts w:hint="eastAsia" w:ascii="宋体" w:hAnsi="宋体"/>
          <w:sz w:val="24"/>
          <w:szCs w:val="24"/>
        </w:rPr>
      </w:pPr>
      <w:r>
        <w:rPr>
          <w:rFonts w:hint="eastAsia" w:ascii="宋体" w:hAnsi="宋体"/>
          <w:sz w:val="24"/>
          <w:szCs w:val="24"/>
        </w:rPr>
        <w:t xml:space="preserve">2.</w:t>
      </w:r>
      <w:r>
        <w:rPr>
          <w:rFonts w:hint="eastAsia" w:ascii="Times New Roman" w:hAnsi="Times New Roman"/>
          <w:szCs w:val="24"/>
        </w:rPr>
        <w:t xml:space="preserve"> </w:t>
      </w:r>
      <w:r>
        <w:rPr>
          <w:rFonts w:hint="eastAsia" w:ascii="宋体" w:hAnsi="宋体"/>
          <w:sz w:val="24"/>
          <w:szCs w:val="24"/>
        </w:rPr>
        <w:t xml:space="preserve">“偏离说明”一栏选择“正偏离”、“无偏离”、“负偏离”进行填写。正偏离、无偏离的确认和负偏离的是否响应采购文件，由谈判小组认定。</w:t>
      </w:r>
      <w:r>
        <w:rPr>
          <w:rFonts w:hint="eastAsia" w:ascii="宋体" w:hAnsi="宋体"/>
          <w:sz w:val="24"/>
          <w:szCs w:val="24"/>
        </w:rPr>
      </w:r>
      <w:r/>
    </w:p>
    <w:p>
      <w:pPr>
        <w:pStyle w:val="875"/>
        <w:contextualSpacing/>
        <w:ind w:firstLine="480"/>
        <w:spacing w:line="560" w:lineRule="exact"/>
        <w:rPr>
          <w:rFonts w:hint="eastAsia" w:ascii="宋体" w:hAnsi="宋体"/>
          <w:sz w:val="24"/>
          <w:szCs w:val="24"/>
        </w:rPr>
      </w:pPr>
      <w:r>
        <w:rPr>
          <w:rFonts w:hint="eastAsia" w:ascii="宋体" w:hAnsi="宋体"/>
          <w:sz w:val="24"/>
          <w:szCs w:val="24"/>
        </w:rPr>
        <w:t xml:space="preserve">3.供应商如果虚假响应，将被暂停参加</w:t>
      </w:r>
      <w:r>
        <w:rPr>
          <w:rFonts w:hint="eastAsia" w:ascii="宋体" w:hAnsi="宋体"/>
          <w:sz w:val="24"/>
          <w:szCs w:val="24"/>
          <w:lang w:eastAsia="zh-CN"/>
        </w:rPr>
        <w:t xml:space="preserve">采购人</w:t>
      </w:r>
      <w:r>
        <w:rPr>
          <w:rFonts w:hint="eastAsia" w:ascii="宋体" w:hAnsi="宋体"/>
          <w:sz w:val="24"/>
          <w:szCs w:val="24"/>
        </w:rPr>
        <w:t xml:space="preserve">组织政府采购活动。</w:t>
      </w:r>
      <w:r>
        <w:rPr>
          <w:rFonts w:hint="eastAsia" w:ascii="宋体" w:hAnsi="宋体"/>
          <w:sz w:val="24"/>
          <w:szCs w:val="24"/>
        </w:rPr>
      </w:r>
      <w:r/>
    </w:p>
    <w:p>
      <w:pPr>
        <w:pStyle w:val="875"/>
        <w:contextualSpacing/>
        <w:ind w:firstLine="480"/>
        <w:spacing w:line="56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rPr>
          <w:rFonts w:hint="eastAsia" w:ascii="宋体" w:hAnsi="宋体"/>
          <w:bCs/>
          <w:sz w:val="24"/>
          <w:szCs w:val="24"/>
        </w:rPr>
      </w:r>
      <w:r/>
    </w:p>
    <w:p>
      <w:pPr>
        <w:pStyle w:val="875"/>
        <w:spacing w:line="460" w:lineRule="exact"/>
        <w:rPr>
          <w:rFonts w:ascii="宋体" w:hAnsi="宋体"/>
          <w:bCs/>
          <w:sz w:val="24"/>
          <w:szCs w:val="21"/>
        </w:rPr>
      </w:pPr>
      <w:r>
        <w:rPr>
          <w:rFonts w:ascii="宋体" w:hAnsi="宋体"/>
          <w:bCs/>
          <w:sz w:val="24"/>
          <w:szCs w:val="21"/>
        </w:rPr>
      </w:r>
      <w:r/>
    </w:p>
    <w:p>
      <w:pPr>
        <w:pStyle w:val="875"/>
        <w:contextualSpacing/>
        <w:spacing w:line="400" w:lineRule="exact"/>
        <w:rPr>
          <w:rFonts w:ascii="Times New Roman" w:hAnsi="Times New Roman" w:eastAsia="方正黑体_GBK"/>
          <w:sz w:val="32"/>
          <w:szCs w:val="32"/>
        </w:rPr>
      </w:pPr>
      <w:r>
        <w:rPr>
          <w:rFonts w:ascii="宋体" w:hAnsi="宋体"/>
          <w:bCs/>
          <w:sz w:val="24"/>
          <w:szCs w:val="21"/>
        </w:rPr>
        <w:br w:type="page" w:clear="all"/>
      </w:r>
      <w:r>
        <w:rPr>
          <w:rFonts w:ascii="Times New Roman" w:hAnsi="Times New Roman" w:eastAsia="方正黑体_GBK"/>
          <w:sz w:val="32"/>
          <w:szCs w:val="32"/>
        </w:rPr>
        <w:t xml:space="preserve">附件7</w:t>
      </w:r>
      <w:r>
        <w:rPr>
          <w:rFonts w:ascii="Times New Roman" w:hAnsi="Times New Roman" w:eastAsia="方正黑体_GBK"/>
          <w:sz w:val="32"/>
          <w:szCs w:val="32"/>
        </w:rPr>
      </w:r>
      <w:r/>
    </w:p>
    <w:p>
      <w:pPr>
        <w:pStyle w:val="875"/>
        <w:jc w:val="center"/>
        <w:spacing w:before="100" w:beforeAutospacing="1" w:after="100" w:afterAutospacing="1" w:line="500" w:lineRule="atLeast"/>
        <w:widowControl/>
        <w:rPr>
          <w:rFonts w:ascii="宋体" w:hAnsi="宋体" w:cs="宋体"/>
          <w:sz w:val="32"/>
          <w:szCs w:val="32"/>
        </w:rPr>
      </w:pPr>
      <w:r>
        <w:rPr>
          <w:rFonts w:hint="eastAsia" w:ascii="宋体" w:hAnsi="宋体" w:cs="宋体"/>
          <w:b/>
          <w:bCs/>
          <w:sz w:val="32"/>
          <w:szCs w:val="32"/>
        </w:rPr>
        <w:t xml:space="preserve">报价总表</w:t>
      </w:r>
      <w:r>
        <w:rPr>
          <w:rFonts w:ascii="宋体" w:hAnsi="宋体" w:cs="宋体"/>
          <w:sz w:val="32"/>
          <w:szCs w:val="32"/>
        </w:rPr>
      </w:r>
      <w:r/>
    </w:p>
    <w:p>
      <w:pPr>
        <w:pStyle w:val="875"/>
        <w:rPr>
          <w:rFonts w:ascii="宋体" w:hAnsi="宋体" w:cs="宋体"/>
          <w:sz w:val="28"/>
          <w:szCs w:val="28"/>
          <w:u w:val="single"/>
        </w:rPr>
      </w:pPr>
      <w:r>
        <w:rPr>
          <w:rFonts w:ascii="宋体" w:hAnsi="宋体" w:cs="宋体"/>
          <w:sz w:val="28"/>
          <w:szCs w:val="28"/>
        </w:rPr>
        <w:t xml:space="preserve">供应商全称（加盖公章）：</w:t>
      </w:r>
      <w:r>
        <w:rPr>
          <w:rFonts w:ascii="宋体" w:hAnsi="宋体" w:cs="宋体"/>
          <w:sz w:val="28"/>
          <w:szCs w:val="28"/>
          <w:u w:val="single"/>
        </w:rPr>
      </w:r>
      <w:r/>
    </w:p>
    <w:p>
      <w:pPr>
        <w:pStyle w:val="875"/>
        <w:rPr>
          <w:rFonts w:ascii="宋体" w:hAnsi="宋体" w:cs="宋体"/>
          <w:sz w:val="28"/>
          <w:szCs w:val="28"/>
          <w:u w:val="single"/>
        </w:rPr>
      </w:pPr>
      <w:r>
        <w:rPr>
          <w:rFonts w:ascii="宋体" w:hAnsi="宋体" w:cs="宋体"/>
          <w:sz w:val="28"/>
          <w:szCs w:val="28"/>
        </w:rPr>
        <w:t xml:space="preserve">项目名称：</w:t>
      </w:r>
      <w:r>
        <w:rPr>
          <w:rFonts w:ascii="宋体" w:hAnsi="宋体" w:cs="宋体"/>
          <w:sz w:val="28"/>
          <w:szCs w:val="28"/>
          <w:u w:val="single"/>
        </w:rPr>
      </w:r>
      <w:r/>
    </w:p>
    <w:p>
      <w:pPr>
        <w:pStyle w:val="875"/>
        <w:rPr>
          <w:rFonts w:ascii="宋体" w:hAnsi="宋体" w:cs="宋体"/>
          <w:sz w:val="28"/>
          <w:szCs w:val="28"/>
        </w:rPr>
      </w:pPr>
      <w:r>
        <w:rPr>
          <w:rFonts w:ascii="宋体" w:hAnsi="宋体" w:cs="宋体"/>
          <w:sz w:val="28"/>
          <w:szCs w:val="28"/>
        </w:rPr>
        <w:t xml:space="preserve">项目编号：</w:t>
      </w:r>
      <w:r>
        <w:rPr>
          <w:rFonts w:ascii="宋体" w:hAnsi="宋体" w:cs="宋体"/>
          <w:sz w:val="28"/>
          <w:szCs w:val="28"/>
        </w:rPr>
      </w:r>
      <w:r/>
    </w:p>
    <w:p>
      <w:pPr>
        <w:pStyle w:val="875"/>
        <w:spacing w:line="560" w:lineRule="exact"/>
        <w:rPr>
          <w:rFonts w:ascii="宋体" w:hAnsi="宋体" w:cs="宋体"/>
          <w:sz w:val="28"/>
          <w:szCs w:val="28"/>
        </w:rPr>
      </w:pPr>
      <w:r>
        <w:rPr>
          <w:rFonts w:ascii="宋体" w:hAnsi="宋体" w:cs="宋体"/>
          <w:sz w:val="28"/>
          <w:szCs w:val="28"/>
        </w:rPr>
        <w:t xml:space="preserve">分包号：</w:t>
      </w:r>
      <w:r>
        <w:rPr>
          <w:rFonts w:ascii="宋体" w:hAnsi="宋体" w:cs="宋体"/>
          <w:sz w:val="28"/>
          <w:szCs w:val="28"/>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875"/>
              <w:jc w:val="center"/>
              <w:spacing w:line="560" w:lineRule="exact"/>
              <w:rPr>
                <w:rFonts w:ascii="等线" w:hAnsi="等线" w:eastAsia="等线"/>
              </w:rPr>
            </w:pPr>
            <w:r>
              <w:rPr>
                <w:rFonts w:hint="eastAsia" w:ascii="宋体" w:hAnsi="宋体" w:cs="宋体"/>
                <w:sz w:val="28"/>
                <w:szCs w:val="28"/>
              </w:rPr>
              <w:t xml:space="preserve">谈判</w:t>
            </w:r>
            <w:r>
              <w:rPr>
                <w:rFonts w:ascii="宋体" w:hAnsi="宋体" w:cs="宋体"/>
                <w:sz w:val="28"/>
                <w:szCs w:val="28"/>
              </w:rPr>
              <w:t xml:space="preserve">货物、服务名称</w:t>
            </w:r>
            <w:r>
              <w:rPr>
                <w:rFonts w:ascii="等线" w:hAnsi="等线" w:eastAsia="等线"/>
              </w:rPr>
            </w:r>
            <w:r/>
          </w:p>
        </w:tc>
        <w:tc>
          <w:tcPr>
            <w:tcW w:w="4607" w:type="dxa"/>
            <w:vAlign w:val="top"/>
            <w:textDirection w:val="lrTb"/>
            <w:noWrap w:val="false"/>
          </w:tcPr>
          <w:p>
            <w:pPr>
              <w:pStyle w:val="875"/>
              <w:jc w:val="center"/>
              <w:spacing w:line="560" w:lineRule="exact"/>
              <w:rPr>
                <w:rFonts w:ascii="等线" w:hAnsi="等线" w:eastAsia="等线"/>
              </w:rPr>
            </w:pPr>
            <w:r>
              <w:rPr>
                <w:rFonts w:hint="eastAsia" w:ascii="宋体" w:hAnsi="宋体" w:cs="宋体"/>
                <w:sz w:val="28"/>
                <w:szCs w:val="28"/>
              </w:rPr>
              <w:t xml:space="preserve">谈判</w:t>
            </w:r>
            <w:r>
              <w:rPr>
                <w:rFonts w:ascii="宋体" w:hAnsi="宋体" w:cs="宋体"/>
                <w:sz w:val="28"/>
                <w:szCs w:val="28"/>
              </w:rPr>
              <w:t xml:space="preserve">总报价</w:t>
            </w:r>
            <w:r>
              <w:rPr>
                <w:rFonts w:ascii="等线" w:hAnsi="等线" w:eastAsia="等线"/>
              </w:rPr>
            </w:r>
            <w:r/>
          </w:p>
        </w:tc>
      </w:tr>
      <w:tr>
        <w:trPr>
          <w:trHeight w:val="1091"/>
        </w:trPr>
        <w:tc>
          <w:tcPr>
            <w:tcW w:w="4148" w:type="dxa"/>
            <w:vAlign w:val="top"/>
            <w:textDirection w:val="lrTb"/>
            <w:noWrap w:val="false"/>
          </w:tcPr>
          <w:p>
            <w:pPr>
              <w:pStyle w:val="875"/>
              <w:spacing w:line="560" w:lineRule="exact"/>
              <w:rPr>
                <w:rFonts w:ascii="等线" w:hAnsi="等线" w:eastAsia="等线"/>
              </w:rPr>
            </w:pPr>
            <w:r>
              <w:rPr>
                <w:rFonts w:ascii="等线" w:hAnsi="等线" w:eastAsia="等线"/>
              </w:rPr>
            </w:r>
            <w:r/>
          </w:p>
        </w:tc>
        <w:tc>
          <w:tcPr>
            <w:tcW w:w="4607" w:type="dxa"/>
            <w:vAlign w:val="top"/>
            <w:textDirection w:val="lrTb"/>
            <w:noWrap w:val="false"/>
          </w:tcPr>
          <w:p>
            <w:pPr>
              <w:pStyle w:val="875"/>
              <w:spacing w:line="560" w:lineRule="exact"/>
              <w:rPr>
                <w:rFonts w:ascii="等线" w:hAnsi="等线" w:eastAsia="等线"/>
                <w:u w:val="single"/>
              </w:rPr>
            </w:pPr>
            <w:r>
              <w:rPr>
                <w:rFonts w:ascii="宋体" w:hAnsi="宋体" w:cs="宋体"/>
                <w:sz w:val="28"/>
                <w:szCs w:val="28"/>
              </w:rPr>
              <w:t xml:space="preserve">大写：</w:t>
            </w:r>
            <w:r>
              <w:rPr>
                <w:rFonts w:ascii="宋体" w:hAnsi="宋体" w:cs="宋体"/>
                <w:sz w:val="28"/>
                <w:szCs w:val="28"/>
              </w:rPr>
              <w:br w:type="textWrapping" w:clear="all"/>
            </w:r>
            <w:r>
              <w:rPr>
                <w:rFonts w:ascii="宋体" w:hAnsi="宋体" w:cs="宋体"/>
                <w:sz w:val="28"/>
                <w:szCs w:val="28"/>
              </w:rPr>
              <w:t xml:space="preserve">小写：元（人民币）</w:t>
            </w:r>
            <w:r>
              <w:rPr>
                <w:rFonts w:ascii="等线" w:hAnsi="等线" w:eastAsia="等线"/>
                <w:u w:val="single"/>
              </w:rPr>
            </w:r>
            <w:r/>
          </w:p>
        </w:tc>
      </w:tr>
      <w:tr>
        <w:trPr/>
        <w:tc>
          <w:tcPr>
            <w:tcW w:w="4148" w:type="dxa"/>
            <w:vAlign w:val="top"/>
            <w:textDirection w:val="lrTb"/>
            <w:noWrap w:val="false"/>
          </w:tcPr>
          <w:p>
            <w:pPr>
              <w:pStyle w:val="875"/>
              <w:spacing w:line="560" w:lineRule="exact"/>
              <w:rPr>
                <w:rFonts w:ascii="等线" w:hAnsi="等线" w:eastAsia="等线"/>
              </w:rPr>
            </w:pPr>
            <w:r>
              <w:rPr>
                <w:rFonts w:ascii="宋体" w:hAnsi="宋体" w:cs="宋体"/>
                <w:sz w:val="28"/>
                <w:szCs w:val="28"/>
              </w:rPr>
              <w:t xml:space="preserve">主要货物、服务制造商及产地</w:t>
            </w:r>
            <w:r>
              <w:rPr>
                <w:rFonts w:ascii="等线" w:hAnsi="等线" w:eastAsia="等线"/>
              </w:rPr>
            </w:r>
            <w:r/>
          </w:p>
        </w:tc>
        <w:tc>
          <w:tcPr>
            <w:tcW w:w="4607" w:type="dxa"/>
            <w:vAlign w:val="top"/>
            <w:textDirection w:val="lrTb"/>
            <w:noWrap w:val="false"/>
          </w:tcPr>
          <w:p>
            <w:pPr>
              <w:pStyle w:val="875"/>
              <w:spacing w:line="560" w:lineRule="exact"/>
              <w:rPr>
                <w:rFonts w:ascii="等线" w:hAnsi="等线" w:eastAsia="等线"/>
              </w:rPr>
            </w:pPr>
            <w:r>
              <w:rPr>
                <w:rFonts w:ascii="等线" w:hAnsi="等线" w:eastAsia="等线"/>
              </w:rPr>
            </w:r>
            <w:r/>
          </w:p>
        </w:tc>
      </w:tr>
      <w:tr>
        <w:trPr>
          <w:trHeight w:val="481"/>
        </w:trPr>
        <w:tc>
          <w:tcPr>
            <w:tcW w:w="4148" w:type="dxa"/>
            <w:vAlign w:val="top"/>
            <w:textDirection w:val="lrTb"/>
            <w:noWrap w:val="false"/>
          </w:tcPr>
          <w:p>
            <w:pPr>
              <w:pStyle w:val="875"/>
              <w:spacing w:line="560" w:lineRule="exact"/>
              <w:rPr>
                <w:rFonts w:ascii="等线" w:hAnsi="等线" w:eastAsia="等线"/>
              </w:rPr>
            </w:pPr>
            <w:r>
              <w:rPr>
                <w:rFonts w:hint="eastAsia" w:ascii="宋体" w:hAnsi="宋体" w:cs="宋体"/>
                <w:sz w:val="28"/>
                <w:szCs w:val="28"/>
              </w:rPr>
              <w:t xml:space="preserve">核心产品品牌（如有）</w:t>
            </w:r>
            <w:r>
              <w:rPr>
                <w:rFonts w:ascii="等线" w:hAnsi="等线" w:eastAsia="等线"/>
              </w:rPr>
            </w:r>
            <w:r/>
          </w:p>
        </w:tc>
        <w:tc>
          <w:tcPr>
            <w:tcW w:w="4607" w:type="dxa"/>
            <w:vAlign w:val="top"/>
            <w:textDirection w:val="lrTb"/>
            <w:noWrap w:val="false"/>
          </w:tcPr>
          <w:p>
            <w:pPr>
              <w:pStyle w:val="875"/>
              <w:spacing w:line="560" w:lineRule="exact"/>
              <w:rPr>
                <w:rFonts w:ascii="等线" w:hAnsi="等线" w:eastAsia="等线"/>
              </w:rPr>
            </w:pPr>
            <w:r>
              <w:rPr>
                <w:rFonts w:ascii="等线" w:hAnsi="等线" w:eastAsia="等线"/>
              </w:rPr>
            </w:r>
            <w:r/>
          </w:p>
        </w:tc>
      </w:tr>
    </w:tbl>
    <w:p>
      <w:pPr>
        <w:pStyle w:val="875"/>
        <w:spacing w:line="560" w:lineRule="exact"/>
        <w:rPr>
          <w:rFonts w:ascii="宋体" w:hAnsi="宋体" w:cs="宋体"/>
          <w:sz w:val="28"/>
          <w:szCs w:val="28"/>
        </w:rPr>
      </w:pPr>
      <w:r>
        <w:rPr>
          <w:rFonts w:ascii="宋体" w:hAnsi="宋体" w:cs="宋体"/>
          <w:sz w:val="28"/>
          <w:szCs w:val="28"/>
        </w:rPr>
        <w:t xml:space="preserve">日期：</w:t>
      </w:r>
      <w:r>
        <w:rPr>
          <w:rFonts w:ascii="宋体" w:hAnsi="宋体" w:cs="宋体"/>
          <w:sz w:val="28"/>
          <w:szCs w:val="28"/>
        </w:rPr>
      </w:r>
      <w:r/>
    </w:p>
    <w:p>
      <w:pPr>
        <w:pStyle w:val="875"/>
        <w:spacing w:line="520" w:lineRule="exact"/>
        <w:rPr>
          <w:rFonts w:ascii="宋体" w:hAnsi="宋体" w:cs="宋体"/>
          <w:sz w:val="24"/>
          <w:szCs w:val="24"/>
        </w:rPr>
      </w:pPr>
      <w:r>
        <w:rPr>
          <w:rFonts w:ascii="宋体" w:hAnsi="宋体" w:cs="宋体"/>
          <w:sz w:val="24"/>
          <w:szCs w:val="24"/>
        </w:rPr>
        <w:t xml:space="preserve">填写说明：</w:t>
      </w:r>
      <w:r>
        <w:rPr>
          <w:rFonts w:ascii="宋体" w:hAnsi="宋体" w:cs="宋体"/>
          <w:sz w:val="24"/>
          <w:szCs w:val="24"/>
        </w:rPr>
      </w:r>
      <w:r/>
    </w:p>
    <w:p>
      <w:pPr>
        <w:pStyle w:val="875"/>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报价总表</w:t>
      </w:r>
      <w:r>
        <w:rPr>
          <w:rFonts w:ascii="宋体" w:hAnsi="宋体" w:cs="宋体"/>
          <w:sz w:val="24"/>
          <w:szCs w:val="24"/>
        </w:rPr>
        <w:t xml:space="preserve">必须加盖</w:t>
      </w:r>
      <w:r>
        <w:rPr>
          <w:rFonts w:hint="eastAsia" w:ascii="宋体" w:hAnsi="宋体" w:cs="宋体"/>
          <w:sz w:val="24"/>
          <w:szCs w:val="24"/>
        </w:rPr>
        <w:t xml:space="preserve">供应商</w:t>
      </w:r>
      <w:r>
        <w:rPr>
          <w:rFonts w:ascii="宋体" w:hAnsi="宋体" w:cs="宋体"/>
          <w:sz w:val="24"/>
          <w:szCs w:val="24"/>
        </w:rPr>
        <w:t xml:space="preserve">公章（复印件无效）。</w:t>
      </w:r>
      <w:r>
        <w:rPr>
          <w:rFonts w:ascii="宋体" w:hAnsi="宋体" w:cs="宋体"/>
          <w:sz w:val="24"/>
          <w:szCs w:val="24"/>
        </w:rPr>
      </w:r>
      <w:r/>
    </w:p>
    <w:p>
      <w:pPr>
        <w:pStyle w:val="875"/>
        <w:spacing w:line="520" w:lineRule="exact"/>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、如有分包，</w:t>
      </w:r>
      <w:r>
        <w:rPr>
          <w:rFonts w:hint="eastAsia" w:ascii="宋体" w:hAnsi="宋体" w:cs="宋体"/>
          <w:sz w:val="24"/>
          <w:szCs w:val="24"/>
        </w:rPr>
        <w:t xml:space="preserve">供应商</w:t>
      </w:r>
      <w:r>
        <w:rPr>
          <w:rFonts w:ascii="宋体" w:hAnsi="宋体" w:cs="宋体"/>
          <w:sz w:val="24"/>
          <w:szCs w:val="24"/>
        </w:rPr>
        <w:t xml:space="preserve">投任何一个包的标的，都需单独填写</w:t>
      </w:r>
      <w:r>
        <w:rPr>
          <w:rFonts w:hint="eastAsia" w:ascii="宋体" w:hAnsi="宋体" w:cs="宋体"/>
          <w:sz w:val="24"/>
          <w:szCs w:val="24"/>
        </w:rPr>
        <w:t xml:space="preserve">报价总表</w:t>
      </w:r>
      <w:r>
        <w:rPr>
          <w:rFonts w:ascii="宋体" w:hAnsi="宋体" w:cs="宋体"/>
          <w:sz w:val="24"/>
          <w:szCs w:val="24"/>
        </w:rPr>
        <w:t xml:space="preserve">。</w:t>
      </w:r>
      <w:r>
        <w:rPr>
          <w:rFonts w:hint="eastAsia" w:ascii="宋体" w:hAnsi="宋体" w:cs="宋体"/>
          <w:sz w:val="24"/>
          <w:szCs w:val="24"/>
        </w:rPr>
      </w:r>
      <w:r/>
    </w:p>
    <w:p>
      <w:pPr>
        <w:pStyle w:val="875"/>
        <w:contextualSpacing/>
        <w:spacing w:line="400" w:lineRule="exact"/>
        <w:rPr>
          <w:rFonts w:hint="eastAsia" w:ascii="宋体" w:hAnsi="宋体"/>
          <w:bCs/>
          <w:sz w:val="24"/>
          <w:szCs w:val="21"/>
        </w:rPr>
      </w:pPr>
      <w:r>
        <w:rPr>
          <w:rFonts w:hint="eastAsia" w:ascii="宋体" w:hAnsi="宋体"/>
          <w:bCs/>
          <w:sz w:val="24"/>
          <w:szCs w:val="21"/>
        </w:rPr>
      </w:r>
      <w:r/>
    </w:p>
    <w:p>
      <w:pPr>
        <w:pStyle w:val="875"/>
        <w:contextualSpacing/>
        <w:spacing w:line="400" w:lineRule="exact"/>
        <w:rPr>
          <w:rFonts w:hint="eastAsia" w:ascii="宋体" w:hAnsi="宋体"/>
          <w:bCs/>
          <w:sz w:val="24"/>
          <w:szCs w:val="21"/>
        </w:rPr>
      </w:pPr>
      <w:r>
        <w:rPr>
          <w:rFonts w:hint="eastAsia" w:ascii="宋体" w:hAnsi="宋体"/>
          <w:bCs/>
          <w:sz w:val="24"/>
          <w:szCs w:val="21"/>
        </w:rPr>
      </w:r>
      <w:r/>
    </w:p>
    <w:p>
      <w:pPr>
        <w:pStyle w:val="875"/>
        <w:contextualSpacing/>
        <w:spacing w:line="400" w:lineRule="exact"/>
        <w:rPr>
          <w:rFonts w:hint="eastAsia" w:ascii="宋体" w:hAnsi="宋体"/>
          <w:bCs/>
          <w:sz w:val="24"/>
          <w:szCs w:val="21"/>
        </w:rPr>
      </w:pPr>
      <w:r>
        <w:rPr>
          <w:rFonts w:hint="eastAsia" w:ascii="宋体" w:hAnsi="宋体"/>
          <w:bCs/>
          <w:sz w:val="24"/>
          <w:szCs w:val="21"/>
        </w:rPr>
      </w:r>
      <w:r/>
    </w:p>
    <w:p>
      <w:pPr>
        <w:pStyle w:val="875"/>
        <w:contextualSpacing/>
        <w:spacing w:line="400" w:lineRule="exact"/>
        <w:rPr>
          <w:rFonts w:ascii="Times New Roman" w:hAnsi="Times New Roman" w:eastAsia="方正黑体_GBK"/>
          <w:sz w:val="32"/>
          <w:szCs w:val="32"/>
        </w:rPr>
      </w:pPr>
      <w:r>
        <w:rPr>
          <w:rFonts w:ascii="Times New Roman" w:hAnsi="Times New Roman" w:eastAsia="方正黑体_GBK"/>
          <w:sz w:val="32"/>
          <w:szCs w:val="32"/>
        </w:rPr>
        <w:t xml:space="preserve">附件8</w:t>
      </w:r>
      <w:r>
        <w:rPr>
          <w:rFonts w:ascii="Times New Roman" w:hAnsi="Times New Roman" w:eastAsia="方正黑体_GBK"/>
          <w:sz w:val="32"/>
          <w:szCs w:val="32"/>
        </w:rPr>
      </w:r>
      <w:r/>
    </w:p>
    <w:p>
      <w:pPr>
        <w:pStyle w:val="875"/>
        <w:contextualSpacing/>
        <w:spacing w:line="400" w:lineRule="exact"/>
        <w:rPr>
          <w:rFonts w:hint="eastAsia" w:ascii="宋体" w:hAnsi="宋体" w:cs="宋体"/>
          <w:sz w:val="28"/>
          <w:szCs w:val="28"/>
        </w:rPr>
      </w:pPr>
      <w:r>
        <w:rPr>
          <w:rFonts w:hint="eastAsia" w:ascii="宋体" w:hAnsi="宋体" w:cs="宋体"/>
          <w:sz w:val="28"/>
          <w:szCs w:val="28"/>
        </w:rPr>
      </w:r>
      <w:r/>
    </w:p>
    <w:p>
      <w:pPr>
        <w:pStyle w:val="875"/>
        <w:jc w:val="center"/>
        <w:spacing w:after="0" w:line="71" w:lineRule="atLeast"/>
        <w:rPr>
          <w:rFonts w:hint="eastAsia"/>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b/>
          <w:bCs/>
          <w:sz w:val="32"/>
          <w:szCs w:val="32"/>
        </w:rPr>
        <w:t xml:space="preserve">分项报价明细表</w:t>
      </w:r>
      <w:r>
        <w:rPr>
          <w:rFonts w:hint="eastAsia"/>
          <w:b/>
          <w:bCs/>
          <w:sz w:val="32"/>
          <w:szCs w:val="32"/>
          <w:highlight w:val="none"/>
        </w:rPr>
        <w:t xml:space="preserve">（详见工程量清单）</w:t>
      </w:r>
      <w:r>
        <w:rPr>
          <w:rFonts w:hint="eastAsia"/>
          <w:b/>
          <w:bCs/>
          <w:sz w:val="32"/>
          <w:szCs w:val="32"/>
          <w:highlight w:val="none"/>
          <w:lang w:eastAsia="zh-CN"/>
        </w:rPr>
      </w:r>
      <w:r/>
    </w:p>
    <w:p>
      <w:pPr>
        <w:pStyle w:val="875"/>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r>
      <w:r/>
    </w:p>
    <w:p>
      <w:pPr>
        <w:pStyle w:val="875"/>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r>
      <w:r/>
    </w:p>
    <w:p>
      <w:pPr>
        <w:pStyle w:val="875"/>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r>
      <w:r/>
    </w:p>
    <w:p>
      <w:pPr>
        <w:pStyle w:val="875"/>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r>
      <w:r/>
    </w:p>
    <w:p>
      <w:pPr>
        <w:pStyle w:val="875"/>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r>
      <w:r/>
    </w:p>
    <w:p>
      <w:pPr>
        <w:pStyle w:val="875"/>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t xml:space="preserve">附件9</w:t>
      </w:r>
      <w:r>
        <w:rPr>
          <w:rFonts w:ascii="Times New Roman" w:hAnsi="Times New Roman" w:eastAsia="方正黑体_GBK"/>
          <w:sz w:val="32"/>
          <w:szCs w:val="32"/>
        </w:rPr>
      </w:r>
      <w:r/>
    </w:p>
    <w:p>
      <w:pPr>
        <w:pStyle w:val="875"/>
        <w:jc w:val="center"/>
        <w:spacing w:line="300" w:lineRule="auto"/>
        <w:rPr>
          <w:rFonts w:hint="eastAsia" w:ascii="Times New Roman" w:hAnsi="Times New Roman"/>
          <w:b/>
          <w:bCs/>
          <w:sz w:val="28"/>
          <w:szCs w:val="28"/>
          <w:lang w:bidi="zh-CN"/>
        </w:rPr>
        <w:outlineLvl w:val="0"/>
      </w:pPr>
      <w:r>
        <w:rPr>
          <w:rFonts w:hint="eastAsia" w:ascii="Times New Roman" w:hAnsi="Times New Roman"/>
          <w:b/>
          <w:bCs/>
          <w:sz w:val="28"/>
          <w:szCs w:val="28"/>
          <w:lang w:bidi="zh-CN"/>
        </w:rPr>
      </w:r>
      <w:r/>
    </w:p>
    <w:p>
      <w:pPr>
        <w:pStyle w:val="875"/>
        <w:jc w:val="center"/>
        <w:spacing w:line="300" w:lineRule="auto"/>
        <w:rPr>
          <w:rFonts w:ascii="Times New Roman" w:hAnsi="Times New Roman"/>
          <w:b/>
          <w:bCs/>
          <w:sz w:val="28"/>
          <w:szCs w:val="28"/>
          <w:lang w:bidi="zh-CN"/>
        </w:rPr>
        <w:outlineLvl w:val="0"/>
      </w:pPr>
      <w:r>
        <w:rPr>
          <w:rFonts w:ascii="Times New Roman" w:hAnsi="Times New Roman"/>
          <w:b/>
          <w:bCs/>
          <w:sz w:val="28"/>
          <w:szCs w:val="28"/>
          <w:lang w:bidi="zh-CN"/>
        </w:rPr>
        <w:t xml:space="preserve">中小企业声明函（工程、服务）</w:t>
      </w:r>
      <w:r>
        <w:rPr>
          <w:rFonts w:ascii="Times New Roman" w:hAnsi="Times New Roman"/>
          <w:b/>
          <w:bCs/>
          <w:sz w:val="28"/>
          <w:szCs w:val="28"/>
          <w:lang w:bidi="zh-CN"/>
        </w:rPr>
      </w:r>
      <w:r/>
    </w:p>
    <w:p>
      <w:pPr>
        <w:pStyle w:val="875"/>
        <w:jc w:val="center"/>
        <w:spacing w:line="300" w:lineRule="auto"/>
        <w:rPr>
          <w:rFonts w:ascii="Times New Roman" w:hAnsi="Times New Roman"/>
          <w:b/>
          <w:bCs/>
          <w:sz w:val="28"/>
          <w:szCs w:val="28"/>
          <w:lang w:bidi="zh-CN"/>
        </w:rPr>
        <w:outlineLvl w:val="0"/>
      </w:pPr>
      <w:r>
        <w:rPr>
          <w:rFonts w:ascii="Times New Roman" w:hAnsi="Times New Roman"/>
          <w:b/>
          <w:bCs/>
          <w:sz w:val="28"/>
          <w:szCs w:val="28"/>
          <w:lang w:bidi="zh-CN"/>
        </w:rPr>
      </w:r>
      <w:r/>
    </w:p>
    <w:p>
      <w:pPr>
        <w:pStyle w:val="875"/>
        <w:ind w:firstLine="560"/>
        <w:spacing w:line="360" w:lineRule="auto"/>
        <w:rPr>
          <w:rFonts w:ascii="Times New Roman" w:hAnsi="Times New Roman"/>
          <w:sz w:val="28"/>
          <w:szCs w:val="28"/>
          <w:lang w:bidi="zh-CN"/>
        </w:rPr>
        <w:outlineLvl w:val="0"/>
      </w:pPr>
      <w:r>
        <w:rPr>
          <w:rFonts w:ascii="Times New Roman" w:hAnsi="Times New Roman"/>
          <w:sz w:val="28"/>
          <w:szCs w:val="28"/>
          <w:lang w:bidi="zh-CN"/>
        </w:rPr>
        <w:t xml:space="preserve">本公司（联合体）郑重声明，根据《政府采购促进中小企业发展管理办法》（财库</w:t>
      </w:r>
      <w:r>
        <w:rPr>
          <w:rFonts w:hint="eastAsia" w:ascii="Times New Roman" w:hAnsi="Times New Roman"/>
          <w:sz w:val="28"/>
          <w:szCs w:val="28"/>
          <w:lang w:bidi="zh-CN"/>
        </w:rPr>
        <w:t xml:space="preserve">﹝</w:t>
      </w:r>
      <w:r>
        <w:rPr>
          <w:rFonts w:ascii="Times New Roman" w:hAnsi="Times New Roman"/>
          <w:sz w:val="28"/>
          <w:szCs w:val="28"/>
          <w:lang w:bidi="zh-CN"/>
        </w:rPr>
        <w:t xml:space="preserve">2020</w:t>
      </w:r>
      <w:r>
        <w:rPr>
          <w:rFonts w:hint="eastAsia" w:ascii="Times New Roman" w:hAnsi="Times New Roman"/>
          <w:sz w:val="28"/>
          <w:szCs w:val="28"/>
          <w:lang w:bidi="zh-CN"/>
        </w:rPr>
        <w:t xml:space="preserve">﹞</w:t>
      </w:r>
      <w:r>
        <w:rPr>
          <w:rFonts w:ascii="Times New Roman" w:hAnsi="Times New Roman"/>
          <w:sz w:val="28"/>
          <w:szCs w:val="28"/>
          <w:lang w:bidi="zh-CN"/>
        </w:rPr>
        <w:t xml:space="preserve">46 号）的规定，本公司（联合体）参加</w:t>
      </w:r>
      <w:r>
        <w:rPr>
          <w:rFonts w:hint="eastAsia" w:ascii="Times New Roman" w:hAnsi="Times New Roman"/>
          <w:sz w:val="28"/>
          <w:szCs w:val="28"/>
          <w:u w:val="single"/>
          <w:lang w:bidi="zh-CN"/>
        </w:rPr>
        <w:t xml:space="preserve">海安市角斜镇角斜初级中学</w:t>
      </w:r>
      <w:r>
        <w:rPr>
          <w:rFonts w:ascii="Times New Roman" w:hAnsi="Times New Roman"/>
          <w:sz w:val="28"/>
          <w:szCs w:val="28"/>
          <w:lang w:bidi="zh-CN"/>
        </w:rPr>
        <w:t xml:space="preserve">的</w:t>
      </w:r>
      <w:r>
        <w:rPr>
          <w:rFonts w:hint="eastAsia" w:ascii="Times New Roman" w:hAnsi="Times New Roman"/>
          <w:sz w:val="28"/>
          <w:szCs w:val="28"/>
          <w:u w:val="single"/>
          <w:lang w:bidi="zh-CN"/>
        </w:rPr>
        <w:t xml:space="preserve">海安市角斜镇角斜初级中学操场维修改造工程</w:t>
      </w:r>
      <w:r>
        <w:rPr>
          <w:rFonts w:ascii="Times New Roman" w:hAnsi="Times New Roman"/>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ascii="Times New Roman" w:hAnsi="Times New Roman"/>
          <w:sz w:val="28"/>
          <w:szCs w:val="28"/>
          <w:lang w:bidi="zh-CN"/>
        </w:rPr>
      </w:r>
      <w:r/>
    </w:p>
    <w:p>
      <w:pPr>
        <w:pStyle w:val="875"/>
        <w:jc w:val="left"/>
        <w:spacing w:line="360" w:lineRule="auto"/>
        <w:rPr>
          <w:rFonts w:ascii="Times New Roman" w:hAnsi="Times New Roman"/>
          <w:sz w:val="28"/>
          <w:szCs w:val="28"/>
          <w:lang w:bidi="zh-CN"/>
        </w:rPr>
        <w:outlineLvl w:val="0"/>
      </w:pPr>
      <w:r>
        <w:rPr>
          <w:rFonts w:hint="eastAsia" w:ascii="Times New Roman" w:hAnsi="Times New Roman"/>
          <w:sz w:val="28"/>
          <w:szCs w:val="28"/>
          <w:lang w:bidi="zh-CN"/>
        </w:rPr>
        <w:t xml:space="preserve">1.</w:t>
      </w:r>
      <w:r>
        <w:rPr>
          <w:rFonts w:hint="eastAsia" w:ascii="Times New Roman" w:hAnsi="Times New Roman"/>
          <w:sz w:val="28"/>
          <w:szCs w:val="28"/>
          <w:u w:val="single"/>
          <w:lang w:bidi="zh-CN"/>
        </w:rPr>
        <w:t xml:space="preserve">海安市角斜镇角斜初级中学操场维修改造工程</w:t>
      </w:r>
      <w:r>
        <w:rPr>
          <w:rFonts w:ascii="Times New Roman" w:hAnsi="Times New Roman"/>
          <w:sz w:val="28"/>
          <w:szCs w:val="28"/>
          <w:lang w:bidi="zh-CN"/>
        </w:rPr>
        <w:t xml:space="preserve">，属于（</w:t>
      </w:r>
      <w:r>
        <w:rPr>
          <w:rFonts w:ascii="Times New Roman" w:hAnsi="Times New Roman"/>
          <w:sz w:val="28"/>
          <w:szCs w:val="28"/>
          <w:u w:val="single"/>
          <w:lang w:bidi="zh-CN"/>
        </w:rPr>
        <w:t xml:space="preserve">采购文件中明确的所属行业）</w:t>
      </w:r>
      <w:r>
        <w:rPr>
          <w:rFonts w:ascii="Times New Roman" w:hAnsi="Times New Roman"/>
          <w:sz w:val="28"/>
          <w:szCs w:val="28"/>
          <w:lang w:bidi="zh-CN"/>
        </w:rPr>
        <w:t xml:space="preserve">；承建（承接）企业为</w:t>
      </w:r>
      <w:r>
        <w:rPr>
          <w:rFonts w:ascii="Times New Roman" w:hAnsi="Times New Roman"/>
          <w:sz w:val="28"/>
          <w:szCs w:val="28"/>
          <w:u w:val="single"/>
          <w:lang w:bidi="zh-CN"/>
        </w:rPr>
        <w:t xml:space="preserve">（企业名称）</w:t>
      </w:r>
      <w:r>
        <w:rPr>
          <w:rFonts w:ascii="Times New Roman" w:hAnsi="Times New Roman"/>
          <w:sz w:val="28"/>
          <w:szCs w:val="28"/>
          <w:lang w:bidi="zh-CN"/>
        </w:rPr>
        <w:t xml:space="preserve">，从业人员</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人，营业收入为</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万元，资产总额为</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万元，属于</w:t>
      </w:r>
      <w:r>
        <w:rPr>
          <w:rFonts w:ascii="Times New Roman" w:hAnsi="Times New Roman"/>
          <w:sz w:val="28"/>
          <w:szCs w:val="28"/>
          <w:u w:val="single"/>
          <w:lang w:bidi="zh-CN"/>
        </w:rPr>
        <w:t xml:space="preserve">（中型企业、小型企业、微型企业）</w:t>
      </w:r>
      <w:r>
        <w:rPr>
          <w:rFonts w:ascii="Times New Roman" w:hAnsi="Times New Roman"/>
          <w:sz w:val="28"/>
          <w:szCs w:val="28"/>
          <w:lang w:bidi="zh-CN"/>
        </w:rPr>
        <w:t xml:space="preserve">；</w:t>
      </w:r>
      <w:r>
        <w:rPr>
          <w:rFonts w:ascii="Times New Roman" w:hAnsi="Times New Roman"/>
          <w:sz w:val="28"/>
          <w:szCs w:val="28"/>
          <w:lang w:bidi="zh-CN"/>
        </w:rPr>
      </w:r>
      <w:r/>
    </w:p>
    <w:p>
      <w:pPr>
        <w:pStyle w:val="875"/>
        <w:ind w:firstLine="560"/>
        <w:spacing w:line="360" w:lineRule="auto"/>
        <w:rPr>
          <w:rFonts w:ascii="Times New Roman" w:hAnsi="Times New Roman"/>
          <w:sz w:val="28"/>
          <w:szCs w:val="28"/>
          <w:lang w:bidi="zh-CN"/>
        </w:rPr>
        <w:outlineLvl w:val="0"/>
      </w:pPr>
      <w:r>
        <w:rPr>
          <w:rFonts w:ascii="Times New Roman" w:hAnsi="Times New Roman"/>
          <w:sz w:val="28"/>
          <w:szCs w:val="28"/>
          <w:lang w:bidi="zh-CN"/>
        </w:rPr>
        <w:t xml:space="preserve">以上企业，不属于大企业的分支机构，不存在控股股东为大企业的情形，也不存在与大企业的负责人为同一人的情形。</w:t>
      </w:r>
      <w:r>
        <w:rPr>
          <w:rFonts w:ascii="Times New Roman" w:hAnsi="Times New Roman"/>
          <w:sz w:val="28"/>
          <w:szCs w:val="28"/>
          <w:lang w:bidi="zh-CN"/>
        </w:rPr>
      </w:r>
      <w:r/>
    </w:p>
    <w:p>
      <w:pPr>
        <w:pStyle w:val="875"/>
        <w:ind w:firstLine="560"/>
        <w:spacing w:line="360" w:lineRule="auto"/>
        <w:rPr>
          <w:rFonts w:hint="eastAsia" w:ascii="Times New Roman" w:hAnsi="Times New Roman"/>
          <w:sz w:val="28"/>
          <w:szCs w:val="28"/>
          <w:lang w:bidi="zh-CN"/>
        </w:rPr>
        <w:outlineLvl w:val="0"/>
      </w:pPr>
      <w:r>
        <w:rPr>
          <w:rFonts w:ascii="Times New Roman" w:hAnsi="Times New Roman"/>
          <w:sz w:val="28"/>
          <w:szCs w:val="28"/>
          <w:lang w:bidi="zh-CN"/>
        </w:rPr>
        <w:t xml:space="preserve">本企业对上述声明内容的真实性负责。如有虚假，将依法承担相应责任。</w:t>
      </w:r>
      <w:r>
        <w:rPr>
          <w:rFonts w:hint="eastAsia" w:ascii="Times New Roman" w:hAnsi="Times New Roman"/>
          <w:sz w:val="28"/>
          <w:szCs w:val="28"/>
          <w:lang w:bidi="zh-CN"/>
        </w:rPr>
      </w:r>
      <w:r/>
    </w:p>
    <w:p>
      <w:pPr>
        <w:pStyle w:val="875"/>
        <w:ind w:firstLine="560"/>
        <w:rPr>
          <w:rFonts w:hint="eastAsia" w:ascii="仿宋" w:hAnsi="仿宋" w:eastAsia="仿宋"/>
          <w:sz w:val="28"/>
          <w:szCs w:val="28"/>
        </w:rPr>
      </w:pPr>
      <w:r>
        <w:rPr>
          <w:rFonts w:hint="eastAsia" w:ascii="仿宋" w:hAnsi="仿宋" w:eastAsia="仿宋"/>
          <w:sz w:val="28"/>
          <w:szCs w:val="28"/>
        </w:rPr>
        <w:t xml:space="preserve">《中小企业划型标准规定》（工信部联企业〔2011〕300号）</w:t>
      </w:r>
      <w:r>
        <w:rPr>
          <w:rFonts w:hint="eastAsia" w:ascii="仿宋" w:hAnsi="仿宋" w:eastAsia="仿宋"/>
          <w:sz w:val="28"/>
          <w:szCs w:val="28"/>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02"/>
        <w:gridCol w:w="1557"/>
        <w:gridCol w:w="735"/>
        <w:gridCol w:w="1969"/>
        <w:gridCol w:w="1691"/>
        <w:gridCol w:w="1115"/>
      </w:tblGrid>
      <w:tr>
        <w:trPr>
          <w:cantSplit/>
          <w:tblHeader/>
        </w:trPr>
        <w:tc>
          <w:tcPr>
            <w:tcW w:w="2102" w:type="dxa"/>
            <w:vAlign w:val="center"/>
            <w:textDirection w:val="lrTb"/>
            <w:noWrap w:val="false"/>
          </w:tcPr>
          <w:p>
            <w:pPr>
              <w:pStyle w:val="875"/>
              <w:jc w:val="center"/>
              <w:rPr>
                <w:rFonts w:ascii="仿宋" w:hAnsi="仿宋" w:eastAsia="仿宋"/>
                <w:b/>
              </w:rPr>
            </w:pPr>
            <w:r>
              <w:rPr>
                <w:rFonts w:ascii="仿宋" w:hAnsi="仿宋" w:eastAsia="仿宋"/>
                <w:b/>
              </w:rPr>
              <w:t xml:space="preserve">行业名称</w:t>
            </w:r>
            <w:r>
              <w:rPr>
                <w:rFonts w:ascii="仿宋" w:hAnsi="仿宋" w:eastAsia="仿宋"/>
                <w:b/>
              </w:rPr>
            </w:r>
            <w:r/>
          </w:p>
        </w:tc>
        <w:tc>
          <w:tcPr>
            <w:tcW w:w="1557" w:type="dxa"/>
            <w:vAlign w:val="center"/>
            <w:textDirection w:val="lrTb"/>
            <w:noWrap w:val="false"/>
          </w:tcPr>
          <w:p>
            <w:pPr>
              <w:pStyle w:val="875"/>
              <w:jc w:val="center"/>
              <w:rPr>
                <w:rFonts w:ascii="仿宋" w:hAnsi="仿宋" w:eastAsia="仿宋"/>
                <w:b/>
              </w:rPr>
            </w:pPr>
            <w:r>
              <w:rPr>
                <w:rFonts w:ascii="仿宋" w:hAnsi="仿宋" w:eastAsia="仿宋"/>
                <w:b/>
              </w:rPr>
              <w:t xml:space="preserve">指标名称</w:t>
            </w:r>
            <w:r>
              <w:rPr>
                <w:rFonts w:ascii="仿宋" w:hAnsi="仿宋" w:eastAsia="仿宋"/>
                <w:b/>
              </w:rPr>
            </w:r>
            <w:r/>
          </w:p>
        </w:tc>
        <w:tc>
          <w:tcPr>
            <w:tcW w:w="735" w:type="dxa"/>
            <w:vAlign w:val="center"/>
            <w:textDirection w:val="lrTb"/>
            <w:noWrap w:val="false"/>
          </w:tcPr>
          <w:p>
            <w:pPr>
              <w:pStyle w:val="875"/>
              <w:jc w:val="center"/>
              <w:rPr>
                <w:rFonts w:ascii="仿宋" w:hAnsi="仿宋" w:eastAsia="仿宋"/>
                <w:b/>
              </w:rPr>
            </w:pPr>
            <w:r>
              <w:rPr>
                <w:rFonts w:ascii="仿宋" w:hAnsi="仿宋" w:eastAsia="仿宋"/>
                <w:b/>
              </w:rPr>
              <w:t xml:space="preserve">计量</w:t>
            </w:r>
            <w:r>
              <w:rPr>
                <w:rFonts w:ascii="仿宋" w:hAnsi="仿宋" w:eastAsia="仿宋"/>
                <w:b/>
              </w:rPr>
            </w:r>
            <w:r/>
          </w:p>
          <w:p>
            <w:pPr>
              <w:pStyle w:val="875"/>
              <w:jc w:val="center"/>
              <w:rPr>
                <w:rFonts w:ascii="仿宋" w:hAnsi="仿宋" w:eastAsia="仿宋"/>
                <w:b/>
              </w:rPr>
            </w:pPr>
            <w:r>
              <w:rPr>
                <w:rFonts w:ascii="仿宋" w:hAnsi="仿宋" w:eastAsia="仿宋"/>
                <w:b/>
              </w:rPr>
              <w:t xml:space="preserve">单位</w:t>
            </w:r>
            <w:r>
              <w:rPr>
                <w:rFonts w:ascii="仿宋" w:hAnsi="仿宋" w:eastAsia="仿宋"/>
                <w:b/>
              </w:rPr>
            </w:r>
            <w:r/>
          </w:p>
        </w:tc>
        <w:tc>
          <w:tcPr>
            <w:tcW w:w="1969" w:type="dxa"/>
            <w:vAlign w:val="center"/>
            <w:textDirection w:val="lrTb"/>
            <w:noWrap w:val="false"/>
          </w:tcPr>
          <w:p>
            <w:pPr>
              <w:pStyle w:val="875"/>
              <w:jc w:val="center"/>
              <w:rPr>
                <w:rFonts w:ascii="仿宋" w:hAnsi="仿宋" w:eastAsia="仿宋"/>
                <w:b/>
              </w:rPr>
            </w:pPr>
            <w:r>
              <w:rPr>
                <w:rFonts w:ascii="仿宋" w:hAnsi="仿宋" w:eastAsia="仿宋"/>
                <w:b/>
              </w:rPr>
              <w:t xml:space="preserve">中型</w:t>
            </w:r>
            <w:r>
              <w:rPr>
                <w:rFonts w:ascii="仿宋" w:hAnsi="仿宋" w:eastAsia="仿宋"/>
                <w:b/>
              </w:rPr>
            </w:r>
            <w:r/>
          </w:p>
        </w:tc>
        <w:tc>
          <w:tcPr>
            <w:tcW w:w="1691" w:type="dxa"/>
            <w:vAlign w:val="center"/>
            <w:textDirection w:val="lrTb"/>
            <w:noWrap w:val="false"/>
          </w:tcPr>
          <w:p>
            <w:pPr>
              <w:pStyle w:val="875"/>
              <w:jc w:val="center"/>
              <w:rPr>
                <w:rFonts w:ascii="仿宋" w:hAnsi="仿宋" w:eastAsia="仿宋"/>
                <w:b/>
              </w:rPr>
            </w:pPr>
            <w:r>
              <w:rPr>
                <w:rFonts w:ascii="仿宋" w:hAnsi="仿宋" w:eastAsia="仿宋"/>
                <w:b/>
              </w:rPr>
              <w:t xml:space="preserve">小型</w:t>
            </w:r>
            <w:r>
              <w:rPr>
                <w:rFonts w:ascii="仿宋" w:hAnsi="仿宋" w:eastAsia="仿宋"/>
                <w:b/>
              </w:rPr>
            </w:r>
            <w:r/>
          </w:p>
        </w:tc>
        <w:tc>
          <w:tcPr>
            <w:tcW w:w="1115" w:type="dxa"/>
            <w:vAlign w:val="center"/>
            <w:textDirection w:val="lrTb"/>
            <w:noWrap w:val="false"/>
          </w:tcPr>
          <w:p>
            <w:pPr>
              <w:pStyle w:val="875"/>
              <w:jc w:val="center"/>
              <w:rPr>
                <w:rFonts w:ascii="仿宋" w:hAnsi="仿宋" w:eastAsia="仿宋"/>
                <w:b/>
              </w:rPr>
            </w:pPr>
            <w:r>
              <w:rPr>
                <w:rFonts w:ascii="仿宋" w:hAnsi="仿宋" w:eastAsia="仿宋"/>
                <w:b/>
              </w:rPr>
              <w:t xml:space="preserve">微型</w:t>
            </w:r>
            <w:r>
              <w:rPr>
                <w:rFonts w:ascii="仿宋" w:hAnsi="仿宋" w:eastAsia="仿宋"/>
                <w:b/>
              </w:rPr>
            </w:r>
            <w:r/>
          </w:p>
        </w:tc>
      </w:tr>
      <w:tr>
        <w:trPr>
          <w:cantSplit/>
        </w:trPr>
        <w:tc>
          <w:tcPr>
            <w:tcW w:w="2102" w:type="dxa"/>
            <w:vAlign w:val="center"/>
            <w:vMerge w:val="restart"/>
            <w:textDirection w:val="lrTb"/>
            <w:noWrap w:val="false"/>
          </w:tcPr>
          <w:p>
            <w:pPr>
              <w:pStyle w:val="875"/>
              <w:jc w:val="center"/>
              <w:rPr>
                <w:rFonts w:ascii="仿宋" w:hAnsi="仿宋" w:eastAsia="仿宋"/>
              </w:rPr>
            </w:pPr>
            <w:r>
              <w:rPr>
                <w:rFonts w:ascii="仿宋" w:hAnsi="仿宋" w:eastAsia="仿宋"/>
              </w:rPr>
              <w:t xml:space="preserve">建筑业</w:t>
            </w:r>
            <w:r>
              <w:rPr>
                <w:rFonts w:ascii="仿宋" w:hAnsi="仿宋" w:eastAsia="仿宋"/>
              </w:rPr>
            </w:r>
            <w:r/>
          </w:p>
        </w:tc>
        <w:tc>
          <w:tcPr>
            <w:tcW w:w="1557" w:type="dxa"/>
            <w:vAlign w:val="center"/>
            <w:textDirection w:val="lrTb"/>
            <w:noWrap w:val="false"/>
          </w:tcPr>
          <w:p>
            <w:pPr>
              <w:pStyle w:val="875"/>
              <w:jc w:val="center"/>
              <w:rPr>
                <w:rFonts w:ascii="仿宋" w:hAnsi="仿宋" w:eastAsia="仿宋"/>
              </w:rPr>
            </w:pPr>
            <w:r>
              <w:rPr>
                <w:rFonts w:ascii="仿宋" w:hAnsi="仿宋" w:eastAsia="仿宋"/>
              </w:rPr>
              <w:t xml:space="preserve">营业收入（</w:t>
            </w:r>
            <w:r>
              <w:rPr>
                <w:rFonts w:hint="eastAsia" w:ascii="仿宋" w:hAnsi="仿宋" w:eastAsia="仿宋"/>
              </w:rPr>
              <w:t xml:space="preserve">Y）</w:t>
            </w:r>
            <w:r>
              <w:rPr>
                <w:rFonts w:ascii="仿宋" w:hAnsi="仿宋" w:eastAsia="仿宋"/>
              </w:rPr>
            </w:r>
            <w:r/>
          </w:p>
        </w:tc>
        <w:tc>
          <w:tcPr>
            <w:tcW w:w="735" w:type="dxa"/>
            <w:vAlign w:val="center"/>
            <w:textDirection w:val="lrTb"/>
            <w:noWrap w:val="false"/>
          </w:tcPr>
          <w:p>
            <w:pPr>
              <w:pStyle w:val="875"/>
              <w:jc w:val="center"/>
              <w:rPr>
                <w:rFonts w:ascii="仿宋" w:hAnsi="仿宋" w:eastAsia="仿宋"/>
              </w:rPr>
            </w:pPr>
            <w:r>
              <w:rPr>
                <w:rFonts w:ascii="仿宋" w:hAnsi="仿宋" w:eastAsia="仿宋"/>
              </w:rPr>
              <w:t xml:space="preserve">万元</w:t>
            </w:r>
            <w:r>
              <w:rPr>
                <w:rFonts w:ascii="仿宋" w:hAnsi="仿宋" w:eastAsia="仿宋"/>
              </w:rPr>
            </w:r>
            <w:r/>
          </w:p>
        </w:tc>
        <w:tc>
          <w:tcPr>
            <w:tcW w:w="1969" w:type="dxa"/>
            <w:vAlign w:val="center"/>
            <w:textDirection w:val="lrTb"/>
            <w:noWrap w:val="false"/>
          </w:tcPr>
          <w:p>
            <w:pPr>
              <w:pStyle w:val="875"/>
              <w:jc w:val="center"/>
              <w:rPr>
                <w:rFonts w:eastAsia="仿宋"/>
              </w:rPr>
            </w:pPr>
            <w:r>
              <w:rPr>
                <w:rFonts w:eastAsia="仿宋"/>
              </w:rPr>
              <w:t xml:space="preserve">6000≤Y&lt;80000</w:t>
            </w:r>
            <w:r>
              <w:rPr>
                <w:rFonts w:eastAsia="仿宋"/>
              </w:rPr>
            </w:r>
            <w:r/>
          </w:p>
        </w:tc>
        <w:tc>
          <w:tcPr>
            <w:tcW w:w="1691" w:type="dxa"/>
            <w:vAlign w:val="center"/>
            <w:textDirection w:val="lrTb"/>
            <w:noWrap w:val="false"/>
          </w:tcPr>
          <w:p>
            <w:pPr>
              <w:pStyle w:val="875"/>
              <w:jc w:val="center"/>
              <w:rPr>
                <w:rFonts w:eastAsia="仿宋"/>
              </w:rPr>
            </w:pPr>
            <w:r>
              <w:rPr>
                <w:rFonts w:eastAsia="仿宋"/>
              </w:rPr>
              <w:t xml:space="preserve">300≤Y&lt;6000</w:t>
            </w:r>
            <w:r>
              <w:rPr>
                <w:rFonts w:eastAsia="仿宋"/>
              </w:rPr>
            </w:r>
            <w:r/>
          </w:p>
        </w:tc>
        <w:tc>
          <w:tcPr>
            <w:tcW w:w="1115" w:type="dxa"/>
            <w:vAlign w:val="center"/>
            <w:textDirection w:val="lrTb"/>
            <w:noWrap w:val="false"/>
          </w:tcPr>
          <w:p>
            <w:pPr>
              <w:pStyle w:val="875"/>
              <w:jc w:val="center"/>
              <w:rPr>
                <w:rFonts w:eastAsia="仿宋"/>
              </w:rPr>
            </w:pPr>
            <w:r>
              <w:rPr>
                <w:rFonts w:eastAsia="仿宋"/>
              </w:rPr>
              <w:t xml:space="preserve">Y&lt;300</w:t>
            </w:r>
            <w:r>
              <w:rPr>
                <w:rFonts w:eastAsia="仿宋"/>
              </w:rPr>
            </w:r>
            <w:r/>
          </w:p>
        </w:tc>
      </w:tr>
      <w:tr>
        <w:trPr>
          <w:cantSplit/>
        </w:trPr>
        <w:tc>
          <w:tcPr>
            <w:tcW w:w="2102" w:type="dxa"/>
            <w:vAlign w:val="center"/>
            <w:vMerge w:val="continue"/>
            <w:textDirection w:val="lrTb"/>
            <w:noWrap w:val="false"/>
          </w:tcPr>
          <w:p>
            <w:pPr>
              <w:pStyle w:val="875"/>
              <w:jc w:val="center"/>
              <w:rPr>
                <w:rFonts w:ascii="仿宋" w:hAnsi="仿宋" w:eastAsia="仿宋"/>
              </w:rPr>
            </w:pPr>
            <w:r>
              <w:rPr>
                <w:rFonts w:ascii="仿宋" w:hAnsi="仿宋" w:eastAsia="仿宋"/>
              </w:rPr>
            </w:r>
            <w:r/>
          </w:p>
        </w:tc>
        <w:tc>
          <w:tcPr>
            <w:tcW w:w="1557" w:type="dxa"/>
            <w:vAlign w:val="center"/>
            <w:textDirection w:val="lrTb"/>
            <w:noWrap w:val="false"/>
          </w:tcPr>
          <w:p>
            <w:pPr>
              <w:pStyle w:val="875"/>
              <w:jc w:val="center"/>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rPr>
                <w:rFonts w:ascii="仿宋" w:hAnsi="仿宋" w:eastAsia="仿宋"/>
              </w:rPr>
            </w:r>
            <w:r/>
          </w:p>
        </w:tc>
        <w:tc>
          <w:tcPr>
            <w:tcW w:w="735" w:type="dxa"/>
            <w:vAlign w:val="center"/>
            <w:textDirection w:val="lrTb"/>
            <w:noWrap w:val="false"/>
          </w:tcPr>
          <w:p>
            <w:pPr>
              <w:pStyle w:val="875"/>
              <w:jc w:val="center"/>
              <w:rPr>
                <w:rFonts w:ascii="仿宋" w:hAnsi="仿宋" w:eastAsia="仿宋"/>
              </w:rPr>
            </w:pPr>
            <w:r>
              <w:rPr>
                <w:rFonts w:ascii="仿宋" w:hAnsi="仿宋" w:eastAsia="仿宋"/>
              </w:rPr>
              <w:t xml:space="preserve">万元</w:t>
            </w:r>
            <w:r>
              <w:rPr>
                <w:rFonts w:ascii="仿宋" w:hAnsi="仿宋" w:eastAsia="仿宋"/>
              </w:rPr>
            </w:r>
            <w:r/>
          </w:p>
        </w:tc>
        <w:tc>
          <w:tcPr>
            <w:tcW w:w="1969" w:type="dxa"/>
            <w:vAlign w:val="center"/>
            <w:textDirection w:val="lrTb"/>
            <w:noWrap w:val="false"/>
          </w:tcPr>
          <w:p>
            <w:pPr>
              <w:pStyle w:val="875"/>
              <w:jc w:val="center"/>
              <w:rPr>
                <w:rFonts w:eastAsia="仿宋"/>
              </w:rPr>
            </w:pPr>
            <w:r>
              <w:rPr>
                <w:rFonts w:eastAsia="仿宋"/>
              </w:rPr>
              <w:t xml:space="preserve">5000≤Z &lt;80000</w:t>
            </w:r>
            <w:r>
              <w:rPr>
                <w:rFonts w:eastAsia="仿宋"/>
              </w:rPr>
            </w:r>
            <w:r/>
          </w:p>
        </w:tc>
        <w:tc>
          <w:tcPr>
            <w:tcW w:w="1691" w:type="dxa"/>
            <w:vAlign w:val="center"/>
            <w:textDirection w:val="lrTb"/>
            <w:noWrap w:val="false"/>
          </w:tcPr>
          <w:p>
            <w:pPr>
              <w:pStyle w:val="875"/>
              <w:jc w:val="center"/>
              <w:rPr>
                <w:rFonts w:eastAsia="仿宋"/>
              </w:rPr>
            </w:pPr>
            <w:r>
              <w:rPr>
                <w:rFonts w:eastAsia="仿宋"/>
              </w:rPr>
              <w:t xml:space="preserve">300≤Z &lt;5000</w:t>
            </w:r>
            <w:r>
              <w:rPr>
                <w:rFonts w:eastAsia="仿宋"/>
              </w:rPr>
            </w:r>
            <w:r/>
          </w:p>
        </w:tc>
        <w:tc>
          <w:tcPr>
            <w:tcW w:w="1115" w:type="dxa"/>
            <w:vAlign w:val="center"/>
            <w:textDirection w:val="lrTb"/>
            <w:noWrap w:val="false"/>
          </w:tcPr>
          <w:p>
            <w:pPr>
              <w:pStyle w:val="875"/>
              <w:jc w:val="center"/>
              <w:rPr>
                <w:rFonts w:eastAsia="仿宋"/>
              </w:rPr>
            </w:pPr>
            <w:r>
              <w:rPr>
                <w:rFonts w:eastAsia="仿宋"/>
              </w:rPr>
              <w:t xml:space="preserve">Z&lt;300</w:t>
            </w:r>
            <w:r>
              <w:rPr>
                <w:rFonts w:eastAsia="仿宋"/>
              </w:rPr>
            </w:r>
            <w:r/>
          </w:p>
        </w:tc>
      </w:tr>
    </w:tbl>
    <w:p>
      <w:pPr>
        <w:pStyle w:val="875"/>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注：1.如项目属性为“服务”或“工程”，请按本表填写。</w:t>
      </w:r>
      <w:r>
        <w:rPr>
          <w:rFonts w:hint="eastAsia" w:ascii="宋体" w:hAnsi="宋体" w:cs="宋体"/>
          <w:szCs w:val="21"/>
          <w:lang w:bidi="zh-CN"/>
        </w:rPr>
      </w:r>
      <w:r/>
    </w:p>
    <w:p>
      <w:pPr>
        <w:pStyle w:val="875"/>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hint="eastAsia" w:ascii="宋体" w:hAnsi="宋体" w:cs="宋体"/>
          <w:szCs w:val="21"/>
          <w:lang w:bidi="zh-CN"/>
        </w:rPr>
      </w:r>
      <w:r/>
    </w:p>
    <w:p>
      <w:pPr>
        <w:pStyle w:val="875"/>
        <w:ind w:firstLine="420"/>
        <w:spacing w:line="300" w:lineRule="auto"/>
        <w:rPr>
          <w:rFonts w:ascii="Times New Roman" w:hAnsi="Times New Roman"/>
          <w:sz w:val="28"/>
          <w:szCs w:val="28"/>
          <w:lang w:bidi="zh-CN"/>
        </w:rPr>
        <w:outlineLvl w:val="0"/>
      </w:pPr>
      <w:r>
        <w:rPr>
          <w:rFonts w:hint="eastAsia" w:ascii="宋体" w:hAnsi="宋体" w:cs="宋体"/>
          <w:szCs w:val="21"/>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ascii="Times New Roman" w:hAnsi="Times New Roman"/>
          <w:sz w:val="28"/>
          <w:szCs w:val="28"/>
          <w:lang w:bidi="zh-CN"/>
        </w:rPr>
      </w:r>
      <w:r/>
    </w:p>
    <w:p>
      <w:pPr>
        <w:pStyle w:val="875"/>
        <w:ind w:firstLine="4900"/>
        <w:spacing w:line="300" w:lineRule="auto"/>
        <w:rPr>
          <w:rFonts w:hint="eastAsia" w:ascii="Times New Roman" w:hAnsi="Times New Roman"/>
          <w:sz w:val="28"/>
          <w:szCs w:val="28"/>
          <w:lang w:bidi="zh-CN"/>
        </w:rPr>
        <w:outlineLvl w:val="0"/>
      </w:pPr>
      <w:r>
        <w:rPr>
          <w:rFonts w:ascii="Times New Roman" w:hAnsi="Times New Roman"/>
          <w:sz w:val="28"/>
          <w:szCs w:val="28"/>
          <w:lang w:bidi="zh-CN"/>
        </w:rPr>
        <w:t xml:space="preserve">企业名称（盖章）：</w:t>
      </w:r>
      <w:r>
        <w:rPr>
          <w:rFonts w:hint="eastAsia" w:ascii="Times New Roman" w:hAnsi="Times New Roman"/>
          <w:sz w:val="28"/>
          <w:szCs w:val="28"/>
          <w:lang w:bidi="zh-CN"/>
        </w:rPr>
      </w:r>
      <w:r/>
    </w:p>
    <w:p>
      <w:pPr>
        <w:pStyle w:val="875"/>
        <w:ind w:firstLine="4900"/>
        <w:spacing w:line="300" w:lineRule="auto"/>
        <w:rPr>
          <w:rFonts w:ascii="Times New Roman" w:hAnsi="Times New Roman"/>
          <w:sz w:val="28"/>
          <w:szCs w:val="28"/>
          <w:lang w:bidi="zh-CN"/>
        </w:rPr>
        <w:outlineLvl w:val="0"/>
      </w:pPr>
      <w:r>
        <w:rPr>
          <w:rFonts w:ascii="Times New Roman" w:hAnsi="Times New Roman"/>
          <w:sz w:val="28"/>
          <w:szCs w:val="28"/>
          <w:lang w:bidi="zh-CN"/>
        </w:rPr>
        <w:t xml:space="preserve">日期：</w:t>
      </w:r>
      <w:r>
        <w:rPr>
          <w:rFonts w:ascii="Times New Roman" w:hAnsi="Times New Roman"/>
          <w:sz w:val="28"/>
          <w:szCs w:val="28"/>
          <w:lang w:bidi="zh-CN"/>
        </w:rPr>
      </w:r>
      <w:r/>
    </w:p>
    <w:p>
      <w:pPr>
        <w:pStyle w:val="875"/>
        <w:spacing w:line="460" w:lineRule="exact"/>
        <w:rPr>
          <w:rFonts w:hint="eastAsia" w:ascii="宋体" w:hAnsi="宋体"/>
          <w:sz w:val="24"/>
          <w:szCs w:val="21"/>
        </w:rPr>
      </w:pPr>
      <w:r>
        <w:rPr>
          <w:rFonts w:hint="eastAsia" w:ascii="宋体" w:hAnsi="宋体"/>
          <w:sz w:val="24"/>
          <w:szCs w:val="21"/>
        </w:rPr>
      </w:r>
      <w:r/>
    </w:p>
    <w:p>
      <w:pPr>
        <w:pStyle w:val="875"/>
        <w:jc w:val="both"/>
        <w:spacing w:line="560" w:lineRule="exact"/>
        <w:rPr>
          <w:rFonts w:hint="eastAsia" w:ascii="宋体" w:hAnsi="宋体"/>
          <w:bCs/>
          <w:sz w:val="24"/>
          <w:szCs w:val="21"/>
        </w:rPr>
      </w:pPr>
      <w:r>
        <w:rPr>
          <w:rFonts w:hint="eastAsia" w:ascii="宋体" w:hAnsi="宋体"/>
          <w:bCs/>
          <w:sz w:val="24"/>
          <w:szCs w:val="21"/>
        </w:rPr>
      </w:r>
      <w:r/>
    </w:p>
    <w:p>
      <w:pPr>
        <w:pStyle w:val="875"/>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t xml:space="preserve">附件10</w:t>
      </w:r>
      <w:r>
        <w:rPr>
          <w:rFonts w:ascii="Times New Roman" w:hAnsi="Times New Roman" w:eastAsia="方正黑体_GBK"/>
          <w:sz w:val="32"/>
          <w:szCs w:val="32"/>
        </w:rPr>
      </w:r>
      <w:r/>
    </w:p>
    <w:p>
      <w:pPr>
        <w:pStyle w:val="875"/>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rPr>
          <w:rFonts w:hint="eastAsia" w:ascii="宋体" w:hAnsi="宋体"/>
          <w:b/>
          <w:sz w:val="32"/>
          <w:szCs w:val="32"/>
        </w:rPr>
      </w:r>
      <w:r/>
    </w:p>
    <w:p>
      <w:pPr>
        <w:pStyle w:val="875"/>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i w:val="0"/>
          <w:iCs w:val="0"/>
          <w:sz w:val="28"/>
          <w:szCs w:val="28"/>
          <w:u w:val="single"/>
        </w:rPr>
        <w:t xml:space="preserve">海安市角斜镇角斜初级中学</w:t>
      </w:r>
      <w:r>
        <w:rPr>
          <w:rFonts w:hint="eastAsia" w:ascii="宋体" w:hAnsi="宋体"/>
          <w:sz w:val="28"/>
          <w:szCs w:val="28"/>
        </w:rPr>
        <w:t xml:space="preserve">单位的项目编号为</w:t>
      </w:r>
      <w:r>
        <w:rPr>
          <w:rFonts w:hint="eastAsia" w:ascii="宋体" w:hAnsi="宋体"/>
          <w:sz w:val="28"/>
          <w:szCs w:val="28"/>
          <w:u w:val="single"/>
        </w:rPr>
        <w:t xml:space="preserve">JSZC-320685-JSHS-T2026-0029</w:t>
      </w:r>
      <w:r>
        <w:rPr>
          <w:rFonts w:hint="eastAsia" w:ascii="宋体" w:hAnsi="宋体"/>
          <w:sz w:val="28"/>
          <w:szCs w:val="28"/>
        </w:rPr>
        <w:t xml:space="preserve">的</w:t>
      </w:r>
      <w:r>
        <w:rPr>
          <w:rFonts w:hint="eastAsia" w:ascii="宋体" w:hAnsi="宋体"/>
          <w:sz w:val="28"/>
          <w:szCs w:val="28"/>
          <w:u w:val="single"/>
        </w:rPr>
        <w:t xml:space="preserve"> 海安市角斜镇角斜初级中学操场维修改造工程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rPr>
      </w:r>
      <w:r/>
    </w:p>
    <w:p>
      <w:pPr>
        <w:pStyle w:val="875"/>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rPr>
          <w:rFonts w:hint="eastAsia" w:ascii="宋体" w:hAnsi="宋体"/>
          <w:sz w:val="28"/>
          <w:szCs w:val="28"/>
        </w:rPr>
      </w:r>
      <w:r/>
    </w:p>
    <w:p>
      <w:pPr>
        <w:pStyle w:val="875"/>
        <w:ind w:firstLine="560"/>
        <w:spacing w:line="588" w:lineRule="exact"/>
        <w:rPr>
          <w:rFonts w:hint="eastAsia" w:ascii="宋体" w:hAnsi="宋体"/>
          <w:sz w:val="28"/>
          <w:szCs w:val="28"/>
        </w:rPr>
      </w:pPr>
      <w:r>
        <w:rPr>
          <w:rFonts w:hint="eastAsia" w:ascii="宋体" w:hAnsi="宋体"/>
          <w:sz w:val="28"/>
          <w:szCs w:val="28"/>
        </w:rPr>
      </w:r>
      <w:r/>
    </w:p>
    <w:p>
      <w:pPr>
        <w:pStyle w:val="875"/>
        <w:ind w:firstLine="560"/>
        <w:spacing w:line="588" w:lineRule="exact"/>
        <w:rPr>
          <w:rFonts w:hint="eastAsia" w:ascii="宋体" w:hAnsi="宋体"/>
          <w:sz w:val="28"/>
          <w:szCs w:val="28"/>
        </w:rPr>
      </w:pPr>
      <w:r>
        <w:rPr>
          <w:rFonts w:hint="eastAsia" w:ascii="宋体" w:hAnsi="宋体"/>
          <w:sz w:val="28"/>
          <w:szCs w:val="28"/>
        </w:rPr>
      </w:r>
      <w:r/>
    </w:p>
    <w:p>
      <w:pPr>
        <w:pStyle w:val="875"/>
        <w:ind w:firstLine="560"/>
        <w:spacing w:line="588" w:lineRule="exact"/>
        <w:rPr>
          <w:rFonts w:hint="eastAsia" w:ascii="宋体" w:hAnsi="宋体"/>
          <w:sz w:val="28"/>
          <w:szCs w:val="28"/>
        </w:rPr>
      </w:pPr>
      <w:r>
        <w:rPr>
          <w:rFonts w:hint="eastAsia" w:ascii="宋体" w:hAnsi="宋体"/>
          <w:sz w:val="28"/>
          <w:szCs w:val="28"/>
        </w:rPr>
      </w:r>
      <w:r/>
    </w:p>
    <w:p>
      <w:pPr>
        <w:pStyle w:val="875"/>
        <w:ind w:firstLine="560"/>
        <w:spacing w:line="588" w:lineRule="exact"/>
        <w:rPr>
          <w:rFonts w:hint="eastAsia" w:ascii="宋体" w:hAnsi="宋体"/>
          <w:sz w:val="28"/>
          <w:szCs w:val="28"/>
        </w:rPr>
      </w:pPr>
      <w:r>
        <w:rPr>
          <w:rFonts w:hint="eastAsia" w:ascii="宋体" w:hAnsi="宋体"/>
          <w:sz w:val="28"/>
          <w:szCs w:val="28"/>
        </w:rPr>
      </w:r>
      <w:r/>
    </w:p>
    <w:p>
      <w:pPr>
        <w:pStyle w:val="875"/>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875"/>
        <w:ind w:firstLine="560"/>
        <w:spacing w:line="588" w:lineRule="exact"/>
        <w:rPr>
          <w:rFonts w:hint="eastAsia" w:ascii="仿宋_GB2312" w:hAnsi="Times New Roman" w:eastAsia="仿宋_GB2312"/>
          <w:spacing w:val="6"/>
          <w:sz w:val="28"/>
          <w:szCs w:val="28"/>
        </w:rPr>
      </w:pPr>
      <w:r>
        <w:rPr>
          <w:rFonts w:hint="eastAsia" w:ascii="宋体" w:hAnsi="宋体" w:cs="宋体"/>
          <w:sz w:val="28"/>
          <w:szCs w:val="28"/>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仿宋_GB2312" w:hAnsi="Times New Roman" w:eastAsia="仿宋_GB2312"/>
          <w:spacing w:val="6"/>
          <w:sz w:val="28"/>
          <w:szCs w:val="28"/>
        </w:rPr>
      </w:r>
      <w:r/>
    </w:p>
    <w:p>
      <w:pPr>
        <w:pStyle w:val="875"/>
        <w:ind w:firstLine="584"/>
        <w:spacing w:line="588" w:lineRule="exact"/>
        <w:rPr>
          <w:rFonts w:ascii="仿宋_GB2312" w:hAnsi="Times New Roman" w:eastAsia="仿宋_GB2312"/>
          <w:spacing w:val="6"/>
          <w:sz w:val="28"/>
          <w:szCs w:val="28"/>
        </w:rPr>
      </w:pPr>
      <w:r>
        <w:rPr>
          <w:rFonts w:ascii="仿宋_GB2312" w:hAnsi="Times New Roman" w:eastAsia="仿宋_GB2312"/>
          <w:spacing w:val="6"/>
          <w:sz w:val="28"/>
          <w:szCs w:val="28"/>
        </w:rPr>
      </w:r>
      <w:r/>
    </w:p>
    <w:p>
      <w:pPr>
        <w:pStyle w:val="875"/>
        <w:ind w:right="1560" w:firstLine="584"/>
        <w:jc w:val="center"/>
        <w:spacing w:line="588" w:lineRule="exact"/>
        <w:tabs>
          <w:tab w:val="left" w:pos="4860" w:leader="none"/>
        </w:tabs>
        <w:rPr>
          <w:rFonts w:ascii="宋体" w:hAnsi="宋体"/>
          <w:sz w:val="28"/>
          <w:szCs w:val="28"/>
        </w:rPr>
      </w:pPr>
      <w:r>
        <w:rPr>
          <w:rFonts w:hint="eastAsia" w:ascii="仿宋_GB2312" w:hAnsi="Times New Roman" w:eastAsia="仿宋_GB2312"/>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875"/>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875"/>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75"/>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75"/>
        <w:ind w:firstLine="240"/>
        <w:jc w:val="center"/>
        <w:spacing w:line="560" w:lineRule="exact"/>
        <w:rPr>
          <w:rFonts w:ascii="宋体" w:hAnsi="宋体"/>
          <w:bCs/>
          <w:sz w:val="24"/>
          <w:szCs w:val="21"/>
        </w:rPr>
      </w:pPr>
      <w:r>
        <w:rPr>
          <w:rFonts w:ascii="宋体" w:hAnsi="宋体"/>
          <w:bCs/>
          <w:sz w:val="24"/>
          <w:szCs w:val="21"/>
        </w:rPr>
      </w:r>
      <w:r/>
    </w:p>
    <w:p>
      <w:pPr>
        <w:pStyle w:val="875"/>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t xml:space="preserve">附件11</w:t>
      </w:r>
      <w:r>
        <w:rPr>
          <w:rFonts w:ascii="Times New Roman" w:hAnsi="Times New Roman" w:eastAsia="方正黑体_GBK"/>
          <w:sz w:val="32"/>
          <w:szCs w:val="32"/>
        </w:rPr>
      </w:r>
      <w:r/>
    </w:p>
    <w:p>
      <w:pPr>
        <w:pStyle w:val="875"/>
        <w:jc w:val="center"/>
        <w:spacing w:line="420" w:lineRule="exact"/>
        <w:rPr>
          <w:b/>
          <w:bCs/>
          <w:sz w:val="32"/>
          <w:szCs w:val="32"/>
        </w:rPr>
        <w:outlineLvl w:val="3"/>
      </w:pPr>
      <w:r>
        <w:rPr>
          <w:rFonts w:hint="eastAsia"/>
          <w:b/>
          <w:bCs/>
          <w:sz w:val="32"/>
          <w:szCs w:val="32"/>
        </w:rPr>
        <w:t xml:space="preserve">监狱和戒毒企业证明材料</w:t>
      </w:r>
      <w:r>
        <w:rPr>
          <w:b/>
          <w:bCs/>
          <w:sz w:val="32"/>
          <w:szCs w:val="32"/>
        </w:rPr>
      </w:r>
      <w:r/>
    </w:p>
    <w:p>
      <w:pPr>
        <w:pStyle w:val="875"/>
        <w:ind w:firstLine="495"/>
        <w:spacing w:line="420" w:lineRule="exact"/>
        <w:rPr>
          <w:rFonts w:hint="eastAsia" w:ascii="宋体" w:hAnsi="宋体" w:cs="宋体"/>
          <w:sz w:val="28"/>
          <w:szCs w:val="28"/>
        </w:rPr>
      </w:pPr>
      <w:r>
        <w:rPr>
          <w:rFonts w:hint="eastAsia" w:ascii="宋体" w:hAnsi="宋体" w:cs="宋体"/>
          <w:sz w:val="28"/>
          <w:szCs w:val="28"/>
        </w:rPr>
      </w:r>
      <w:r/>
    </w:p>
    <w:p>
      <w:pPr>
        <w:pStyle w:val="875"/>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rPr>
          <w:rFonts w:hint="eastAsia" w:ascii="宋体" w:hAnsi="宋体" w:cs="宋体"/>
          <w:b/>
          <w:sz w:val="28"/>
          <w:szCs w:val="28"/>
        </w:rPr>
      </w:r>
      <w:r/>
    </w:p>
    <w:p>
      <w:pPr>
        <w:pStyle w:val="875"/>
        <w:ind w:firstLine="495"/>
        <w:spacing w:line="420" w:lineRule="exact"/>
        <w:rPr>
          <w:rFonts w:ascii="宋体" w:hAnsi="宋体" w:cs="宋体"/>
          <w:sz w:val="28"/>
          <w:szCs w:val="28"/>
        </w:rPr>
      </w:pPr>
      <w:r>
        <w:rPr>
          <w:rFonts w:ascii="宋体" w:hAnsi="宋体" w:cs="宋体"/>
          <w:sz w:val="28"/>
          <w:szCs w:val="28"/>
        </w:rPr>
      </w:r>
      <w:r/>
    </w:p>
    <w:p>
      <w:pPr>
        <w:pStyle w:val="875"/>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875"/>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875"/>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875"/>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875"/>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875"/>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875"/>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875"/>
        <w:spacing w:line="300" w:lineRule="auto"/>
        <w:rPr>
          <w:rFonts w:hint="eastAsia" w:ascii="Times New Roman" w:hAnsi="Times New Roman"/>
          <w:sz w:val="28"/>
          <w:szCs w:val="28"/>
        </w:rPr>
        <w:outlineLvl w:val="0"/>
      </w:pPr>
      <w:r>
        <w:rPr>
          <w:rFonts w:hint="eastAsia" w:ascii="Times New Roman" w:hAnsi="Times New Roman"/>
          <w:sz w:val="28"/>
          <w:szCs w:val="28"/>
        </w:rPr>
        <w:t xml:space="preserve">注：1、供应商如不提供此声明函，价格将不做相应扣除。</w:t>
      </w:r>
      <w:r>
        <w:rPr>
          <w:rFonts w:hint="eastAsia" w:ascii="Times New Roman" w:hAnsi="Times New Roman"/>
          <w:sz w:val="28"/>
          <w:szCs w:val="28"/>
        </w:rPr>
      </w:r>
      <w:r/>
    </w:p>
    <w:p>
      <w:pPr>
        <w:pStyle w:val="875"/>
        <w:ind w:firstLine="560"/>
        <w:spacing w:line="300" w:lineRule="auto"/>
        <w:rPr>
          <w:rFonts w:hint="eastAsia" w:ascii="Times New Roman" w:hAnsi="Times New Roman"/>
          <w:sz w:val="28"/>
          <w:szCs w:val="28"/>
        </w:rPr>
        <w:outlineLvl w:val="0"/>
      </w:pPr>
      <w:r>
        <w:rPr>
          <w:rFonts w:hint="eastAsia" w:ascii="Times New Roman" w:hAnsi="Times New Roman"/>
          <w:sz w:val="28"/>
          <w:szCs w:val="28"/>
        </w:rPr>
        <w:t xml:space="preserve">2、成交供应商为监狱企业的，此声明函将随成交结果同时公告，</w:t>
      </w:r>
      <w:r>
        <w:rPr>
          <w:rFonts w:hint="eastAsia" w:ascii="Times New Roman" w:hAnsi="Times New Roman"/>
          <w:sz w:val="28"/>
          <w:szCs w:val="28"/>
        </w:rPr>
      </w:r>
      <w:r/>
    </w:p>
    <w:p>
      <w:pPr>
        <w:pStyle w:val="875"/>
        <w:spacing w:line="300" w:lineRule="auto"/>
        <w:rPr>
          <w:rFonts w:hint="eastAsia" w:ascii="Times New Roman" w:hAnsi="Times New Roman"/>
          <w:sz w:val="28"/>
          <w:szCs w:val="28"/>
        </w:rPr>
        <w:outlineLvl w:val="0"/>
      </w:pPr>
      <w:r>
        <w:rPr>
          <w:rFonts w:hint="eastAsia" w:ascii="Times New Roman" w:hAnsi="Times New Roman"/>
          <w:sz w:val="28"/>
          <w:szCs w:val="28"/>
        </w:rPr>
        <w:t xml:space="preserve">接受社会监督。供应商按照本办法规定提供声明函内容不实的，属于</w:t>
      </w:r>
      <w:r>
        <w:rPr>
          <w:rFonts w:hint="eastAsia" w:ascii="Times New Roman" w:hAnsi="Times New Roman"/>
          <w:sz w:val="28"/>
          <w:szCs w:val="28"/>
        </w:rPr>
      </w:r>
      <w:r/>
    </w:p>
    <w:p>
      <w:pPr>
        <w:pStyle w:val="875"/>
        <w:spacing w:line="300" w:lineRule="auto"/>
        <w:rPr>
          <w:rFonts w:hint="eastAsia" w:ascii="Times New Roman" w:hAnsi="Times New Roman"/>
          <w:sz w:val="28"/>
          <w:szCs w:val="28"/>
        </w:rPr>
        <w:outlineLvl w:val="0"/>
      </w:pPr>
      <w:r>
        <w:rPr>
          <w:rFonts w:hint="eastAsia" w:ascii="Times New Roman" w:hAnsi="Times New Roman"/>
          <w:sz w:val="28"/>
          <w:szCs w:val="28"/>
        </w:rPr>
        <w:t xml:space="preserve">提供虚假材料谋取中标、成交，依照《中华人民共和国政府采购法》</w:t>
      </w:r>
      <w:r>
        <w:rPr>
          <w:rFonts w:hint="eastAsia" w:ascii="Times New Roman" w:hAnsi="Times New Roman"/>
          <w:sz w:val="28"/>
          <w:szCs w:val="28"/>
        </w:rPr>
      </w:r>
      <w:r/>
    </w:p>
    <w:p>
      <w:pPr>
        <w:pStyle w:val="875"/>
        <w:spacing w:line="300" w:lineRule="auto"/>
        <w:rPr>
          <w:rFonts w:hint="eastAsia" w:ascii="Times New Roman" w:hAnsi="Times New Roman"/>
          <w:sz w:val="28"/>
          <w:szCs w:val="28"/>
        </w:rPr>
        <w:outlineLvl w:val="0"/>
      </w:pPr>
      <w:r>
        <w:rPr>
          <w:rFonts w:hint="eastAsia" w:ascii="Times New Roman" w:hAnsi="Times New Roman"/>
          <w:sz w:val="28"/>
          <w:szCs w:val="28"/>
        </w:rPr>
        <w:t xml:space="preserve">等国家有关规定追究相应责任。</w:t>
      </w:r>
      <w:r>
        <w:rPr>
          <w:rFonts w:hint="eastAsia" w:ascii="Times New Roman" w:hAnsi="Times New Roman"/>
          <w:sz w:val="28"/>
          <w:szCs w:val="28"/>
        </w:rPr>
      </w:r>
      <w:r/>
    </w:p>
    <w:p>
      <w:pPr>
        <w:pStyle w:val="875"/>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875"/>
        <w:ind w:firstLine="360"/>
        <w:spacing w:line="560" w:lineRule="exact"/>
        <w:rPr>
          <w:rFonts w:hint="eastAsia" w:ascii="华文新魏" w:hAnsi="宋体" w:eastAsia="华文新魏"/>
          <w:sz w:val="36"/>
          <w:szCs w:val="36"/>
        </w:rPr>
      </w:pPr>
      <w:r>
        <w:rPr>
          <w:rFonts w:hint="eastAsia" w:ascii="华文新魏" w:hAnsi="宋体" w:eastAsia="华文新魏"/>
          <w:sz w:val="36"/>
          <w:szCs w:val="36"/>
        </w:rPr>
      </w:r>
      <w:r/>
    </w:p>
    <w:p>
      <w:pPr>
        <w:pStyle w:val="875"/>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875"/>
        <w:spacing w:line="520" w:lineRule="exact"/>
        <w:rPr>
          <w:rFonts w:hint="eastAsia" w:ascii="Times New Roman" w:hAnsi="Times New Roman" w:eastAsia="方正黑体_GBK"/>
          <w:sz w:val="32"/>
          <w:szCs w:val="32"/>
          <w:lang w:eastAsia="zh-CN"/>
        </w:rPr>
        <w:outlineLvl w:val="0"/>
      </w:pPr>
      <w:r>
        <w:rPr>
          <w:rFonts w:ascii="Times New Roman" w:hAnsi="Times New Roman" w:eastAsia="方正黑体_GBK"/>
          <w:sz w:val="32"/>
          <w:szCs w:val="32"/>
        </w:rPr>
        <w:t xml:space="preserve">附件1</w:t>
      </w:r>
      <w:r>
        <w:rPr>
          <w:rFonts w:hint="eastAsia" w:ascii="Times New Roman" w:hAnsi="Times New Roman" w:eastAsia="方正黑体_GBK"/>
          <w:sz w:val="32"/>
          <w:szCs w:val="32"/>
          <w:lang w:val="en-US" w:eastAsia="zh-CN"/>
        </w:rPr>
        <w:t xml:space="preserve">2</w:t>
      </w:r>
      <w:r>
        <w:rPr>
          <w:rFonts w:hint="eastAsia" w:ascii="Times New Roman" w:hAnsi="Times New Roman" w:eastAsia="方正黑体_GBK"/>
          <w:sz w:val="32"/>
          <w:szCs w:val="32"/>
          <w:lang w:eastAsia="zh-CN"/>
        </w:rPr>
      </w:r>
      <w:r/>
    </w:p>
    <w:p>
      <w:pPr>
        <w:pStyle w:val="875"/>
        <w:jc w:val="center"/>
        <w:spacing w:line="520" w:lineRule="exact"/>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75"/>
        <w:spacing w:line="520" w:lineRule="exact"/>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75"/>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5"/>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5"/>
        <w:spacing w:line="52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5"/>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5"/>
        <w:spacing w:line="52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5"/>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5"/>
        <w:spacing w:line="52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75"/>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5"/>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5"/>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5"/>
        <w:spacing w:line="52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5"/>
        <w:spacing w:line="52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75"/>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5"/>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5"/>
        <w:spacing w:line="52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5"/>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5"/>
        <w:spacing w:line="52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5"/>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75"/>
        <w:spacing w:line="52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75"/>
        <w:spacing w:line="52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75"/>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5"/>
        <w:spacing w:line="52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75"/>
        <w:spacing w:line="52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75"/>
        <w:spacing w:line="52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75"/>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75"/>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75"/>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75"/>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75"/>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75"/>
        <w:ind w:firstLine="480"/>
        <w:jc w:val="left"/>
        <w:spacing w:line="52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olor w:val="000000"/>
          <w:sz w:val="24"/>
          <w:szCs w:val="24"/>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spacing w:line="300" w:lineRule="auto"/>
        <w:rPr>
          <w:rFonts w:hint="eastAsia" w:ascii="仿宋_GB2312" w:eastAsia="方正黑体_GBK"/>
          <w:b/>
          <w:sz w:val="32"/>
          <w:szCs w:val="32"/>
          <w:lang w:eastAsia="zh-CN"/>
        </w:rPr>
        <w:outlineLvl w:val="0"/>
      </w:pPr>
      <w:r>
        <w:rPr>
          <w:rFonts w:ascii="Times New Roman" w:hAnsi="Times New Roman" w:eastAsia="方正黑体_GBK"/>
          <w:sz w:val="32"/>
          <w:szCs w:val="32"/>
        </w:rPr>
        <w:t xml:space="preserve">附件</w:t>
      </w:r>
      <w:r>
        <w:rPr>
          <w:rFonts w:hint="eastAsia" w:ascii="Times New Roman" w:hAnsi="Times New Roman" w:eastAsia="方正黑体_GBK"/>
          <w:sz w:val="32"/>
          <w:szCs w:val="32"/>
        </w:rPr>
        <w:t xml:space="preserve">1</w:t>
      </w:r>
      <w:r>
        <w:rPr>
          <w:rFonts w:hint="eastAsia" w:ascii="Times New Roman" w:hAnsi="Times New Roman" w:eastAsia="方正黑体_GBK"/>
          <w:sz w:val="32"/>
          <w:szCs w:val="32"/>
          <w:lang w:val="en-US" w:eastAsia="zh-CN"/>
        </w:rPr>
        <w:t xml:space="preserve">3</w:t>
      </w:r>
      <w:r>
        <w:rPr>
          <w:rFonts w:hint="eastAsia" w:ascii="仿宋_GB2312" w:eastAsia="方正黑体_GBK"/>
          <w:b/>
          <w:sz w:val="32"/>
          <w:szCs w:val="32"/>
          <w:lang w:eastAsia="zh-CN"/>
        </w:rPr>
      </w:r>
      <w:r/>
    </w:p>
    <w:p>
      <w:pPr>
        <w:pStyle w:val="875"/>
        <w:jc w:val="center"/>
        <w:spacing w:line="580" w:lineRule="exact"/>
        <w:rPr>
          <w:rFonts w:ascii="Times New Roman" w:hAnsi="Times New Roman" w:eastAsia="方正大标宋_GBK"/>
          <w:bCs/>
          <w:sz w:val="44"/>
          <w:szCs w:val="44"/>
        </w:rPr>
      </w:pPr>
      <w:r>
        <w:rPr>
          <w:rFonts w:hint="eastAsia" w:ascii="Times New Roman" w:hAnsi="Times New Roman" w:eastAsia="方正大标宋_GBK"/>
          <w:bCs/>
          <w:sz w:val="44"/>
          <w:szCs w:val="44"/>
        </w:rPr>
        <w:t xml:space="preserve">办理政采贷和</w:t>
      </w:r>
      <w:r>
        <w:rPr>
          <w:rFonts w:ascii="Times New Roman" w:hAnsi="Times New Roman" w:eastAsia="方正大标宋_GBK"/>
          <w:bCs/>
          <w:sz w:val="44"/>
          <w:szCs w:val="44"/>
        </w:rPr>
        <w:t xml:space="preserve">履</w:t>
      </w:r>
      <w:r>
        <w:rPr>
          <w:rFonts w:hint="eastAsia" w:ascii="Times New Roman" w:hAnsi="Times New Roman" w:eastAsia="方正大标宋_GBK"/>
          <w:bCs/>
          <w:sz w:val="44"/>
          <w:szCs w:val="44"/>
        </w:rPr>
        <w:t xml:space="preserve">约保函（</w:t>
      </w:r>
      <w:r>
        <w:rPr>
          <w:rFonts w:ascii="Times New Roman" w:hAnsi="Times New Roman" w:eastAsia="方正大标宋_GBK"/>
          <w:bCs/>
          <w:sz w:val="44"/>
          <w:szCs w:val="44"/>
        </w:rPr>
        <w:t xml:space="preserve">保险</w:t>
      </w:r>
      <w:r>
        <w:rPr>
          <w:rFonts w:hint="eastAsia" w:ascii="Times New Roman" w:hAnsi="Times New Roman" w:eastAsia="方正大标宋_GBK"/>
          <w:bCs/>
          <w:sz w:val="44"/>
          <w:szCs w:val="44"/>
        </w:rPr>
        <w:t xml:space="preserve">）告知函</w:t>
      </w:r>
      <w:r>
        <w:rPr>
          <w:rFonts w:ascii="Times New Roman" w:hAnsi="Times New Roman" w:eastAsia="方正大标宋_GBK"/>
          <w:bCs/>
          <w:sz w:val="44"/>
          <w:szCs w:val="44"/>
        </w:rPr>
      </w:r>
      <w:r/>
    </w:p>
    <w:p>
      <w:pPr>
        <w:pStyle w:val="875"/>
        <w:rPr>
          <w:rFonts w:ascii="Times New Roman" w:hAnsi="Times New Roman" w:eastAsia="仿宋_GB2312"/>
          <w:sz w:val="32"/>
        </w:rPr>
      </w:pPr>
      <w:r>
        <w:rPr>
          <w:rFonts w:ascii="Times New Roman" w:hAnsi="Times New Roman" w:eastAsia="仿宋_GB2312"/>
          <w:sz w:val="32"/>
        </w:rPr>
      </w:r>
      <w:r/>
    </w:p>
    <w:p>
      <w:pPr>
        <w:pStyle w:val="875"/>
        <w:rPr>
          <w:rFonts w:ascii="Times New Roman" w:hAnsi="Times New Roman" w:eastAsia="仿宋_GB2312"/>
          <w:sz w:val="32"/>
        </w:rPr>
      </w:pPr>
      <w:r>
        <w:rPr>
          <w:rFonts w:hint="eastAsia" w:ascii="Times New Roman" w:hAnsi="Times New Roman" w:eastAsia="仿宋_GB2312"/>
          <w:sz w:val="32"/>
        </w:rPr>
        <w:t xml:space="preserve">各政府采购供应商：</w:t>
      </w:r>
      <w:r>
        <w:rPr>
          <w:rFonts w:ascii="Times New Roman" w:hAnsi="Times New Roman" w:eastAsia="仿宋_GB2312"/>
          <w:sz w:val="32"/>
        </w:rPr>
      </w:r>
      <w:r/>
    </w:p>
    <w:p>
      <w:pPr>
        <w:pStyle w:val="875"/>
        <w:ind w:firstLine="640"/>
        <w:rPr>
          <w:rFonts w:ascii="Times New Roman" w:hAnsi="Times New Roman" w:eastAsia="仿宋_GB2312"/>
          <w:sz w:val="32"/>
        </w:rPr>
      </w:pPr>
      <w:r>
        <w:rPr>
          <w:rFonts w:hint="eastAsia" w:ascii="Times New Roman" w:hAnsi="Times New Roman" w:eastAsia="仿宋_GB2312"/>
          <w:sz w:val="32"/>
        </w:rPr>
        <w:t xml:space="preserve">欢迎贵公司参与南通市政府采购活动！</w:t>
      </w:r>
      <w:r>
        <w:rPr>
          <w:rFonts w:ascii="Times New Roman" w:hAnsi="Times New Roman" w:eastAsia="仿宋_GB2312"/>
          <w:sz w:val="32"/>
        </w:rPr>
      </w:r>
      <w:r/>
    </w:p>
    <w:p>
      <w:pPr>
        <w:pStyle w:val="875"/>
        <w:ind w:firstLine="640"/>
        <w:rPr>
          <w:rFonts w:ascii="Times New Roman" w:hAnsi="Times New Roman" w:eastAsia="仿宋_GB2312"/>
          <w:sz w:val="32"/>
        </w:rPr>
      </w:pPr>
      <w:r>
        <w:rPr>
          <w:rFonts w:hint="eastAsia" w:ascii="Times New Roman" w:hAnsi="Times New Roman" w:eastAsia="仿宋_GB2312"/>
          <w:sz w:val="32"/>
        </w:rPr>
        <w:t xml:space="preserve">政府采购线上合同信用融资和</w:t>
      </w:r>
      <w:r>
        <w:rPr>
          <w:rFonts w:ascii="Times New Roman" w:hAnsi="Times New Roman" w:eastAsia="仿宋_GB2312"/>
          <w:sz w:val="32"/>
        </w:rPr>
        <w:t xml:space="preserve">履</w:t>
      </w:r>
      <w:r>
        <w:rPr>
          <w:rFonts w:hint="eastAsia" w:ascii="Times New Roman" w:hAnsi="Times New Roman" w:eastAsia="仿宋_GB2312"/>
          <w:sz w:val="32"/>
        </w:rPr>
        <w:t xml:space="preserve">约保函（</w:t>
      </w:r>
      <w:r>
        <w:rPr>
          <w:rFonts w:ascii="Times New Roman" w:hAnsi="Times New Roman" w:eastAsia="仿宋_GB2312"/>
          <w:sz w:val="32"/>
        </w:rPr>
        <w:t xml:space="preserve">保险</w:t>
      </w:r>
      <w:r>
        <w:rPr>
          <w:rFonts w:hint="eastAsia" w:ascii="Times New Roman" w:hAnsi="Times New Roman" w:eastAsia="仿宋_GB2312"/>
          <w:sz w:val="32"/>
        </w:rPr>
        <w:t xml:space="preserve">）是支持企业发展，针对参与政府采购活动的企业融资难、现金流不足等问题推出的一项服务举措。</w:t>
      </w:r>
      <w:r>
        <w:rPr>
          <w:rFonts w:ascii="Times New Roman" w:hAnsi="Times New Roman" w:eastAsia="仿宋_GB2312"/>
          <w:sz w:val="32"/>
        </w:rPr>
      </w:r>
      <w:r/>
    </w:p>
    <w:p>
      <w:pPr>
        <w:pStyle w:val="875"/>
        <w:ind w:firstLine="640"/>
        <w:spacing w:line="580" w:lineRule="exact"/>
        <w:rPr>
          <w:rFonts w:ascii="Times New Roman" w:hAnsi="Times New Roman" w:eastAsia="仿宋_GB2312"/>
          <w:sz w:val="32"/>
          <w:szCs w:val="32"/>
        </w:rPr>
      </w:pPr>
      <w:r>
        <w:rPr>
          <w:rFonts w:hint="eastAsia" w:ascii="Times New Roman" w:hAnsi="Times New Roman" w:eastAsia="仿宋_GB2312"/>
          <w:sz w:val="32"/>
        </w:rPr>
        <w:t xml:space="preserve">贵公司若成为本次政府采购项目的中标（成交）供应商，</w:t>
      </w:r>
      <w:r>
        <w:rPr>
          <w:rFonts w:hint="eastAsia" w:ascii="仿宋_GB2312" w:hAnsi="Times New Roman" w:eastAsia="仿宋_GB2312"/>
          <w:sz w:val="32"/>
          <w:szCs w:val="32"/>
        </w:rPr>
        <w:t xml:space="preserve">可自愿选择</w:t>
      </w:r>
      <w:r>
        <w:rPr>
          <w:rFonts w:ascii="Times New Roman" w:hAnsi="Times New Roman" w:eastAsia="仿宋_GB2312"/>
          <w:sz w:val="32"/>
        </w:rPr>
        <w:t xml:space="preserve">履</w:t>
      </w:r>
      <w:r>
        <w:rPr>
          <w:rFonts w:hint="eastAsia" w:ascii="Times New Roman" w:hAnsi="Times New Roman" w:eastAsia="仿宋_GB2312"/>
          <w:sz w:val="32"/>
        </w:rPr>
        <w:t xml:space="preserve">约保函（</w:t>
      </w:r>
      <w:r>
        <w:rPr>
          <w:rFonts w:ascii="Times New Roman" w:hAnsi="Times New Roman" w:eastAsia="仿宋_GB2312"/>
          <w:sz w:val="32"/>
        </w:rPr>
        <w:t xml:space="preserve">保险</w:t>
      </w:r>
      <w:r>
        <w:rPr>
          <w:rFonts w:hint="eastAsia" w:ascii="Times New Roman" w:hAnsi="Times New Roman" w:eastAsia="仿宋_GB2312"/>
          <w:sz w:val="32"/>
        </w:rPr>
        <w:t xml:space="preserve">）</w:t>
      </w:r>
      <w:r>
        <w:rPr>
          <w:rFonts w:hint="eastAsia" w:ascii="仿宋_GB2312" w:hAnsi="Times New Roman" w:eastAsia="仿宋_GB2312"/>
          <w:sz w:val="32"/>
          <w:szCs w:val="32"/>
        </w:rPr>
        <w:t xml:space="preserve">形式替代履约保证金，也</w:t>
      </w:r>
      <w:r>
        <w:rPr>
          <w:rFonts w:hint="eastAsia" w:ascii="Times New Roman" w:hAnsi="Times New Roman" w:eastAsia="仿宋_GB2312"/>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ascii="Times New Roman" w:hAnsi="Times New Roman" w:eastAsia="仿宋_GB2312"/>
          <w:sz w:val="32"/>
          <w:szCs w:val="32"/>
        </w:rPr>
      </w:r>
      <w:r/>
    </w:p>
    <w:p>
      <w:pPr>
        <w:pStyle w:val="875"/>
        <w:ind w:firstLine="560"/>
        <w:jc w:val="left"/>
        <w:widowControl/>
        <w:rPr>
          <w:rFonts w:hint="eastAsia" w:ascii="Times New Roman" w:hAnsi="Times New Roman"/>
          <w:sz w:val="28"/>
          <w:szCs w:val="28"/>
        </w:rPr>
      </w:pPr>
      <w:r>
        <w:rPr>
          <w:rFonts w:hint="eastAsia" w:ascii="Times New Roman" w:hAnsi="Times New Roman"/>
          <w:sz w:val="28"/>
          <w:szCs w:val="28"/>
        </w:rPr>
      </w:r>
      <w:r/>
    </w:p>
    <w:p>
      <w:pPr>
        <w:pStyle w:val="875"/>
        <w:spacing w:line="300" w:lineRule="auto"/>
        <w:rPr>
          <w:rFonts w:hint="eastAsia" w:ascii="宋体" w:hAnsi="宋体"/>
          <w:bCs/>
          <w:color w:val="000000"/>
          <w:sz w:val="24"/>
          <w:szCs w:val="21"/>
        </w:rPr>
        <w:outlineLvl w:val="0"/>
      </w:pPr>
      <w:r>
        <w:rPr>
          <w:rFonts w:hint="eastAsia" w:ascii="宋体" w:hAnsi="宋体"/>
          <w:bCs/>
          <w:color w:val="000000"/>
          <w:sz w:val="24"/>
          <w:szCs w:val="21"/>
        </w:rPr>
        <w:t xml:space="preserve"> </w:t>
      </w:r>
      <w:r>
        <w:rPr>
          <w:rFonts w:hint="eastAsia" w:ascii="宋体" w:hAnsi="宋体"/>
          <w:bCs/>
          <w:color w:val="000000"/>
          <w:sz w:val="24"/>
          <w:szCs w:val="21"/>
        </w:rPr>
      </w:r>
      <w:r/>
    </w:p>
    <w:p>
      <w:pPr>
        <w:pStyle w:val="875"/>
        <w:jc w:val="center"/>
        <w:spacing w:line="560" w:lineRule="exact"/>
      </w:pPr>
      <w:r/>
      <w:r/>
    </w:p>
    <w:p>
      <w:pPr>
        <w:pStyle w:val="875"/>
        <w:ind w:firstLine="720"/>
        <w:rPr>
          <w:rFonts w:ascii="宋体" w:hAnsi="宋体"/>
          <w:sz w:val="24"/>
          <w:szCs w:val="21"/>
        </w:rPr>
      </w:pPr>
      <w:r>
        <w:rPr>
          <w:rFonts w:ascii="宋体" w:hAnsi="宋体"/>
          <w:sz w:val="24"/>
          <w:szCs w:val="21"/>
        </w:rPr>
      </w:r>
      <w:r/>
    </w:p>
    <w:p>
      <w:pPr>
        <w:pStyle w:val="875"/>
        <w:ind w:firstLine="480"/>
        <w:spacing w:line="440" w:lineRule="exact"/>
        <w:rPr>
          <w:rFonts w:ascii="宋体" w:hAnsi="宋体"/>
          <w:sz w:val="24"/>
          <w:szCs w:val="21"/>
        </w:rPr>
      </w:pPr>
      <w:r>
        <w:rPr>
          <w:rFonts w:ascii="宋体" w:hAnsi="宋体"/>
          <w:sz w:val="24"/>
          <w:szCs w:val="21"/>
        </w:rPr>
      </w:r>
      <w:r/>
    </w:p>
    <w:p>
      <w:pPr>
        <w:pStyle w:val="875"/>
        <w:ind w:firstLine="480"/>
        <w:spacing w:line="440" w:lineRule="exact"/>
        <w:rPr>
          <w:rFonts w:ascii="宋体" w:hAnsi="宋体"/>
          <w:sz w:val="24"/>
          <w:szCs w:val="21"/>
        </w:rPr>
      </w:pPr>
      <w:r>
        <w:rPr>
          <w:rFonts w:ascii="宋体" w:hAnsi="宋体"/>
          <w:sz w:val="24"/>
          <w:szCs w:val="21"/>
        </w:rPr>
      </w:r>
      <w:r/>
    </w:p>
    <w:p>
      <w:pPr>
        <w:pStyle w:val="875"/>
        <w:ind w:firstLine="480"/>
        <w:spacing w:line="440" w:lineRule="exact"/>
        <w:rPr>
          <w:rFonts w:ascii="宋体" w:hAnsi="宋体"/>
          <w:sz w:val="24"/>
          <w:szCs w:val="21"/>
        </w:rPr>
      </w:pPr>
      <w:r>
        <w:rPr>
          <w:rFonts w:ascii="宋体" w:hAnsi="宋体"/>
          <w:sz w:val="24"/>
          <w:szCs w:val="21"/>
        </w:rPr>
      </w:r>
      <w:r/>
    </w:p>
    <w:p>
      <w:pPr>
        <w:pStyle w:val="875"/>
        <w:ind w:firstLine="480"/>
        <w:spacing w:line="440" w:lineRule="exact"/>
        <w:rPr>
          <w:rFonts w:ascii="宋体" w:hAnsi="宋体"/>
          <w:sz w:val="24"/>
          <w:szCs w:val="21"/>
        </w:rPr>
      </w:pPr>
      <w:r>
        <w:rPr>
          <w:rFonts w:ascii="宋体" w:hAnsi="宋体"/>
          <w:sz w:val="24"/>
          <w:szCs w:val="21"/>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imSun">
    <w:panose1 w:val="02010600030101010101"/>
  </w:font>
  <w:font w:name="等线">
    <w:panose1 w:val="0201060003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Fonts w:ascii="宋体" w:hAnsi="宋体"/>
      </w:rPr>
      <w:framePr w:wrap="around" w:vAnchor="text" w:hAnchor="margin" w:xAlign="center" w:y="1"/>
    </w:pPr>
    <w:r>
      <w:rPr>
        <w:rFonts w:ascii="宋体" w:hAnsi="宋体"/>
      </w:rPr>
      <w:fldChar w:fldCharType="begin"/>
    </w:r>
    <w:r>
      <w:rPr>
        <w:rStyle w:val="947"/>
        <w:rFonts w:ascii="宋体" w:hAnsi="宋体"/>
      </w:rPr>
      <w:instrText xml:space="preserve">PAGE  </w:instrText>
    </w:r>
    <w:r>
      <w:rPr>
        <w:rFonts w:ascii="宋体" w:hAnsi="宋体"/>
      </w:rPr>
      <w:fldChar w:fldCharType="separate"/>
    </w:r>
    <w:r>
      <w:rPr>
        <w:rStyle w:val="947"/>
        <w:rFonts w:ascii="宋体" w:hAnsi="宋体"/>
      </w:rPr>
      <w:t xml:space="preserve">１</w:t>
    </w:r>
    <w:r>
      <w:rPr>
        <w:rFonts w:ascii="宋体" w:hAnsi="宋体"/>
      </w:rPr>
      <w:fldChar w:fldCharType="end"/>
    </w:r>
    <w:r>
      <w:rPr>
        <w:rStyle w:val="947"/>
        <w:rFonts w:ascii="宋体" w:hAnsi="宋体"/>
      </w:rPr>
    </w:r>
    <w:r/>
  </w:p>
  <w:p>
    <w:pPr>
      <w:pStyle w:val="92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rPr>
        <w:rStyle w:val="947"/>
      </w:rPr>
    </w:r>
    <w:r/>
  </w:p>
  <w:p>
    <w:pPr>
      <w:pStyle w:val="9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8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53"/>
      <w:isLgl w:val="false"/>
      <w:suff w:val="tab"/>
      <w:lvlText w:val="附录%1."/>
      <w:lvlJc w:val="left"/>
      <w:pPr>
        <w:pStyle w:val="87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pStyle w:val="8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0"/>
      <w:isLgl w:val="false"/>
      <w:suff w:val="tab"/>
      <w:lvlText w:val="%1."/>
      <w:lvlJc w:val="left"/>
      <w:pPr>
        <w:pStyle w:val="875"/>
        <w:ind w:left="709" w:hanging="709"/>
        <w:tabs>
          <w:tab w:val="num" w:pos="709" w:leader="none"/>
        </w:tabs>
      </w:pPr>
      <w:rPr>
        <w:rFonts w:hint="eastAsia"/>
      </w:rPr>
    </w:lvl>
    <w:lvl w:ilvl="1">
      <w:start w:val="1"/>
      <w:numFmt w:val="decimal"/>
      <w:isLgl w:val="false"/>
      <w:suff w:val="tab"/>
      <w:lvlText w:val="%1.%2"/>
      <w:lvlJc w:val="left"/>
      <w:pPr>
        <w:pStyle w:val="875"/>
        <w:ind w:left="709" w:hanging="709"/>
        <w:tabs>
          <w:tab w:val="num" w:pos="709" w:leader="none"/>
        </w:tabs>
      </w:pPr>
      <w:rPr>
        <w:rFonts w:hint="eastAsia"/>
      </w:rPr>
    </w:lvl>
    <w:lvl w:ilvl="2">
      <w:start w:val="1"/>
      <w:numFmt w:val="decimal"/>
      <w:isLgl w:val="false"/>
      <w:suff w:val="tab"/>
      <w:lvlText w:val="%1.%2.%3."/>
      <w:lvlJc w:val="left"/>
      <w:pPr>
        <w:pStyle w:val="875"/>
        <w:ind w:left="425" w:hanging="425"/>
        <w:tabs>
          <w:tab w:val="num" w:pos="425" w:leader="none"/>
        </w:tabs>
      </w:pPr>
      <w:rPr>
        <w:rFonts w:hint="eastAsia"/>
      </w:rPr>
    </w:lvl>
    <w:lvl w:ilvl="3">
      <w:start w:val="1"/>
      <w:numFmt w:val="decimal"/>
      <w:isLgl w:val="false"/>
      <w:suff w:val="tab"/>
      <w:lvlText w:val="%1.%2.%3.%4."/>
      <w:lvlJc w:val="left"/>
      <w:pPr>
        <w:pStyle w:val="875"/>
        <w:ind w:left="851" w:hanging="851"/>
        <w:tabs>
          <w:tab w:val="num" w:pos="851" w:leader="none"/>
        </w:tabs>
      </w:pPr>
      <w:rPr>
        <w:rFonts w:hint="eastAsia"/>
      </w:rPr>
    </w:lvl>
    <w:lvl w:ilvl="4">
      <w:start w:val="1"/>
      <w:numFmt w:val="decimal"/>
      <w:isLgl w:val="false"/>
      <w:suff w:val="tab"/>
      <w:lvlText w:val="%1.%2.%3.%4.%5."/>
      <w:lvlJc w:val="left"/>
      <w:pPr>
        <w:pStyle w:val="875"/>
        <w:ind w:left="992" w:hanging="992"/>
        <w:tabs>
          <w:tab w:val="num" w:pos="992" w:leader="none"/>
        </w:tabs>
      </w:pPr>
      <w:rPr>
        <w:rFonts w:hint="eastAsia"/>
      </w:rPr>
    </w:lvl>
    <w:lvl w:ilvl="5">
      <w:start w:val="1"/>
      <w:numFmt w:val="decimal"/>
      <w:isLgl w:val="false"/>
      <w:suff w:val="tab"/>
      <w:lvlText w:val="%1.%2.%3.%4.%5.%6."/>
      <w:lvlJc w:val="left"/>
      <w:pPr>
        <w:pStyle w:val="875"/>
        <w:ind w:left="1134" w:hanging="1134"/>
        <w:tabs>
          <w:tab w:val="num" w:pos="1134" w:leader="none"/>
        </w:tabs>
      </w:pPr>
      <w:rPr>
        <w:rFonts w:hint="eastAsia"/>
      </w:rPr>
    </w:lvl>
    <w:lvl w:ilvl="6">
      <w:start w:val="1"/>
      <w:numFmt w:val="decimal"/>
      <w:isLgl w:val="false"/>
      <w:suff w:val="tab"/>
      <w:lvlText w:val="%1.%2.%3.%4.%5.%6.%7."/>
      <w:lvlJc w:val="left"/>
      <w:pPr>
        <w:pStyle w:val="875"/>
        <w:ind w:left="1276" w:hanging="1276"/>
        <w:tabs>
          <w:tab w:val="num" w:pos="1276" w:leader="none"/>
        </w:tabs>
      </w:pPr>
      <w:rPr>
        <w:rFonts w:hint="eastAsia"/>
      </w:rPr>
    </w:lvl>
    <w:lvl w:ilvl="7">
      <w:start w:val="1"/>
      <w:numFmt w:val="decimal"/>
      <w:isLgl w:val="false"/>
      <w:suff w:val="tab"/>
      <w:lvlText w:val="%1.%2.%3.%4.%5.%6.%7.%8."/>
      <w:lvlJc w:val="left"/>
      <w:pPr>
        <w:pStyle w:val="875"/>
        <w:ind w:left="1418" w:hanging="1418"/>
        <w:tabs>
          <w:tab w:val="num" w:pos="1418" w:leader="none"/>
        </w:tabs>
      </w:pPr>
      <w:rPr>
        <w:rFonts w:hint="eastAsia"/>
      </w:rPr>
    </w:lvl>
    <w:lvl w:ilvl="8">
      <w:start w:val="1"/>
      <w:numFmt w:val="decimal"/>
      <w:isLgl w:val="false"/>
      <w:suff w:val="tab"/>
      <w:lvlText w:val="%1.%2.%3.%4.%5.%6.%7.%8.%9."/>
      <w:lvlJc w:val="left"/>
      <w:pPr>
        <w:pStyle w:val="875"/>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5"/>
        <w:ind w:left="0" w:firstLine="0"/>
      </w:pPr>
      <w:rPr>
        <w:rFonts w:hint="eastAsia"/>
      </w:rPr>
    </w:lvl>
    <w:lvl w:ilvl="1">
      <w:start w:val="1"/>
      <w:numFmt w:val="decimal"/>
      <w:isLgl w:val="false"/>
      <w:suff w:val="nothing"/>
      <w:lvlText w:val="%2、"/>
      <w:lvlJc w:val="left"/>
      <w:pPr>
        <w:pStyle w:val="875"/>
        <w:ind w:left="0" w:firstLine="0"/>
      </w:pPr>
      <w:rPr>
        <w:rFonts w:hint="eastAsia"/>
      </w:rPr>
    </w:lvl>
    <w:lvl w:ilvl="2">
      <w:start w:val="1"/>
      <w:numFmt w:val="decimal"/>
      <w:isLgl w:val="false"/>
      <w:suff w:val="nothing"/>
      <w:lvlText w:val="%2.%3 "/>
      <w:lvlJc w:val="left"/>
      <w:pPr>
        <w:pStyle w:val="875"/>
        <w:ind w:left="0" w:firstLine="0"/>
      </w:pPr>
      <w:rPr>
        <w:rFonts w:hint="eastAsia"/>
      </w:rPr>
    </w:lvl>
    <w:lvl w:ilvl="3">
      <w:start w:val="1"/>
      <w:numFmt w:val="decimal"/>
      <w:isLgl w:val="false"/>
      <w:suff w:val="nothing"/>
      <w:lvlText w:val="%2.%3.%4 "/>
      <w:lvlJc w:val="left"/>
      <w:pPr>
        <w:pStyle w:val="875"/>
        <w:ind w:left="0" w:firstLine="0"/>
      </w:pPr>
      <w:rPr>
        <w:rFonts w:hint="eastAsia"/>
      </w:rPr>
    </w:lvl>
    <w:lvl w:ilvl="4">
      <w:start w:val="1"/>
      <w:numFmt w:val="decimal"/>
      <w:isLgl w:val="false"/>
      <w:suff w:val="nothing"/>
      <w:lvlText w:val="%2.%3.%4.%5 "/>
      <w:lvlJc w:val="left"/>
      <w:pPr>
        <w:pStyle w:val="875"/>
        <w:ind w:left="0" w:firstLine="0"/>
      </w:pPr>
      <w:rPr>
        <w:rFonts w:hint="eastAsia"/>
      </w:rPr>
    </w:lvl>
    <w:lvl w:ilvl="5">
      <w:start w:val="1"/>
      <w:numFmt w:val="decimal"/>
      <w:pStyle w:val="881"/>
      <w:isLgl w:val="false"/>
      <w:suff w:val="nothing"/>
      <w:lvlText w:val=""/>
      <w:lvlJc w:val="left"/>
      <w:pPr>
        <w:pStyle w:val="875"/>
        <w:ind w:left="0" w:firstLine="0"/>
      </w:pPr>
      <w:rPr>
        <w:rFonts w:hint="eastAsia"/>
      </w:rPr>
    </w:lvl>
    <w:lvl w:ilvl="6">
      <w:start w:val="1"/>
      <w:numFmt w:val="decimal"/>
      <w:pStyle w:val="882"/>
      <w:isLgl w:val="false"/>
      <w:suff w:val="nothing"/>
      <w:lvlText w:val=""/>
      <w:lvlJc w:val="left"/>
      <w:pPr>
        <w:pStyle w:val="875"/>
        <w:ind w:left="0" w:firstLine="0"/>
      </w:pPr>
      <w:rPr>
        <w:rFonts w:hint="eastAsia"/>
      </w:rPr>
    </w:lvl>
    <w:lvl w:ilvl="7">
      <w:start w:val="1"/>
      <w:numFmt w:val="decimal"/>
      <w:pStyle w:val="883"/>
      <w:isLgl w:val="false"/>
      <w:suff w:val="nothing"/>
      <w:lvlText w:val=""/>
      <w:lvlJc w:val="left"/>
      <w:pPr>
        <w:pStyle w:val="875"/>
        <w:ind w:left="0" w:firstLine="0"/>
      </w:pPr>
      <w:rPr>
        <w:rFonts w:hint="eastAsia"/>
      </w:rPr>
    </w:lvl>
    <w:lvl w:ilvl="8">
      <w:start w:val="1"/>
      <w:numFmt w:val="decimal"/>
      <w:pStyle w:val="884"/>
      <w:isLgl w:val="false"/>
      <w:suff w:val="nothing"/>
      <w:lvlText w:val=""/>
      <w:lvlJc w:val="left"/>
      <w:pPr>
        <w:pStyle w:val="875"/>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87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5"/>
  </w:num>
  <w:num w:numId="5">
    <w:abstractNumId w:val="2"/>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875"/>
    <w:next w:val="875"/>
    <w:link w:val="698"/>
    <w:uiPriority w:val="9"/>
    <w:qFormat/>
    <w:pPr>
      <w:keepLines/>
      <w:keepNext/>
      <w:spacing w:before="480" w:after="200"/>
      <w:outlineLvl w:val="0"/>
    </w:pPr>
    <w:rPr>
      <w:rFonts w:ascii="Arial" w:hAnsi="Arial" w:eastAsia="Arial" w:cs="Arial"/>
      <w:sz w:val="40"/>
      <w:szCs w:val="40"/>
    </w:rPr>
  </w:style>
  <w:style w:type="character" w:styleId="698">
    <w:name w:val="Heading 1 Char"/>
    <w:link w:val="697"/>
    <w:uiPriority w:val="9"/>
    <w:rPr>
      <w:rFonts w:ascii="Arial" w:hAnsi="Arial" w:eastAsia="Arial" w:cs="Arial"/>
      <w:sz w:val="40"/>
      <w:szCs w:val="40"/>
    </w:rPr>
  </w:style>
  <w:style w:type="paragraph" w:styleId="699">
    <w:name w:val="Heading 2"/>
    <w:basedOn w:val="875"/>
    <w:next w:val="875"/>
    <w:link w:val="700"/>
    <w:uiPriority w:val="9"/>
    <w:unhideWhenUsed/>
    <w:qFormat/>
    <w:pPr>
      <w:keepLines/>
      <w:keepNext/>
      <w:spacing w:before="360" w:after="200"/>
      <w:outlineLvl w:val="1"/>
    </w:pPr>
    <w:rPr>
      <w:rFonts w:ascii="Arial" w:hAnsi="Arial" w:eastAsia="Arial" w:cs="Arial"/>
      <w:sz w:val="34"/>
    </w:rPr>
  </w:style>
  <w:style w:type="character" w:styleId="700">
    <w:name w:val="Heading 2 Char"/>
    <w:link w:val="699"/>
    <w:uiPriority w:val="9"/>
    <w:rPr>
      <w:rFonts w:ascii="Arial" w:hAnsi="Arial" w:eastAsia="Arial" w:cs="Arial"/>
      <w:sz w:val="34"/>
    </w:rPr>
  </w:style>
  <w:style w:type="paragraph" w:styleId="701">
    <w:name w:val="Heading 3"/>
    <w:basedOn w:val="875"/>
    <w:next w:val="875"/>
    <w:link w:val="702"/>
    <w:uiPriority w:val="9"/>
    <w:unhideWhenUsed/>
    <w:qFormat/>
    <w:pPr>
      <w:keepLines/>
      <w:keepNext/>
      <w:spacing w:before="320" w:after="200"/>
      <w:outlineLvl w:val="2"/>
    </w:pPr>
    <w:rPr>
      <w:rFonts w:ascii="Arial" w:hAnsi="Arial" w:eastAsia="Arial" w:cs="Arial"/>
      <w:sz w:val="30"/>
      <w:szCs w:val="30"/>
    </w:rPr>
  </w:style>
  <w:style w:type="character" w:styleId="702">
    <w:name w:val="Heading 3 Char"/>
    <w:link w:val="701"/>
    <w:uiPriority w:val="9"/>
    <w:rPr>
      <w:rFonts w:ascii="Arial" w:hAnsi="Arial" w:eastAsia="Arial" w:cs="Arial"/>
      <w:sz w:val="30"/>
      <w:szCs w:val="30"/>
    </w:rPr>
  </w:style>
  <w:style w:type="paragraph" w:styleId="703">
    <w:name w:val="Heading 4"/>
    <w:basedOn w:val="875"/>
    <w:next w:val="875"/>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link w:val="703"/>
    <w:uiPriority w:val="9"/>
    <w:rPr>
      <w:rFonts w:ascii="Arial" w:hAnsi="Arial" w:eastAsia="Arial" w:cs="Arial"/>
      <w:b/>
      <w:bCs/>
      <w:sz w:val="26"/>
      <w:szCs w:val="26"/>
    </w:rPr>
  </w:style>
  <w:style w:type="paragraph" w:styleId="705">
    <w:name w:val="Heading 5"/>
    <w:basedOn w:val="875"/>
    <w:next w:val="875"/>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link w:val="705"/>
    <w:uiPriority w:val="9"/>
    <w:rPr>
      <w:rFonts w:ascii="Arial" w:hAnsi="Arial" w:eastAsia="Arial" w:cs="Arial"/>
      <w:b/>
      <w:bCs/>
      <w:sz w:val="24"/>
      <w:szCs w:val="24"/>
    </w:rPr>
  </w:style>
  <w:style w:type="paragraph" w:styleId="707">
    <w:name w:val="Heading 6"/>
    <w:basedOn w:val="875"/>
    <w:next w:val="875"/>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link w:val="707"/>
    <w:uiPriority w:val="9"/>
    <w:rPr>
      <w:rFonts w:ascii="Arial" w:hAnsi="Arial" w:eastAsia="Arial" w:cs="Arial"/>
      <w:b/>
      <w:bCs/>
      <w:sz w:val="22"/>
      <w:szCs w:val="22"/>
    </w:rPr>
  </w:style>
  <w:style w:type="paragraph" w:styleId="709">
    <w:name w:val="Heading 7"/>
    <w:basedOn w:val="875"/>
    <w:next w:val="875"/>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link w:val="709"/>
    <w:uiPriority w:val="9"/>
    <w:rPr>
      <w:rFonts w:ascii="Arial" w:hAnsi="Arial" w:eastAsia="Arial" w:cs="Arial"/>
      <w:b/>
      <w:bCs/>
      <w:i/>
      <w:iCs/>
      <w:sz w:val="22"/>
      <w:szCs w:val="22"/>
    </w:rPr>
  </w:style>
  <w:style w:type="paragraph" w:styleId="711">
    <w:name w:val="Heading 8"/>
    <w:basedOn w:val="875"/>
    <w:next w:val="875"/>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link w:val="711"/>
    <w:uiPriority w:val="9"/>
    <w:rPr>
      <w:rFonts w:ascii="Arial" w:hAnsi="Arial" w:eastAsia="Arial" w:cs="Arial"/>
      <w:i/>
      <w:iCs/>
      <w:sz w:val="22"/>
      <w:szCs w:val="22"/>
    </w:rPr>
  </w:style>
  <w:style w:type="paragraph" w:styleId="713">
    <w:name w:val="Heading 9"/>
    <w:basedOn w:val="875"/>
    <w:next w:val="875"/>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link w:val="713"/>
    <w:uiPriority w:val="9"/>
    <w:rPr>
      <w:rFonts w:ascii="Arial" w:hAnsi="Arial" w:eastAsia="Arial" w:cs="Arial"/>
      <w:i/>
      <w:iCs/>
      <w:sz w:val="21"/>
      <w:szCs w:val="21"/>
    </w:rPr>
  </w:style>
  <w:style w:type="paragraph" w:styleId="715">
    <w:name w:val="List Paragraph"/>
    <w:basedOn w:val="875"/>
    <w:uiPriority w:val="34"/>
    <w:qFormat/>
    <w:pPr>
      <w:contextualSpacing/>
      <w:ind w:left="720"/>
    </w:pPr>
  </w:style>
  <w:style w:type="paragraph" w:styleId="716">
    <w:name w:val="No Spacing"/>
    <w:uiPriority w:val="1"/>
    <w:qFormat/>
    <w:pPr>
      <w:spacing w:before="0" w:after="0" w:line="240" w:lineRule="auto"/>
    </w:pPr>
  </w:style>
  <w:style w:type="paragraph" w:styleId="717">
    <w:name w:val="Title"/>
    <w:basedOn w:val="875"/>
    <w:next w:val="875"/>
    <w:link w:val="718"/>
    <w:uiPriority w:val="10"/>
    <w:qFormat/>
    <w:pPr>
      <w:contextualSpacing/>
      <w:spacing w:before="300" w:after="200"/>
    </w:pPr>
    <w:rPr>
      <w:sz w:val="48"/>
      <w:szCs w:val="48"/>
    </w:rPr>
  </w:style>
  <w:style w:type="character" w:styleId="718">
    <w:name w:val="Title Char"/>
    <w:link w:val="717"/>
    <w:uiPriority w:val="10"/>
    <w:rPr>
      <w:sz w:val="48"/>
      <w:szCs w:val="48"/>
    </w:rPr>
  </w:style>
  <w:style w:type="paragraph" w:styleId="719">
    <w:name w:val="Subtitle"/>
    <w:basedOn w:val="875"/>
    <w:next w:val="875"/>
    <w:link w:val="720"/>
    <w:uiPriority w:val="11"/>
    <w:qFormat/>
    <w:pPr>
      <w:spacing w:before="200" w:after="200"/>
    </w:pPr>
    <w:rPr>
      <w:sz w:val="24"/>
      <w:szCs w:val="24"/>
    </w:rPr>
  </w:style>
  <w:style w:type="character" w:styleId="720">
    <w:name w:val="Subtitle Char"/>
    <w:link w:val="719"/>
    <w:uiPriority w:val="11"/>
    <w:rPr>
      <w:sz w:val="24"/>
      <w:szCs w:val="24"/>
    </w:rPr>
  </w:style>
  <w:style w:type="paragraph" w:styleId="721">
    <w:name w:val="Quote"/>
    <w:basedOn w:val="875"/>
    <w:next w:val="875"/>
    <w:link w:val="722"/>
    <w:uiPriority w:val="29"/>
    <w:qFormat/>
    <w:pPr>
      <w:ind w:left="720" w:right="720"/>
    </w:pPr>
    <w:rPr>
      <w:i/>
    </w:rPr>
  </w:style>
  <w:style w:type="character" w:styleId="722">
    <w:name w:val="Quote Char"/>
    <w:link w:val="721"/>
    <w:uiPriority w:val="29"/>
    <w:rPr>
      <w:i/>
    </w:rPr>
  </w:style>
  <w:style w:type="paragraph" w:styleId="723">
    <w:name w:val="Intense Quote"/>
    <w:basedOn w:val="875"/>
    <w:next w:val="875"/>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paragraph" w:styleId="725">
    <w:name w:val="Header"/>
    <w:basedOn w:val="875"/>
    <w:link w:val="726"/>
    <w:uiPriority w:val="99"/>
    <w:unhideWhenUsed/>
    <w:pPr>
      <w:spacing w:after="0" w:line="240" w:lineRule="auto"/>
      <w:tabs>
        <w:tab w:val="center" w:pos="7143" w:leader="none"/>
        <w:tab w:val="right" w:pos="14287" w:leader="none"/>
      </w:tabs>
    </w:pPr>
  </w:style>
  <w:style w:type="character" w:styleId="726">
    <w:name w:val="Header Char"/>
    <w:link w:val="725"/>
    <w:uiPriority w:val="99"/>
  </w:style>
  <w:style w:type="paragraph" w:styleId="727">
    <w:name w:val="Footer"/>
    <w:basedOn w:val="875"/>
    <w:link w:val="730"/>
    <w:uiPriority w:val="99"/>
    <w:unhideWhenUsed/>
    <w:pPr>
      <w:spacing w:after="0" w:line="240" w:lineRule="auto"/>
      <w:tabs>
        <w:tab w:val="center" w:pos="7143" w:leader="none"/>
        <w:tab w:val="right" w:pos="14287" w:leader="none"/>
      </w:tabs>
    </w:pPr>
  </w:style>
  <w:style w:type="character" w:styleId="728">
    <w:name w:val="Footer Char"/>
    <w:link w:val="727"/>
    <w:uiPriority w:val="99"/>
  </w:style>
  <w:style w:type="paragraph" w:styleId="729">
    <w:name w:val="Caption"/>
    <w:basedOn w:val="875"/>
    <w:next w:val="875"/>
    <w:uiPriority w:val="35"/>
    <w:semiHidden/>
    <w:unhideWhenUsed/>
    <w:qFormat/>
    <w:pPr>
      <w:spacing w:line="276" w:lineRule="auto"/>
    </w:pPr>
    <w:rPr>
      <w:b/>
      <w:bCs/>
      <w:color w:val="4f81bd" w:themeColor="accent1"/>
      <w:sz w:val="18"/>
      <w:szCs w:val="18"/>
    </w:rPr>
  </w:style>
  <w:style w:type="character" w:styleId="730">
    <w:name w:val="Caption Char"/>
    <w:basedOn w:val="729"/>
    <w:link w:val="727"/>
    <w:uiPriority w:val="99"/>
  </w:style>
  <w:style w:type="table" w:styleId="7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7">
    <w:name w:val="Hyperlink"/>
    <w:uiPriority w:val="99"/>
    <w:unhideWhenUsed/>
    <w:rPr>
      <w:color w:val="0000ff" w:themeColor="hyperlink"/>
      <w:u w:val="single"/>
    </w:rPr>
  </w:style>
  <w:style w:type="paragraph" w:styleId="858">
    <w:name w:val="footnote text"/>
    <w:basedOn w:val="875"/>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uiPriority w:val="99"/>
    <w:unhideWhenUsed/>
    <w:rPr>
      <w:vertAlign w:val="superscript"/>
    </w:rPr>
  </w:style>
  <w:style w:type="paragraph" w:styleId="861">
    <w:name w:val="endnote text"/>
    <w:basedOn w:val="875"/>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uiPriority w:val="99"/>
    <w:semiHidden/>
    <w:unhideWhenUsed/>
    <w:rPr>
      <w:vertAlign w:val="superscript"/>
    </w:rPr>
  </w:style>
  <w:style w:type="paragraph" w:styleId="864">
    <w:name w:val="toc 1"/>
    <w:basedOn w:val="875"/>
    <w:next w:val="875"/>
    <w:uiPriority w:val="39"/>
    <w:unhideWhenUsed/>
    <w:pPr>
      <w:ind w:left="0" w:right="0" w:firstLine="0"/>
      <w:spacing w:after="57"/>
    </w:pPr>
  </w:style>
  <w:style w:type="paragraph" w:styleId="865">
    <w:name w:val="toc 2"/>
    <w:basedOn w:val="875"/>
    <w:next w:val="875"/>
    <w:uiPriority w:val="39"/>
    <w:unhideWhenUsed/>
    <w:pPr>
      <w:ind w:left="283" w:right="0" w:firstLine="0"/>
      <w:spacing w:after="57"/>
    </w:pPr>
  </w:style>
  <w:style w:type="paragraph" w:styleId="866">
    <w:name w:val="toc 3"/>
    <w:basedOn w:val="875"/>
    <w:next w:val="875"/>
    <w:uiPriority w:val="39"/>
    <w:unhideWhenUsed/>
    <w:pPr>
      <w:ind w:left="567" w:right="0" w:firstLine="0"/>
      <w:spacing w:after="57"/>
    </w:p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next w:val="875"/>
    <w:link w:val="875"/>
    <w:qFormat/>
    <w:pPr>
      <w:jc w:val="both"/>
      <w:widowControl w:val="off"/>
    </w:pPr>
    <w:rPr>
      <w:sz w:val="21"/>
      <w:szCs w:val="22"/>
      <w:lang w:val="en-US" w:eastAsia="zh-CN" w:bidi="ar-SA"/>
    </w:rPr>
  </w:style>
  <w:style w:type="paragraph" w:styleId="876">
    <w:name w:val="标题 1"/>
    <w:basedOn w:val="875"/>
    <w:next w:val="875"/>
    <w:link w:val="887"/>
    <w:qFormat/>
    <w:pPr>
      <w:jc w:val="center"/>
      <w:keepNext/>
      <w:outlineLvl w:val="0"/>
    </w:pPr>
    <w:rPr>
      <w:rFonts w:ascii="楷体_GB2312" w:hAnsi="Times New Roman" w:eastAsia="楷体_GB2312"/>
      <w:sz w:val="28"/>
      <w:szCs w:val="28"/>
    </w:rPr>
  </w:style>
  <w:style w:type="paragraph" w:styleId="877">
    <w:name w:val="标题 2"/>
    <w:basedOn w:val="875"/>
    <w:next w:val="889"/>
    <w:link w:val="888"/>
    <w:qFormat/>
    <w:pPr>
      <w:jc w:val="center"/>
      <w:keepLines/>
      <w:keepNext/>
      <w:spacing w:before="260" w:after="260" w:line="416" w:lineRule="auto"/>
      <w:outlineLvl w:val="1"/>
    </w:pPr>
    <w:rPr>
      <w:rFonts w:ascii="Arial" w:hAnsi="Arial" w:eastAsia="幼圆"/>
      <w:b/>
      <w:bCs/>
      <w:sz w:val="44"/>
      <w:szCs w:val="44"/>
    </w:rPr>
  </w:style>
  <w:style w:type="paragraph" w:styleId="878">
    <w:name w:val="标题 3"/>
    <w:basedOn w:val="875"/>
    <w:next w:val="889"/>
    <w:link w:val="891"/>
    <w:qFormat/>
    <w:pPr>
      <w:keepLines/>
      <w:keepNext/>
      <w:spacing w:before="260" w:after="260" w:line="416" w:lineRule="auto"/>
      <w:outlineLvl w:val="2"/>
    </w:pPr>
    <w:rPr>
      <w:rFonts w:ascii="Times New Roman" w:hAnsi="Times New Roman"/>
      <w:b/>
      <w:bCs/>
      <w:sz w:val="32"/>
      <w:szCs w:val="32"/>
    </w:rPr>
  </w:style>
  <w:style w:type="paragraph" w:styleId="879">
    <w:name w:val="标题 4"/>
    <w:basedOn w:val="875"/>
    <w:next w:val="889"/>
    <w:link w:val="892"/>
    <w:qFormat/>
    <w:pPr>
      <w:keepLines/>
      <w:keepNext/>
      <w:spacing w:before="280" w:after="290" w:line="376" w:lineRule="auto"/>
      <w:outlineLvl w:val="3"/>
    </w:pPr>
    <w:rPr>
      <w:rFonts w:ascii="Arial" w:hAnsi="Arial" w:eastAsia="黑体"/>
      <w:b/>
      <w:bCs/>
      <w:sz w:val="28"/>
      <w:szCs w:val="28"/>
    </w:rPr>
  </w:style>
  <w:style w:type="paragraph" w:styleId="880">
    <w:name w:val="标题 5"/>
    <w:basedOn w:val="875"/>
    <w:next w:val="889"/>
    <w:link w:val="893"/>
    <w:qFormat/>
    <w:pPr>
      <w:keepNext/>
      <w:outlineLvl w:val="4"/>
    </w:pPr>
    <w:rPr>
      <w:rFonts w:ascii="宋体" w:hAnsi="Times New Roman"/>
      <w:color w:val="000000"/>
      <w:sz w:val="28"/>
      <w:szCs w:val="28"/>
    </w:rPr>
  </w:style>
  <w:style w:type="paragraph" w:styleId="881">
    <w:name w:val="标题 6"/>
    <w:basedOn w:val="875"/>
    <w:next w:val="875"/>
    <w:link w:val="894"/>
    <w:qFormat/>
    <w:pPr>
      <w:numPr>
        <w:ilvl w:val="5"/>
        <w:numId w:val="1"/>
      </w:numPr>
      <w:keepLines/>
      <w:keepNext/>
      <w:spacing w:before="240" w:after="64" w:line="320" w:lineRule="auto"/>
      <w:outlineLvl w:val="5"/>
    </w:pPr>
    <w:rPr>
      <w:rFonts w:ascii="Arial" w:hAnsi="Arial" w:eastAsia="黑体"/>
      <w:b/>
      <w:bCs/>
      <w:sz w:val="24"/>
      <w:szCs w:val="24"/>
    </w:rPr>
  </w:style>
  <w:style w:type="paragraph" w:styleId="882">
    <w:name w:val="标题 7"/>
    <w:basedOn w:val="875"/>
    <w:next w:val="875"/>
    <w:link w:val="895"/>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83">
    <w:name w:val="标题 8"/>
    <w:basedOn w:val="875"/>
    <w:next w:val="875"/>
    <w:link w:val="896"/>
    <w:qFormat/>
    <w:pPr>
      <w:numPr>
        <w:ilvl w:val="7"/>
        <w:numId w:val="1"/>
      </w:numPr>
      <w:keepLines/>
      <w:keepNext/>
      <w:spacing w:before="240" w:after="64" w:line="320" w:lineRule="auto"/>
      <w:outlineLvl w:val="7"/>
    </w:pPr>
    <w:rPr>
      <w:rFonts w:ascii="Arial" w:hAnsi="Arial" w:eastAsia="黑体"/>
      <w:sz w:val="24"/>
      <w:szCs w:val="24"/>
    </w:rPr>
  </w:style>
  <w:style w:type="paragraph" w:styleId="884">
    <w:name w:val="标题 9"/>
    <w:basedOn w:val="875"/>
    <w:next w:val="875"/>
    <w:link w:val="897"/>
    <w:qFormat/>
    <w:pPr>
      <w:numPr>
        <w:ilvl w:val="8"/>
        <w:numId w:val="1"/>
      </w:numPr>
      <w:keepLines/>
      <w:keepNext/>
      <w:spacing w:before="240" w:after="64" w:line="320" w:lineRule="auto"/>
      <w:outlineLvl w:val="8"/>
    </w:pPr>
    <w:rPr>
      <w:rFonts w:ascii="Arial" w:hAnsi="Arial" w:eastAsia="黑体"/>
      <w:sz w:val="20"/>
      <w:szCs w:val="21"/>
    </w:rPr>
  </w:style>
  <w:style w:type="character" w:styleId="885">
    <w:name w:val="默认段落字体"/>
    <w:next w:val="885"/>
    <w:link w:val="875"/>
    <w:uiPriority w:val="1"/>
    <w:unhideWhenUsed/>
  </w:style>
  <w:style w:type="table" w:styleId="886">
    <w:name w:val="普通表格"/>
    <w:next w:val="886"/>
    <w:link w:val="875"/>
    <w:uiPriority w:val="99"/>
    <w:unhideWhenUsed/>
    <w:tblPr/>
  </w:style>
  <w:style w:type="character" w:styleId="887">
    <w:name w:val="标题 1 Char"/>
    <w:next w:val="887"/>
    <w:link w:val="876"/>
    <w:rPr>
      <w:rFonts w:ascii="楷体_GB2312" w:hAnsi="Times New Roman" w:eastAsia="楷体_GB2312" w:cs="Times New Roman"/>
      <w:sz w:val="28"/>
      <w:szCs w:val="28"/>
    </w:rPr>
  </w:style>
  <w:style w:type="character" w:styleId="888">
    <w:name w:val="标题 2 Char"/>
    <w:next w:val="888"/>
    <w:link w:val="877"/>
    <w:rPr>
      <w:rFonts w:ascii="Arial" w:hAnsi="Arial" w:eastAsia="幼圆" w:cs="Arial"/>
      <w:b/>
      <w:bCs/>
      <w:sz w:val="44"/>
      <w:szCs w:val="44"/>
    </w:rPr>
  </w:style>
  <w:style w:type="paragraph" w:styleId="889">
    <w:name w:val="正文缩进"/>
    <w:basedOn w:val="875"/>
    <w:next w:val="889"/>
    <w:link w:val="890"/>
    <w:pPr>
      <w:ind w:firstLine="420"/>
    </w:pPr>
    <w:rPr>
      <w:sz w:val="20"/>
      <w:szCs w:val="21"/>
    </w:rPr>
  </w:style>
  <w:style w:type="character" w:styleId="890">
    <w:name w:val="正文缩进 Char"/>
    <w:next w:val="890"/>
    <w:link w:val="889"/>
    <w:rPr>
      <w:szCs w:val="21"/>
    </w:rPr>
  </w:style>
  <w:style w:type="character" w:styleId="891">
    <w:name w:val="标题 3 Char"/>
    <w:next w:val="891"/>
    <w:link w:val="878"/>
    <w:rPr>
      <w:rFonts w:ascii="Times New Roman" w:hAnsi="Times New Roman" w:eastAsia="宋体" w:cs="Times New Roman"/>
      <w:b/>
      <w:bCs/>
      <w:sz w:val="32"/>
      <w:szCs w:val="32"/>
    </w:rPr>
  </w:style>
  <w:style w:type="character" w:styleId="892">
    <w:name w:val="标题 4 Char"/>
    <w:next w:val="892"/>
    <w:link w:val="879"/>
    <w:rPr>
      <w:rFonts w:ascii="Arial" w:hAnsi="Arial" w:eastAsia="黑体" w:cs="Arial"/>
      <w:b/>
      <w:bCs/>
      <w:sz w:val="28"/>
      <w:szCs w:val="28"/>
    </w:rPr>
  </w:style>
  <w:style w:type="character" w:styleId="893">
    <w:name w:val="标题 5 Char"/>
    <w:next w:val="893"/>
    <w:link w:val="880"/>
    <w:rPr>
      <w:rFonts w:ascii="宋体" w:hAnsi="Times New Roman" w:eastAsia="宋体" w:cs="Times New Roman"/>
      <w:color w:val="000000"/>
      <w:sz w:val="28"/>
      <w:szCs w:val="28"/>
    </w:rPr>
  </w:style>
  <w:style w:type="character" w:styleId="894">
    <w:name w:val="标题 6 Char"/>
    <w:next w:val="894"/>
    <w:link w:val="881"/>
    <w:rPr>
      <w:rFonts w:ascii="Arial" w:hAnsi="Arial" w:eastAsia="黑体" w:cs="Times New Roman"/>
      <w:b/>
      <w:bCs/>
      <w:sz w:val="24"/>
      <w:szCs w:val="24"/>
    </w:rPr>
  </w:style>
  <w:style w:type="character" w:styleId="895">
    <w:name w:val="标题 7 Char"/>
    <w:next w:val="895"/>
    <w:link w:val="882"/>
    <w:rPr>
      <w:rFonts w:ascii="Times New Roman" w:hAnsi="Times New Roman" w:eastAsia="宋体" w:cs="Times New Roman"/>
      <w:b/>
      <w:bCs/>
      <w:sz w:val="24"/>
      <w:szCs w:val="24"/>
    </w:rPr>
  </w:style>
  <w:style w:type="character" w:styleId="896">
    <w:name w:val="标题 8 Char"/>
    <w:next w:val="896"/>
    <w:link w:val="883"/>
    <w:rPr>
      <w:rFonts w:ascii="Arial" w:hAnsi="Arial" w:eastAsia="黑体" w:cs="Times New Roman"/>
      <w:sz w:val="24"/>
      <w:szCs w:val="24"/>
    </w:rPr>
  </w:style>
  <w:style w:type="character" w:styleId="897">
    <w:name w:val="标题 9 Char"/>
    <w:next w:val="897"/>
    <w:link w:val="884"/>
    <w:rPr>
      <w:rFonts w:ascii="Arial" w:hAnsi="Arial" w:eastAsia="黑体" w:cs="Times New Roman"/>
      <w:szCs w:val="21"/>
    </w:rPr>
  </w:style>
  <w:style w:type="paragraph" w:styleId="898">
    <w:name w:val="列表 3"/>
    <w:basedOn w:val="875"/>
    <w:next w:val="898"/>
    <w:link w:val="875"/>
    <w:pPr>
      <w:ind w:left="100" w:hanging="200"/>
    </w:pPr>
    <w:rPr>
      <w:rFonts w:ascii="Times New Roman" w:hAnsi="Times New Roman" w:eastAsia="宋体" w:cs="Times New Roman"/>
      <w:szCs w:val="21"/>
    </w:rPr>
  </w:style>
  <w:style w:type="paragraph" w:styleId="899">
    <w:name w:val="目录 7"/>
    <w:basedOn w:val="875"/>
    <w:next w:val="875"/>
    <w:link w:val="875"/>
    <w:semiHidden/>
    <w:pPr>
      <w:ind w:left="1260"/>
      <w:jc w:val="left"/>
    </w:pPr>
    <w:rPr>
      <w:rFonts w:ascii="Times New Roman" w:hAnsi="Times New Roman" w:eastAsia="宋体" w:cs="Times New Roman"/>
      <w:szCs w:val="21"/>
    </w:rPr>
  </w:style>
  <w:style w:type="paragraph" w:styleId="900">
    <w:name w:val="文档结构图"/>
    <w:basedOn w:val="875"/>
    <w:next w:val="900"/>
    <w:link w:val="901"/>
    <w:semiHidden/>
    <w:pPr>
      <w:shd w:val="clear" w:color="auto" w:fill="000080"/>
    </w:pPr>
    <w:rPr>
      <w:rFonts w:ascii="Times New Roman" w:hAnsi="Times New Roman"/>
      <w:sz w:val="20"/>
      <w:szCs w:val="21"/>
    </w:rPr>
  </w:style>
  <w:style w:type="character" w:styleId="901">
    <w:name w:val="文档结构图 Char"/>
    <w:next w:val="901"/>
    <w:link w:val="900"/>
    <w:semiHidden/>
    <w:rPr>
      <w:rFonts w:ascii="Times New Roman" w:hAnsi="Times New Roman" w:eastAsia="宋体" w:cs="Times New Roman"/>
      <w:szCs w:val="21"/>
      <w:shd w:val="clear" w:color="auto" w:fill="000080"/>
    </w:rPr>
  </w:style>
  <w:style w:type="paragraph" w:styleId="902">
    <w:name w:val="批注文字"/>
    <w:basedOn w:val="875"/>
    <w:next w:val="902"/>
    <w:link w:val="903"/>
    <w:unhideWhenUsed/>
    <w:pPr>
      <w:jc w:val="left"/>
    </w:pPr>
  </w:style>
  <w:style w:type="character" w:styleId="903">
    <w:name w:val="批注文字 Char"/>
    <w:basedOn w:val="885"/>
    <w:next w:val="903"/>
    <w:link w:val="902"/>
    <w:uiPriority w:val="99"/>
    <w:semiHidden/>
  </w:style>
  <w:style w:type="paragraph" w:styleId="904">
    <w:name w:val="正文文本 3"/>
    <w:basedOn w:val="875"/>
    <w:next w:val="904"/>
    <w:link w:val="905"/>
    <w:rPr>
      <w:rFonts w:ascii="仿宋_GB2312" w:hAnsi="Arial" w:eastAsia="仿宋_GB2312"/>
      <w:sz w:val="32"/>
      <w:szCs w:val="32"/>
    </w:rPr>
  </w:style>
  <w:style w:type="character" w:styleId="905">
    <w:name w:val="正文文本 3 Char"/>
    <w:next w:val="905"/>
    <w:link w:val="904"/>
    <w:rPr>
      <w:rFonts w:ascii="仿宋_GB2312" w:hAnsi="Arial" w:eastAsia="仿宋_GB2312" w:cs="Times New Roman"/>
      <w:sz w:val="32"/>
      <w:szCs w:val="32"/>
    </w:rPr>
  </w:style>
  <w:style w:type="paragraph" w:styleId="906">
    <w:name w:val="正文文本"/>
    <w:basedOn w:val="875"/>
    <w:next w:val="906"/>
    <w:link w:val="907"/>
    <w:rPr>
      <w:rFonts w:ascii="楷体_GB2312" w:hAnsi="Arial" w:eastAsia="楷体_GB2312"/>
      <w:sz w:val="28"/>
      <w:szCs w:val="28"/>
    </w:rPr>
  </w:style>
  <w:style w:type="character" w:styleId="907">
    <w:name w:val="正文文本 Char"/>
    <w:next w:val="907"/>
    <w:link w:val="906"/>
    <w:rPr>
      <w:rFonts w:ascii="楷体_GB2312" w:hAnsi="Arial" w:eastAsia="楷体_GB2312" w:cs="Times New Roman"/>
      <w:sz w:val="28"/>
      <w:szCs w:val="28"/>
    </w:rPr>
  </w:style>
  <w:style w:type="paragraph" w:styleId="908">
    <w:name w:val="正文文本缩进"/>
    <w:basedOn w:val="875"/>
    <w:next w:val="908"/>
    <w:link w:val="909"/>
    <w:unhideWhenUsed/>
    <w:pPr>
      <w:ind w:left="420"/>
      <w:spacing w:after="120"/>
    </w:pPr>
  </w:style>
  <w:style w:type="character" w:styleId="909">
    <w:name w:val="正文文本缩进 Char"/>
    <w:basedOn w:val="885"/>
    <w:next w:val="909"/>
    <w:link w:val="908"/>
    <w:uiPriority w:val="99"/>
    <w:semiHidden/>
  </w:style>
  <w:style w:type="paragraph" w:styleId="910">
    <w:name w:val="列表 2"/>
    <w:basedOn w:val="875"/>
    <w:next w:val="910"/>
    <w:link w:val="875"/>
    <w:pPr>
      <w:ind w:left="100" w:hanging="200"/>
    </w:pPr>
    <w:rPr>
      <w:rFonts w:ascii="Times New Roman" w:hAnsi="Times New Roman" w:eastAsia="宋体" w:cs="Times New Roman"/>
      <w:szCs w:val="21"/>
    </w:rPr>
  </w:style>
  <w:style w:type="paragraph" w:styleId="911">
    <w:name w:val="目录 5"/>
    <w:basedOn w:val="875"/>
    <w:next w:val="875"/>
    <w:link w:val="875"/>
    <w:semiHidden/>
    <w:pPr>
      <w:ind w:left="840"/>
      <w:jc w:val="left"/>
    </w:pPr>
    <w:rPr>
      <w:rFonts w:ascii="Times New Roman" w:hAnsi="Times New Roman" w:eastAsia="宋体" w:cs="Times New Roman"/>
      <w:szCs w:val="21"/>
    </w:rPr>
  </w:style>
  <w:style w:type="paragraph" w:styleId="912">
    <w:name w:val="目录 3"/>
    <w:basedOn w:val="875"/>
    <w:next w:val="875"/>
    <w:link w:val="875"/>
    <w:semiHidden/>
    <w:pPr>
      <w:ind w:left="420"/>
      <w:jc w:val="left"/>
    </w:pPr>
    <w:rPr>
      <w:rFonts w:ascii="Times New Roman" w:hAnsi="Times New Roman" w:eastAsia="宋体" w:cs="Times New Roman"/>
      <w:i/>
      <w:iCs/>
      <w:szCs w:val="24"/>
    </w:rPr>
  </w:style>
  <w:style w:type="paragraph" w:styleId="913">
    <w:name w:val="纯文本"/>
    <w:basedOn w:val="875"/>
    <w:next w:val="913"/>
    <w:link w:val="914"/>
    <w:rPr>
      <w:rFonts w:ascii="宋体" w:hAnsi="Courier New"/>
      <w:sz w:val="20"/>
      <w:szCs w:val="21"/>
    </w:rPr>
  </w:style>
  <w:style w:type="character" w:styleId="914">
    <w:name w:val="纯文本 Char"/>
    <w:next w:val="914"/>
    <w:link w:val="913"/>
    <w:rPr>
      <w:rFonts w:ascii="宋体" w:hAnsi="Courier New" w:eastAsia="宋体" w:cs="Courier New"/>
      <w:szCs w:val="21"/>
    </w:rPr>
  </w:style>
  <w:style w:type="paragraph" w:styleId="915">
    <w:name w:val="目录 8"/>
    <w:basedOn w:val="875"/>
    <w:next w:val="875"/>
    <w:link w:val="875"/>
    <w:semiHidden/>
    <w:pPr>
      <w:ind w:left="1470"/>
      <w:jc w:val="left"/>
    </w:pPr>
    <w:rPr>
      <w:rFonts w:ascii="Times New Roman" w:hAnsi="Times New Roman" w:eastAsia="宋体" w:cs="Times New Roman"/>
      <w:szCs w:val="21"/>
    </w:rPr>
  </w:style>
  <w:style w:type="paragraph" w:styleId="916">
    <w:name w:val="日期"/>
    <w:basedOn w:val="875"/>
    <w:next w:val="875"/>
    <w:link w:val="917"/>
    <w:rPr>
      <w:rFonts w:ascii="Times New Roman" w:hAnsi="Times New Roman"/>
      <w:sz w:val="24"/>
      <w:szCs w:val="24"/>
    </w:rPr>
  </w:style>
  <w:style w:type="character" w:styleId="917">
    <w:name w:val="日期 Char"/>
    <w:next w:val="917"/>
    <w:link w:val="916"/>
    <w:rPr>
      <w:rFonts w:ascii="Times New Roman" w:hAnsi="Times New Roman" w:eastAsia="宋体" w:cs="Times New Roman"/>
      <w:sz w:val="24"/>
      <w:szCs w:val="24"/>
    </w:rPr>
  </w:style>
  <w:style w:type="paragraph" w:styleId="918">
    <w:name w:val="正文文本缩进 2"/>
    <w:basedOn w:val="875"/>
    <w:next w:val="918"/>
    <w:link w:val="919"/>
    <w:pPr>
      <w:ind w:left="630" w:firstLine="645"/>
    </w:pPr>
    <w:rPr>
      <w:rFonts w:ascii="Arial" w:hAnsi="Arial" w:eastAsia="仿宋_GB2312"/>
      <w:sz w:val="32"/>
      <w:szCs w:val="32"/>
    </w:rPr>
  </w:style>
  <w:style w:type="character" w:styleId="919">
    <w:name w:val="正文文本缩进 2 Char"/>
    <w:next w:val="919"/>
    <w:link w:val="918"/>
    <w:rPr>
      <w:rFonts w:ascii="Arial" w:hAnsi="Arial" w:eastAsia="仿宋_GB2312" w:cs="Arial"/>
      <w:sz w:val="32"/>
      <w:szCs w:val="32"/>
    </w:rPr>
  </w:style>
  <w:style w:type="paragraph" w:styleId="920">
    <w:name w:val="批注框文本"/>
    <w:basedOn w:val="875"/>
    <w:next w:val="920"/>
    <w:link w:val="921"/>
    <w:semiHidden/>
    <w:rPr>
      <w:rFonts w:ascii="Times New Roman" w:hAnsi="Times New Roman"/>
      <w:sz w:val="18"/>
      <w:szCs w:val="18"/>
    </w:rPr>
  </w:style>
  <w:style w:type="character" w:styleId="921">
    <w:name w:val="批注框文本 Char"/>
    <w:next w:val="921"/>
    <w:link w:val="920"/>
    <w:semiHidden/>
    <w:rPr>
      <w:rFonts w:ascii="Times New Roman" w:hAnsi="Times New Roman" w:eastAsia="宋体" w:cs="Times New Roman"/>
      <w:sz w:val="18"/>
      <w:szCs w:val="18"/>
    </w:rPr>
  </w:style>
  <w:style w:type="paragraph" w:styleId="922">
    <w:name w:val="页脚"/>
    <w:basedOn w:val="875"/>
    <w:next w:val="922"/>
    <w:link w:val="923"/>
    <w:pPr>
      <w:jc w:val="left"/>
      <w:tabs>
        <w:tab w:val="center" w:pos="4153" w:leader="none"/>
        <w:tab w:val="right" w:pos="8306" w:leader="none"/>
      </w:tabs>
    </w:pPr>
    <w:rPr>
      <w:rFonts w:ascii="Times New Roman" w:hAnsi="Times New Roman"/>
      <w:sz w:val="18"/>
      <w:szCs w:val="18"/>
    </w:rPr>
  </w:style>
  <w:style w:type="character" w:styleId="923">
    <w:name w:val="页脚 Char"/>
    <w:next w:val="923"/>
    <w:link w:val="922"/>
    <w:rPr>
      <w:rFonts w:ascii="Times New Roman" w:hAnsi="Times New Roman" w:eastAsia="宋体" w:cs="Times New Roman"/>
      <w:sz w:val="18"/>
      <w:szCs w:val="18"/>
    </w:rPr>
  </w:style>
  <w:style w:type="paragraph" w:styleId="924">
    <w:name w:val="页眉"/>
    <w:basedOn w:val="875"/>
    <w:next w:val="924"/>
    <w:link w:val="925"/>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25">
    <w:name w:val="页眉 Char"/>
    <w:next w:val="925"/>
    <w:link w:val="924"/>
    <w:rPr>
      <w:rFonts w:ascii="Times New Roman" w:hAnsi="Times New Roman" w:eastAsia="宋体" w:cs="Times New Roman"/>
      <w:sz w:val="18"/>
      <w:szCs w:val="18"/>
    </w:rPr>
  </w:style>
  <w:style w:type="paragraph" w:styleId="926">
    <w:name w:val="目录 1"/>
    <w:basedOn w:val="875"/>
    <w:next w:val="875"/>
    <w:link w:val="87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7">
    <w:name w:val="目录 4"/>
    <w:basedOn w:val="875"/>
    <w:next w:val="875"/>
    <w:link w:val="875"/>
    <w:semiHidden/>
    <w:pPr>
      <w:ind w:left="630"/>
      <w:jc w:val="left"/>
    </w:pPr>
    <w:rPr>
      <w:rFonts w:ascii="Times New Roman" w:hAnsi="Times New Roman" w:eastAsia="宋体" w:cs="Times New Roman"/>
      <w:szCs w:val="21"/>
    </w:rPr>
  </w:style>
  <w:style w:type="paragraph" w:styleId="928">
    <w:name w:val="列表"/>
    <w:basedOn w:val="875"/>
    <w:next w:val="928"/>
    <w:link w:val="875"/>
    <w:pPr>
      <w:ind w:left="200" w:hanging="200"/>
    </w:pPr>
    <w:rPr>
      <w:rFonts w:ascii="Times New Roman" w:hAnsi="Times New Roman" w:eastAsia="宋体" w:cs="Times New Roman"/>
      <w:szCs w:val="21"/>
    </w:rPr>
  </w:style>
  <w:style w:type="paragraph" w:styleId="929">
    <w:name w:val="目录 6"/>
    <w:basedOn w:val="875"/>
    <w:next w:val="875"/>
    <w:link w:val="875"/>
    <w:semiHidden/>
    <w:pPr>
      <w:ind w:left="1050"/>
      <w:jc w:val="left"/>
    </w:pPr>
    <w:rPr>
      <w:rFonts w:ascii="Times New Roman" w:hAnsi="Times New Roman" w:eastAsia="宋体" w:cs="Times New Roman"/>
      <w:szCs w:val="21"/>
    </w:rPr>
  </w:style>
  <w:style w:type="paragraph" w:styleId="930">
    <w:name w:val="正文文本缩进 3"/>
    <w:basedOn w:val="875"/>
    <w:next w:val="930"/>
    <w:link w:val="931"/>
    <w:pPr>
      <w:ind w:left="645" w:firstLine="645"/>
    </w:pPr>
    <w:rPr>
      <w:rFonts w:ascii="Arial" w:hAnsi="Arial" w:eastAsia="仿宋_GB2312"/>
      <w:color w:val="ffff00"/>
      <w:sz w:val="32"/>
      <w:szCs w:val="32"/>
    </w:rPr>
  </w:style>
  <w:style w:type="character" w:styleId="931">
    <w:name w:val="正文文本缩进 3 Char"/>
    <w:next w:val="931"/>
    <w:link w:val="930"/>
    <w:rPr>
      <w:rFonts w:ascii="Arial" w:hAnsi="Arial" w:eastAsia="仿宋_GB2312" w:cs="Arial"/>
      <w:color w:val="ffff00"/>
      <w:sz w:val="32"/>
      <w:szCs w:val="32"/>
    </w:rPr>
  </w:style>
  <w:style w:type="paragraph" w:styleId="932">
    <w:name w:val="图表目录"/>
    <w:basedOn w:val="875"/>
    <w:next w:val="875"/>
    <w:link w:val="875"/>
    <w:semiHidden/>
    <w:pPr>
      <w:ind w:left="840" w:hanging="420"/>
    </w:pPr>
    <w:rPr>
      <w:rFonts w:ascii="Times New Roman" w:hAnsi="Times New Roman" w:eastAsia="宋体" w:cs="Times New Roman"/>
      <w:szCs w:val="21"/>
    </w:rPr>
  </w:style>
  <w:style w:type="paragraph" w:styleId="933">
    <w:name w:val="目录 2"/>
    <w:basedOn w:val="875"/>
    <w:next w:val="875"/>
    <w:link w:val="875"/>
    <w:semiHidden/>
    <w:pPr>
      <w:ind w:left="210"/>
      <w:jc w:val="left"/>
    </w:pPr>
    <w:rPr>
      <w:rFonts w:ascii="Times New Roman" w:hAnsi="Times New Roman" w:eastAsia="宋体" w:cs="Times New Roman"/>
      <w:smallCaps/>
      <w:szCs w:val="24"/>
    </w:rPr>
  </w:style>
  <w:style w:type="paragraph" w:styleId="934">
    <w:name w:val="目录 9"/>
    <w:basedOn w:val="875"/>
    <w:next w:val="875"/>
    <w:link w:val="875"/>
    <w:semiHidden/>
    <w:pPr>
      <w:ind w:left="1680"/>
      <w:jc w:val="left"/>
    </w:pPr>
    <w:rPr>
      <w:rFonts w:ascii="Times New Roman" w:hAnsi="Times New Roman" w:eastAsia="宋体" w:cs="Times New Roman"/>
      <w:szCs w:val="21"/>
    </w:rPr>
  </w:style>
  <w:style w:type="paragraph" w:styleId="935">
    <w:name w:val="正文文本 2"/>
    <w:basedOn w:val="875"/>
    <w:next w:val="935"/>
    <w:link w:val="936"/>
    <w:pPr>
      <w:jc w:val="center"/>
      <w:widowControl/>
    </w:pPr>
    <w:rPr>
      <w:rFonts w:ascii="楷体_GB2312" w:hAnsi="Times New Roman" w:eastAsia="楷体_GB2312"/>
      <w:sz w:val="28"/>
      <w:szCs w:val="28"/>
    </w:rPr>
  </w:style>
  <w:style w:type="character" w:styleId="936">
    <w:name w:val="正文文本 2 Char"/>
    <w:next w:val="936"/>
    <w:link w:val="935"/>
    <w:rPr>
      <w:rFonts w:ascii="楷体_GB2312" w:hAnsi="Times New Roman" w:eastAsia="楷体_GB2312" w:cs="Times New Roman"/>
      <w:sz w:val="28"/>
      <w:szCs w:val="28"/>
    </w:rPr>
  </w:style>
  <w:style w:type="paragraph" w:styleId="937">
    <w:name w:val="普通(网站)"/>
    <w:basedOn w:val="875"/>
    <w:next w:val="937"/>
    <w:link w:val="875"/>
    <w:uiPriority w:val="99"/>
    <w:pPr>
      <w:jc w:val="left"/>
      <w:spacing w:before="100" w:beforeAutospacing="1" w:after="100" w:afterAutospacing="1"/>
      <w:widowControl/>
    </w:pPr>
    <w:rPr>
      <w:rFonts w:ascii="宋体" w:hAnsi="宋体" w:eastAsia="宋体" w:cs="宋体"/>
      <w:sz w:val="24"/>
      <w:szCs w:val="24"/>
    </w:rPr>
  </w:style>
  <w:style w:type="paragraph" w:styleId="938">
    <w:name w:val="索引 1"/>
    <w:basedOn w:val="875"/>
    <w:next w:val="875"/>
    <w:link w:val="875"/>
    <w:semiHidden/>
    <w:pPr>
      <w:spacing w:line="240" w:lineRule="atLeast"/>
    </w:pPr>
    <w:rPr>
      <w:rFonts w:ascii="Times New Roman" w:hAnsi="Times New Roman" w:eastAsia="宋体" w:cs="Times New Roman"/>
      <w:b/>
      <w:bCs/>
      <w:szCs w:val="21"/>
    </w:rPr>
  </w:style>
  <w:style w:type="paragraph" w:styleId="939">
    <w:name w:val="批注主题"/>
    <w:basedOn w:val="902"/>
    <w:next w:val="902"/>
    <w:link w:val="940"/>
    <w:semiHidden/>
    <w:rPr>
      <w:rFonts w:ascii="Times New Roman" w:hAnsi="Times New Roman"/>
      <w:b/>
      <w:bCs/>
      <w:sz w:val="20"/>
      <w:szCs w:val="21"/>
    </w:rPr>
  </w:style>
  <w:style w:type="character" w:styleId="940">
    <w:name w:val="批注主题 Char"/>
    <w:next w:val="940"/>
    <w:link w:val="939"/>
    <w:semiHidden/>
    <w:rPr>
      <w:rFonts w:ascii="Times New Roman" w:hAnsi="Times New Roman" w:eastAsia="宋体" w:cs="Times New Roman"/>
      <w:b/>
      <w:bCs/>
      <w:szCs w:val="21"/>
    </w:rPr>
  </w:style>
  <w:style w:type="paragraph" w:styleId="941">
    <w:name w:val="正文首行缩进"/>
    <w:basedOn w:val="875"/>
    <w:next w:val="941"/>
    <w:link w:val="942"/>
    <w:pPr>
      <w:ind w:firstLine="200"/>
      <w:spacing w:line="360" w:lineRule="auto"/>
    </w:pPr>
    <w:rPr>
      <w:rFonts w:ascii="仿宋_GB2312" w:hAnsi="Times New Roman" w:eastAsia="仿宋_GB2312"/>
      <w:sz w:val="30"/>
      <w:szCs w:val="30"/>
    </w:rPr>
  </w:style>
  <w:style w:type="character" w:styleId="942">
    <w:name w:val="正文首行缩进 Char"/>
    <w:next w:val="942"/>
    <w:link w:val="941"/>
    <w:rPr>
      <w:rFonts w:ascii="仿宋_GB2312" w:hAnsi="Times New Roman" w:eastAsia="仿宋_GB2312" w:cs="Times New Roman"/>
      <w:sz w:val="30"/>
      <w:szCs w:val="30"/>
    </w:rPr>
  </w:style>
  <w:style w:type="paragraph" w:styleId="943">
    <w:name w:val="正文首行缩进 2"/>
    <w:basedOn w:val="908"/>
    <w:next w:val="943"/>
    <w:link w:val="944"/>
    <w:pPr>
      <w:ind w:left="0" w:firstLine="420"/>
      <w:spacing w:after="0" w:line="360" w:lineRule="auto"/>
    </w:pPr>
    <w:rPr>
      <w:rFonts w:ascii="宋体" w:hAnsi="宋体"/>
      <w:sz w:val="20"/>
      <w:szCs w:val="20"/>
    </w:rPr>
  </w:style>
  <w:style w:type="character" w:styleId="944">
    <w:name w:val="正文首行缩进 2 Char"/>
    <w:next w:val="944"/>
    <w:link w:val="943"/>
    <w:rPr>
      <w:rFonts w:ascii="宋体" w:hAnsi="宋体" w:eastAsia="宋体" w:cs="Times New Roman"/>
      <w:szCs w:val="20"/>
    </w:rPr>
  </w:style>
  <w:style w:type="table" w:styleId="945">
    <w:name w:val="网格型"/>
    <w:basedOn w:val="886"/>
    <w:next w:val="945"/>
    <w:link w:val="875"/>
    <w:pPr>
      <w:jc w:val="both"/>
      <w:widowControl w:val="off"/>
    </w:pPr>
    <w:rPr>
      <w:rFonts w:ascii="Times New Roman" w:hAnsi="Times New Roman" w:eastAsia="宋体" w:cs="Times New Roman"/>
      <w:sz w:val="20"/>
      <w:szCs w:val="20"/>
    </w:rPr>
    <w:tblPr/>
  </w:style>
  <w:style w:type="character" w:styleId="946">
    <w:name w:val="要点"/>
    <w:next w:val="946"/>
    <w:link w:val="875"/>
    <w:qFormat/>
    <w:rPr>
      <w:b/>
      <w:bCs/>
    </w:rPr>
  </w:style>
  <w:style w:type="character" w:styleId="947">
    <w:name w:val="页码"/>
    <w:next w:val="947"/>
    <w:link w:val="875"/>
  </w:style>
  <w:style w:type="character" w:styleId="948">
    <w:name w:val="已访问的超链接"/>
    <w:next w:val="948"/>
    <w:link w:val="875"/>
    <w:rPr>
      <w:color w:val="800080"/>
      <w:u w:val="single"/>
    </w:rPr>
  </w:style>
  <w:style w:type="character" w:styleId="949">
    <w:name w:val="超链接"/>
    <w:next w:val="949"/>
    <w:link w:val="875"/>
    <w:rPr>
      <w:color w:val="0000ff"/>
      <w:u w:val="single"/>
    </w:rPr>
  </w:style>
  <w:style w:type="character" w:styleId="950">
    <w:name w:val="批注引用"/>
    <w:next w:val="950"/>
    <w:link w:val="875"/>
    <w:semiHidden/>
    <w:rPr>
      <w:sz w:val="21"/>
      <w:szCs w:val="21"/>
    </w:rPr>
  </w:style>
  <w:style w:type="character" w:styleId="951">
    <w:name w:val="font5 Char"/>
    <w:next w:val="951"/>
    <w:link w:val="875"/>
    <w:rPr>
      <w:rFonts w:ascii="宋体" w:hAnsi="宋体" w:eastAsia="宋体"/>
      <w:sz w:val="28"/>
      <w:szCs w:val="28"/>
      <w:lang w:val="en-US" w:eastAsia="zh-CN" w:bidi="ar-SA"/>
    </w:rPr>
  </w:style>
  <w:style w:type="character" w:styleId="952">
    <w:name w:val="二级目录 Char"/>
    <w:next w:val="952"/>
    <w:link w:val="953"/>
    <w:rPr>
      <w:b/>
      <w:sz w:val="30"/>
      <w:szCs w:val="28"/>
      <w:lang w:val="en-US" w:eastAsia="zh-CN" w:bidi="ar-SA"/>
    </w:rPr>
  </w:style>
  <w:style w:type="paragraph" w:styleId="953">
    <w:name w:val="二级目录"/>
    <w:next w:val="875"/>
    <w:link w:val="952"/>
    <w:pPr>
      <w:numPr>
        <w:ilvl w:val="0"/>
        <w:numId w:val="2"/>
      </w:numPr>
      <w:tabs>
        <w:tab w:val="left" w:pos="907" w:leader="none"/>
        <w:tab w:val="left" w:pos="1145" w:leader="none"/>
      </w:tabs>
      <w:outlineLvl w:val="1"/>
    </w:pPr>
    <w:rPr>
      <w:b/>
      <w:sz w:val="30"/>
      <w:szCs w:val="28"/>
      <w:lang w:val="en-US" w:eastAsia="zh-CN" w:bidi="ar-SA"/>
    </w:rPr>
  </w:style>
  <w:style w:type="character" w:styleId="954">
    <w:name w:val="列出段落 Char,Bullet List Char,numbered Char,FooterText Char,List Paragraph1 Char,Paragraphe de liste1 Char"/>
    <w:next w:val="954"/>
    <w:link w:val="955"/>
    <w:rPr>
      <w:rFonts w:ascii="Calibri" w:hAnsi="Calibri"/>
      <w:sz w:val="24"/>
      <w:szCs w:val="24"/>
      <w:lang w:eastAsia="en-US" w:bidi="en-US"/>
    </w:rPr>
  </w:style>
  <w:style w:type="paragraph" w:styleId="955">
    <w:name w:val="列出段落1"/>
    <w:basedOn w:val="875"/>
    <w:next w:val="955"/>
    <w:link w:val="954"/>
    <w:qFormat/>
    <w:pPr>
      <w:contextualSpacing/>
      <w:ind w:left="720"/>
      <w:jc w:val="left"/>
      <w:widowControl/>
    </w:pPr>
    <w:rPr>
      <w:sz w:val="24"/>
      <w:szCs w:val="24"/>
      <w:lang w:eastAsia="en-US" w:bidi="en-US"/>
    </w:rPr>
  </w:style>
  <w:style w:type="paragraph" w:styleId="956">
    <w:name w:val="Body Text(ch)"/>
    <w:basedOn w:val="875"/>
    <w:next w:val="906"/>
    <w:link w:val="875"/>
    <w:pPr>
      <w:spacing w:after="120"/>
    </w:pPr>
    <w:rPr>
      <w:rFonts w:ascii="宋体" w:hAnsi="Arial" w:eastAsia="宋体" w:cs="Times New Roman"/>
      <w:bCs/>
      <w:iCs/>
      <w:szCs w:val="24"/>
    </w:rPr>
  </w:style>
  <w:style w:type="paragraph" w:styleId="957">
    <w:name w:val="xl27"/>
    <w:basedOn w:val="875"/>
    <w:next w:val="957"/>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xl26"/>
    <w:basedOn w:val="875"/>
    <w:next w:val="958"/>
    <w:link w:val="8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Char"/>
    <w:basedOn w:val="875"/>
    <w:next w:val="959"/>
    <w:link w:val="875"/>
    <w:pPr>
      <w:ind w:firstLine="200"/>
      <w:tabs>
        <w:tab w:val="left" w:pos="360" w:leader="none"/>
      </w:tabs>
    </w:pPr>
    <w:rPr>
      <w:rFonts w:ascii="Times New Roman" w:hAnsi="Times New Roman" w:eastAsia="宋体" w:cs="Times New Roman"/>
      <w:sz w:val="28"/>
      <w:szCs w:val="30"/>
    </w:rPr>
  </w:style>
  <w:style w:type="paragraph" w:styleId="960">
    <w:name w:val=" Char"/>
    <w:basedOn w:val="900"/>
    <w:next w:val="960"/>
    <w:link w:val="875"/>
    <w:rPr>
      <w:rFonts w:ascii="Tahoma" w:hAnsi="Tahoma"/>
      <w:sz w:val="24"/>
      <w:szCs w:val="24"/>
    </w:rPr>
  </w:style>
  <w:style w:type="paragraph" w:styleId="961">
    <w:name w:val="普通正文"/>
    <w:basedOn w:val="875"/>
    <w:next w:val="961"/>
    <w:link w:val="875"/>
    <w:pPr>
      <w:ind w:firstLine="480"/>
      <w:jc w:val="left"/>
      <w:spacing w:before="120" w:after="120" w:line="360" w:lineRule="auto"/>
    </w:pPr>
    <w:rPr>
      <w:rFonts w:ascii="Arial" w:hAnsi="Arial" w:eastAsia="宋体" w:cs="Times New Roman"/>
      <w:sz w:val="24"/>
      <w:szCs w:val="24"/>
    </w:rPr>
  </w:style>
  <w:style w:type="paragraph" w:styleId="962">
    <w:name w:val="table_lines"/>
    <w:basedOn w:val="875"/>
    <w:next w:val="962"/>
    <w:link w:val="875"/>
    <w:pPr>
      <w:jc w:val="left"/>
      <w:widowControl/>
    </w:pPr>
    <w:rPr>
      <w:rFonts w:ascii="Times New Roman" w:hAnsi="Times New Roman" w:eastAsia="宋体" w:cs="Times New Roman"/>
      <w:sz w:val="20"/>
      <w:szCs w:val="20"/>
      <w:lang w:val="de-DE" w:eastAsia="de-DE"/>
    </w:rPr>
  </w:style>
  <w:style w:type="paragraph" w:styleId="963">
    <w:name w:val="附录1"/>
    <w:next w:val="963"/>
    <w:link w:val="87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4">
    <w:name w:val="font7"/>
    <w:basedOn w:val="875"/>
    <w:next w:val="964"/>
    <w:link w:val="875"/>
    <w:pPr>
      <w:jc w:val="left"/>
      <w:spacing w:before="100" w:beforeAutospacing="1" w:after="100" w:afterAutospacing="1"/>
      <w:widowControl/>
    </w:pPr>
    <w:rPr>
      <w:rFonts w:hint="eastAsia" w:ascii="宋体" w:hAnsi="宋体" w:eastAsia="宋体" w:cs="Times New Roman"/>
      <w:sz w:val="18"/>
      <w:szCs w:val="18"/>
    </w:rPr>
  </w:style>
  <w:style w:type="paragraph" w:styleId="965">
    <w:name w:val=" Char Char Char Char"/>
    <w:basedOn w:val="900"/>
    <w:next w:val="965"/>
    <w:link w:val="875"/>
    <w:pPr>
      <w:spacing w:line="360" w:lineRule="auto"/>
    </w:pPr>
    <w:rPr>
      <w:rFonts w:ascii="Tahoma" w:hAnsi="Tahoma"/>
      <w:sz w:val="24"/>
      <w:szCs w:val="24"/>
    </w:rPr>
  </w:style>
  <w:style w:type="paragraph" w:styleId="966">
    <w:name w:val="列出段落"/>
    <w:basedOn w:val="875"/>
    <w:next w:val="966"/>
    <w:link w:val="875"/>
    <w:qFormat/>
    <w:pPr>
      <w:contextualSpacing/>
      <w:ind w:left="720"/>
      <w:jc w:val="left"/>
      <w:widowControl/>
    </w:pPr>
    <w:rPr>
      <w:rFonts w:ascii="Calibri" w:hAnsi="Calibri" w:eastAsia="宋体" w:cs="Times New Roman"/>
      <w:sz w:val="24"/>
      <w:szCs w:val="24"/>
      <w:lang w:eastAsia="en-US" w:bidi="en-US"/>
    </w:rPr>
  </w:style>
  <w:style w:type="paragraph" w:styleId="967">
    <w:name w:val="4"/>
    <w:basedOn w:val="875"/>
    <w:next w:val="930"/>
    <w:link w:val="875"/>
    <w:pPr>
      <w:ind w:firstLine="420"/>
      <w:spacing w:line="360" w:lineRule="auto"/>
    </w:pPr>
    <w:rPr>
      <w:rFonts w:ascii="Times New Roman" w:hAnsi="Times New Roman" w:eastAsia="宋体" w:cs="Times New Roman"/>
      <w:color w:val="ff0000"/>
      <w:sz w:val="24"/>
      <w:szCs w:val="24"/>
    </w:rPr>
  </w:style>
  <w:style w:type="paragraph" w:styleId="968">
    <w:name w:val="普通 (Web)"/>
    <w:basedOn w:val="875"/>
    <w:next w:val="968"/>
    <w:link w:val="875"/>
    <w:pPr>
      <w:jc w:val="left"/>
      <w:spacing w:before="100" w:beforeAutospacing="1" w:after="100" w:afterAutospacing="1"/>
      <w:widowControl/>
    </w:pPr>
    <w:rPr>
      <w:rFonts w:ascii="宋体" w:hAnsi="宋体" w:eastAsia="宋体" w:cs="Times New Roman"/>
      <w:sz w:val="24"/>
      <w:szCs w:val="24"/>
    </w:rPr>
  </w:style>
  <w:style w:type="paragraph" w:styleId="969">
    <w:name w:val=" Char Char Char Char Char Char Char Char Char Char"/>
    <w:basedOn w:val="875"/>
    <w:next w:val="969"/>
    <w:link w:val="875"/>
    <w:pPr>
      <w:spacing w:line="360" w:lineRule="auto"/>
    </w:pPr>
    <w:rPr>
      <w:rFonts w:ascii="Times New Roman" w:hAnsi="Times New Roman" w:eastAsia="宋体" w:cs="Times New Roman"/>
      <w:sz w:val="24"/>
      <w:szCs w:val="20"/>
    </w:rPr>
  </w:style>
  <w:style w:type="paragraph" w:styleId="970">
    <w:name w:val="样式1"/>
    <w:basedOn w:val="875"/>
    <w:next w:val="970"/>
    <w:link w:val="875"/>
    <w:pPr>
      <w:numPr>
        <w:ilvl w:val="0"/>
        <w:numId w:val="3"/>
      </w:numPr>
      <w:tabs>
        <w:tab w:val="left" w:pos="709" w:leader="none"/>
      </w:tabs>
    </w:pPr>
    <w:rPr>
      <w:rFonts w:ascii="宋体" w:hAnsi="宋体" w:eastAsia="宋体" w:cs="Times New Roman"/>
      <w:szCs w:val="21"/>
    </w:rPr>
  </w:style>
  <w:style w:type="paragraph" w:styleId="971">
    <w:name w:val="font6"/>
    <w:basedOn w:val="875"/>
    <w:next w:val="971"/>
    <w:link w:val="875"/>
    <w:pPr>
      <w:jc w:val="left"/>
      <w:spacing w:before="100" w:beforeAutospacing="1" w:after="100" w:afterAutospacing="1"/>
      <w:widowControl/>
    </w:pPr>
    <w:rPr>
      <w:rFonts w:hint="eastAsia" w:ascii="宋体" w:hAnsi="宋体" w:eastAsia="宋体" w:cs="Times New Roman"/>
      <w:sz w:val="28"/>
      <w:szCs w:val="28"/>
      <w:u w:val="single"/>
    </w:rPr>
  </w:style>
  <w:style w:type="paragraph" w:styleId="972">
    <w:name w:val="xl25"/>
    <w:basedOn w:val="875"/>
    <w:next w:val="972"/>
    <w:link w:val="87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name w:val="图标"/>
    <w:basedOn w:val="875"/>
    <w:next w:val="875"/>
    <w:link w:val="87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4">
    <w:name w:val="标题3"/>
    <w:basedOn w:val="875"/>
    <w:next w:val="875"/>
    <w:link w:val="875"/>
    <w:pPr>
      <w:ind w:firstLine="624"/>
      <w:spacing w:line="590" w:lineRule="atLeast"/>
    </w:pPr>
    <w:rPr>
      <w:rFonts w:ascii="方正黑体_GBK" w:hAnsi="Times New Roman" w:eastAsia="方正黑体_GBK" w:cs="Times New Roman"/>
      <w:sz w:val="32"/>
      <w:szCs w:val="32"/>
    </w:rPr>
  </w:style>
  <w:style w:type="paragraph" w:styleId="975">
    <w:name w:val="xl24"/>
    <w:basedOn w:val="875"/>
    <w:next w:val="975"/>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9"/>
    <w:basedOn w:val="875"/>
    <w:next w:val="976"/>
    <w:link w:val="87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7">
    <w:name w:val="Char Char Char Char Char Char Char Char"/>
    <w:basedOn w:val="875"/>
    <w:next w:val="977"/>
    <w:link w:val="875"/>
    <w:pPr>
      <w:jc w:val="left"/>
      <w:spacing w:after="160" w:line="240" w:lineRule="exact"/>
      <w:widowControl/>
    </w:pPr>
    <w:rPr>
      <w:rFonts w:ascii="Verdana" w:hAnsi="Verdana" w:eastAsia="宋体" w:cs="Times New Roman"/>
      <w:sz w:val="20"/>
      <w:szCs w:val="20"/>
      <w:lang w:eastAsia="en-US"/>
    </w:rPr>
  </w:style>
  <w:style w:type="paragraph" w:styleId="978">
    <w:name w:val="xl28"/>
    <w:basedOn w:val="875"/>
    <w:next w:val="978"/>
    <w:link w:val="87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9">
    <w:name w:val=" Char Char Char Char Char Char Char Char"/>
    <w:basedOn w:val="875"/>
    <w:next w:val="979"/>
    <w:link w:val="875"/>
    <w:pPr>
      <w:jc w:val="left"/>
      <w:spacing w:after="160" w:line="240" w:lineRule="exact"/>
      <w:widowControl/>
    </w:pPr>
    <w:rPr>
      <w:rFonts w:ascii="Verdana" w:hAnsi="Verdana" w:eastAsia="宋体" w:cs="Times New Roman"/>
      <w:sz w:val="20"/>
      <w:szCs w:val="20"/>
      <w:lang w:eastAsia="en-US"/>
    </w:rPr>
  </w:style>
  <w:style w:type="paragraph" w:styleId="980">
    <w:name w:val="xl30"/>
    <w:basedOn w:val="875"/>
    <w:next w:val="980"/>
    <w:link w:val="875"/>
    <w:pPr>
      <w:jc w:val="center"/>
      <w:spacing w:before="100" w:beforeAutospacing="1" w:after="100" w:afterAutospacing="1"/>
      <w:widowControl/>
    </w:pPr>
    <w:rPr>
      <w:rFonts w:ascii="宋体" w:hAnsi="宋体" w:eastAsia="宋体" w:cs="Times New Roman"/>
      <w:b/>
      <w:bCs/>
      <w:sz w:val="36"/>
      <w:szCs w:val="36"/>
    </w:rPr>
  </w:style>
  <w:style w:type="paragraph" w:styleId="981">
    <w:name w:val="Char Char Char Char"/>
    <w:basedOn w:val="900"/>
    <w:next w:val="981"/>
    <w:link w:val="875"/>
    <w:pPr>
      <w:spacing w:line="360" w:lineRule="auto"/>
    </w:pPr>
    <w:rPr>
      <w:rFonts w:ascii="Tahoma" w:hAnsi="Tahoma"/>
      <w:sz w:val="24"/>
      <w:szCs w:val="24"/>
    </w:rPr>
  </w:style>
  <w:style w:type="paragraph" w:styleId="982">
    <w:name w:val="table_1stline"/>
    <w:basedOn w:val="875"/>
    <w:next w:val="982"/>
    <w:link w:val="875"/>
    <w:pPr>
      <w:jc w:val="left"/>
      <w:spacing w:before="120"/>
      <w:widowControl/>
    </w:pPr>
    <w:rPr>
      <w:rFonts w:ascii="Times New Roman" w:hAnsi="Times New Roman" w:eastAsia="宋体" w:cs="Times New Roman"/>
      <w:bCs/>
      <w:sz w:val="20"/>
      <w:szCs w:val="20"/>
      <w:lang w:val="de-DE" w:eastAsia="de-DE"/>
    </w:rPr>
  </w:style>
  <w:style w:type="paragraph" w:styleId="983">
    <w:name w:val="font5"/>
    <w:basedOn w:val="875"/>
    <w:next w:val="983"/>
    <w:link w:val="875"/>
    <w:pPr>
      <w:jc w:val="left"/>
      <w:spacing w:before="100" w:beforeAutospacing="1" w:after="100" w:afterAutospacing="1"/>
      <w:widowControl/>
    </w:pPr>
    <w:rPr>
      <w:rFonts w:hint="eastAsia" w:ascii="宋体" w:hAnsi="宋体" w:eastAsia="宋体" w:cs="Times New Roman"/>
      <w:sz w:val="28"/>
      <w:szCs w:val="28"/>
    </w:rPr>
  </w:style>
  <w:style w:type="paragraph" w:styleId="984">
    <w:name w:val="标题1"/>
    <w:basedOn w:val="875"/>
    <w:next w:val="875"/>
    <w:link w:val="87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5">
    <w:name w:val="修订"/>
    <w:next w:val="985"/>
    <w:link w:val="875"/>
    <w:uiPriority w:val="99"/>
    <w:semiHidden/>
    <w:rPr>
      <w:rFonts w:ascii="Times New Roman" w:hAnsi="Times New Roman"/>
      <w:sz w:val="21"/>
      <w:szCs w:val="21"/>
      <w:lang w:val="en-US" w:eastAsia="zh-CN" w:bidi="ar-SA"/>
    </w:rPr>
  </w:style>
  <w:style w:type="paragraph" w:styleId="986">
    <w:name w:val="无间隔"/>
    <w:next w:val="986"/>
    <w:link w:val="875"/>
    <w:uiPriority w:val="99"/>
    <w:qFormat/>
    <w:pPr>
      <w:jc w:val="both"/>
      <w:widowControl w:val="off"/>
    </w:pPr>
    <w:rPr>
      <w:rFonts w:ascii="Times New Roman" w:hAnsi="Times New Roman"/>
      <w:sz w:val="21"/>
      <w:szCs w:val="21"/>
      <w:lang w:val="en-US" w:eastAsia="zh-CN" w:bidi="ar-SA"/>
    </w:rPr>
  </w:style>
  <w:style w:type="paragraph" w:styleId="987">
    <w:name w:val="正文首行缩进 21"/>
    <w:next w:val="987"/>
    <w:link w:val="875"/>
    <w:qFormat/>
    <w:pPr>
      <w:ind w:left="0" w:firstLine="420"/>
      <w:jc w:val="both"/>
      <w:spacing w:after="0" w:line="360" w:lineRule="auto"/>
      <w:widowControl w:val="off"/>
    </w:pPr>
    <w:rPr>
      <w:rFonts w:ascii="宋体" w:hAnsi="宋体" w:eastAsia="宋体" w:cs="Times New Roman"/>
      <w:sz w:val="20"/>
      <w:szCs w:val="20"/>
      <w:lang w:val="en-US" w:eastAsia="zh-CN" w:bidi="ar-SA"/>
    </w:rPr>
  </w:style>
  <w:style w:type="character" w:styleId="988" w:default="1">
    <w:name w:val="Default Paragraph Font"/>
    <w:uiPriority w:val="1"/>
    <w:semiHidden/>
    <w:unhideWhenUsed/>
  </w:style>
  <w:style w:type="numbering" w:styleId="989" w:default="1">
    <w:name w:val="No List"/>
    <w:uiPriority w:val="99"/>
    <w:semiHidden/>
    <w:unhideWhenUsed/>
  </w:style>
  <w:style w:type="table" w:styleId="9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江苏海审工程</dc:creator>
  <cp:lastModifiedBy>万丽丽</cp:lastModifiedBy>
  <cp:revision>9</cp:revision>
  <dcterms:created xsi:type="dcterms:W3CDTF">2023-03-27T07:28:00Z</dcterms:created>
  <dcterms:modified xsi:type="dcterms:W3CDTF">2026-07-24T09:28:38Z</dcterms:modified>
</cp:coreProperties>
</file>