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6"/>
        <w:ind w:firstLine="1446"/>
        <w:jc w:val="center"/>
        <w:spacing w:line="880" w:lineRule="exact"/>
        <w:rPr>
          <w:rFonts w:hint="eastAsia" w:ascii="宋体" w:hAnsi="宋体" w:eastAsia="宋体" w:cs="宋体"/>
          <w:b/>
          <w:sz w:val="72"/>
          <w:szCs w:val="72"/>
          <w:highlight w:val="none"/>
          <w:lang w:eastAsia="zh-CN"/>
        </w:rPr>
      </w:pPr>
      <w:r>
        <w:rPr>
          <w:rFonts w:hint="eastAsia" w:ascii="宋体" w:hAnsi="宋体" w:cs="宋体"/>
          <w:b/>
          <w:bCs/>
          <w:sz w:val="40"/>
          <w:szCs w:val="40"/>
          <w:highlight w:val="none"/>
          <w:lang w:eastAsia="zh-CN"/>
        </w:rPr>
        <w:t xml:space="preserve">南通市公安局崇川分局2026年辅警服装采购项目</w:t>
      </w:r>
      <w:r>
        <w:rPr>
          <w:rFonts w:hint="eastAsia" w:ascii="宋体" w:hAnsi="宋体" w:eastAsia="宋体" w:cs="宋体"/>
          <w:b/>
          <w:sz w:val="72"/>
          <w:szCs w:val="72"/>
          <w:highlight w:val="none"/>
          <w:lang w:eastAsia="zh-CN"/>
        </w:rPr>
      </w:r>
      <w:r/>
    </w:p>
    <w:p>
      <w:pPr>
        <w:pStyle w:val="1046"/>
        <w:ind w:firstLine="1446"/>
        <w:jc w:val="center"/>
        <w:spacing w:line="880" w:lineRule="exact"/>
        <w:rPr>
          <w:rFonts w:hint="eastAsia" w:ascii="宋体" w:hAnsi="宋体" w:cs="宋体"/>
          <w:b/>
          <w:sz w:val="72"/>
          <w:szCs w:val="72"/>
          <w:highlight w:val="none"/>
        </w:rPr>
      </w:pPr>
      <w:r>
        <w:rPr>
          <w:rFonts w:hint="eastAsia" w:ascii="宋体" w:hAnsi="宋体" w:cs="宋体"/>
          <w:b/>
          <w:sz w:val="72"/>
          <w:szCs w:val="72"/>
          <w:highlight w:val="none"/>
        </w:rPr>
      </w:r>
      <w:r/>
    </w:p>
    <w:p>
      <w:pPr>
        <w:pStyle w:val="1046"/>
        <w:ind w:firstLine="1446"/>
        <w:jc w:val="center"/>
        <w:spacing w:line="880" w:lineRule="exact"/>
        <w:rPr>
          <w:rFonts w:hint="eastAsia" w:ascii="宋体" w:hAnsi="宋体" w:cs="宋体"/>
          <w:b/>
          <w:sz w:val="72"/>
          <w:szCs w:val="72"/>
          <w:highlight w:val="none"/>
        </w:rPr>
      </w:pPr>
      <w:r>
        <w:rPr>
          <w:rFonts w:hint="eastAsia" w:ascii="宋体" w:hAnsi="宋体" w:cs="宋体"/>
          <w:b/>
          <w:sz w:val="72"/>
          <w:szCs w:val="72"/>
          <w:highlight w:val="none"/>
        </w:rPr>
      </w:r>
      <w:r/>
    </w:p>
    <w:p>
      <w:pPr>
        <w:pStyle w:val="1046"/>
        <w:jc w:val="center"/>
        <w:spacing w:line="880" w:lineRule="exact"/>
        <w:rPr>
          <w:rFonts w:hint="eastAsia" w:ascii="宋体" w:hAnsi="宋体" w:cs="宋体"/>
          <w:b/>
          <w:sz w:val="72"/>
          <w:szCs w:val="72"/>
          <w:highlight w:val="none"/>
        </w:rPr>
      </w:pPr>
      <w:r>
        <w:rPr>
          <w:rFonts w:hint="eastAsia" w:ascii="宋体" w:hAnsi="宋体" w:cs="宋体"/>
          <w:b/>
          <w:sz w:val="72"/>
          <w:szCs w:val="72"/>
          <w:highlight w:val="none"/>
        </w:rPr>
        <w:t xml:space="preserve">政府采购</w:t>
      </w:r>
      <w:r>
        <w:rPr>
          <w:rFonts w:hint="eastAsia" w:ascii="宋体" w:hAnsi="宋体" w:cs="宋体"/>
          <w:b/>
          <w:sz w:val="72"/>
          <w:szCs w:val="72"/>
          <w:highlight w:val="none"/>
        </w:rPr>
      </w:r>
      <w:r/>
    </w:p>
    <w:p>
      <w:pPr>
        <w:pStyle w:val="1046"/>
        <w:jc w:val="center"/>
        <w:spacing w:line="880" w:lineRule="exact"/>
        <w:rPr>
          <w:rFonts w:hint="eastAsia" w:ascii="宋体" w:hAnsi="宋体" w:cs="宋体"/>
          <w:b/>
          <w:sz w:val="44"/>
          <w:szCs w:val="44"/>
          <w:highlight w:val="none"/>
        </w:rPr>
      </w:pPr>
      <w:r>
        <w:rPr>
          <w:rFonts w:hint="eastAsia" w:ascii="宋体" w:hAnsi="宋体" w:cs="宋体"/>
          <w:b/>
          <w:sz w:val="72"/>
          <w:szCs w:val="72"/>
          <w:highlight w:val="none"/>
        </w:rPr>
        <w:t xml:space="preserve">竞争性磋商文件</w:t>
      </w:r>
      <w:r>
        <w:rPr>
          <w:rFonts w:hint="eastAsia" w:ascii="宋体" w:hAnsi="宋体" w:cs="宋体"/>
          <w:b/>
          <w:sz w:val="44"/>
          <w:szCs w:val="44"/>
          <w:highlight w:val="none"/>
        </w:rPr>
      </w:r>
      <w:r/>
    </w:p>
    <w:p>
      <w:pPr>
        <w:pStyle w:val="1046"/>
        <w:ind w:firstLine="643"/>
        <w:jc w:val="center"/>
        <w:spacing w:line="720" w:lineRule="auto"/>
        <w:rPr>
          <w:rFonts w:hint="eastAsia" w:ascii="宋体" w:hAnsi="宋体" w:cs="宋体"/>
          <w:b/>
          <w:sz w:val="32"/>
          <w:szCs w:val="32"/>
          <w:highlight w:val="none"/>
        </w:rPr>
      </w:pPr>
      <w:r>
        <w:rPr>
          <w:rFonts w:hint="eastAsia" w:ascii="宋体" w:hAnsi="宋体" w:cs="宋体"/>
          <w:b/>
          <w:sz w:val="32"/>
          <w:szCs w:val="32"/>
          <w:highlight w:val="none"/>
        </w:rPr>
      </w:r>
      <w:r/>
    </w:p>
    <w:p>
      <w:pPr>
        <w:pStyle w:val="1046"/>
        <w:ind w:firstLine="643"/>
        <w:jc w:val="center"/>
        <w:spacing w:line="720" w:lineRule="auto"/>
        <w:rPr>
          <w:rFonts w:hint="eastAsia" w:ascii="宋体" w:hAnsi="宋体" w:cs="宋体"/>
          <w:b/>
          <w:sz w:val="32"/>
          <w:szCs w:val="32"/>
          <w:highlight w:val="none"/>
        </w:rPr>
      </w:pPr>
      <w:r>
        <w:rPr>
          <w:rFonts w:hint="eastAsia" w:ascii="宋体" w:hAnsi="宋体" w:cs="宋体"/>
          <w:b/>
          <w:sz w:val="32"/>
          <w:szCs w:val="32"/>
          <w:highlight w:val="none"/>
        </w:rPr>
      </w:r>
      <w:r/>
    </w:p>
    <w:p>
      <w:pPr>
        <w:pStyle w:val="1046"/>
        <w:jc w:val="center"/>
        <w:spacing w:line="720" w:lineRule="auto"/>
        <w:rPr>
          <w:rFonts w:hint="eastAsia" w:ascii="宋体" w:hAnsi="宋体" w:eastAsia="宋体" w:cs="宋体"/>
          <w:b/>
          <w:sz w:val="32"/>
          <w:szCs w:val="32"/>
          <w:highlight w:val="none"/>
          <w:lang w:val="en-US" w:eastAsia="zh-CN"/>
        </w:rPr>
      </w:pPr>
      <w:r>
        <w:rPr>
          <w:rFonts w:hint="eastAsia" w:ascii="宋体" w:hAnsi="宋体" w:cs="宋体"/>
          <w:b/>
          <w:sz w:val="32"/>
          <w:szCs w:val="32"/>
          <w:highlight w:val="none"/>
        </w:rPr>
        <w:t xml:space="preserve">项目编号：</w:t>
      </w:r>
      <w:r>
        <w:rPr>
          <w:rFonts w:hint="eastAsia" w:ascii="宋体" w:hAnsi="宋体" w:cs="宋体"/>
          <w:b/>
          <w:sz w:val="32"/>
          <w:szCs w:val="32"/>
          <w:highlight w:val="none"/>
          <w:lang w:eastAsia="zh-CN"/>
        </w:rPr>
        <w:t xml:space="preserve">JSZC-320600-JSHS-C2026-0023</w:t>
      </w:r>
      <w:r>
        <w:rPr>
          <w:rFonts w:hint="eastAsia" w:ascii="宋体" w:hAnsi="宋体" w:cs="宋体"/>
          <w:b/>
          <w:sz w:val="32"/>
          <w:szCs w:val="32"/>
          <w:highlight w:val="none"/>
          <w:lang w:val="en-US" w:eastAsia="zh-CN"/>
        </w:rPr>
        <w:t xml:space="preserve"> </w:t>
      </w:r>
      <w:r>
        <w:rPr>
          <w:rFonts w:hint="eastAsia" w:ascii="宋体" w:hAnsi="宋体" w:eastAsia="宋体" w:cs="宋体"/>
          <w:b/>
          <w:sz w:val="32"/>
          <w:szCs w:val="32"/>
          <w:highlight w:val="none"/>
          <w:lang w:val="en-US" w:eastAsia="zh-CN"/>
        </w:rPr>
      </w:r>
      <w:r/>
    </w:p>
    <w:p>
      <w:pPr>
        <w:pStyle w:val="1046"/>
        <w:ind w:firstLine="723"/>
        <w:jc w:val="center"/>
        <w:spacing w:line="360" w:lineRule="auto"/>
        <w:rPr>
          <w:rFonts w:hint="eastAsia" w:ascii="宋体" w:hAnsi="宋体" w:cs="宋体"/>
          <w:b/>
          <w:sz w:val="36"/>
          <w:highlight w:val="none"/>
        </w:rPr>
      </w:pPr>
      <w:r>
        <w:rPr>
          <w:rFonts w:hint="eastAsia" w:ascii="宋体" w:hAnsi="宋体" w:cs="宋体"/>
          <w:b/>
          <w:sz w:val="36"/>
          <w:highlight w:val="none"/>
        </w:rPr>
      </w:r>
      <w:r/>
    </w:p>
    <w:p>
      <w:pPr>
        <w:pStyle w:val="1046"/>
        <w:ind w:firstLine="723"/>
        <w:jc w:val="center"/>
        <w:spacing w:line="360" w:lineRule="auto"/>
        <w:rPr>
          <w:rFonts w:hint="eastAsia" w:ascii="宋体" w:hAnsi="宋体" w:cs="宋体"/>
          <w:b/>
          <w:sz w:val="36"/>
          <w:highlight w:val="none"/>
        </w:rPr>
      </w:pPr>
      <w:r>
        <w:rPr>
          <w:rFonts w:hint="eastAsia" w:ascii="宋体" w:hAnsi="宋体" w:cs="宋体"/>
          <w:b/>
          <w:sz w:val="36"/>
          <w:highlight w:val="none"/>
        </w:rPr>
      </w:r>
      <w:r/>
    </w:p>
    <w:p>
      <w:pPr>
        <w:pStyle w:val="1046"/>
        <w:ind w:firstLine="723"/>
        <w:jc w:val="center"/>
        <w:spacing w:line="360" w:lineRule="auto"/>
        <w:rPr>
          <w:rFonts w:hint="eastAsia" w:ascii="宋体" w:hAnsi="宋体" w:cs="宋体"/>
          <w:b/>
          <w:sz w:val="36"/>
          <w:highlight w:val="none"/>
        </w:rPr>
      </w:pPr>
      <w:r>
        <w:rPr>
          <w:rFonts w:hint="eastAsia" w:ascii="宋体" w:hAnsi="宋体" w:cs="宋体"/>
          <w:b/>
          <w:sz w:val="36"/>
          <w:highlight w:val="none"/>
        </w:rPr>
      </w:r>
      <w:r/>
    </w:p>
    <w:p>
      <w:pPr>
        <w:pStyle w:val="1046"/>
        <w:ind w:firstLine="723"/>
        <w:jc w:val="center"/>
        <w:spacing w:line="360" w:lineRule="auto"/>
        <w:rPr>
          <w:rFonts w:hint="eastAsia" w:ascii="宋体" w:hAnsi="宋体" w:cs="宋体"/>
          <w:b/>
          <w:sz w:val="36"/>
          <w:highlight w:val="none"/>
        </w:rPr>
      </w:pPr>
      <w:r>
        <w:rPr>
          <w:rFonts w:hint="eastAsia" w:ascii="宋体" w:hAnsi="宋体" w:cs="宋体"/>
          <w:b/>
          <w:sz w:val="36"/>
          <w:highlight w:val="none"/>
        </w:rPr>
      </w:r>
      <w:r/>
    </w:p>
    <w:p>
      <w:pPr>
        <w:pStyle w:val="1046"/>
        <w:jc w:val="center"/>
        <w:spacing w:line="360" w:lineRule="auto"/>
        <w:rPr>
          <w:rFonts w:hint="eastAsia" w:ascii="宋体" w:hAnsi="宋体" w:cs="宋体"/>
          <w:b/>
          <w:sz w:val="32"/>
          <w:szCs w:val="32"/>
          <w:highlight w:val="none"/>
        </w:rPr>
      </w:pPr>
      <w:r>
        <w:rPr>
          <w:rFonts w:hint="eastAsia" w:ascii="宋体" w:hAnsi="宋体" w:cs="宋体"/>
          <w:b/>
          <w:sz w:val="32"/>
          <w:szCs w:val="32"/>
          <w:highlight w:val="none"/>
        </w:rPr>
        <w:t xml:space="preserve">采购单位：南通市公安局崇川分局</w:t>
      </w:r>
      <w:r>
        <w:rPr>
          <w:rFonts w:hint="eastAsia" w:ascii="宋体" w:hAnsi="宋体" w:cs="宋体"/>
          <w:b/>
          <w:sz w:val="32"/>
          <w:szCs w:val="32"/>
          <w:highlight w:val="none"/>
        </w:rPr>
      </w:r>
      <w:r/>
    </w:p>
    <w:p>
      <w:pPr>
        <w:pStyle w:val="1046"/>
        <w:jc w:val="center"/>
        <w:spacing w:line="360" w:lineRule="auto"/>
        <w:rPr>
          <w:rFonts w:hint="eastAsia" w:ascii="宋体" w:hAnsi="宋体" w:eastAsia="宋体" w:cs="宋体"/>
          <w:b/>
          <w:sz w:val="32"/>
          <w:szCs w:val="32"/>
          <w:highlight w:val="none"/>
          <w:lang w:val="en-US" w:eastAsia="zh-CN"/>
        </w:rPr>
      </w:pPr>
      <w:r>
        <w:rPr>
          <w:rFonts w:hint="eastAsia" w:ascii="宋体" w:hAnsi="宋体" w:cs="宋体"/>
          <w:b/>
          <w:sz w:val="32"/>
          <w:szCs w:val="32"/>
          <w:highlight w:val="none"/>
        </w:rPr>
        <w:t xml:space="preserve">采购代理机构：江苏海审工程咨询有限公司</w:t>
      </w:r>
      <w:r>
        <w:rPr>
          <w:rFonts w:hint="eastAsia" w:ascii="宋体" w:hAnsi="宋体" w:eastAsia="宋体" w:cs="宋体"/>
          <w:b/>
          <w:sz w:val="32"/>
          <w:szCs w:val="32"/>
          <w:highlight w:val="none"/>
          <w:lang w:val="en-US" w:eastAsia="zh-CN"/>
        </w:rPr>
      </w:r>
      <w:r/>
    </w:p>
    <w:p>
      <w:pPr>
        <w:pStyle w:val="1046"/>
        <w:ind w:firstLine="3229"/>
        <w:jc w:val="both"/>
        <w:spacing w:line="360" w:lineRule="auto"/>
        <w:rPr>
          <w:rFonts w:hint="eastAsia" w:ascii="宋体" w:hAnsi="宋体" w:cs="宋体"/>
          <w:b/>
          <w:sz w:val="32"/>
          <w:szCs w:val="32"/>
          <w:highlight w:val="none"/>
        </w:rPr>
      </w:pPr>
      <w:r>
        <w:rPr>
          <w:rFonts w:hint="eastAsia" w:ascii="宋体" w:hAnsi="宋体" w:cs="宋体"/>
          <w:b/>
          <w:sz w:val="32"/>
          <w:szCs w:val="32"/>
          <w:highlight w:val="none"/>
        </w:rPr>
        <w:t xml:space="preserve">二〇二</w:t>
      </w:r>
      <w:r>
        <w:rPr>
          <w:rFonts w:hint="eastAsia" w:ascii="宋体" w:hAnsi="宋体" w:cs="宋体"/>
          <w:b/>
          <w:sz w:val="32"/>
          <w:szCs w:val="32"/>
          <w:highlight w:val="none"/>
          <w:lang w:val="en-US" w:eastAsia="zh-CN"/>
        </w:rPr>
        <w:t xml:space="preserve">六</w:t>
      </w:r>
      <w:r>
        <w:rPr>
          <w:rFonts w:hint="eastAsia" w:ascii="宋体" w:hAnsi="宋体" w:cs="宋体"/>
          <w:b/>
          <w:sz w:val="32"/>
          <w:szCs w:val="32"/>
          <w:highlight w:val="none"/>
        </w:rPr>
        <w:t xml:space="preserve">年</w:t>
      </w:r>
      <w:r>
        <w:rPr>
          <w:rFonts w:hint="eastAsia" w:ascii="宋体" w:hAnsi="宋体" w:cs="宋体"/>
          <w:b/>
          <w:sz w:val="32"/>
          <w:szCs w:val="32"/>
          <w:highlight w:val="none"/>
          <w:lang w:val="en-US" w:eastAsia="zh-CN"/>
        </w:rPr>
        <w:t xml:space="preserve">七</w:t>
      </w:r>
      <w:r>
        <w:rPr>
          <w:rFonts w:hint="eastAsia" w:ascii="宋体" w:hAnsi="宋体" w:cs="宋体"/>
          <w:b/>
          <w:sz w:val="32"/>
          <w:szCs w:val="32"/>
          <w:highlight w:val="none"/>
        </w:rPr>
        <w:t xml:space="preserve">月</w:t>
      </w:r>
      <w:r>
        <w:rPr>
          <w:rFonts w:hint="eastAsia" w:ascii="宋体" w:hAnsi="宋体" w:cs="宋体"/>
          <w:b/>
          <w:sz w:val="32"/>
          <w:szCs w:val="32"/>
          <w:highlight w:val="none"/>
        </w:rPr>
      </w:r>
      <w:r/>
    </w:p>
    <w:p>
      <w:pPr>
        <w:pStyle w:val="1052"/>
        <w:ind w:firstLine="883"/>
        <w:jc w:val="center"/>
        <w:rPr>
          <w:rFonts w:hint="eastAsia" w:ascii="宋体" w:hAnsi="宋体" w:eastAsia="宋体" w:cs="宋体"/>
          <w:b/>
          <w:sz w:val="44"/>
          <w:szCs w:val="44"/>
          <w:highlight w:val="none"/>
        </w:rPr>
      </w:pPr>
      <w:r>
        <w:rPr>
          <w:rFonts w:hint="eastAsia" w:ascii="宋体" w:hAnsi="宋体" w:eastAsia="宋体" w:cs="宋体"/>
          <w:b/>
          <w:sz w:val="44"/>
          <w:szCs w:val="44"/>
          <w:highlight w:val="none"/>
        </w:rPr>
        <w:br w:type="page" w:clear="all"/>
      </w:r>
      <w:r>
        <w:rPr>
          <w:rFonts w:hint="eastAsia" w:ascii="宋体" w:hAnsi="宋体" w:eastAsia="宋体" w:cs="宋体"/>
          <w:b/>
          <w:sz w:val="44"/>
          <w:szCs w:val="44"/>
          <w:highlight w:val="none"/>
        </w:rPr>
      </w:r>
      <w:r/>
    </w:p>
    <w:p>
      <w:pPr>
        <w:pStyle w:val="1052"/>
        <w:ind w:firstLine="883"/>
        <w:jc w:val="center"/>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pStyle w:val="1052"/>
        <w:ind w:firstLine="883"/>
        <w:jc w:val="center"/>
        <w:rPr>
          <w:rFonts w:hint="eastAsia" w:ascii="宋体" w:hAnsi="宋体" w:eastAsia="宋体" w:cs="宋体"/>
          <w:b/>
          <w:sz w:val="44"/>
          <w:szCs w:val="44"/>
          <w:highlight w:val="none"/>
        </w:rPr>
      </w:pPr>
      <w:r>
        <w:rPr>
          <w:rFonts w:hint="eastAsia" w:ascii="宋体" w:hAnsi="宋体" w:eastAsia="宋体" w:cs="宋体"/>
          <w:b/>
          <w:sz w:val="44"/>
          <w:szCs w:val="44"/>
          <w:highlight w:val="none"/>
        </w:rPr>
        <w:t xml:space="preserve">目  录</w:t>
      </w:r>
      <w:r>
        <w:rPr>
          <w:rFonts w:hint="eastAsia" w:ascii="宋体" w:hAnsi="宋体" w:eastAsia="宋体" w:cs="宋体"/>
          <w:b/>
          <w:sz w:val="44"/>
          <w:szCs w:val="44"/>
          <w:highlight w:val="none"/>
        </w:rPr>
      </w:r>
      <w:r/>
    </w:p>
    <w:p>
      <w:pPr>
        <w:pStyle w:val="1052"/>
        <w:ind w:firstLine="600"/>
        <w:jc w:val="center"/>
        <w:rPr>
          <w:rFonts w:hint="eastAsia" w:ascii="宋体" w:hAnsi="宋体" w:eastAsia="宋体" w:cs="宋体"/>
          <w:sz w:val="30"/>
          <w:highlight w:val="none"/>
        </w:rPr>
      </w:pPr>
      <w:r>
        <w:rPr>
          <w:rFonts w:hint="eastAsia" w:ascii="宋体" w:hAnsi="宋体" w:eastAsia="宋体" w:cs="宋体"/>
          <w:sz w:val="30"/>
          <w:highlight w:val="none"/>
        </w:rPr>
      </w:r>
      <w:r/>
    </w:p>
    <w:p>
      <w:pPr>
        <w:pStyle w:val="1060"/>
        <w:ind w:firstLine="640"/>
        <w:spacing w:line="1200" w:lineRule="exact"/>
        <w:tabs>
          <w:tab w:val="right" w:pos="9528"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TOC \o "1-1"</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第一章 磋商邀请</w:t>
      </w:r>
      <w:r>
        <w:rPr>
          <w:rFonts w:hint="eastAsia" w:ascii="宋体" w:hAnsi="宋体" w:eastAsia="宋体" w:cs="宋体"/>
          <w:sz w:val="32"/>
          <w:szCs w:val="32"/>
          <w:highlight w:val="none"/>
        </w:rPr>
      </w:r>
      <w:r/>
    </w:p>
    <w:p>
      <w:pPr>
        <w:pStyle w:val="1060"/>
        <w:ind w:firstLine="640"/>
        <w:spacing w:line="1200" w:lineRule="exact"/>
        <w:tabs>
          <w:tab w:val="right" w:pos="9528"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第二章 供应商须知</w:t>
      </w:r>
      <w:r>
        <w:rPr>
          <w:rFonts w:hint="eastAsia" w:ascii="宋体" w:hAnsi="宋体" w:eastAsia="宋体" w:cs="宋体"/>
          <w:sz w:val="32"/>
          <w:szCs w:val="32"/>
          <w:highlight w:val="none"/>
        </w:rPr>
      </w:r>
      <w:r/>
    </w:p>
    <w:p>
      <w:pPr>
        <w:pStyle w:val="1060"/>
        <w:ind w:firstLine="640"/>
        <w:spacing w:line="1200" w:lineRule="exact"/>
        <w:tabs>
          <w:tab w:val="right" w:pos="9528"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第三章 项目需求</w:t>
      </w:r>
      <w:r>
        <w:rPr>
          <w:rFonts w:hint="eastAsia" w:ascii="宋体" w:hAnsi="宋体" w:eastAsia="宋体" w:cs="宋体"/>
          <w:sz w:val="32"/>
          <w:szCs w:val="32"/>
          <w:highlight w:val="none"/>
        </w:rPr>
      </w:r>
      <w:r/>
    </w:p>
    <w:p>
      <w:pPr>
        <w:pStyle w:val="1060"/>
        <w:ind w:firstLine="640"/>
        <w:spacing w:line="1200" w:lineRule="exact"/>
        <w:tabs>
          <w:tab w:val="right" w:pos="9528"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第四章 评审方法和程序</w:t>
      </w:r>
      <w:r>
        <w:rPr>
          <w:rFonts w:hint="eastAsia" w:ascii="宋体" w:hAnsi="宋体" w:eastAsia="宋体" w:cs="宋体"/>
          <w:sz w:val="32"/>
          <w:szCs w:val="32"/>
          <w:highlight w:val="none"/>
        </w:rPr>
      </w:r>
      <w:r/>
    </w:p>
    <w:p>
      <w:pPr>
        <w:pStyle w:val="1060"/>
        <w:ind w:firstLine="640"/>
        <w:spacing w:line="1200" w:lineRule="exact"/>
        <w:tabs>
          <w:tab w:val="right" w:pos="9528"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第五章 合同及履约保证</w:t>
      </w:r>
      <w:r>
        <w:rPr>
          <w:rFonts w:hint="eastAsia" w:ascii="宋体" w:hAnsi="宋体" w:eastAsia="宋体" w:cs="宋体"/>
          <w:sz w:val="32"/>
          <w:szCs w:val="32"/>
          <w:highlight w:val="none"/>
        </w:rPr>
      </w:r>
      <w:r/>
    </w:p>
    <w:p>
      <w:pPr>
        <w:pStyle w:val="1060"/>
        <w:ind w:firstLine="640"/>
        <w:spacing w:line="1200" w:lineRule="exact"/>
        <w:tabs>
          <w:tab w:val="right" w:pos="9528"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第六章 质疑提出和处理</w:t>
      </w:r>
      <w:r>
        <w:rPr>
          <w:rFonts w:hint="eastAsia" w:ascii="宋体" w:hAnsi="宋体" w:eastAsia="宋体" w:cs="宋体"/>
          <w:sz w:val="32"/>
          <w:szCs w:val="32"/>
          <w:highlight w:val="none"/>
        </w:rPr>
      </w:r>
      <w:r/>
    </w:p>
    <w:p>
      <w:pPr>
        <w:pStyle w:val="1060"/>
        <w:ind w:firstLine="640"/>
        <w:spacing w:line="1200" w:lineRule="exact"/>
        <w:tabs>
          <w:tab w:val="right" w:pos="9528"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第七章 响应文件组成及格式</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r>
      <w:r/>
    </w:p>
    <w:p>
      <w:pPr>
        <w:pStyle w:val="1046"/>
        <w:ind w:firstLine="723"/>
        <w:rPr>
          <w:rFonts w:hint="eastAsia" w:ascii="宋体" w:hAnsi="宋体" w:cs="宋体"/>
          <w:b/>
          <w:bCs/>
          <w:sz w:val="36"/>
          <w:szCs w:val="36"/>
          <w:highlight w:val="none"/>
        </w:rPr>
      </w:pPr>
      <w:r>
        <w:rPr>
          <w:rFonts w:hint="eastAsia" w:ascii="宋体" w:hAnsi="宋体" w:cs="宋体"/>
          <w:b/>
          <w:bCs/>
          <w:sz w:val="36"/>
          <w:szCs w:val="36"/>
          <w:highlight w:val="none"/>
        </w:rPr>
      </w:r>
      <w:r/>
    </w:p>
    <w:p>
      <w:pPr>
        <w:pStyle w:val="1046"/>
        <w:ind w:firstLine="723"/>
        <w:rPr>
          <w:rFonts w:hint="eastAsia" w:ascii="宋体" w:hAnsi="宋体" w:cs="宋体"/>
          <w:b/>
          <w:bCs/>
          <w:sz w:val="36"/>
          <w:szCs w:val="36"/>
          <w:highlight w:val="none"/>
        </w:rPr>
      </w:pPr>
      <w:r>
        <w:rPr>
          <w:rFonts w:hint="eastAsia" w:ascii="宋体" w:hAnsi="宋体" w:cs="宋体"/>
          <w:b/>
          <w:bCs/>
          <w:sz w:val="36"/>
          <w:szCs w:val="36"/>
          <w:highlight w:val="none"/>
        </w:rPr>
      </w:r>
      <w:r/>
    </w:p>
    <w:p>
      <w:pPr>
        <w:pStyle w:val="1046"/>
        <w:ind w:firstLine="723"/>
        <w:rPr>
          <w:rFonts w:hint="eastAsia" w:ascii="宋体" w:hAnsi="宋体" w:cs="宋体"/>
          <w:b/>
          <w:bCs/>
          <w:sz w:val="36"/>
          <w:szCs w:val="36"/>
          <w:highlight w:val="none"/>
        </w:rPr>
      </w:pPr>
      <w:r>
        <w:rPr>
          <w:rFonts w:hint="eastAsia" w:ascii="宋体" w:hAnsi="宋体" w:cs="宋体"/>
          <w:b/>
          <w:bCs/>
          <w:sz w:val="36"/>
          <w:szCs w:val="36"/>
          <w:highlight w:val="none"/>
        </w:rPr>
      </w:r>
      <w:r/>
    </w:p>
    <w:p>
      <w:pPr>
        <w:pStyle w:val="1046"/>
        <w:ind w:firstLine="420"/>
        <w:spacing w:line="360" w:lineRule="auto"/>
        <w:rPr>
          <w:rFonts w:hint="eastAsia" w:ascii="宋体" w:hAnsi="宋体" w:cs="宋体"/>
          <w:b/>
          <w:sz w:val="22"/>
          <w:szCs w:val="22"/>
          <w:highlight w:val="none"/>
        </w:rPr>
      </w:pPr>
      <w:r>
        <w:rPr>
          <w:rFonts w:hint="eastAsia" w:ascii="宋体" w:hAnsi="宋体" w:cs="宋体"/>
          <w:szCs w:val="44"/>
          <w:highlight w:val="none"/>
        </w:rPr>
        <w:br w:type="page" w:clear="all"/>
      </w:r>
      <w:r>
        <w:rPr>
          <w:rFonts w:hint="eastAsia" w:ascii="宋体" w:hAnsi="宋体" w:cs="宋体"/>
          <w:b/>
          <w:sz w:val="22"/>
          <w:szCs w:val="22"/>
          <w:highlight w:val="none"/>
        </w:rPr>
        <w:t xml:space="preserve">尊敬的供应商：</w:t>
      </w:r>
      <w:r>
        <w:rPr>
          <w:rFonts w:hint="eastAsia" w:ascii="宋体" w:hAnsi="宋体" w:cs="宋体"/>
          <w:b/>
          <w:sz w:val="22"/>
          <w:szCs w:val="22"/>
          <w:highlight w:val="none"/>
        </w:rPr>
      </w:r>
      <w:r/>
    </w:p>
    <w:p>
      <w:pPr>
        <w:pStyle w:val="1047"/>
        <w:ind w:firstLine="442"/>
        <w:jc w:val="left"/>
        <w:keepLines w:val="0"/>
        <w:keepNext w:val="0"/>
        <w:spacing w:before="0" w:after="0" w:line="360" w:lineRule="auto"/>
        <w:rPr>
          <w:rFonts w:hint="eastAsia" w:ascii="宋体" w:hAnsi="宋体" w:eastAsia="宋体" w:cs="宋体"/>
          <w:szCs w:val="44"/>
          <w:highlight w:val="none"/>
        </w:rPr>
      </w:pPr>
      <w:r>
        <w:rPr>
          <w:rFonts w:hint="eastAsia" w:ascii="宋体" w:hAnsi="宋体" w:eastAsia="宋体" w:cs="宋体"/>
          <w:sz w:val="22"/>
          <w:szCs w:val="22"/>
          <w:highlight w:val="none"/>
        </w:rPr>
        <w:t xml:space="preserve">欢迎参加本采购项目的竞争性磋商。为了保证本次磋商项目顺利进行，请在制作响应文件之前，仔细阅读本竞争性磋商文件的各项条款，并按要求制作和递交响应文件。谢谢合作！</w:t>
      </w:r>
      <w:r>
        <w:rPr>
          <w:rFonts w:hint="eastAsia" w:ascii="宋体" w:hAnsi="宋体" w:eastAsia="宋体" w:cs="宋体"/>
          <w:szCs w:val="44"/>
          <w:highlight w:val="none"/>
        </w:rPr>
      </w:r>
      <w:r/>
    </w:p>
    <w:p>
      <w:pPr>
        <w:pStyle w:val="1047"/>
        <w:ind w:firstLine="883"/>
        <w:jc w:val="center"/>
        <w:keepLines w:val="0"/>
        <w:keepNext w:val="0"/>
        <w:spacing w:before="0" w:after="0" w:line="800" w:lineRule="exact"/>
        <w:rPr>
          <w:rFonts w:hint="eastAsia" w:ascii="宋体" w:hAnsi="宋体" w:eastAsia="宋体" w:cs="宋体"/>
          <w:szCs w:val="44"/>
          <w:highlight w:val="none"/>
        </w:rPr>
      </w:pPr>
      <w:r>
        <w:rPr>
          <w:rFonts w:hint="eastAsia" w:ascii="宋体" w:hAnsi="宋体" w:eastAsia="宋体" w:cs="宋体"/>
          <w:szCs w:val="44"/>
          <w:highlight w:val="none"/>
        </w:rPr>
        <w:t xml:space="preserve">第一章  磋商邀请</w:t>
      </w:r>
      <w:r>
        <w:rPr>
          <w:rFonts w:hint="eastAsia" w:ascii="宋体" w:hAnsi="宋体" w:eastAsia="宋体" w:cs="宋体"/>
          <w:szCs w:val="44"/>
          <w:highlight w:val="none"/>
        </w:rPr>
      </w:r>
      <w:r/>
    </w:p>
    <w:p>
      <w:pPr>
        <w:pStyle w:val="1046"/>
        <w:ind w:firstLine="420"/>
        <w:rPr>
          <w:rFonts w:hint="eastAsia" w:ascii="宋体" w:hAnsi="宋体" w:cs="宋体"/>
          <w:highlight w:val="none"/>
        </w:rPr>
      </w:pPr>
      <w:r>
        <w:rPr>
          <w:rFonts w:hint="eastAsia" w:ascii="宋体" w:hAnsi="宋体" w:cs="宋体"/>
          <w:highlight w:val="none"/>
        </w:rPr>
      </w:r>
      <w:r/>
    </w:p>
    <w:p>
      <w:pPr>
        <w:pStyle w:val="1046"/>
        <w:ind w:firstLine="480"/>
        <w:spacing w:line="360" w:lineRule="auto"/>
        <w:rPr>
          <w:rFonts w:hint="eastAsia" w:ascii="宋体" w:hAnsi="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none"/>
        </w:rPr>
        <w:t xml:space="preserve">项目概况</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none"/>
          <w:u w:val="single"/>
          <w:lang w:eastAsia="zh-CN"/>
        </w:rPr>
        <w:t xml:space="preserve">南通市公安局崇川分局2026年辅警服装采购项目</w:t>
      </w:r>
      <w:r>
        <w:rPr>
          <w:rFonts w:hint="eastAsia" w:ascii="宋体" w:hAnsi="宋体" w:cs="宋体"/>
          <w:sz w:val="24"/>
          <w:szCs w:val="24"/>
          <w:highlight w:val="none"/>
        </w:rPr>
        <w:t xml:space="preserve">的潜在供应商应在</w:t>
      </w:r>
      <w:r>
        <w:rPr>
          <w:rFonts w:hint="eastAsia" w:ascii="宋体" w:hAnsi="宋体" w:cs="宋体"/>
          <w:sz w:val="24"/>
          <w:szCs w:val="24"/>
          <w:highlight w:val="none"/>
          <w:u w:val="single"/>
        </w:rPr>
        <w:t xml:space="preserve">苏采云系统内免费下载磋商文件</w:t>
      </w:r>
      <w:r>
        <w:rPr>
          <w:rFonts w:hint="eastAsia" w:ascii="宋体" w:hAnsi="宋体" w:cs="宋体"/>
          <w:sz w:val="24"/>
          <w:szCs w:val="24"/>
          <w:highlight w:val="none"/>
        </w:rPr>
        <w:t xml:space="preserve">，并于</w:t>
      </w:r>
      <w:r>
        <w:rPr>
          <w:rFonts w:hint="eastAsia" w:ascii="宋体" w:hAnsi="宋体" w:cs="宋体"/>
          <w:sz w:val="24"/>
          <w:szCs w:val="24"/>
          <w:highlight w:val="none"/>
          <w:u w:val="single"/>
        </w:rPr>
        <w:t xml:space="preserve">202</w:t>
      </w:r>
      <w:r>
        <w:rPr>
          <w:rFonts w:hint="eastAsia" w:ascii="宋体" w:hAnsi="宋体" w:cs="宋体"/>
          <w:sz w:val="24"/>
          <w:szCs w:val="24"/>
          <w:highlight w:val="none"/>
          <w:u w:val="single"/>
          <w:lang w:val="en-US" w:eastAsia="zh-CN"/>
        </w:rPr>
        <w:t xml:space="preserve">6</w:t>
      </w:r>
      <w:r>
        <w:rPr>
          <w:rFonts w:hint="eastAsia" w:ascii="宋体" w:hAnsi="宋体" w:cs="宋体"/>
          <w:sz w:val="24"/>
          <w:szCs w:val="24"/>
          <w:highlight w:val="none"/>
          <w:u w:val="single"/>
        </w:rPr>
        <w:t xml:space="preserve">年</w:t>
      </w:r>
      <w:r>
        <w:rPr>
          <w:rFonts w:hint="eastAsia" w:ascii="宋体" w:hAnsi="宋体" w:cs="宋体"/>
          <w:sz w:val="24"/>
          <w:szCs w:val="24"/>
          <w:highlight w:val="none"/>
          <w:u w:val="single"/>
          <w:lang w:val="en-US" w:eastAsia="zh-CN"/>
        </w:rPr>
        <w:t xml:space="preserve">7</w:t>
      </w:r>
      <w:r>
        <w:rPr>
          <w:rFonts w:hint="eastAsia" w:ascii="宋体" w:hAnsi="宋体" w:cs="宋体"/>
          <w:sz w:val="24"/>
          <w:szCs w:val="24"/>
          <w:highlight w:val="none"/>
          <w:u w:val="single"/>
        </w:rPr>
        <w:t xml:space="preserve">月</w:t>
      </w:r>
      <w:r>
        <w:rPr>
          <w:rFonts w:hint="eastAsia" w:ascii="宋体" w:hAnsi="宋体" w:cs="宋体"/>
          <w:sz w:val="24"/>
          <w:szCs w:val="24"/>
          <w:highlight w:val="none"/>
          <w:u w:val="single"/>
          <w:lang w:val="en-US" w:eastAsia="zh-CN"/>
        </w:rPr>
        <w:t xml:space="preserve">21</w:t>
      </w:r>
      <w:r>
        <w:rPr>
          <w:rFonts w:hint="eastAsia" w:ascii="宋体" w:hAnsi="宋体" w:cs="宋体"/>
          <w:sz w:val="24"/>
          <w:szCs w:val="24"/>
          <w:highlight w:val="none"/>
          <w:u w:val="single"/>
        </w:rPr>
        <w:t xml:space="preserve">日</w:t>
      </w:r>
      <w:r>
        <w:rPr>
          <w:rFonts w:hint="eastAsia" w:ascii="宋体" w:hAnsi="宋体" w:cs="宋体"/>
          <w:sz w:val="24"/>
          <w:szCs w:val="24"/>
          <w:highlight w:val="none"/>
          <w:u w:val="single"/>
          <w:lang w:val="en-US" w:eastAsia="zh-CN"/>
        </w:rPr>
        <w:t xml:space="preserve">14</w:t>
      </w:r>
      <w:r>
        <w:rPr>
          <w:rFonts w:hint="eastAsia" w:ascii="宋体" w:hAnsi="宋体" w:cs="宋体"/>
          <w:sz w:val="24"/>
          <w:szCs w:val="24"/>
          <w:highlight w:val="none"/>
          <w:u w:val="single"/>
        </w:rPr>
        <w:t xml:space="preserve">时</w:t>
      </w:r>
      <w:r>
        <w:rPr>
          <w:rFonts w:hint="eastAsia" w:ascii="宋体" w:hAnsi="宋体" w:cs="宋体"/>
          <w:sz w:val="24"/>
          <w:szCs w:val="24"/>
          <w:highlight w:val="none"/>
          <w:u w:val="single"/>
          <w:lang w:val="en-US" w:eastAsia="zh-CN"/>
        </w:rPr>
        <w:t xml:space="preserve">30</w:t>
      </w:r>
      <w:r>
        <w:rPr>
          <w:rFonts w:hint="eastAsia" w:ascii="宋体" w:hAnsi="宋体" w:cs="宋体"/>
          <w:sz w:val="24"/>
          <w:szCs w:val="24"/>
          <w:highlight w:val="none"/>
          <w:u w:val="single"/>
        </w:rPr>
        <w:t xml:space="preserve">分</w:t>
      </w:r>
      <w:r>
        <w:rPr>
          <w:rFonts w:hint="eastAsia" w:ascii="宋体" w:hAnsi="宋体" w:cs="宋体"/>
          <w:bCs/>
          <w:sz w:val="24"/>
          <w:szCs w:val="24"/>
          <w:highlight w:val="none"/>
        </w:rPr>
        <w:t xml:space="preserve">（北京时间）前提交响应文件</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u w:val="single"/>
          <w:lang w:val="en-US" w:eastAsia="zh-CN"/>
        </w:rPr>
        <w:t xml:space="preserve">江苏海审工程咨询有限公司</w:t>
      </w:r>
      <w:r>
        <w:rPr>
          <w:rFonts w:hint="eastAsia" w:ascii="宋体" w:hAnsi="宋体" w:cs="宋体"/>
          <w:sz w:val="24"/>
          <w:szCs w:val="24"/>
          <w:highlight w:val="none"/>
        </w:rPr>
        <w:t xml:space="preserve">（以下简称代理机构）受南通市公安局崇川分局（以下简称采购单位）的委托，对</w:t>
      </w:r>
      <w:r>
        <w:rPr>
          <w:rFonts w:hint="eastAsia" w:ascii="宋体" w:hAnsi="宋体" w:cs="宋体"/>
          <w:sz w:val="24"/>
          <w:szCs w:val="24"/>
          <w:highlight w:val="none"/>
          <w:lang w:eastAsia="zh-CN"/>
        </w:rPr>
        <w:t xml:space="preserve">南通市公安局崇川分局2026年辅警服装采购项目</w:t>
      </w:r>
      <w:r>
        <w:rPr>
          <w:rFonts w:hint="eastAsia" w:ascii="宋体" w:hAnsi="宋体" w:cs="宋体"/>
          <w:sz w:val="24"/>
          <w:szCs w:val="24"/>
          <w:highlight w:val="none"/>
        </w:rPr>
        <w:t xml:space="preserve">采用竞争性磋商采购，诚邀符合条件的供应商参加该项目的竞争性磋商。</w:t>
      </w:r>
      <w:r>
        <w:rPr>
          <w:rFonts w:hint="eastAsia" w:ascii="宋体" w:hAnsi="宋体" w:cs="宋体"/>
          <w:sz w:val="24"/>
          <w:szCs w:val="24"/>
          <w:highlight w:val="none"/>
        </w:rPr>
      </w:r>
      <w:r/>
    </w:p>
    <w:p>
      <w:pPr>
        <w:pStyle w:val="1048"/>
        <w:ind w:firstLine="482"/>
        <w:spacing w:before="0" w:after="0" w:line="360" w:lineRule="auto"/>
        <w:rPr>
          <w:rFonts w:hint="eastAsia" w:ascii="宋体" w:hAnsi="宋体" w:eastAsia="宋体" w:cs="宋体"/>
          <w:sz w:val="24"/>
          <w:szCs w:val="24"/>
          <w:highlight w:val="none"/>
        </w:rPr>
      </w:pPr>
      <w:r/>
      <w:bookmarkStart w:id="0" w:name="_Toc35393798"/>
      <w:r/>
      <w:bookmarkStart w:id="1" w:name="_Toc28359012"/>
      <w:r/>
      <w:bookmarkStart w:id="2" w:name="_Toc35393629"/>
      <w:r/>
      <w:bookmarkStart w:id="3" w:name="_Toc28359089"/>
      <w:r>
        <w:rPr>
          <w:rFonts w:hint="eastAsia" w:ascii="宋体" w:hAnsi="宋体" w:eastAsia="宋体" w:cs="宋体"/>
          <w:sz w:val="24"/>
          <w:szCs w:val="24"/>
          <w:highlight w:val="none"/>
        </w:rPr>
        <w:t xml:space="preserve">一、项目基本情况</w:t>
      </w:r>
      <w:bookmarkEnd w:id="0"/>
      <w:r/>
      <w:bookmarkEnd w:id="1"/>
      <w:r/>
      <w:bookmarkEnd w:id="2"/>
      <w:r/>
      <w:bookmarkEnd w:id="3"/>
      <w:r>
        <w:rPr>
          <w:rFonts w:hint="eastAsia" w:ascii="宋体" w:hAnsi="宋体" w:eastAsia="宋体" w:cs="宋体"/>
          <w:sz w:val="24"/>
          <w:szCs w:val="24"/>
          <w:highlight w:val="none"/>
        </w:rPr>
      </w:r>
      <w:r/>
    </w:p>
    <w:p>
      <w:pPr>
        <w:pStyle w:val="1046"/>
        <w:ind w:firstLine="48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rPr>
        <w:t xml:space="preserve">1.项目编号：</w:t>
      </w:r>
      <w:r>
        <w:rPr>
          <w:rFonts w:hint="eastAsia" w:ascii="宋体" w:hAnsi="宋体" w:cs="宋体"/>
          <w:sz w:val="24"/>
          <w:szCs w:val="24"/>
          <w:highlight w:val="none"/>
          <w:lang w:val="en-US" w:eastAsia="zh-CN"/>
        </w:rPr>
        <w:t xml:space="preserve">JSZC-320600-JSHS-C2026-0023</w:t>
      </w:r>
      <w:r>
        <w:rPr>
          <w:rFonts w:hint="eastAsia" w:ascii="宋体" w:hAnsi="宋体" w:cs="宋体"/>
          <w:sz w:val="24"/>
          <w:szCs w:val="24"/>
          <w:highlight w:val="none"/>
          <w:lang w:val="en-US" w:eastAsia="zh-CN"/>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2.项目名称：</w:t>
      </w:r>
      <w:r>
        <w:rPr>
          <w:rFonts w:hint="eastAsia" w:ascii="宋体" w:hAnsi="宋体" w:cs="宋体"/>
          <w:sz w:val="24"/>
          <w:szCs w:val="24"/>
          <w:highlight w:val="none"/>
          <w:lang w:eastAsia="zh-CN"/>
        </w:rPr>
        <w:t xml:space="preserve">南通市公安局崇川分局2026年辅警服装采购项目</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3.项目类型：货物；</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4.所属行业：工业；</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5.采购预算：</w:t>
      </w:r>
      <w:r>
        <w:rPr>
          <w:rFonts w:hint="eastAsia"/>
          <w:sz w:val="24"/>
          <w:highlight w:val="none"/>
          <w:lang w:val="en-US" w:eastAsia="zh-CN"/>
        </w:rPr>
        <w:t xml:space="preserve">190.25</w:t>
      </w:r>
      <w:r>
        <w:rPr>
          <w:rFonts w:hint="eastAsia"/>
          <w:sz w:val="24"/>
          <w:highlight w:val="none"/>
        </w:rPr>
        <w:t xml:space="preserve">万</w:t>
      </w:r>
      <w:r>
        <w:rPr>
          <w:sz w:val="24"/>
          <w:highlight w:val="none"/>
        </w:rPr>
        <w:t xml:space="preserve">元人民币</w:t>
      </w:r>
      <w:r>
        <w:rPr>
          <w:rFonts w:hint="eastAsia"/>
          <w:sz w:val="24"/>
          <w:highlight w:val="none"/>
        </w:rPr>
        <w:t xml:space="preserve">；</w:t>
      </w:r>
      <w:r>
        <w:rPr>
          <w:rFonts w:hint="eastAsia" w:ascii="宋体" w:hAnsi="宋体" w:cs="宋体"/>
          <w:sz w:val="24"/>
          <w:szCs w:val="24"/>
          <w:highlight w:val="none"/>
        </w:rPr>
      </w:r>
      <w:r/>
    </w:p>
    <w:p>
      <w:pPr>
        <w:pStyle w:val="1046"/>
        <w:ind w:firstLine="480"/>
        <w:spacing w:line="360" w:lineRule="auto"/>
        <w:rPr>
          <w:b/>
          <w:bCs/>
          <w:sz w:val="24"/>
          <w:highlight w:val="none"/>
        </w:rPr>
      </w:pPr>
      <w:r>
        <w:rPr>
          <w:rFonts w:hint="eastAsia" w:ascii="宋体" w:hAnsi="宋体" w:cs="宋体"/>
          <w:sz w:val="24"/>
          <w:szCs w:val="24"/>
          <w:highlight w:val="none"/>
        </w:rPr>
        <w:t xml:space="preserve">6.最高限价：</w:t>
      </w:r>
      <w:bookmarkStart w:id="4" w:name="_Toc28359013"/>
      <w:r/>
      <w:bookmarkStart w:id="5" w:name="_Toc35393799"/>
      <w:r/>
      <w:bookmarkStart w:id="6" w:name="_Toc35393630"/>
      <w:r/>
      <w:bookmarkStart w:id="7" w:name="_Toc28359090"/>
      <w:r>
        <w:rPr>
          <w:rFonts w:hint="eastAsia"/>
          <w:sz w:val="24"/>
          <w:highlight w:val="none"/>
          <w:lang w:val="en-US" w:eastAsia="zh-CN"/>
        </w:rPr>
        <w:t xml:space="preserve">190.25</w:t>
      </w:r>
      <w:r>
        <w:rPr>
          <w:rFonts w:hint="eastAsia"/>
          <w:sz w:val="24"/>
          <w:highlight w:val="none"/>
        </w:rPr>
        <w:t xml:space="preserve">万</w:t>
      </w:r>
      <w:r>
        <w:rPr>
          <w:sz w:val="24"/>
          <w:highlight w:val="none"/>
        </w:rPr>
        <w:t xml:space="preserve">元人民币</w:t>
      </w:r>
      <w:r>
        <w:rPr>
          <w:rFonts w:hint="eastAsia"/>
          <w:sz w:val="24"/>
          <w:highlight w:val="none"/>
        </w:rPr>
        <w:t xml:space="preserve">，</w:t>
      </w:r>
      <w:r>
        <w:rPr>
          <w:b/>
          <w:bCs/>
          <w:sz w:val="24"/>
          <w:highlight w:val="none"/>
        </w:rPr>
        <w:t xml:space="preserve">最终报价超过</w:t>
      </w:r>
      <w:r>
        <w:rPr>
          <w:rFonts w:hint="eastAsia"/>
          <w:b/>
          <w:bCs/>
          <w:sz w:val="24"/>
          <w:highlight w:val="none"/>
        </w:rPr>
        <w:t xml:space="preserve">限价金额</w:t>
      </w:r>
      <w:r>
        <w:rPr>
          <w:b/>
          <w:bCs/>
          <w:sz w:val="24"/>
          <w:highlight w:val="none"/>
        </w:rPr>
        <w:t xml:space="preserve">的</w:t>
      </w:r>
      <w:r>
        <w:rPr>
          <w:rFonts w:hint="eastAsia"/>
          <w:b/>
          <w:bCs/>
          <w:sz w:val="24"/>
          <w:highlight w:val="none"/>
        </w:rPr>
        <w:t xml:space="preserve">作</w:t>
      </w:r>
      <w:r>
        <w:rPr>
          <w:b/>
          <w:bCs/>
          <w:sz w:val="24"/>
          <w:highlight w:val="none"/>
        </w:rPr>
        <w:t xml:space="preserve">无效响应</w:t>
      </w:r>
      <w:r>
        <w:rPr>
          <w:rFonts w:hint="eastAsia"/>
          <w:b/>
          <w:bCs/>
          <w:sz w:val="24"/>
          <w:highlight w:val="none"/>
        </w:rPr>
        <w:t xml:space="preserve">处理。</w:t>
      </w:r>
      <w:r>
        <w:rPr>
          <w:b/>
          <w:bCs/>
          <w:sz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7.采购需求：具体详见磋商文件第三部分项目需求；</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bookmarkStart w:id="8" w:name="OLE_LINK1"/>
      <w:r/>
      <w:bookmarkStart w:id="9" w:name="OLE_LINK2"/>
      <w:r>
        <w:rPr>
          <w:rFonts w:hint="eastAsia" w:ascii="宋体" w:hAnsi="宋体" w:cs="宋体"/>
          <w:sz w:val="24"/>
          <w:szCs w:val="24"/>
          <w:highlight w:val="none"/>
        </w:rPr>
        <w:t xml:space="preserve">8.合同履行期限：</w:t>
      </w:r>
      <w:bookmarkEnd w:id="8"/>
      <w:r/>
      <w:bookmarkEnd w:id="9"/>
      <w:r>
        <w:rPr>
          <w:rFonts w:hint="eastAsia" w:ascii="宋体" w:hAnsi="宋体" w:cs="宋体"/>
          <w:sz w:val="24"/>
          <w:szCs w:val="24"/>
          <w:highlight w:val="none"/>
        </w:rPr>
        <w:t xml:space="preserve">接采购人通知后10天内完成。</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rPr>
        <w:t xml:space="preserve">.本项目不接受联合体投标。</w:t>
      </w:r>
      <w:r>
        <w:rPr>
          <w:rFonts w:hint="eastAsia" w:ascii="宋体" w:hAnsi="宋体" w:cs="宋体"/>
          <w:sz w:val="24"/>
          <w:szCs w:val="24"/>
          <w:highlight w:val="none"/>
        </w:rPr>
      </w:r>
      <w:r/>
    </w:p>
    <w:p>
      <w:pPr>
        <w:pStyle w:val="1048"/>
        <w:ind w:firstLine="482"/>
        <w:spacing w:before="0"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w:t>
      </w:r>
      <w:bookmarkEnd w:id="4"/>
      <w:r/>
      <w:bookmarkEnd w:id="5"/>
      <w:r/>
      <w:bookmarkEnd w:id="6"/>
      <w:r/>
      <w:bookmarkEnd w:id="7"/>
      <w:r>
        <w:rPr>
          <w:rFonts w:hint="eastAsia" w:ascii="宋体" w:hAnsi="宋体" w:eastAsia="宋体" w:cs="宋体"/>
          <w:sz w:val="24"/>
          <w:szCs w:val="24"/>
          <w:highlight w:val="none"/>
        </w:rPr>
        <w:t xml:space="preserve">申请人的资格要求</w:t>
      </w:r>
      <w:r>
        <w:rPr>
          <w:rFonts w:hint="eastAsia" w:ascii="宋体" w:hAnsi="宋体" w:eastAsia="宋体" w:cs="宋体"/>
          <w:sz w:val="24"/>
          <w:szCs w:val="24"/>
          <w:highlight w:val="none"/>
        </w:rPr>
      </w:r>
      <w:r/>
    </w:p>
    <w:p>
      <w:pPr>
        <w:pStyle w:val="1046"/>
        <w:ind w:firstLine="480"/>
        <w:jc w:val="left"/>
        <w:spacing w:line="360" w:lineRule="auto"/>
        <w:rPr>
          <w:rFonts w:hint="eastAsia" w:eastAsia="宋体"/>
          <w:color w:val="000000"/>
          <w:sz w:val="24"/>
          <w:highlight w:val="none"/>
          <w:lang w:eastAsia="zh-CN"/>
        </w:rPr>
      </w:pPr>
      <w:r/>
      <w:bookmarkStart w:id="10" w:name="_Toc28359092"/>
      <w:r/>
      <w:bookmarkStart w:id="11" w:name="_Toc28359015"/>
      <w:r/>
      <w:bookmarkStart w:id="12" w:name="_Toc35393801"/>
      <w:r/>
      <w:bookmarkStart w:id="13" w:name="_Toc35393632"/>
      <w:r>
        <w:rPr>
          <w:color w:val="000000"/>
          <w:sz w:val="24"/>
          <w:highlight w:val="none"/>
        </w:rPr>
        <w:t xml:space="preserve">1</w:t>
      </w:r>
      <w:r>
        <w:rPr>
          <w:rFonts w:hint="eastAsia"/>
          <w:color w:val="000000"/>
          <w:sz w:val="24"/>
          <w:highlight w:val="none"/>
        </w:rPr>
        <w:t xml:space="preserve">.</w:t>
      </w:r>
      <w:r>
        <w:rPr>
          <w:color w:val="000000"/>
          <w:sz w:val="24"/>
          <w:highlight w:val="none"/>
        </w:rPr>
        <w:t xml:space="preserve">满足《中华人民共和国政府采购法》第二十二条规定</w:t>
      </w:r>
      <w:r>
        <w:rPr>
          <w:rFonts w:hint="eastAsia"/>
          <w:color w:val="000000"/>
          <w:sz w:val="24"/>
          <w:highlight w:val="none"/>
          <w:lang w:eastAsia="zh-CN"/>
        </w:rPr>
        <w:t xml:space="preserve">。</w:t>
      </w:r>
      <w:r>
        <w:rPr>
          <w:rFonts w:hint="eastAsia" w:eastAsia="宋体"/>
          <w:color w:val="000000"/>
          <w:sz w:val="24"/>
          <w:highlight w:val="none"/>
          <w:lang w:eastAsia="zh-CN"/>
        </w:rPr>
      </w:r>
      <w:r/>
    </w:p>
    <w:p>
      <w:pPr>
        <w:pStyle w:val="1046"/>
        <w:ind w:firstLine="480"/>
        <w:jc w:val="left"/>
        <w:spacing w:line="360" w:lineRule="auto"/>
        <w:rPr>
          <w:rFonts w:eastAsia="宋体"/>
          <w:color w:val="000000"/>
          <w:sz w:val="24"/>
          <w:highlight w:val="none"/>
          <w:lang w:val="en-US" w:eastAsia="zh-CN"/>
        </w:rPr>
      </w:pPr>
      <w:r>
        <w:rPr>
          <w:rFonts w:hint="eastAsia"/>
          <w:color w:val="000000"/>
          <w:sz w:val="24"/>
          <w:highlight w:val="none"/>
          <w:lang w:val="en-US" w:eastAsia="zh-CN"/>
        </w:rPr>
        <w:t xml:space="preserve">2.未被“信用中国”网站（www.creditchina.gov.cn）列入失信被执行人、重大税收违法案件当事人名单、政府采购严重违法失信行为记录名单。</w:t>
      </w:r>
      <w:r>
        <w:rPr>
          <w:rFonts w:eastAsia="宋体"/>
          <w:color w:val="000000"/>
          <w:sz w:val="24"/>
          <w:highlight w:val="none"/>
          <w:lang w:val="en-US" w:eastAsia="zh-CN"/>
        </w:rPr>
      </w:r>
      <w:r/>
    </w:p>
    <w:p>
      <w:pPr>
        <w:pStyle w:val="1046"/>
        <w:ind w:firstLine="480"/>
        <w:jc w:val="left"/>
        <w:spacing w:line="360" w:lineRule="auto"/>
        <w:rPr>
          <w:color w:val="000000"/>
          <w:sz w:val="24"/>
          <w:highlight w:val="none"/>
        </w:rPr>
      </w:pPr>
      <w:r>
        <w:rPr>
          <w:rFonts w:hint="eastAsia"/>
          <w:color w:val="000000"/>
          <w:sz w:val="24"/>
          <w:highlight w:val="none"/>
          <w:lang w:val="en-US" w:eastAsia="zh-CN"/>
        </w:rPr>
        <w:t xml:space="preserve">3.</w:t>
      </w:r>
      <w:r>
        <w:rPr>
          <w:color w:val="000000"/>
          <w:sz w:val="24"/>
          <w:highlight w:val="none"/>
        </w:rPr>
        <w:t xml:space="preserve">落实政府采购政策需满足的资格要求：</w:t>
      </w:r>
      <w:r>
        <w:rPr>
          <w:rFonts w:hint="eastAsia"/>
          <w:b/>
          <w:bCs/>
          <w:color w:val="000000"/>
          <w:sz w:val="24"/>
          <w:highlight w:val="none"/>
        </w:rPr>
        <w:t xml:space="preserve">本项目专门面向中小企业采购</w:t>
      </w:r>
      <w:r>
        <w:rPr>
          <w:rFonts w:hint="eastAsia"/>
          <w:color w:val="000000"/>
          <w:sz w:val="24"/>
          <w:highlight w:val="none"/>
        </w:rPr>
        <w:t xml:space="preserve">，即承担的货物采购项目由符合政策的中小企业制造，监狱企业和残疾人福利性单位视同小微企业，并按照采购文件要求提供《中小企业声明函》、《残疾人福利性单位声明函》或监狱和戒毒企业证明材料；</w:t>
      </w:r>
      <w:r>
        <w:rPr>
          <w:color w:val="000000"/>
          <w:sz w:val="24"/>
          <w:highlight w:val="none"/>
        </w:rPr>
      </w:r>
      <w:r/>
    </w:p>
    <w:p>
      <w:pPr>
        <w:pStyle w:val="1046"/>
        <w:ind w:firstLine="480"/>
        <w:jc w:val="left"/>
        <w:spacing w:line="360" w:lineRule="auto"/>
        <w:rPr>
          <w:sz w:val="24"/>
          <w:highlight w:val="none"/>
        </w:rPr>
      </w:pPr>
      <w:r>
        <w:rPr>
          <w:rFonts w:hint="eastAsia"/>
          <w:color w:val="000000"/>
          <w:sz w:val="24"/>
          <w:highlight w:val="none"/>
          <w:lang w:val="en-US" w:eastAsia="zh-CN"/>
        </w:rPr>
        <w:t xml:space="preserve">4</w:t>
      </w:r>
      <w:r>
        <w:rPr>
          <w:rFonts w:hint="eastAsia"/>
          <w:color w:val="000000"/>
          <w:sz w:val="24"/>
          <w:highlight w:val="none"/>
        </w:rPr>
        <w:t xml:space="preserve">.</w:t>
      </w:r>
      <w:r>
        <w:rPr>
          <w:sz w:val="24"/>
          <w:highlight w:val="none"/>
        </w:rPr>
        <w:t xml:space="preserve">本项目的特定资格要求</w:t>
      </w:r>
      <w:r>
        <w:rPr>
          <w:rFonts w:hint="eastAsia"/>
          <w:sz w:val="24"/>
          <w:highlight w:val="none"/>
        </w:rPr>
        <w:t xml:space="preserve">：无</w:t>
      </w:r>
      <w:r>
        <w:rPr>
          <w:rFonts w:hint="eastAsia"/>
          <w:b/>
          <w:bCs/>
          <w:sz w:val="24"/>
          <w:highlight w:val="none"/>
        </w:rPr>
        <w:t xml:space="preserve">。</w:t>
      </w:r>
      <w:r>
        <w:rPr>
          <w:sz w:val="24"/>
          <w:highlight w:val="none"/>
        </w:rPr>
      </w:r>
      <w:r/>
    </w:p>
    <w:p>
      <w:pPr>
        <w:pStyle w:val="1046"/>
        <w:ind w:firstLine="480"/>
        <w:jc w:val="left"/>
        <w:spacing w:line="360" w:lineRule="auto"/>
        <w:rPr>
          <w:color w:val="000000"/>
          <w:sz w:val="24"/>
          <w:highlight w:val="none"/>
        </w:rPr>
      </w:pPr>
      <w:r>
        <w:rPr>
          <w:rFonts w:hint="eastAsia"/>
          <w:color w:val="000000"/>
          <w:sz w:val="24"/>
          <w:highlight w:val="none"/>
          <w:lang w:val="en-US" w:eastAsia="zh-CN"/>
        </w:rPr>
        <w:t xml:space="preserve">5</w:t>
      </w:r>
      <w:r>
        <w:rPr>
          <w:rFonts w:hint="eastAsia"/>
          <w:color w:val="000000"/>
          <w:sz w:val="24"/>
          <w:highlight w:val="none"/>
        </w:rPr>
        <w:t xml:space="preserve">.其他</w:t>
      </w:r>
      <w:r>
        <w:rPr>
          <w:color w:val="000000"/>
          <w:sz w:val="24"/>
          <w:highlight w:val="none"/>
        </w:rPr>
        <w:t xml:space="preserve">资格要求：</w:t>
      </w:r>
      <w:r>
        <w:rPr>
          <w:color w:val="000000"/>
          <w:sz w:val="24"/>
          <w:highlight w:val="none"/>
        </w:rPr>
      </w:r>
      <w:r/>
    </w:p>
    <w:p>
      <w:pPr>
        <w:pStyle w:val="1046"/>
        <w:ind w:firstLine="480"/>
        <w:jc w:val="left"/>
        <w:spacing w:line="360" w:lineRule="auto"/>
        <w:rPr>
          <w:color w:val="000000"/>
          <w:sz w:val="24"/>
          <w:highlight w:val="none"/>
        </w:rPr>
      </w:pPr>
      <w:r>
        <w:rPr>
          <w:color w:val="000000"/>
          <w:sz w:val="24"/>
          <w:highlight w:val="none"/>
        </w:rPr>
        <w:t xml:space="preserve">（</w:t>
      </w:r>
      <w:r>
        <w:rPr>
          <w:rFonts w:hint="eastAsia"/>
          <w:color w:val="000000"/>
          <w:sz w:val="24"/>
          <w:highlight w:val="none"/>
        </w:rPr>
        <w:t xml:space="preserve">1</w:t>
      </w:r>
      <w:r>
        <w:rPr>
          <w:color w:val="000000"/>
          <w:sz w:val="24"/>
          <w:highlight w:val="none"/>
        </w:rPr>
        <w:t xml:space="preserve">）单位负责人为同一人或者存在直接控股、管理关系的不同供应商，不得同时参加同一合同项下的投标</w:t>
      </w:r>
      <w:r>
        <w:rPr>
          <w:rFonts w:hint="eastAsia"/>
          <w:color w:val="000000"/>
          <w:sz w:val="24"/>
          <w:highlight w:val="none"/>
        </w:rPr>
        <w:t xml:space="preserve">。为项目提供整体设计、规范编制或者项目管理、监理、检测等服务的供应商，不得再参加本项目的采购活动；</w:t>
      </w:r>
      <w:r>
        <w:rPr>
          <w:color w:val="000000"/>
          <w:sz w:val="24"/>
          <w:highlight w:val="none"/>
        </w:rPr>
      </w:r>
      <w:r/>
    </w:p>
    <w:p>
      <w:pPr>
        <w:pStyle w:val="1046"/>
        <w:ind w:firstLine="480"/>
        <w:jc w:val="left"/>
        <w:spacing w:line="360" w:lineRule="auto"/>
        <w:rPr>
          <w:color w:val="000000"/>
          <w:sz w:val="24"/>
          <w:highlight w:val="none"/>
        </w:rPr>
      </w:pPr>
      <w:r>
        <w:rPr>
          <w:rFonts w:hint="eastAsia"/>
          <w:color w:val="000000"/>
          <w:sz w:val="24"/>
          <w:highlight w:val="none"/>
        </w:rPr>
        <w:t xml:space="preserve">（2）</w:t>
      </w:r>
      <w:r>
        <w:rPr>
          <w:color w:val="000000"/>
          <w:sz w:val="24"/>
          <w:highlight w:val="none"/>
        </w:rPr>
        <w:t xml:space="preserve">成交供应商不得将本项目分包或者转让给其他主体实施。</w:t>
      </w:r>
      <w:r>
        <w:rPr>
          <w:color w:val="000000"/>
          <w:sz w:val="24"/>
          <w:highlight w:val="none"/>
        </w:rPr>
      </w:r>
      <w:r/>
    </w:p>
    <w:p>
      <w:pPr>
        <w:pStyle w:val="1048"/>
        <w:ind w:firstLine="482"/>
        <w:spacing w:before="0"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三、获取采购文件</w:t>
      </w:r>
      <w:r>
        <w:rPr>
          <w:rFonts w:hint="eastAsia" w:ascii="宋体" w:hAnsi="宋体" w:eastAsia="宋体" w:cs="宋体"/>
          <w:sz w:val="24"/>
          <w:szCs w:val="24"/>
          <w:highlight w:val="none"/>
        </w:rPr>
      </w:r>
      <w:r/>
    </w:p>
    <w:p>
      <w:pPr>
        <w:pStyle w:val="1046"/>
        <w:ind w:firstLine="480"/>
        <w:jc w:val="left"/>
        <w:spacing w:line="360" w:lineRule="auto"/>
        <w:widowControl/>
        <w:rPr>
          <w:rStyle w:val="1064"/>
          <w:rFonts w:hint="eastAsia" w:ascii="宋体" w:hAnsi="宋体" w:cs="宋体"/>
          <w:bCs/>
          <w:sz w:val="24"/>
          <w:szCs w:val="24"/>
          <w:highlight w:val="none"/>
        </w:rPr>
      </w:pPr>
      <w:r>
        <w:rPr>
          <w:rStyle w:val="1064"/>
          <w:rFonts w:hint="eastAsia" w:ascii="宋体" w:hAnsi="宋体" w:cs="宋体"/>
          <w:bCs/>
          <w:sz w:val="24"/>
          <w:szCs w:val="24"/>
          <w:highlight w:val="none"/>
        </w:rPr>
        <w:t xml:space="preserve">1.时间：自磋商文件公告发布之日起5个工作日</w:t>
      </w:r>
      <w:r>
        <w:rPr>
          <w:rStyle w:val="1064"/>
          <w:rFonts w:hint="eastAsia" w:ascii="宋体" w:hAnsi="宋体" w:cs="宋体"/>
          <w:bCs/>
          <w:sz w:val="24"/>
          <w:szCs w:val="24"/>
          <w:highlight w:val="none"/>
        </w:rPr>
      </w:r>
      <w:r/>
    </w:p>
    <w:p>
      <w:pPr>
        <w:pStyle w:val="1046"/>
        <w:ind w:firstLine="480"/>
        <w:jc w:val="left"/>
        <w:spacing w:line="360" w:lineRule="auto"/>
        <w:widowControl/>
        <w:rPr>
          <w:rStyle w:val="1064"/>
          <w:rFonts w:hint="eastAsia" w:ascii="宋体" w:hAnsi="宋体" w:cs="宋体"/>
          <w:bCs/>
          <w:sz w:val="24"/>
          <w:szCs w:val="24"/>
          <w:highlight w:val="none"/>
        </w:rPr>
      </w:pPr>
      <w:r>
        <w:rPr>
          <w:rStyle w:val="1064"/>
          <w:rFonts w:hint="eastAsia" w:ascii="宋体" w:hAnsi="宋体" w:cs="宋体"/>
          <w:bCs/>
          <w:sz w:val="24"/>
          <w:szCs w:val="24"/>
          <w:highlight w:val="none"/>
        </w:rPr>
        <w:t xml:space="preserve">2.地点：网上注册登记成功后系统内免费下载</w:t>
      </w:r>
      <w:r>
        <w:rPr>
          <w:rStyle w:val="1064"/>
          <w:rFonts w:hint="eastAsia" w:ascii="宋体" w:hAnsi="宋体" w:cs="宋体"/>
          <w:bCs/>
          <w:sz w:val="24"/>
          <w:szCs w:val="24"/>
          <w:highlight w:val="none"/>
        </w:rPr>
      </w:r>
      <w:r/>
    </w:p>
    <w:p>
      <w:pPr>
        <w:pStyle w:val="1046"/>
        <w:ind w:firstLine="480"/>
        <w:jc w:val="left"/>
        <w:spacing w:line="360" w:lineRule="auto"/>
        <w:widowControl/>
        <w:rPr>
          <w:rStyle w:val="1064"/>
          <w:rFonts w:hint="eastAsia" w:ascii="宋体" w:hAnsi="宋体" w:cs="宋体"/>
          <w:bCs/>
          <w:sz w:val="24"/>
          <w:szCs w:val="24"/>
          <w:highlight w:val="none"/>
        </w:rPr>
      </w:pPr>
      <w:r>
        <w:rPr>
          <w:rStyle w:val="1064"/>
          <w:rFonts w:hint="eastAsia" w:ascii="宋体" w:hAnsi="宋体" w:cs="宋体"/>
          <w:bCs/>
          <w:sz w:val="24"/>
          <w:szCs w:val="24"/>
          <w:highlight w:val="none"/>
        </w:rPr>
        <w:t xml:space="preserve">3.获取方式：本项目采用网上注册登记方式。</w:t>
      </w:r>
      <w:r>
        <w:rPr>
          <w:rStyle w:val="1064"/>
          <w:rFonts w:hint="eastAsia" w:ascii="宋体" w:hAnsi="宋体" w:cs="宋体"/>
          <w:bCs/>
          <w:sz w:val="24"/>
          <w:szCs w:val="24"/>
          <w:highlight w:val="none"/>
        </w:rPr>
      </w:r>
      <w:r/>
    </w:p>
    <w:p>
      <w:pPr>
        <w:pStyle w:val="1046"/>
        <w:ind w:firstLine="482"/>
        <w:jc w:val="left"/>
        <w:spacing w:line="360" w:lineRule="auto"/>
        <w:widowControl/>
        <w:rPr>
          <w:rStyle w:val="1064"/>
          <w:rFonts w:hint="eastAsia" w:ascii="宋体" w:hAnsi="宋体" w:cs="宋体"/>
          <w:bCs/>
          <w:sz w:val="24"/>
          <w:szCs w:val="24"/>
          <w:highlight w:val="none"/>
        </w:rPr>
      </w:pPr>
      <w:r>
        <w:rPr>
          <w:rStyle w:val="1064"/>
          <w:rFonts w:hint="eastAsia" w:ascii="宋体" w:hAnsi="宋体" w:cs="宋体"/>
          <w:bCs/>
          <w:sz w:val="24"/>
          <w:szCs w:val="24"/>
          <w:highlight w:val="none"/>
        </w:rPr>
        <w:t xml:space="preserve">3.1潜在供应商访问电子招标响应交易平台的网络地址和方法：</w:t>
      </w:r>
      <w:r>
        <w:rPr>
          <w:rStyle w:val="1064"/>
          <w:rFonts w:hint="eastAsia" w:ascii="宋体" w:hAnsi="宋体" w:cs="宋体"/>
          <w:bCs/>
          <w:sz w:val="24"/>
          <w:szCs w:val="24"/>
          <w:highlight w:val="none"/>
        </w:rPr>
      </w:r>
      <w:r/>
    </w:p>
    <w:p>
      <w:pPr>
        <w:pStyle w:val="1046"/>
        <w:ind w:firstLine="482"/>
        <w:jc w:val="left"/>
        <w:spacing w:line="360" w:lineRule="auto"/>
        <w:widowControl/>
        <w:rPr>
          <w:rStyle w:val="1064"/>
          <w:rFonts w:hint="eastAsia" w:ascii="宋体" w:hAnsi="宋体" w:cs="宋体"/>
          <w:bCs/>
          <w:sz w:val="24"/>
          <w:szCs w:val="24"/>
          <w:highlight w:val="none"/>
        </w:rPr>
      </w:pPr>
      <w:r>
        <w:rPr>
          <w:rStyle w:val="1064"/>
          <w:rFonts w:hint="eastAsia" w:ascii="宋体" w:hAnsi="宋体" w:cs="宋体"/>
          <w:bCs/>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Style w:val="1064"/>
          <w:rFonts w:hint="eastAsia" w:ascii="宋体" w:hAnsi="宋体" w:cs="宋体"/>
          <w:bCs/>
          <w:sz w:val="24"/>
          <w:szCs w:val="24"/>
          <w:highlight w:val="none"/>
        </w:rPr>
      </w:r>
      <w:r/>
    </w:p>
    <w:p>
      <w:pPr>
        <w:pStyle w:val="1046"/>
        <w:ind w:firstLine="482"/>
        <w:jc w:val="left"/>
        <w:spacing w:line="360" w:lineRule="auto"/>
        <w:widowControl/>
        <w:rPr>
          <w:rStyle w:val="1064"/>
          <w:rFonts w:hint="eastAsia" w:ascii="宋体" w:hAnsi="宋体" w:cs="宋体"/>
          <w:bCs/>
          <w:sz w:val="24"/>
          <w:szCs w:val="24"/>
          <w:highlight w:val="none"/>
        </w:rPr>
      </w:pPr>
      <w:r>
        <w:rPr>
          <w:rStyle w:val="1064"/>
          <w:rFonts w:hint="eastAsia" w:ascii="宋体" w:hAnsi="宋体" w:cs="宋体"/>
          <w:bCs/>
          <w:sz w:val="24"/>
          <w:szCs w:val="24"/>
          <w:highlight w:val="none"/>
        </w:rPr>
        <w:t xml:space="preserve">3.2潜在供应商访问“苏采云”系统的网络地址和方法：“苏采云”系统的网址：http://jszfcg.jsczt.cn/。</w:t>
      </w:r>
      <w:r>
        <w:rPr>
          <w:rStyle w:val="1064"/>
          <w:rFonts w:hint="eastAsia" w:ascii="宋体" w:hAnsi="宋体" w:cs="宋体"/>
          <w:bCs/>
          <w:sz w:val="24"/>
          <w:szCs w:val="24"/>
          <w:highlight w:val="none"/>
        </w:rPr>
      </w:r>
      <w:r/>
    </w:p>
    <w:p>
      <w:pPr>
        <w:pStyle w:val="1046"/>
        <w:ind w:firstLine="482"/>
        <w:jc w:val="left"/>
        <w:spacing w:line="360" w:lineRule="auto"/>
        <w:widowControl/>
        <w:rPr>
          <w:rStyle w:val="1064"/>
          <w:rFonts w:hint="eastAsia" w:ascii="宋体" w:hAnsi="宋体" w:cs="宋体"/>
          <w:bCs/>
          <w:sz w:val="24"/>
          <w:szCs w:val="24"/>
          <w:highlight w:val="none"/>
        </w:rPr>
      </w:pPr>
      <w:r>
        <w:rPr>
          <w:rStyle w:val="1064"/>
          <w:rFonts w:hint="eastAsia" w:ascii="宋体" w:hAnsi="宋体" w:cs="宋体"/>
          <w:bCs/>
          <w:sz w:val="24"/>
          <w:szCs w:val="24"/>
          <w:highlight w:val="none"/>
        </w:rPr>
        <w:t xml:space="preserve">3.3“CA数字证书”的获取：</w:t>
      </w:r>
      <w:r>
        <w:rPr>
          <w:rStyle w:val="1064"/>
          <w:rFonts w:hint="eastAsia" w:ascii="宋体" w:hAnsi="宋体" w:cs="宋体"/>
          <w:bCs/>
          <w:sz w:val="24"/>
          <w:szCs w:val="24"/>
          <w:highlight w:val="none"/>
        </w:rPr>
      </w:r>
      <w:r/>
    </w:p>
    <w:p>
      <w:pPr>
        <w:pStyle w:val="1046"/>
        <w:ind w:firstLine="482"/>
        <w:jc w:val="left"/>
        <w:spacing w:line="360" w:lineRule="auto"/>
        <w:widowControl/>
        <w:rPr>
          <w:rStyle w:val="1064"/>
          <w:rFonts w:hint="eastAsia" w:ascii="宋体" w:hAnsi="宋体" w:cs="宋体"/>
          <w:bCs/>
          <w:sz w:val="24"/>
          <w:szCs w:val="24"/>
          <w:highlight w:val="none"/>
        </w:rPr>
      </w:pPr>
      <w:r>
        <w:rPr>
          <w:rStyle w:val="1064"/>
          <w:rFonts w:hint="eastAsia" w:ascii="宋体" w:hAnsi="宋体" w:cs="宋体"/>
          <w:bCs/>
          <w:sz w:val="24"/>
          <w:szCs w:val="24"/>
          <w:highlight w:val="none"/>
        </w:rPr>
        <w:t xml:space="preserve">响应供应商需办理“CA 数字证书”，CA办理指南及“苏采云”操作手册可至江苏省政府采购网―办事指南-资料下载中心下载。</w:t>
      </w:r>
      <w:r>
        <w:rPr>
          <w:rStyle w:val="1064"/>
          <w:rFonts w:hint="eastAsia" w:ascii="宋体" w:hAnsi="宋体" w:cs="宋体"/>
          <w:bCs/>
          <w:sz w:val="24"/>
          <w:szCs w:val="24"/>
          <w:highlight w:val="none"/>
        </w:rPr>
      </w:r>
      <w:r/>
    </w:p>
    <w:p>
      <w:pPr>
        <w:pStyle w:val="1046"/>
        <w:ind w:firstLine="482"/>
        <w:jc w:val="left"/>
        <w:spacing w:line="360" w:lineRule="auto"/>
        <w:widowControl/>
        <w:rPr>
          <w:rStyle w:val="1064"/>
          <w:rFonts w:hint="eastAsia" w:ascii="宋体" w:hAnsi="宋体" w:cs="宋体"/>
          <w:bCs/>
          <w:sz w:val="24"/>
          <w:szCs w:val="24"/>
          <w:highlight w:val="none"/>
        </w:rPr>
      </w:pPr>
      <w:r>
        <w:rPr>
          <w:rStyle w:val="1064"/>
          <w:rFonts w:hint="eastAsia" w:ascii="宋体" w:hAnsi="宋体" w:cs="宋体"/>
          <w:bCs/>
          <w:sz w:val="24"/>
          <w:szCs w:val="24"/>
          <w:highlight w:val="none"/>
        </w:rPr>
        <w:t xml:space="preserve">通过苏采云系统首页的“苏采云控件驱动下载”，选择“政务CA、方正签章控件驱动安装包及安装说明”下载安装，具体安装方法详见下载文件内的《安装说明》。</w:t>
      </w:r>
      <w:r>
        <w:rPr>
          <w:rStyle w:val="1064"/>
          <w:rFonts w:hint="eastAsia" w:ascii="宋体" w:hAnsi="宋体" w:cs="宋体"/>
          <w:bCs/>
          <w:sz w:val="24"/>
          <w:szCs w:val="24"/>
          <w:highlight w:val="none"/>
        </w:rPr>
      </w:r>
      <w:r/>
    </w:p>
    <w:p>
      <w:pPr>
        <w:pStyle w:val="1046"/>
        <w:ind w:firstLine="482"/>
        <w:jc w:val="left"/>
        <w:spacing w:line="360" w:lineRule="auto"/>
        <w:widowControl/>
        <w:rPr>
          <w:rStyle w:val="1064"/>
          <w:rFonts w:hint="eastAsia" w:ascii="宋体" w:hAnsi="宋体" w:cs="宋体"/>
          <w:bCs/>
          <w:sz w:val="24"/>
          <w:szCs w:val="24"/>
          <w:highlight w:val="none"/>
        </w:rPr>
      </w:pPr>
      <w:r>
        <w:rPr>
          <w:rStyle w:val="1064"/>
          <w:rFonts w:hint="eastAsia" w:ascii="宋体" w:hAnsi="宋体" w:cs="宋体"/>
          <w:bCs/>
          <w:sz w:val="24"/>
          <w:szCs w:val="24"/>
          <w:highlight w:val="none"/>
        </w:rPr>
        <w:t xml:space="preserve">3.4采购文件（后缀名为“.kedt”）、供应商操作手册及政府采购客户端工具可通过“苏采云”系统--已报名项目--报名详情页面内相应链接进行下载。</w:t>
      </w:r>
      <w:r>
        <w:rPr>
          <w:rStyle w:val="1064"/>
          <w:rFonts w:hint="eastAsia" w:ascii="宋体" w:hAnsi="宋体" w:cs="宋体"/>
          <w:bCs/>
          <w:sz w:val="24"/>
          <w:szCs w:val="24"/>
          <w:highlight w:val="none"/>
        </w:rPr>
      </w:r>
      <w:r/>
    </w:p>
    <w:p>
      <w:pPr>
        <w:pStyle w:val="1046"/>
        <w:ind w:firstLine="482"/>
        <w:jc w:val="left"/>
        <w:spacing w:line="360" w:lineRule="auto"/>
        <w:widowControl/>
        <w:rPr>
          <w:rStyle w:val="1064"/>
          <w:rFonts w:hint="eastAsia" w:ascii="宋体" w:hAnsi="宋体" w:cs="宋体"/>
          <w:bCs/>
          <w:sz w:val="24"/>
          <w:szCs w:val="24"/>
          <w:highlight w:val="none"/>
        </w:rPr>
      </w:pPr>
      <w:r>
        <w:rPr>
          <w:rStyle w:val="1064"/>
          <w:rFonts w:hint="eastAsia" w:ascii="宋体" w:hAnsi="宋体" w:cs="宋体"/>
          <w:bCs/>
          <w:sz w:val="24"/>
          <w:szCs w:val="24"/>
          <w:highlight w:val="none"/>
        </w:rPr>
        <w:t xml:space="preserve">3.5采购人或采购代理机构将数据电文形式的采购文件加载至“苏采云”系统，供潜在供应商下载或者查阅。</w:t>
      </w:r>
      <w:r>
        <w:rPr>
          <w:rStyle w:val="1064"/>
          <w:rFonts w:hint="eastAsia" w:ascii="宋体" w:hAnsi="宋体" w:cs="宋体"/>
          <w:bCs/>
          <w:sz w:val="24"/>
          <w:szCs w:val="24"/>
          <w:highlight w:val="none"/>
        </w:rPr>
      </w:r>
      <w:r/>
    </w:p>
    <w:p>
      <w:pPr>
        <w:pStyle w:val="1046"/>
        <w:ind w:firstLine="482"/>
        <w:jc w:val="left"/>
        <w:spacing w:line="360" w:lineRule="auto"/>
        <w:widowControl/>
        <w:rPr>
          <w:rStyle w:val="1064"/>
          <w:rFonts w:hint="eastAsia" w:ascii="宋体" w:hAnsi="宋体" w:cs="宋体"/>
          <w:bCs/>
          <w:sz w:val="24"/>
          <w:szCs w:val="24"/>
          <w:highlight w:val="none"/>
        </w:rPr>
      </w:pPr>
      <w:r>
        <w:rPr>
          <w:rStyle w:val="1064"/>
          <w:rFonts w:hint="eastAsia" w:ascii="宋体" w:hAnsi="宋体" w:cs="宋体"/>
          <w:bCs/>
          <w:sz w:val="24"/>
          <w:szCs w:val="24"/>
          <w:highlight w:val="none"/>
        </w:rPr>
        <w:t xml:space="preserve">3.6请潜在供应商提前安装相应的控件（详见《江苏省政府采购管理交易系统（苏采云）供应商操作手册》）并使用谷歌浏览器登录“苏采云”系统参与不见面开评标。</w:t>
      </w:r>
      <w:r>
        <w:rPr>
          <w:rStyle w:val="1064"/>
          <w:rFonts w:hint="eastAsia" w:ascii="宋体" w:hAnsi="宋体" w:cs="宋体"/>
          <w:bCs/>
          <w:sz w:val="24"/>
          <w:szCs w:val="24"/>
          <w:highlight w:val="none"/>
        </w:rPr>
      </w:r>
      <w:r/>
    </w:p>
    <w:p>
      <w:pPr>
        <w:pStyle w:val="1046"/>
        <w:ind w:firstLine="482"/>
        <w:jc w:val="left"/>
        <w:spacing w:line="360" w:lineRule="auto"/>
        <w:widowControl/>
        <w:rPr>
          <w:rStyle w:val="1064"/>
          <w:rFonts w:hint="eastAsia" w:ascii="宋体" w:hAnsi="宋体" w:cs="宋体"/>
          <w:bCs/>
          <w:sz w:val="24"/>
          <w:szCs w:val="24"/>
          <w:highlight w:val="none"/>
        </w:rPr>
      </w:pPr>
      <w:r>
        <w:rPr>
          <w:rStyle w:val="1064"/>
          <w:rFonts w:hint="eastAsia" w:ascii="宋体" w:hAnsi="宋体" w:cs="宋体"/>
          <w:bCs/>
          <w:sz w:val="24"/>
          <w:szCs w:val="24"/>
          <w:highlight w:val="none"/>
        </w:rPr>
        <w:t xml:space="preserve">3.7开评标</w:t>
      </w:r>
      <w:r>
        <w:rPr>
          <w:rStyle w:val="1064"/>
          <w:rFonts w:hint="eastAsia" w:ascii="宋体" w:hAnsi="宋体" w:cs="宋体"/>
          <w:bCs/>
          <w:sz w:val="24"/>
          <w:szCs w:val="24"/>
          <w:highlight w:val="none"/>
        </w:rPr>
        <w:t xml:space="preserve">全过程中，磋商供应商一端参与交互的人员将均被视为是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r>
        <w:rPr>
          <w:rStyle w:val="1064"/>
          <w:rFonts w:hint="eastAsia" w:ascii="宋体" w:hAnsi="宋体" w:cs="宋体"/>
          <w:bCs/>
          <w:sz w:val="24"/>
          <w:szCs w:val="24"/>
          <w:highlight w:val="none"/>
        </w:rPr>
      </w:r>
      <w:r/>
    </w:p>
    <w:p>
      <w:pPr>
        <w:pStyle w:val="1046"/>
        <w:ind w:firstLine="482"/>
        <w:jc w:val="left"/>
        <w:spacing w:line="360" w:lineRule="auto"/>
        <w:widowControl/>
        <w:rPr>
          <w:rStyle w:val="1064"/>
          <w:rFonts w:hint="eastAsia" w:ascii="宋体" w:hAnsi="宋体" w:cs="宋体"/>
          <w:b/>
          <w:sz w:val="24"/>
          <w:szCs w:val="24"/>
          <w:highlight w:val="none"/>
        </w:rPr>
      </w:pPr>
      <w:r>
        <w:rPr>
          <w:rStyle w:val="1064"/>
          <w:rFonts w:hint="eastAsia" w:ascii="宋体" w:hAnsi="宋体" w:cs="宋体"/>
          <w:b/>
          <w:sz w:val="24"/>
          <w:szCs w:val="24"/>
          <w:highlight w:val="none"/>
        </w:rPr>
        <w:t xml:space="preserve">注：如潜在供应商未按上述要求操作，将自行承担所产生的风险。</w:t>
      </w:r>
      <w:r>
        <w:rPr>
          <w:rStyle w:val="1064"/>
          <w:rFonts w:hint="eastAsia" w:ascii="宋体" w:hAnsi="宋体" w:cs="宋体"/>
          <w:b/>
          <w:sz w:val="24"/>
          <w:szCs w:val="24"/>
          <w:highlight w:val="none"/>
        </w:rPr>
      </w:r>
      <w:r/>
    </w:p>
    <w:p>
      <w:pPr>
        <w:pStyle w:val="1048"/>
        <w:ind w:firstLine="482"/>
        <w:spacing w:before="0"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四、响应文件提交</w:t>
      </w:r>
      <w:bookmarkEnd w:id="10"/>
      <w:r/>
      <w:bookmarkEnd w:id="11"/>
      <w:r/>
      <w:bookmarkEnd w:id="12"/>
      <w:r/>
      <w:bookmarkEnd w:id="13"/>
      <w:r>
        <w:rPr>
          <w:rFonts w:hint="eastAsia" w:ascii="宋体" w:hAnsi="宋体" w:eastAsia="宋体" w:cs="宋体"/>
          <w:sz w:val="24"/>
          <w:szCs w:val="24"/>
          <w:highlight w:val="none"/>
        </w:rPr>
      </w:r>
      <w:r/>
    </w:p>
    <w:p>
      <w:pPr>
        <w:pStyle w:val="1046"/>
        <w:ind w:firstLine="480"/>
        <w:spacing w:line="360" w:lineRule="auto"/>
        <w:rPr>
          <w:rFonts w:hint="eastAsia" w:ascii="宋体" w:hAnsi="宋体" w:cs="宋体"/>
          <w:sz w:val="24"/>
          <w:szCs w:val="24"/>
          <w:highlight w:val="none"/>
        </w:rPr>
      </w:pPr>
      <w:r/>
      <w:bookmarkStart w:id="14" w:name="_Toc35393633"/>
      <w:r/>
      <w:bookmarkStart w:id="15" w:name="_Toc35393802"/>
      <w:r/>
      <w:bookmarkStart w:id="16" w:name="_Toc28359093"/>
      <w:r/>
      <w:bookmarkStart w:id="17" w:name="_Toc28359016"/>
      <w:r>
        <w:rPr>
          <w:rFonts w:hint="eastAsia" w:ascii="宋体" w:hAnsi="宋体" w:cs="宋体"/>
          <w:sz w:val="24"/>
          <w:szCs w:val="24"/>
          <w:highlight w:val="none"/>
        </w:rPr>
        <w:t xml:space="preserve">1.响应文件提交截止时间：</w:t>
      </w:r>
      <w:r>
        <w:rPr>
          <w:rFonts w:hint="eastAsia" w:ascii="宋体" w:hAnsi="宋体" w:cs="宋体"/>
          <w:b/>
          <w:bCs/>
          <w:sz w:val="24"/>
          <w:szCs w:val="24"/>
          <w:highlight w:val="none"/>
        </w:rPr>
        <w:t xml:space="preserve">202</w:t>
      </w:r>
      <w:r>
        <w:rPr>
          <w:rFonts w:hint="eastAsia" w:ascii="宋体" w:hAnsi="宋体" w:cs="宋体"/>
          <w:b/>
          <w:bCs/>
          <w:sz w:val="24"/>
          <w:szCs w:val="24"/>
          <w:highlight w:val="none"/>
          <w:lang w:val="en-US" w:eastAsia="zh-CN"/>
        </w:rPr>
        <w:t xml:space="preserve">6</w:t>
      </w:r>
      <w:r>
        <w:rPr>
          <w:rFonts w:hint="eastAsia" w:ascii="宋体" w:hAnsi="宋体" w:cs="宋体"/>
          <w:b/>
          <w:bCs/>
          <w:sz w:val="24"/>
          <w:szCs w:val="24"/>
          <w:highlight w:val="none"/>
        </w:rPr>
        <w:t xml:space="preserve">年</w:t>
      </w:r>
      <w:r>
        <w:rPr>
          <w:rFonts w:hint="eastAsia" w:ascii="宋体" w:hAnsi="宋体" w:cs="宋体"/>
          <w:b/>
          <w:bCs/>
          <w:sz w:val="24"/>
          <w:szCs w:val="24"/>
          <w:highlight w:val="none"/>
          <w:lang w:val="en-US" w:eastAsia="zh-CN"/>
        </w:rPr>
        <w:t xml:space="preserve">7</w:t>
      </w:r>
      <w:r>
        <w:rPr>
          <w:rFonts w:hint="eastAsia" w:ascii="宋体" w:hAnsi="宋体" w:cs="宋体"/>
          <w:b/>
          <w:bCs/>
          <w:sz w:val="24"/>
          <w:szCs w:val="24"/>
          <w:highlight w:val="none"/>
        </w:rPr>
        <w:t xml:space="preserve">月</w:t>
      </w:r>
      <w:r>
        <w:rPr>
          <w:rFonts w:hint="eastAsia" w:ascii="宋体" w:hAnsi="宋体" w:cs="宋体"/>
          <w:b/>
          <w:bCs/>
          <w:sz w:val="24"/>
          <w:szCs w:val="24"/>
          <w:highlight w:val="none"/>
          <w:lang w:val="en-US" w:eastAsia="zh-CN"/>
        </w:rPr>
        <w:t xml:space="preserve">21</w:t>
      </w:r>
      <w:r>
        <w:rPr>
          <w:rFonts w:hint="eastAsia" w:ascii="宋体" w:hAnsi="宋体" w:cs="宋体"/>
          <w:b/>
          <w:bCs/>
          <w:sz w:val="24"/>
          <w:szCs w:val="24"/>
          <w:highlight w:val="none"/>
        </w:rPr>
        <w:t xml:space="preserve">日</w:t>
      </w:r>
      <w:r>
        <w:rPr>
          <w:rFonts w:hint="eastAsia" w:ascii="宋体" w:hAnsi="宋体" w:cs="宋体"/>
          <w:b/>
          <w:bCs/>
          <w:sz w:val="24"/>
          <w:szCs w:val="24"/>
          <w:highlight w:val="none"/>
          <w:lang w:val="en-US" w:eastAsia="zh-CN"/>
        </w:rPr>
        <w:t xml:space="preserve">14</w:t>
      </w:r>
      <w:r>
        <w:rPr>
          <w:rFonts w:hint="eastAsia" w:ascii="宋体" w:hAnsi="宋体" w:cs="宋体"/>
          <w:b/>
          <w:bCs/>
          <w:sz w:val="24"/>
          <w:szCs w:val="24"/>
          <w:highlight w:val="none"/>
        </w:rPr>
        <w:t xml:space="preserve">时</w:t>
      </w:r>
      <w:r>
        <w:rPr>
          <w:rFonts w:hint="eastAsia" w:ascii="宋体" w:hAnsi="宋体" w:cs="宋体"/>
          <w:b/>
          <w:bCs/>
          <w:sz w:val="24"/>
          <w:szCs w:val="24"/>
          <w:highlight w:val="none"/>
          <w:lang w:val="en-US" w:eastAsia="zh-CN"/>
        </w:rPr>
        <w:t xml:space="preserve">30</w:t>
      </w:r>
      <w:r>
        <w:rPr>
          <w:rFonts w:hint="eastAsia" w:ascii="宋体" w:hAnsi="宋体" w:cs="宋体"/>
          <w:b/>
          <w:bCs/>
          <w:sz w:val="24"/>
          <w:szCs w:val="24"/>
          <w:highlight w:val="none"/>
        </w:rPr>
        <w:t xml:space="preserve">分（北京时间）</w:t>
      </w:r>
      <w:r>
        <w:rPr>
          <w:rFonts w:hint="eastAsia" w:ascii="宋体" w:hAnsi="宋体" w:cs="宋体"/>
          <w:sz w:val="24"/>
          <w:szCs w:val="24"/>
          <w:highlight w:val="none"/>
        </w:rPr>
        <w:t xml:space="preserve">。逾时，“苏采云”系统将拒绝接受上传响应文件电子文档。</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lang w:eastAsia="en-US"/>
        </w:rPr>
      </w:pPr>
      <w:r>
        <w:rPr>
          <w:rFonts w:hint="eastAsia" w:ascii="宋体" w:hAnsi="宋体" w:cs="宋体"/>
          <w:sz w:val="24"/>
          <w:szCs w:val="24"/>
          <w:highlight w:val="none"/>
        </w:rPr>
        <w:t xml:space="preserve">2.</w:t>
      </w:r>
      <w:r>
        <w:rPr>
          <w:rFonts w:hint="eastAsia" w:ascii="宋体" w:hAnsi="宋体" w:cs="宋体"/>
          <w:sz w:val="24"/>
          <w:szCs w:val="24"/>
          <w:highlight w:val="none"/>
          <w:lang w:eastAsia="en-US"/>
        </w:rPr>
        <w:t xml:space="preserve">地点：“苏采云”系统（网址：http://jszfcg.jsczt.cn/）</w:t>
      </w:r>
      <w:r>
        <w:rPr>
          <w:rFonts w:hint="eastAsia" w:ascii="宋体" w:hAnsi="宋体" w:cs="宋体"/>
          <w:sz w:val="24"/>
          <w:szCs w:val="24"/>
          <w:highlight w:val="none"/>
          <w:lang w:eastAsia="en-US"/>
        </w:rPr>
      </w:r>
      <w:r/>
    </w:p>
    <w:p>
      <w:pPr>
        <w:pStyle w:val="1046"/>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五、开启</w:t>
      </w:r>
      <w:r>
        <w:rPr>
          <w:rFonts w:hint="eastAsia" w:ascii="宋体" w:hAnsi="宋体" w:cs="宋体"/>
          <w:b/>
          <w:bCs/>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1.时间：</w:t>
      </w:r>
      <w:r>
        <w:rPr>
          <w:rFonts w:hint="eastAsia" w:ascii="宋体" w:hAnsi="宋体" w:cs="宋体"/>
          <w:b/>
          <w:bCs/>
          <w:sz w:val="24"/>
          <w:szCs w:val="24"/>
          <w:highlight w:val="none"/>
        </w:rPr>
        <w:t xml:space="preserve">202</w:t>
      </w:r>
      <w:r>
        <w:rPr>
          <w:rFonts w:hint="eastAsia" w:ascii="宋体" w:hAnsi="宋体" w:cs="宋体"/>
          <w:b/>
          <w:bCs/>
          <w:sz w:val="24"/>
          <w:szCs w:val="24"/>
          <w:highlight w:val="none"/>
          <w:lang w:val="en-US" w:eastAsia="zh-CN"/>
        </w:rPr>
        <w:t xml:space="preserve">6</w:t>
      </w:r>
      <w:r>
        <w:rPr>
          <w:rFonts w:hint="eastAsia" w:ascii="宋体" w:hAnsi="宋体" w:cs="宋体"/>
          <w:b/>
          <w:bCs/>
          <w:sz w:val="24"/>
          <w:szCs w:val="24"/>
          <w:highlight w:val="none"/>
        </w:rPr>
        <w:t xml:space="preserve">年</w:t>
      </w:r>
      <w:r>
        <w:rPr>
          <w:rFonts w:hint="eastAsia" w:ascii="宋体" w:hAnsi="宋体" w:cs="宋体"/>
          <w:b/>
          <w:bCs/>
          <w:sz w:val="24"/>
          <w:szCs w:val="24"/>
          <w:highlight w:val="none"/>
          <w:lang w:val="en-US" w:eastAsia="zh-CN"/>
        </w:rPr>
        <w:t xml:space="preserve">7</w:t>
      </w:r>
      <w:r>
        <w:rPr>
          <w:rFonts w:hint="eastAsia" w:ascii="宋体" w:hAnsi="宋体" w:cs="宋体"/>
          <w:b/>
          <w:bCs/>
          <w:sz w:val="24"/>
          <w:szCs w:val="24"/>
          <w:highlight w:val="none"/>
        </w:rPr>
        <w:t xml:space="preserve">月</w:t>
      </w:r>
      <w:r>
        <w:rPr>
          <w:rFonts w:hint="eastAsia" w:ascii="宋体" w:hAnsi="宋体" w:cs="宋体"/>
          <w:b/>
          <w:bCs/>
          <w:sz w:val="24"/>
          <w:szCs w:val="24"/>
          <w:highlight w:val="none"/>
          <w:lang w:val="en-US" w:eastAsia="zh-CN"/>
        </w:rPr>
        <w:t xml:space="preserve">21</w:t>
      </w:r>
      <w:r>
        <w:rPr>
          <w:rFonts w:hint="eastAsia" w:ascii="宋体" w:hAnsi="宋体" w:cs="宋体"/>
          <w:b/>
          <w:bCs/>
          <w:sz w:val="24"/>
          <w:szCs w:val="24"/>
          <w:highlight w:val="none"/>
        </w:rPr>
        <w:t xml:space="preserve">日</w:t>
      </w:r>
      <w:r>
        <w:rPr>
          <w:rFonts w:hint="eastAsia" w:ascii="宋体" w:hAnsi="宋体" w:cs="宋体"/>
          <w:b/>
          <w:bCs/>
          <w:sz w:val="24"/>
          <w:szCs w:val="24"/>
          <w:highlight w:val="none"/>
          <w:lang w:val="en-US" w:eastAsia="zh-CN"/>
        </w:rPr>
        <w:t xml:space="preserve">14</w:t>
      </w:r>
      <w:r>
        <w:rPr>
          <w:rFonts w:hint="eastAsia" w:ascii="宋体" w:hAnsi="宋体" w:cs="宋体"/>
          <w:b/>
          <w:bCs/>
          <w:sz w:val="24"/>
          <w:szCs w:val="24"/>
          <w:highlight w:val="none"/>
        </w:rPr>
        <w:t xml:space="preserve">时</w:t>
      </w:r>
      <w:r>
        <w:rPr>
          <w:rFonts w:hint="eastAsia" w:ascii="宋体" w:hAnsi="宋体" w:cs="宋体"/>
          <w:b/>
          <w:bCs/>
          <w:sz w:val="24"/>
          <w:szCs w:val="24"/>
          <w:highlight w:val="none"/>
          <w:lang w:val="en-US" w:eastAsia="zh-CN"/>
        </w:rPr>
        <w:t xml:space="preserve">30</w:t>
      </w:r>
      <w:r>
        <w:rPr>
          <w:rFonts w:hint="eastAsia" w:ascii="宋体" w:hAnsi="宋体" w:cs="宋体"/>
          <w:b/>
          <w:bCs/>
          <w:sz w:val="24"/>
          <w:szCs w:val="24"/>
          <w:highlight w:val="none"/>
        </w:rPr>
        <w:t xml:space="preserve">分</w:t>
      </w:r>
      <w:r>
        <w:rPr>
          <w:rFonts w:hint="eastAsia" w:ascii="宋体" w:hAnsi="宋体" w:cs="宋体"/>
          <w:b/>
          <w:bCs/>
          <w:sz w:val="24"/>
          <w:szCs w:val="24"/>
          <w:highlight w:val="none"/>
        </w:rPr>
        <w:t xml:space="preserve">（北京时间）</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2.地点：</w:t>
      </w:r>
      <w:r>
        <w:rPr>
          <w:rFonts w:hint="eastAsia" w:ascii="宋体" w:hAnsi="宋体" w:cs="宋体"/>
          <w:sz w:val="24"/>
          <w:szCs w:val="24"/>
          <w:highlight w:val="none"/>
          <w:lang w:eastAsia="en-US"/>
        </w:rPr>
        <w:t xml:space="preserve">“苏采云”系统（网址：http://jszfcg.jsczt.cn/）“开标大厅”</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cs="宋体"/>
          <w:b/>
          <w:sz w:val="24"/>
          <w:szCs w:val="24"/>
          <w:highlight w:val="none"/>
        </w:rPr>
        <w:t xml:space="preserve">投标供应商解密限定在开标后</w:t>
      </w:r>
      <w:r>
        <w:rPr>
          <w:rFonts w:hint="eastAsia" w:ascii="宋体" w:hAnsi="宋体" w:cs="宋体"/>
          <w:b/>
          <w:color w:val="000000"/>
          <w:sz w:val="24"/>
          <w:szCs w:val="24"/>
          <w:highlight w:val="none"/>
        </w:rPr>
        <w:t xml:space="preserve">30分</w:t>
      </w:r>
      <w:r>
        <w:rPr>
          <w:rFonts w:hint="eastAsia" w:ascii="宋体" w:hAnsi="宋体" w:cs="宋体"/>
          <w:b/>
          <w:sz w:val="24"/>
          <w:szCs w:val="24"/>
          <w:highlight w:val="none"/>
        </w:rPr>
        <w:t xml:space="preserve">钟之内完成</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rPr>
          <w:rFonts w:hint="eastAsia" w:ascii="宋体" w:hAnsi="宋体" w:cs="宋体"/>
          <w:sz w:val="24"/>
          <w:szCs w:val="24"/>
          <w:highlight w:val="none"/>
          <w:u w:val="single"/>
        </w:rPr>
      </w:r>
      <w:r/>
    </w:p>
    <w:p>
      <w:pPr>
        <w:pStyle w:val="1046"/>
        <w:ind w:firstLine="482"/>
        <w:spacing w:line="360" w:lineRule="auto"/>
        <w:rPr>
          <w:rFonts w:hint="eastAsia" w:ascii="宋体" w:hAnsi="宋体" w:cs="宋体"/>
          <w:sz w:val="24"/>
          <w:szCs w:val="24"/>
          <w:highlight w:val="none"/>
        </w:rPr>
      </w:pPr>
      <w:r>
        <w:rPr>
          <w:rFonts w:hint="eastAsia" w:ascii="宋体" w:hAnsi="宋体" w:cs="宋体"/>
          <w:b/>
          <w:bCs/>
          <w:sz w:val="24"/>
          <w:szCs w:val="24"/>
          <w:highlight w:val="none"/>
        </w:rPr>
        <w:t xml:space="preserve">注：</w:t>
      </w:r>
      <w:r>
        <w:rPr>
          <w:rFonts w:hint="eastAsia" w:ascii="宋体" w:hAnsi="宋体" w:cs="宋体"/>
          <w:sz w:val="24"/>
          <w:szCs w:val="24"/>
          <w:highlight w:val="none"/>
        </w:rPr>
        <w:t xml:space="preserve">各供应商请关注开标大厅交流区，在开标结束后，请勿离开开标大厅。采购人或采购代理机构通知最后报价填报后，所有的响应供应商须</w:t>
      </w:r>
      <w:r>
        <w:rPr>
          <w:rFonts w:hint="eastAsia" w:ascii="宋体" w:hAnsi="宋体" w:cs="宋体"/>
          <w:color w:val="000000"/>
          <w:sz w:val="24"/>
          <w:szCs w:val="24"/>
          <w:highlight w:val="none"/>
        </w:rPr>
        <w:t xml:space="preserve">在15分钟</w:t>
      </w:r>
      <w:r>
        <w:rPr>
          <w:rFonts w:hint="eastAsia" w:ascii="宋体" w:hAnsi="宋体" w:cs="宋体"/>
          <w:sz w:val="24"/>
          <w:szCs w:val="24"/>
          <w:highlight w:val="none"/>
        </w:rPr>
        <w:t xml:space="preserve">内填写并提交最后报价，未在规定时间内提交最后报价的，视作无效响应处理。</w:t>
      </w:r>
      <w:bookmarkEnd w:id="14"/>
      <w:r/>
      <w:bookmarkEnd w:id="15"/>
      <w:r/>
      <w:bookmarkEnd w:id="16"/>
      <w:r/>
      <w:bookmarkEnd w:id="17"/>
      <w:r>
        <w:rPr>
          <w:rFonts w:hint="eastAsia" w:ascii="宋体" w:hAnsi="宋体" w:cs="宋体"/>
          <w:sz w:val="24"/>
          <w:szCs w:val="24"/>
          <w:highlight w:val="none"/>
        </w:rPr>
      </w:r>
      <w:r/>
    </w:p>
    <w:p>
      <w:pPr>
        <w:pStyle w:val="1046"/>
        <w:ind w:firstLine="482"/>
        <w:spacing w:line="360" w:lineRule="auto"/>
        <w:rPr>
          <w:rFonts w:hint="eastAsia" w:ascii="宋体" w:hAnsi="宋体" w:cs="宋体"/>
          <w:bCs/>
          <w:sz w:val="24"/>
          <w:szCs w:val="24"/>
          <w:highlight w:val="none"/>
        </w:rPr>
        <w:outlineLvl w:val="1"/>
      </w:pPr>
      <w:r>
        <w:rPr>
          <w:rFonts w:hint="eastAsia" w:ascii="宋体" w:hAnsi="宋体" w:cs="宋体"/>
          <w:b/>
          <w:bCs/>
          <w:sz w:val="24"/>
          <w:szCs w:val="24"/>
          <w:highlight w:val="none"/>
        </w:rPr>
        <w:t xml:space="preserve">六、公告期限：</w:t>
      </w:r>
      <w:r>
        <w:rPr>
          <w:rFonts w:hint="eastAsia" w:ascii="宋体" w:hAnsi="宋体" w:cs="宋体"/>
          <w:sz w:val="24"/>
          <w:szCs w:val="24"/>
          <w:highlight w:val="none"/>
        </w:rPr>
        <w:t xml:space="preserve">自</w:t>
      </w:r>
      <w:r>
        <w:rPr>
          <w:rFonts w:hint="eastAsia" w:ascii="宋体" w:hAnsi="宋体" w:cs="宋体"/>
          <w:bCs/>
          <w:sz w:val="24"/>
          <w:szCs w:val="24"/>
          <w:highlight w:val="none"/>
        </w:rPr>
        <w:t xml:space="preserve">本公告发布之日起3个工作日。</w:t>
      </w:r>
      <w:bookmarkStart w:id="18" w:name="_Toc35393804"/>
      <w:r/>
      <w:bookmarkEnd w:id="18"/>
      <w:r/>
      <w:bookmarkStart w:id="19" w:name="_Toc35393635"/>
      <w:r/>
      <w:bookmarkEnd w:id="19"/>
      <w:r>
        <w:rPr>
          <w:rFonts w:hint="eastAsia" w:ascii="宋体" w:hAnsi="宋体" w:cs="宋体"/>
          <w:bCs/>
          <w:sz w:val="24"/>
          <w:szCs w:val="24"/>
          <w:highlight w:val="none"/>
        </w:rPr>
      </w:r>
      <w:r/>
    </w:p>
    <w:p>
      <w:pPr>
        <w:pStyle w:val="1046"/>
        <w:ind w:firstLine="482"/>
        <w:spacing w:line="360" w:lineRule="auto"/>
        <w:rPr>
          <w:rFonts w:hint="eastAsia" w:ascii="宋体" w:hAnsi="宋体" w:cs="宋体"/>
          <w:b/>
          <w:bCs/>
          <w:sz w:val="24"/>
          <w:szCs w:val="24"/>
          <w:highlight w:val="none"/>
        </w:rPr>
        <w:outlineLvl w:val="1"/>
      </w:pPr>
      <w:r>
        <w:rPr>
          <w:rFonts w:hint="eastAsia" w:ascii="宋体" w:hAnsi="宋体" w:cs="宋体"/>
          <w:b/>
          <w:bCs/>
          <w:sz w:val="24"/>
          <w:szCs w:val="24"/>
          <w:highlight w:val="none"/>
        </w:rPr>
        <w:t xml:space="preserve">七、其他补充事宜</w:t>
      </w:r>
      <w:r>
        <w:rPr>
          <w:rFonts w:hint="eastAsia" w:ascii="宋体" w:hAnsi="宋体" w:cs="宋体"/>
          <w:b/>
          <w:bCs/>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1.磋商保证金：免收。</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2.项目磋商活动模式：不见面远程磋商模式，供应商在各自地点通过不见面交易系统参加开标会。 </w:t>
      </w:r>
      <w:r>
        <w:rPr>
          <w:rFonts w:hint="eastAsia" w:ascii="宋体" w:hAnsi="宋体" w:cs="宋体"/>
          <w:sz w:val="24"/>
          <w:szCs w:val="24"/>
          <w:highlight w:val="none"/>
        </w:rPr>
      </w:r>
      <w:r/>
    </w:p>
    <w:p>
      <w:pPr>
        <w:pStyle w:val="1046"/>
        <w:ind w:firstLine="480"/>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3.项目演示、样品、答辩等（如有请描述）：本项目有样品，详见第三章项目需求</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供应商应依照规定提交各类声明函、承诺函，不再同时提供原件备查或提供有关部门出具的相关证明文件。但成交供应商应做好提交声明函、承诺函、业绩、认证相应原件的核查准备；核查后发现虚假或违背承诺的，依照相关法律法规规定处理。</w:t>
      </w:r>
      <w:r>
        <w:rPr>
          <w:rFonts w:hint="eastAsia" w:ascii="宋体" w:hAnsi="宋体" w:cs="宋体"/>
          <w:sz w:val="24"/>
          <w:szCs w:val="24"/>
          <w:highlight w:val="none"/>
        </w:rPr>
      </w:r>
      <w:r/>
    </w:p>
    <w:p>
      <w:pPr>
        <w:pStyle w:val="1046"/>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5.本项目属于非招标方式，不存在唱标环节。按照政府采购法律制度规定，在磋商中任何一方不得透露与磋商有关的其他供应商的技术资料、价格和其他信息，因此不公开唱标。最终成交供应商名称和成交金额可通过江苏省政府采购网站发布成交结果公告获得。</w:t>
      </w:r>
      <w:r>
        <w:rPr>
          <w:rFonts w:hint="eastAsia" w:ascii="宋体" w:hAnsi="宋体" w:cs="宋体"/>
          <w:b/>
          <w:bCs/>
          <w:sz w:val="24"/>
          <w:szCs w:val="24"/>
          <w:highlight w:val="none"/>
        </w:rPr>
      </w:r>
      <w:r/>
    </w:p>
    <w:p>
      <w:pPr>
        <w:pStyle w:val="1048"/>
        <w:ind w:firstLine="482"/>
        <w:spacing w:before="0"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八、凡对本次采购提出询问，请按以下方式联系</w:t>
      </w:r>
      <w:r>
        <w:rPr>
          <w:rFonts w:hint="eastAsia" w:ascii="宋体" w:hAnsi="宋体" w:eastAsia="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1.采购人信息</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名 称：南通市公安局崇川分局</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地址：南通市崇川区江海大道399号</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联系方式：13390969876</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2.采购代理机构信息</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rPr>
        <w:t xml:space="preserve">名称：江苏海审工程咨询有限公司</w:t>
      </w:r>
      <w:r>
        <w:rPr>
          <w:rFonts w:hint="eastAsia" w:ascii="宋体" w:hAnsi="宋体" w:cs="宋体"/>
          <w:sz w:val="24"/>
          <w:szCs w:val="24"/>
          <w:highlight w:val="none"/>
          <w:lang w:val="en-US" w:eastAsia="zh-CN"/>
        </w:rPr>
      </w:r>
      <w:r/>
    </w:p>
    <w:p>
      <w:pPr>
        <w:pStyle w:val="1046"/>
        <w:ind w:firstLine="480"/>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地址：崇川区星城路299号</w:t>
      </w:r>
      <w:r>
        <w:rPr>
          <w:rFonts w:hint="eastAsia" w:ascii="宋体" w:hAnsi="宋体" w:eastAsia="宋体" w:cs="宋体"/>
          <w:sz w:val="24"/>
          <w:szCs w:val="24"/>
          <w:highlight w:val="none"/>
          <w:lang w:eastAsia="zh-CN"/>
        </w:rPr>
      </w:r>
      <w:r/>
    </w:p>
    <w:p>
      <w:pPr>
        <w:pStyle w:val="1046"/>
        <w:ind w:firstLine="480"/>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 xml:space="preserve">联系方式：朱圣杰，18862913262</w:t>
      </w:r>
      <w:r>
        <w:rPr>
          <w:rFonts w:hint="eastAsia" w:ascii="宋体" w:hAnsi="宋体" w:eastAsia="宋体" w:cs="宋体"/>
          <w:sz w:val="24"/>
          <w:szCs w:val="24"/>
          <w:highlight w:val="none"/>
          <w:lang w:val="en-US" w:eastAsia="zh-CN"/>
        </w:rPr>
      </w:r>
      <w:r/>
    </w:p>
    <w:p>
      <w:pPr>
        <w:pStyle w:val="1046"/>
        <w:numPr>
          <w:ilvl w:val="0"/>
          <w:numId w:val="1"/>
        </w:numPr>
        <w:ind w:firstLine="480"/>
        <w:spacing w:line="360" w:lineRule="auto"/>
        <w:tabs>
          <w:tab w:val="left" w:pos="312"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软件技术支持：</w:t>
      </w:r>
      <w:r>
        <w:rPr>
          <w:rFonts w:hint="eastAsia" w:ascii="宋体" w:hAnsi="宋体" w:cs="宋体"/>
          <w:bCs/>
          <w:sz w:val="24"/>
          <w:szCs w:val="24"/>
          <w:highlight w:val="none"/>
          <w:lang w:val="en-US" w:eastAsia="zh-CN"/>
        </w:rPr>
        <w:t xml:space="preserve">0519-86722801</w:t>
      </w:r>
      <w:r>
        <w:rPr>
          <w:rFonts w:hint="eastAsia" w:ascii="宋体" w:hAnsi="宋体" w:cs="宋体"/>
          <w:bCs/>
          <w:sz w:val="24"/>
          <w:szCs w:val="24"/>
          <w:highlight w:val="none"/>
        </w:rPr>
      </w:r>
      <w:r/>
    </w:p>
    <w:p>
      <w:pPr>
        <w:pStyle w:val="1048"/>
        <w:ind w:firstLine="482"/>
        <w:spacing w:before="0"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w:t>
      </w:r>
      <w:r>
        <w:rPr>
          <w:rFonts w:hint="eastAsia" w:ascii="宋体" w:hAnsi="宋体" w:eastAsia="宋体" w:cs="宋体"/>
          <w:sz w:val="24"/>
          <w:szCs w:val="24"/>
          <w:highlight w:val="none"/>
        </w:rPr>
      </w:r>
      <w:r/>
    </w:p>
    <w:p>
      <w:pPr>
        <w:pStyle w:val="1048"/>
        <w:ind w:firstLine="482"/>
        <w:spacing w:before="0"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1.竞争性磋商文件</w:t>
      </w:r>
      <w:r>
        <w:rPr>
          <w:rFonts w:hint="eastAsia" w:ascii="宋体" w:hAnsi="宋体" w:eastAsia="宋体" w:cs="宋体"/>
          <w:sz w:val="24"/>
          <w:szCs w:val="24"/>
          <w:highlight w:val="none"/>
        </w:rPr>
      </w:r>
      <w:r/>
    </w:p>
    <w:p>
      <w:pPr>
        <w:pStyle w:val="1048"/>
        <w:ind w:firstLine="482"/>
        <w:spacing w:before="0"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2.采购人信用承诺书</w:t>
      </w:r>
      <w:r>
        <w:rPr>
          <w:rFonts w:hint="eastAsia" w:ascii="宋体" w:hAnsi="宋体" w:eastAsia="宋体" w:cs="宋体"/>
          <w:sz w:val="24"/>
          <w:szCs w:val="24"/>
          <w:highlight w:val="none"/>
        </w:rPr>
      </w:r>
      <w:r/>
    </w:p>
    <w:p>
      <w:pPr>
        <w:pStyle w:val="1048"/>
        <w:ind w:firstLine="482"/>
        <w:spacing w:before="0"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3.公平竞争审查二维码</w:t>
      </w:r>
      <w:r>
        <w:rPr>
          <w:rFonts w:hint="eastAsia" w:ascii="宋体" w:hAnsi="宋体" w:eastAsia="宋体" w:cs="宋体"/>
          <w:sz w:val="24"/>
          <w:szCs w:val="24"/>
          <w:highlight w:val="none"/>
        </w:rPr>
      </w:r>
      <w:r/>
    </w:p>
    <w:p>
      <w:pPr>
        <w:pStyle w:val="1048"/>
        <w:ind w:firstLine="482"/>
        <w:spacing w:before="0"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4.“苏采云”系统供应商操作手册</w:t>
      </w:r>
      <w:r>
        <w:rPr>
          <w:rFonts w:hint="eastAsia" w:ascii="宋体" w:hAnsi="宋体" w:eastAsia="宋体" w:cs="宋体"/>
          <w:sz w:val="24"/>
          <w:szCs w:val="24"/>
          <w:highlight w:val="none"/>
        </w:rPr>
      </w:r>
      <w:r/>
    </w:p>
    <w:p>
      <w:pPr>
        <w:pStyle w:val="1048"/>
        <w:ind w:firstLine="482"/>
        <w:spacing w:before="0"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5.办理政采贷和履约保函（保险）告知函  </w:t>
      </w:r>
      <w:r>
        <w:rPr>
          <w:rFonts w:hint="eastAsia" w:ascii="宋体" w:hAnsi="宋体" w:eastAsia="宋体" w:cs="宋体"/>
          <w:sz w:val="24"/>
          <w:szCs w:val="24"/>
          <w:highlight w:val="none"/>
        </w:rPr>
      </w:r>
      <w:r/>
    </w:p>
    <w:p>
      <w:pPr>
        <w:pStyle w:val="1046"/>
        <w:rPr>
          <w:highlight w:val="none"/>
        </w:rPr>
      </w:pPr>
      <w:r>
        <w:rPr>
          <w:highlight w:val="none"/>
        </w:rPr>
      </w:r>
      <w:r/>
    </w:p>
    <w:p>
      <w:pPr>
        <w:pStyle w:val="1046"/>
        <w:ind w:firstLine="420"/>
        <w:spacing w:line="440" w:lineRule="exact"/>
        <w:rPr>
          <w:rFonts w:hint="eastAsia" w:ascii="宋体" w:hAnsi="宋体" w:cs="宋体"/>
          <w:bCs/>
          <w:szCs w:val="21"/>
          <w:highlight w:val="none"/>
        </w:rPr>
      </w:pPr>
      <w:r>
        <w:rPr>
          <w:rFonts w:hint="eastAsia" w:ascii="宋体" w:hAnsi="宋体" w:cs="宋体"/>
          <w:bCs/>
          <w:szCs w:val="21"/>
          <w:highlight w:val="none"/>
        </w:rPr>
        <w:br w:type="page" w:clear="all"/>
      </w:r>
      <w:r>
        <w:rPr>
          <w:rFonts w:hint="eastAsia" w:ascii="宋体" w:hAnsi="宋体" w:cs="宋体"/>
          <w:bCs/>
          <w:szCs w:val="21"/>
          <w:highlight w:val="none"/>
        </w:rPr>
      </w:r>
      <w:r/>
    </w:p>
    <w:p>
      <w:pPr>
        <w:pStyle w:val="1047"/>
        <w:ind w:firstLine="883"/>
        <w:jc w:val="center"/>
        <w:keepLines w:val="0"/>
        <w:keepNext w:val="0"/>
        <w:spacing w:before="0" w:after="0" w:line="80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第二章  供应商须知</w:t>
      </w:r>
      <w:r>
        <w:rPr>
          <w:rFonts w:hint="eastAsia" w:ascii="宋体" w:hAnsi="宋体" w:eastAsia="宋体" w:cs="宋体"/>
          <w:sz w:val="32"/>
          <w:szCs w:val="32"/>
          <w:highlight w:val="none"/>
        </w:rPr>
      </w:r>
      <w:r/>
    </w:p>
    <w:p>
      <w:pPr>
        <w:pStyle w:val="1046"/>
        <w:ind w:firstLine="482"/>
        <w:keepLines/>
        <w:keepNext/>
        <w:spacing w:line="360" w:lineRule="auto"/>
        <w:rPr>
          <w:rFonts w:hint="eastAsia" w:ascii="宋体" w:hAnsi="宋体" w:cs="宋体"/>
          <w:b/>
          <w:bCs/>
          <w:sz w:val="24"/>
          <w:szCs w:val="24"/>
          <w:highlight w:val="none"/>
        </w:rPr>
        <w:outlineLvl w:val="2"/>
      </w:pPr>
      <w:r/>
      <w:bookmarkStart w:id="20" w:name="_Toc120614214"/>
      <w:r/>
      <w:bookmarkStart w:id="21" w:name="_Toc20823275"/>
      <w:r/>
      <w:bookmarkStart w:id="22" w:name="_Toc16938519"/>
      <w:r/>
      <w:bookmarkStart w:id="23" w:name="_Toc513029203"/>
      <w:r/>
      <w:bookmarkStart w:id="24" w:name="_Toc432763305"/>
      <w:r>
        <w:rPr>
          <w:rFonts w:hint="eastAsia" w:ascii="宋体" w:hAnsi="宋体" w:cs="宋体"/>
          <w:b/>
          <w:bCs/>
          <w:sz w:val="24"/>
          <w:szCs w:val="24"/>
          <w:highlight w:val="none"/>
        </w:rPr>
        <w:t xml:space="preserve">（一）总则</w:t>
      </w:r>
      <w:bookmarkEnd w:id="20"/>
      <w:r/>
      <w:bookmarkEnd w:id="21"/>
      <w:r/>
      <w:bookmarkEnd w:id="22"/>
      <w:r/>
      <w:bookmarkEnd w:id="23"/>
      <w:r>
        <w:rPr>
          <w:rFonts w:hint="eastAsia" w:ascii="宋体" w:hAnsi="宋体" w:cs="宋体"/>
          <w:b/>
          <w:bCs/>
          <w:sz w:val="24"/>
          <w:szCs w:val="24"/>
          <w:highlight w:val="none"/>
        </w:rPr>
      </w:r>
      <w:r/>
    </w:p>
    <w:p>
      <w:pPr>
        <w:pStyle w:val="1046"/>
        <w:ind w:firstLine="480"/>
        <w:keepNext/>
        <w:spacing w:line="360" w:lineRule="auto"/>
        <w:rPr>
          <w:rFonts w:hint="eastAsia" w:ascii="宋体" w:hAnsi="宋体" w:cs="宋体"/>
          <w:b/>
          <w:bCs/>
          <w:sz w:val="24"/>
          <w:szCs w:val="24"/>
          <w:highlight w:val="none"/>
        </w:rPr>
        <w:outlineLvl w:val="3"/>
      </w:pPr>
      <w:r/>
      <w:bookmarkStart w:id="25" w:name="_Hlt16619475"/>
      <w:r/>
      <w:bookmarkEnd w:id="25"/>
      <w:r/>
      <w:bookmarkStart w:id="26" w:name="_Toc458694821"/>
      <w:r/>
      <w:bookmarkStart w:id="27" w:name="_Toc16938520"/>
      <w:r/>
      <w:bookmarkStart w:id="28" w:name="_Toc513029204"/>
      <w:r/>
      <w:bookmarkStart w:id="29" w:name="_Toc20823276"/>
      <w:r>
        <w:rPr>
          <w:rFonts w:hint="eastAsia" w:ascii="宋体" w:hAnsi="宋体" w:cs="宋体"/>
          <w:sz w:val="24"/>
          <w:szCs w:val="24"/>
          <w:highlight w:val="none"/>
        </w:rPr>
        <w:t xml:space="preserve">1</w:t>
      </w:r>
      <w:bookmarkEnd w:id="26"/>
      <w:r>
        <w:rPr>
          <w:rFonts w:hint="eastAsia" w:ascii="宋体" w:hAnsi="宋体" w:cs="宋体"/>
          <w:sz w:val="24"/>
          <w:szCs w:val="24"/>
          <w:highlight w:val="none"/>
        </w:rPr>
        <w:t xml:space="preserve">.采购方式</w:t>
      </w:r>
      <w:bookmarkEnd w:id="27"/>
      <w:r/>
      <w:bookmarkEnd w:id="28"/>
      <w:r/>
      <w:bookmarkEnd w:id="29"/>
      <w:r>
        <w:rPr>
          <w:rFonts w:hint="eastAsia" w:ascii="宋体" w:hAnsi="宋体" w:cs="宋体"/>
          <w:b/>
          <w:bCs/>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1.1 本次政府采购活动采取竞争性磋商(以下简称磋商)方式，本磋商文件仅适用于磋商公告中所述项目。</w:t>
      </w:r>
      <w:r>
        <w:rPr>
          <w:rFonts w:hint="eastAsia" w:ascii="宋体" w:hAnsi="宋体" w:cs="宋体"/>
          <w:sz w:val="24"/>
          <w:szCs w:val="24"/>
          <w:highlight w:val="none"/>
        </w:rPr>
      </w:r>
      <w:r/>
    </w:p>
    <w:p>
      <w:pPr>
        <w:pStyle w:val="1046"/>
        <w:ind w:firstLine="480"/>
        <w:keepNext/>
        <w:spacing w:line="360" w:lineRule="auto"/>
        <w:rPr>
          <w:rFonts w:hint="eastAsia" w:ascii="宋体" w:hAnsi="宋体" w:cs="宋体"/>
          <w:b/>
          <w:bCs/>
          <w:sz w:val="24"/>
          <w:szCs w:val="24"/>
          <w:highlight w:val="none"/>
        </w:rPr>
        <w:outlineLvl w:val="3"/>
      </w:pPr>
      <w:r/>
      <w:bookmarkStart w:id="30" w:name="_Toc20823277"/>
      <w:r/>
      <w:bookmarkStart w:id="31" w:name="_Toc513029205"/>
      <w:r/>
      <w:bookmarkStart w:id="32" w:name="_Toc16938521"/>
      <w:r>
        <w:rPr>
          <w:rFonts w:hint="eastAsia" w:ascii="宋体" w:hAnsi="宋体" w:cs="宋体"/>
          <w:sz w:val="24"/>
          <w:szCs w:val="24"/>
          <w:highlight w:val="none"/>
        </w:rPr>
        <w:t xml:space="preserve">2.合格的</w:t>
      </w:r>
      <w:bookmarkEnd w:id="30"/>
      <w:r/>
      <w:bookmarkEnd w:id="31"/>
      <w:r/>
      <w:bookmarkEnd w:id="32"/>
      <w:r>
        <w:rPr>
          <w:rFonts w:hint="eastAsia" w:ascii="宋体" w:hAnsi="宋体" w:cs="宋体"/>
          <w:sz w:val="24"/>
          <w:szCs w:val="24"/>
          <w:highlight w:val="none"/>
        </w:rPr>
        <w:t xml:space="preserve">供应商</w:t>
      </w:r>
      <w:r>
        <w:rPr>
          <w:rFonts w:hint="eastAsia" w:ascii="宋体" w:hAnsi="宋体" w:cs="宋体"/>
          <w:b/>
          <w:bCs/>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2.1满足磋商公告中供应商的资格要求的规定。</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2.2 满足本磋商文件实质性要求和条件的规定。</w:t>
      </w:r>
      <w:r>
        <w:rPr>
          <w:rFonts w:hint="eastAsia" w:ascii="宋体" w:hAnsi="宋体" w:cs="宋体"/>
          <w:sz w:val="24"/>
          <w:szCs w:val="24"/>
          <w:highlight w:val="none"/>
        </w:rPr>
      </w:r>
      <w:r/>
    </w:p>
    <w:p>
      <w:pPr>
        <w:pStyle w:val="1046"/>
        <w:ind w:firstLine="480"/>
        <w:keepNext/>
        <w:spacing w:line="360" w:lineRule="auto"/>
        <w:rPr>
          <w:rFonts w:hint="eastAsia" w:ascii="宋体" w:hAnsi="宋体" w:cs="宋体"/>
          <w:b/>
          <w:bCs/>
          <w:sz w:val="24"/>
          <w:szCs w:val="24"/>
          <w:highlight w:val="none"/>
        </w:rPr>
        <w:outlineLvl w:val="3"/>
      </w:pPr>
      <w:r/>
      <w:bookmarkStart w:id="33" w:name="_Toc20823278"/>
      <w:r/>
      <w:bookmarkStart w:id="34" w:name="_Toc16938522"/>
      <w:r/>
      <w:bookmarkStart w:id="35" w:name="_Toc513029206"/>
      <w:r>
        <w:rPr>
          <w:rFonts w:hint="eastAsia" w:ascii="宋体" w:hAnsi="宋体" w:cs="宋体"/>
          <w:sz w:val="24"/>
          <w:szCs w:val="24"/>
          <w:highlight w:val="none"/>
        </w:rPr>
        <w:t xml:space="preserve">3.适用法律</w:t>
      </w:r>
      <w:bookmarkEnd w:id="33"/>
      <w:r/>
      <w:bookmarkEnd w:id="34"/>
      <w:r/>
      <w:bookmarkEnd w:id="35"/>
      <w:r>
        <w:rPr>
          <w:rFonts w:hint="eastAsia" w:ascii="宋体" w:hAnsi="宋体" w:cs="宋体"/>
          <w:b/>
          <w:bCs/>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3.1 本次磋商及由此产生的合同受中华人民共和国有关的法律法规制约和保护。</w:t>
      </w:r>
      <w:r>
        <w:rPr>
          <w:rFonts w:hint="eastAsia" w:ascii="宋体" w:hAnsi="宋体" w:cs="宋体"/>
          <w:sz w:val="24"/>
          <w:szCs w:val="24"/>
          <w:highlight w:val="none"/>
        </w:rPr>
      </w:r>
      <w:r/>
    </w:p>
    <w:p>
      <w:pPr>
        <w:pStyle w:val="1046"/>
        <w:ind w:firstLine="480"/>
        <w:keepNext/>
        <w:spacing w:line="360" w:lineRule="auto"/>
        <w:rPr>
          <w:rFonts w:hint="eastAsia" w:ascii="宋体" w:hAnsi="宋体" w:cs="宋体"/>
          <w:b/>
          <w:bCs/>
          <w:sz w:val="24"/>
          <w:szCs w:val="24"/>
          <w:highlight w:val="none"/>
        </w:rPr>
        <w:outlineLvl w:val="3"/>
      </w:pPr>
      <w:r/>
      <w:bookmarkStart w:id="36" w:name="_Toc462564067"/>
      <w:r/>
      <w:bookmarkStart w:id="37" w:name="_Toc513029207"/>
      <w:r/>
      <w:bookmarkStart w:id="38" w:name="_Toc16938523"/>
      <w:r/>
      <w:bookmarkStart w:id="39" w:name="_Toc20823279"/>
      <w:r>
        <w:rPr>
          <w:rFonts w:hint="eastAsia" w:ascii="宋体" w:hAnsi="宋体" w:cs="宋体"/>
          <w:sz w:val="24"/>
          <w:szCs w:val="24"/>
          <w:highlight w:val="none"/>
        </w:rPr>
        <w:t xml:space="preserve">4.磋商费用</w:t>
      </w:r>
      <w:bookmarkEnd w:id="36"/>
      <w:r/>
      <w:bookmarkEnd w:id="37"/>
      <w:r/>
      <w:bookmarkEnd w:id="38"/>
      <w:r/>
      <w:bookmarkEnd w:id="39"/>
      <w:r>
        <w:rPr>
          <w:rFonts w:hint="eastAsia" w:ascii="宋体" w:hAnsi="宋体" w:cs="宋体"/>
          <w:b/>
          <w:bCs/>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4.1 供应商应自行承担所有与参加磋商有关的费用，无论磋商过程中的做法和结果如何，采购人及代理机构在任何情况下均无义务和责任承担这些费用。</w:t>
      </w:r>
      <w:r>
        <w:rPr>
          <w:rFonts w:hint="eastAsia" w:ascii="宋体" w:hAnsi="宋体" w:cs="宋体"/>
          <w:sz w:val="24"/>
          <w:szCs w:val="24"/>
          <w:highlight w:val="none"/>
        </w:rPr>
      </w:r>
      <w:r/>
    </w:p>
    <w:p>
      <w:pPr>
        <w:pStyle w:val="1046"/>
        <w:ind w:firstLine="480"/>
        <w:jc w:val="left"/>
        <w:spacing w:line="360" w:lineRule="auto"/>
        <w:rPr>
          <w:rFonts w:hint="eastAsia"/>
          <w:bCs/>
          <w:sz w:val="24"/>
          <w:highlight w:val="none"/>
        </w:rPr>
      </w:pPr>
      <w:r>
        <w:rPr>
          <w:rFonts w:hint="eastAsia" w:ascii="宋体" w:hAnsi="宋体" w:cs="宋体"/>
          <w:sz w:val="24"/>
          <w:szCs w:val="24"/>
          <w:highlight w:val="none"/>
        </w:rPr>
        <w:t xml:space="preserve">4.2</w:t>
      </w:r>
      <w:r>
        <w:rPr>
          <w:rFonts w:hint="eastAsia"/>
          <w:bCs/>
          <w:sz w:val="24"/>
          <w:highlight w:val="none"/>
        </w:rPr>
        <w:t xml:space="preserve">采购代理费：</w:t>
      </w:r>
      <w:r>
        <w:rPr>
          <w:rFonts w:hint="eastAsia"/>
          <w:bCs/>
          <w:sz w:val="24"/>
          <w:highlight w:val="none"/>
        </w:rPr>
      </w:r>
      <w:r/>
    </w:p>
    <w:tbl>
      <w:tblPr>
        <w:tblW w:w="887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15" w:type="dxa"/>
          <w:right w:w="15" w:type="dxa"/>
          <w:bottom w:w="15" w:type="dxa"/>
        </w:tblCellMar>
        <w:tblLook w:val="04A0" w:firstRow="1" w:lastRow="0" w:firstColumn="1" w:lastColumn="0" w:noHBand="0" w:noVBand="1"/>
      </w:tblPr>
      <w:tblGrid>
        <w:gridCol w:w="2576"/>
        <w:gridCol w:w="3806"/>
        <w:gridCol w:w="2494"/>
      </w:tblGrid>
      <w:tr>
        <w:trPr>
          <w:trHeight w:val="507"/>
          <w:tblHeader/>
        </w:trPr>
        <w:tc>
          <w:tcPr>
            <w:shd w:val="clear" w:color="auto" w:fill="eeece1"/>
            <w:tcMar>
              <w:left w:w="0" w:type="dxa"/>
            </w:tcMar>
            <w:tcW w:w="2576" w:type="dxa"/>
            <w:vAlign w:val="center"/>
            <w:textDirection w:val="lrTb"/>
            <w:noWrap w:val="false"/>
          </w:tcPr>
          <w:p>
            <w:pPr>
              <w:pStyle w:val="1046"/>
              <w:jc w:val="center"/>
              <w:spacing w:line="400" w:lineRule="exact"/>
              <w:rPr>
                <w:rFonts w:eastAsia="方正仿宋_GBK"/>
                <w:b/>
                <w:bCs/>
                <w:sz w:val="28"/>
                <w:szCs w:val="28"/>
                <w:highlight w:val="none"/>
              </w:rPr>
            </w:pPr>
            <w:r>
              <w:rPr>
                <w:rFonts w:eastAsia="方正仿宋_GBK"/>
                <w:b/>
                <w:bCs/>
                <w:sz w:val="28"/>
                <w:szCs w:val="28"/>
                <w:highlight w:val="none"/>
              </w:rPr>
              <w:t xml:space="preserve">项目金额区间</w:t>
            </w:r>
            <w:r>
              <w:rPr>
                <w:rFonts w:eastAsia="方正仿宋_GBK"/>
                <w:b/>
                <w:bCs/>
                <w:sz w:val="28"/>
                <w:szCs w:val="28"/>
                <w:highlight w:val="none"/>
              </w:rPr>
            </w:r>
            <w:r/>
          </w:p>
        </w:tc>
        <w:tc>
          <w:tcPr>
            <w:shd w:val="clear" w:color="auto" w:fill="eeece1"/>
            <w:tcW w:w="3806" w:type="dxa"/>
            <w:vAlign w:val="center"/>
            <w:textDirection w:val="lrTb"/>
            <w:noWrap w:val="false"/>
          </w:tcPr>
          <w:p>
            <w:pPr>
              <w:pStyle w:val="1046"/>
              <w:jc w:val="center"/>
              <w:spacing w:line="400" w:lineRule="exact"/>
              <w:rPr>
                <w:rFonts w:eastAsia="方正仿宋_GBK"/>
                <w:b/>
                <w:bCs/>
                <w:sz w:val="28"/>
                <w:szCs w:val="28"/>
                <w:highlight w:val="none"/>
              </w:rPr>
            </w:pPr>
            <w:r>
              <w:rPr>
                <w:rFonts w:eastAsia="方正仿宋_GBK"/>
                <w:b/>
                <w:bCs/>
                <w:sz w:val="28"/>
                <w:szCs w:val="28"/>
                <w:highlight w:val="none"/>
              </w:rPr>
              <w:t xml:space="preserve">代理服务费计算方式</w:t>
            </w:r>
            <w:r>
              <w:rPr>
                <w:rFonts w:eastAsia="方正仿宋_GBK"/>
                <w:b/>
                <w:bCs/>
                <w:sz w:val="28"/>
                <w:szCs w:val="28"/>
                <w:highlight w:val="none"/>
              </w:rPr>
            </w:r>
            <w:r/>
          </w:p>
        </w:tc>
        <w:tc>
          <w:tcPr>
            <w:shd w:val="clear" w:color="auto" w:fill="eeece1"/>
            <w:tcW w:w="2494" w:type="dxa"/>
            <w:vAlign w:val="center"/>
            <w:textDirection w:val="lrTb"/>
            <w:noWrap w:val="false"/>
          </w:tcPr>
          <w:p>
            <w:pPr>
              <w:pStyle w:val="1046"/>
              <w:jc w:val="center"/>
              <w:spacing w:line="400" w:lineRule="exact"/>
              <w:rPr>
                <w:rFonts w:eastAsia="方正仿宋_GBK"/>
                <w:b/>
                <w:bCs/>
                <w:sz w:val="28"/>
                <w:szCs w:val="28"/>
                <w:highlight w:val="none"/>
              </w:rPr>
            </w:pPr>
            <w:r>
              <w:rPr>
                <w:rFonts w:eastAsia="方正仿宋_GBK"/>
                <w:b/>
                <w:bCs/>
                <w:sz w:val="28"/>
                <w:szCs w:val="28"/>
                <w:highlight w:val="none"/>
              </w:rPr>
              <w:t xml:space="preserve">价格</w:t>
            </w:r>
            <w:r>
              <w:rPr>
                <w:rFonts w:eastAsia="方正仿宋_GBK"/>
                <w:b/>
                <w:bCs/>
                <w:sz w:val="28"/>
                <w:szCs w:val="28"/>
                <w:highlight w:val="none"/>
              </w:rPr>
            </w:r>
            <w:r/>
          </w:p>
        </w:tc>
      </w:tr>
      <w:tr>
        <w:trPr>
          <w:trHeight w:val="432"/>
        </w:trPr>
        <w:tc>
          <w:tcPr>
            <w:tcMar>
              <w:left w:w="0" w:type="dxa"/>
            </w:tcMar>
            <w:tcW w:w="2576" w:type="dxa"/>
            <w:vAlign w:val="center"/>
            <w:textDirection w:val="lrTb"/>
            <w:noWrap w:val="false"/>
          </w:tcPr>
          <w:p>
            <w:pPr>
              <w:pStyle w:val="1046"/>
              <w:jc w:val="center"/>
              <w:spacing w:line="400" w:lineRule="exact"/>
              <w:rPr>
                <w:rFonts w:eastAsia="方正仿宋_GBK"/>
                <w:sz w:val="24"/>
                <w:highlight w:val="none"/>
              </w:rPr>
            </w:pPr>
            <w:r>
              <w:rPr>
                <w:rFonts w:eastAsia="方正仿宋_GBK"/>
                <w:sz w:val="24"/>
                <w:highlight w:val="none"/>
              </w:rPr>
              <w:t xml:space="preserve">10万≤X&lt;</w:t>
            </w:r>
            <w:r>
              <w:rPr>
                <w:rFonts w:hint="eastAsia" w:eastAsia="方正仿宋_GBK"/>
                <w:sz w:val="24"/>
                <w:highlight w:val="none"/>
              </w:rPr>
              <w:t xml:space="preserve">10</w:t>
            </w:r>
            <w:r>
              <w:rPr>
                <w:rFonts w:eastAsia="方正仿宋_GBK"/>
                <w:sz w:val="24"/>
                <w:highlight w:val="none"/>
              </w:rPr>
              <w:t xml:space="preserve">0万元</w:t>
            </w:r>
            <w:r>
              <w:rPr>
                <w:rFonts w:eastAsia="方正仿宋_GBK"/>
                <w:sz w:val="24"/>
                <w:highlight w:val="none"/>
              </w:rPr>
            </w:r>
            <w:r/>
          </w:p>
        </w:tc>
        <w:tc>
          <w:tcPr>
            <w:tcW w:w="3806" w:type="dxa"/>
            <w:vAlign w:val="center"/>
            <w:textDirection w:val="lrTb"/>
            <w:noWrap w:val="false"/>
          </w:tcPr>
          <w:p>
            <w:pPr>
              <w:pStyle w:val="1046"/>
              <w:jc w:val="center"/>
              <w:spacing w:line="400" w:lineRule="exact"/>
              <w:rPr>
                <w:rFonts w:eastAsia="方正仿宋_GBK"/>
                <w:sz w:val="24"/>
                <w:highlight w:val="none"/>
              </w:rPr>
            </w:pPr>
            <w:r>
              <w:rPr>
                <w:rFonts w:eastAsia="方正仿宋_GBK"/>
                <w:sz w:val="24"/>
                <w:highlight w:val="none"/>
              </w:rPr>
              <w:t xml:space="preserve">2000元+（X-10万）×0.</w:t>
            </w:r>
            <w:r>
              <w:rPr>
                <w:rFonts w:hint="eastAsia" w:eastAsia="方正仿宋_GBK"/>
                <w:sz w:val="24"/>
                <w:highlight w:val="none"/>
              </w:rPr>
              <w:t xml:space="preserve">4</w:t>
            </w:r>
            <w:r>
              <w:rPr>
                <w:rFonts w:eastAsia="方正仿宋_GBK"/>
                <w:sz w:val="24"/>
                <w:highlight w:val="none"/>
              </w:rPr>
              <w:t xml:space="preserve">%</w:t>
            </w:r>
            <w:r>
              <w:rPr>
                <w:rFonts w:eastAsia="方正仿宋_GBK"/>
                <w:sz w:val="24"/>
                <w:highlight w:val="none"/>
              </w:rPr>
            </w:r>
            <w:r/>
          </w:p>
        </w:tc>
        <w:tc>
          <w:tcPr>
            <w:tcW w:w="2494" w:type="dxa"/>
            <w:vAlign w:val="center"/>
            <w:textDirection w:val="lrTb"/>
            <w:noWrap w:val="false"/>
          </w:tcPr>
          <w:p>
            <w:pPr>
              <w:pStyle w:val="1046"/>
              <w:jc w:val="center"/>
              <w:spacing w:line="400" w:lineRule="exact"/>
              <w:rPr>
                <w:rFonts w:eastAsia="方正仿宋_GBK"/>
                <w:sz w:val="24"/>
                <w:highlight w:val="none"/>
              </w:rPr>
            </w:pPr>
            <w:r>
              <w:rPr>
                <w:rFonts w:eastAsia="方正仿宋_GBK"/>
                <w:sz w:val="24"/>
                <w:highlight w:val="none"/>
              </w:rPr>
              <w:t xml:space="preserve">2000元-</w:t>
            </w:r>
            <w:r>
              <w:rPr>
                <w:rFonts w:hint="eastAsia" w:eastAsia="方正仿宋_GBK"/>
                <w:sz w:val="24"/>
                <w:highlight w:val="none"/>
              </w:rPr>
              <w:t xml:space="preserve">56</w:t>
            </w:r>
            <w:r>
              <w:rPr>
                <w:rFonts w:eastAsia="方正仿宋_GBK"/>
                <w:sz w:val="24"/>
                <w:highlight w:val="none"/>
              </w:rPr>
              <w:t xml:space="preserve">00元</w:t>
            </w:r>
            <w:r>
              <w:rPr>
                <w:rFonts w:hint="eastAsia" w:eastAsia="方正仿宋_GBK"/>
                <w:sz w:val="24"/>
                <w:highlight w:val="none"/>
              </w:rPr>
              <w:t xml:space="preserve">，</w:t>
            </w:r>
            <w:r>
              <w:rPr>
                <w:rFonts w:eastAsia="方正仿宋_GBK"/>
                <w:sz w:val="24"/>
                <w:highlight w:val="none"/>
              </w:rPr>
            </w:r>
            <w:r/>
          </w:p>
          <w:p>
            <w:pPr>
              <w:pStyle w:val="1046"/>
              <w:jc w:val="center"/>
              <w:spacing w:line="400" w:lineRule="exact"/>
              <w:rPr>
                <w:rFonts w:eastAsia="方正仿宋_GBK"/>
                <w:sz w:val="24"/>
                <w:highlight w:val="none"/>
              </w:rPr>
            </w:pPr>
            <w:r>
              <w:rPr>
                <w:rFonts w:hint="eastAsia" w:eastAsia="方正仿宋_GBK"/>
                <w:sz w:val="24"/>
                <w:highlight w:val="none"/>
              </w:rPr>
              <w:t xml:space="preserve">最低收费2000元。</w:t>
            </w:r>
            <w:r>
              <w:rPr>
                <w:rFonts w:eastAsia="方正仿宋_GBK"/>
                <w:sz w:val="24"/>
                <w:highlight w:val="none"/>
              </w:rPr>
            </w:r>
            <w:r/>
          </w:p>
        </w:tc>
      </w:tr>
      <w:tr>
        <w:trPr>
          <w:trHeight w:val="432"/>
        </w:trPr>
        <w:tc>
          <w:tcPr>
            <w:tcMar>
              <w:left w:w="0" w:type="dxa"/>
            </w:tcMar>
            <w:tcW w:w="2576" w:type="dxa"/>
            <w:vAlign w:val="center"/>
            <w:textDirection w:val="lrTb"/>
            <w:noWrap w:val="false"/>
          </w:tcPr>
          <w:p>
            <w:pPr>
              <w:pStyle w:val="1046"/>
              <w:jc w:val="center"/>
              <w:spacing w:line="400" w:lineRule="exact"/>
              <w:rPr>
                <w:rFonts w:eastAsia="方正仿宋_GBK"/>
                <w:sz w:val="24"/>
                <w:highlight w:val="none"/>
              </w:rPr>
            </w:pPr>
            <w:r>
              <w:rPr>
                <w:rFonts w:eastAsia="方正仿宋_GBK"/>
                <w:sz w:val="24"/>
                <w:highlight w:val="none"/>
              </w:rPr>
              <w:t xml:space="preserve">1</w:t>
            </w:r>
            <w:r>
              <w:rPr>
                <w:rFonts w:hint="eastAsia" w:eastAsia="方正仿宋_GBK"/>
                <w:sz w:val="24"/>
                <w:highlight w:val="none"/>
                <w:lang w:val="en-US" w:eastAsia="zh-CN"/>
              </w:rPr>
              <w:t xml:space="preserve">00</w:t>
            </w:r>
            <w:r>
              <w:rPr>
                <w:rFonts w:eastAsia="方正仿宋_GBK"/>
                <w:sz w:val="24"/>
                <w:highlight w:val="none"/>
              </w:rPr>
              <w:t xml:space="preserve">万≤X&lt;</w:t>
            </w:r>
            <w:r>
              <w:rPr>
                <w:rFonts w:hint="eastAsia" w:eastAsia="方正仿宋_GBK"/>
                <w:sz w:val="24"/>
                <w:highlight w:val="none"/>
                <w:lang w:val="en-US" w:eastAsia="zh-CN"/>
              </w:rPr>
              <w:t xml:space="preserve">400</w:t>
            </w:r>
            <w:r>
              <w:rPr>
                <w:rFonts w:eastAsia="方正仿宋_GBK"/>
                <w:sz w:val="24"/>
                <w:highlight w:val="none"/>
              </w:rPr>
              <w:t xml:space="preserve">万元</w:t>
            </w:r>
            <w:r>
              <w:rPr>
                <w:rFonts w:eastAsia="方正仿宋_GBK"/>
                <w:sz w:val="24"/>
                <w:highlight w:val="none"/>
              </w:rPr>
            </w:r>
            <w:r/>
          </w:p>
        </w:tc>
        <w:tc>
          <w:tcPr>
            <w:tcW w:w="3806" w:type="dxa"/>
            <w:vAlign w:val="center"/>
            <w:textDirection w:val="lrTb"/>
            <w:noWrap w:val="false"/>
          </w:tcPr>
          <w:p>
            <w:pPr>
              <w:pStyle w:val="1046"/>
              <w:jc w:val="center"/>
              <w:spacing w:line="400" w:lineRule="exact"/>
              <w:rPr>
                <w:rFonts w:ascii="Times New Roman" w:hAnsi="Times New Roman" w:eastAsia="方正仿宋_GBK" w:cs="Times New Roman"/>
                <w:sz w:val="24"/>
                <w:highlight w:val="none"/>
              </w:rPr>
            </w:pPr>
            <w:r>
              <w:rPr>
                <w:rFonts w:hint="eastAsia" w:eastAsia="方正仿宋_GBK"/>
                <w:sz w:val="24"/>
                <w:highlight w:val="none"/>
                <w:lang w:val="en-US" w:eastAsia="zh-CN"/>
              </w:rPr>
              <w:t xml:space="preserve">5600</w:t>
            </w:r>
            <w:r>
              <w:rPr>
                <w:rFonts w:eastAsia="方正仿宋_GBK"/>
                <w:sz w:val="24"/>
                <w:highlight w:val="none"/>
              </w:rPr>
              <w:t xml:space="preserve">元+（X-10</w:t>
            </w:r>
            <w:r>
              <w:rPr>
                <w:rFonts w:hint="eastAsia" w:eastAsia="方正仿宋_GBK"/>
                <w:sz w:val="24"/>
                <w:highlight w:val="none"/>
                <w:lang w:val="en-US" w:eastAsia="zh-CN"/>
              </w:rPr>
              <w:t xml:space="preserve">0</w:t>
            </w:r>
            <w:r>
              <w:rPr>
                <w:rFonts w:eastAsia="方正仿宋_GBK"/>
                <w:sz w:val="24"/>
                <w:highlight w:val="none"/>
              </w:rPr>
              <w:t xml:space="preserve">万）×0.</w:t>
            </w:r>
            <w:r>
              <w:rPr>
                <w:rFonts w:hint="eastAsia" w:eastAsia="方正仿宋_GBK"/>
                <w:sz w:val="24"/>
                <w:highlight w:val="none"/>
                <w:lang w:val="en-US" w:eastAsia="zh-CN"/>
              </w:rPr>
              <w:t xml:space="preserve">3</w:t>
            </w:r>
            <w:r>
              <w:rPr>
                <w:rFonts w:eastAsia="方正仿宋_GBK"/>
                <w:sz w:val="24"/>
                <w:highlight w:val="none"/>
              </w:rPr>
              <w:t xml:space="preserve">%</w:t>
            </w:r>
            <w:r>
              <w:rPr>
                <w:rFonts w:ascii="Times New Roman" w:hAnsi="Times New Roman" w:eastAsia="方正仿宋_GBK" w:cs="Times New Roman"/>
                <w:sz w:val="24"/>
                <w:highlight w:val="none"/>
              </w:rPr>
            </w:r>
            <w:r/>
          </w:p>
        </w:tc>
        <w:tc>
          <w:tcPr>
            <w:tcW w:w="2494" w:type="dxa"/>
            <w:vAlign w:val="center"/>
            <w:textDirection w:val="lrTb"/>
            <w:noWrap w:val="false"/>
          </w:tcPr>
          <w:p>
            <w:pPr>
              <w:pStyle w:val="1046"/>
              <w:jc w:val="center"/>
              <w:spacing w:line="400" w:lineRule="exact"/>
              <w:rPr>
                <w:rFonts w:hint="eastAsia" w:ascii="Times New Roman" w:hAnsi="Times New Roman" w:eastAsia="方正仿宋_GBK" w:cs="Times New Roman"/>
                <w:sz w:val="24"/>
                <w:highlight w:val="none"/>
              </w:rPr>
            </w:pPr>
            <w:r>
              <w:rPr>
                <w:rFonts w:hint="eastAsia" w:eastAsia="方正仿宋_GBK"/>
                <w:sz w:val="24"/>
                <w:highlight w:val="none"/>
                <w:lang w:val="en-US" w:eastAsia="zh-CN"/>
              </w:rPr>
              <w:t xml:space="preserve">5600</w:t>
            </w:r>
            <w:r>
              <w:rPr>
                <w:rFonts w:eastAsia="方正仿宋_GBK"/>
                <w:sz w:val="24"/>
                <w:highlight w:val="none"/>
              </w:rPr>
              <w:t xml:space="preserve">元-</w:t>
            </w:r>
            <w:r>
              <w:rPr>
                <w:rFonts w:hint="eastAsia" w:eastAsia="方正仿宋_GBK"/>
                <w:sz w:val="24"/>
                <w:highlight w:val="none"/>
                <w:lang w:val="en-US" w:eastAsia="zh-CN"/>
              </w:rPr>
              <w:t xml:space="preserve">14600</w:t>
            </w:r>
            <w:r>
              <w:rPr>
                <w:rFonts w:eastAsia="方正仿宋_GBK"/>
                <w:sz w:val="24"/>
                <w:highlight w:val="none"/>
              </w:rPr>
              <w:t xml:space="preserve">元</w:t>
            </w:r>
            <w:r>
              <w:rPr>
                <w:rFonts w:hint="eastAsia" w:eastAsia="方正仿宋_GBK"/>
                <w:sz w:val="24"/>
                <w:highlight w:val="none"/>
              </w:rPr>
              <w:t xml:space="preserve">，</w:t>
            </w:r>
            <w:r>
              <w:rPr>
                <w:rFonts w:hint="eastAsia" w:ascii="Times New Roman" w:hAnsi="Times New Roman" w:eastAsia="方正仿宋_GBK" w:cs="Times New Roman"/>
                <w:sz w:val="24"/>
                <w:highlight w:val="none"/>
              </w:rPr>
            </w:r>
            <w:r/>
          </w:p>
        </w:tc>
      </w:tr>
    </w:tbl>
    <w:p>
      <w:pPr>
        <w:pStyle w:val="1046"/>
        <w:ind w:firstLine="480"/>
        <w:jc w:val="left"/>
        <w:pageBreakBefore w:val="0"/>
        <w:spacing w:line="360" w:lineRule="auto"/>
        <w:widowControl w:val="off"/>
        <w:rPr>
          <w:bCs/>
          <w:sz w:val="24"/>
          <w:highlight w:val="none"/>
        </w:rPr>
        <w:outlineLvl w:val="1"/>
      </w:pPr>
      <w:r>
        <w:rPr>
          <w:rFonts w:hint="eastAsia"/>
          <w:bCs/>
          <w:sz w:val="24"/>
          <w:highlight w:val="none"/>
        </w:rPr>
        <w:t xml:space="preserve">（1）上表中的X为项目成交价格。</w:t>
      </w:r>
      <w:r>
        <w:rPr>
          <w:bCs/>
          <w:sz w:val="24"/>
          <w:highlight w:val="none"/>
        </w:rPr>
      </w:r>
      <w:r/>
    </w:p>
    <w:p>
      <w:pPr>
        <w:pStyle w:val="1046"/>
        <w:ind w:firstLine="480"/>
        <w:jc w:val="left"/>
        <w:pageBreakBefore w:val="0"/>
        <w:spacing w:line="360" w:lineRule="auto"/>
        <w:widowControl w:val="off"/>
        <w:rPr>
          <w:bCs/>
          <w:sz w:val="24"/>
          <w:highlight w:val="none"/>
        </w:rPr>
        <w:outlineLvl w:val="1"/>
      </w:pPr>
      <w:r>
        <w:rPr>
          <w:rFonts w:hint="eastAsia"/>
          <w:bCs/>
          <w:sz w:val="24"/>
          <w:highlight w:val="none"/>
        </w:rPr>
        <w:t xml:space="preserve">（2）采购代理费由供应商在报价时考虑在报价内，不得单列，在领取成交通知书前一次性向采购代理机构缴纳。</w:t>
      </w:r>
      <w:r>
        <w:rPr>
          <w:bCs/>
          <w:sz w:val="24"/>
          <w:highlight w:val="none"/>
        </w:rPr>
      </w:r>
      <w:r/>
    </w:p>
    <w:p>
      <w:pPr>
        <w:pStyle w:val="1046"/>
        <w:ind w:firstLine="480"/>
        <w:keepNext/>
        <w:pageBreakBefore w:val="0"/>
        <w:spacing w:line="360" w:lineRule="auto"/>
        <w:widowControl w:val="off"/>
        <w:rPr>
          <w:rFonts w:hint="eastAsia" w:ascii="宋体" w:hAnsi="宋体" w:cs="宋体"/>
          <w:sz w:val="24"/>
          <w:szCs w:val="24"/>
          <w:highlight w:val="none"/>
        </w:rPr>
        <w:outlineLvl w:val="3"/>
      </w:pPr>
      <w:r>
        <w:rPr>
          <w:rFonts w:hint="eastAsia" w:ascii="宋体" w:hAnsi="宋体" w:cs="宋体"/>
          <w:sz w:val="24"/>
          <w:szCs w:val="24"/>
          <w:highlight w:val="none"/>
        </w:rPr>
        <w:t xml:space="preserve">5.磋商文件的约束力</w:t>
      </w:r>
      <w:r>
        <w:rPr>
          <w:rFonts w:hint="eastAsia" w:ascii="宋体" w:hAnsi="宋体" w:cs="宋体"/>
          <w:sz w:val="24"/>
          <w:szCs w:val="24"/>
          <w:highlight w:val="none"/>
        </w:rPr>
      </w:r>
      <w:r/>
    </w:p>
    <w:p>
      <w:pPr>
        <w:pStyle w:val="1046"/>
        <w:ind w:firstLine="480"/>
        <w:pageBreakBefore w:val="0"/>
        <w:spacing w:line="360" w:lineRule="auto"/>
        <w:widowControl w:val="off"/>
        <w:rPr>
          <w:rFonts w:hint="eastAsia" w:ascii="宋体" w:hAnsi="宋体" w:cs="宋体"/>
          <w:sz w:val="24"/>
          <w:szCs w:val="24"/>
          <w:highlight w:val="none"/>
        </w:rPr>
      </w:pPr>
      <w:r>
        <w:rPr>
          <w:rFonts w:hint="eastAsia" w:ascii="宋体" w:hAnsi="宋体" w:cs="宋体"/>
          <w:bCs/>
          <w:sz w:val="24"/>
          <w:szCs w:val="24"/>
          <w:highlight w:val="none"/>
        </w:rPr>
        <w:t xml:space="preserve">5.1</w:t>
      </w:r>
      <w:r>
        <w:rPr>
          <w:rFonts w:hint="eastAsia" w:ascii="宋体" w:hAnsi="宋体" w:cs="宋体"/>
          <w:sz w:val="24"/>
          <w:szCs w:val="24"/>
          <w:highlight w:val="none"/>
        </w:rPr>
        <w:t xml:space="preserve">供应商一旦参加本项目采购活动，即被认为接受了本磋商文件的规定和约束。</w:t>
      </w:r>
      <w:r>
        <w:rPr>
          <w:rFonts w:hint="eastAsia" w:ascii="宋体" w:hAnsi="宋体" w:cs="宋体"/>
          <w:sz w:val="24"/>
          <w:szCs w:val="24"/>
          <w:highlight w:val="none"/>
        </w:rPr>
      </w:r>
      <w:r/>
    </w:p>
    <w:p>
      <w:pPr>
        <w:pStyle w:val="1046"/>
        <w:ind w:firstLine="480"/>
        <w:keepNext/>
        <w:pageBreakBefore w:val="0"/>
        <w:spacing w:line="360" w:lineRule="auto"/>
        <w:widowControl w:val="off"/>
        <w:rPr>
          <w:rFonts w:hint="eastAsia" w:ascii="宋体" w:hAnsi="宋体" w:cs="宋体"/>
          <w:sz w:val="24"/>
          <w:szCs w:val="24"/>
          <w:highlight w:val="none"/>
        </w:rPr>
        <w:outlineLvl w:val="3"/>
      </w:pPr>
      <w:r>
        <w:rPr>
          <w:rFonts w:hint="eastAsia" w:ascii="宋体" w:hAnsi="宋体" w:cs="宋体"/>
          <w:sz w:val="24"/>
          <w:szCs w:val="24"/>
          <w:highlight w:val="none"/>
        </w:rPr>
        <w:t xml:space="preserve">6.磋商文件的解释</w:t>
      </w:r>
      <w:r>
        <w:rPr>
          <w:rFonts w:hint="eastAsia" w:ascii="宋体" w:hAnsi="宋体" w:cs="宋体"/>
          <w:sz w:val="24"/>
          <w:szCs w:val="24"/>
          <w:highlight w:val="none"/>
        </w:rPr>
      </w:r>
      <w:r/>
    </w:p>
    <w:p>
      <w:pPr>
        <w:pStyle w:val="1046"/>
        <w:ind w:firstLine="480"/>
        <w:pageBreakBefore w:val="0"/>
        <w:spacing w:line="360" w:lineRule="auto"/>
        <w:widowControl w:val="off"/>
        <w:rPr>
          <w:rFonts w:hint="eastAsia" w:ascii="宋体" w:hAnsi="宋体" w:cs="宋体"/>
          <w:sz w:val="24"/>
          <w:szCs w:val="24"/>
          <w:highlight w:val="none"/>
        </w:rPr>
      </w:pPr>
      <w:r>
        <w:rPr>
          <w:rFonts w:hint="eastAsia" w:ascii="宋体" w:hAnsi="宋体" w:cs="宋体"/>
          <w:bCs/>
          <w:sz w:val="24"/>
          <w:szCs w:val="24"/>
          <w:highlight w:val="none"/>
        </w:rPr>
        <w:t xml:space="preserve">6.1</w:t>
      </w:r>
      <w:r>
        <w:rPr>
          <w:rFonts w:hint="eastAsia" w:ascii="宋体" w:hAnsi="宋体" w:cs="宋体"/>
          <w:sz w:val="24"/>
          <w:szCs w:val="24"/>
          <w:highlight w:val="none"/>
        </w:rPr>
        <w:t xml:space="preserve">磋商文件需求部分（供应商资格要求、项目需求、商务技术评分标准）由采购人解释，其它部分由采购代理机构解释。</w:t>
      </w:r>
      <w:r>
        <w:rPr>
          <w:rFonts w:hint="eastAsia" w:ascii="宋体" w:hAnsi="宋体" w:cs="宋体"/>
          <w:sz w:val="24"/>
          <w:szCs w:val="24"/>
          <w:highlight w:val="none"/>
        </w:rPr>
      </w:r>
      <w:r/>
    </w:p>
    <w:p>
      <w:pPr>
        <w:pStyle w:val="1046"/>
        <w:ind w:firstLine="482"/>
        <w:keepLines/>
        <w:keepNext/>
        <w:pageBreakBefore w:val="0"/>
        <w:spacing w:line="360" w:lineRule="auto"/>
        <w:widowControl w:val="off"/>
        <w:rPr>
          <w:rFonts w:hint="eastAsia" w:ascii="宋体" w:hAnsi="宋体" w:cs="宋体"/>
          <w:b/>
          <w:bCs/>
          <w:sz w:val="24"/>
          <w:szCs w:val="24"/>
          <w:highlight w:val="none"/>
        </w:rPr>
        <w:outlineLvl w:val="2"/>
      </w:pPr>
      <w:r/>
      <w:bookmarkStart w:id="40" w:name="_Toc120614215"/>
      <w:r/>
      <w:bookmarkStart w:id="41" w:name="_Toc513029209"/>
      <w:r/>
      <w:bookmarkStart w:id="42" w:name="_Toc16938525"/>
      <w:r/>
      <w:bookmarkStart w:id="43" w:name="_Toc20823281"/>
      <w:r>
        <w:rPr>
          <w:rFonts w:hint="eastAsia" w:ascii="宋体" w:hAnsi="宋体" w:cs="宋体"/>
          <w:b/>
          <w:bCs/>
          <w:sz w:val="24"/>
          <w:szCs w:val="24"/>
          <w:highlight w:val="none"/>
        </w:rPr>
        <w:t xml:space="preserve">（二）磋商文件</w:t>
      </w:r>
      <w:bookmarkEnd w:id="40"/>
      <w:r/>
      <w:bookmarkEnd w:id="41"/>
      <w:r/>
      <w:bookmarkEnd w:id="42"/>
      <w:r/>
      <w:bookmarkEnd w:id="43"/>
      <w:r>
        <w:rPr>
          <w:rFonts w:hint="eastAsia" w:ascii="宋体" w:hAnsi="宋体" w:cs="宋体"/>
          <w:b/>
          <w:bCs/>
          <w:sz w:val="24"/>
          <w:szCs w:val="24"/>
          <w:highlight w:val="none"/>
        </w:rPr>
      </w:r>
      <w:r/>
    </w:p>
    <w:p>
      <w:pPr>
        <w:pStyle w:val="1046"/>
        <w:ind w:firstLine="480"/>
        <w:keepNext/>
        <w:pageBreakBefore w:val="0"/>
        <w:spacing w:line="360" w:lineRule="auto"/>
        <w:widowControl w:val="off"/>
        <w:rPr>
          <w:rFonts w:hint="eastAsia" w:ascii="宋体" w:hAnsi="宋体" w:cs="宋体"/>
          <w:b/>
          <w:bCs/>
          <w:sz w:val="24"/>
          <w:szCs w:val="24"/>
          <w:highlight w:val="none"/>
        </w:rPr>
        <w:outlineLvl w:val="3"/>
      </w:pPr>
      <w:r/>
      <w:bookmarkStart w:id="44" w:name="_Toc513029210"/>
      <w:r/>
      <w:bookmarkStart w:id="45" w:name="_Toc20823282"/>
      <w:r/>
      <w:bookmarkStart w:id="46" w:name="_Toc16938526"/>
      <w:r>
        <w:rPr>
          <w:rFonts w:hint="eastAsia" w:ascii="宋体" w:hAnsi="宋体" w:cs="宋体"/>
          <w:sz w:val="24"/>
          <w:szCs w:val="24"/>
          <w:highlight w:val="none"/>
        </w:rPr>
        <w:t xml:space="preserve">1.磋商文件构成</w:t>
      </w:r>
      <w:bookmarkEnd w:id="44"/>
      <w:r/>
      <w:bookmarkEnd w:id="45"/>
      <w:r/>
      <w:bookmarkEnd w:id="46"/>
      <w:r>
        <w:rPr>
          <w:rFonts w:hint="eastAsia" w:ascii="宋体" w:hAnsi="宋体" w:cs="宋体"/>
          <w:b/>
          <w:bCs/>
          <w:sz w:val="24"/>
          <w:szCs w:val="24"/>
          <w:highlight w:val="none"/>
        </w:rPr>
      </w:r>
      <w:r/>
    </w:p>
    <w:p>
      <w:pPr>
        <w:pStyle w:val="1046"/>
        <w:ind w:firstLine="480"/>
        <w:pageBreakBefore w:val="0"/>
        <w:spacing w:line="360" w:lineRule="auto"/>
        <w:widowControl w:val="off"/>
        <w:rPr>
          <w:rFonts w:hint="eastAsia" w:ascii="宋体" w:hAnsi="宋体" w:cs="宋体"/>
          <w:sz w:val="24"/>
          <w:szCs w:val="24"/>
          <w:highlight w:val="none"/>
        </w:rPr>
      </w:pPr>
      <w:r>
        <w:rPr>
          <w:rFonts w:hint="eastAsia" w:ascii="宋体" w:hAnsi="宋体" w:cs="宋体"/>
          <w:bCs/>
          <w:sz w:val="24"/>
          <w:szCs w:val="24"/>
          <w:highlight w:val="none"/>
        </w:rPr>
        <w:t xml:space="preserve">1.1</w:t>
      </w:r>
      <w:r>
        <w:rPr>
          <w:rFonts w:hint="eastAsia" w:ascii="宋体" w:hAnsi="宋体" w:cs="宋体"/>
          <w:sz w:val="24"/>
          <w:szCs w:val="24"/>
          <w:highlight w:val="none"/>
        </w:rPr>
        <w:t xml:space="preserve"> 磋商文件由以下部分组成：</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（1）磋商邀请</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（2）供应商须知</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（3）项目需求</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（4）评审方法和评审标准</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（5）响应文件组成</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请仔细检查磋商文件是否齐全，如有缺漏请立即与</w:t>
      </w:r>
      <w:r>
        <w:rPr>
          <w:rFonts w:hint="eastAsia" w:ascii="宋体" w:hAnsi="宋体" w:cs="宋体"/>
          <w:bCs/>
          <w:sz w:val="24"/>
          <w:szCs w:val="24"/>
          <w:highlight w:val="none"/>
        </w:rPr>
        <w:t xml:space="preserve">采购人或采购代理机构</w:t>
      </w:r>
      <w:r>
        <w:rPr>
          <w:rFonts w:hint="eastAsia" w:ascii="宋体" w:hAnsi="宋体" w:cs="宋体"/>
          <w:sz w:val="24"/>
          <w:szCs w:val="24"/>
          <w:highlight w:val="none"/>
        </w:rPr>
        <w:t xml:space="preserve">联系解决。</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bCs/>
          <w:sz w:val="24"/>
          <w:szCs w:val="24"/>
          <w:highlight w:val="none"/>
        </w:rPr>
        <w:t xml:space="preserve">1.2</w:t>
      </w:r>
      <w:r>
        <w:rPr>
          <w:rFonts w:hint="eastAsia" w:ascii="宋体" w:hAnsi="宋体" w:cs="宋体"/>
          <w:sz w:val="24"/>
          <w:szCs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s="宋体"/>
          <w:sz w:val="24"/>
          <w:szCs w:val="24"/>
          <w:highlight w:val="none"/>
        </w:rPr>
      </w:r>
      <w:r/>
    </w:p>
    <w:p>
      <w:pPr>
        <w:pStyle w:val="1046"/>
        <w:ind w:firstLine="480"/>
        <w:keepNext/>
        <w:spacing w:line="360" w:lineRule="auto"/>
        <w:rPr>
          <w:rFonts w:hint="eastAsia" w:ascii="宋体" w:hAnsi="宋体" w:cs="宋体"/>
          <w:b/>
          <w:bCs/>
          <w:sz w:val="24"/>
          <w:szCs w:val="24"/>
          <w:highlight w:val="none"/>
        </w:rPr>
        <w:outlineLvl w:val="3"/>
      </w:pPr>
      <w:r/>
      <w:bookmarkStart w:id="47" w:name="_Toc462564070"/>
      <w:r/>
      <w:bookmarkStart w:id="48" w:name="_Toc20823283"/>
      <w:r/>
      <w:bookmarkStart w:id="49" w:name="_Toc513029211"/>
      <w:r/>
      <w:bookmarkStart w:id="50" w:name="_Toc16938527"/>
      <w:r>
        <w:rPr>
          <w:rFonts w:hint="eastAsia" w:ascii="宋体" w:hAnsi="宋体" w:cs="宋体"/>
          <w:sz w:val="24"/>
          <w:szCs w:val="24"/>
          <w:highlight w:val="none"/>
        </w:rPr>
        <w:t xml:space="preserve">2.磋商文件的澄清</w:t>
      </w:r>
      <w:bookmarkEnd w:id="47"/>
      <w:r/>
      <w:bookmarkEnd w:id="48"/>
      <w:r/>
      <w:bookmarkEnd w:id="49"/>
      <w:r/>
      <w:bookmarkEnd w:id="50"/>
      <w:r>
        <w:rPr>
          <w:rFonts w:hint="eastAsia" w:ascii="宋体" w:hAnsi="宋体" w:cs="宋体"/>
          <w:b/>
          <w:bCs/>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bCs/>
          <w:sz w:val="24"/>
          <w:szCs w:val="24"/>
          <w:highlight w:val="none"/>
        </w:rPr>
        <w:t xml:space="preserve">2.1</w:t>
      </w:r>
      <w:r>
        <w:rPr>
          <w:rFonts w:hint="eastAsia" w:ascii="宋体" w:hAnsi="宋体" w:cs="宋体"/>
          <w:sz w:val="24"/>
          <w:szCs w:val="24"/>
          <w:highlight w:val="none"/>
        </w:rPr>
        <w:t xml:space="preserve">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2.2</w:t>
      </w:r>
      <w:r>
        <w:rPr>
          <w:rFonts w:hint="eastAsia" w:ascii="宋体" w:hAnsi="宋体" w:cs="宋体"/>
          <w:bCs/>
          <w:sz w:val="24"/>
          <w:szCs w:val="24"/>
          <w:highlight w:val="none"/>
        </w:rPr>
        <w:t xml:space="preserve">采购人</w:t>
      </w:r>
      <w:r>
        <w:rPr>
          <w:rFonts w:hint="eastAsia" w:ascii="宋体" w:hAnsi="宋体" w:cs="宋体"/>
          <w:sz w:val="24"/>
          <w:szCs w:val="24"/>
          <w:highlight w:val="none"/>
        </w:rPr>
        <w:t xml:space="preserve">可以视采购项目的具体情况，组织供应商进行现场考察或召开磋商前答疑会，但不单独或分别组织只有一个供应商参加的现场考察和答疑会。</w:t>
      </w:r>
      <w:r>
        <w:rPr>
          <w:rFonts w:hint="eastAsia" w:ascii="宋体" w:hAnsi="宋体" w:cs="宋体"/>
          <w:sz w:val="24"/>
          <w:szCs w:val="24"/>
          <w:highlight w:val="none"/>
        </w:rPr>
      </w:r>
      <w:r/>
    </w:p>
    <w:p>
      <w:pPr>
        <w:pStyle w:val="1046"/>
        <w:ind w:firstLine="480"/>
        <w:keepNext/>
        <w:spacing w:line="360" w:lineRule="auto"/>
        <w:rPr>
          <w:rFonts w:hint="eastAsia" w:ascii="宋体" w:hAnsi="宋体" w:cs="宋体"/>
          <w:b/>
          <w:bCs/>
          <w:sz w:val="24"/>
          <w:szCs w:val="24"/>
          <w:highlight w:val="none"/>
        </w:rPr>
        <w:outlineLvl w:val="3"/>
      </w:pPr>
      <w:r/>
      <w:bookmarkStart w:id="51" w:name="_Toc20823284"/>
      <w:r/>
      <w:bookmarkStart w:id="52" w:name="_Toc16938528"/>
      <w:r/>
      <w:bookmarkStart w:id="53" w:name="_Toc462564071"/>
      <w:r/>
      <w:bookmarkStart w:id="54" w:name="_Toc513029212"/>
      <w:r>
        <w:rPr>
          <w:rFonts w:hint="eastAsia" w:ascii="宋体" w:hAnsi="宋体" w:cs="宋体"/>
          <w:sz w:val="24"/>
          <w:szCs w:val="24"/>
          <w:highlight w:val="none"/>
        </w:rPr>
        <w:t xml:space="preserve">3.磋商文件的修改</w:t>
      </w:r>
      <w:bookmarkEnd w:id="51"/>
      <w:r/>
      <w:bookmarkEnd w:id="52"/>
      <w:r/>
      <w:bookmarkEnd w:id="53"/>
      <w:r/>
      <w:bookmarkEnd w:id="54"/>
      <w:r>
        <w:rPr>
          <w:rFonts w:hint="eastAsia" w:ascii="宋体" w:hAnsi="宋体" w:cs="宋体"/>
          <w:b/>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3.1 在响应文件提交截止时间前，采购人或采购代理机构可以对磋商文件进行修改</w:t>
      </w:r>
      <w:r>
        <w:rPr>
          <w:rFonts w:hint="eastAsia" w:ascii="宋体" w:hAnsi="宋体" w:cs="宋体"/>
          <w:sz w:val="24"/>
          <w:szCs w:val="24"/>
          <w:highlight w:val="none"/>
        </w:rPr>
        <w:t xml:space="preserve">, 澄清或者修改的内容作为磋商文件的组成部分。</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3.2 采购人或采购代理机构有权按照法定的要求推迟响应文件提交截止日期和磋商日期。</w:t>
      </w:r>
      <w:r>
        <w:rPr>
          <w:rFonts w:hint="eastAsia" w:ascii="宋体" w:hAnsi="宋体" w:cs="宋体"/>
          <w:bCs/>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bCs/>
          <w:sz w:val="24"/>
          <w:szCs w:val="24"/>
          <w:highlight w:val="none"/>
        </w:rPr>
        <w:t xml:space="preserve">3.3 磋商文件的修改将在江苏政府采购网公布，补充文件将作为磋商文件的组成部分，并对供应商具有约束力</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046"/>
        <w:ind w:firstLine="482"/>
        <w:spacing w:line="360" w:lineRule="auto"/>
        <w:rPr>
          <w:rFonts w:hint="eastAsia" w:ascii="宋体" w:hAnsi="宋体" w:cs="宋体"/>
          <w:b/>
          <w:bCs/>
          <w:sz w:val="24"/>
          <w:szCs w:val="24"/>
          <w:highlight w:val="none"/>
          <w:u w:val="single"/>
        </w:rPr>
      </w:pPr>
      <w:r>
        <w:rPr>
          <w:rFonts w:hint="eastAsia" w:ascii="宋体" w:hAnsi="宋体" w:cs="宋体"/>
          <w:b/>
          <w:bCs/>
          <w:sz w:val="24"/>
          <w:szCs w:val="24"/>
          <w:highlight w:val="none"/>
          <w:u w:val="singl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rPr>
          <w:rFonts w:hint="eastAsia" w:ascii="宋体" w:hAnsi="宋体" w:cs="宋体"/>
          <w:b/>
          <w:bCs/>
          <w:sz w:val="24"/>
          <w:szCs w:val="24"/>
          <w:highlight w:val="none"/>
          <w:u w:val="singl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5.供应商对采购人提供的采购文件所做出的推论、解释和结论，采购人概不负责。供应商由于对采购文件的任何推论和误解以及采购人对有关问题的口头解释所造成的后果，均由各潜在供应商自负。</w:t>
      </w:r>
      <w:r>
        <w:rPr>
          <w:rFonts w:hint="eastAsia" w:ascii="宋体" w:hAnsi="宋体" w:cs="宋体"/>
          <w:sz w:val="24"/>
          <w:szCs w:val="24"/>
          <w:highlight w:val="none"/>
        </w:rPr>
      </w:r>
      <w:r/>
    </w:p>
    <w:p>
      <w:pPr>
        <w:pStyle w:val="1046"/>
        <w:ind w:firstLine="482"/>
        <w:keepLines/>
        <w:keepNext/>
        <w:spacing w:line="360" w:lineRule="auto"/>
        <w:rPr>
          <w:rFonts w:hint="eastAsia" w:ascii="宋体" w:hAnsi="宋体" w:cs="宋体"/>
          <w:b/>
          <w:bCs/>
          <w:sz w:val="24"/>
          <w:szCs w:val="24"/>
          <w:highlight w:val="none"/>
        </w:rPr>
        <w:outlineLvl w:val="2"/>
      </w:pPr>
      <w:r/>
      <w:bookmarkStart w:id="55" w:name="_Toc462564072"/>
      <w:r/>
      <w:bookmarkStart w:id="56" w:name="_Toc513029213"/>
      <w:r/>
      <w:bookmarkStart w:id="57" w:name="_Toc20823285"/>
      <w:r/>
      <w:bookmarkStart w:id="58" w:name="_Toc16938529"/>
      <w:r/>
      <w:bookmarkStart w:id="59" w:name="_Toc120614216"/>
      <w:r>
        <w:rPr>
          <w:rFonts w:hint="eastAsia" w:ascii="宋体" w:hAnsi="宋体" w:cs="宋体"/>
          <w:b/>
          <w:bCs/>
          <w:sz w:val="24"/>
          <w:szCs w:val="24"/>
          <w:highlight w:val="none"/>
        </w:rPr>
        <w:t xml:space="preserve">（三）响应文件的编制</w:t>
      </w:r>
      <w:bookmarkEnd w:id="55"/>
      <w:r/>
      <w:bookmarkEnd w:id="56"/>
      <w:r/>
      <w:bookmarkEnd w:id="57"/>
      <w:r/>
      <w:bookmarkEnd w:id="58"/>
      <w:r/>
      <w:bookmarkEnd w:id="59"/>
      <w:r>
        <w:rPr>
          <w:rFonts w:hint="eastAsia" w:ascii="宋体" w:hAnsi="宋体" w:cs="宋体"/>
          <w:b/>
          <w:bCs/>
          <w:sz w:val="24"/>
          <w:szCs w:val="24"/>
          <w:highlight w:val="none"/>
        </w:rPr>
      </w:r>
      <w:r/>
    </w:p>
    <w:p>
      <w:pPr>
        <w:pStyle w:val="1046"/>
        <w:ind w:firstLine="480"/>
        <w:keepNext/>
        <w:spacing w:line="360" w:lineRule="auto"/>
        <w:rPr>
          <w:rFonts w:hint="eastAsia" w:ascii="宋体" w:hAnsi="宋体" w:cs="宋体"/>
          <w:bCs/>
          <w:sz w:val="24"/>
          <w:szCs w:val="24"/>
          <w:highlight w:val="none"/>
        </w:rPr>
        <w:outlineLvl w:val="3"/>
      </w:pPr>
      <w:r/>
      <w:bookmarkStart w:id="60" w:name="_Toc462564073"/>
      <w:r/>
      <w:bookmarkStart w:id="61" w:name="_Toc20823286"/>
      <w:r/>
      <w:bookmarkStart w:id="62" w:name="_Toc513029214"/>
      <w:r/>
      <w:bookmarkStart w:id="63" w:name="_Toc16938530"/>
      <w:r>
        <w:rPr>
          <w:rFonts w:hint="eastAsia" w:ascii="宋体" w:hAnsi="宋体" w:cs="宋体"/>
          <w:sz w:val="24"/>
          <w:szCs w:val="24"/>
          <w:highlight w:val="none"/>
        </w:rPr>
        <w:t xml:space="preserve">1.响应文件的语言及度量衡单位</w:t>
      </w:r>
      <w:bookmarkEnd w:id="60"/>
      <w:r/>
      <w:bookmarkEnd w:id="61"/>
      <w:r/>
      <w:bookmarkEnd w:id="62"/>
      <w:r/>
      <w:bookmarkEnd w:id="63"/>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1.1供应商提交的响应文件以及供应商与采购人或采购代理机构就有关磋商的所有来往通知、函件和文件均应使用简体中文。</w:t>
      </w:r>
      <w:r>
        <w:rPr>
          <w:rFonts w:hint="eastAsia" w:ascii="宋体" w:hAnsi="宋体" w:cs="宋体"/>
          <w:bCs/>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bCs/>
          <w:sz w:val="24"/>
          <w:szCs w:val="24"/>
          <w:highlight w:val="none"/>
        </w:rPr>
        <w:t xml:space="preserve">1.2 除技术性能另有规定外，响应文件所使用的度量衡单位，均须采用国家法定计量单位</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046"/>
        <w:ind w:firstLine="480"/>
        <w:keepNext/>
        <w:spacing w:line="360" w:lineRule="auto"/>
        <w:rPr>
          <w:rFonts w:hint="eastAsia" w:ascii="宋体" w:hAnsi="宋体" w:cs="宋体"/>
          <w:b/>
          <w:bCs/>
          <w:sz w:val="24"/>
          <w:szCs w:val="24"/>
          <w:highlight w:val="none"/>
        </w:rPr>
        <w:outlineLvl w:val="3"/>
      </w:pPr>
      <w:r/>
      <w:bookmarkStart w:id="64" w:name="_Toc462564074"/>
      <w:r/>
      <w:bookmarkStart w:id="65" w:name="_Toc513029215"/>
      <w:r/>
      <w:bookmarkStart w:id="66" w:name="_Toc16938531"/>
      <w:r/>
      <w:bookmarkStart w:id="67" w:name="_Toc20823287"/>
      <w:r>
        <w:rPr>
          <w:rFonts w:hint="eastAsia" w:ascii="宋体" w:hAnsi="宋体" w:cs="宋体"/>
          <w:sz w:val="24"/>
          <w:szCs w:val="24"/>
          <w:highlight w:val="none"/>
        </w:rPr>
        <w:t xml:space="preserve">2.响应文件构成</w:t>
      </w:r>
      <w:bookmarkEnd w:id="64"/>
      <w:r/>
      <w:bookmarkEnd w:id="65"/>
      <w:r/>
      <w:bookmarkEnd w:id="66"/>
      <w:r/>
      <w:bookmarkEnd w:id="67"/>
      <w:r>
        <w:rPr>
          <w:rFonts w:hint="eastAsia" w:ascii="宋体" w:hAnsi="宋体" w:cs="宋体"/>
          <w:b/>
          <w:bCs/>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bCs/>
          <w:sz w:val="24"/>
          <w:szCs w:val="24"/>
          <w:highlight w:val="none"/>
        </w:rPr>
        <w:t xml:space="preserve">2.1 供应商编写的响应文件应包括资格审查文件、商务技术响应文件、报价响应文件。供应商按“第七章 响应文件组成”要求编写响应文件</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046"/>
        <w:ind w:firstLine="480"/>
        <w:keepNext/>
        <w:spacing w:line="360" w:lineRule="auto"/>
        <w:rPr>
          <w:rFonts w:hint="eastAsia" w:ascii="宋体" w:hAnsi="宋体" w:cs="宋体"/>
          <w:b/>
          <w:bCs/>
          <w:sz w:val="24"/>
          <w:szCs w:val="24"/>
          <w:highlight w:val="none"/>
        </w:rPr>
        <w:outlineLvl w:val="3"/>
      </w:pPr>
      <w:r/>
      <w:bookmarkStart w:id="68" w:name="_Hlt26670360"/>
      <w:r/>
      <w:bookmarkEnd w:id="68"/>
      <w:r/>
      <w:bookmarkStart w:id="69" w:name="_Hlt26668975"/>
      <w:r/>
      <w:bookmarkEnd w:id="69"/>
      <w:r/>
      <w:bookmarkStart w:id="70" w:name="_Toc14577360"/>
      <w:r/>
      <w:bookmarkStart w:id="71" w:name="_Toc49090511"/>
      <w:r/>
      <w:bookmarkStart w:id="72" w:name="_Hlt26954838"/>
      <w:r/>
      <w:bookmarkEnd w:id="72"/>
      <w:r>
        <w:rPr>
          <w:rFonts w:hint="eastAsia" w:ascii="宋体" w:hAnsi="宋体" w:cs="宋体"/>
          <w:sz w:val="24"/>
          <w:szCs w:val="24"/>
          <w:highlight w:val="none"/>
        </w:rPr>
        <w:t xml:space="preserve">3.</w:t>
      </w:r>
      <w:bookmarkEnd w:id="70"/>
      <w:r/>
      <w:bookmarkEnd w:id="71"/>
      <w:r>
        <w:rPr>
          <w:rFonts w:hint="eastAsia" w:ascii="宋体" w:hAnsi="宋体" w:cs="宋体"/>
          <w:sz w:val="24"/>
          <w:szCs w:val="24"/>
          <w:highlight w:val="none"/>
        </w:rPr>
        <w:t xml:space="preserve">磋商响应有效期</w:t>
      </w:r>
      <w:r>
        <w:rPr>
          <w:rFonts w:hint="eastAsia" w:ascii="宋体" w:hAnsi="宋体" w:cs="宋体"/>
          <w:b/>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3.1磋商响应有效期为采购文件规定的响应文件</w:t>
      </w:r>
      <w:r>
        <w:rPr>
          <w:rFonts w:hint="eastAsia" w:ascii="宋体" w:hAnsi="宋体" w:cs="宋体"/>
          <w:sz w:val="24"/>
          <w:szCs w:val="24"/>
          <w:highlight w:val="none"/>
        </w:rPr>
        <w:t xml:space="preserve">提交</w:t>
      </w:r>
      <w:r>
        <w:rPr>
          <w:rFonts w:hint="eastAsia" w:ascii="宋体" w:hAnsi="宋体" w:cs="宋体"/>
          <w:bCs/>
          <w:sz w:val="24"/>
          <w:szCs w:val="24"/>
          <w:highlight w:val="none"/>
        </w:rPr>
        <w:t xml:space="preserve">截止时间后</w:t>
      </w:r>
      <w:r>
        <w:rPr>
          <w:rFonts w:hint="eastAsia" w:ascii="宋体" w:hAnsi="宋体" w:cs="宋体"/>
          <w:b/>
          <w:sz w:val="24"/>
          <w:szCs w:val="24"/>
          <w:highlight w:val="none"/>
          <w:u w:val="single"/>
        </w:rPr>
        <w:t xml:space="preserve">六十（60）天</w:t>
      </w:r>
      <w:r>
        <w:rPr>
          <w:rFonts w:hint="eastAsia" w:ascii="宋体" w:hAnsi="宋体" w:cs="宋体"/>
          <w:bCs/>
          <w:sz w:val="24"/>
          <w:szCs w:val="24"/>
          <w:highlight w:val="none"/>
        </w:rPr>
        <w:t xml:space="preserve">。磋商响应有效期比规定短的将被视为非实质性响应而予以拒绝。</w:t>
      </w:r>
      <w:r>
        <w:rPr>
          <w:rFonts w:hint="eastAsia" w:ascii="宋体" w:hAnsi="宋体" w:cs="宋体"/>
          <w:bCs/>
          <w:sz w:val="24"/>
          <w:szCs w:val="24"/>
          <w:highlight w:val="none"/>
        </w:rPr>
      </w:r>
      <w:r/>
    </w:p>
    <w:p>
      <w:pPr>
        <w:pStyle w:val="1046"/>
        <w:ind w:firstLine="480"/>
        <w:keepNext/>
        <w:spacing w:line="360" w:lineRule="auto"/>
        <w:rPr>
          <w:rFonts w:hint="eastAsia" w:ascii="宋体" w:hAnsi="宋体" w:cs="宋体"/>
          <w:b/>
          <w:bCs/>
          <w:sz w:val="24"/>
          <w:szCs w:val="24"/>
          <w:highlight w:val="none"/>
        </w:rPr>
        <w:outlineLvl w:val="3"/>
      </w:pPr>
      <w:r>
        <w:rPr>
          <w:rFonts w:hint="eastAsia" w:ascii="宋体" w:hAnsi="宋体" w:cs="宋体"/>
          <w:sz w:val="24"/>
          <w:szCs w:val="24"/>
          <w:highlight w:val="none"/>
        </w:rPr>
        <w:t xml:space="preserve">4. 磋商响应有效期的延长</w:t>
      </w:r>
      <w:r>
        <w:rPr>
          <w:rFonts w:hint="eastAsia" w:ascii="宋体" w:hAnsi="宋体" w:cs="宋体"/>
          <w:b/>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bookmarkStart w:id="73" w:name="_Hlt26954739"/>
      <w:r/>
      <w:bookmarkEnd w:id="73"/>
      <w:r/>
      <w:bookmarkStart w:id="74" w:name="_Toc120614217"/>
      <w:r/>
      <w:bookmarkStart w:id="75" w:name="_Toc20823296"/>
      <w:r/>
      <w:bookmarkStart w:id="76" w:name="_Toc16938540"/>
      <w:r/>
      <w:bookmarkStart w:id="77" w:name="_Toc513029224"/>
      <w:r/>
      <w:bookmarkStart w:id="78" w:name="_Hlt26954852"/>
      <w:r/>
      <w:bookmarkEnd w:id="78"/>
      <w:r>
        <w:rPr>
          <w:rFonts w:hint="eastAsia" w:ascii="宋体" w:hAnsi="宋体" w:cs="宋体"/>
          <w:bCs/>
          <w:sz w:val="24"/>
          <w:szCs w:val="24"/>
          <w:highlight w:val="none"/>
        </w:rPr>
        <w:t xml:space="preserve">5.电子响应文件其他要求</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5.1电子招标投标交易平台（即“苏采云”系统）相关要求是本采购文件的组成部分。</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5.2供应商应对CA证书妥善保管，如被他人盗用投标，因此带来的结果均由供应商自行承担。</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5.3供应商应当对采购文件提出的实质性要求和条件作出实质性响应，并在电子投标系统逐条应答。</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5.4供应商应对要求提供的资格证明文件（如资质证书、资格证书）、技术资料（如白皮书、彩页、手册、检测报告等）扫描上传至投标系统。 </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6.供应商应当在采购文件要求提交响应文件的截止时间前，将响应文件提交至“苏采云”系统，逾期提交的响应文件，“苏采云”系统将自动拒收。各供应商应在规定时间内凭CA证书进行网上解密。</w:t>
      </w:r>
      <w:r>
        <w:rPr>
          <w:rFonts w:hint="eastAsia" w:ascii="宋体" w:hAnsi="宋体" w:cs="宋体"/>
          <w:bCs/>
          <w:sz w:val="24"/>
          <w:szCs w:val="24"/>
          <w:highlight w:val="none"/>
        </w:rPr>
      </w:r>
      <w:r/>
    </w:p>
    <w:p>
      <w:pPr>
        <w:pStyle w:val="1046"/>
        <w:ind w:firstLine="482"/>
        <w:keepLines/>
        <w:keepNext/>
        <w:spacing w:line="360" w:lineRule="auto"/>
        <w:rPr>
          <w:rFonts w:hint="eastAsia" w:ascii="宋体" w:hAnsi="宋体" w:cs="宋体"/>
          <w:b/>
          <w:bCs/>
          <w:sz w:val="24"/>
          <w:szCs w:val="24"/>
          <w:highlight w:val="none"/>
        </w:rPr>
        <w:outlineLvl w:val="2"/>
      </w:pPr>
      <w:r>
        <w:rPr>
          <w:rFonts w:hint="eastAsia" w:ascii="宋体" w:hAnsi="宋体" w:cs="宋体"/>
          <w:b/>
          <w:bCs/>
          <w:sz w:val="24"/>
          <w:szCs w:val="24"/>
          <w:highlight w:val="none"/>
        </w:rPr>
        <w:t xml:space="preserve">（四）响应文件的提交</w:t>
      </w:r>
      <w:bookmarkEnd w:id="74"/>
      <w:r/>
      <w:bookmarkEnd w:id="75"/>
      <w:r/>
      <w:bookmarkEnd w:id="76"/>
      <w:r/>
      <w:bookmarkEnd w:id="77"/>
      <w:r>
        <w:rPr>
          <w:rFonts w:hint="eastAsia" w:ascii="宋体" w:hAnsi="宋体" w:cs="宋体"/>
          <w:b/>
          <w:bCs/>
          <w:sz w:val="24"/>
          <w:szCs w:val="24"/>
          <w:highlight w:val="none"/>
        </w:rPr>
      </w:r>
      <w:r/>
    </w:p>
    <w:p>
      <w:pPr>
        <w:pStyle w:val="1046"/>
        <w:ind w:firstLine="480"/>
        <w:keepNext/>
        <w:spacing w:line="360" w:lineRule="auto"/>
        <w:rPr>
          <w:rFonts w:hint="eastAsia" w:ascii="宋体" w:hAnsi="宋体" w:cs="宋体"/>
          <w:b/>
          <w:bCs/>
          <w:sz w:val="24"/>
          <w:szCs w:val="24"/>
          <w:highlight w:val="none"/>
        </w:rPr>
        <w:outlineLvl w:val="3"/>
      </w:pPr>
      <w:r/>
      <w:bookmarkStart w:id="79" w:name="_Toc16938541"/>
      <w:r/>
      <w:bookmarkStart w:id="80" w:name="_Toc20823297"/>
      <w:r/>
      <w:bookmarkStart w:id="81" w:name="_Toc462564084"/>
      <w:r/>
      <w:bookmarkStart w:id="82" w:name="_Toc513029225"/>
      <w:r/>
      <w:bookmarkStart w:id="83" w:name="_Toc513029229"/>
      <w:r/>
      <w:bookmarkStart w:id="84" w:name="_Toc20823301"/>
      <w:r/>
      <w:bookmarkStart w:id="85" w:name="_Toc120614218"/>
      <w:r/>
      <w:bookmarkStart w:id="86" w:name="_Toc16938545"/>
      <w:r>
        <w:rPr>
          <w:rFonts w:hint="eastAsia" w:ascii="宋体" w:hAnsi="宋体" w:cs="宋体"/>
          <w:sz w:val="24"/>
          <w:szCs w:val="24"/>
          <w:highlight w:val="none"/>
        </w:rPr>
        <w:t xml:space="preserve">1.响应文件</w:t>
      </w:r>
      <w:bookmarkEnd w:id="79"/>
      <w:r/>
      <w:bookmarkEnd w:id="80"/>
      <w:r/>
      <w:bookmarkEnd w:id="81"/>
      <w:r/>
      <w:bookmarkEnd w:id="82"/>
      <w:r>
        <w:rPr>
          <w:rFonts w:hint="eastAsia" w:ascii="宋体" w:hAnsi="宋体" w:cs="宋体"/>
          <w:sz w:val="24"/>
          <w:szCs w:val="24"/>
          <w:highlight w:val="none"/>
        </w:rPr>
        <w:t xml:space="preserve">的提交</w:t>
      </w:r>
      <w:r>
        <w:rPr>
          <w:rFonts w:hint="eastAsia" w:ascii="宋体" w:hAnsi="宋体" w:cs="宋体"/>
          <w:b/>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1.1线上提交与接收地点：供应商应当通过“苏采云”系统提交数据电文形式的响应文件（即电子投标），“苏采云”系统自动接收。</w:t>
      </w:r>
      <w:r>
        <w:rPr>
          <w:rFonts w:hint="eastAsia" w:ascii="宋体" w:hAnsi="宋体" w:cs="宋体"/>
          <w:bCs/>
          <w:sz w:val="24"/>
          <w:szCs w:val="24"/>
          <w:highlight w:val="none"/>
        </w:rPr>
      </w:r>
      <w:r/>
    </w:p>
    <w:p>
      <w:pPr>
        <w:pStyle w:val="1046"/>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rPr>
          <w:rFonts w:hint="eastAsia" w:ascii="宋体" w:hAnsi="宋体" w:cs="宋体"/>
          <w:b/>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2.提交响应文件截止日期</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2.1 供应商上传电子响应文件的时间不得迟于竞争性磋商公告中规定的响应文件提交截止时间。</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供应商应充分考虑到网络环境、网络带宽等风险因素，如因供应商自身原因造成的电子响应文件上传不成功由供应商自行承担全部责任。</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2.2 采购人或采购代理机构可以按照规定，通过修改响应文件酌情延长响应文件提交截止日期，在此情况下，供应商的所有权利和义务以及供应商受制的截止日期均应以延长后新的截止日期为准。</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3.响应文件的密封（加密）要求：</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3.1供应商应当按照采购文件和“苏采云”系统的要求编制并加密响应文件。本项目供应商须通过“苏采云”系统提供的政府采购客户端工具（使用“CA数字证书”）对其数据电文形式的响应文件加密。</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3.2供应商须通过“苏采云”系统提供的政府采购客户端工具（使用“CA数字证书”）加盖电子签章。</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说明：供应商应在用CA数字证书以及自备的能够登录“苏采云”系统的电脑，在达到开标时间后，使用CA数字证书解密各自响应文件。</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3.3供应商未按规定加密的响应文件，“苏采云”系统将拒收并提示。</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4.响应文件的拒收</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4.1 “苏采云”系统拒绝接收在规定的响应文件提交截止时间后上传的任何响应文件。</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5. 响应文件的撤回和修改</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5.1 响应文件的撤回</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5.1.1 电子响应文件的撤回</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供应商可在响应文件提交截止时间前，撤回其电子响应文件，具体操作方法见“苏采云”系统供应商操作手册。</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5.1.2 供应商撤回电子响应文件，则认为其不再参与本项目竞争性磋商活动。</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5.2 响应文件的修改</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供应商可在响应文件提交截止时间前，对其电子响应文件进行修改。具体操作方法见“苏采云”系统供应商操作手册。</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5.3 在响应文件提交截止时间之后，供应商不得对其电子响应文件作任何修改。</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5.4 在响应文件提交截止时间至磋商文件中规定的磋商响应有效期满之间的这段时间内，供应商不得撤回其响应文件。</w:t>
      </w:r>
      <w:r>
        <w:rPr>
          <w:rFonts w:hint="eastAsia" w:ascii="宋体" w:hAnsi="宋体" w:cs="宋体"/>
          <w:bCs/>
          <w:sz w:val="24"/>
          <w:szCs w:val="24"/>
          <w:highlight w:val="none"/>
        </w:rPr>
      </w:r>
      <w:r/>
    </w:p>
    <w:p>
      <w:pPr>
        <w:pStyle w:val="1046"/>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（五）</w:t>
      </w:r>
      <w:bookmarkEnd w:id="83"/>
      <w:r/>
      <w:bookmarkEnd w:id="84"/>
      <w:r/>
      <w:bookmarkEnd w:id="85"/>
      <w:r/>
      <w:bookmarkEnd w:id="86"/>
      <w:r/>
      <w:bookmarkStart w:id="87" w:name="_Toc16938546"/>
      <w:r/>
      <w:bookmarkStart w:id="88" w:name="_Toc20823302"/>
      <w:r/>
      <w:bookmarkStart w:id="89" w:name="_Toc513029230"/>
      <w:r>
        <w:rPr>
          <w:rFonts w:hint="eastAsia" w:ascii="宋体" w:hAnsi="宋体" w:cs="宋体"/>
          <w:b/>
          <w:bCs/>
          <w:sz w:val="24"/>
          <w:szCs w:val="24"/>
          <w:highlight w:val="none"/>
        </w:rPr>
        <w:t xml:space="preserve">磋商与评审</w:t>
      </w:r>
      <w:r>
        <w:rPr>
          <w:rFonts w:hint="eastAsia" w:ascii="宋体" w:hAnsi="宋体" w:cs="宋体"/>
          <w:b/>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1.磋商仪式</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1.1采购人或采购代理机构将在磋商公告中规定的时间和地点组织磋商开始仪式。</w:t>
      </w:r>
      <w:r>
        <w:rPr>
          <w:rFonts w:hint="eastAsia" w:ascii="宋体" w:hAnsi="宋体" w:cs="宋体"/>
          <w:bCs/>
          <w:sz w:val="24"/>
          <w:szCs w:val="24"/>
          <w:highlight w:val="none"/>
        </w:rPr>
      </w:r>
      <w:r/>
    </w:p>
    <w:p>
      <w:pPr>
        <w:pStyle w:val="1046"/>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w:t>
      </w:r>
      <w:r>
        <w:rPr>
          <w:rFonts w:hint="eastAsia" w:ascii="宋体" w:hAnsi="宋体" w:cs="宋体"/>
          <w:b/>
          <w:color w:val="000000"/>
          <w:sz w:val="24"/>
          <w:szCs w:val="24"/>
          <w:highlight w:val="none"/>
          <w:u w:val="single"/>
        </w:rPr>
        <w:t xml:space="preserve">后30分钟之内</w:t>
      </w:r>
      <w:r>
        <w:rPr>
          <w:rFonts w:hint="eastAsia" w:ascii="宋体" w:hAnsi="宋体" w:cs="宋体"/>
          <w:b/>
          <w:sz w:val="24"/>
          <w:szCs w:val="24"/>
          <w:highlight w:val="none"/>
        </w:rPr>
        <w:t xml:space="preserve">完成。</w:t>
      </w:r>
      <w:r>
        <w:rPr>
          <w:rFonts w:hint="eastAsia" w:ascii="宋体" w:hAnsi="宋体" w:cs="宋体"/>
          <w:b/>
          <w:sz w:val="24"/>
          <w:szCs w:val="24"/>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b/>
          <w:sz w:val="24"/>
          <w:szCs w:val="24"/>
          <w:highlight w:val="none"/>
        </w:rPr>
        <w:t xml:space="preserve">因采购人（或采购代理机构）原因或网上招投标平台发生故障，导致无法按时完成响应文件解密或开、评标工作无法进行的，可根据实际情况相应延迟解密时间或调整开、评标时间。</w:t>
      </w:r>
      <w:r>
        <w:rPr>
          <w:rFonts w:hint="eastAsia" w:ascii="宋体" w:hAnsi="宋体" w:cs="宋体"/>
          <w:b/>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1.2 磋商活动的文件解密工作由采购代理机构组织。</w:t>
      </w:r>
      <w:r>
        <w:rPr>
          <w:rFonts w:hint="eastAsia" w:ascii="宋体" w:hAnsi="宋体" w:cs="宋体"/>
          <w:sz w:val="24"/>
          <w:szCs w:val="24"/>
          <w:highlight w:val="none"/>
        </w:rPr>
      </w:r>
      <w:r/>
    </w:p>
    <w:p>
      <w:pPr>
        <w:pStyle w:val="1046"/>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注：各供应商请关注开标大厅交流区，在开标结束后，请勿离开开标大厅，采购人或采购代理机构通知最后报价填报后，所有的响应供应商</w:t>
      </w:r>
      <w:r>
        <w:rPr>
          <w:rFonts w:hint="eastAsia" w:ascii="宋体" w:hAnsi="宋体" w:cs="宋体"/>
          <w:b/>
          <w:color w:val="000000"/>
          <w:sz w:val="24"/>
          <w:szCs w:val="24"/>
          <w:highlight w:val="none"/>
        </w:rPr>
        <w:t xml:space="preserve">须在</w:t>
      </w:r>
      <w:r>
        <w:rPr>
          <w:rFonts w:hint="eastAsia" w:ascii="宋体" w:hAnsi="宋体" w:cs="宋体"/>
          <w:b/>
          <w:color w:val="000000"/>
          <w:sz w:val="24"/>
          <w:szCs w:val="24"/>
          <w:highlight w:val="none"/>
          <w:u w:val="single"/>
        </w:rPr>
        <w:t xml:space="preserve">15分钟</w:t>
      </w:r>
      <w:r>
        <w:rPr>
          <w:rFonts w:hint="eastAsia" w:ascii="宋体" w:hAnsi="宋体" w:cs="宋体"/>
          <w:b/>
          <w:color w:val="000000"/>
          <w:sz w:val="24"/>
          <w:szCs w:val="24"/>
          <w:highlight w:val="none"/>
        </w:rPr>
        <w:t xml:space="preserve">内填</w:t>
      </w:r>
      <w:r>
        <w:rPr>
          <w:rFonts w:hint="eastAsia" w:ascii="宋体" w:hAnsi="宋体" w:cs="宋体"/>
          <w:b/>
          <w:sz w:val="24"/>
          <w:szCs w:val="24"/>
          <w:highlight w:val="none"/>
        </w:rPr>
        <w:t xml:space="preserve">写并提交最后报价，未在规定时间内提交最后报价的，视作无效响应处理。</w:t>
      </w:r>
      <w:r>
        <w:rPr>
          <w:rFonts w:hint="eastAsia" w:ascii="宋体" w:hAnsi="宋体" w:cs="宋体"/>
          <w:b/>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2.磋商小组</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2.1磋商开始仪式结束后，采购人或采购代理机构将立即组织磋商小组进行评审。</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2.2磋商小组由采购人代表和评审专家共3人及以上单数组成，其中评审专家人数不得少于磋商小组成员总数的2/3。采购人不得以评审专家身份参加本部门或本单位采购项目的评审。采购代理机构不得参加本机构代理的采购项目的评审。</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2.3超过公开招标限额标准的项目，磋商小组应当由5人及以上单数组成。</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2.5磋商小组独立工作，负责评审所有响应文件并确定成交候选人。</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 磋商评审过程的保密与公正</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3.1磋商小组、采购人或采购代理机构、相关监督人员等与评审工作有关的人员，对评审情况以及在评审过程中获悉的国家秘密、商业秘密负有保密责任。</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3.2在磋商评审过程中，磋商供应商不得以任何行为影响磋商评审过程，否则其响应文件将被作为无效响应文件。</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3.4评审开始后，直至向成交供应商授予合同时止，凡是与审查、澄清、评价和比较响应的有关资料以及授标建议等，采购人、磋商小组、采购代理机构均不得向供应商或与评标无关的其他人员透露。</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3.5在评审期间，采购人或采购代理机构将设专门人员与供应商联系。</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3.6采购人、采购代理机构和磋商小组不向未成交的供应商解释未成交原因，也不公布评审过程中的相关细节。</w:t>
      </w:r>
      <w:r>
        <w:rPr>
          <w:rFonts w:hint="eastAsia" w:ascii="宋体" w:hAnsi="宋体" w:cs="宋体"/>
          <w:sz w:val="24"/>
          <w:szCs w:val="24"/>
          <w:highlight w:val="none"/>
        </w:rPr>
      </w:r>
      <w:r/>
    </w:p>
    <w:p>
      <w:pPr>
        <w:pStyle w:val="1046"/>
        <w:ind w:firstLine="480"/>
        <w:spacing w:line="36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4、评审过程的澄清</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4.3 接到磋商小组澄清、说明和更正要求的供应商如未按规定做出澄清、说明和 更正，其风险由供应商自行承担。</w:t>
      </w:r>
      <w:r>
        <w:rPr>
          <w:rFonts w:hint="eastAsia" w:ascii="宋体" w:hAnsi="宋体" w:cs="宋体"/>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5.对响应文件的审查</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5.1响应文件初审分为资格性审查和符合性审查。</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5.1.1资格性检查：由磋商小组依据法律法规和磋商文件的规定，对响应文件中的资格证明文件进行审查，以确定供应商是否具备参加磋商的资格。</w:t>
      </w:r>
      <w:r>
        <w:rPr>
          <w:rFonts w:hint="eastAsia" w:ascii="宋体" w:hAnsi="宋体" w:cs="宋体"/>
          <w:bCs/>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磋商小组在进行资格性审查的同时，将在“信用中国”网站查询供应商的信用记录，以确定供应商是否具备磋商资格。</w:t>
      </w:r>
      <w:r>
        <w:rPr>
          <w:rFonts w:hint="eastAsia" w:ascii="宋体" w:hAnsi="宋体" w:cs="宋体"/>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5.1.2符合性审查：依据磋商文件的规定，由磋商小组从响应文件的有效性、完整性和对磋商文件的响应程度进行审查，以确定是否对磋商文件的实质性要求作出响应。</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5.1.3未通过资格审查或符合性审查的供应商，磋商小组将在</w:t>
      </w:r>
      <w:r>
        <w:rPr>
          <w:rFonts w:hint="eastAsia" w:ascii="宋体" w:hAnsi="宋体" w:cs="宋体"/>
          <w:sz w:val="24"/>
          <w:szCs w:val="24"/>
          <w:highlight w:val="none"/>
        </w:rPr>
        <w:t xml:space="preserve">苏采云系统</w:t>
      </w:r>
      <w:r>
        <w:rPr>
          <w:rFonts w:hint="eastAsia" w:ascii="宋体" w:hAnsi="宋体" w:cs="宋体"/>
          <w:bCs/>
          <w:sz w:val="24"/>
          <w:szCs w:val="24"/>
          <w:highlight w:val="none"/>
        </w:rPr>
        <w:t xml:space="preserve">中告知未通过资格审查或符合性审查的原因，评审结束后，磋商小组将不再告知未通过资格审查或符合性审查的原因。</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5.2</w:t>
      </w:r>
      <w:r>
        <w:rPr>
          <w:rFonts w:hint="eastAsia" w:ascii="宋体" w:hAnsi="宋体" w:cs="宋体"/>
          <w:sz w:val="24"/>
          <w:szCs w:val="24"/>
          <w:highlight w:val="none"/>
        </w:rPr>
        <w:t xml:space="preserve">在详细评审之前</w:t>
      </w:r>
      <w:r>
        <w:rPr>
          <w:rFonts w:hint="eastAsia" w:ascii="宋体" w:hAnsi="宋体" w:cs="宋体"/>
          <w:bCs/>
          <w:sz w:val="24"/>
          <w:szCs w:val="24"/>
          <w:highlight w:val="none"/>
        </w:rPr>
        <w:t xml:space="preserve">，磋商小组将首先审查每份响应文件是否实质性响应了磋商文件的要求。实质性响应的响应文件应该是与磋商文件要求的全部条款、条件和规格相符，没有重大负偏离或保留。</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5.3如果响应文件实质上没有响应磋商文件的要求，磋商小组将予以拒绝，供应商不得通过修改或撤销不合要求的偏离或保留而使其响应文件成为实质性响应的文件。</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5.4磋商小组将对确定为实质性响应的文件进行进一步审核，看其是否有计算上或累加上的算术错误，修正错误的原则如下：</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（1）响应文件中报价总表内容与响应文件中相应内容不一致的，以报价总表为准。</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（2）大写金额和小写金额不一致的，以大写金额为准。</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（3）单价金额小数点或者百分比有明显错位的，以报价总表的总价为准，并修改单价。</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（4）总价金额与按单价汇总金额不一致的，以单价金额计算结果为准。</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同时出现两种以上错误的，按照前款规定的顺序修正。</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5.5磋商小组将按上述修正错误的方法调整响应文件中的报价，通过“苏采云系统”开标大厅告知供应商，调整后的价格应对供应商具有约束力。如果供应商不接受修正后的价格，则其磋商响应文件将被拒绝。</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5.6磋商小组将允许修正响应文件中不构成重大偏离的、微小的、非正规的、不一致的或不规则的地方，但这些修改不能影响任何供应商相应的名次排列。</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5.7供应商在评审全过程中应保持通讯畅通，并安排专人与采购人或采购代理机构及磋商小组联系</w:t>
      </w:r>
      <w:r>
        <w:rPr>
          <w:rFonts w:hint="eastAsia" w:ascii="宋体" w:hAnsi="宋体" w:cs="宋体"/>
          <w:sz w:val="24"/>
          <w:szCs w:val="24"/>
          <w:highlight w:val="none"/>
        </w:rPr>
        <w:t xml:space="preserve">。</w:t>
      </w:r>
      <w:r>
        <w:rPr>
          <w:rFonts w:hint="eastAsia" w:ascii="宋体" w:hAnsi="宋体" w:cs="宋体"/>
          <w:bCs/>
          <w:sz w:val="24"/>
          <w:szCs w:val="24"/>
          <w:highlight w:val="none"/>
        </w:rPr>
      </w:r>
      <w:r/>
    </w:p>
    <w:p>
      <w:pPr>
        <w:pStyle w:val="1046"/>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6. 响应文件线上格式要求</w:t>
      </w:r>
      <w:r>
        <w:rPr>
          <w:rFonts w:hint="eastAsia" w:ascii="宋体" w:hAnsi="宋体" w:cs="宋体"/>
          <w:b/>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6.1供应商应当通过“苏采云”系统提交数据电文形式的响应文件（即电子投标）。</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6.2 通过“苏采云”系统提交政府采购客户端工具导出加密的响应文件（后缀名为zip）。响应文件不得超过150M！</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6.3 本项目采用线上投标，即供应商响应文件从政府采购客户端工具制作通过“苏采云”系统提交，未提供线上响应文件的，投标无效。</w:t>
      </w:r>
      <w:bookmarkEnd w:id="87"/>
      <w:r/>
      <w:bookmarkEnd w:id="88"/>
      <w:r/>
      <w:bookmarkEnd w:id="89"/>
      <w:r/>
      <w:bookmarkStart w:id="90" w:name="_Toc120614219"/>
      <w:r>
        <w:rPr>
          <w:rFonts w:hint="eastAsia" w:ascii="宋体" w:hAnsi="宋体" w:cs="宋体"/>
          <w:bCs/>
          <w:sz w:val="24"/>
          <w:szCs w:val="24"/>
          <w:highlight w:val="none"/>
        </w:rPr>
      </w:r>
      <w:r/>
    </w:p>
    <w:p>
      <w:pPr>
        <w:pStyle w:val="1046"/>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（六）</w:t>
      </w:r>
      <w:bookmarkEnd w:id="90"/>
      <w:r>
        <w:rPr>
          <w:rFonts w:hint="eastAsia" w:ascii="宋体" w:hAnsi="宋体" w:cs="宋体"/>
          <w:b/>
          <w:bCs/>
          <w:sz w:val="24"/>
          <w:szCs w:val="24"/>
          <w:highlight w:val="none"/>
        </w:rPr>
        <w:t xml:space="preserve">成交</w:t>
      </w:r>
      <w:r>
        <w:rPr>
          <w:rFonts w:hint="eastAsia" w:ascii="宋体" w:hAnsi="宋体" w:cs="宋体"/>
          <w:b/>
          <w:bCs/>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1.确定成交单位</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1.1成交候选供应商的选取原则和数量见磋商文件第四部分规定。</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1.2采购人授权磋商小组在成交候选供应商中直接确定成交供应商。</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1.3 采购代理机构将在“江苏政府采购网”发布成交结果公告，公告期限为1个工作日。</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1.4若有充分证据证明，成交供应商出现下列情况之一的，一经查实，将被取消成交资格：</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1.4.1提供虚假材料谋取成交的。</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1.4.2向采购人或采购代理机构行贿或者评审专家提供其他不正当利益的。</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1.4.3恶意竞争，最后报价明显低于其自身合理成本且又无法提供证明的。</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1.4.4属于本文件规定的无效条件，但在评审过程中又未被磋商小组发现的。</w:t>
      </w:r>
      <w:r>
        <w:rPr>
          <w:rFonts w:hint="eastAsia" w:ascii="宋体" w:hAnsi="宋体" w:cs="宋体"/>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sz w:val="24"/>
          <w:szCs w:val="24"/>
          <w:highlight w:val="none"/>
        </w:rPr>
        <w:t xml:space="preserve">1.4.5</w:t>
      </w:r>
      <w:r>
        <w:rPr>
          <w:rFonts w:hint="eastAsia" w:ascii="宋体" w:hAnsi="宋体" w:cs="宋体"/>
          <w:bCs/>
          <w:sz w:val="24"/>
          <w:szCs w:val="24"/>
          <w:highlight w:val="none"/>
        </w:rPr>
        <w:t xml:space="preserve">与评审专家、采购人、其他供应商或者采购中心工作人员恶意串通的。</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1.4.6采取不正当手段诋毁、排挤其他供应商的。</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1.4.7成交后无正当理由拒不与采购人签订政府采购合同或者未按照磋商文件确定的事项签订政府采购合同的。</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1.4.8将政府采购合同转包的。</w:t>
      </w:r>
      <w:r>
        <w:rPr>
          <w:rFonts w:hint="eastAsia" w:ascii="宋体" w:hAnsi="宋体" w:cs="宋体"/>
          <w:bCs/>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1.5.有下列情形之一的，视为供应商串通参与磋商，响应无效：</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1.5.1不同供应商的响应文件由同一单位或者个人编制；</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1.5.2不同供应商委托同一单位或者个人办理磋商事宜；</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1.5.3不同供应商的响应文件载明的项目管理成员或者联系人员为同一人；</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1.5.4不同供应商的响应文件异常一致或者响应报价呈规律性差异。</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2.质疑处理</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2.1 提出质疑的供应商应当是参与所质疑项目采购活动的供应商。潜在供应商依法获取其可质疑的磋商文件的，可以对磋商文件提出质疑。</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2.2供应商认为磋商文件、采购过程和采购结果使自己的权益受到损害的，可以在知道或应知其权益受到损害之日起七个工作日内，以书面形式向采购人或采购代理机构提出质疑。上述应知其权益受到损害之日，是指：</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2.2.1对可以质疑的磋商文件提出质疑的，为收到磋商文件之日或者磋商文件公告期限届满之日；</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2.2.2对采购过程提出质疑的，为各采购程序环节结束之日；</w:t>
      </w:r>
      <w:r>
        <w:rPr>
          <w:rFonts w:hint="eastAsia" w:ascii="宋体" w:hAnsi="宋体" w:cs="宋体"/>
          <w:sz w:val="24"/>
          <w:szCs w:val="24"/>
          <w:highlight w:val="none"/>
        </w:rPr>
      </w:r>
      <w:r/>
    </w:p>
    <w:p>
      <w:pPr>
        <w:pStyle w:val="1046"/>
        <w:ind w:firstLine="482"/>
        <w:spacing w:line="360" w:lineRule="auto"/>
        <w:tabs>
          <w:tab w:val="left" w:pos="6555" w:leader="none"/>
          <w:tab w:val="right" w:pos="8306" w:leader="none"/>
        </w:tabs>
        <w:rPr>
          <w:rFonts w:hint="eastAsia" w:ascii="宋体" w:hAnsi="宋体" w:cs="宋体"/>
          <w:b/>
          <w:sz w:val="24"/>
          <w:szCs w:val="24"/>
          <w:highlight w:val="none"/>
        </w:rPr>
      </w:pPr>
      <w:r>
        <w:rPr>
          <w:rFonts w:hint="eastAsia" w:ascii="宋体" w:hAnsi="宋体" w:cs="宋体"/>
          <w:b/>
          <w:sz w:val="24"/>
          <w:szCs w:val="24"/>
          <w:highlight w:val="none"/>
        </w:rPr>
        <w:t xml:space="preserve">其中：对评审过程中涉及到的身份核对、澄清等和程序性事项，供应商如有异议的，必须当场提出。否则，均视为供应商无异议。无论是否成交，供应商事后不得再就前述事项提出任何异议或质疑投诉。</w:t>
      </w:r>
      <w:r>
        <w:rPr>
          <w:rFonts w:hint="eastAsia" w:ascii="宋体" w:hAnsi="宋体" w:cs="宋体"/>
          <w:b/>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2.2.3对成交结果提出质疑的，为成交结果公告期限届满之日。</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2.4质疑答复依据《政府采购质疑和投诉办法》（财政部令第94号）。</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采购人或采购代理机构质疑接收人及联系方式，见磋商文件第一部分。</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2.5 以下情形的质疑不予受理</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2.5.1 内容不符合《政府采购质疑和投诉办法》第十二条规定的质疑。</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2.5.2 超出政府采购法定期限的质疑。</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2.5.3 未参加磋商活动的供应商或在磋商活动中自身权益未受到损害的供应商所提出的质疑。</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2.5.4供应商组成联合体参加磋商，联合体中任何一方或多方未按要求签字、盖章、加盖公章的质疑。</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（七）成交通知书</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成交结果确定后，采购人或者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s="宋体"/>
          <w:sz w:val="24"/>
          <w:szCs w:val="24"/>
          <w:highlight w:val="none"/>
        </w:rPr>
      </w:r>
      <w:r/>
    </w:p>
    <w:p>
      <w:pPr>
        <w:pStyle w:val="1046"/>
        <w:ind w:firstLine="482"/>
        <w:spacing w:line="360" w:lineRule="auto"/>
        <w:rPr>
          <w:rFonts w:hint="eastAsia" w:ascii="宋体" w:hAnsi="宋体" w:cs="宋体"/>
          <w:sz w:val="24"/>
          <w:szCs w:val="24"/>
          <w:highlight w:val="none"/>
        </w:rPr>
      </w:pPr>
      <w:r>
        <w:rPr>
          <w:rFonts w:hint="eastAsia" w:ascii="宋体" w:hAnsi="宋体" w:cs="宋体"/>
          <w:b/>
          <w:bCs/>
          <w:sz w:val="24"/>
          <w:szCs w:val="24"/>
          <w:highlight w:val="none"/>
        </w:rPr>
        <w:t xml:space="preserve">特别说明：成交供应商在下载成交通知书后须提供</w:t>
      </w:r>
      <w:r>
        <w:rPr>
          <w:rFonts w:hint="eastAsia" w:ascii="宋体" w:hAnsi="宋体" w:cs="宋体"/>
          <w:b/>
          <w:bCs/>
          <w:sz w:val="24"/>
          <w:szCs w:val="24"/>
          <w:highlight w:val="none"/>
          <w:u w:val="single"/>
        </w:rPr>
        <w:t xml:space="preserve">3套</w:t>
      </w:r>
      <w:r>
        <w:rPr>
          <w:rFonts w:hint="eastAsia" w:ascii="宋体" w:hAnsi="宋体" w:cs="宋体"/>
          <w:b/>
          <w:bCs/>
          <w:sz w:val="24"/>
          <w:szCs w:val="24"/>
          <w:highlight w:val="none"/>
        </w:rPr>
        <w:t xml:space="preserve">加盖红章的系统内打印的纸质响应文件给采购代理机构。</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（八）授予合同</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1.签订合同</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1.l成交供应商应当在成交通知书发出之日起三十日内，按照磋商文件确定的事项与采购人签订政府采购合同。</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1.2磋商文件、成交供应商的响应文件及磋商过程中有关澄清、承诺文件均应作为合同附件。</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1.3签订合同后，成交供应商不得将合同标的进行转包。未经采购人同意，成交供应商也不得采用分包形式履行合同,否则采购人有权终止合同。转包或分包造成采购人损失的，成交供应商应承担相应赔偿责任。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2.标的物的追加</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3.履约保证金：不收取</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 政府采购合同信用融资扶持政策</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4.1根据《关于深入开展南通市政府采购线上合同信用融资业务的通知》（通财购〔2022〕68号），成交供应商可通过中征应收账款融资服务平台（简称“中征平台”）办理“政采贷”融资贷款，具体业务操作流程如下： </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4.1.1确定融资意向。成交供应商取得成交通知书后，联系意向金融机构，商治融资事项，确定融资意向。</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4.1.2签订采购合同。成交供应商与采购人签订政府采购合同时，应将自身融资需求告知采购人或其委托的采购代理机构，提醒 (或协助 ) 其当天在“苏采云”上传合同的同时将“供应商是否融资”选为“是”</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4.1.3提交融资申请。成交供应商登录“中征平台”进行用户注册，查看“政采贷”融资产品，向确定合作的金融机构提交融资申请。</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4.1.4确认回款账户。金融机构填写需要锁定的回款账户信息后成交供应商应登录“中征平台”确认账户信息，以实现回款账户的锁定。</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（九）电子招标投标交易平台</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lang w:eastAsia="en-US"/>
        </w:rPr>
      </w:pPr>
      <w:r>
        <w:rPr>
          <w:rFonts w:hint="eastAsia" w:ascii="宋体" w:hAnsi="宋体" w:cs="宋体"/>
          <w:sz w:val="24"/>
          <w:szCs w:val="24"/>
          <w:highlight w:val="none"/>
          <w:lang w:eastAsia="en-US"/>
        </w:rPr>
        <w:t xml:space="preserve">电子招标投标交易平台（即“苏采云”系统，网址：</w:t>
      </w:r>
      <w:r>
        <w:rPr>
          <w:highlight w:val="none"/>
        </w:rPr>
        <w:fldChar w:fldCharType="begin"/>
      </w:r>
      <w:r>
        <w:rPr>
          <w:highlight w:val="none"/>
        </w:rPr>
        <w:instrText xml:space="preserve"> HYPERLINK "http://jszfcg.jsczt.cn/）相关要求是本采购文件的组成部分。" \o "http://jszfcg.jsczt.cn/）相关要求是本采购文件的组成部分。" </w:instrText>
      </w:r>
      <w:r>
        <w:rPr>
          <w:highlight w:val="none"/>
        </w:rPr>
        <w:fldChar w:fldCharType="separate"/>
      </w:r>
      <w:r>
        <w:rPr>
          <w:rFonts w:hint="eastAsia" w:ascii="宋体" w:hAnsi="宋体" w:cs="宋体"/>
          <w:sz w:val="24"/>
          <w:szCs w:val="24"/>
          <w:highlight w:val="none"/>
          <w:lang w:eastAsia="en-US"/>
        </w:rPr>
        <w:t xml:space="preserve">http://jszfcg.jsczt.cn/）相关要求是本采购文件的组成部分。</w:t>
      </w:r>
      <w:r>
        <w:rPr>
          <w:rFonts w:hint="eastAsia" w:ascii="宋体" w:hAnsi="宋体" w:cs="宋体"/>
          <w:sz w:val="24"/>
          <w:szCs w:val="24"/>
          <w:highlight w:val="none"/>
          <w:lang w:eastAsia="en-US"/>
        </w:rPr>
        <w:fldChar w:fldCharType="end"/>
      </w:r>
      <w:r>
        <w:rPr>
          <w:rFonts w:hint="eastAsia" w:ascii="宋体" w:hAnsi="宋体" w:cs="宋体"/>
          <w:sz w:val="24"/>
          <w:szCs w:val="24"/>
          <w:highlight w:val="none"/>
          <w:lang w:eastAsia="en-US"/>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（十）未尽事宜</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按《中华人民共和国政府采购法》《政府采购竞争性磋商采购方式管理暂行办法》及其他有关法律法规的规定执行。</w:t>
      </w:r>
      <w:bookmarkEnd w:id="24"/>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sectPr>
          <w:footerReference w:type="default" r:id="rId12"/>
          <w:footnotePr/>
          <w:endnotePr/>
          <w:type w:val="nextPage"/>
          <w:pgSz w:w="11906" w:h="16838" w:orient="portrait"/>
          <w:pgMar w:top="1247" w:right="1418" w:bottom="1247" w:left="1418" w:header="851" w:footer="992" w:gutter="0"/>
          <w:cols w:num="1" w:sep="0" w:space="1701" w:equalWidth="1"/>
          <w:docGrid w:linePitch="360"/>
        </w:sectPr>
      </w:pPr>
      <w:r>
        <w:rPr>
          <w:rFonts w:hint="eastAsia" w:ascii="宋体" w:hAnsi="宋体" w:cs="宋体"/>
          <w:sz w:val="24"/>
          <w:szCs w:val="24"/>
          <w:highlight w:val="none"/>
        </w:rPr>
      </w:r>
      <w:r/>
    </w:p>
    <w:p>
      <w:pPr>
        <w:pStyle w:val="1046"/>
        <w:ind w:firstLine="723"/>
        <w:jc w:val="center"/>
        <w:keepLines w:val="0"/>
        <w:keepNext w:val="0"/>
        <w:pageBreakBefore w:val="0"/>
        <w:spacing w:line="360" w:lineRule="auto"/>
        <w:rPr>
          <w:rFonts w:hint="eastAsia" w:ascii="宋体" w:hAnsi="宋体" w:cs="宋体"/>
          <w:b/>
          <w:sz w:val="32"/>
          <w:szCs w:val="32"/>
          <w:highlight w:val="none"/>
        </w:rPr>
        <w:outlineLvl w:val="0"/>
      </w:pPr>
      <w:r>
        <w:rPr>
          <w:rFonts w:hint="eastAsia" w:ascii="宋体" w:hAnsi="宋体" w:cs="宋体"/>
          <w:b/>
          <w:sz w:val="32"/>
          <w:szCs w:val="32"/>
          <w:highlight w:val="none"/>
        </w:rPr>
        <w:t xml:space="preserve">第三章  </w:t>
      </w:r>
      <w:bookmarkStart w:id="91" w:name="_Hlt16619369"/>
      <w:r/>
      <w:bookmarkEnd w:id="91"/>
      <w:r>
        <w:rPr>
          <w:rFonts w:hint="eastAsia" w:ascii="宋体" w:hAnsi="宋体" w:cs="宋体"/>
          <w:b/>
          <w:sz w:val="32"/>
          <w:szCs w:val="32"/>
          <w:highlight w:val="none"/>
        </w:rPr>
        <w:t xml:space="preserve"> 项目需求</w:t>
      </w:r>
      <w:r>
        <w:rPr>
          <w:rFonts w:hint="eastAsia" w:ascii="宋体" w:hAnsi="宋体" w:cs="宋体"/>
          <w:b/>
          <w:sz w:val="32"/>
          <w:szCs w:val="32"/>
          <w:highlight w:val="none"/>
        </w:rPr>
      </w:r>
      <w:r/>
    </w:p>
    <w:p>
      <w:pPr>
        <w:pStyle w:val="1046"/>
        <w:ind w:firstLine="482"/>
        <w:jc w:val="left"/>
        <w:keepLines w:val="0"/>
        <w:keepNext w:val="0"/>
        <w:pageBreakBefore w:val="0"/>
        <w:spacing w:line="360" w:lineRule="auto"/>
        <w:rPr>
          <w:color w:val="000000"/>
          <w:sz w:val="24"/>
          <w:szCs w:val="24"/>
          <w:highlight w:val="none"/>
        </w:rPr>
      </w:pPr>
      <w:r>
        <w:rPr>
          <w:b/>
          <w:color w:val="000000"/>
          <w:sz w:val="24"/>
          <w:szCs w:val="24"/>
          <w:highlight w:val="none"/>
        </w:rPr>
        <w:t xml:space="preserve">请供应商在制作响应文件时仔细研究项目需求说明。</w:t>
      </w:r>
      <w:r>
        <w:rPr>
          <w:color w:val="000000"/>
          <w:sz w:val="24"/>
          <w:szCs w:val="24"/>
          <w:highlight w:val="none"/>
        </w:rPr>
        <w:t xml:space="preserve">供应商不能简单照搬照抄采购人项目需求说明中的技术、商务要求，必须作实事求是的响应。如照搬照抄项目需求说明中的技术、商务要求的，成交供应商在同采购人签订合同和履约环节中不得提出异议，一切后果和损失由成交供应商承担。如供应商提供的货物和服务同采购人提出的项目需求说明中的技术、商务要求不同的，必须在《</w:t>
      </w:r>
      <w:r>
        <w:rPr>
          <w:rFonts w:hint="eastAsia"/>
          <w:color w:val="000000"/>
          <w:sz w:val="24"/>
          <w:szCs w:val="24"/>
          <w:highlight w:val="none"/>
        </w:rPr>
        <w:t xml:space="preserve">商务技术</w:t>
      </w:r>
      <w:r>
        <w:rPr>
          <w:color w:val="000000"/>
          <w:sz w:val="24"/>
          <w:szCs w:val="24"/>
          <w:highlight w:val="none"/>
        </w:rPr>
        <w:t xml:space="preserve">部分正负偏离表》上明示，如不明示的视同完全响应。</w:t>
      </w:r>
      <w:r>
        <w:rPr>
          <w:color w:val="000000"/>
          <w:sz w:val="24"/>
          <w:szCs w:val="24"/>
          <w:highlight w:val="none"/>
        </w:rPr>
      </w:r>
      <w:r/>
    </w:p>
    <w:p>
      <w:pPr>
        <w:pStyle w:val="1046"/>
        <w:jc w:val="left"/>
        <w:keepLines w:val="0"/>
        <w:keepNext w:val="0"/>
        <w:pageBreakBefore w:val="0"/>
        <w:spacing w:line="360" w:lineRule="auto"/>
        <w:widowControl/>
        <w:rPr>
          <w:rFonts w:hint="eastAsia" w:ascii="宋体" w:hAnsi="宋体"/>
          <w:b/>
          <w:bCs/>
          <w:sz w:val="28"/>
          <w:szCs w:val="28"/>
          <w:highlight w:val="none"/>
        </w:rPr>
      </w:pPr>
      <w:r>
        <w:rPr>
          <w:rFonts w:hint="eastAsia" w:ascii="宋体" w:hAnsi="宋体"/>
          <w:b/>
          <w:bCs/>
          <w:sz w:val="28"/>
          <w:szCs w:val="28"/>
          <w:highlight w:val="none"/>
        </w:rPr>
        <w:t xml:space="preserve">一、采购标的需实现的功能或者目标, 以及为落实政府采购政策需满足的要求</w:t>
      </w:r>
      <w:r>
        <w:rPr>
          <w:rFonts w:hint="eastAsia" w:ascii="宋体" w:hAnsi="宋体"/>
          <w:b/>
          <w:bCs/>
          <w:sz w:val="28"/>
          <w:szCs w:val="28"/>
          <w:highlight w:val="none"/>
        </w:rPr>
      </w:r>
      <w:r/>
    </w:p>
    <w:p>
      <w:pPr>
        <w:pStyle w:val="1046"/>
        <w:ind w:firstLine="480"/>
        <w:jc w:val="left"/>
        <w:keepLines w:val="0"/>
        <w:keepNext w:val="0"/>
        <w:pageBreakBefore w:val="0"/>
        <w:spacing w:line="360" w:lineRule="auto"/>
        <w:widowControl/>
        <w:rPr>
          <w:rFonts w:hint="eastAsia" w:ascii="宋体" w:hAnsi="宋体" w:cs="宋体"/>
          <w:sz w:val="28"/>
          <w:szCs w:val="28"/>
          <w:highlight w:val="none"/>
        </w:rPr>
      </w:pPr>
      <w:r>
        <w:rPr>
          <w:rFonts w:hint="eastAsia" w:ascii="宋体" w:hAnsi="宋体" w:cs="宋体"/>
          <w:color w:val="000000"/>
          <w:sz w:val="24"/>
          <w:highlight w:val="none"/>
        </w:rPr>
        <w:t xml:space="preserve">为进一步加强辅警队伍管理，规范辅警着装及佩戴标识，强化队伍纪律作风建设，切实展现良好形象和精神面貌，南通市公安局崇川分局需采购警务辅助人员服装及标志标识一批，具体内容及要求详见本公告 项目需求清单及技术规格要求。</w:t>
      </w:r>
      <w:r>
        <w:rPr>
          <w:rFonts w:hint="eastAsia" w:ascii="宋体" w:hAnsi="宋体" w:cs="宋体"/>
          <w:sz w:val="28"/>
          <w:szCs w:val="28"/>
          <w:highlight w:val="none"/>
        </w:rPr>
      </w:r>
      <w:r/>
    </w:p>
    <w:p>
      <w:pPr>
        <w:pStyle w:val="1046"/>
        <w:numPr>
          <w:ilvl w:val="0"/>
          <w:numId w:val="2"/>
        </w:numPr>
        <w:keepLines w:val="0"/>
        <w:keepNext w:val="0"/>
        <w:pageBreakBefore w:val="0"/>
        <w:spacing w:line="360" w:lineRule="auto"/>
        <w:tabs>
          <w:tab w:val="left" w:pos="0" w:leader="none"/>
        </w:tabs>
        <w:rPr>
          <w:rFonts w:hint="eastAsia" w:ascii="宋体" w:hAnsi="宋体"/>
          <w:b/>
          <w:bCs/>
          <w:sz w:val="28"/>
          <w:szCs w:val="28"/>
          <w:highlight w:val="none"/>
        </w:rPr>
      </w:pPr>
      <w:r>
        <w:rPr>
          <w:rFonts w:hint="eastAsia" w:ascii="宋体" w:hAnsi="宋体"/>
          <w:b/>
          <w:bCs/>
          <w:sz w:val="28"/>
          <w:szCs w:val="28"/>
          <w:highlight w:val="none"/>
        </w:rPr>
        <w:t xml:space="preserve">采购标的需执行的国家相关标准、行业标准、地方标准或者其他标准、规范</w:t>
      </w:r>
      <w:r>
        <w:rPr>
          <w:rFonts w:hint="eastAsia" w:ascii="宋体" w:hAnsi="宋体"/>
          <w:b/>
          <w:bCs/>
          <w:sz w:val="28"/>
          <w:szCs w:val="28"/>
          <w:highlight w:val="none"/>
        </w:rPr>
      </w:r>
      <w:r/>
    </w:p>
    <w:p>
      <w:pPr>
        <w:pStyle w:val="1046"/>
        <w:ind w:firstLine="482"/>
        <w:keepLines w:val="0"/>
        <w:keepNext w:val="0"/>
        <w:pageBreakBefore w:val="0"/>
        <w:spacing w:line="360" w:lineRule="auto"/>
        <w:widowControl/>
        <w:rPr>
          <w:rFonts w:hint="eastAsia"/>
          <w:highlight w:val="none"/>
        </w:rPr>
      </w:pPr>
      <w:r>
        <w:rPr>
          <w:rFonts w:hint="eastAsia" w:ascii="宋体" w:hAnsi="宋体" w:cs="宋体"/>
          <w:bCs/>
          <w:sz w:val="24"/>
          <w:highlight w:val="none"/>
        </w:rPr>
        <w:t xml:space="preserve">所有服装的质量执行标准：①符合中华人民共和国国家安全质量标准、环保标准或行业标准；②符合执行标准： GB18401-2010 、GB/T 2664-2009、GB/T 2665-2009、GB/T 2666-2009、GB/T2660-2008国家纺织品基本安全技术规范；③符合采购文件和响应承诺中采购人认可的合理最佳规格、参数、样服及各项要求。上述标准必须是有关官方机构发布的最新版本的标准。不合格的面料或原材料不可用于制作制服。</w:t>
      </w:r>
      <w:r>
        <w:rPr>
          <w:rFonts w:hint="eastAsia"/>
          <w:highlight w:val="none"/>
        </w:rPr>
      </w:r>
      <w:r/>
    </w:p>
    <w:p>
      <w:pPr>
        <w:pStyle w:val="1046"/>
        <w:numPr>
          <w:ilvl w:val="0"/>
          <w:numId w:val="2"/>
        </w:numPr>
        <w:keepLines w:val="0"/>
        <w:keepNext w:val="0"/>
        <w:pageBreakBefore w:val="0"/>
        <w:spacing w:line="360" w:lineRule="auto"/>
        <w:tabs>
          <w:tab w:val="left" w:pos="0" w:leader="none"/>
        </w:tabs>
        <w:rPr>
          <w:rFonts w:hint="eastAsia" w:ascii="宋体" w:hAnsi="宋体"/>
          <w:b/>
          <w:bCs/>
          <w:sz w:val="28"/>
          <w:szCs w:val="28"/>
          <w:highlight w:val="none"/>
        </w:rPr>
      </w:pPr>
      <w:r>
        <w:rPr>
          <w:rFonts w:hint="eastAsia" w:ascii="宋体" w:hAnsi="宋体"/>
          <w:b/>
          <w:bCs/>
          <w:sz w:val="28"/>
          <w:szCs w:val="28"/>
          <w:highlight w:val="none"/>
        </w:rPr>
        <w:t xml:space="preserve">采购标的需满足的质量、安全、技术规格、物理特性等要求</w:t>
      </w:r>
      <w:r>
        <w:rPr>
          <w:rFonts w:hint="eastAsia" w:ascii="宋体" w:hAnsi="宋体"/>
          <w:b/>
          <w:bCs/>
          <w:sz w:val="28"/>
          <w:szCs w:val="28"/>
          <w:highlight w:val="none"/>
        </w:rPr>
      </w:r>
      <w:r/>
    </w:p>
    <w:p>
      <w:pPr>
        <w:pStyle w:val="1046"/>
        <w:ind w:firstLine="240"/>
        <w:jc w:val="left"/>
        <w:keepLines w:val="0"/>
        <w:keepNext w:val="0"/>
        <w:pageBreakBefore w:val="0"/>
        <w:spacing w:line="360" w:lineRule="auto"/>
        <w:widowControl/>
        <w:rPr>
          <w:rFonts w:hint="eastAsia" w:ascii="宋体" w:hAnsi="宋体" w:cs="宋体"/>
          <w:sz w:val="28"/>
          <w:szCs w:val="28"/>
          <w:highlight w:val="none"/>
        </w:rPr>
      </w:pPr>
      <w:r>
        <w:rPr>
          <w:rFonts w:hint="eastAsia" w:ascii="宋体" w:hAnsi="宋体" w:cs="宋体"/>
          <w:sz w:val="24"/>
          <w:highlight w:val="none"/>
        </w:rPr>
        <w:t xml:space="preserve">（1）成交供应商应保证货物是全新、未使用过的原装合格正品，并完全符合采购文件及本合同规定的质量、规格和性能的要求。</w:t>
      </w:r>
      <w:r>
        <w:rPr>
          <w:rFonts w:hint="eastAsia" w:ascii="宋体" w:hAnsi="宋体" w:cs="宋体"/>
          <w:sz w:val="28"/>
          <w:szCs w:val="28"/>
          <w:highlight w:val="none"/>
        </w:rPr>
      </w:r>
      <w:r/>
    </w:p>
    <w:p>
      <w:pPr>
        <w:pStyle w:val="1046"/>
        <w:ind w:firstLine="240"/>
        <w:jc w:val="left"/>
        <w:keepLines w:val="0"/>
        <w:keepNext w:val="0"/>
        <w:pageBreakBefore w:val="0"/>
        <w:spacing w:line="360" w:lineRule="auto"/>
        <w:widowControl/>
        <w:rPr>
          <w:rFonts w:hint="eastAsia" w:ascii="宋体" w:hAnsi="宋体" w:cs="宋体"/>
          <w:sz w:val="28"/>
          <w:szCs w:val="28"/>
          <w:highlight w:val="none"/>
        </w:rPr>
      </w:pPr>
      <w:r>
        <w:rPr>
          <w:rFonts w:hint="eastAsia" w:ascii="宋体" w:hAnsi="宋体" w:cs="宋体"/>
          <w:sz w:val="24"/>
          <w:highlight w:val="none"/>
        </w:rPr>
        <w:t xml:space="preserve">（2）成交产品的技术标准按国家标准执行，无国家标准的，按行业标准执行，无国家和行业标准的，按企业标准执行；但在采购文件中有特别要求的，按采购文件中规定的要求执行，并且符合相关法律、法规规定的要求。</w:t>
      </w:r>
      <w:r>
        <w:rPr>
          <w:rFonts w:hint="eastAsia" w:ascii="宋体" w:hAnsi="宋体" w:cs="宋体"/>
          <w:sz w:val="28"/>
          <w:szCs w:val="28"/>
          <w:highlight w:val="none"/>
        </w:rPr>
      </w:r>
      <w:r/>
    </w:p>
    <w:p>
      <w:pPr>
        <w:pStyle w:val="1046"/>
        <w:ind w:firstLine="240"/>
        <w:jc w:val="left"/>
        <w:keepLines w:val="0"/>
        <w:keepNext w:val="0"/>
        <w:pageBreakBefore w:val="0"/>
        <w:spacing w:line="360" w:lineRule="auto"/>
        <w:widowControl/>
        <w:rPr>
          <w:rFonts w:hint="eastAsia" w:ascii="宋体" w:hAnsi="宋体" w:cs="宋体"/>
          <w:sz w:val="28"/>
          <w:szCs w:val="28"/>
          <w:highlight w:val="none"/>
        </w:rPr>
      </w:pPr>
      <w:r>
        <w:rPr>
          <w:rFonts w:hint="eastAsia" w:ascii="宋体" w:hAnsi="宋体" w:cs="宋体"/>
          <w:sz w:val="24"/>
          <w:highlight w:val="none"/>
        </w:rPr>
        <w:t xml:space="preserve">（3）产品的包装，国家或行业主管部门有规定的，按规定执行。</w:t>
      </w:r>
      <w:r>
        <w:rPr>
          <w:rFonts w:hint="eastAsia" w:ascii="宋体" w:hAnsi="宋体" w:cs="宋体"/>
          <w:sz w:val="28"/>
          <w:szCs w:val="28"/>
          <w:highlight w:val="none"/>
        </w:rPr>
      </w:r>
      <w:r/>
    </w:p>
    <w:p>
      <w:pPr>
        <w:pStyle w:val="1046"/>
        <w:ind w:firstLine="240"/>
        <w:jc w:val="left"/>
        <w:keepLines w:val="0"/>
        <w:keepNext w:val="0"/>
        <w:pageBreakBefore w:val="0"/>
        <w:spacing w:line="360" w:lineRule="auto"/>
        <w:widowControl/>
        <w:rPr>
          <w:rFonts w:hint="eastAsia" w:ascii="宋体" w:hAnsi="宋体" w:cs="宋体"/>
          <w:sz w:val="28"/>
          <w:szCs w:val="28"/>
          <w:highlight w:val="none"/>
        </w:rPr>
      </w:pPr>
      <w:r>
        <w:rPr>
          <w:rFonts w:hint="eastAsia" w:ascii="宋体" w:hAnsi="宋体" w:cs="宋体"/>
          <w:sz w:val="24"/>
          <w:highlight w:val="none"/>
        </w:rPr>
        <w:t xml:space="preserve">（4）成交供应商应保证提供的产品不得侵犯第三方专利权、商标权和工业设计权、版权等。否则，成交人应负全部责任，并承担由此引起的一切后果。</w:t>
      </w:r>
      <w:r>
        <w:rPr>
          <w:rFonts w:hint="eastAsia" w:ascii="宋体" w:hAnsi="宋体" w:cs="宋体"/>
          <w:sz w:val="28"/>
          <w:szCs w:val="28"/>
          <w:highlight w:val="none"/>
        </w:rPr>
      </w:r>
      <w:r/>
    </w:p>
    <w:p>
      <w:pPr>
        <w:pStyle w:val="1046"/>
        <w:ind w:firstLine="240"/>
        <w:jc w:val="left"/>
        <w:keepLines w:val="0"/>
        <w:keepNext w:val="0"/>
        <w:pageBreakBefore w:val="0"/>
        <w:spacing w:line="360" w:lineRule="auto"/>
        <w:widowControl/>
        <w:rPr>
          <w:rFonts w:hint="eastAsia" w:ascii="宋体" w:hAnsi="宋体" w:cs="宋体"/>
          <w:sz w:val="28"/>
          <w:szCs w:val="28"/>
          <w:highlight w:val="none"/>
        </w:rPr>
      </w:pPr>
      <w:r>
        <w:rPr>
          <w:rFonts w:hint="eastAsia" w:ascii="宋体" w:hAnsi="宋体" w:cs="宋体"/>
          <w:sz w:val="24"/>
          <w:highlight w:val="none"/>
        </w:rPr>
        <w:t xml:space="preserve">（5）成交供应商应保证其货物在正确安装、正常使用和保养条件下，在其使用寿命期内应具有满意的性能。</w:t>
      </w:r>
      <w:r>
        <w:rPr>
          <w:rFonts w:hint="eastAsia" w:ascii="宋体" w:hAnsi="宋体" w:cs="宋体"/>
          <w:sz w:val="28"/>
          <w:szCs w:val="28"/>
          <w:highlight w:val="none"/>
        </w:rPr>
      </w:r>
      <w:r/>
    </w:p>
    <w:p>
      <w:pPr>
        <w:pStyle w:val="1046"/>
        <w:ind w:firstLine="240"/>
        <w:jc w:val="left"/>
        <w:keepLines w:val="0"/>
        <w:keepNext w:val="0"/>
        <w:pageBreakBefore w:val="0"/>
        <w:spacing w:line="360" w:lineRule="auto"/>
        <w:widowControl/>
        <w:rPr>
          <w:rFonts w:hint="eastAsia" w:ascii="宋体" w:hAnsi="宋体" w:cs="宋体"/>
          <w:sz w:val="28"/>
          <w:szCs w:val="28"/>
          <w:highlight w:val="none"/>
        </w:rPr>
      </w:pPr>
      <w:r>
        <w:rPr>
          <w:rFonts w:hint="eastAsia" w:ascii="宋体" w:hAnsi="宋体" w:cs="宋体"/>
          <w:sz w:val="24"/>
          <w:highlight w:val="none"/>
        </w:rPr>
        <w:t xml:space="preserve">（6）成交供应商应采取必要的安全措施保证货物的运输及安装的安全，并承担货物的运输及安装过程中产生的风险。</w:t>
      </w:r>
      <w:r>
        <w:rPr>
          <w:rFonts w:hint="eastAsia" w:ascii="宋体" w:hAnsi="宋体" w:cs="宋体"/>
          <w:sz w:val="28"/>
          <w:szCs w:val="28"/>
          <w:highlight w:val="none"/>
        </w:rPr>
      </w:r>
      <w:r/>
    </w:p>
    <w:p>
      <w:pPr>
        <w:pStyle w:val="1046"/>
        <w:ind w:firstLine="240"/>
        <w:jc w:val="left"/>
        <w:keepLines w:val="0"/>
        <w:keepNext w:val="0"/>
        <w:pageBreakBefore w:val="0"/>
        <w:spacing w:line="360" w:lineRule="auto"/>
        <w:widowControl/>
        <w:rPr>
          <w:rFonts w:hint="eastAsia" w:ascii="宋体" w:hAnsi="宋体" w:cs="宋体"/>
          <w:sz w:val="28"/>
          <w:szCs w:val="28"/>
          <w:highlight w:val="none"/>
        </w:rPr>
      </w:pPr>
      <w:r>
        <w:rPr>
          <w:rFonts w:hint="eastAsia" w:ascii="宋体" w:hAnsi="宋体" w:cs="宋体"/>
          <w:sz w:val="24"/>
          <w:highlight w:val="none"/>
        </w:rPr>
        <w:t xml:space="preserve">（7）成交供应商所供货物最终验收后，成交人应对由于设计、工艺或材料的缺陷而发生的任何不足或故障负责，并承担由此引起的一切后果。</w:t>
      </w:r>
      <w:r>
        <w:rPr>
          <w:rFonts w:hint="eastAsia" w:ascii="宋体" w:hAnsi="宋体" w:cs="宋体"/>
          <w:sz w:val="28"/>
          <w:szCs w:val="28"/>
          <w:highlight w:val="none"/>
        </w:rPr>
      </w:r>
      <w:r/>
    </w:p>
    <w:p>
      <w:pPr>
        <w:pStyle w:val="1046"/>
        <w:ind w:firstLine="240"/>
        <w:jc w:val="left"/>
        <w:keepLines w:val="0"/>
        <w:keepNext w:val="0"/>
        <w:pageBreakBefore w:val="0"/>
        <w:spacing w:line="360" w:lineRule="auto"/>
        <w:widowControl/>
        <w:rPr>
          <w:rFonts w:hint="eastAsia" w:ascii="宋体" w:hAnsi="宋体" w:cs="宋体"/>
          <w:sz w:val="28"/>
          <w:szCs w:val="28"/>
          <w:highlight w:val="none"/>
        </w:rPr>
      </w:pPr>
      <w:r>
        <w:rPr>
          <w:rFonts w:hint="eastAsia" w:ascii="宋体" w:hAnsi="宋体" w:cs="宋体"/>
          <w:sz w:val="24"/>
          <w:highlight w:val="none"/>
        </w:rPr>
        <w:t xml:space="preserve">（8）成交供应商必须保证所提供的产品符合国家相应质量要求，所有产品必须具备合格证书，并随货同行。</w:t>
      </w:r>
      <w:r>
        <w:rPr>
          <w:rFonts w:hint="eastAsia" w:ascii="宋体" w:hAnsi="宋体" w:cs="宋体"/>
          <w:sz w:val="28"/>
          <w:szCs w:val="28"/>
          <w:highlight w:val="none"/>
        </w:rPr>
      </w:r>
      <w:r/>
    </w:p>
    <w:p>
      <w:pPr>
        <w:pStyle w:val="1046"/>
        <w:numPr>
          <w:ilvl w:val="0"/>
          <w:numId w:val="2"/>
        </w:numPr>
        <w:keepLines w:val="0"/>
        <w:keepNext w:val="0"/>
        <w:pageBreakBefore w:val="0"/>
        <w:spacing w:before="120" w:after="120" w:line="360" w:lineRule="auto"/>
        <w:tabs>
          <w:tab w:val="left" w:pos="0" w:leader="none"/>
        </w:tabs>
        <w:rPr>
          <w:rFonts w:hint="eastAsia" w:ascii="宋体" w:hAnsi="宋体" w:cs="Courier New"/>
          <w:b/>
          <w:bCs/>
          <w:sz w:val="28"/>
          <w:szCs w:val="28"/>
          <w:highlight w:val="none"/>
        </w:rPr>
      </w:pPr>
      <w:r>
        <w:rPr>
          <w:rFonts w:hint="eastAsia" w:ascii="宋体" w:hAnsi="宋体" w:cs="Courier New"/>
          <w:b/>
          <w:bCs/>
          <w:sz w:val="28"/>
          <w:szCs w:val="28"/>
          <w:highlight w:val="none"/>
        </w:rPr>
        <w:t xml:space="preserve">采购标的数量、采购项目交付或者实施的时间和地点</w:t>
      </w:r>
      <w:r>
        <w:rPr>
          <w:rFonts w:hint="eastAsia" w:ascii="宋体" w:hAnsi="宋体" w:cs="Courier New"/>
          <w:b/>
          <w:bCs/>
          <w:sz w:val="28"/>
          <w:szCs w:val="28"/>
          <w:highlight w:val="none"/>
        </w:rPr>
      </w:r>
      <w:r/>
    </w:p>
    <w:p>
      <w:pPr>
        <w:pStyle w:val="1046"/>
        <w:jc w:val="left"/>
        <w:keepLines w:val="0"/>
        <w:keepNext w:val="0"/>
        <w:pageBreakBefore w:val="0"/>
        <w:spacing w:line="360" w:lineRule="auto"/>
        <w:rPr>
          <w:rFonts w:hint="eastAsia" w:ascii="宋体" w:hAnsi="宋体" w:cs="宋体"/>
          <w:b/>
          <w:bCs/>
          <w:sz w:val="24"/>
          <w:highlight w:val="none"/>
        </w:rPr>
      </w:pPr>
      <w:r>
        <w:rPr>
          <w:rFonts w:hint="eastAsia" w:ascii="宋体" w:hAnsi="宋体" w:cs="宋体"/>
          <w:b/>
          <w:bCs/>
          <w:sz w:val="24"/>
          <w:highlight w:val="none"/>
        </w:rPr>
        <w:t xml:space="preserve">款式、技术标准按照公安部《公安机关警务辅助人员着装规范(试行)》标准执行</w:t>
      </w:r>
      <w:r>
        <w:rPr>
          <w:rFonts w:hint="eastAsia" w:ascii="宋体" w:hAnsi="宋体" w:cs="宋体"/>
          <w:b/>
          <w:bCs/>
          <w:sz w:val="24"/>
          <w:highlight w:val="none"/>
        </w:rPr>
      </w:r>
      <w:r/>
    </w:p>
    <w:tbl>
      <w:tblPr>
        <w:tblW w:w="109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4"/>
        <w:gridCol w:w="1049"/>
        <w:gridCol w:w="4182"/>
        <w:gridCol w:w="2378"/>
        <w:gridCol w:w="787"/>
        <w:gridCol w:w="790"/>
        <w:gridCol w:w="1150"/>
      </w:tblGrid>
      <w:tr>
        <w:trPr/>
        <w:tc>
          <w:tcPr>
            <w:tcW w:w="624"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sz w:val="21"/>
                <w:szCs w:val="21"/>
                <w:highlight w:val="none"/>
                <w:lang w:val="en-US" w:eastAsia="zh-CN"/>
              </w:rPr>
              <w:t xml:space="preserve"> </w:t>
            </w:r>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rPr>
            </w:r>
            <w:r/>
          </w:p>
        </w:tc>
        <w:tc>
          <w:tcPr>
            <w:tcW w:w="1049" w:type="dxa"/>
            <w:vAlign w:val="center"/>
            <w:textDirection w:val="lrTb"/>
            <w:noWrap w:val="false"/>
          </w:tcPr>
          <w:p>
            <w:pPr>
              <w:pStyle w:val="1046"/>
              <w:ind w:right="-107"/>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品名</w:t>
            </w:r>
            <w:r>
              <w:rPr>
                <w:rFonts w:hint="eastAsia" w:ascii="宋体" w:hAnsi="宋体" w:eastAsia="宋体" w:cs="宋体"/>
                <w:b/>
                <w:bCs/>
                <w:color w:val="000000"/>
                <w:sz w:val="21"/>
                <w:szCs w:val="21"/>
                <w:highlight w:val="none"/>
              </w:rPr>
            </w:r>
            <w:r/>
          </w:p>
        </w:tc>
        <w:tc>
          <w:tcPr>
            <w:tcW w:w="4182"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技术参数</w:t>
            </w:r>
            <w:r>
              <w:rPr>
                <w:rFonts w:hint="eastAsia" w:ascii="宋体" w:hAnsi="宋体" w:eastAsia="宋体" w:cs="宋体"/>
                <w:b/>
                <w:bCs/>
                <w:color w:val="000000"/>
                <w:sz w:val="21"/>
                <w:szCs w:val="21"/>
                <w:highlight w:val="none"/>
              </w:rPr>
            </w:r>
            <w:r/>
          </w:p>
        </w:tc>
        <w:tc>
          <w:tcPr>
            <w:tcW w:w="2378"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图片</w:t>
            </w:r>
            <w:r>
              <w:rPr>
                <w:rFonts w:hint="eastAsia" w:ascii="宋体" w:hAnsi="宋体" w:eastAsia="宋体" w:cs="宋体"/>
                <w:b/>
                <w:bCs/>
                <w:color w:val="000000"/>
                <w:sz w:val="21"/>
                <w:szCs w:val="21"/>
                <w:highlight w:val="none"/>
              </w:rPr>
            </w:r>
            <w:r/>
          </w:p>
        </w:tc>
        <w:tc>
          <w:tcPr>
            <w:tcW w:w="787"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数量</w:t>
            </w:r>
            <w:r>
              <w:rPr>
                <w:rFonts w:hint="eastAsia" w:ascii="宋体" w:hAnsi="宋体" w:eastAsia="宋体" w:cs="宋体"/>
                <w:b/>
                <w:bCs/>
                <w:sz w:val="21"/>
                <w:szCs w:val="21"/>
                <w:highlight w:val="none"/>
              </w:rPr>
            </w:r>
            <w:r/>
          </w:p>
        </w:tc>
        <w:tc>
          <w:tcPr>
            <w:tcW w:w="790"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单位</w:t>
            </w:r>
            <w:r>
              <w:rPr>
                <w:rFonts w:hint="eastAsia" w:ascii="宋体" w:hAnsi="宋体" w:eastAsia="宋体" w:cs="宋体"/>
                <w:b/>
                <w:bCs/>
                <w:sz w:val="21"/>
                <w:szCs w:val="21"/>
                <w:highlight w:val="none"/>
              </w:rPr>
            </w:r>
            <w:r/>
          </w:p>
        </w:tc>
        <w:tc>
          <w:tcPr>
            <w:tcW w:w="1150"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最高单价</w:t>
            </w:r>
            <w:r>
              <w:rPr>
                <w:rFonts w:hint="eastAsia" w:ascii="宋体" w:hAnsi="宋体" w:eastAsia="宋体" w:cs="宋体"/>
                <w:b/>
                <w:bCs/>
                <w:sz w:val="21"/>
                <w:szCs w:val="21"/>
                <w:highlight w:val="none"/>
              </w:rPr>
            </w:r>
            <w:r/>
          </w:p>
        </w:tc>
      </w:tr>
      <w:tr>
        <w:trPr>
          <w:trHeight w:val="2946"/>
        </w:trPr>
        <w:tc>
          <w:tcPr>
            <w:tcW w:w="624"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w:t>
            </w:r>
            <w:r>
              <w:rPr>
                <w:rFonts w:hint="eastAsia" w:ascii="宋体" w:hAnsi="宋体" w:eastAsia="宋体" w:cs="宋体"/>
                <w:b/>
                <w:bCs/>
                <w:sz w:val="21"/>
                <w:szCs w:val="21"/>
                <w:highlight w:val="none"/>
              </w:rPr>
            </w:r>
            <w:r/>
          </w:p>
        </w:tc>
        <w:tc>
          <w:tcPr>
            <w:tcW w:w="1049" w:type="dxa"/>
            <w:vAlign w:val="center"/>
            <w:textDirection w:val="lrTb"/>
            <w:noWrap w:val="false"/>
          </w:tcPr>
          <w:p>
            <w:pPr>
              <w:pStyle w:val="1046"/>
              <w:ind w:right="-107"/>
              <w:jc w:val="center"/>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
                <w:bCs/>
                <w:color w:val="000000"/>
                <w:sz w:val="21"/>
                <w:szCs w:val="21"/>
                <w:highlight w:val="none"/>
              </w:rPr>
              <w:t xml:space="preserve">夏执勤服（文职款）</w:t>
            </w:r>
            <w:r>
              <w:rPr>
                <w:rFonts w:hint="eastAsia" w:ascii="宋体" w:hAnsi="宋体" w:eastAsia="宋体" w:cs="宋体"/>
                <w:bCs/>
                <w:color w:val="000000"/>
                <w:sz w:val="21"/>
                <w:szCs w:val="21"/>
                <w:highlight w:val="none"/>
              </w:rPr>
            </w:r>
            <w:r/>
          </w:p>
        </w:tc>
        <w:tc>
          <w:tcPr>
            <w:tcW w:w="4182" w:type="dxa"/>
            <w:vAlign w:val="center"/>
            <w:textDirection w:val="lrTb"/>
            <w:noWrap w:val="false"/>
          </w:tcPr>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面料：多异聚酯复合纱平纹布</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val="0"/>
                <w:bCs w:val="0"/>
                <w:sz w:val="21"/>
                <w:szCs w:val="21"/>
                <w:highlight w:val="none"/>
              </w:rPr>
              <w:t xml:space="preserve">纤维含量：99.8%复合聚酯纤维，0.2%导电纤维 </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单位面积质量：160 g/m²（±5）</w:t>
            </w:r>
            <w:r>
              <w:rPr>
                <w:rFonts w:hint="eastAsia" w:ascii="宋体" w:hAnsi="宋体" w:eastAsia="宋体" w:cs="宋体"/>
                <w:b w:val="0"/>
                <w:bCs w:val="0"/>
                <w:sz w:val="21"/>
                <w:szCs w:val="21"/>
                <w:highlight w:val="none"/>
              </w:rPr>
            </w:r>
            <w:r/>
          </w:p>
          <w:p>
            <w:pPr>
              <w:pStyle w:val="1046"/>
              <w:ind w:left="-57"/>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密度：经向265（根/10cm）±10、纬向215（根/10cm）±10</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可分解致癌芳香胺染料：≤20</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PH值：4.0～8.5</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甲醛含量：≤75 mg/kg</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断裂强力：经向≥700N、纬向≥400N</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耐皂洗色牢度：变色≥5级、沾色≥5级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耐光、汗复合色牢度：≥4级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耐汗渍色牢度：变色≥5级、沾色≥5级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耐摩擦色牢度：干磨≥4级、湿摩≥4</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耐热压色牢度：变色≥5级、沾色≥5级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耐光色牢度：≥5级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勾丝：经向≥3级、纬向≥3级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起毛起球：≥4级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透气性：≥300mm/s</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摩擦电荷面密度：洗涤10次后≤3.0μC/m</w:t>
            </w:r>
            <w:r>
              <w:rPr>
                <w:rFonts w:hint="eastAsia" w:ascii="宋体" w:hAnsi="宋体" w:eastAsia="宋体" w:cs="宋体"/>
                <w:b w:val="0"/>
                <w:bCs w:val="0"/>
                <w:sz w:val="21"/>
                <w:szCs w:val="21"/>
                <w:highlight w:val="none"/>
                <w:vertAlign w:val="superscript"/>
              </w:rPr>
              <w:t xml:space="preserve">2</w:t>
            </w:r>
            <w:r>
              <w:rPr>
                <w:rFonts w:hint="eastAsia" w:ascii="宋体" w:hAnsi="宋体" w:eastAsia="宋体" w:cs="宋体"/>
                <w:b w:val="0"/>
                <w:bCs w:val="0"/>
                <w:sz w:val="21"/>
                <w:szCs w:val="21"/>
                <w:highlight w:val="none"/>
              </w:rPr>
            </w:r>
            <w:r/>
          </w:p>
          <w:p>
            <w:pPr>
              <w:pStyle w:val="1046"/>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水洗尺寸变化率：径向-1.5%~+1.0、纬向-1.5%~+1.0</w:t>
            </w:r>
            <w:r>
              <w:rPr>
                <w:rFonts w:hint="eastAsia" w:ascii="宋体" w:hAnsi="宋体" w:eastAsia="宋体" w:cs="宋体"/>
                <w:b w:val="0"/>
                <w:bCs w:val="0"/>
                <w:sz w:val="21"/>
                <w:szCs w:val="21"/>
                <w:highlight w:val="none"/>
              </w:rPr>
            </w:r>
            <w:r/>
          </w:p>
          <w:p>
            <w:pPr>
              <w:pStyle w:val="1046"/>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val="0"/>
                <w:bCs w:val="0"/>
                <w:sz w:val="21"/>
                <w:szCs w:val="21"/>
                <w:highlight w:val="none"/>
              </w:rPr>
              <w:t xml:space="preserve">防紫外线性能：UPF≥30、T（UVA）AV /%＜5</w:t>
            </w:r>
            <w:r>
              <w:rPr>
                <w:rFonts w:hint="eastAsia" w:ascii="宋体" w:hAnsi="宋体" w:eastAsia="宋体" w:cs="宋体"/>
                <w:b w:val="0"/>
                <w:bCs w:val="0"/>
                <w:sz w:val="21"/>
                <w:szCs w:val="21"/>
                <w:highlight w:val="none"/>
              </w:rPr>
            </w:r>
            <w:r/>
          </w:p>
          <w:p>
            <w:pPr>
              <w:pStyle w:val="1046"/>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干燥速率：≥0.20g/h</w:t>
            </w:r>
            <w:r>
              <w:rPr>
                <w:rFonts w:hint="eastAsia" w:ascii="宋体" w:hAnsi="宋体" w:eastAsia="宋体" w:cs="宋体"/>
                <w:b w:val="0"/>
                <w:bCs w:val="0"/>
                <w:sz w:val="21"/>
                <w:szCs w:val="21"/>
                <w:highlight w:val="none"/>
              </w:rPr>
            </w:r>
            <w:r/>
          </w:p>
          <w:p>
            <w:pPr>
              <w:pStyle w:val="1046"/>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val="0"/>
                <w:bCs w:val="0"/>
                <w:sz w:val="21"/>
                <w:szCs w:val="21"/>
                <w:highlight w:val="none"/>
              </w:rPr>
              <w:t xml:space="preserve">服装外观质量需符合《辅警服装  </w:t>
            </w:r>
            <w:r>
              <w:rPr>
                <w:rFonts w:hint="eastAsia" w:ascii="宋体" w:hAnsi="宋体" w:eastAsia="宋体" w:cs="宋体"/>
                <w:b w:val="0"/>
                <w:bCs w:val="0"/>
                <w:sz w:val="21"/>
                <w:szCs w:val="21"/>
                <w:highlight w:val="none"/>
                <w:lang w:val="en-US" w:eastAsia="zh-CN"/>
              </w:rPr>
              <w:t xml:space="preserve">夏执勤服（文职款）</w:t>
            </w:r>
            <w:r>
              <w:rPr>
                <w:rFonts w:hint="eastAsia" w:ascii="宋体" w:hAnsi="宋体" w:eastAsia="宋体" w:cs="宋体"/>
                <w:b w:val="0"/>
                <w:bCs w:val="0"/>
                <w:sz w:val="21"/>
                <w:szCs w:val="21"/>
                <w:highlight w:val="none"/>
              </w:rPr>
              <w:t xml:space="preserve">》标准中关于：标样、样式、号型及规格、颜色及色泽偏差范围、材料、裁片纱向、敷衬、缝制、标志、成品外观质量及疵点的规定。</w:t>
            </w:r>
            <w:r>
              <w:rPr>
                <w:rFonts w:hint="eastAsia" w:ascii="宋体" w:hAnsi="宋体" w:eastAsia="宋体" w:cs="宋体"/>
                <w:b w:val="0"/>
                <w:bCs w:val="0"/>
                <w:sz w:val="21"/>
                <w:szCs w:val="21"/>
                <w:highlight w:val="none"/>
              </w:rPr>
            </w:r>
            <w:r/>
          </w:p>
        </w:tc>
        <w:tc>
          <w:tcPr>
            <w:tcW w:w="2378" w:type="dxa"/>
            <w:vAlign w:val="center"/>
            <w:textDirection w:val="lrTb"/>
            <w:noWrap w:val="false"/>
          </w:tcPr>
          <w:p>
            <w:pPr>
              <w:pStyle w:val="1046"/>
              <w:jc w:val="left"/>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1046"/>
              <w:ind w:left="4"/>
              <w:jc w:val="left"/>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mc:AlternateContent>
                <mc:Choice Requires="wpg">
                  <w:drawing>
                    <wp:inline xmlns:wp="http://schemas.openxmlformats.org/drawingml/2006/wordprocessingDrawing" distT="0" distB="0" distL="0" distR="0">
                      <wp:extent cx="1200150" cy="185737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200150" cy="1857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94.5pt;height:146.2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b/>
                <w:bCs/>
                <w:sz w:val="21"/>
                <w:szCs w:val="21"/>
                <w:highlight w:val="none"/>
              </w:rPr>
            </w:r>
            <w:r/>
          </w:p>
        </w:tc>
        <w:tc>
          <w:tcPr>
            <w:tcW w:w="787"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597</w:t>
            </w:r>
            <w:r>
              <w:rPr>
                <w:rFonts w:hint="eastAsia" w:ascii="宋体" w:hAnsi="宋体" w:eastAsia="宋体" w:cs="宋体"/>
                <w:color w:val="000000"/>
                <w:sz w:val="21"/>
                <w:szCs w:val="21"/>
                <w:highlight w:val="none"/>
                <w:lang w:val="en-US" w:eastAsia="zh-CN"/>
              </w:rPr>
            </w:r>
            <w:r/>
          </w:p>
        </w:tc>
        <w:tc>
          <w:tcPr>
            <w:tcW w:w="790"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件</w:t>
            </w:r>
            <w:r>
              <w:rPr>
                <w:rFonts w:hint="eastAsia" w:ascii="宋体" w:hAnsi="宋体" w:eastAsia="宋体" w:cs="宋体"/>
                <w:color w:val="000000"/>
                <w:sz w:val="21"/>
                <w:szCs w:val="21"/>
                <w:highlight w:val="none"/>
              </w:rPr>
            </w:r>
            <w:r/>
          </w:p>
        </w:tc>
        <w:tc>
          <w:tcPr>
            <w:tcW w:w="1150"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95</w:t>
            </w:r>
            <w:r>
              <w:rPr>
                <w:rFonts w:hint="eastAsia" w:ascii="宋体" w:hAnsi="宋体" w:eastAsia="宋体" w:cs="宋体"/>
                <w:color w:val="000000"/>
                <w:sz w:val="21"/>
                <w:szCs w:val="21"/>
                <w:highlight w:val="none"/>
              </w:rPr>
            </w:r>
            <w:r/>
          </w:p>
        </w:tc>
      </w:tr>
      <w:tr>
        <w:trPr>
          <w:trHeight w:val="2946"/>
        </w:trPr>
        <w:tc>
          <w:tcPr>
            <w:tcW w:w="624"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2</w:t>
            </w:r>
            <w:r>
              <w:rPr>
                <w:rFonts w:hint="eastAsia" w:ascii="宋体" w:hAnsi="宋体" w:eastAsia="宋体" w:cs="宋体"/>
                <w:b/>
                <w:bCs/>
                <w:sz w:val="21"/>
                <w:szCs w:val="21"/>
                <w:highlight w:val="none"/>
              </w:rPr>
            </w:r>
            <w:r/>
          </w:p>
        </w:tc>
        <w:tc>
          <w:tcPr>
            <w:tcW w:w="1049" w:type="dxa"/>
            <w:vAlign w:val="center"/>
            <w:textDirection w:val="lrTb"/>
            <w:noWrap w:val="false"/>
          </w:tcPr>
          <w:p>
            <w:pPr>
              <w:pStyle w:val="1046"/>
              <w:ind w:right="-107"/>
              <w:jc w:val="center"/>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
                <w:bCs/>
                <w:color w:val="000000"/>
                <w:sz w:val="21"/>
                <w:szCs w:val="21"/>
                <w:highlight w:val="none"/>
              </w:rPr>
              <w:t xml:space="preserve">长袖制式衬衣（文职款）</w:t>
            </w:r>
            <w:r>
              <w:rPr>
                <w:rFonts w:hint="eastAsia" w:ascii="宋体" w:hAnsi="宋体" w:eastAsia="宋体" w:cs="宋体"/>
                <w:bCs/>
                <w:color w:val="000000"/>
                <w:sz w:val="21"/>
                <w:szCs w:val="21"/>
                <w:highlight w:val="none"/>
              </w:rPr>
            </w:r>
            <w:r/>
          </w:p>
        </w:tc>
        <w:tc>
          <w:tcPr>
            <w:tcW w:w="4182" w:type="dxa"/>
            <w:vAlign w:val="center"/>
            <w:textDirection w:val="lrTb"/>
            <w:noWrap w:val="false"/>
          </w:tcPr>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面料：多异聚酯复合纱平纹布</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纤维含量：99.8%复合聚酯纤维，0.2%导电纤维 </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单位面积质量：160 g/m²（±5）</w:t>
            </w:r>
            <w:r>
              <w:rPr>
                <w:rFonts w:hint="eastAsia" w:ascii="宋体" w:hAnsi="宋体" w:eastAsia="宋体" w:cs="宋体"/>
                <w:b w:val="0"/>
                <w:bCs w:val="0"/>
                <w:sz w:val="21"/>
                <w:szCs w:val="21"/>
                <w:highlight w:val="none"/>
              </w:rPr>
            </w:r>
            <w:r/>
          </w:p>
          <w:p>
            <w:pPr>
              <w:pStyle w:val="1046"/>
              <w:ind w:left="-57"/>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密度：经向265（根/10cm）±10、纬向215（根/10cm）±10</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可分解致癌芳香胺染料：≤20</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PH值：4.0～8.5</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甲醛含量：≤75 mg/kg</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断裂强力：经向≥700N、纬向≥400N</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耐皂洗色牢度：变色≥5级、沾色≥5级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耐光、汗复合色牢度：≥4级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耐汗渍色牢度：变色≥5级、沾色≥5级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耐摩擦色牢度：干磨≥4级、湿摩≥4级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耐热压色牢度：变色≥5级、沾色≥5级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耐光色牢度：≥5级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勾丝：经向≥3级、纬向≥3级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起毛起球：≥4级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透气性：≥300mm/s</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摩擦电荷面密度：洗涤10次后≤3.0μC/m</w:t>
            </w:r>
            <w:r>
              <w:rPr>
                <w:rFonts w:hint="eastAsia" w:ascii="宋体" w:hAnsi="宋体" w:eastAsia="宋体" w:cs="宋体"/>
                <w:b w:val="0"/>
                <w:bCs w:val="0"/>
                <w:sz w:val="21"/>
                <w:szCs w:val="21"/>
                <w:highlight w:val="none"/>
                <w:vertAlign w:val="superscript"/>
              </w:rPr>
              <w:t xml:space="preserve">2</w:t>
            </w:r>
            <w:r>
              <w:rPr>
                <w:rFonts w:hint="eastAsia" w:ascii="宋体" w:hAnsi="宋体" w:eastAsia="宋体" w:cs="宋体"/>
                <w:b w:val="0"/>
                <w:bCs w:val="0"/>
                <w:sz w:val="21"/>
                <w:szCs w:val="21"/>
                <w:highlight w:val="none"/>
              </w:rPr>
            </w:r>
            <w:r/>
          </w:p>
          <w:p>
            <w:pPr>
              <w:pStyle w:val="1046"/>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水洗尺寸变化率：径向-1.5%~+1.0、纬向-1.5%~+1.0</w:t>
            </w:r>
            <w:r>
              <w:rPr>
                <w:rFonts w:hint="eastAsia" w:ascii="宋体" w:hAnsi="宋体" w:eastAsia="宋体" w:cs="宋体"/>
                <w:b w:val="0"/>
                <w:bCs w:val="0"/>
                <w:sz w:val="21"/>
                <w:szCs w:val="21"/>
                <w:highlight w:val="none"/>
              </w:rPr>
            </w:r>
            <w:r/>
          </w:p>
          <w:p>
            <w:pPr>
              <w:pStyle w:val="1046"/>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防紫外线性能：UPF≥30、T（UVA）AV /%＜5</w:t>
            </w:r>
            <w:r>
              <w:rPr>
                <w:rFonts w:hint="eastAsia" w:ascii="宋体" w:hAnsi="宋体" w:eastAsia="宋体" w:cs="宋体"/>
                <w:b w:val="0"/>
                <w:bCs w:val="0"/>
                <w:sz w:val="21"/>
                <w:szCs w:val="21"/>
                <w:highlight w:val="none"/>
              </w:rPr>
            </w:r>
            <w:r/>
          </w:p>
          <w:p>
            <w:pPr>
              <w:pStyle w:val="1046"/>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干燥速率：≥0.20g/h</w:t>
            </w:r>
            <w:r>
              <w:rPr>
                <w:rFonts w:hint="eastAsia" w:ascii="宋体" w:hAnsi="宋体" w:eastAsia="宋体" w:cs="宋体"/>
                <w:b w:val="0"/>
                <w:bCs w:val="0"/>
                <w:sz w:val="21"/>
                <w:szCs w:val="21"/>
                <w:highlight w:val="none"/>
              </w:rPr>
            </w:r>
            <w:r/>
          </w:p>
          <w:p>
            <w:pPr>
              <w:pStyle w:val="1046"/>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val="0"/>
                <w:bCs w:val="0"/>
                <w:sz w:val="21"/>
                <w:szCs w:val="21"/>
                <w:highlight w:val="none"/>
              </w:rPr>
              <w:t xml:space="preserve">服装外观质量需符合《辅警服装  </w:t>
            </w:r>
            <w:r>
              <w:rPr>
                <w:rFonts w:hint="eastAsia" w:ascii="宋体" w:hAnsi="宋体" w:eastAsia="宋体" w:cs="宋体"/>
                <w:b w:val="0"/>
                <w:bCs w:val="0"/>
                <w:sz w:val="21"/>
                <w:szCs w:val="21"/>
                <w:highlight w:val="none"/>
                <w:lang w:val="en-US" w:eastAsia="zh-CN"/>
              </w:rPr>
              <w:t xml:space="preserve">长袖制式衬衣（文职款）</w:t>
            </w:r>
            <w:r>
              <w:rPr>
                <w:rFonts w:hint="eastAsia" w:ascii="宋体" w:hAnsi="宋体" w:eastAsia="宋体" w:cs="宋体"/>
                <w:b w:val="0"/>
                <w:bCs w:val="0"/>
                <w:sz w:val="21"/>
                <w:szCs w:val="21"/>
                <w:highlight w:val="none"/>
              </w:rPr>
              <w:t xml:space="preserve">》标准中关于：标样、样式、号型及规格、颜色及色泽偏差范围、材料、裁片纱向、敷衬、缝制、标志、成品外观质量及疵点的规定。</w:t>
            </w:r>
            <w:r>
              <w:rPr>
                <w:rFonts w:hint="eastAsia" w:ascii="宋体" w:hAnsi="宋体" w:eastAsia="宋体" w:cs="宋体"/>
                <w:b w:val="0"/>
                <w:bCs w:val="0"/>
                <w:sz w:val="21"/>
                <w:szCs w:val="21"/>
                <w:highlight w:val="none"/>
              </w:rPr>
            </w:r>
            <w:r/>
          </w:p>
        </w:tc>
        <w:tc>
          <w:tcPr>
            <w:tcW w:w="2378"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mc:AlternateContent>
                <mc:Choice Requires="wpg">
                  <w:drawing>
                    <wp:inline xmlns:wp="http://schemas.openxmlformats.org/drawingml/2006/wordprocessingDrawing" distT="0" distB="0" distL="0" distR="0">
                      <wp:extent cx="1190461" cy="1857375"/>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190461" cy="1857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93.7pt;height:146.2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b/>
                <w:bCs/>
                <w:sz w:val="21"/>
                <w:szCs w:val="21"/>
                <w:highlight w:val="none"/>
              </w:rPr>
            </w:r>
            <w:r/>
          </w:p>
        </w:tc>
        <w:tc>
          <w:tcPr>
            <w:tcW w:w="787"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597</w:t>
            </w:r>
            <w:r>
              <w:rPr>
                <w:rFonts w:hint="eastAsia" w:ascii="宋体" w:hAnsi="宋体" w:eastAsia="宋体" w:cs="宋体"/>
                <w:color w:val="000000"/>
                <w:sz w:val="21"/>
                <w:szCs w:val="21"/>
                <w:highlight w:val="none"/>
                <w:lang w:val="en-US" w:eastAsia="zh-CN"/>
              </w:rPr>
            </w:r>
            <w:r/>
          </w:p>
        </w:tc>
        <w:tc>
          <w:tcPr>
            <w:tcW w:w="790"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件</w:t>
            </w:r>
            <w:r>
              <w:rPr>
                <w:rFonts w:hint="eastAsia" w:ascii="宋体" w:hAnsi="宋体" w:eastAsia="宋体" w:cs="宋体"/>
                <w:color w:val="000000"/>
                <w:sz w:val="21"/>
                <w:szCs w:val="21"/>
                <w:highlight w:val="none"/>
              </w:rPr>
            </w:r>
            <w:r/>
          </w:p>
        </w:tc>
        <w:tc>
          <w:tcPr>
            <w:tcW w:w="1150"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tc>
      </w:tr>
      <w:tr>
        <w:trPr>
          <w:trHeight w:val="693"/>
        </w:trPr>
        <w:tc>
          <w:tcPr>
            <w:tcW w:w="624"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3</w:t>
            </w:r>
            <w:r>
              <w:rPr>
                <w:rFonts w:hint="eastAsia" w:ascii="宋体" w:hAnsi="宋体" w:eastAsia="宋体" w:cs="宋体"/>
                <w:b/>
                <w:bCs/>
                <w:sz w:val="21"/>
                <w:szCs w:val="21"/>
                <w:highlight w:val="none"/>
              </w:rPr>
            </w:r>
            <w:r/>
          </w:p>
        </w:tc>
        <w:tc>
          <w:tcPr>
            <w:tcW w:w="1049" w:type="dxa"/>
            <w:vAlign w:val="center"/>
            <w:textDirection w:val="lrTb"/>
            <w:noWrap w:val="false"/>
          </w:tcPr>
          <w:p>
            <w:pPr>
              <w:pStyle w:val="1046"/>
              <w:ind w:right="-107"/>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单裤（文职款）</w:t>
            </w:r>
            <w:r>
              <w:rPr>
                <w:rFonts w:hint="eastAsia" w:ascii="宋体" w:hAnsi="宋体" w:eastAsia="宋体" w:cs="宋体"/>
                <w:b/>
                <w:bCs/>
                <w:color w:val="000000"/>
                <w:sz w:val="21"/>
                <w:szCs w:val="21"/>
                <w:highlight w:val="none"/>
              </w:rPr>
            </w:r>
            <w:r/>
          </w:p>
        </w:tc>
        <w:tc>
          <w:tcPr>
            <w:tcW w:w="4182" w:type="dxa"/>
            <w:vAlign w:val="center"/>
            <w:textDirection w:val="lrTb"/>
            <w:noWrap w:val="false"/>
          </w:tcPr>
          <w:p>
            <w:pPr>
              <w:pStyle w:val="1046"/>
              <w:keepLines w:val="0"/>
              <w:keepNext w:val="0"/>
              <w:pageBreakBefore w:val="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面料：聚酯仿毛华达呢</w:t>
            </w:r>
            <w:r>
              <w:rPr>
                <w:rFonts w:hint="eastAsia" w:ascii="宋体" w:hAnsi="宋体" w:eastAsia="宋体" w:cs="宋体"/>
                <w:b w:val="0"/>
                <w:bCs w:val="0"/>
                <w:color w:val="00000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纤维含量：100%聚酯纤维（导电纤维） </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单位面积质量：175 g/m²（±5）</w:t>
            </w:r>
            <w:r>
              <w:rPr>
                <w:rFonts w:hint="eastAsia" w:ascii="宋体" w:hAnsi="宋体" w:eastAsia="宋体" w:cs="宋体"/>
                <w:b w:val="0"/>
                <w:bCs w:val="0"/>
                <w:sz w:val="21"/>
                <w:szCs w:val="21"/>
                <w:highlight w:val="none"/>
              </w:rPr>
            </w:r>
            <w:r/>
          </w:p>
          <w:p>
            <w:pPr>
              <w:pStyle w:val="1046"/>
              <w:ind w:left="-57"/>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密度：经向380（根/10cm）±15、纬向300（根/10cm）±15</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val="0"/>
                <w:bCs w:val="0"/>
                <w:sz w:val="21"/>
                <w:szCs w:val="21"/>
                <w:highlight w:val="none"/>
              </w:rPr>
              <w:t xml:space="preserve">可分解致癌芳香胺染料：≤20</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PH值：4.0～8.5</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甲醛含量：≤75 mg/kg</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断裂强力：经向≥900N、纬向≥800N</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撕破强力：经向≥120N、纬向≥90N</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耐皂洗色牢度：变色≥5级、沾色≥5级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耐光、汗复合色牢度：≥4级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耐汗渍色牢度：变色≥5级、沾色≥5级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耐摩擦色牢度：干磨≥3-4级、湿摩≥4级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耐热压色牢度：干压变色≥4级、潮压沾色≥4级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耐光色牢度：≥5级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勾丝：经向≥3级、纬向≥3级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起毛起球：≥4级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摩擦电荷面密度：洗涤10次后≤4.0μC/m</w:t>
            </w:r>
            <w:r>
              <w:rPr>
                <w:rFonts w:hint="eastAsia" w:ascii="宋体" w:hAnsi="宋体" w:eastAsia="宋体" w:cs="宋体"/>
                <w:b w:val="0"/>
                <w:bCs w:val="0"/>
                <w:sz w:val="21"/>
                <w:szCs w:val="21"/>
                <w:highlight w:val="none"/>
                <w:vertAlign w:val="superscript"/>
              </w:rPr>
              <w:t xml:space="preserve">2</w:t>
            </w:r>
            <w:r>
              <w:rPr>
                <w:rFonts w:hint="eastAsia" w:ascii="宋体" w:hAnsi="宋体" w:eastAsia="宋体" w:cs="宋体"/>
                <w:b w:val="0"/>
                <w:bCs w:val="0"/>
                <w:sz w:val="21"/>
                <w:szCs w:val="21"/>
                <w:highlight w:val="none"/>
              </w:rPr>
            </w:r>
            <w:r/>
          </w:p>
          <w:p>
            <w:pPr>
              <w:pStyle w:val="1046"/>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水洗尺寸变化率：径向-1.5%~+1.0、纬向-1.5%~+1.0</w:t>
            </w:r>
            <w:r>
              <w:rPr>
                <w:rFonts w:hint="eastAsia" w:ascii="宋体" w:hAnsi="宋体" w:eastAsia="宋体" w:cs="宋体"/>
                <w:b w:val="0"/>
                <w:bCs w:val="0"/>
                <w:sz w:val="21"/>
                <w:szCs w:val="21"/>
                <w:highlight w:val="none"/>
              </w:rPr>
            </w:r>
            <w:r/>
          </w:p>
          <w:p>
            <w:pPr>
              <w:pStyle w:val="1046"/>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干热尺寸变化率：径向-1.5%~+1.0、纬向-1.5%~+1.0</w:t>
            </w:r>
            <w:r>
              <w:rPr>
                <w:rFonts w:hint="eastAsia" w:ascii="宋体" w:hAnsi="宋体" w:eastAsia="宋体" w:cs="宋体"/>
                <w:b w:val="0"/>
                <w:bCs w:val="0"/>
                <w:sz w:val="21"/>
                <w:szCs w:val="21"/>
                <w:highlight w:val="none"/>
              </w:rPr>
            </w:r>
            <w:r/>
          </w:p>
          <w:p>
            <w:pPr>
              <w:pStyle w:val="1046"/>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val="0"/>
                <w:bCs w:val="0"/>
                <w:sz w:val="21"/>
                <w:szCs w:val="21"/>
                <w:highlight w:val="none"/>
              </w:rPr>
              <w:t xml:space="preserve">服装外观质量需符合《辅警服装 单裤（文职款）》标准中关于：标样、样式、号型及规格、颜色及色泽偏差范围、材料、裁片纱向、敷衬、缝制、标志、成品外观质量及疵点的规定。</w:t>
            </w:r>
            <w:r>
              <w:rPr>
                <w:rFonts w:hint="eastAsia" w:ascii="宋体" w:hAnsi="宋体" w:eastAsia="宋体" w:cs="宋体"/>
                <w:b w:val="0"/>
                <w:bCs w:val="0"/>
                <w:sz w:val="21"/>
                <w:szCs w:val="21"/>
                <w:highlight w:val="none"/>
              </w:rPr>
            </w:r>
            <w:r/>
          </w:p>
        </w:tc>
        <w:tc>
          <w:tcPr>
            <w:tcW w:w="2378" w:type="dxa"/>
            <w:vAlign w:val="center"/>
            <w:textDirection w:val="lrTb"/>
            <w:noWrap w:val="false"/>
          </w:tcPr>
          <w:p>
            <w:pPr>
              <w:pStyle w:val="1046"/>
              <w:ind w:left="-136"/>
              <w:jc w:val="cente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mc:AlternateContent>
                <mc:Choice Requires="wpg">
                  <w:drawing>
                    <wp:inline xmlns:wp="http://schemas.openxmlformats.org/drawingml/2006/wordprocessingDrawing" distT="0" distB="0" distL="0" distR="0">
                      <wp:extent cx="1285850" cy="1622539"/>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285850" cy="16225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01.2pt;height:12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b/>
                <w:bCs/>
                <w:sz w:val="21"/>
                <w:szCs w:val="21"/>
                <w:highlight w:val="none"/>
              </w:rPr>
            </w:r>
            <w:r/>
          </w:p>
        </w:tc>
        <w:tc>
          <w:tcPr>
            <w:tcW w:w="787"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1194</w:t>
            </w:r>
            <w:r>
              <w:rPr>
                <w:rFonts w:hint="eastAsia" w:ascii="宋体" w:hAnsi="宋体" w:eastAsia="宋体" w:cs="宋体"/>
                <w:color w:val="000000"/>
                <w:sz w:val="21"/>
                <w:szCs w:val="21"/>
                <w:highlight w:val="none"/>
                <w:lang w:val="en-US" w:eastAsia="zh-CN"/>
              </w:rPr>
            </w:r>
            <w:r/>
          </w:p>
        </w:tc>
        <w:tc>
          <w:tcPr>
            <w:tcW w:w="790"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条</w:t>
            </w:r>
            <w:r>
              <w:rPr>
                <w:rFonts w:hint="eastAsia" w:ascii="宋体" w:hAnsi="宋体" w:eastAsia="宋体" w:cs="宋体"/>
                <w:color w:val="000000"/>
                <w:sz w:val="21"/>
                <w:szCs w:val="21"/>
                <w:highlight w:val="none"/>
              </w:rPr>
            </w:r>
            <w:r/>
          </w:p>
        </w:tc>
        <w:tc>
          <w:tcPr>
            <w:tcW w:w="1150"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88</w:t>
            </w:r>
            <w:r>
              <w:rPr>
                <w:rFonts w:hint="eastAsia" w:ascii="宋体" w:hAnsi="宋体" w:eastAsia="宋体" w:cs="宋体"/>
                <w:color w:val="000000"/>
                <w:sz w:val="21"/>
                <w:szCs w:val="21"/>
                <w:highlight w:val="none"/>
              </w:rPr>
            </w:r>
            <w:r/>
          </w:p>
        </w:tc>
      </w:tr>
      <w:tr>
        <w:trPr/>
        <w:tc>
          <w:tcPr>
            <w:tcW w:w="624"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4</w:t>
            </w:r>
            <w:r>
              <w:rPr>
                <w:rFonts w:hint="eastAsia" w:ascii="宋体" w:hAnsi="宋体" w:eastAsia="宋体" w:cs="宋体"/>
                <w:b/>
                <w:bCs/>
                <w:sz w:val="21"/>
                <w:szCs w:val="21"/>
                <w:highlight w:val="none"/>
              </w:rPr>
            </w:r>
            <w:r/>
          </w:p>
        </w:tc>
        <w:tc>
          <w:tcPr>
            <w:tcW w:w="1049" w:type="dxa"/>
            <w:vAlign w:val="center"/>
            <w:textDirection w:val="lrTb"/>
            <w:noWrap w:val="false"/>
          </w:tcPr>
          <w:p>
            <w:pPr>
              <w:pStyle w:val="1046"/>
              <w:ind w:right="-107"/>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春秋执勤服（文职款）</w:t>
            </w:r>
            <w:r>
              <w:rPr>
                <w:rFonts w:hint="eastAsia" w:ascii="宋体" w:hAnsi="宋体" w:eastAsia="宋体" w:cs="宋体"/>
                <w:b/>
                <w:bCs/>
                <w:color w:val="000000"/>
                <w:sz w:val="21"/>
                <w:szCs w:val="21"/>
                <w:highlight w:val="none"/>
              </w:rPr>
            </w:r>
            <w:r/>
          </w:p>
        </w:tc>
        <w:tc>
          <w:tcPr>
            <w:tcW w:w="4182" w:type="dxa"/>
            <w:vAlign w:val="center"/>
            <w:textDirection w:val="lrTb"/>
            <w:noWrap w:val="false"/>
          </w:tcPr>
          <w:p>
            <w:pPr>
              <w:pStyle w:val="1046"/>
              <w:keepLines w:val="0"/>
              <w:keepNext w:val="0"/>
              <w:pageBreakBefore w:val="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面料：聚酯仿毛哔叽</w:t>
            </w:r>
            <w:r>
              <w:rPr>
                <w:rFonts w:hint="eastAsia" w:ascii="宋体" w:hAnsi="宋体" w:eastAsia="宋体" w:cs="宋体"/>
                <w:b w:val="0"/>
                <w:bCs w:val="0"/>
                <w:color w:val="00000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val="0"/>
                <w:bCs w:val="0"/>
                <w:sz w:val="21"/>
                <w:szCs w:val="21"/>
                <w:highlight w:val="none"/>
              </w:rPr>
              <w:t xml:space="preserve">纤维含量：异型聚酯纤维 56%，聚酯纤维44%（含导电纤维）</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单位面积质量：260 g/m²（±5）</w:t>
            </w:r>
            <w:r>
              <w:rPr>
                <w:rFonts w:hint="eastAsia" w:ascii="宋体" w:hAnsi="宋体" w:eastAsia="宋体" w:cs="宋体"/>
                <w:b w:val="0"/>
                <w:bCs w:val="0"/>
                <w:sz w:val="21"/>
                <w:szCs w:val="21"/>
                <w:highlight w:val="none"/>
              </w:rPr>
            </w:r>
            <w:r/>
          </w:p>
          <w:p>
            <w:pPr>
              <w:pStyle w:val="1046"/>
              <w:ind w:left="-57"/>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密度：经向360（根/10cm）±15、纬向270（根/10cm）±10</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可分解致癌芳香胺染料：≤20</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PH值：4.0～8.5</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甲醛含量：≤75 mg/kg</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断裂强力：经向≥1500N、纬向≥1000N</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撕破强力：经向≥300N、纬向≥150N</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耐皂洗色牢度：变色≥5级、沾色≥5级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耐光、汗复合色牢度：≥4级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耐汗渍色牢度：变色≥5级、沾色≥5级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耐摩擦色牢度：干磨≥3-4级、湿摩≥4级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耐热压色牢度：干压变色≥4级、潮压沾色≥4级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耐光色牢度：≥5级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勾丝：经向≥3级、纬向≥3级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起毛起球：≥4级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摩擦电荷面密度：洗涤10次后≤4.0μC/m</w:t>
            </w:r>
            <w:r>
              <w:rPr>
                <w:rFonts w:hint="eastAsia" w:ascii="宋体" w:hAnsi="宋体" w:eastAsia="宋体" w:cs="宋体"/>
                <w:b w:val="0"/>
                <w:bCs w:val="0"/>
                <w:sz w:val="21"/>
                <w:szCs w:val="21"/>
                <w:highlight w:val="none"/>
                <w:vertAlign w:val="superscript"/>
              </w:rPr>
              <w:t xml:space="preserve">2</w:t>
            </w:r>
            <w:r>
              <w:rPr>
                <w:rFonts w:hint="eastAsia" w:ascii="宋体" w:hAnsi="宋体" w:eastAsia="宋体" w:cs="宋体"/>
                <w:b w:val="0"/>
                <w:bCs w:val="0"/>
                <w:sz w:val="21"/>
                <w:szCs w:val="21"/>
                <w:highlight w:val="none"/>
              </w:rPr>
            </w:r>
            <w:r/>
          </w:p>
          <w:p>
            <w:pPr>
              <w:pStyle w:val="1046"/>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水洗尺寸变化率：径向-1.5%~+1.0、纬向-1.5%~+1.0</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干热尺寸变化率：径向-1.5%~+1.0、纬向-1.5%~+1.0</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val="0"/>
                <w:bCs w:val="0"/>
                <w:color w:val="000000"/>
                <w:sz w:val="21"/>
                <w:szCs w:val="21"/>
                <w:highlight w:val="none"/>
              </w:rPr>
              <w:t xml:space="preserve">里布：衣里面料：防静电弹力涤丝绸</w:t>
            </w:r>
            <w:r>
              <w:rPr>
                <w:rFonts w:hint="eastAsia" w:ascii="宋体" w:hAnsi="宋体" w:eastAsia="宋体" w:cs="宋体"/>
                <w:b w:val="0"/>
                <w:bCs w:val="0"/>
                <w:color w:val="000000"/>
                <w:sz w:val="21"/>
                <w:szCs w:val="21"/>
                <w:highlight w:val="none"/>
              </w:rPr>
            </w:r>
            <w:r/>
          </w:p>
          <w:p>
            <w:pPr>
              <w:pStyle w:val="1046"/>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纤维含量：100%聚酯纤维（导电纤维）</w:t>
            </w:r>
            <w:r>
              <w:rPr>
                <w:rFonts w:hint="eastAsia" w:ascii="宋体" w:hAnsi="宋体" w:eastAsia="宋体" w:cs="宋体"/>
                <w:b w:val="0"/>
                <w:bCs w:val="0"/>
                <w:sz w:val="21"/>
                <w:szCs w:val="21"/>
                <w:highlight w:val="none"/>
              </w:rPr>
            </w:r>
            <w:r/>
          </w:p>
          <w:p>
            <w:pPr>
              <w:pStyle w:val="1046"/>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单位面积质量：79 g/m²（±5）</w:t>
            </w:r>
            <w:r>
              <w:rPr>
                <w:rFonts w:hint="eastAsia" w:ascii="宋体" w:hAnsi="宋体" w:eastAsia="宋体" w:cs="宋体"/>
                <w:b w:val="0"/>
                <w:bCs w:val="0"/>
                <w:sz w:val="21"/>
                <w:szCs w:val="21"/>
                <w:highlight w:val="none"/>
              </w:rPr>
            </w:r>
            <w:r/>
          </w:p>
          <w:p>
            <w:pPr>
              <w:pStyle w:val="1046"/>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val="0"/>
                <w:bCs w:val="0"/>
                <w:sz w:val="21"/>
                <w:szCs w:val="21"/>
                <w:highlight w:val="none"/>
              </w:rPr>
              <w:t xml:space="preserve">服装外观质量需符合《辅警服装 春秋执勤服（文职款）》标准中关于：标样、样式、号型及规格、颜色及色泽偏差范围、材料、裁片纱向、敷衬、缝制、标志、成品外观质量及疵点的规定。</w:t>
            </w:r>
            <w:r>
              <w:rPr>
                <w:rFonts w:hint="eastAsia" w:ascii="宋体" w:hAnsi="宋体" w:eastAsia="宋体" w:cs="宋体"/>
                <w:b w:val="0"/>
                <w:bCs w:val="0"/>
                <w:sz w:val="21"/>
                <w:szCs w:val="21"/>
                <w:highlight w:val="none"/>
              </w:rPr>
            </w:r>
            <w:r/>
          </w:p>
        </w:tc>
        <w:tc>
          <w:tcPr>
            <w:tcW w:w="2378" w:type="dxa"/>
            <w:vAlign w:val="center"/>
            <w:textDirection w:val="lrTb"/>
            <w:noWrap w:val="false"/>
          </w:tcPr>
          <w:p>
            <w:pPr>
              <w:pStyle w:val="1046"/>
              <w:ind w:left="-136" w:right="-107"/>
              <w:jc w:val="cente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mc:AlternateContent>
                <mc:Choice Requires="wpg">
                  <w:drawing>
                    <wp:inline xmlns:wp="http://schemas.openxmlformats.org/drawingml/2006/wordprocessingDrawing" distT="0" distB="0" distL="0" distR="0">
                      <wp:extent cx="1302410" cy="192405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302409" cy="1924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02.6pt;height:151.5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b/>
                <w:bCs/>
                <w:sz w:val="21"/>
                <w:szCs w:val="21"/>
                <w:highlight w:val="none"/>
              </w:rPr>
            </w:r>
            <w:r/>
          </w:p>
        </w:tc>
        <w:tc>
          <w:tcPr>
            <w:tcW w:w="787"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597</w:t>
            </w:r>
            <w:r>
              <w:rPr>
                <w:rFonts w:hint="eastAsia" w:ascii="宋体" w:hAnsi="宋体" w:eastAsia="宋体" w:cs="宋体"/>
                <w:color w:val="000000"/>
                <w:sz w:val="21"/>
                <w:szCs w:val="21"/>
                <w:highlight w:val="none"/>
                <w:lang w:val="en-US" w:eastAsia="zh-CN"/>
              </w:rPr>
            </w:r>
            <w:r/>
          </w:p>
        </w:tc>
        <w:tc>
          <w:tcPr>
            <w:tcW w:w="790"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套</w:t>
            </w:r>
            <w:r>
              <w:rPr>
                <w:rFonts w:hint="eastAsia" w:ascii="宋体" w:hAnsi="宋体" w:eastAsia="宋体" w:cs="宋体"/>
                <w:color w:val="000000"/>
                <w:sz w:val="21"/>
                <w:szCs w:val="21"/>
                <w:highlight w:val="none"/>
              </w:rPr>
            </w:r>
            <w:r/>
          </w:p>
        </w:tc>
        <w:tc>
          <w:tcPr>
            <w:tcW w:w="1150"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253</w:t>
            </w:r>
            <w:r>
              <w:rPr>
                <w:rFonts w:hint="eastAsia" w:ascii="宋体" w:hAnsi="宋体" w:eastAsia="宋体" w:cs="宋体"/>
                <w:color w:val="000000"/>
                <w:sz w:val="21"/>
                <w:szCs w:val="21"/>
                <w:highlight w:val="none"/>
              </w:rPr>
            </w:r>
            <w:r/>
          </w:p>
        </w:tc>
      </w:tr>
      <w:tr>
        <w:trPr/>
        <w:tc>
          <w:tcPr>
            <w:tcW w:w="624"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5</w:t>
            </w:r>
            <w:r>
              <w:rPr>
                <w:rFonts w:hint="eastAsia" w:ascii="宋体" w:hAnsi="宋体" w:eastAsia="宋体" w:cs="宋体"/>
                <w:b/>
                <w:bCs/>
                <w:sz w:val="21"/>
                <w:szCs w:val="21"/>
                <w:highlight w:val="none"/>
              </w:rPr>
            </w:r>
            <w:r/>
          </w:p>
        </w:tc>
        <w:tc>
          <w:tcPr>
            <w:tcW w:w="1049" w:type="dxa"/>
            <w:vAlign w:val="center"/>
            <w:textDirection w:val="lrTb"/>
            <w:noWrap w:val="false"/>
          </w:tcPr>
          <w:p>
            <w:pPr>
              <w:pStyle w:val="1046"/>
              <w:ind w:right="-107"/>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冬执勤服（文职款）</w:t>
            </w:r>
            <w:r>
              <w:rPr>
                <w:rFonts w:hint="eastAsia" w:ascii="宋体" w:hAnsi="宋体" w:eastAsia="宋体" w:cs="宋体"/>
                <w:b/>
                <w:bCs/>
                <w:color w:val="000000"/>
                <w:sz w:val="21"/>
                <w:szCs w:val="21"/>
                <w:highlight w:val="none"/>
              </w:rPr>
            </w:r>
            <w:r/>
          </w:p>
        </w:tc>
        <w:tc>
          <w:tcPr>
            <w:tcW w:w="4182" w:type="dxa"/>
            <w:vAlign w:val="center"/>
            <w:textDirection w:val="lrTb"/>
            <w:noWrap w:val="false"/>
          </w:tcPr>
          <w:p>
            <w:pPr>
              <w:pStyle w:val="1046"/>
              <w:keepLines w:val="0"/>
              <w:keepNext w:val="0"/>
              <w:pageBreakBefore w:val="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面料：聚酯仿毛哔叽</w:t>
            </w:r>
            <w:r>
              <w:rPr>
                <w:rFonts w:hint="eastAsia" w:ascii="宋体" w:hAnsi="宋体" w:eastAsia="宋体" w:cs="宋体"/>
                <w:b w:val="0"/>
                <w:bCs w:val="0"/>
                <w:color w:val="00000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val="0"/>
                <w:bCs w:val="0"/>
                <w:sz w:val="21"/>
                <w:szCs w:val="21"/>
                <w:highlight w:val="none"/>
              </w:rPr>
              <w:t xml:space="preserve">纤维含量：异型聚酯纤维 56%，聚酯纤维44%（含导电纤维）</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单位面积质量：260 g/m²（±5）</w:t>
            </w:r>
            <w:r>
              <w:rPr>
                <w:rFonts w:hint="eastAsia" w:ascii="宋体" w:hAnsi="宋体" w:eastAsia="宋体" w:cs="宋体"/>
                <w:b w:val="0"/>
                <w:bCs w:val="0"/>
                <w:sz w:val="21"/>
                <w:szCs w:val="21"/>
                <w:highlight w:val="none"/>
              </w:rPr>
            </w:r>
            <w:r/>
          </w:p>
          <w:p>
            <w:pPr>
              <w:pStyle w:val="1046"/>
              <w:ind w:left="-57"/>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密度：经向360（根/10cm）±15、纬向270（根/10cm）±10</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可分解致癌芳香胺染料：≤20</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PH值：4.0～8.5</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甲醛含量：≤75 mg/kg</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断裂强力：经向≥1500N、纬向≥1000N</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撕破强力：经向≥300N、纬向≥150N</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耐皂洗色牢度：变色≥5级、沾色≥5级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耐光、汗复合色牢度：≥4级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耐汗渍色牢度：变色≥5级、沾色≥5级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耐摩擦色牢度：干磨≥3-4级、湿摩≥4级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耐热压色牢度：干压变色≥4级、潮压沾色≥4级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耐光色牢度：≥5级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勾丝：经向≥3级、纬向≥3级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起毛起球：≥4级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摩擦电荷面密度：洗涤10次后≤4.0μC/m</w:t>
            </w:r>
            <w:r>
              <w:rPr>
                <w:rFonts w:hint="eastAsia" w:ascii="宋体" w:hAnsi="宋体" w:eastAsia="宋体" w:cs="宋体"/>
                <w:b w:val="0"/>
                <w:bCs w:val="0"/>
                <w:sz w:val="21"/>
                <w:szCs w:val="21"/>
                <w:highlight w:val="none"/>
                <w:vertAlign w:val="superscript"/>
              </w:rPr>
              <w:t xml:space="preserve">2</w:t>
            </w:r>
            <w:r>
              <w:rPr>
                <w:rFonts w:hint="eastAsia" w:ascii="宋体" w:hAnsi="宋体" w:eastAsia="宋体" w:cs="宋体"/>
                <w:b w:val="0"/>
                <w:bCs w:val="0"/>
                <w:sz w:val="21"/>
                <w:szCs w:val="21"/>
                <w:highlight w:val="none"/>
              </w:rPr>
            </w:r>
            <w:r/>
          </w:p>
          <w:p>
            <w:pPr>
              <w:pStyle w:val="1046"/>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水洗尺寸变化率：径向-1.5%~+1.0、纬向-1.5%~+1.0</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干热尺寸变化率：径向-1.5%~+1.0、纬向-1.5%~+1.0</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val="0"/>
                <w:bCs w:val="0"/>
                <w:color w:val="000000"/>
                <w:sz w:val="21"/>
                <w:szCs w:val="21"/>
                <w:highlight w:val="none"/>
              </w:rPr>
              <w:t xml:space="preserve">里布：衣里面料：防静电弹力涤丝绸</w:t>
            </w:r>
            <w:r>
              <w:rPr>
                <w:rFonts w:hint="eastAsia" w:ascii="宋体" w:hAnsi="宋体" w:eastAsia="宋体" w:cs="宋体"/>
                <w:b w:val="0"/>
                <w:bCs w:val="0"/>
                <w:color w:val="000000"/>
                <w:sz w:val="21"/>
                <w:szCs w:val="21"/>
                <w:highlight w:val="none"/>
              </w:rPr>
            </w:r>
            <w:r/>
          </w:p>
          <w:p>
            <w:pPr>
              <w:pStyle w:val="1046"/>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纤维含量：100%聚酯纤维（导电纤维）</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单位面积质量：79 g/m²（±5）</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val="0"/>
                <w:bCs w:val="0"/>
                <w:color w:val="000000"/>
                <w:sz w:val="21"/>
                <w:szCs w:val="21"/>
                <w:highlight w:val="none"/>
              </w:rPr>
              <w:t xml:space="preserve">内胆面里料：春亚纺涂层面料</w:t>
            </w:r>
            <w:r>
              <w:rPr>
                <w:rFonts w:hint="eastAsia" w:ascii="宋体" w:hAnsi="宋体" w:eastAsia="宋体" w:cs="宋体"/>
                <w:b w:val="0"/>
                <w:bCs w:val="0"/>
                <w:color w:val="00000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纤维含量：聚酯纤维100%</w:t>
            </w:r>
            <w:r>
              <w:rPr>
                <w:rFonts w:hint="eastAsia" w:ascii="宋体" w:hAnsi="宋体" w:eastAsia="宋体" w:cs="宋体"/>
                <w:b w:val="0"/>
                <w:bCs w:val="0"/>
                <w:sz w:val="21"/>
                <w:szCs w:val="21"/>
                <w:highlight w:val="none"/>
              </w:rPr>
            </w:r>
            <w:r/>
          </w:p>
          <w:p>
            <w:pPr>
              <w:pStyle w:val="1046"/>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单位面积质量：79 g/m²（±5）</w:t>
            </w:r>
            <w:r>
              <w:rPr>
                <w:rFonts w:hint="eastAsia" w:ascii="宋体" w:hAnsi="宋体" w:eastAsia="宋体" w:cs="宋体"/>
                <w:b w:val="0"/>
                <w:bCs w:val="0"/>
                <w:sz w:val="21"/>
                <w:szCs w:val="21"/>
                <w:highlight w:val="none"/>
              </w:rPr>
            </w:r>
            <w:r/>
          </w:p>
          <w:p>
            <w:pPr>
              <w:pStyle w:val="1046"/>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val="0"/>
                <w:bCs w:val="0"/>
                <w:sz w:val="21"/>
                <w:szCs w:val="21"/>
                <w:highlight w:val="none"/>
              </w:rPr>
              <w:t xml:space="preserve">内胆填充物：超细纤维絮片</w:t>
            </w:r>
            <w:r>
              <w:rPr>
                <w:rFonts w:hint="eastAsia" w:ascii="宋体" w:hAnsi="宋体" w:eastAsia="宋体" w:cs="宋体"/>
                <w:b w:val="0"/>
                <w:bCs w:val="0"/>
                <w:sz w:val="21"/>
                <w:szCs w:val="21"/>
                <w:highlight w:val="none"/>
              </w:rPr>
            </w:r>
            <w:r/>
          </w:p>
          <w:p>
            <w:pPr>
              <w:pStyle w:val="1046"/>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单位面积质量：内胆袖子80 g/m²（±5）、内胆大身120 g/m²（±5）</w:t>
            </w:r>
            <w:r>
              <w:rPr>
                <w:rFonts w:hint="eastAsia" w:ascii="宋体" w:hAnsi="宋体" w:eastAsia="宋体" w:cs="宋体"/>
                <w:b w:val="0"/>
                <w:bCs w:val="0"/>
                <w:sz w:val="21"/>
                <w:szCs w:val="21"/>
                <w:highlight w:val="none"/>
              </w:rPr>
            </w:r>
            <w:r/>
          </w:p>
          <w:p>
            <w:pPr>
              <w:pStyle w:val="1046"/>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val="0"/>
                <w:bCs w:val="0"/>
                <w:sz w:val="21"/>
                <w:szCs w:val="21"/>
                <w:highlight w:val="none"/>
              </w:rPr>
              <w:t xml:space="preserve">服装外观质量需符合《辅警服装 </w:t>
            </w:r>
            <w:r>
              <w:rPr>
                <w:rFonts w:hint="eastAsia" w:ascii="宋体" w:hAnsi="宋体" w:eastAsia="宋体" w:cs="宋体"/>
                <w:b w:val="0"/>
                <w:bCs w:val="0"/>
                <w:sz w:val="21"/>
                <w:szCs w:val="21"/>
                <w:highlight w:val="none"/>
                <w:lang w:val="en-US" w:eastAsia="zh-CN"/>
              </w:rPr>
              <w:t xml:space="preserve">冬</w:t>
            </w:r>
            <w:r>
              <w:rPr>
                <w:rFonts w:hint="eastAsia" w:ascii="宋体" w:hAnsi="宋体" w:eastAsia="宋体" w:cs="宋体"/>
                <w:b w:val="0"/>
                <w:bCs w:val="0"/>
                <w:sz w:val="21"/>
                <w:szCs w:val="21"/>
                <w:highlight w:val="none"/>
              </w:rPr>
              <w:t xml:space="preserve">执勤服（文职款）》标准中关于：标样、样式、号型及规格、颜色及色泽偏差范围、材料、裁片纱向、敷衬、缝制、标志、成品外观质量及疵点的规定。</w:t>
            </w:r>
            <w:r>
              <w:rPr>
                <w:rFonts w:hint="eastAsia" w:ascii="宋体" w:hAnsi="宋体" w:eastAsia="宋体" w:cs="宋体"/>
                <w:b w:val="0"/>
                <w:bCs w:val="0"/>
                <w:sz w:val="21"/>
                <w:szCs w:val="21"/>
                <w:highlight w:val="none"/>
              </w:rPr>
            </w:r>
            <w:r/>
          </w:p>
        </w:tc>
        <w:tc>
          <w:tcPr>
            <w:tcW w:w="2378" w:type="dxa"/>
            <w:vAlign w:val="center"/>
            <w:textDirection w:val="lrTb"/>
            <w:noWrap w:val="false"/>
          </w:tcPr>
          <w:p>
            <w:pPr>
              <w:pStyle w:val="1046"/>
              <w:ind w:left="-136" w:right="-107"/>
              <w:jc w:val="cente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mc:AlternateContent>
                <mc:Choice Requires="wpg">
                  <w:drawing>
                    <wp:inline xmlns:wp="http://schemas.openxmlformats.org/drawingml/2006/wordprocessingDrawing" distT="0" distB="0" distL="0" distR="0">
                      <wp:extent cx="1285888" cy="2047875"/>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285888" cy="2047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01.3pt;height:161.2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b/>
                <w:bCs/>
                <w:sz w:val="21"/>
                <w:szCs w:val="21"/>
                <w:highlight w:val="none"/>
              </w:rPr>
            </w:r>
            <w:r/>
          </w:p>
        </w:tc>
        <w:tc>
          <w:tcPr>
            <w:tcW w:w="787"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597</w:t>
            </w:r>
            <w:r>
              <w:rPr>
                <w:rFonts w:hint="eastAsia" w:ascii="宋体" w:hAnsi="宋体" w:eastAsia="宋体" w:cs="宋体"/>
                <w:color w:val="000000"/>
                <w:sz w:val="21"/>
                <w:szCs w:val="21"/>
                <w:highlight w:val="none"/>
                <w:lang w:val="en-US" w:eastAsia="zh-CN"/>
              </w:rPr>
            </w:r>
            <w:r/>
          </w:p>
        </w:tc>
        <w:tc>
          <w:tcPr>
            <w:tcW w:w="790"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套</w:t>
            </w:r>
            <w:r>
              <w:rPr>
                <w:rFonts w:hint="eastAsia" w:ascii="宋体" w:hAnsi="宋体" w:eastAsia="宋体" w:cs="宋体"/>
                <w:color w:val="000000"/>
                <w:sz w:val="21"/>
                <w:szCs w:val="21"/>
                <w:highlight w:val="none"/>
              </w:rPr>
            </w:r>
            <w:r/>
          </w:p>
        </w:tc>
        <w:tc>
          <w:tcPr>
            <w:tcW w:w="1150"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351</w:t>
            </w:r>
            <w:r>
              <w:rPr>
                <w:rFonts w:hint="eastAsia" w:ascii="宋体" w:hAnsi="宋体" w:eastAsia="宋体" w:cs="宋体"/>
                <w:color w:val="000000"/>
                <w:sz w:val="21"/>
                <w:szCs w:val="21"/>
                <w:highlight w:val="none"/>
              </w:rPr>
            </w:r>
            <w:r/>
          </w:p>
        </w:tc>
      </w:tr>
      <w:tr>
        <w:trPr>
          <w:trHeight w:val="2008"/>
        </w:trPr>
        <w:tc>
          <w:tcPr>
            <w:tcW w:w="624" w:type="dxa"/>
            <w:vAlign w:val="center"/>
            <w:textDirection w:val="lrTb"/>
            <w:noWrap w:val="false"/>
          </w:tcPr>
          <w:p>
            <w:pPr>
              <w:pStyle w:val="1046"/>
              <w:jc w:val="center"/>
              <w:keepLines w:val="0"/>
              <w:keepNext w:val="0"/>
              <w:pageBreakBefore w:val="0"/>
              <w:spacing w:before="240"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6</w:t>
            </w:r>
            <w:r>
              <w:rPr>
                <w:rFonts w:hint="eastAsia" w:ascii="宋体" w:hAnsi="宋体" w:eastAsia="宋体" w:cs="宋体"/>
                <w:b/>
                <w:bCs/>
                <w:sz w:val="21"/>
                <w:szCs w:val="21"/>
                <w:highlight w:val="none"/>
              </w:rPr>
            </w:r>
            <w:r/>
          </w:p>
        </w:tc>
        <w:tc>
          <w:tcPr>
            <w:tcW w:w="1049" w:type="dxa"/>
            <w:vAlign w:val="center"/>
            <w:textDirection w:val="lrTb"/>
            <w:noWrap w:val="false"/>
          </w:tcPr>
          <w:p>
            <w:pPr>
              <w:pStyle w:val="1046"/>
              <w:ind w:right="-107"/>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夏执勤服（勤务款）</w:t>
            </w:r>
            <w:r>
              <w:rPr>
                <w:rFonts w:hint="eastAsia" w:ascii="宋体" w:hAnsi="宋体" w:eastAsia="宋体" w:cs="宋体"/>
                <w:b/>
                <w:bCs/>
                <w:color w:val="000000"/>
                <w:sz w:val="21"/>
                <w:szCs w:val="21"/>
                <w:highlight w:val="none"/>
              </w:rPr>
            </w:r>
            <w:r/>
          </w:p>
        </w:tc>
        <w:tc>
          <w:tcPr>
            <w:tcW w:w="4182" w:type="dxa"/>
            <w:vAlign w:val="center"/>
            <w:textDirection w:val="lrTb"/>
            <w:noWrap w:val="false"/>
          </w:tcPr>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面料：多异聚酯复合纱平纹布</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纤维含量：99.8%复合聚酯纤维，0.2%导电纤维 </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单位面积质量：160 g/m²（±5）</w:t>
            </w:r>
            <w:r>
              <w:rPr>
                <w:rFonts w:hint="eastAsia" w:ascii="宋体" w:hAnsi="宋体" w:eastAsia="宋体" w:cs="宋体"/>
                <w:b w:val="0"/>
                <w:bCs w:val="0"/>
                <w:sz w:val="21"/>
                <w:szCs w:val="21"/>
                <w:highlight w:val="none"/>
              </w:rPr>
            </w:r>
            <w:r/>
          </w:p>
          <w:p>
            <w:pPr>
              <w:pStyle w:val="1046"/>
              <w:ind w:left="-57"/>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密度：经向265（根/10cm）±10、纬向215（根/10cm）±10</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可分解致癌芳香胺染料：≤20</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PH值：4.0～8.5</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甲醛含量：≤75 mg/kg</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断裂强力：经向≥700N、纬向≥400N</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耐皂洗色牢度：变色≥5级、沾色≥5级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耐光、汗复合色牢度：≥4级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耐汗渍色牢度：变色≥5级、沾色≥5级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耐摩擦色牢度：干磨≥4级、湿摩≥4级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耐热压色牢度：变色≥5级、沾色≥5级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耐光色牢度：≥5级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勾丝：经向≥3级、纬向≥3级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起毛起球：≥4级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透气性：≥300mm/s</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摩擦电荷面密度：洗涤10次后≤3.0μC/m</w:t>
            </w:r>
            <w:r>
              <w:rPr>
                <w:rFonts w:hint="eastAsia" w:ascii="宋体" w:hAnsi="宋体" w:eastAsia="宋体" w:cs="宋体"/>
                <w:b w:val="0"/>
                <w:bCs w:val="0"/>
                <w:sz w:val="21"/>
                <w:szCs w:val="21"/>
                <w:highlight w:val="none"/>
                <w:vertAlign w:val="superscript"/>
              </w:rPr>
              <w:t xml:space="preserve">2</w:t>
            </w:r>
            <w:r>
              <w:rPr>
                <w:rFonts w:hint="eastAsia" w:ascii="宋体" w:hAnsi="宋体" w:eastAsia="宋体" w:cs="宋体"/>
                <w:b w:val="0"/>
                <w:bCs w:val="0"/>
                <w:sz w:val="21"/>
                <w:szCs w:val="21"/>
                <w:highlight w:val="none"/>
              </w:rPr>
            </w:r>
            <w:r/>
          </w:p>
          <w:p>
            <w:pPr>
              <w:pStyle w:val="1046"/>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水洗尺寸变化率：径向-1.5%~+1.0、纬向-1.5%~+1.0</w:t>
            </w:r>
            <w:r>
              <w:rPr>
                <w:rFonts w:hint="eastAsia" w:ascii="宋体" w:hAnsi="宋体" w:eastAsia="宋体" w:cs="宋体"/>
                <w:b w:val="0"/>
                <w:bCs w:val="0"/>
                <w:sz w:val="21"/>
                <w:szCs w:val="21"/>
                <w:highlight w:val="none"/>
              </w:rPr>
            </w:r>
            <w:r/>
          </w:p>
          <w:p>
            <w:pPr>
              <w:pStyle w:val="1046"/>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val="0"/>
                <w:bCs w:val="0"/>
                <w:sz w:val="21"/>
                <w:szCs w:val="21"/>
                <w:highlight w:val="none"/>
              </w:rPr>
              <w:t xml:space="preserve">防紫外线性能：UPF≥30、T（UVA）AV /%＜5</w:t>
            </w:r>
            <w:r>
              <w:rPr>
                <w:rFonts w:hint="eastAsia" w:ascii="宋体" w:hAnsi="宋体" w:eastAsia="宋体" w:cs="宋体"/>
                <w:b w:val="0"/>
                <w:bCs w:val="0"/>
                <w:sz w:val="21"/>
                <w:szCs w:val="21"/>
                <w:highlight w:val="none"/>
              </w:rPr>
            </w:r>
            <w:r/>
          </w:p>
          <w:p>
            <w:pPr>
              <w:pStyle w:val="1046"/>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干燥速率：≥0.20g/h</w:t>
            </w:r>
            <w:r>
              <w:rPr>
                <w:rFonts w:hint="eastAsia" w:ascii="宋体" w:hAnsi="宋体" w:eastAsia="宋体" w:cs="宋体"/>
                <w:b w:val="0"/>
                <w:bCs w:val="0"/>
                <w:sz w:val="21"/>
                <w:szCs w:val="21"/>
                <w:highlight w:val="none"/>
              </w:rPr>
            </w:r>
            <w:r/>
          </w:p>
          <w:p>
            <w:pPr>
              <w:pStyle w:val="1046"/>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后过肩里面料：涤纶网眼布</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val="0"/>
                <w:bCs w:val="0"/>
                <w:sz w:val="21"/>
                <w:szCs w:val="21"/>
                <w:highlight w:val="none"/>
              </w:rPr>
              <w:t xml:space="preserve">纤维含量：100%聚酯纤维</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单位面积质量：60 g/m²（±3）</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腋下片面料：单向导湿双面薄针织布</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val="0"/>
                <w:bCs w:val="0"/>
                <w:sz w:val="21"/>
                <w:szCs w:val="21"/>
                <w:highlight w:val="none"/>
              </w:rPr>
              <w:t xml:space="preserve">纤维含量：100%聚酯纤维</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单位面积质量：140 g/m²（±5）</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val="0"/>
                <w:bCs w:val="0"/>
                <w:sz w:val="21"/>
                <w:szCs w:val="21"/>
                <w:highlight w:val="none"/>
              </w:rPr>
              <w:t xml:space="preserve">服装外观质量需符合《辅警服装 </w:t>
            </w:r>
            <w:r>
              <w:rPr>
                <w:rFonts w:hint="eastAsia" w:ascii="宋体" w:hAnsi="宋体" w:eastAsia="宋体" w:cs="宋体"/>
                <w:b w:val="0"/>
                <w:bCs w:val="0"/>
                <w:color w:val="000000"/>
                <w:sz w:val="21"/>
                <w:szCs w:val="21"/>
                <w:highlight w:val="none"/>
              </w:rPr>
              <w:t xml:space="preserve">夏执勤服（勤务款）</w:t>
            </w:r>
            <w:r>
              <w:rPr>
                <w:rFonts w:hint="eastAsia" w:ascii="宋体" w:hAnsi="宋体" w:eastAsia="宋体" w:cs="宋体"/>
                <w:b w:val="0"/>
                <w:bCs w:val="0"/>
                <w:sz w:val="21"/>
                <w:szCs w:val="21"/>
                <w:highlight w:val="none"/>
              </w:rPr>
              <w:t xml:space="preserve">》标准中关于：标样、样式、号型及规格、颜色及色泽偏差范围、材料、裁片纱向、敷衬、缝制、标志、成品外观质量及疵点的规定。</w:t>
            </w:r>
            <w:r>
              <w:rPr>
                <w:rFonts w:hint="eastAsia" w:ascii="宋体" w:hAnsi="宋体" w:eastAsia="宋体" w:cs="宋体"/>
                <w:b w:val="0"/>
                <w:bCs w:val="0"/>
                <w:sz w:val="21"/>
                <w:szCs w:val="21"/>
                <w:highlight w:val="none"/>
              </w:rPr>
            </w:r>
            <w:r/>
          </w:p>
        </w:tc>
        <w:tc>
          <w:tcPr>
            <w:tcW w:w="2378"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mc:AlternateContent>
                <mc:Choice Requires="wpg">
                  <w:drawing>
                    <wp:inline xmlns:wp="http://schemas.openxmlformats.org/drawingml/2006/wordprocessingDrawing" distT="0" distB="0" distL="0" distR="0">
                      <wp:extent cx="1219352" cy="1276401"/>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219352" cy="12764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96.0pt;height:100.5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b/>
                <w:bCs/>
                <w:sz w:val="21"/>
                <w:szCs w:val="21"/>
                <w:highlight w:val="none"/>
              </w:rPr>
              <mc:AlternateContent>
                <mc:Choice Requires="wpg">
                  <w:drawing>
                    <wp:inline xmlns:wp="http://schemas.openxmlformats.org/drawingml/2006/wordprocessingDrawing" distT="0" distB="0" distL="0" distR="0">
                      <wp:extent cx="1218975" cy="1485735"/>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218975" cy="14857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96.0pt;height:117.0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b/>
                <w:bCs/>
                <w:sz w:val="21"/>
                <w:szCs w:val="21"/>
                <w:highlight w:val="none"/>
              </w:rPr>
            </w:r>
            <w:r/>
          </w:p>
        </w:tc>
        <w:tc>
          <w:tcPr>
            <w:tcW w:w="787"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1217</w:t>
            </w:r>
            <w:r>
              <w:rPr>
                <w:rFonts w:hint="eastAsia" w:ascii="宋体" w:hAnsi="宋体" w:eastAsia="宋体" w:cs="宋体"/>
                <w:color w:val="000000"/>
                <w:sz w:val="21"/>
                <w:szCs w:val="21"/>
                <w:highlight w:val="none"/>
                <w:lang w:val="en-US" w:eastAsia="zh-CN"/>
              </w:rPr>
            </w:r>
            <w:r/>
          </w:p>
        </w:tc>
        <w:tc>
          <w:tcPr>
            <w:tcW w:w="790"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件</w:t>
            </w:r>
            <w:r>
              <w:rPr>
                <w:rFonts w:hint="eastAsia" w:ascii="宋体" w:hAnsi="宋体" w:eastAsia="宋体" w:cs="宋体"/>
                <w:color w:val="000000"/>
                <w:sz w:val="21"/>
                <w:szCs w:val="21"/>
                <w:highlight w:val="none"/>
              </w:rPr>
            </w:r>
            <w:r/>
          </w:p>
        </w:tc>
        <w:tc>
          <w:tcPr>
            <w:tcW w:w="1150"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98</w:t>
            </w:r>
            <w:r>
              <w:rPr>
                <w:rFonts w:hint="eastAsia" w:ascii="宋体" w:hAnsi="宋体" w:eastAsia="宋体" w:cs="宋体"/>
                <w:color w:val="000000"/>
                <w:sz w:val="21"/>
                <w:szCs w:val="21"/>
                <w:highlight w:val="none"/>
              </w:rPr>
            </w:r>
            <w:r/>
          </w:p>
        </w:tc>
      </w:tr>
      <w:tr>
        <w:trPr>
          <w:trHeight w:val="1695"/>
        </w:trPr>
        <w:tc>
          <w:tcPr>
            <w:tcW w:w="624"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7</w:t>
            </w:r>
            <w:r>
              <w:rPr>
                <w:rFonts w:hint="eastAsia" w:ascii="宋体" w:hAnsi="宋体" w:eastAsia="宋体" w:cs="宋体"/>
                <w:b/>
                <w:bCs/>
                <w:sz w:val="21"/>
                <w:szCs w:val="21"/>
                <w:highlight w:val="none"/>
              </w:rPr>
            </w:r>
            <w:r/>
          </w:p>
        </w:tc>
        <w:tc>
          <w:tcPr>
            <w:tcW w:w="1049" w:type="dxa"/>
            <w:vAlign w:val="center"/>
            <w:textDirection w:val="lrTb"/>
            <w:noWrap w:val="false"/>
          </w:tcPr>
          <w:p>
            <w:pPr>
              <w:pStyle w:val="1046"/>
              <w:ind w:right="-107"/>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长袖制式衬衣（勤务款）</w:t>
            </w:r>
            <w:r>
              <w:rPr>
                <w:rFonts w:hint="eastAsia" w:ascii="宋体" w:hAnsi="宋体" w:eastAsia="宋体" w:cs="宋体"/>
                <w:b/>
                <w:bCs/>
                <w:color w:val="000000"/>
                <w:sz w:val="21"/>
                <w:szCs w:val="21"/>
                <w:highlight w:val="none"/>
              </w:rPr>
            </w:r>
            <w:r/>
          </w:p>
        </w:tc>
        <w:tc>
          <w:tcPr>
            <w:tcW w:w="4182" w:type="dxa"/>
            <w:vAlign w:val="center"/>
            <w:textDirection w:val="lrTb"/>
            <w:noWrap w:val="false"/>
          </w:tcPr>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面料：多异聚酯复合纱平纹布</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纤维含量：99.8%复合聚酯纤维，0.2%导电纤维 </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单位面积质量：160 g/m²（±5）</w:t>
            </w:r>
            <w:r>
              <w:rPr>
                <w:rFonts w:hint="eastAsia" w:ascii="宋体" w:hAnsi="宋体" w:eastAsia="宋体" w:cs="宋体"/>
                <w:b w:val="0"/>
                <w:bCs w:val="0"/>
                <w:sz w:val="21"/>
                <w:szCs w:val="21"/>
                <w:highlight w:val="none"/>
              </w:rPr>
            </w:r>
            <w:r/>
          </w:p>
          <w:p>
            <w:pPr>
              <w:pStyle w:val="1046"/>
              <w:ind w:left="-57"/>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密度：经向265（根/10cm）±10、纬向215（根/10cm）±10</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可分解致癌芳香胺染料：≤20</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PH值：4.0～8.5</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甲醛含量：≤75 mg/kg</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断裂强力：经向≥700N、纬向≥400N</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耐皂洗色牢度：变色≥5级、沾色≥5级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耐光、汗复合色牢度：≥4级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耐汗渍色牢度：变色≥5级、沾色≥5级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耐摩擦色牢度：干磨≥4级、湿摩≥4级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耐热压色牢度：变色≥5级、沾色≥5级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耐光色牢度：≥5级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勾丝：经向≥3级、纬向≥3级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起毛起球：≥4级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透气性：≥300mm/s</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摩擦电荷面密度：洗涤10次后≤3.0μC/m</w:t>
            </w:r>
            <w:r>
              <w:rPr>
                <w:rFonts w:hint="eastAsia" w:ascii="宋体" w:hAnsi="宋体" w:eastAsia="宋体" w:cs="宋体"/>
                <w:b w:val="0"/>
                <w:bCs w:val="0"/>
                <w:sz w:val="21"/>
                <w:szCs w:val="21"/>
                <w:highlight w:val="none"/>
                <w:vertAlign w:val="superscript"/>
              </w:rPr>
              <w:t xml:space="preserve">2</w:t>
            </w:r>
            <w:r>
              <w:rPr>
                <w:rFonts w:hint="eastAsia" w:ascii="宋体" w:hAnsi="宋体" w:eastAsia="宋体" w:cs="宋体"/>
                <w:b w:val="0"/>
                <w:bCs w:val="0"/>
                <w:sz w:val="21"/>
                <w:szCs w:val="21"/>
                <w:highlight w:val="none"/>
              </w:rPr>
            </w:r>
            <w:r/>
          </w:p>
          <w:p>
            <w:pPr>
              <w:pStyle w:val="1046"/>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水洗尺寸变化率：径向-1.5%~+1.0、纬向-1.5%~+1.0</w:t>
            </w:r>
            <w:r>
              <w:rPr>
                <w:rFonts w:hint="eastAsia" w:ascii="宋体" w:hAnsi="宋体" w:eastAsia="宋体" w:cs="宋体"/>
                <w:b w:val="0"/>
                <w:bCs w:val="0"/>
                <w:sz w:val="21"/>
                <w:szCs w:val="21"/>
                <w:highlight w:val="none"/>
              </w:rPr>
            </w:r>
            <w:r/>
          </w:p>
          <w:p>
            <w:pPr>
              <w:pStyle w:val="1046"/>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防紫外线性能：UPF≥30、T（UVA）AV /%＜5</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干燥速率：≥0.20g/h</w:t>
            </w:r>
            <w:r>
              <w:rPr>
                <w:rFonts w:hint="eastAsia" w:ascii="宋体" w:hAnsi="宋体" w:eastAsia="宋体" w:cs="宋体"/>
                <w:b w:val="0"/>
                <w:bCs w:val="0"/>
                <w:sz w:val="21"/>
                <w:szCs w:val="21"/>
                <w:highlight w:val="none"/>
              </w:rPr>
            </w:r>
            <w:r/>
          </w:p>
          <w:p>
            <w:pPr>
              <w:pStyle w:val="1046"/>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后过肩里面料：涤纶网眼布</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纤维含量：100%聚酯纤维</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单位面积质量：60 g/m²（±3）</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腋下片面料：单向导湿双面薄针织布</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纤维含量：100%聚酯纤维</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单位面积质量：140 g/m²（±5）</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val="0"/>
                <w:bCs w:val="0"/>
                <w:sz w:val="21"/>
                <w:szCs w:val="21"/>
                <w:highlight w:val="none"/>
              </w:rPr>
              <w:t xml:space="preserve">服装外观质量需符合《辅警服装 </w:t>
            </w:r>
            <w:r>
              <w:rPr>
                <w:rFonts w:hint="eastAsia" w:ascii="宋体" w:hAnsi="宋体" w:eastAsia="宋体" w:cs="宋体"/>
                <w:b w:val="0"/>
                <w:bCs w:val="0"/>
                <w:color w:val="000000"/>
                <w:sz w:val="21"/>
                <w:szCs w:val="21"/>
                <w:highlight w:val="none"/>
              </w:rPr>
              <w:t xml:space="preserve">长袖制式衬衣（勤务款）</w:t>
            </w:r>
            <w:r>
              <w:rPr>
                <w:rFonts w:hint="eastAsia" w:ascii="宋体" w:hAnsi="宋体" w:eastAsia="宋体" w:cs="宋体"/>
                <w:b w:val="0"/>
                <w:bCs w:val="0"/>
                <w:sz w:val="21"/>
                <w:szCs w:val="21"/>
                <w:highlight w:val="none"/>
              </w:rPr>
              <w:t xml:space="preserve">》标准中关于：标样、样式、号型及规格、颜色及色泽偏差范围、材料、裁片纱向、敷衬、缝制、标志、成品外观质量及疵点的规定。</w:t>
            </w:r>
            <w:r>
              <w:rPr>
                <w:rFonts w:hint="eastAsia" w:ascii="宋体" w:hAnsi="宋体" w:eastAsia="宋体" w:cs="宋体"/>
                <w:b w:val="0"/>
                <w:bCs w:val="0"/>
                <w:sz w:val="21"/>
                <w:szCs w:val="21"/>
                <w:highlight w:val="none"/>
              </w:rPr>
            </w:r>
            <w:r/>
          </w:p>
        </w:tc>
        <w:tc>
          <w:tcPr>
            <w:tcW w:w="2378"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mc:AlternateContent>
                <mc:Choice Requires="wpg">
                  <w:drawing>
                    <wp:inline xmlns:wp="http://schemas.openxmlformats.org/drawingml/2006/wordprocessingDrawing" distT="0" distB="0" distL="0" distR="0">
                      <wp:extent cx="1190461" cy="1304925"/>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190461" cy="1304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93.7pt;height:102.8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b/>
                <w:bCs/>
                <w:sz w:val="21"/>
                <w:szCs w:val="21"/>
                <w:highlight w:val="none"/>
              </w:rPr>
              <mc:AlternateContent>
                <mc:Choice Requires="wpg">
                  <w:drawing>
                    <wp:inline xmlns:wp="http://schemas.openxmlformats.org/drawingml/2006/wordprocessingDrawing" distT="0" distB="0" distL="0" distR="0">
                      <wp:extent cx="1190461" cy="1333500"/>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190461" cy="1333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93.7pt;height:105.0pt;mso-wrap-distance-left:0.0pt;mso-wrap-distance-top:0.0pt;mso-wrap-distance-right:0.0pt;mso-wrap-distance-bottom:0.0pt;" stroked="f">
                      <v:path textboxrect="0,0,0,0"/>
                      <v:imagedata r:id="rId25" o:title=""/>
                    </v:shape>
                  </w:pict>
                </mc:Fallback>
              </mc:AlternateContent>
            </w:r>
            <w:r>
              <w:rPr>
                <w:rFonts w:hint="eastAsia" w:ascii="宋体" w:hAnsi="宋体" w:eastAsia="宋体" w:cs="宋体"/>
                <w:b/>
                <w:bCs/>
                <w:sz w:val="21"/>
                <w:szCs w:val="21"/>
                <w:highlight w:val="none"/>
              </w:rPr>
            </w:r>
            <w:r/>
          </w:p>
        </w:tc>
        <w:tc>
          <w:tcPr>
            <w:tcW w:w="787"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1167</w:t>
            </w:r>
            <w:r>
              <w:rPr>
                <w:rFonts w:hint="eastAsia" w:ascii="宋体" w:hAnsi="宋体" w:eastAsia="宋体" w:cs="宋体"/>
                <w:color w:val="000000"/>
                <w:sz w:val="21"/>
                <w:szCs w:val="21"/>
                <w:highlight w:val="none"/>
                <w:lang w:val="en-US" w:eastAsia="zh-CN"/>
              </w:rPr>
            </w:r>
            <w:r/>
          </w:p>
        </w:tc>
        <w:tc>
          <w:tcPr>
            <w:tcW w:w="790"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件</w:t>
            </w:r>
            <w:r>
              <w:rPr>
                <w:rFonts w:hint="eastAsia" w:ascii="宋体" w:hAnsi="宋体" w:eastAsia="宋体" w:cs="宋体"/>
                <w:color w:val="000000"/>
                <w:sz w:val="21"/>
                <w:szCs w:val="21"/>
                <w:highlight w:val="none"/>
              </w:rPr>
            </w:r>
            <w:r/>
          </w:p>
        </w:tc>
        <w:tc>
          <w:tcPr>
            <w:tcW w:w="1150"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121</w:t>
            </w:r>
            <w:r>
              <w:rPr>
                <w:rFonts w:hint="eastAsia" w:ascii="宋体" w:hAnsi="宋体" w:eastAsia="宋体" w:cs="宋体"/>
                <w:color w:val="000000"/>
                <w:sz w:val="21"/>
                <w:szCs w:val="21"/>
                <w:highlight w:val="none"/>
              </w:rPr>
            </w:r>
            <w:r/>
          </w:p>
        </w:tc>
      </w:tr>
      <w:tr>
        <w:trPr>
          <w:trHeight w:val="557"/>
        </w:trPr>
        <w:tc>
          <w:tcPr>
            <w:tcW w:w="624"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8</w:t>
            </w:r>
            <w:r>
              <w:rPr>
                <w:rFonts w:hint="eastAsia" w:ascii="宋体" w:hAnsi="宋体" w:eastAsia="宋体" w:cs="宋体"/>
                <w:b/>
                <w:bCs/>
                <w:sz w:val="21"/>
                <w:szCs w:val="21"/>
                <w:highlight w:val="none"/>
              </w:rPr>
            </w:r>
            <w:r/>
          </w:p>
        </w:tc>
        <w:tc>
          <w:tcPr>
            <w:tcW w:w="1049" w:type="dxa"/>
            <w:vAlign w:val="center"/>
            <w:textDirection w:val="lrTb"/>
            <w:noWrap w:val="false"/>
          </w:tcPr>
          <w:p>
            <w:pPr>
              <w:pStyle w:val="1046"/>
              <w:ind w:right="-107"/>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单裤（勤务款）</w:t>
            </w:r>
            <w:r>
              <w:rPr>
                <w:rFonts w:hint="eastAsia" w:ascii="宋体" w:hAnsi="宋体" w:eastAsia="宋体" w:cs="宋体"/>
                <w:b/>
                <w:bCs/>
                <w:color w:val="000000"/>
                <w:sz w:val="21"/>
                <w:szCs w:val="21"/>
                <w:highlight w:val="none"/>
              </w:rPr>
            </w:r>
            <w:r/>
          </w:p>
        </w:tc>
        <w:tc>
          <w:tcPr>
            <w:tcW w:w="4182" w:type="dxa"/>
            <w:vAlign w:val="center"/>
            <w:textDirection w:val="lrTb"/>
            <w:noWrap w:val="false"/>
          </w:tcPr>
          <w:p>
            <w:pPr>
              <w:pStyle w:val="1046"/>
              <w:keepLines w:val="0"/>
              <w:keepNext w:val="0"/>
              <w:pageBreakBefore w:val="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面料：复合聚酯四面弹力平纹布</w:t>
            </w:r>
            <w:r>
              <w:rPr>
                <w:rFonts w:hint="eastAsia" w:ascii="宋体" w:hAnsi="宋体" w:eastAsia="宋体" w:cs="宋体"/>
                <w:b w:val="0"/>
                <w:bCs w:val="0"/>
                <w:color w:val="000000"/>
                <w:sz w:val="21"/>
                <w:szCs w:val="21"/>
                <w:highlight w:val="none"/>
              </w:rPr>
            </w:r>
            <w:r/>
          </w:p>
          <w:p>
            <w:pPr>
              <w:pStyle w:val="1046"/>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val="0"/>
                <w:bCs w:val="0"/>
                <w:sz w:val="21"/>
                <w:szCs w:val="21"/>
                <w:highlight w:val="none"/>
              </w:rPr>
              <w:t xml:space="preserve">纤维含量：复合聚酯弹性纤维82±5，莱赛尔18±5</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单位面积质量：150 g/m²（±5）</w:t>
            </w:r>
            <w:r>
              <w:rPr>
                <w:rFonts w:hint="eastAsia" w:ascii="宋体" w:hAnsi="宋体" w:eastAsia="宋体" w:cs="宋体"/>
                <w:b w:val="0"/>
                <w:bCs w:val="0"/>
                <w:sz w:val="21"/>
                <w:szCs w:val="21"/>
                <w:highlight w:val="none"/>
              </w:rPr>
            </w:r>
            <w:r/>
          </w:p>
          <w:p>
            <w:pPr>
              <w:pStyle w:val="1046"/>
              <w:ind w:left="-57"/>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密度：经向345（根/10cm）±15、纬向260（根/10cm）±15</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可分解致癌芳香胺染料：≤20</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PH值：4.0～8.5</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甲醛含量：≤75 mg/kg</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断裂强力：经向≥700N、纬向≥300N</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撕破强力：经向≥80N、纬向≥60N</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耐皂洗色牢度：变色≥4级、沾色≥3级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耐光、汗复合色牢度：≥4级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耐汗渍色牢度：变色≥4级、沾色≥4级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耐摩擦色牢度：干磨≥4级、湿摩≥3级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耐光色牢度：≥5级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起毛起球：≥4级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透气性：≥200mm/s</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摩擦电荷面密度：洗涤10次后≤3.0μC/m</w:t>
            </w:r>
            <w:r>
              <w:rPr>
                <w:rFonts w:hint="eastAsia" w:ascii="宋体" w:hAnsi="宋体" w:eastAsia="宋体" w:cs="宋体"/>
                <w:b w:val="0"/>
                <w:bCs w:val="0"/>
                <w:sz w:val="21"/>
                <w:szCs w:val="21"/>
                <w:highlight w:val="none"/>
                <w:vertAlign w:val="superscript"/>
              </w:rPr>
              <w:t xml:space="preserve">2</w:t>
            </w:r>
            <w:r>
              <w:rPr>
                <w:rFonts w:hint="eastAsia" w:ascii="宋体" w:hAnsi="宋体" w:eastAsia="宋体" w:cs="宋体"/>
                <w:b w:val="0"/>
                <w:bCs w:val="0"/>
                <w:sz w:val="21"/>
                <w:szCs w:val="21"/>
                <w:highlight w:val="none"/>
              </w:rPr>
            </w:r>
            <w:r/>
          </w:p>
          <w:p>
            <w:pPr>
              <w:pStyle w:val="1046"/>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水洗尺寸变化率：径向-2.0%~+1.0、纬向-2.0%~+1.0</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干热尺寸变化率：径向-2.0%~+1.0、纬向-2.0%~+1.0</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val="0"/>
                <w:bCs w:val="0"/>
                <w:sz w:val="21"/>
                <w:szCs w:val="21"/>
                <w:highlight w:val="none"/>
              </w:rPr>
              <w:t xml:space="preserve">干燥速率：≥0.20g/h</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val="0"/>
                <w:bCs w:val="0"/>
                <w:sz w:val="21"/>
                <w:szCs w:val="21"/>
                <w:highlight w:val="none"/>
              </w:rPr>
              <w:t xml:space="preserve">服装外观质量需符合《辅警服装 </w:t>
            </w:r>
            <w:r>
              <w:rPr>
                <w:rFonts w:hint="eastAsia" w:ascii="宋体" w:hAnsi="宋体" w:eastAsia="宋体" w:cs="宋体"/>
                <w:b w:val="0"/>
                <w:bCs w:val="0"/>
                <w:color w:val="000000"/>
                <w:sz w:val="21"/>
                <w:szCs w:val="21"/>
                <w:highlight w:val="none"/>
              </w:rPr>
              <w:t xml:space="preserve">单裤（勤务款）</w:t>
            </w:r>
            <w:r>
              <w:rPr>
                <w:rFonts w:hint="eastAsia" w:ascii="宋体" w:hAnsi="宋体" w:eastAsia="宋体" w:cs="宋体"/>
                <w:b w:val="0"/>
                <w:bCs w:val="0"/>
                <w:sz w:val="21"/>
                <w:szCs w:val="21"/>
                <w:highlight w:val="none"/>
              </w:rPr>
              <w:t xml:space="preserve">》标准中关于：标样、样式、号型及规格、颜色及色泽偏差范围、材料、裁片纱向、敷衬、缝制、标志、成品外观质量及疵点的规定。</w:t>
            </w:r>
            <w:r>
              <w:rPr>
                <w:rFonts w:hint="eastAsia" w:ascii="宋体" w:hAnsi="宋体" w:eastAsia="宋体" w:cs="宋体"/>
                <w:b w:val="0"/>
                <w:bCs w:val="0"/>
                <w:sz w:val="21"/>
                <w:szCs w:val="21"/>
                <w:highlight w:val="none"/>
              </w:rPr>
            </w:r>
            <w:r/>
          </w:p>
        </w:tc>
        <w:tc>
          <w:tcPr>
            <w:tcW w:w="2378"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color w:val="000000"/>
                <w:sz w:val="21"/>
                <w:szCs w:val="21"/>
                <w:highlight w:val="none"/>
              </w:rPr>
              <mc:AlternateContent>
                <mc:Choice Requires="wpg">
                  <w:drawing>
                    <wp:inline xmlns:wp="http://schemas.openxmlformats.org/drawingml/2006/wordprocessingDrawing" distT="0" distB="0" distL="0" distR="0">
                      <wp:extent cx="895337" cy="1727111"/>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895337" cy="17271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70.5pt;height:136.0pt;mso-wrap-distance-left:0.0pt;mso-wrap-distance-top:0.0pt;mso-wrap-distance-right:0.0pt;mso-wrap-distance-bottom:0.0pt;" stroked="f">
                      <v:path textboxrect="0,0,0,0"/>
                      <v:imagedata r:id="rId26" o:title=""/>
                    </v:shape>
                  </w:pict>
                </mc:Fallback>
              </mc:AlternateContent>
            </w:r>
            <w:r>
              <w:rPr>
                <w:rFonts w:hint="eastAsia" w:ascii="宋体" w:hAnsi="宋体" w:eastAsia="宋体" w:cs="宋体"/>
                <w:b/>
                <w:bCs/>
                <w:color w:val="000000"/>
                <w:sz w:val="21"/>
                <w:szCs w:val="21"/>
                <w:highlight w:val="none"/>
              </w:rPr>
              <mc:AlternateContent>
                <mc:Choice Requires="wpg">
                  <w:drawing>
                    <wp:inline xmlns:wp="http://schemas.openxmlformats.org/drawingml/2006/wordprocessingDrawing" distT="0" distB="0" distL="0" distR="0">
                      <wp:extent cx="828528" cy="1929016"/>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828528" cy="192901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65.2pt;height:151.9pt;mso-wrap-distance-left:0.0pt;mso-wrap-distance-top:0.0pt;mso-wrap-distance-right:0.0pt;mso-wrap-distance-bottom:0.0pt;" stroked="f">
                      <v:path textboxrect="0,0,0,0"/>
                      <v:imagedata r:id="rId27" o:title=""/>
                    </v:shape>
                  </w:pict>
                </mc:Fallback>
              </mc:AlternateContent>
            </w:r>
            <w:r>
              <w:rPr>
                <w:rFonts w:hint="eastAsia" w:ascii="宋体" w:hAnsi="宋体" w:eastAsia="宋体" w:cs="宋体"/>
                <w:b/>
                <w:bCs/>
                <w:sz w:val="21"/>
                <w:szCs w:val="21"/>
                <w:highlight w:val="none"/>
              </w:rPr>
            </w:r>
            <w:r/>
          </w:p>
        </w:tc>
        <w:tc>
          <w:tcPr>
            <w:tcW w:w="787"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2284</w:t>
            </w:r>
            <w:r>
              <w:rPr>
                <w:rFonts w:hint="eastAsia" w:ascii="宋体" w:hAnsi="宋体" w:eastAsia="宋体" w:cs="宋体"/>
                <w:color w:val="000000"/>
                <w:sz w:val="21"/>
                <w:szCs w:val="21"/>
                <w:highlight w:val="none"/>
                <w:lang w:val="en-US" w:eastAsia="zh-CN"/>
              </w:rPr>
            </w:r>
            <w:r/>
          </w:p>
        </w:tc>
        <w:tc>
          <w:tcPr>
            <w:tcW w:w="790"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条</w:t>
            </w:r>
            <w:r>
              <w:rPr>
                <w:rFonts w:hint="eastAsia" w:ascii="宋体" w:hAnsi="宋体" w:eastAsia="宋体" w:cs="宋体"/>
                <w:color w:val="000000"/>
                <w:sz w:val="21"/>
                <w:szCs w:val="21"/>
                <w:highlight w:val="none"/>
              </w:rPr>
            </w:r>
            <w:r/>
          </w:p>
        </w:tc>
        <w:tc>
          <w:tcPr>
            <w:tcW w:w="1150"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122</w:t>
            </w:r>
            <w:r>
              <w:rPr>
                <w:rFonts w:hint="eastAsia" w:ascii="宋体" w:hAnsi="宋体" w:eastAsia="宋体" w:cs="宋体"/>
                <w:color w:val="000000"/>
                <w:sz w:val="21"/>
                <w:szCs w:val="21"/>
                <w:highlight w:val="none"/>
              </w:rPr>
            </w:r>
            <w:r/>
          </w:p>
        </w:tc>
      </w:tr>
      <w:tr>
        <w:trPr/>
        <w:tc>
          <w:tcPr>
            <w:tcW w:w="624"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9</w:t>
            </w:r>
            <w:r>
              <w:rPr>
                <w:rFonts w:hint="eastAsia" w:ascii="宋体" w:hAnsi="宋体" w:eastAsia="宋体" w:cs="宋体"/>
                <w:b/>
                <w:bCs/>
                <w:sz w:val="21"/>
                <w:szCs w:val="21"/>
                <w:highlight w:val="none"/>
              </w:rPr>
            </w:r>
            <w:r/>
          </w:p>
        </w:tc>
        <w:tc>
          <w:tcPr>
            <w:tcW w:w="1049" w:type="dxa"/>
            <w:vAlign w:val="center"/>
            <w:textDirection w:val="lrTb"/>
            <w:noWrap w:val="false"/>
          </w:tcPr>
          <w:p>
            <w:pPr>
              <w:pStyle w:val="1046"/>
              <w:ind w:right="-107"/>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春秋执勤服（勤务款）/春秋作训服</w:t>
            </w:r>
            <w:r>
              <w:rPr>
                <w:rFonts w:hint="eastAsia" w:ascii="宋体" w:hAnsi="宋体" w:eastAsia="宋体" w:cs="宋体"/>
                <w:b/>
                <w:bCs/>
                <w:color w:val="000000"/>
                <w:sz w:val="21"/>
                <w:szCs w:val="21"/>
                <w:highlight w:val="none"/>
              </w:rPr>
            </w:r>
            <w:r/>
          </w:p>
        </w:tc>
        <w:tc>
          <w:tcPr>
            <w:tcW w:w="4182" w:type="dxa"/>
            <w:vAlign w:val="center"/>
            <w:textDirection w:val="lrTb"/>
            <w:noWrap w:val="false"/>
          </w:tcPr>
          <w:p>
            <w:pPr>
              <w:pStyle w:val="1046"/>
              <w:jc w:val="left"/>
              <w:keepLines w:val="0"/>
              <w:keepNext w:val="0"/>
              <w:pageBreakBefore w:val="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面料：棉聚酯纬弹斜纹布</w:t>
            </w:r>
            <w:r>
              <w:rPr>
                <w:rFonts w:hint="eastAsia" w:ascii="宋体" w:hAnsi="宋体" w:eastAsia="宋体" w:cs="宋体"/>
                <w:b w:val="0"/>
                <w:bCs w:val="0"/>
                <w:color w:val="00000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val="0"/>
                <w:bCs w:val="0"/>
                <w:sz w:val="21"/>
                <w:szCs w:val="21"/>
                <w:highlight w:val="none"/>
              </w:rPr>
              <w:t xml:space="preserve">纤维含量：</w:t>
            </w:r>
            <w:r>
              <w:rPr>
                <w:rFonts w:hint="eastAsia" w:ascii="宋体" w:hAnsi="宋体" w:eastAsia="宋体" w:cs="宋体"/>
                <w:b w:val="0"/>
                <w:bCs w:val="0"/>
                <w:color w:val="000000"/>
                <w:sz w:val="21"/>
                <w:szCs w:val="21"/>
                <w:highlight w:val="none"/>
              </w:rPr>
              <w:t xml:space="preserve">58</w:t>
            </w:r>
            <w:r>
              <w:rPr>
                <w:rFonts w:hint="eastAsia" w:ascii="宋体" w:hAnsi="宋体" w:eastAsia="宋体" w:cs="宋体"/>
                <w:b w:val="0"/>
                <w:bCs w:val="0"/>
                <w:sz w:val="21"/>
                <w:szCs w:val="21"/>
                <w:highlight w:val="none"/>
              </w:rPr>
              <w:t xml:space="preserve">±</w:t>
            </w:r>
            <w:r>
              <w:rPr>
                <w:rFonts w:hint="eastAsia" w:ascii="宋体" w:hAnsi="宋体" w:eastAsia="宋体" w:cs="宋体"/>
                <w:b w:val="0"/>
                <w:bCs w:val="0"/>
                <w:sz w:val="21"/>
                <w:szCs w:val="21"/>
                <w:highlight w:val="none"/>
                <w:lang w:val="en-US" w:eastAsia="zh-CN"/>
              </w:rPr>
              <w:t xml:space="preserve">5</w:t>
            </w:r>
            <w:r>
              <w:rPr>
                <w:rFonts w:hint="eastAsia" w:ascii="宋体" w:hAnsi="宋体" w:eastAsia="宋体" w:cs="宋体"/>
                <w:b w:val="0"/>
                <w:bCs w:val="0"/>
                <w:color w:val="000000"/>
                <w:sz w:val="21"/>
                <w:szCs w:val="21"/>
                <w:highlight w:val="none"/>
              </w:rPr>
              <w:t xml:space="preserve">%棉，42</w:t>
            </w:r>
            <w:r>
              <w:rPr>
                <w:rFonts w:hint="eastAsia" w:ascii="宋体" w:hAnsi="宋体" w:eastAsia="宋体" w:cs="宋体"/>
                <w:b w:val="0"/>
                <w:bCs w:val="0"/>
                <w:sz w:val="21"/>
                <w:szCs w:val="21"/>
                <w:highlight w:val="none"/>
              </w:rPr>
              <w:t xml:space="preserve">±</w:t>
            </w:r>
            <w:r>
              <w:rPr>
                <w:rFonts w:hint="eastAsia" w:ascii="宋体" w:hAnsi="宋体" w:eastAsia="宋体" w:cs="宋体"/>
                <w:b w:val="0"/>
                <w:bCs w:val="0"/>
                <w:sz w:val="21"/>
                <w:szCs w:val="21"/>
                <w:highlight w:val="none"/>
                <w:lang w:val="en-US" w:eastAsia="zh-CN"/>
              </w:rPr>
              <w:t xml:space="preserve">5</w:t>
            </w:r>
            <w:r>
              <w:rPr>
                <w:rFonts w:hint="eastAsia" w:ascii="宋体" w:hAnsi="宋体" w:eastAsia="宋体" w:cs="宋体"/>
                <w:b w:val="0"/>
                <w:bCs w:val="0"/>
                <w:color w:val="000000"/>
                <w:sz w:val="21"/>
                <w:szCs w:val="21"/>
                <w:highlight w:val="none"/>
              </w:rPr>
              <w:t xml:space="preserve">%复合聚酯弹性纤维</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单位面积质量：240g/m²（±10）</w:t>
            </w:r>
            <w:r>
              <w:rPr>
                <w:rFonts w:hint="eastAsia" w:ascii="宋体" w:hAnsi="宋体" w:eastAsia="宋体" w:cs="宋体"/>
                <w:b w:val="0"/>
                <w:bCs w:val="0"/>
                <w:sz w:val="21"/>
                <w:szCs w:val="21"/>
                <w:highlight w:val="none"/>
              </w:rPr>
            </w:r>
            <w:r/>
          </w:p>
          <w:p>
            <w:pPr>
              <w:pStyle w:val="1046"/>
              <w:ind w:left="-57"/>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密度：经向340（根/10cm）±15、纬向240（根/10cm）±15</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可分解致癌芳香胺染料：≤20</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PH值：4.0～8.5</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甲醛含量：≤75 mg/kg</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val="0"/>
                <w:bCs w:val="0"/>
                <w:sz w:val="21"/>
                <w:szCs w:val="21"/>
                <w:highlight w:val="none"/>
              </w:rPr>
              <w:t xml:space="preserve">断裂强力：经向≥750N、纬向≥650N</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撕破强力：经向≥20N、纬向≥40N</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耐皂洗色牢度：变色≥3-4级、沾色≥3-4级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耐刷洗色牢度：变色≥3级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耐光、汗复合色牢度：≥4级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耐汗渍色牢度：变色≥4级、沾色≥3-4级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耐摩擦色牢度：干磨≥3-4级、湿摩≥3级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耐热压色牢度：干压变色≥4级、潮压沾色≥3-4级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耐光色牢度：≥5级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起毛起球：≥4级</w:t>
            </w:r>
            <w:r>
              <w:rPr>
                <w:rFonts w:hint="eastAsia" w:ascii="宋体" w:hAnsi="宋体" w:eastAsia="宋体" w:cs="宋体"/>
                <w:b w:val="0"/>
                <w:bCs w:val="0"/>
                <w:sz w:val="21"/>
                <w:szCs w:val="21"/>
                <w:highlight w:val="none"/>
              </w:rPr>
            </w:r>
            <w:r/>
          </w:p>
          <w:p>
            <w:pPr>
              <w:pStyle w:val="1046"/>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水洗尺寸变化率：径向-2.0%~+1.0、纬向-2.0%~+1.0</w:t>
            </w:r>
            <w:r>
              <w:rPr>
                <w:rFonts w:hint="eastAsia" w:ascii="宋体" w:hAnsi="宋体" w:eastAsia="宋体" w:cs="宋体"/>
                <w:b w:val="0"/>
                <w:bCs w:val="0"/>
                <w:sz w:val="21"/>
                <w:szCs w:val="21"/>
                <w:highlight w:val="none"/>
              </w:rPr>
            </w:r>
            <w:r/>
          </w:p>
          <w:p>
            <w:pPr>
              <w:pStyle w:val="1046"/>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val="0"/>
                <w:bCs w:val="0"/>
                <w:sz w:val="21"/>
                <w:szCs w:val="21"/>
                <w:highlight w:val="none"/>
              </w:rPr>
              <w:t xml:space="preserve">服装外观质量需符合《辅警服装 </w:t>
            </w:r>
            <w:r>
              <w:rPr>
                <w:rFonts w:hint="eastAsia" w:ascii="宋体" w:hAnsi="宋体" w:eastAsia="宋体" w:cs="宋体"/>
                <w:b w:val="0"/>
                <w:bCs w:val="0"/>
                <w:color w:val="000000"/>
                <w:sz w:val="21"/>
                <w:szCs w:val="21"/>
                <w:highlight w:val="none"/>
              </w:rPr>
              <w:t xml:space="preserve">春秋执勤服（勤务款）/春秋作训服</w:t>
            </w:r>
            <w:r>
              <w:rPr>
                <w:rFonts w:hint="eastAsia" w:ascii="宋体" w:hAnsi="宋体" w:eastAsia="宋体" w:cs="宋体"/>
                <w:b w:val="0"/>
                <w:bCs w:val="0"/>
                <w:sz w:val="21"/>
                <w:szCs w:val="21"/>
                <w:highlight w:val="none"/>
              </w:rPr>
              <w:t xml:space="preserve">》标准中关于：标样、样式、号型及规格、颜色及色泽偏差范围、材料、裁片纱向、敷衬、缝制、标志、成品外观质量及疵点的规定。</w:t>
            </w:r>
            <w:r>
              <w:rPr>
                <w:rFonts w:hint="eastAsia" w:ascii="宋体" w:hAnsi="宋体" w:eastAsia="宋体" w:cs="宋体"/>
                <w:b w:val="0"/>
                <w:bCs w:val="0"/>
                <w:sz w:val="21"/>
                <w:szCs w:val="21"/>
                <w:highlight w:val="none"/>
              </w:rPr>
            </w:r>
            <w:r/>
          </w:p>
        </w:tc>
        <w:tc>
          <w:tcPr>
            <w:tcW w:w="2378"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color w:val="000000"/>
                <w:sz w:val="21"/>
                <w:szCs w:val="21"/>
                <w:highlight w:val="none"/>
              </w:rPr>
              <mc:AlternateContent>
                <mc:Choice Requires="wpg">
                  <w:drawing>
                    <wp:inline xmlns:wp="http://schemas.openxmlformats.org/drawingml/2006/wordprocessingDrawing" distT="0" distB="0" distL="0" distR="0">
                      <wp:extent cx="1190589" cy="2343252"/>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1190589" cy="23432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93.7pt;height:184.5pt;mso-wrap-distance-left:0.0pt;mso-wrap-distance-top:0.0pt;mso-wrap-distance-right:0.0pt;mso-wrap-distance-bottom:0.0pt;" stroked="f">
                      <v:path textboxrect="0,0,0,0"/>
                      <v:imagedata r:id="rId28" o:title=""/>
                    </v:shape>
                  </w:pict>
                </mc:Fallback>
              </mc:AlternateContent>
            </w:r>
            <w:r>
              <w:rPr>
                <w:rFonts w:hint="eastAsia" w:ascii="宋体" w:hAnsi="宋体" w:eastAsia="宋体" w:cs="宋体"/>
                <w:b/>
                <w:bCs/>
                <w:sz w:val="21"/>
                <w:szCs w:val="21"/>
                <w:highlight w:val="none"/>
              </w:rPr>
            </w:r>
            <w:r/>
          </w:p>
        </w:tc>
        <w:tc>
          <w:tcPr>
            <w:tcW w:w="787"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1167</w:t>
            </w:r>
            <w:r>
              <w:rPr>
                <w:rFonts w:hint="eastAsia" w:ascii="宋体" w:hAnsi="宋体" w:eastAsia="宋体" w:cs="宋体"/>
                <w:color w:val="000000"/>
                <w:sz w:val="21"/>
                <w:szCs w:val="21"/>
                <w:highlight w:val="none"/>
                <w:lang w:val="en-US" w:eastAsia="zh-CN"/>
              </w:rPr>
            </w:r>
            <w:r/>
          </w:p>
        </w:tc>
        <w:tc>
          <w:tcPr>
            <w:tcW w:w="790"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套</w:t>
            </w:r>
            <w:r>
              <w:rPr>
                <w:rFonts w:hint="eastAsia" w:ascii="宋体" w:hAnsi="宋体" w:eastAsia="宋体" w:cs="宋体"/>
                <w:color w:val="000000"/>
                <w:sz w:val="21"/>
                <w:szCs w:val="21"/>
                <w:highlight w:val="none"/>
              </w:rPr>
            </w:r>
            <w:r/>
          </w:p>
        </w:tc>
        <w:tc>
          <w:tcPr>
            <w:tcW w:w="1150"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287</w:t>
            </w:r>
            <w:r>
              <w:rPr>
                <w:rFonts w:hint="eastAsia" w:ascii="宋体" w:hAnsi="宋体" w:eastAsia="宋体" w:cs="宋体"/>
                <w:color w:val="000000"/>
                <w:sz w:val="21"/>
                <w:szCs w:val="21"/>
                <w:highlight w:val="none"/>
              </w:rPr>
            </w:r>
            <w:r/>
          </w:p>
        </w:tc>
      </w:tr>
      <w:tr>
        <w:trPr/>
        <w:tc>
          <w:tcPr>
            <w:tcW w:w="624"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10</w:t>
            </w:r>
            <w:r>
              <w:rPr>
                <w:rFonts w:hint="eastAsia" w:ascii="宋体" w:hAnsi="宋体" w:eastAsia="宋体" w:cs="宋体"/>
                <w:b/>
                <w:bCs/>
                <w:sz w:val="21"/>
                <w:szCs w:val="21"/>
                <w:highlight w:val="none"/>
              </w:rPr>
            </w:r>
            <w:r/>
          </w:p>
        </w:tc>
        <w:tc>
          <w:tcPr>
            <w:tcW w:w="1049" w:type="dxa"/>
            <w:vAlign w:val="center"/>
            <w:textDirection w:val="lrTb"/>
            <w:noWrap w:val="false"/>
          </w:tcPr>
          <w:p>
            <w:pPr>
              <w:pStyle w:val="1046"/>
              <w:ind w:right="-107"/>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冬执勤服（勤务款）/冬作训服</w:t>
            </w:r>
            <w:r>
              <w:rPr>
                <w:rFonts w:hint="eastAsia" w:ascii="宋体" w:hAnsi="宋体" w:eastAsia="宋体" w:cs="宋体"/>
                <w:b/>
                <w:bCs/>
                <w:color w:val="000000"/>
                <w:sz w:val="21"/>
                <w:szCs w:val="21"/>
                <w:highlight w:val="none"/>
              </w:rPr>
            </w:r>
            <w:r/>
          </w:p>
        </w:tc>
        <w:tc>
          <w:tcPr>
            <w:tcW w:w="4182" w:type="dxa"/>
            <w:vAlign w:val="center"/>
            <w:textDirection w:val="lrTb"/>
            <w:noWrap w:val="false"/>
          </w:tcPr>
          <w:p>
            <w:pPr>
              <w:pStyle w:val="1046"/>
              <w:jc w:val="left"/>
              <w:keepLines w:val="0"/>
              <w:keepNext w:val="0"/>
              <w:pageBreakBefore w:val="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面料：棉聚酯纬弹斜纹布</w:t>
            </w:r>
            <w:r>
              <w:rPr>
                <w:rFonts w:hint="eastAsia" w:ascii="宋体" w:hAnsi="宋体" w:eastAsia="宋体" w:cs="宋体"/>
                <w:b w:val="0"/>
                <w:bCs w:val="0"/>
                <w:color w:val="00000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val="0"/>
                <w:bCs w:val="0"/>
                <w:sz w:val="21"/>
                <w:szCs w:val="21"/>
                <w:highlight w:val="none"/>
              </w:rPr>
              <w:t xml:space="preserve">纤维含量：</w:t>
            </w:r>
            <w:r>
              <w:rPr>
                <w:rFonts w:hint="eastAsia" w:ascii="宋体" w:hAnsi="宋体" w:eastAsia="宋体" w:cs="宋体"/>
                <w:b w:val="0"/>
                <w:bCs w:val="0"/>
                <w:color w:val="000000"/>
                <w:sz w:val="21"/>
                <w:szCs w:val="21"/>
                <w:highlight w:val="none"/>
              </w:rPr>
              <w:t xml:space="preserve">58%棉，42%复合聚酯弹性纤维</w:t>
            </w:r>
            <w:r>
              <w:rPr>
                <w:rFonts w:hint="eastAsia" w:ascii="宋体" w:hAnsi="宋体" w:eastAsia="宋体" w:cs="宋体"/>
                <w:b w:val="0"/>
                <w:bCs w:val="0"/>
                <w:color w:val="00000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单位面积质量：240g/m²（±10）</w:t>
            </w:r>
            <w:r>
              <w:rPr>
                <w:rFonts w:hint="eastAsia" w:ascii="宋体" w:hAnsi="宋体" w:eastAsia="宋体" w:cs="宋体"/>
                <w:b w:val="0"/>
                <w:bCs w:val="0"/>
                <w:sz w:val="21"/>
                <w:szCs w:val="21"/>
                <w:highlight w:val="none"/>
              </w:rPr>
            </w:r>
            <w:r/>
          </w:p>
          <w:p>
            <w:pPr>
              <w:pStyle w:val="1046"/>
              <w:ind w:left="-57"/>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密度：经向340（根/10cm）±15、纬向240（根/10cm）±15</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可分解致癌芳香胺染料：≤20</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PH值：4.0～8.5</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甲醛含量：≤75 mg/kg</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断裂强力：经向≥750N、纬向≥650N</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撕破强力：经向≥20N、纬向≥40N</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耐皂洗色牢度：变色≥3-4级、沾色≥3-4级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耐刷洗色牢度：变色≥3级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耐光、汗复合色牢度：≥4级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耐汗渍色牢度：变色≥4级、沾色≥3-4级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耐摩擦色牢度：干磨≥3-4级、湿摩≥3级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耐热压色牢度：干压变色≥4级、潮压沾色≥3-4级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耐光色牢度：≥5级</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起毛起球：≥4级</w:t>
            </w:r>
            <w:r>
              <w:rPr>
                <w:rFonts w:hint="eastAsia" w:ascii="宋体" w:hAnsi="宋体" w:eastAsia="宋体" w:cs="宋体"/>
                <w:b w:val="0"/>
                <w:bCs w:val="0"/>
                <w:sz w:val="21"/>
                <w:szCs w:val="21"/>
                <w:highlight w:val="none"/>
              </w:rPr>
            </w:r>
            <w:r/>
          </w:p>
          <w:p>
            <w:pPr>
              <w:pStyle w:val="1046"/>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水洗尺寸变化率：径向-2.0%~+1.0、纬向-2.0%~+1.0</w:t>
            </w:r>
            <w:r>
              <w:rPr>
                <w:rFonts w:hint="eastAsia" w:ascii="宋体" w:hAnsi="宋体" w:eastAsia="宋体" w:cs="宋体"/>
                <w:b w:val="0"/>
                <w:bCs w:val="0"/>
                <w:sz w:val="21"/>
                <w:szCs w:val="21"/>
                <w:highlight w:val="none"/>
              </w:rPr>
            </w:r>
            <w:r/>
          </w:p>
          <w:p>
            <w:pPr>
              <w:pStyle w:val="1046"/>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内胆面料：春亚纺涂层面料</w:t>
            </w:r>
            <w:r>
              <w:rPr>
                <w:rFonts w:hint="eastAsia" w:ascii="宋体" w:hAnsi="宋体" w:eastAsia="宋体" w:cs="宋体"/>
                <w:b w:val="0"/>
                <w:bCs w:val="0"/>
                <w:sz w:val="21"/>
                <w:szCs w:val="21"/>
                <w:highlight w:val="none"/>
              </w:rPr>
            </w:r>
            <w:r/>
          </w:p>
          <w:p>
            <w:pPr>
              <w:pStyle w:val="1046"/>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纤维含量：100%聚酯纤维</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单位面积质量：75g/m²（±5）</w:t>
            </w:r>
            <w:r>
              <w:rPr>
                <w:rFonts w:hint="eastAsia" w:ascii="宋体" w:hAnsi="宋体" w:eastAsia="宋体" w:cs="宋体"/>
                <w:b w:val="0"/>
                <w:bCs w:val="0"/>
                <w:sz w:val="21"/>
                <w:szCs w:val="21"/>
                <w:highlight w:val="none"/>
              </w:rPr>
            </w:r>
            <w:r/>
          </w:p>
          <w:p>
            <w:pPr>
              <w:pStyle w:val="1046"/>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val="0"/>
                <w:bCs w:val="0"/>
                <w:sz w:val="21"/>
                <w:szCs w:val="21"/>
                <w:highlight w:val="none"/>
              </w:rPr>
              <w:t xml:space="preserve">内胆填充物：超细纤维絮片</w:t>
            </w:r>
            <w:r>
              <w:rPr>
                <w:rFonts w:hint="eastAsia" w:ascii="宋体" w:hAnsi="宋体" w:eastAsia="宋体" w:cs="宋体"/>
                <w:b w:val="0"/>
                <w:bCs w:val="0"/>
                <w:sz w:val="21"/>
                <w:szCs w:val="21"/>
                <w:highlight w:val="none"/>
              </w:rPr>
            </w:r>
            <w:r/>
          </w:p>
          <w:p>
            <w:pPr>
              <w:pStyle w:val="1046"/>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val="0"/>
                <w:bCs w:val="0"/>
                <w:sz w:val="21"/>
                <w:szCs w:val="21"/>
                <w:highlight w:val="none"/>
              </w:rPr>
              <w:t xml:space="preserve">单位面积质量：袖子：120 g/m²（±5）</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大身：150 g/m²（±5）</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val="0"/>
                <w:bCs w:val="0"/>
                <w:sz w:val="21"/>
                <w:szCs w:val="21"/>
                <w:highlight w:val="none"/>
              </w:rPr>
              <w:t xml:space="preserve">服装外观质量需符合《辅警服装 </w:t>
            </w:r>
            <w:r>
              <w:rPr>
                <w:rFonts w:hint="eastAsia" w:ascii="宋体" w:hAnsi="宋体" w:eastAsia="宋体" w:cs="宋体"/>
                <w:b w:val="0"/>
                <w:bCs w:val="0"/>
                <w:color w:val="000000"/>
                <w:sz w:val="21"/>
                <w:szCs w:val="21"/>
                <w:highlight w:val="none"/>
              </w:rPr>
              <w:t xml:space="preserve">冬执勤服（勤务款）/冬作训服</w:t>
            </w:r>
            <w:r>
              <w:rPr>
                <w:rFonts w:hint="eastAsia" w:ascii="宋体" w:hAnsi="宋体" w:eastAsia="宋体" w:cs="宋体"/>
                <w:b w:val="0"/>
                <w:bCs w:val="0"/>
                <w:sz w:val="21"/>
                <w:szCs w:val="21"/>
                <w:highlight w:val="none"/>
              </w:rPr>
              <w:t xml:space="preserve">》标准中关于：标样、样式、号型及规格、颜色及色泽偏差范围、材料、裁片纱向、敷衬、缝制、标志、成品外观质量及疵点的规定。</w:t>
            </w:r>
            <w:r>
              <w:rPr>
                <w:rFonts w:hint="eastAsia" w:ascii="宋体" w:hAnsi="宋体" w:eastAsia="宋体" w:cs="宋体"/>
                <w:b w:val="0"/>
                <w:bCs w:val="0"/>
                <w:sz w:val="21"/>
                <w:szCs w:val="21"/>
                <w:highlight w:val="none"/>
              </w:rPr>
            </w:r>
            <w:r/>
          </w:p>
        </w:tc>
        <w:tc>
          <w:tcPr>
            <w:tcW w:w="2378"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mc:AlternateContent>
                <mc:Choice Requires="wpg">
                  <w:drawing>
                    <wp:inline xmlns:wp="http://schemas.openxmlformats.org/drawingml/2006/wordprocessingDrawing" distT="0" distB="0" distL="0" distR="0">
                      <wp:extent cx="1200150" cy="2238680"/>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1200150" cy="2238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94.5pt;height:176.3pt;mso-wrap-distance-left:0.0pt;mso-wrap-distance-top:0.0pt;mso-wrap-distance-right:0.0pt;mso-wrap-distance-bottom:0.0pt;" stroked="f">
                      <v:path textboxrect="0,0,0,0"/>
                      <v:imagedata r:id="rId29" o:title=""/>
                    </v:shape>
                  </w:pict>
                </mc:Fallback>
              </mc:AlternateContent>
            </w:r>
            <w:r>
              <w:rPr>
                <w:rFonts w:hint="eastAsia" w:ascii="宋体" w:hAnsi="宋体" w:eastAsia="宋体" w:cs="宋体"/>
                <w:b/>
                <w:bCs/>
                <w:color w:val="000000"/>
                <w:sz w:val="21"/>
                <w:szCs w:val="21"/>
                <w:highlight w:val="none"/>
              </w:rPr>
            </w:r>
            <w:r/>
          </w:p>
        </w:tc>
        <w:tc>
          <w:tcPr>
            <w:tcW w:w="787"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1167</w:t>
            </w:r>
            <w:r>
              <w:rPr>
                <w:rFonts w:hint="eastAsia" w:ascii="宋体" w:hAnsi="宋体" w:eastAsia="宋体" w:cs="宋体"/>
                <w:color w:val="000000"/>
                <w:sz w:val="21"/>
                <w:szCs w:val="21"/>
                <w:highlight w:val="none"/>
                <w:lang w:val="en-US" w:eastAsia="zh-CN"/>
              </w:rPr>
            </w:r>
            <w:r/>
          </w:p>
        </w:tc>
        <w:tc>
          <w:tcPr>
            <w:tcW w:w="790"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套</w:t>
            </w:r>
            <w:r>
              <w:rPr>
                <w:rFonts w:hint="eastAsia" w:ascii="宋体" w:hAnsi="宋体" w:eastAsia="宋体" w:cs="宋体"/>
                <w:color w:val="000000"/>
                <w:sz w:val="21"/>
                <w:szCs w:val="21"/>
                <w:highlight w:val="none"/>
              </w:rPr>
            </w:r>
            <w:r/>
          </w:p>
        </w:tc>
        <w:tc>
          <w:tcPr>
            <w:tcW w:w="1150"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383</w:t>
            </w:r>
            <w:r>
              <w:rPr>
                <w:rFonts w:hint="eastAsia" w:ascii="宋体" w:hAnsi="宋体" w:eastAsia="宋体" w:cs="宋体"/>
                <w:color w:val="000000"/>
                <w:sz w:val="21"/>
                <w:szCs w:val="21"/>
                <w:highlight w:val="none"/>
              </w:rPr>
            </w:r>
            <w:r/>
          </w:p>
        </w:tc>
      </w:tr>
      <w:tr>
        <w:trPr/>
        <w:tc>
          <w:tcPr>
            <w:tcW w:w="624"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11</w:t>
            </w:r>
            <w:r>
              <w:rPr>
                <w:rFonts w:hint="eastAsia" w:ascii="宋体" w:hAnsi="宋体" w:eastAsia="宋体" w:cs="宋体"/>
                <w:b/>
                <w:bCs/>
                <w:sz w:val="21"/>
                <w:szCs w:val="21"/>
                <w:highlight w:val="none"/>
              </w:rPr>
            </w:r>
            <w:r/>
          </w:p>
        </w:tc>
        <w:tc>
          <w:tcPr>
            <w:tcW w:w="1049" w:type="dxa"/>
            <w:vAlign w:val="center"/>
            <w:textDirection w:val="lrTb"/>
            <w:noWrap w:val="false"/>
          </w:tcPr>
          <w:p>
            <w:pPr>
              <w:pStyle w:val="1046"/>
              <w:ind w:right="-107"/>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布面执勤帽/作训帽</w:t>
            </w:r>
            <w:r>
              <w:rPr>
                <w:rFonts w:hint="eastAsia" w:ascii="宋体" w:hAnsi="宋体" w:eastAsia="宋体" w:cs="宋体"/>
                <w:b/>
                <w:bCs/>
                <w:color w:val="000000"/>
                <w:sz w:val="21"/>
                <w:szCs w:val="21"/>
                <w:highlight w:val="none"/>
              </w:rPr>
            </w:r>
            <w:r/>
          </w:p>
        </w:tc>
        <w:tc>
          <w:tcPr>
            <w:tcW w:w="4182" w:type="dxa"/>
            <w:vAlign w:val="center"/>
            <w:textDirection w:val="lrTb"/>
            <w:noWrap w:val="false"/>
          </w:tcPr>
          <w:p>
            <w:pPr>
              <w:pStyle w:val="1046"/>
              <w:keepLines w:val="0"/>
              <w:keepNext w:val="0"/>
              <w:pageBreakBefore w:val="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面料：聚酯仿毛哔叽</w:t>
            </w:r>
            <w:r>
              <w:rPr>
                <w:rFonts w:hint="eastAsia" w:ascii="宋体" w:hAnsi="宋体" w:eastAsia="宋体" w:cs="宋体"/>
                <w:b w:val="0"/>
                <w:bCs w:val="0"/>
                <w:color w:val="000000"/>
                <w:sz w:val="21"/>
                <w:szCs w:val="21"/>
                <w:highlight w:val="none"/>
              </w:rPr>
            </w:r>
            <w:r/>
          </w:p>
          <w:p>
            <w:pPr>
              <w:pStyle w:val="1046"/>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纤维含量：聚酯纤维56%±5、粘胶纤维44%±5（含导电纤维）</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单位面积质量：260 g/m²（±5）</w:t>
            </w:r>
            <w:r>
              <w:rPr>
                <w:rFonts w:hint="eastAsia" w:ascii="宋体" w:hAnsi="宋体" w:eastAsia="宋体" w:cs="宋体"/>
                <w:b w:val="0"/>
                <w:bCs w:val="0"/>
                <w:sz w:val="21"/>
                <w:szCs w:val="21"/>
                <w:highlight w:val="none"/>
              </w:rPr>
            </w:r>
            <w:r/>
          </w:p>
        </w:tc>
        <w:tc>
          <w:tcPr>
            <w:tcW w:w="2378"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mc:AlternateContent>
                <mc:Choice Requires="wpg">
                  <w:drawing>
                    <wp:inline xmlns:wp="http://schemas.openxmlformats.org/drawingml/2006/wordprocessingDrawing" distT="0" distB="0" distL="0" distR="0">
                      <wp:extent cx="1019250" cy="758397"/>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1019250" cy="7583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80.3pt;height:59.7pt;mso-wrap-distance-left:0.0pt;mso-wrap-distance-top:0.0pt;mso-wrap-distance-right:0.0pt;mso-wrap-distance-bottom:0.0pt;" stroked="f">
                      <v:path textboxrect="0,0,0,0"/>
                      <v:imagedata r:id="rId30" o:title=""/>
                    </v:shape>
                  </w:pict>
                </mc:Fallback>
              </mc:AlternateContent>
            </w:r>
            <w:r>
              <w:rPr>
                <w:rFonts w:hint="eastAsia" w:ascii="宋体" w:hAnsi="宋体" w:eastAsia="宋体" w:cs="宋体"/>
                <w:b/>
                <w:bCs/>
                <w:color w:val="000000"/>
                <w:sz w:val="21"/>
                <w:szCs w:val="21"/>
                <w:highlight w:val="none"/>
              </w:rPr>
            </w:r>
            <w:r/>
          </w:p>
        </w:tc>
        <w:tc>
          <w:tcPr>
            <w:tcW w:w="787"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50</w:t>
            </w:r>
            <w:r>
              <w:rPr>
                <w:rFonts w:hint="eastAsia" w:ascii="宋体" w:hAnsi="宋体" w:eastAsia="宋体" w:cs="宋体"/>
                <w:color w:val="000000"/>
                <w:sz w:val="21"/>
                <w:szCs w:val="21"/>
                <w:highlight w:val="none"/>
                <w:lang w:val="en-US" w:eastAsia="zh-CN"/>
              </w:rPr>
            </w:r>
            <w:r/>
          </w:p>
        </w:tc>
        <w:tc>
          <w:tcPr>
            <w:tcW w:w="790"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顶</w:t>
            </w:r>
            <w:r>
              <w:rPr>
                <w:rFonts w:hint="eastAsia" w:ascii="宋体" w:hAnsi="宋体" w:eastAsia="宋体" w:cs="宋体"/>
                <w:color w:val="000000"/>
                <w:sz w:val="21"/>
                <w:szCs w:val="21"/>
                <w:highlight w:val="none"/>
              </w:rPr>
            </w:r>
            <w:r/>
          </w:p>
        </w:tc>
        <w:tc>
          <w:tcPr>
            <w:tcW w:w="1150"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w:t>
            </w:r>
            <w:r>
              <w:rPr>
                <w:rFonts w:hint="eastAsia" w:ascii="宋体" w:hAnsi="宋体" w:eastAsia="宋体" w:cs="宋体"/>
                <w:color w:val="000000"/>
                <w:sz w:val="21"/>
                <w:szCs w:val="21"/>
                <w:highlight w:val="none"/>
              </w:rPr>
            </w:r>
            <w:r/>
          </w:p>
        </w:tc>
      </w:tr>
      <w:tr>
        <w:trPr/>
        <w:tc>
          <w:tcPr>
            <w:tcW w:w="624"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12</w:t>
            </w:r>
            <w:r>
              <w:rPr>
                <w:rFonts w:hint="eastAsia" w:ascii="宋体" w:hAnsi="宋体" w:eastAsia="宋体" w:cs="宋体"/>
                <w:b/>
                <w:bCs/>
                <w:sz w:val="21"/>
                <w:szCs w:val="21"/>
                <w:highlight w:val="none"/>
              </w:rPr>
            </w:r>
            <w:r/>
          </w:p>
        </w:tc>
        <w:tc>
          <w:tcPr>
            <w:tcW w:w="1049" w:type="dxa"/>
            <w:vAlign w:val="center"/>
            <w:textDirection w:val="lrTb"/>
            <w:noWrap w:val="false"/>
          </w:tcPr>
          <w:p>
            <w:pPr>
              <w:pStyle w:val="1046"/>
              <w:ind w:right="-107"/>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网眼执勤帽/作训帽</w:t>
            </w:r>
            <w:r>
              <w:rPr>
                <w:rFonts w:hint="eastAsia" w:ascii="宋体" w:hAnsi="宋体" w:eastAsia="宋体" w:cs="宋体"/>
                <w:b/>
                <w:bCs/>
                <w:color w:val="000000"/>
                <w:sz w:val="21"/>
                <w:szCs w:val="21"/>
                <w:highlight w:val="none"/>
              </w:rPr>
            </w:r>
            <w:r/>
          </w:p>
        </w:tc>
        <w:tc>
          <w:tcPr>
            <w:tcW w:w="4182" w:type="dxa"/>
            <w:vAlign w:val="center"/>
            <w:textDirection w:val="lrTb"/>
            <w:noWrap w:val="false"/>
          </w:tcPr>
          <w:p>
            <w:pPr>
              <w:pStyle w:val="1046"/>
              <w:keepLines w:val="0"/>
              <w:keepNext w:val="0"/>
              <w:pageBreakBefore w:val="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面料：聚酯仿毛哔叽</w:t>
            </w:r>
            <w:r>
              <w:rPr>
                <w:rFonts w:hint="eastAsia" w:ascii="宋体" w:hAnsi="宋体" w:eastAsia="宋体" w:cs="宋体"/>
                <w:b w:val="0"/>
                <w:bCs w:val="0"/>
                <w:color w:val="000000"/>
                <w:sz w:val="21"/>
                <w:szCs w:val="21"/>
                <w:highlight w:val="none"/>
              </w:rPr>
            </w:r>
            <w:r/>
          </w:p>
          <w:p>
            <w:pPr>
              <w:pStyle w:val="1046"/>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纤维含量：聚酯纤维56%±5、粘胶纤维44%±5（含导电纤维）</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单位面积质量：260 g/m²（±5）</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3D 六边网眼布：100%涤纶</w:t>
            </w:r>
            <w:r>
              <w:rPr>
                <w:rFonts w:hint="eastAsia" w:ascii="宋体" w:hAnsi="宋体" w:eastAsia="宋体" w:cs="宋体"/>
                <w:b w:val="0"/>
                <w:bCs w:val="0"/>
                <w:sz w:val="21"/>
                <w:szCs w:val="21"/>
                <w:highlight w:val="none"/>
              </w:rPr>
            </w:r>
            <w:r/>
          </w:p>
        </w:tc>
        <w:tc>
          <w:tcPr>
            <w:tcW w:w="2378"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mc:AlternateContent>
                <mc:Choice Requires="wpg">
                  <w:drawing>
                    <wp:inline xmlns:wp="http://schemas.openxmlformats.org/drawingml/2006/wordprocessingDrawing" distT="0" distB="0" distL="0" distR="0">
                      <wp:extent cx="971401" cy="714505"/>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971401" cy="7145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76.5pt;height:56.3pt;mso-wrap-distance-left:0.0pt;mso-wrap-distance-top:0.0pt;mso-wrap-distance-right:0.0pt;mso-wrap-distance-bottom:0.0pt;" stroked="f">
                      <v:path textboxrect="0,0,0,0"/>
                      <v:imagedata r:id="rId31" o:title=""/>
                    </v:shape>
                  </w:pict>
                </mc:Fallback>
              </mc:AlternateContent>
            </w:r>
            <w:r>
              <w:rPr>
                <w:rFonts w:hint="eastAsia" w:ascii="宋体" w:hAnsi="宋体" w:eastAsia="宋体" w:cs="宋体"/>
                <w:b/>
                <w:bCs/>
                <w:sz w:val="21"/>
                <w:szCs w:val="21"/>
                <w:highlight w:val="none"/>
              </w:rPr>
            </w:r>
            <w:r/>
          </w:p>
        </w:tc>
        <w:tc>
          <w:tcPr>
            <w:tcW w:w="787"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50</w:t>
            </w:r>
            <w:r>
              <w:rPr>
                <w:rFonts w:hint="eastAsia" w:ascii="宋体" w:hAnsi="宋体" w:eastAsia="宋体" w:cs="宋体"/>
                <w:color w:val="000000"/>
                <w:sz w:val="21"/>
                <w:szCs w:val="21"/>
                <w:highlight w:val="none"/>
                <w:lang w:val="en-US" w:eastAsia="zh-CN"/>
              </w:rPr>
            </w:r>
            <w:r/>
          </w:p>
        </w:tc>
        <w:tc>
          <w:tcPr>
            <w:tcW w:w="790"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顶</w:t>
            </w:r>
            <w:r>
              <w:rPr>
                <w:rFonts w:hint="eastAsia" w:ascii="宋体" w:hAnsi="宋体" w:eastAsia="宋体" w:cs="宋体"/>
                <w:color w:val="000000"/>
                <w:sz w:val="21"/>
                <w:szCs w:val="21"/>
                <w:highlight w:val="none"/>
              </w:rPr>
            </w:r>
            <w:r/>
          </w:p>
        </w:tc>
        <w:tc>
          <w:tcPr>
            <w:tcW w:w="1150"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w:t>
            </w:r>
            <w:r>
              <w:rPr>
                <w:rFonts w:hint="eastAsia" w:ascii="宋体" w:hAnsi="宋体" w:eastAsia="宋体" w:cs="宋体"/>
                <w:color w:val="000000"/>
                <w:sz w:val="21"/>
                <w:szCs w:val="21"/>
                <w:highlight w:val="none"/>
              </w:rPr>
            </w:r>
            <w:r/>
          </w:p>
        </w:tc>
      </w:tr>
      <w:tr>
        <w:trPr>
          <w:trHeight w:val="983"/>
        </w:trPr>
        <w:tc>
          <w:tcPr>
            <w:tcW w:w="624"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rPr>
              <w:t xml:space="preserve">13</w:t>
            </w:r>
            <w:r>
              <w:rPr>
                <w:rFonts w:hint="eastAsia" w:ascii="宋体" w:hAnsi="宋体" w:eastAsia="宋体" w:cs="宋体"/>
                <w:b/>
                <w:bCs/>
                <w:sz w:val="21"/>
                <w:szCs w:val="21"/>
                <w:highlight w:val="none"/>
                <w:lang w:val="en-US" w:eastAsia="zh-CN" w:bidi="ar-SA"/>
              </w:rPr>
            </w:r>
            <w:r/>
          </w:p>
        </w:tc>
        <w:tc>
          <w:tcPr>
            <w:tcW w:w="1049" w:type="dxa"/>
            <w:vAlign w:val="center"/>
            <w:textDirection w:val="lrTb"/>
            <w:noWrap w:val="false"/>
          </w:tcPr>
          <w:p>
            <w:pPr>
              <w:pStyle w:val="1046"/>
              <w:ind w:right="-107"/>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作训鞋（双）</w:t>
            </w:r>
            <w:r>
              <w:rPr>
                <w:rFonts w:hint="eastAsia" w:ascii="宋体" w:hAnsi="宋体" w:eastAsia="宋体" w:cs="宋体"/>
                <w:b/>
                <w:bCs/>
                <w:color w:val="000000"/>
                <w:sz w:val="21"/>
                <w:szCs w:val="21"/>
                <w:highlight w:val="none"/>
              </w:rPr>
            </w:r>
            <w:r/>
          </w:p>
        </w:tc>
        <w:tc>
          <w:tcPr>
            <w:tcW w:w="4182" w:type="dxa"/>
            <w:vAlign w:val="center"/>
            <w:textDirection w:val="lrTb"/>
            <w:noWrap w:val="false"/>
          </w:tcPr>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鞋帮复合帆布：黑色面布涤 60/维 20/棉20，30s/3、2/2 方平+深灰389dtex 涤丝皱组织里布</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外底：橡胶外底、EVA 中底+勾心胶粘复合，黑色</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耐折性能：无预割口连续屈挠 8 万次，鞋底无裂纹出现，曲折部位无开胶，帮面无龟裂，辅料无开裂脱落</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耐磨性能：≥7.0mm</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硬度：橡胶外底硬度（邵尔A）为60度～66度、中底硬度（邵尔C）为52度～58度。</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sz w:val="21"/>
                <w:szCs w:val="21"/>
                <w:highlight w:val="none"/>
              </w:rPr>
              <w:t xml:space="preserve">防滑性能：动摩擦系数应≥0.30</w:t>
            </w:r>
            <w:r>
              <w:rPr>
                <w:rFonts w:hint="eastAsia" w:ascii="宋体" w:hAnsi="宋体" w:eastAsia="宋体" w:cs="宋体"/>
                <w:b w:val="0"/>
                <w:bCs w:val="0"/>
                <w:color w:val="000000"/>
                <w:sz w:val="21"/>
                <w:szCs w:val="21"/>
                <w:highlight w:val="none"/>
              </w:rPr>
            </w:r>
            <w:r/>
          </w:p>
        </w:tc>
        <w:tc>
          <w:tcPr>
            <w:tcW w:w="2378"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sz w:val="21"/>
                <w:szCs w:val="21"/>
                <w:highlight w:val="none"/>
              </w:rPr>
              <mc:AlternateContent>
                <mc:Choice Requires="wpg">
                  <w:drawing>
                    <wp:inline xmlns:wp="http://schemas.openxmlformats.org/drawingml/2006/wordprocessingDrawing" distT="0" distB="0" distL="0" distR="0">
                      <wp:extent cx="1190612" cy="1019327"/>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1190612" cy="10193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93.7pt;height:80.3pt;mso-wrap-distance-left:0.0pt;mso-wrap-distance-top:0.0pt;mso-wrap-distance-right:0.0pt;mso-wrap-distance-bottom:0.0pt;" stroked="f">
                      <v:path textboxrect="0,0,0,0"/>
                      <v:imagedata r:id="rId32" o:title=""/>
                    </v:shape>
                  </w:pict>
                </mc:Fallback>
              </mc:AlternateContent>
            </w:r>
            <w:r>
              <w:rPr>
                <w:rFonts w:hint="eastAsia" w:ascii="宋体" w:hAnsi="宋体" w:eastAsia="宋体" w:cs="宋体"/>
                <w:b/>
                <w:bCs/>
                <w:color w:val="000000"/>
                <w:sz w:val="21"/>
                <w:szCs w:val="21"/>
                <w:highlight w:val="none"/>
              </w:rPr>
            </w:r>
            <w:r/>
          </w:p>
        </w:tc>
        <w:tc>
          <w:tcPr>
            <w:tcW w:w="787"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50</w:t>
            </w:r>
            <w:r>
              <w:rPr>
                <w:rFonts w:hint="eastAsia" w:ascii="宋体" w:hAnsi="宋体" w:eastAsia="宋体" w:cs="宋体"/>
                <w:color w:val="000000"/>
                <w:sz w:val="21"/>
                <w:szCs w:val="21"/>
                <w:highlight w:val="none"/>
                <w:lang w:val="en-US" w:eastAsia="zh-CN"/>
              </w:rPr>
            </w:r>
            <w:r/>
          </w:p>
        </w:tc>
        <w:tc>
          <w:tcPr>
            <w:tcW w:w="790"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双</w:t>
            </w:r>
            <w:r>
              <w:rPr>
                <w:rFonts w:hint="eastAsia" w:ascii="宋体" w:hAnsi="宋体" w:eastAsia="宋体" w:cs="宋体"/>
                <w:color w:val="000000"/>
                <w:sz w:val="21"/>
                <w:szCs w:val="21"/>
                <w:highlight w:val="none"/>
              </w:rPr>
            </w:r>
            <w:r/>
          </w:p>
        </w:tc>
        <w:tc>
          <w:tcPr>
            <w:tcW w:w="1150"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136</w:t>
            </w:r>
            <w:r>
              <w:rPr>
                <w:rFonts w:hint="eastAsia" w:ascii="宋体" w:hAnsi="宋体" w:eastAsia="宋体" w:cs="宋体"/>
                <w:color w:val="000000"/>
                <w:sz w:val="21"/>
                <w:szCs w:val="21"/>
                <w:highlight w:val="none"/>
              </w:rPr>
            </w:r>
            <w:r/>
          </w:p>
        </w:tc>
      </w:tr>
      <w:tr>
        <w:trPr>
          <w:trHeight w:val="983"/>
        </w:trPr>
        <w:tc>
          <w:tcPr>
            <w:tcW w:w="624"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rPr>
              <w:t xml:space="preserve">1</w:t>
            </w:r>
            <w:r>
              <w:rPr>
                <w:rFonts w:hint="eastAsia" w:ascii="宋体" w:hAnsi="宋体" w:eastAsia="宋体" w:cs="宋体"/>
                <w:b/>
                <w:bCs/>
                <w:sz w:val="21"/>
                <w:szCs w:val="21"/>
                <w:highlight w:val="none"/>
                <w:lang w:val="en-US" w:eastAsia="zh-CN"/>
              </w:rPr>
              <w:t xml:space="preserve">4</w:t>
            </w:r>
            <w:r>
              <w:rPr>
                <w:rFonts w:hint="eastAsia" w:ascii="宋体" w:hAnsi="宋体" w:eastAsia="宋体" w:cs="宋体"/>
                <w:b/>
                <w:bCs/>
                <w:sz w:val="21"/>
                <w:szCs w:val="21"/>
                <w:highlight w:val="none"/>
                <w:lang w:val="en-US" w:eastAsia="zh-CN" w:bidi="ar-SA"/>
              </w:rPr>
            </w:r>
            <w:r/>
          </w:p>
        </w:tc>
        <w:tc>
          <w:tcPr>
            <w:tcW w:w="1049" w:type="dxa"/>
            <w:vAlign w:val="center"/>
            <w:textDirection w:val="lrTb"/>
            <w:noWrap w:val="false"/>
          </w:tcPr>
          <w:p>
            <w:pPr>
              <w:pStyle w:val="1046"/>
              <w:ind w:right="-107"/>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软式肩章（副）</w:t>
            </w:r>
            <w:r>
              <w:rPr>
                <w:rFonts w:hint="eastAsia" w:ascii="宋体" w:hAnsi="宋体" w:eastAsia="宋体" w:cs="宋体"/>
                <w:color w:val="000000"/>
                <w:sz w:val="21"/>
                <w:szCs w:val="21"/>
                <w:highlight w:val="none"/>
              </w:rPr>
            </w:r>
            <w:r/>
          </w:p>
        </w:tc>
        <w:tc>
          <w:tcPr>
            <w:tcW w:w="4182" w:type="dxa"/>
            <w:vAlign w:val="center"/>
            <w:textDirection w:val="lrTb"/>
            <w:noWrap w:val="false"/>
          </w:tcPr>
          <w:p>
            <w:pPr>
              <w:pStyle w:val="1046"/>
              <w:jc w:val="left"/>
              <w:keepLines w:val="0"/>
              <w:keepNext w:val="0"/>
              <w:pageBreakBefore w:val="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sz w:val="21"/>
                <w:szCs w:val="21"/>
                <w:highlight w:val="none"/>
              </w:rPr>
              <w:t xml:space="preserve">按照公安机关警务辅助人员着装规范（试行）及采购人要求制作</w:t>
            </w:r>
            <w:r>
              <w:rPr>
                <w:rFonts w:hint="eastAsia" w:ascii="宋体" w:hAnsi="宋体" w:eastAsia="宋体" w:cs="宋体"/>
                <w:b w:val="0"/>
                <w:bCs w:val="0"/>
                <w:color w:val="000000"/>
                <w:sz w:val="21"/>
                <w:szCs w:val="21"/>
                <w:highlight w:val="none"/>
              </w:rPr>
            </w:r>
            <w:r/>
          </w:p>
        </w:tc>
        <w:tc>
          <w:tcPr>
            <w:tcW w:w="2378"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mc:AlternateContent>
                <mc:Choice Requires="wpg">
                  <w:drawing>
                    <wp:inline xmlns:wp="http://schemas.openxmlformats.org/drawingml/2006/wordprocessingDrawing" distT="0" distB="0" distL="0" distR="0">
                      <wp:extent cx="1190461" cy="438426"/>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1190461" cy="4384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93.7pt;height:34.5pt;mso-wrap-distance-left:0.0pt;mso-wrap-distance-top:0.0pt;mso-wrap-distance-right:0.0pt;mso-wrap-distance-bottom:0.0pt;" stroked="f">
                      <v:path textboxrect="0,0,0,0"/>
                      <v:imagedata r:id="rId33" o:title=""/>
                    </v:shape>
                  </w:pict>
                </mc:Fallback>
              </mc:AlternateContent>
            </w:r>
            <w:r>
              <w:rPr>
                <w:rFonts w:hint="eastAsia" w:ascii="宋体" w:hAnsi="宋体" w:eastAsia="宋体" w:cs="宋体"/>
                <w:b/>
                <w:bCs/>
                <w:color w:val="000000"/>
                <w:sz w:val="21"/>
                <w:szCs w:val="21"/>
                <w:highlight w:val="none"/>
              </w:rPr>
            </w:r>
            <w:r/>
          </w:p>
        </w:tc>
        <w:tc>
          <w:tcPr>
            <w:tcW w:w="787"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106</w:t>
            </w:r>
            <w:r>
              <w:rPr>
                <w:rFonts w:hint="eastAsia" w:ascii="宋体" w:hAnsi="宋体" w:eastAsia="宋体" w:cs="宋体"/>
                <w:color w:val="000000"/>
                <w:sz w:val="21"/>
                <w:szCs w:val="21"/>
                <w:highlight w:val="none"/>
                <w:lang w:val="en-US" w:eastAsia="zh-CN"/>
              </w:rPr>
            </w:r>
            <w:r/>
          </w:p>
        </w:tc>
        <w:tc>
          <w:tcPr>
            <w:tcW w:w="790"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副</w:t>
            </w:r>
            <w:r>
              <w:rPr>
                <w:rFonts w:hint="eastAsia" w:ascii="宋体" w:hAnsi="宋体" w:eastAsia="宋体" w:cs="宋体"/>
                <w:color w:val="000000"/>
                <w:sz w:val="21"/>
                <w:szCs w:val="21"/>
                <w:highlight w:val="none"/>
              </w:rPr>
            </w:r>
            <w:r/>
          </w:p>
        </w:tc>
        <w:tc>
          <w:tcPr>
            <w:tcW w:w="1150"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7.6</w:t>
            </w:r>
            <w:r>
              <w:rPr>
                <w:rFonts w:hint="eastAsia" w:ascii="宋体" w:hAnsi="宋体" w:eastAsia="宋体" w:cs="宋体"/>
                <w:color w:val="000000"/>
                <w:sz w:val="21"/>
                <w:szCs w:val="21"/>
                <w:highlight w:val="none"/>
              </w:rPr>
            </w:r>
            <w:r/>
          </w:p>
        </w:tc>
      </w:tr>
      <w:tr>
        <w:trPr>
          <w:trHeight w:val="983"/>
        </w:trPr>
        <w:tc>
          <w:tcPr>
            <w:tcW w:w="624"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rPr>
              <w:t xml:space="preserve">1</w:t>
            </w:r>
            <w:r>
              <w:rPr>
                <w:rFonts w:hint="eastAsia" w:ascii="宋体" w:hAnsi="宋体" w:eastAsia="宋体" w:cs="宋体"/>
                <w:b/>
                <w:bCs/>
                <w:sz w:val="21"/>
                <w:szCs w:val="21"/>
                <w:highlight w:val="none"/>
                <w:lang w:val="en-US" w:eastAsia="zh-CN"/>
              </w:rPr>
              <w:t xml:space="preserve">5</w:t>
            </w:r>
            <w:r>
              <w:rPr>
                <w:rFonts w:hint="eastAsia" w:ascii="宋体" w:hAnsi="宋体" w:eastAsia="宋体" w:cs="宋体"/>
                <w:b/>
                <w:bCs/>
                <w:sz w:val="21"/>
                <w:szCs w:val="21"/>
                <w:highlight w:val="none"/>
                <w:lang w:val="en-US" w:eastAsia="zh-CN" w:bidi="ar-SA"/>
              </w:rPr>
            </w:r>
            <w:r/>
          </w:p>
        </w:tc>
        <w:tc>
          <w:tcPr>
            <w:tcW w:w="1049" w:type="dxa"/>
            <w:vAlign w:val="center"/>
            <w:textDirection w:val="lrTb"/>
            <w:noWrap w:val="false"/>
          </w:tcPr>
          <w:p>
            <w:pPr>
              <w:pStyle w:val="1046"/>
              <w:ind w:right="-107"/>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套式肩章（副）</w:t>
            </w:r>
            <w:r>
              <w:rPr>
                <w:rFonts w:hint="eastAsia" w:ascii="宋体" w:hAnsi="宋体" w:eastAsia="宋体" w:cs="宋体"/>
                <w:color w:val="000000"/>
                <w:sz w:val="21"/>
                <w:szCs w:val="21"/>
                <w:highlight w:val="none"/>
              </w:rPr>
            </w:r>
            <w:r/>
          </w:p>
        </w:tc>
        <w:tc>
          <w:tcPr>
            <w:tcW w:w="4182" w:type="dxa"/>
            <w:vAlign w:val="center"/>
            <w:textDirection w:val="lrTb"/>
            <w:noWrap w:val="false"/>
          </w:tcPr>
          <w:p>
            <w:pPr>
              <w:pStyle w:val="1046"/>
              <w:jc w:val="left"/>
              <w:keepLines w:val="0"/>
              <w:keepNext w:val="0"/>
              <w:pageBreakBefore w:val="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sz w:val="21"/>
                <w:szCs w:val="21"/>
                <w:highlight w:val="none"/>
              </w:rPr>
              <w:t xml:space="preserve">按照公安机关警务辅助人员着装规范（试行）及采购人要求制作</w:t>
            </w:r>
            <w:r>
              <w:rPr>
                <w:rFonts w:hint="eastAsia" w:ascii="宋体" w:hAnsi="宋体" w:eastAsia="宋体" w:cs="宋体"/>
                <w:b w:val="0"/>
                <w:bCs w:val="0"/>
                <w:color w:val="000000"/>
                <w:sz w:val="21"/>
                <w:szCs w:val="21"/>
                <w:highlight w:val="none"/>
              </w:rPr>
            </w:r>
            <w:r/>
          </w:p>
        </w:tc>
        <w:tc>
          <w:tcPr>
            <w:tcW w:w="2378"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sz w:val="21"/>
                <w:szCs w:val="21"/>
                <w:highlight w:val="none"/>
              </w:rPr>
              <mc:AlternateContent>
                <mc:Choice Requires="wpg">
                  <w:drawing>
                    <wp:inline xmlns:wp="http://schemas.openxmlformats.org/drawingml/2006/wordprocessingDrawing" distT="0" distB="0" distL="0" distR="0">
                      <wp:extent cx="1190461" cy="390280"/>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1190461" cy="3902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93.7pt;height:30.7pt;mso-wrap-distance-left:0.0pt;mso-wrap-distance-top:0.0pt;mso-wrap-distance-right:0.0pt;mso-wrap-distance-bottom:0.0pt;" stroked="f">
                      <v:path textboxrect="0,0,0,0"/>
                      <v:imagedata r:id="rId34" o:title=""/>
                    </v:shape>
                  </w:pict>
                </mc:Fallback>
              </mc:AlternateContent>
            </w:r>
            <w:r>
              <w:rPr>
                <w:rFonts w:hint="eastAsia" w:ascii="宋体" w:hAnsi="宋体" w:eastAsia="宋体" w:cs="宋体"/>
                <w:b/>
                <w:bCs/>
                <w:color w:val="000000"/>
                <w:sz w:val="21"/>
                <w:szCs w:val="21"/>
                <w:highlight w:val="none"/>
              </w:rPr>
            </w:r>
            <w:r/>
          </w:p>
        </w:tc>
        <w:tc>
          <w:tcPr>
            <w:tcW w:w="787"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106</w:t>
            </w:r>
            <w:r>
              <w:rPr>
                <w:rFonts w:hint="eastAsia" w:ascii="宋体" w:hAnsi="宋体" w:eastAsia="宋体" w:cs="宋体"/>
                <w:color w:val="000000"/>
                <w:sz w:val="21"/>
                <w:szCs w:val="21"/>
                <w:highlight w:val="none"/>
                <w:lang w:val="en-US" w:eastAsia="zh-CN"/>
              </w:rPr>
            </w:r>
            <w:r/>
          </w:p>
        </w:tc>
        <w:tc>
          <w:tcPr>
            <w:tcW w:w="790"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副</w:t>
            </w:r>
            <w:r>
              <w:rPr>
                <w:rFonts w:hint="eastAsia" w:ascii="宋体" w:hAnsi="宋体" w:eastAsia="宋体" w:cs="宋体"/>
                <w:color w:val="000000"/>
                <w:sz w:val="21"/>
                <w:szCs w:val="21"/>
                <w:highlight w:val="none"/>
              </w:rPr>
            </w:r>
            <w:r/>
          </w:p>
        </w:tc>
        <w:tc>
          <w:tcPr>
            <w:tcW w:w="1150"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w:t>
            </w:r>
            <w:r>
              <w:rPr>
                <w:rFonts w:hint="eastAsia" w:ascii="宋体" w:hAnsi="宋体" w:eastAsia="宋体" w:cs="宋体"/>
                <w:color w:val="000000"/>
                <w:sz w:val="21"/>
                <w:szCs w:val="21"/>
                <w:highlight w:val="none"/>
              </w:rPr>
            </w:r>
            <w:r/>
          </w:p>
        </w:tc>
      </w:tr>
      <w:tr>
        <w:trPr/>
        <w:tc>
          <w:tcPr>
            <w:tcW w:w="624"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rPr>
              <w:t xml:space="preserve">16</w:t>
            </w:r>
            <w:r>
              <w:rPr>
                <w:rFonts w:hint="eastAsia" w:ascii="宋体" w:hAnsi="宋体" w:eastAsia="宋体" w:cs="宋体"/>
                <w:b/>
                <w:bCs/>
                <w:sz w:val="21"/>
                <w:szCs w:val="21"/>
                <w:highlight w:val="none"/>
                <w:lang w:val="en-US" w:eastAsia="zh-CN" w:bidi="ar-SA"/>
              </w:rPr>
            </w:r>
            <w:r/>
          </w:p>
        </w:tc>
        <w:tc>
          <w:tcPr>
            <w:tcW w:w="1049" w:type="dxa"/>
            <w:vAlign w:val="center"/>
            <w:textDirection w:val="lrTb"/>
            <w:noWrap w:val="false"/>
          </w:tcPr>
          <w:p>
            <w:pPr>
              <w:pStyle w:val="1046"/>
              <w:ind w:right="-107"/>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胸徽（丝织）/个</w:t>
            </w:r>
            <w:r>
              <w:rPr>
                <w:rFonts w:hint="eastAsia" w:ascii="宋体" w:hAnsi="宋体" w:eastAsia="宋体" w:cs="宋体"/>
                <w:b/>
                <w:bCs/>
                <w:color w:val="000000"/>
                <w:sz w:val="21"/>
                <w:szCs w:val="21"/>
                <w:highlight w:val="none"/>
              </w:rPr>
            </w:r>
            <w:r/>
          </w:p>
        </w:tc>
        <w:tc>
          <w:tcPr>
            <w:tcW w:w="4182" w:type="dxa"/>
            <w:vAlign w:val="center"/>
            <w:textDirection w:val="lrTb"/>
            <w:noWrap w:val="false"/>
          </w:tcPr>
          <w:p>
            <w:pPr>
              <w:pStyle w:val="1046"/>
              <w:jc w:val="left"/>
              <w:keepLines w:val="0"/>
              <w:keepNext w:val="0"/>
              <w:pageBreakBefore w:val="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sz w:val="21"/>
                <w:szCs w:val="21"/>
                <w:highlight w:val="none"/>
              </w:rPr>
              <w:t xml:space="preserve">按照公安机关警务辅助人员着装规范（试行）及采购人要求制作</w:t>
            </w:r>
            <w:r>
              <w:rPr>
                <w:rFonts w:hint="eastAsia" w:ascii="宋体" w:hAnsi="宋体" w:eastAsia="宋体" w:cs="宋体"/>
                <w:b w:val="0"/>
                <w:bCs w:val="0"/>
                <w:color w:val="000000"/>
                <w:sz w:val="21"/>
                <w:szCs w:val="21"/>
                <w:highlight w:val="none"/>
              </w:rPr>
            </w:r>
            <w:r/>
          </w:p>
        </w:tc>
        <w:tc>
          <w:tcPr>
            <w:tcW w:w="2378"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mc:AlternateContent>
                <mc:Choice Requires="wpg">
                  <w:drawing>
                    <wp:inline xmlns:wp="http://schemas.openxmlformats.org/drawingml/2006/wordprocessingDrawing" distT="0" distB="0" distL="0" distR="0">
                      <wp:extent cx="1190534" cy="599996"/>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1190533" cy="5999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93.7pt;height:47.2pt;mso-wrap-distance-left:0.0pt;mso-wrap-distance-top:0.0pt;mso-wrap-distance-right:0.0pt;mso-wrap-distance-bottom:0.0pt;" stroked="f">
                      <v:path textboxrect="0,0,0,0"/>
                      <v:imagedata r:id="rId35" o:title=""/>
                    </v:shape>
                  </w:pict>
                </mc:Fallback>
              </mc:AlternateContent>
            </w:r>
            <w:r>
              <w:rPr>
                <w:rFonts w:hint="eastAsia" w:ascii="宋体" w:hAnsi="宋体" w:eastAsia="宋体" w:cs="宋体"/>
                <w:b/>
                <w:bCs/>
                <w:sz w:val="21"/>
                <w:szCs w:val="21"/>
                <w:highlight w:val="none"/>
              </w:rPr>
            </w:r>
            <w:r/>
          </w:p>
        </w:tc>
        <w:tc>
          <w:tcPr>
            <w:tcW w:w="787"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100</w:t>
            </w:r>
            <w:r>
              <w:rPr>
                <w:rFonts w:hint="eastAsia" w:ascii="宋体" w:hAnsi="宋体" w:eastAsia="宋体" w:cs="宋体"/>
                <w:color w:val="000000"/>
                <w:sz w:val="21"/>
                <w:szCs w:val="21"/>
                <w:highlight w:val="none"/>
                <w:lang w:val="en-US" w:eastAsia="zh-CN"/>
              </w:rPr>
            </w:r>
            <w:r/>
          </w:p>
        </w:tc>
        <w:tc>
          <w:tcPr>
            <w:tcW w:w="790"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rPr>
            </w:r>
            <w:r/>
          </w:p>
        </w:tc>
        <w:tc>
          <w:tcPr>
            <w:tcW w:w="1150"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w:t>
            </w:r>
            <w:r>
              <w:rPr>
                <w:rFonts w:hint="eastAsia" w:ascii="宋体" w:hAnsi="宋体" w:eastAsia="宋体" w:cs="宋体"/>
                <w:color w:val="000000"/>
                <w:sz w:val="21"/>
                <w:szCs w:val="21"/>
                <w:highlight w:val="none"/>
              </w:rPr>
            </w:r>
            <w:r/>
          </w:p>
        </w:tc>
      </w:tr>
      <w:tr>
        <w:trPr/>
        <w:tc>
          <w:tcPr>
            <w:tcW w:w="624"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rPr>
              <w:t xml:space="preserve">17</w:t>
            </w:r>
            <w:r>
              <w:rPr>
                <w:rFonts w:hint="eastAsia" w:ascii="宋体" w:hAnsi="宋体" w:eastAsia="宋体" w:cs="宋体"/>
                <w:b/>
                <w:bCs/>
                <w:sz w:val="21"/>
                <w:szCs w:val="21"/>
                <w:highlight w:val="none"/>
                <w:lang w:val="en-US" w:eastAsia="zh-CN" w:bidi="ar-SA"/>
              </w:rPr>
            </w:r>
            <w:r/>
          </w:p>
        </w:tc>
        <w:tc>
          <w:tcPr>
            <w:tcW w:w="1049" w:type="dxa"/>
            <w:vAlign w:val="center"/>
            <w:textDirection w:val="lrTb"/>
            <w:noWrap w:val="false"/>
          </w:tcPr>
          <w:p>
            <w:pPr>
              <w:pStyle w:val="1046"/>
              <w:ind w:right="-107"/>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号牌（丝织）/个</w:t>
            </w:r>
            <w:r>
              <w:rPr>
                <w:rFonts w:hint="eastAsia" w:ascii="宋体" w:hAnsi="宋体" w:eastAsia="宋体" w:cs="宋体"/>
                <w:color w:val="000000"/>
                <w:sz w:val="21"/>
                <w:szCs w:val="21"/>
                <w:highlight w:val="none"/>
              </w:rPr>
            </w:r>
            <w:r/>
          </w:p>
        </w:tc>
        <w:tc>
          <w:tcPr>
            <w:tcW w:w="4182" w:type="dxa"/>
            <w:vAlign w:val="center"/>
            <w:textDirection w:val="lrTb"/>
            <w:noWrap w:val="false"/>
          </w:tcPr>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按照公安机关警务辅助人员着装规范（试行）及采购人要求制作</w:t>
            </w:r>
            <w:r>
              <w:rPr>
                <w:rFonts w:hint="eastAsia" w:ascii="宋体" w:hAnsi="宋体" w:eastAsia="宋体" w:cs="宋体"/>
                <w:b w:val="0"/>
                <w:bCs w:val="0"/>
                <w:sz w:val="21"/>
                <w:szCs w:val="21"/>
                <w:highlight w:val="none"/>
              </w:rPr>
            </w:r>
            <w:r/>
          </w:p>
        </w:tc>
        <w:tc>
          <w:tcPr>
            <w:tcW w:w="2378"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mc:AlternateContent>
                <mc:Choice Requires="wpg">
                  <w:drawing>
                    <wp:inline xmlns:wp="http://schemas.openxmlformats.org/drawingml/2006/wordprocessingDrawing" distT="0" distB="0" distL="0" distR="0">
                      <wp:extent cx="1190701" cy="581063"/>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1190701" cy="5810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93.8pt;height:45.8pt;mso-wrap-distance-left:0.0pt;mso-wrap-distance-top:0.0pt;mso-wrap-distance-right:0.0pt;mso-wrap-distance-bottom:0.0pt;" stroked="f">
                      <v:path textboxrect="0,0,0,0"/>
                      <v:imagedata r:id="rId36" o:title=""/>
                    </v:shape>
                  </w:pict>
                </mc:Fallback>
              </mc:AlternateContent>
            </w:r>
            <w:r>
              <w:rPr>
                <w:rFonts w:hint="eastAsia" w:ascii="宋体" w:hAnsi="宋体" w:eastAsia="宋体" w:cs="宋体"/>
                <w:sz w:val="21"/>
                <w:szCs w:val="21"/>
                <w:highlight w:val="none"/>
              </w:rPr>
            </w:r>
            <w:r/>
          </w:p>
        </w:tc>
        <w:tc>
          <w:tcPr>
            <w:tcW w:w="787"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100</w:t>
            </w:r>
            <w:r>
              <w:rPr>
                <w:rFonts w:hint="eastAsia" w:ascii="宋体" w:hAnsi="宋体" w:eastAsia="宋体" w:cs="宋体"/>
                <w:color w:val="000000"/>
                <w:sz w:val="21"/>
                <w:szCs w:val="21"/>
                <w:highlight w:val="none"/>
                <w:lang w:val="en-US" w:eastAsia="zh-CN"/>
              </w:rPr>
            </w:r>
            <w:r/>
          </w:p>
        </w:tc>
        <w:tc>
          <w:tcPr>
            <w:tcW w:w="790"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rPr>
            </w:r>
            <w:r/>
          </w:p>
        </w:tc>
        <w:tc>
          <w:tcPr>
            <w:tcW w:w="1150"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w:t>
            </w:r>
            <w:r>
              <w:rPr>
                <w:rFonts w:hint="eastAsia" w:ascii="宋体" w:hAnsi="宋体" w:eastAsia="宋体" w:cs="宋体"/>
                <w:color w:val="000000"/>
                <w:sz w:val="21"/>
                <w:szCs w:val="21"/>
                <w:highlight w:val="none"/>
              </w:rPr>
            </w:r>
            <w:r/>
          </w:p>
        </w:tc>
      </w:tr>
      <w:tr>
        <w:trPr/>
        <w:tc>
          <w:tcPr>
            <w:tcW w:w="624"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rPr>
              <w:t xml:space="preserve">18</w:t>
            </w:r>
            <w:r>
              <w:rPr>
                <w:rFonts w:hint="eastAsia" w:ascii="宋体" w:hAnsi="宋体" w:eastAsia="宋体" w:cs="宋体"/>
                <w:b/>
                <w:bCs/>
                <w:sz w:val="21"/>
                <w:szCs w:val="21"/>
                <w:highlight w:val="none"/>
                <w:lang w:val="en-US" w:eastAsia="zh-CN" w:bidi="ar-SA"/>
              </w:rPr>
            </w:r>
            <w:r/>
          </w:p>
        </w:tc>
        <w:tc>
          <w:tcPr>
            <w:tcW w:w="1049" w:type="dxa"/>
            <w:vAlign w:val="center"/>
            <w:textDirection w:val="lrTb"/>
            <w:noWrap w:val="false"/>
          </w:tcPr>
          <w:p>
            <w:pPr>
              <w:pStyle w:val="1046"/>
              <w:ind w:right="-107"/>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执勤腰带</w:t>
            </w:r>
            <w:r>
              <w:rPr>
                <w:rFonts w:hint="eastAsia" w:ascii="宋体" w:hAnsi="宋体" w:eastAsia="宋体" w:cs="宋体"/>
                <w:color w:val="000000"/>
                <w:sz w:val="21"/>
                <w:szCs w:val="21"/>
                <w:highlight w:val="none"/>
              </w:rPr>
            </w:r>
            <w:r/>
          </w:p>
        </w:tc>
        <w:tc>
          <w:tcPr>
            <w:tcW w:w="4182" w:type="dxa"/>
            <w:vAlign w:val="center"/>
            <w:textDirection w:val="lrTb"/>
            <w:noWrap w:val="false"/>
          </w:tcPr>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带扣：压铸锌合金YZZnAl4A</w:t>
            </w:r>
            <w:r>
              <w:rPr>
                <w:rFonts w:hint="eastAsia" w:ascii="宋体" w:hAnsi="宋体" w:eastAsia="宋体" w:cs="宋体"/>
                <w:b w:val="0"/>
                <w:bCs w:val="0"/>
                <w:sz w:val="21"/>
                <w:szCs w:val="21"/>
                <w:highlight w:val="none"/>
              </w:rPr>
            </w:r>
            <w:r/>
          </w:p>
          <w:p>
            <w:pPr>
              <w:pStyle w:val="1046"/>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带体：高强弹力机织带390 D 涤纶长丝 经线：1800 根，纬线：4 根橡胶筋 37R× 200 根，宽 40 mm，厚 3.5 mm</w:t>
            </w:r>
            <w:r>
              <w:rPr>
                <w:rFonts w:hint="eastAsia" w:ascii="宋体" w:hAnsi="宋体" w:eastAsia="宋体" w:cs="宋体"/>
                <w:b w:val="0"/>
                <w:bCs w:val="0"/>
                <w:sz w:val="21"/>
                <w:szCs w:val="21"/>
                <w:highlight w:val="none"/>
              </w:rPr>
            </w:r>
            <w:r/>
          </w:p>
        </w:tc>
        <w:tc>
          <w:tcPr>
            <w:tcW w:w="2378"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mc:AlternateContent>
                <mc:Choice Requires="wpg">
                  <w:drawing>
                    <wp:inline xmlns:wp="http://schemas.openxmlformats.org/drawingml/2006/wordprocessingDrawing" distT="0" distB="0" distL="0" distR="0">
                      <wp:extent cx="1007669" cy="814643"/>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1007669" cy="8146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79.3pt;height:64.1pt;mso-wrap-distance-left:0.0pt;mso-wrap-distance-top:0.0pt;mso-wrap-distance-right:0.0pt;mso-wrap-distance-bottom:0.0pt;" stroked="f">
                      <v:path textboxrect="0,0,0,0"/>
                      <v:imagedata r:id="rId37" o:title=""/>
                    </v:shape>
                  </w:pict>
                </mc:Fallback>
              </mc:AlternateContent>
            </w:r>
            <w:r>
              <w:rPr>
                <w:rFonts w:hint="eastAsia" w:ascii="宋体" w:hAnsi="宋体" w:eastAsia="宋体" w:cs="宋体"/>
                <w:b/>
                <w:bCs/>
                <w:sz w:val="21"/>
                <w:szCs w:val="21"/>
                <w:highlight w:val="none"/>
              </w:rPr>
            </w:r>
            <w:r/>
          </w:p>
        </w:tc>
        <w:tc>
          <w:tcPr>
            <w:tcW w:w="787"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50</w:t>
            </w:r>
            <w:r>
              <w:rPr>
                <w:rFonts w:hint="eastAsia" w:ascii="宋体" w:hAnsi="宋体" w:eastAsia="宋体" w:cs="宋体"/>
                <w:color w:val="000000"/>
                <w:sz w:val="21"/>
                <w:szCs w:val="21"/>
                <w:highlight w:val="none"/>
                <w:lang w:val="en-US" w:eastAsia="zh-CN"/>
              </w:rPr>
            </w:r>
            <w:r/>
          </w:p>
        </w:tc>
        <w:tc>
          <w:tcPr>
            <w:tcW w:w="790"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条</w:t>
            </w:r>
            <w:r>
              <w:rPr>
                <w:rFonts w:hint="eastAsia" w:ascii="宋体" w:hAnsi="宋体" w:eastAsia="宋体" w:cs="宋体"/>
                <w:color w:val="000000"/>
                <w:sz w:val="21"/>
                <w:szCs w:val="21"/>
                <w:highlight w:val="none"/>
              </w:rPr>
            </w:r>
            <w:r/>
          </w:p>
        </w:tc>
        <w:tc>
          <w:tcPr>
            <w:tcW w:w="1150"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w:t>
            </w:r>
            <w:r>
              <w:rPr>
                <w:rFonts w:hint="eastAsia" w:ascii="宋体" w:hAnsi="宋体" w:eastAsia="宋体" w:cs="宋体"/>
                <w:color w:val="000000"/>
                <w:sz w:val="21"/>
                <w:szCs w:val="21"/>
                <w:highlight w:val="none"/>
              </w:rPr>
            </w:r>
            <w:r/>
          </w:p>
        </w:tc>
      </w:tr>
    </w:tbl>
    <w:p>
      <w:pPr>
        <w:pStyle w:val="1046"/>
        <w:ind w:firstLine="240"/>
        <w:jc w:val="left"/>
        <w:keepLines w:val="0"/>
        <w:keepNext w:val="0"/>
        <w:pageBreakBefore w:val="0"/>
        <w:spacing w:line="360" w:lineRule="auto"/>
        <w:rPr>
          <w:rFonts w:hint="eastAsia" w:ascii="宋体" w:hAnsi="宋体" w:cs="宋体"/>
          <w:sz w:val="24"/>
          <w:highlight w:val="none"/>
        </w:rPr>
      </w:pPr>
      <w:r>
        <w:rPr>
          <w:rFonts w:hint="eastAsia" w:ascii="宋体" w:hAnsi="宋体" w:cs="宋体"/>
          <w:sz w:val="24"/>
          <w:highlight w:val="none"/>
        </w:rPr>
      </w:r>
      <w:r/>
    </w:p>
    <w:p>
      <w:pPr>
        <w:pStyle w:val="1046"/>
        <w:ind w:firstLine="240"/>
        <w:jc w:val="left"/>
        <w:keepLines w:val="0"/>
        <w:keepNext w:val="0"/>
        <w:pageBreakBefore w:val="0"/>
        <w:spacing w:line="360" w:lineRule="auto"/>
        <w:rPr>
          <w:rFonts w:hint="eastAsia" w:ascii="宋体" w:hAnsi="宋体" w:cs="宋体"/>
          <w:sz w:val="24"/>
          <w:highlight w:val="none"/>
        </w:rPr>
      </w:pPr>
      <w:r>
        <w:rPr>
          <w:rFonts w:hint="eastAsia" w:ascii="宋体" w:hAnsi="宋体" w:cs="宋体"/>
          <w:sz w:val="24"/>
          <w:highlight w:val="none"/>
        </w:rPr>
        <w:t xml:space="preserve">注：本项目按中标价格分批采购，分批结算。中标单位与采购单位签订正式合同后，需在10天内交货，经采购人验收合格后，方可发放。</w:t>
      </w:r>
      <w:r>
        <w:rPr>
          <w:rFonts w:hint="eastAsia" w:ascii="宋体" w:hAnsi="宋体" w:cs="宋体"/>
          <w:sz w:val="24"/>
          <w:highlight w:val="none"/>
        </w:rPr>
      </w:r>
      <w:r/>
    </w:p>
    <w:p>
      <w:pPr>
        <w:pStyle w:val="1046"/>
        <w:numPr>
          <w:ilvl w:val="0"/>
          <w:numId w:val="2"/>
        </w:numPr>
        <w:keepLines w:val="0"/>
        <w:keepNext w:val="0"/>
        <w:pageBreakBefore w:val="0"/>
        <w:spacing w:line="360" w:lineRule="auto"/>
        <w:tabs>
          <w:tab w:val="left" w:pos="0" w:leader="none"/>
        </w:tabs>
        <w:rPr>
          <w:rFonts w:hint="eastAsia" w:ascii="宋体" w:hAnsi="宋体" w:cs="Courier New"/>
          <w:b/>
          <w:bCs/>
          <w:sz w:val="28"/>
          <w:szCs w:val="28"/>
          <w:highlight w:val="none"/>
        </w:rPr>
      </w:pPr>
      <w:r>
        <w:rPr>
          <w:rFonts w:hint="eastAsia" w:ascii="宋体" w:hAnsi="宋体" w:cs="Courier New"/>
          <w:b/>
          <w:bCs/>
          <w:sz w:val="28"/>
          <w:szCs w:val="28"/>
          <w:highlight w:val="none"/>
        </w:rPr>
        <w:t xml:space="preserve">采购标的需满足的服务标准、期限、效率等要求</w:t>
      </w:r>
      <w:r>
        <w:rPr>
          <w:rFonts w:hint="eastAsia" w:ascii="宋体" w:hAnsi="宋体" w:cs="Courier New"/>
          <w:b/>
          <w:bCs/>
          <w:sz w:val="28"/>
          <w:szCs w:val="28"/>
          <w:highlight w:val="none"/>
        </w:rPr>
      </w:r>
      <w:r/>
    </w:p>
    <w:p>
      <w:pPr>
        <w:pStyle w:val="1046"/>
        <w:ind w:firstLine="440"/>
        <w:jc w:val="left"/>
        <w:keepLines w:val="0"/>
        <w:keepNext w:val="0"/>
        <w:pageBreakBefore w:val="0"/>
        <w:spacing w:line="360" w:lineRule="auto"/>
        <w:widowControl/>
        <w:rPr>
          <w:rFonts w:hint="eastAsia" w:ascii="宋体" w:hAnsi="宋体" w:cs="宋体"/>
          <w:sz w:val="28"/>
          <w:szCs w:val="28"/>
          <w:highlight w:val="none"/>
        </w:rPr>
      </w:pPr>
      <w:r>
        <w:rPr>
          <w:rFonts w:hint="eastAsia" w:ascii="宋体" w:hAnsi="宋体" w:cs="宋体"/>
          <w:color w:val="000000"/>
          <w:sz w:val="22"/>
          <w:szCs w:val="22"/>
          <w:highlight w:val="none"/>
          <w:shd w:val="clear" w:color="auto" w:fill="ffffff"/>
        </w:rPr>
        <w:t xml:space="preserve">1</w:t>
      </w:r>
      <w:r>
        <w:rPr>
          <w:rFonts w:hint="eastAsia" w:ascii="宋体" w:hAnsi="宋体" w:cs="宋体"/>
          <w:color w:val="000000"/>
          <w:sz w:val="22"/>
          <w:szCs w:val="22"/>
          <w:highlight w:val="none"/>
          <w:shd w:val="clear" w:color="auto" w:fill="ffffff"/>
          <w:lang w:val="en-US" w:eastAsia="zh-CN"/>
        </w:rPr>
        <w:t xml:space="preserve">.</w:t>
      </w:r>
      <w:r>
        <w:rPr>
          <w:rFonts w:hint="eastAsia" w:ascii="宋体" w:hAnsi="宋体" w:cs="宋体"/>
          <w:sz w:val="24"/>
          <w:highlight w:val="none"/>
        </w:rPr>
        <w:t xml:space="preserve">售后服务要求：</w:t>
      </w:r>
      <w:r>
        <w:rPr>
          <w:rFonts w:hint="eastAsia" w:ascii="宋体" w:hAnsi="宋体" w:cs="宋体"/>
          <w:sz w:val="28"/>
          <w:szCs w:val="28"/>
          <w:highlight w:val="none"/>
        </w:rPr>
      </w:r>
      <w:r/>
    </w:p>
    <w:p>
      <w:pPr>
        <w:pStyle w:val="1046"/>
        <w:ind w:firstLine="480"/>
        <w:jc w:val="left"/>
        <w:keepLines w:val="0"/>
        <w:keepNext w:val="0"/>
        <w:pageBreakBefore w:val="0"/>
        <w:spacing w:line="360" w:lineRule="auto"/>
        <w:widowControl/>
        <w:rPr>
          <w:rFonts w:hint="eastAsia" w:ascii="宋体" w:hAnsi="宋体" w:cs="宋体"/>
          <w:sz w:val="28"/>
          <w:szCs w:val="28"/>
          <w:highlight w:val="none"/>
        </w:rPr>
      </w:pPr>
      <w:r>
        <w:rPr>
          <w:rFonts w:hint="eastAsia" w:ascii="宋体" w:hAnsi="宋体" w:cs="宋体"/>
          <w:sz w:val="24"/>
          <w:highlight w:val="none"/>
        </w:rPr>
        <w:t xml:space="preserve">中标人提供上门量体服务，测量 身高、肩宽、袖长、胸围、腰围、臀围等指标，南通市公安局公交分局警务人员因工作需要需外出巡防出警，部分采取白班夜班换班的工作方式，故不会同时在网点，请投标人配备充足人力，提前与采购方联系，合理安排时间与路线，尺码统计工作需在合同签订后2天内完成。</w:t>
      </w:r>
      <w:r>
        <w:rPr>
          <w:rFonts w:hint="eastAsia" w:ascii="宋体" w:hAnsi="宋体" w:cs="宋体"/>
          <w:sz w:val="28"/>
          <w:szCs w:val="28"/>
          <w:highlight w:val="none"/>
        </w:rPr>
      </w:r>
      <w:r/>
    </w:p>
    <w:p>
      <w:pPr>
        <w:pStyle w:val="1046"/>
        <w:ind w:firstLine="480"/>
        <w:jc w:val="left"/>
        <w:keepLines w:val="0"/>
        <w:keepNext w:val="0"/>
        <w:pageBreakBefore w:val="0"/>
        <w:spacing w:line="360" w:lineRule="auto"/>
        <w:widowControl/>
        <w:rPr>
          <w:rFonts w:hint="eastAsia" w:ascii="宋体" w:hAnsi="宋体" w:cs="宋体"/>
          <w:sz w:val="28"/>
          <w:szCs w:val="28"/>
          <w:highlight w:val="none"/>
        </w:rPr>
      </w:pPr>
      <w:r>
        <w:rPr>
          <w:rFonts w:hint="eastAsia" w:ascii="宋体" w:hAnsi="宋体" w:cs="宋体"/>
          <w:sz w:val="24"/>
          <w:highlight w:val="none"/>
        </w:rPr>
        <w:t xml:space="preserve">中标人售后服务需确保工作时间（上午8：00-12：00，下午2：00-6：00），有工作人员上班，以确保尺码调换的顺畅性。</w:t>
      </w:r>
      <w:r>
        <w:rPr>
          <w:rFonts w:hint="eastAsia" w:ascii="宋体" w:hAnsi="宋体" w:cs="宋体"/>
          <w:sz w:val="28"/>
          <w:szCs w:val="28"/>
          <w:highlight w:val="none"/>
        </w:rPr>
      </w:r>
      <w:r/>
    </w:p>
    <w:p>
      <w:pPr>
        <w:pStyle w:val="1046"/>
        <w:numPr>
          <w:ilvl w:val="0"/>
          <w:numId w:val="0"/>
        </w:numPr>
        <w:ind w:left="479"/>
        <w:jc w:val="left"/>
        <w:keepLines w:val="0"/>
        <w:keepNext w:val="0"/>
        <w:pageBreakBefore w:val="0"/>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交货期要求：接采购人通知后10天内完成。逾期交货的，甲方有权解除合同。</w:t>
      </w:r>
      <w:r>
        <w:rPr>
          <w:rFonts w:hint="eastAsia" w:ascii="宋体" w:hAnsi="宋体" w:cs="宋体"/>
          <w:sz w:val="24"/>
          <w:highlight w:val="none"/>
          <w:lang w:val="en-US" w:eastAsia="zh-CN"/>
        </w:rPr>
      </w:r>
      <w:r/>
    </w:p>
    <w:p>
      <w:pPr>
        <w:pStyle w:val="1046"/>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交货地点：按采购人指定地点。</w:t>
      </w:r>
      <w:r>
        <w:rPr>
          <w:rFonts w:hint="eastAsia" w:ascii="宋体" w:hAnsi="宋体" w:eastAsia="宋体" w:cs="宋体"/>
          <w:sz w:val="24"/>
          <w:highlight w:val="none"/>
        </w:rPr>
      </w:r>
      <w:r/>
    </w:p>
    <w:p>
      <w:pPr>
        <w:pStyle w:val="1046"/>
        <w:ind w:firstLine="480"/>
        <w:jc w:val="left"/>
        <w:keepLines w:val="0"/>
        <w:keepNext w:val="0"/>
        <w:pageBreakBefore w:val="0"/>
        <w:spacing w:line="360" w:lineRule="auto"/>
        <w:widowControl/>
        <w:rPr>
          <w:rFonts w:hint="eastAsia" w:ascii="宋体" w:hAnsi="宋体" w:cs="宋体"/>
          <w:sz w:val="28"/>
          <w:szCs w:val="28"/>
          <w:highlight w:val="none"/>
        </w:rPr>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包装及</w:t>
      </w:r>
      <w:r>
        <w:rPr>
          <w:rFonts w:hint="eastAsia" w:ascii="宋体" w:hAnsi="宋体" w:cs="宋体"/>
          <w:sz w:val="24"/>
          <w:highlight w:val="none"/>
        </w:rPr>
        <w:t xml:space="preserve">运输：按照FZ/80002-91《服装标志、包装、运输和贮存》标准运输和包装。</w:t>
      </w:r>
      <w:r>
        <w:rPr>
          <w:rFonts w:hint="eastAsia" w:ascii="宋体" w:hAnsi="宋体" w:cs="宋体"/>
          <w:sz w:val="28"/>
          <w:szCs w:val="28"/>
          <w:highlight w:val="none"/>
        </w:rPr>
      </w:r>
      <w:r/>
    </w:p>
    <w:p>
      <w:pPr>
        <w:pStyle w:val="1046"/>
        <w:numPr>
          <w:ilvl w:val="0"/>
          <w:numId w:val="2"/>
        </w:numPr>
        <w:keepLines w:val="0"/>
        <w:keepNext w:val="0"/>
        <w:pageBreakBefore w:val="0"/>
        <w:spacing w:line="360" w:lineRule="auto"/>
        <w:tabs>
          <w:tab w:val="left" w:pos="0" w:leader="none"/>
        </w:tabs>
        <w:rPr>
          <w:rFonts w:hint="eastAsia" w:ascii="宋体" w:hAnsi="宋体" w:cs="Courier New"/>
          <w:b/>
          <w:bCs/>
          <w:sz w:val="28"/>
          <w:szCs w:val="28"/>
          <w:highlight w:val="none"/>
        </w:rPr>
      </w:pPr>
      <w:r>
        <w:rPr>
          <w:rFonts w:hint="eastAsia" w:ascii="宋体" w:hAnsi="宋体" w:cs="Courier New"/>
          <w:b/>
          <w:bCs/>
          <w:sz w:val="28"/>
          <w:szCs w:val="28"/>
          <w:highlight w:val="none"/>
        </w:rPr>
        <w:t xml:space="preserve">采购标的验收标准</w:t>
      </w:r>
      <w:r>
        <w:rPr>
          <w:rFonts w:hint="eastAsia" w:ascii="宋体" w:hAnsi="宋体" w:cs="Courier New"/>
          <w:b/>
          <w:bCs/>
          <w:sz w:val="28"/>
          <w:szCs w:val="28"/>
          <w:highlight w:val="none"/>
        </w:rPr>
      </w:r>
      <w:r/>
    </w:p>
    <w:p>
      <w:pPr>
        <w:pStyle w:val="1046"/>
        <w:ind w:firstLine="480"/>
        <w:jc w:val="left"/>
        <w:keepLines w:val="0"/>
        <w:keepNext w:val="0"/>
        <w:pageBreakBefore w:val="0"/>
        <w:spacing w:line="360" w:lineRule="auto"/>
        <w:widowControl/>
        <w:rPr>
          <w:rFonts w:hint="eastAsia" w:ascii="宋体" w:hAnsi="宋体" w:cs="宋体"/>
          <w:sz w:val="28"/>
          <w:szCs w:val="28"/>
          <w:highlight w:val="none"/>
        </w:rPr>
      </w:pPr>
      <w:r>
        <w:rPr>
          <w:rFonts w:hint="eastAsia" w:ascii="宋体" w:hAnsi="宋体" w:cs="宋体"/>
          <w:sz w:val="24"/>
          <w:highlight w:val="none"/>
          <w:shd w:val="clear" w:color="auto" w:fill="ffffff"/>
        </w:rPr>
        <w:t xml:space="preserve">验收产品必须符合国家及地方有关标准规定; </w:t>
      </w:r>
      <w:r>
        <w:rPr>
          <w:rFonts w:hint="eastAsia" w:ascii="宋体" w:hAnsi="宋体" w:cs="宋体"/>
          <w:sz w:val="28"/>
          <w:szCs w:val="28"/>
          <w:highlight w:val="none"/>
        </w:rPr>
      </w:r>
      <w:r/>
    </w:p>
    <w:p>
      <w:pPr>
        <w:pStyle w:val="1046"/>
        <w:ind w:firstLine="480"/>
        <w:jc w:val="left"/>
        <w:keepLines w:val="0"/>
        <w:keepNext w:val="0"/>
        <w:pageBreakBefore w:val="0"/>
        <w:spacing w:line="360" w:lineRule="auto"/>
        <w:widowControl/>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 xml:space="preserve">1</w:t>
      </w:r>
      <w:r>
        <w:rPr>
          <w:rFonts w:hint="eastAsia" w:ascii="宋体" w:hAnsi="宋体" w:cs="宋体"/>
          <w:sz w:val="24"/>
          <w:highlight w:val="none"/>
          <w:shd w:val="clear" w:color="auto" w:fill="ffffff"/>
          <w:lang w:val="en-US" w:eastAsia="zh-CN"/>
        </w:rPr>
        <w:t xml:space="preserve">.</w:t>
      </w:r>
      <w:r>
        <w:rPr>
          <w:rFonts w:hint="eastAsia" w:ascii="宋体" w:hAnsi="宋体" w:cs="宋体"/>
          <w:sz w:val="24"/>
          <w:highlight w:val="none"/>
          <w:shd w:val="clear" w:color="auto" w:fill="ffffff"/>
        </w:rPr>
        <w:t xml:space="preserve">质量要求：按国家或行业或地方标准验收。产品质量应达到设计要求，应能通过质检、计量部门的检验。 </w:t>
      </w:r>
      <w:r>
        <w:rPr>
          <w:rFonts w:hint="eastAsia" w:ascii="宋体" w:hAnsi="宋体" w:cs="宋体"/>
          <w:sz w:val="24"/>
          <w:highlight w:val="none"/>
          <w:shd w:val="clear" w:color="auto" w:fill="ffffff"/>
        </w:rPr>
      </w:r>
      <w:r/>
    </w:p>
    <w:p>
      <w:pPr>
        <w:pStyle w:val="1046"/>
        <w:ind w:firstLine="480"/>
        <w:jc w:val="left"/>
        <w:keepLines w:val="0"/>
        <w:keepNext w:val="0"/>
        <w:pageBreakBefore w:val="0"/>
        <w:spacing w:line="360" w:lineRule="auto"/>
        <w:widowControl/>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 xml:space="preserve">2</w:t>
      </w:r>
      <w:r>
        <w:rPr>
          <w:rFonts w:hint="eastAsia" w:ascii="宋体" w:hAnsi="宋体" w:cs="宋体"/>
          <w:sz w:val="24"/>
          <w:highlight w:val="none"/>
          <w:shd w:val="clear" w:color="auto" w:fill="ffffff"/>
          <w:lang w:val="en-US" w:eastAsia="zh-CN"/>
        </w:rPr>
        <w:t xml:space="preserve">.</w:t>
      </w:r>
      <w:r>
        <w:rPr>
          <w:rFonts w:hint="eastAsia" w:ascii="宋体" w:hAnsi="宋体" w:cs="宋体"/>
          <w:sz w:val="24"/>
          <w:highlight w:val="none"/>
          <w:shd w:val="clear" w:color="auto" w:fill="ffffff"/>
        </w:rPr>
        <w:t xml:space="preserve">本次招标以现场实际测量为准。乙方须保证未使用过的，并完全符合合同规定的质量，规格等要求。如出现在合同条款允许范围内的产品质量问题，由乙方负责免费修复或更换，由此造成的后果和法律责任等将由乙方自行承担。</w:t>
      </w:r>
      <w:r>
        <w:rPr>
          <w:rFonts w:hint="eastAsia" w:ascii="宋体" w:hAnsi="宋体" w:cs="宋体"/>
          <w:sz w:val="24"/>
          <w:highlight w:val="none"/>
          <w:shd w:val="clear" w:color="auto" w:fill="ffffff"/>
        </w:rPr>
      </w:r>
      <w:r/>
    </w:p>
    <w:p>
      <w:pPr>
        <w:pStyle w:val="1046"/>
        <w:ind w:firstLine="480"/>
        <w:jc w:val="left"/>
        <w:keepLines w:val="0"/>
        <w:keepNext w:val="0"/>
        <w:pageBreakBefore w:val="0"/>
        <w:spacing w:line="360" w:lineRule="auto"/>
        <w:widowControl/>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 xml:space="preserve">3</w:t>
      </w:r>
      <w:r>
        <w:rPr>
          <w:rFonts w:hint="eastAsia" w:ascii="宋体" w:hAnsi="宋体" w:cs="宋体"/>
          <w:sz w:val="24"/>
          <w:highlight w:val="none"/>
          <w:shd w:val="clear" w:color="auto" w:fill="ffffff"/>
          <w:lang w:val="en-US" w:eastAsia="zh-CN"/>
        </w:rPr>
        <w:t xml:space="preserve">.</w:t>
      </w:r>
      <w:r>
        <w:rPr>
          <w:rFonts w:hint="eastAsia" w:ascii="宋体" w:hAnsi="宋体" w:cs="宋体"/>
          <w:sz w:val="24"/>
          <w:highlight w:val="none"/>
          <w:shd w:val="clear" w:color="auto" w:fill="ffffff"/>
        </w:rPr>
        <w:t xml:space="preserve">在交货后10日内，乙方须派出服务小组进行售后服务。服务小组由乙方派出专人长期负责，随时做好因质量或尺码大小等问题导致的修改、更换等工作，并严格依照甲方的工作安排进行服务。对不合格的货物，由乙方负责调换，时间为5-10日；对原箱短少的货物，由乙方负责补齐，时间为3-5日。在售后服务中，乙方应及时将售后服务情况统计表及售后服务回执单及时上报甲方。</w:t>
      </w:r>
      <w:r>
        <w:rPr>
          <w:rFonts w:hint="eastAsia" w:ascii="宋体" w:hAnsi="宋体" w:cs="宋体"/>
          <w:sz w:val="24"/>
          <w:highlight w:val="none"/>
          <w:shd w:val="clear" w:color="auto" w:fill="ffffff"/>
        </w:rPr>
      </w:r>
      <w:r/>
    </w:p>
    <w:p>
      <w:pPr>
        <w:pStyle w:val="1046"/>
        <w:ind w:firstLine="480"/>
        <w:jc w:val="left"/>
        <w:keepLines w:val="0"/>
        <w:keepNext w:val="0"/>
        <w:pageBreakBefore w:val="0"/>
        <w:spacing w:line="360" w:lineRule="auto"/>
        <w:widowControl/>
        <w:rPr>
          <w:rFonts w:hint="eastAsia" w:ascii="宋体" w:hAnsi="宋体" w:cs="宋体"/>
          <w:sz w:val="24"/>
          <w:highlight w:val="none"/>
          <w:shd w:val="clear" w:color="auto" w:fill="ffffff"/>
        </w:rPr>
      </w:pPr>
      <w:r>
        <w:rPr>
          <w:rFonts w:hint="eastAsia" w:ascii="宋体" w:hAnsi="宋体" w:cs="宋体"/>
          <w:sz w:val="24"/>
          <w:highlight w:val="none"/>
          <w:shd w:val="clear" w:color="auto" w:fill="ffffff"/>
          <w:lang w:val="en-US" w:eastAsia="zh-CN"/>
        </w:rPr>
        <w:t xml:space="preserve">4.</w:t>
      </w:r>
      <w:r>
        <w:rPr>
          <w:rFonts w:hint="eastAsia" w:ascii="宋体" w:hAnsi="宋体" w:cs="宋体"/>
          <w:sz w:val="24"/>
          <w:highlight w:val="none"/>
          <w:shd w:val="clear" w:color="auto" w:fill="ffffff"/>
        </w:rPr>
        <w:t xml:space="preserve">面料成分符合招标文件要求、无色差、颜色纯正、无明显的纱疵、无毛粒、无条印、折痕、无油污、锈斑等、无破洞、磨损。</w:t>
      </w:r>
      <w:r>
        <w:rPr>
          <w:rFonts w:hint="eastAsia" w:ascii="宋体" w:hAnsi="宋体" w:cs="宋体"/>
          <w:sz w:val="24"/>
          <w:highlight w:val="none"/>
          <w:shd w:val="clear" w:color="auto" w:fill="ffffff"/>
        </w:rPr>
      </w:r>
      <w:r/>
    </w:p>
    <w:p>
      <w:pPr>
        <w:pStyle w:val="1046"/>
        <w:ind w:firstLine="480"/>
        <w:jc w:val="left"/>
        <w:keepLines w:val="0"/>
        <w:keepNext w:val="0"/>
        <w:pageBreakBefore w:val="0"/>
        <w:spacing w:line="360" w:lineRule="auto"/>
        <w:widowControl/>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 xml:space="preserve">5</w:t>
      </w:r>
      <w:r>
        <w:rPr>
          <w:rFonts w:hint="eastAsia" w:ascii="宋体" w:hAnsi="宋体" w:cs="宋体"/>
          <w:sz w:val="24"/>
          <w:highlight w:val="none"/>
          <w:shd w:val="clear" w:color="auto" w:fill="ffffff"/>
          <w:lang w:val="en-US" w:eastAsia="zh-CN"/>
        </w:rPr>
        <w:t xml:space="preserve">.</w:t>
      </w:r>
      <w:r>
        <w:rPr>
          <w:rFonts w:hint="eastAsia" w:ascii="宋体" w:hAnsi="宋体" w:cs="宋体"/>
          <w:sz w:val="24"/>
          <w:highlight w:val="none"/>
          <w:shd w:val="clear" w:color="auto" w:fill="ffffff"/>
        </w:rPr>
        <w:t xml:space="preserve">缝纫:a、无跳针、浮针、漏针、偏针、脱线、b、各部分缝纫要均匀、整齐、顺直、牢固、无折皱夹布；c、嵌线应松紧适当、粗细均匀、接头要光。</w:t>
      </w:r>
      <w:r>
        <w:rPr>
          <w:rFonts w:hint="eastAsia" w:ascii="宋体" w:hAnsi="宋体" w:cs="宋体"/>
          <w:sz w:val="24"/>
          <w:highlight w:val="none"/>
          <w:shd w:val="clear" w:color="auto" w:fill="ffffff"/>
        </w:rPr>
      </w:r>
      <w:r/>
    </w:p>
    <w:p>
      <w:pPr>
        <w:pStyle w:val="1046"/>
        <w:ind w:firstLine="480"/>
        <w:jc w:val="left"/>
        <w:keepLines w:val="0"/>
        <w:keepNext w:val="0"/>
        <w:pageBreakBefore w:val="0"/>
        <w:spacing w:line="360" w:lineRule="auto"/>
        <w:widowControl/>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 xml:space="preserve">6</w:t>
      </w:r>
      <w:r>
        <w:rPr>
          <w:rFonts w:hint="eastAsia" w:ascii="宋体" w:hAnsi="宋体" w:cs="宋体"/>
          <w:sz w:val="24"/>
          <w:highlight w:val="none"/>
          <w:shd w:val="clear" w:color="auto" w:fill="ffffff"/>
          <w:lang w:val="en-US" w:eastAsia="zh-CN"/>
        </w:rPr>
        <w:t xml:space="preserve">.</w:t>
      </w:r>
      <w:r>
        <w:rPr>
          <w:rFonts w:hint="eastAsia" w:ascii="宋体" w:hAnsi="宋体" w:cs="宋体"/>
          <w:sz w:val="24"/>
          <w:highlight w:val="none"/>
          <w:shd w:val="clear" w:color="auto" w:fill="ffffff"/>
        </w:rPr>
        <w:t xml:space="preserve">中标人应按合同规定的时间和数量与采购人做好服装移交验收工作，运输移交过程所发生的一切费用由中标人承担。</w:t>
      </w:r>
      <w:r>
        <w:rPr>
          <w:rFonts w:hint="eastAsia" w:ascii="宋体" w:hAnsi="宋体" w:cs="宋体"/>
          <w:sz w:val="24"/>
          <w:highlight w:val="none"/>
          <w:shd w:val="clear" w:color="auto" w:fill="ffffff"/>
        </w:rPr>
      </w:r>
      <w:r/>
    </w:p>
    <w:p>
      <w:pPr>
        <w:pStyle w:val="1046"/>
        <w:ind w:firstLine="480"/>
        <w:jc w:val="left"/>
        <w:keepLines w:val="0"/>
        <w:keepNext w:val="0"/>
        <w:pageBreakBefore w:val="0"/>
        <w:spacing w:line="360" w:lineRule="auto"/>
        <w:widowControl/>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 xml:space="preserve">7</w:t>
      </w:r>
      <w:r>
        <w:rPr>
          <w:rFonts w:hint="eastAsia" w:ascii="宋体" w:hAnsi="宋体" w:cs="宋体"/>
          <w:sz w:val="24"/>
          <w:highlight w:val="none"/>
          <w:shd w:val="clear" w:color="auto" w:fill="ffffff"/>
          <w:lang w:val="en-US" w:eastAsia="zh-CN"/>
        </w:rPr>
        <w:t xml:space="preserve">.</w:t>
      </w:r>
      <w:r>
        <w:rPr>
          <w:rFonts w:hint="eastAsia" w:ascii="宋体" w:hAnsi="宋体" w:cs="宋体"/>
          <w:sz w:val="24"/>
          <w:highlight w:val="none"/>
          <w:shd w:val="clear" w:color="auto" w:fill="ffffff"/>
        </w:rPr>
        <w:t xml:space="preserve">所有供货必须由中标生产厂家完成货物的生产、制造、不得分包和转包,且以现场实际数量为准。</w:t>
      </w:r>
      <w:r>
        <w:rPr>
          <w:rFonts w:hint="eastAsia" w:ascii="宋体" w:hAnsi="宋体" w:cs="宋体"/>
          <w:sz w:val="24"/>
          <w:highlight w:val="none"/>
          <w:shd w:val="clear" w:color="auto" w:fill="ffffff"/>
        </w:rPr>
      </w:r>
      <w:r/>
    </w:p>
    <w:p>
      <w:pPr>
        <w:pStyle w:val="1046"/>
        <w:ind w:firstLine="480"/>
        <w:jc w:val="left"/>
        <w:keepLines w:val="0"/>
        <w:keepNext w:val="0"/>
        <w:pageBreakBefore w:val="0"/>
        <w:spacing w:line="360" w:lineRule="auto"/>
        <w:widowControl/>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 xml:space="preserve">8</w:t>
      </w:r>
      <w:r>
        <w:rPr>
          <w:rFonts w:hint="eastAsia" w:ascii="宋体" w:hAnsi="宋体" w:cs="宋体"/>
          <w:sz w:val="24"/>
          <w:highlight w:val="none"/>
          <w:shd w:val="clear" w:color="auto" w:fill="ffffff"/>
          <w:lang w:val="en-US" w:eastAsia="zh-CN"/>
        </w:rPr>
        <w:t xml:space="preserve">.</w:t>
      </w:r>
      <w:r>
        <w:rPr>
          <w:rFonts w:hint="eastAsia" w:ascii="宋体" w:hAnsi="宋体" w:cs="宋体"/>
          <w:sz w:val="24"/>
          <w:highlight w:val="none"/>
          <w:shd w:val="clear" w:color="auto" w:fill="ffffff"/>
        </w:rPr>
        <w:t xml:space="preserve">质保期：乙方交货并经甲方验收合格后一年,在此期间如发现货物有质量问题，中标方应在24小时内无条件免费更换货物。</w:t>
      </w:r>
      <w:r>
        <w:rPr>
          <w:rFonts w:hint="eastAsia" w:ascii="宋体" w:hAnsi="宋体" w:cs="宋体"/>
          <w:sz w:val="24"/>
          <w:highlight w:val="none"/>
          <w:shd w:val="clear" w:color="auto" w:fill="ffffff"/>
        </w:rPr>
      </w:r>
      <w:r/>
    </w:p>
    <w:p>
      <w:pPr>
        <w:pStyle w:val="1046"/>
        <w:numPr>
          <w:ilvl w:val="0"/>
          <w:numId w:val="2"/>
        </w:numPr>
        <w:keepLines w:val="0"/>
        <w:keepNext w:val="0"/>
        <w:pageBreakBefore w:val="0"/>
        <w:spacing w:line="360" w:lineRule="auto"/>
        <w:tabs>
          <w:tab w:val="left" w:pos="0" w:leader="none"/>
        </w:tabs>
        <w:rPr>
          <w:rFonts w:hint="eastAsia" w:ascii="宋体" w:hAnsi="宋体" w:cs="Courier New"/>
          <w:b/>
          <w:bCs/>
          <w:sz w:val="28"/>
          <w:szCs w:val="28"/>
          <w:highlight w:val="none"/>
        </w:rPr>
      </w:pPr>
      <w:r>
        <w:rPr>
          <w:rFonts w:hint="eastAsia" w:ascii="宋体" w:hAnsi="宋体" w:cs="Courier New"/>
          <w:b/>
          <w:bCs/>
          <w:sz w:val="28"/>
          <w:szCs w:val="28"/>
          <w:highlight w:val="none"/>
        </w:rPr>
        <w:t xml:space="preserve">采购标的其他技术、服务等要求</w:t>
      </w:r>
      <w:r>
        <w:rPr>
          <w:rFonts w:hint="eastAsia" w:ascii="宋体" w:hAnsi="宋体" w:cs="Courier New"/>
          <w:b/>
          <w:bCs/>
          <w:sz w:val="28"/>
          <w:szCs w:val="28"/>
          <w:highlight w:val="none"/>
        </w:rPr>
      </w:r>
      <w:r/>
    </w:p>
    <w:p>
      <w:pPr>
        <w:pStyle w:val="1046"/>
        <w:ind w:firstLine="480"/>
        <w:jc w:val="left"/>
        <w:keepLines w:val="0"/>
        <w:keepNext w:val="0"/>
        <w:pageBreakBefore w:val="0"/>
        <w:spacing w:line="360" w:lineRule="auto"/>
        <w:widowControl/>
        <w:rPr>
          <w:rFonts w:hint="eastAsia" w:ascii="宋体" w:hAnsi="宋体" w:cs="宋体"/>
          <w:sz w:val="28"/>
          <w:szCs w:val="28"/>
          <w:highlight w:val="none"/>
        </w:rPr>
      </w:pPr>
      <w:r>
        <w:rPr>
          <w:rFonts w:hint="eastAsia" w:ascii="宋体" w:hAnsi="宋体" w:cs="宋体"/>
          <w:sz w:val="24"/>
          <w:highlight w:val="none"/>
        </w:rPr>
        <w:t xml:space="preserve">1.接采购任务前，成交供应商应先送一套样品经采购人确认款式及颜色等，方可交货。</w:t>
      </w:r>
      <w:r>
        <w:rPr>
          <w:rFonts w:hint="eastAsia" w:ascii="宋体" w:hAnsi="宋体" w:cs="宋体"/>
          <w:sz w:val="28"/>
          <w:szCs w:val="28"/>
          <w:highlight w:val="none"/>
        </w:rPr>
      </w:r>
      <w:r/>
    </w:p>
    <w:p>
      <w:pPr>
        <w:pStyle w:val="1046"/>
        <w:ind w:firstLine="480"/>
        <w:jc w:val="left"/>
        <w:keepLines w:val="0"/>
        <w:keepNext w:val="0"/>
        <w:pageBreakBefore w:val="0"/>
        <w:spacing w:line="360" w:lineRule="auto"/>
        <w:widowControl/>
        <w:rPr>
          <w:rFonts w:hint="eastAsia" w:ascii="宋体" w:hAnsi="宋体" w:cs="宋体"/>
          <w:sz w:val="28"/>
          <w:szCs w:val="28"/>
          <w:highlight w:val="none"/>
        </w:rPr>
      </w:pPr>
      <w:r>
        <w:rPr>
          <w:rFonts w:hint="eastAsia" w:ascii="宋体" w:hAnsi="宋体" w:cs="宋体"/>
          <w:sz w:val="24"/>
          <w:highlight w:val="none"/>
        </w:rPr>
        <w:t xml:space="preserve">2.服装送达后，所有服装品种抽样去检测部门检测，费用由中标人承担，检测不合格，与采购参数不符者，一律退货。</w:t>
      </w:r>
      <w:r>
        <w:rPr>
          <w:rFonts w:hint="eastAsia" w:ascii="宋体" w:hAnsi="宋体" w:cs="宋体"/>
          <w:sz w:val="28"/>
          <w:szCs w:val="28"/>
          <w:highlight w:val="none"/>
        </w:rPr>
      </w:r>
      <w:r/>
    </w:p>
    <w:p>
      <w:pPr>
        <w:pStyle w:val="1046"/>
        <w:ind w:firstLine="480"/>
        <w:jc w:val="left"/>
        <w:keepLines w:val="0"/>
        <w:keepNext w:val="0"/>
        <w:pageBreakBefore w:val="0"/>
        <w:spacing w:line="360" w:lineRule="auto"/>
        <w:widowControl/>
        <w:rPr>
          <w:rFonts w:hint="eastAsia" w:ascii="宋体" w:hAnsi="宋体" w:cs="宋体"/>
          <w:sz w:val="28"/>
          <w:szCs w:val="28"/>
          <w:highlight w:val="none"/>
        </w:rPr>
      </w:pPr>
      <w:r>
        <w:rPr>
          <w:rFonts w:hint="eastAsia" w:ascii="宋体" w:hAnsi="宋体" w:cs="宋体"/>
          <w:sz w:val="24"/>
          <w:highlight w:val="none"/>
        </w:rPr>
        <w:t xml:space="preserve">3.关于尺码调换：因警务辅助人员流动性大，经测量并已发放的服装，如有人离职，以未使用过为标准，一年内无条件予以调换。</w:t>
      </w:r>
      <w:r>
        <w:rPr>
          <w:rFonts w:hint="eastAsia" w:ascii="宋体" w:hAnsi="宋体" w:cs="宋体"/>
          <w:sz w:val="28"/>
          <w:szCs w:val="28"/>
          <w:highlight w:val="none"/>
        </w:rPr>
      </w:r>
      <w:r/>
    </w:p>
    <w:p>
      <w:pPr>
        <w:pStyle w:val="1046"/>
        <w:ind w:firstLine="480"/>
        <w:jc w:val="left"/>
        <w:keepLines w:val="0"/>
        <w:keepNext w:val="0"/>
        <w:pageBreakBefore w:val="0"/>
        <w:spacing w:line="360" w:lineRule="auto"/>
        <w:widowControl/>
        <w:rPr>
          <w:rFonts w:hint="eastAsia" w:ascii="宋体" w:hAnsi="宋体" w:cs="宋体"/>
          <w:sz w:val="28"/>
          <w:szCs w:val="28"/>
          <w:highlight w:val="none"/>
        </w:rPr>
      </w:pPr>
      <w:r>
        <w:rPr>
          <w:rFonts w:hint="eastAsia" w:ascii="宋体" w:hAnsi="宋体" w:cs="宋体"/>
          <w:sz w:val="24"/>
          <w:highlight w:val="none"/>
        </w:rPr>
        <w:t xml:space="preserve">4.质保要求：本项目货物要求整体质保一年，质保期内，中标人在接到用户单位电话通知后，如果是尺码问题，在4小时之内给予调换，如果是货物质量问题，中标方应提供充足备品备件，在4小时内给予用户完美解决方案。</w:t>
      </w:r>
      <w:r>
        <w:rPr>
          <w:rFonts w:hint="eastAsia" w:ascii="宋体" w:hAnsi="宋体" w:cs="宋体"/>
          <w:sz w:val="28"/>
          <w:szCs w:val="28"/>
          <w:highlight w:val="none"/>
        </w:rPr>
      </w:r>
      <w:r/>
    </w:p>
    <w:p>
      <w:pPr>
        <w:pStyle w:val="1046"/>
        <w:ind w:firstLine="480"/>
        <w:jc w:val="left"/>
        <w:keepLines w:val="0"/>
        <w:keepNext w:val="0"/>
        <w:pageBreakBefore w:val="0"/>
        <w:spacing w:line="360" w:lineRule="auto"/>
        <w:widowControl/>
        <w:rPr>
          <w:rFonts w:hint="eastAsia" w:ascii="宋体" w:hAnsi="宋体" w:cs="宋体"/>
          <w:sz w:val="28"/>
          <w:szCs w:val="28"/>
          <w:highlight w:val="none"/>
        </w:rPr>
      </w:pPr>
      <w:r>
        <w:rPr>
          <w:rFonts w:hint="eastAsia" w:ascii="宋体" w:hAnsi="宋体" w:cs="宋体"/>
          <w:sz w:val="24"/>
          <w:highlight w:val="none"/>
        </w:rPr>
        <w:t xml:space="preserve">5.因季节变换辅警人员急需着装且辅警人员具有一定的流动性，为便于服装尺码的调换，并考虑到南通市公安系统工作的连续性、整体性、高效性。故要求投标供应商具备一定的库存，确保随时有齐全的尺码予以调换。</w:t>
      </w:r>
      <w:r>
        <w:rPr>
          <w:rFonts w:hint="eastAsia" w:ascii="宋体" w:hAnsi="宋体" w:cs="宋体"/>
          <w:sz w:val="28"/>
          <w:szCs w:val="28"/>
          <w:highlight w:val="none"/>
        </w:rPr>
      </w:r>
      <w:r/>
    </w:p>
    <w:p>
      <w:pPr>
        <w:pStyle w:val="1046"/>
        <w:ind w:firstLine="480"/>
        <w:jc w:val="left"/>
        <w:keepLines w:val="0"/>
        <w:keepNext w:val="0"/>
        <w:pageBreakBefore w:val="0"/>
        <w:spacing w:line="360" w:lineRule="auto"/>
        <w:widowControl/>
        <w:rPr>
          <w:rFonts w:hint="eastAsia" w:ascii="宋体" w:hAnsi="宋体" w:cs="宋体"/>
          <w:sz w:val="28"/>
          <w:szCs w:val="28"/>
          <w:highlight w:val="none"/>
        </w:rPr>
      </w:pPr>
      <w:r>
        <w:rPr>
          <w:rFonts w:hint="eastAsia" w:ascii="宋体" w:hAnsi="宋体" w:cs="宋体"/>
          <w:sz w:val="24"/>
          <w:highlight w:val="none"/>
        </w:rPr>
        <w:t xml:space="preserve">6.关于库存：</w:t>
      </w:r>
      <w:r>
        <w:rPr>
          <w:rFonts w:hint="eastAsia" w:ascii="宋体" w:hAnsi="宋体" w:cs="宋体"/>
          <w:sz w:val="28"/>
          <w:szCs w:val="28"/>
          <w:highlight w:val="none"/>
        </w:rPr>
      </w:r>
      <w:r/>
    </w:p>
    <w:p>
      <w:pPr>
        <w:pStyle w:val="1046"/>
        <w:ind w:firstLine="480"/>
        <w:jc w:val="left"/>
        <w:keepLines w:val="0"/>
        <w:keepNext w:val="0"/>
        <w:pageBreakBefore w:val="0"/>
        <w:spacing w:line="360" w:lineRule="auto"/>
        <w:widowControl/>
        <w:rPr>
          <w:rFonts w:hint="eastAsia" w:ascii="宋体" w:hAnsi="宋体" w:cs="宋体"/>
          <w:sz w:val="28"/>
          <w:szCs w:val="28"/>
          <w:highlight w:val="none"/>
        </w:rPr>
      </w:pPr>
      <w:r>
        <w:rPr>
          <w:rFonts w:hint="eastAsia" w:ascii="宋体" w:hAnsi="宋体" w:cs="宋体"/>
          <w:sz w:val="24"/>
          <w:highlight w:val="none"/>
        </w:rPr>
        <w:t xml:space="preserve">服装类常规尺寸：尺码165、170、175、180、185，每个型号备库存360套，服装类非常规尺寸：尺码155、160、190，每个型号备库存100套。</w:t>
      </w:r>
      <w:r>
        <w:rPr>
          <w:rFonts w:hint="eastAsia" w:ascii="宋体" w:hAnsi="宋体" w:cs="宋体"/>
          <w:sz w:val="28"/>
          <w:szCs w:val="28"/>
          <w:highlight w:val="none"/>
        </w:rPr>
      </w:r>
      <w:r/>
    </w:p>
    <w:p>
      <w:pPr>
        <w:pStyle w:val="1046"/>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所有库存服装的面料和款式必须与采购文件中要求面料和款式保持一致。不按采购文件要求备足一定的库存量(备查)便于采购单位采购及尺码调换，视为不具备承接本项目的实力，采购单位有权拒绝授予合同和承担相关费用。</w:t>
      </w:r>
      <w:r>
        <w:rPr>
          <w:rFonts w:hint="eastAsia" w:ascii="宋体" w:hAnsi="宋体" w:cs="宋体"/>
          <w:sz w:val="24"/>
          <w:highlight w:val="none"/>
        </w:rPr>
      </w:r>
      <w:r/>
    </w:p>
    <w:p>
      <w:pPr>
        <w:pStyle w:val="1046"/>
        <w:ind w:firstLine="480"/>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7.商品包装环保要求：</w:t>
      </w:r>
      <w:r>
        <w:rPr>
          <w:rFonts w:hint="eastAsia" w:ascii="宋体" w:hAnsi="宋体" w:cs="宋体"/>
          <w:sz w:val="24"/>
          <w:highlight w:val="none"/>
        </w:rPr>
      </w:r>
      <w:r/>
    </w:p>
    <w:p>
      <w:pPr>
        <w:pStyle w:val="1046"/>
        <w:ind w:firstLine="240"/>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（1）商品包装层数不得超过 3 层，空隙率不大于 40%；</w:t>
      </w:r>
      <w:r>
        <w:rPr>
          <w:rFonts w:hint="eastAsia" w:ascii="宋体" w:hAnsi="宋体" w:cs="宋体"/>
          <w:sz w:val="24"/>
          <w:highlight w:val="none"/>
        </w:rPr>
      </w:r>
      <w:r/>
    </w:p>
    <w:p>
      <w:pPr>
        <w:pStyle w:val="1046"/>
        <w:ind w:firstLine="240"/>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（2）商品包装尽可能使用单一材质的包装材料，如因功能需求必需使用不同材质，不同材质间应便于分离；</w:t>
      </w:r>
      <w:r>
        <w:rPr>
          <w:rFonts w:hint="eastAsia" w:ascii="宋体" w:hAnsi="宋体" w:cs="宋体"/>
          <w:sz w:val="24"/>
          <w:highlight w:val="none"/>
        </w:rPr>
      </w:r>
      <w:r/>
    </w:p>
    <w:p>
      <w:pPr>
        <w:pStyle w:val="1046"/>
        <w:ind w:firstLine="240"/>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（3）商品包装中铅、汞、镉、六价铬的总含量应不大于100mg/kg；</w:t>
      </w:r>
      <w:r>
        <w:rPr>
          <w:rFonts w:hint="eastAsia" w:ascii="宋体" w:hAnsi="宋体" w:cs="宋体"/>
          <w:sz w:val="24"/>
          <w:highlight w:val="none"/>
        </w:rPr>
      </w:r>
      <w:r/>
    </w:p>
    <w:p>
      <w:pPr>
        <w:pStyle w:val="1046"/>
        <w:ind w:firstLine="240"/>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（4）商品包装印刷使用的油墨中挥发性有机化合物(VOCs)含量应不大于 5%（以重量计）；</w:t>
      </w:r>
      <w:r>
        <w:rPr>
          <w:rFonts w:hint="eastAsia" w:ascii="宋体" w:hAnsi="宋体" w:cs="宋体"/>
          <w:sz w:val="24"/>
          <w:highlight w:val="none"/>
        </w:rPr>
      </w:r>
      <w:r/>
    </w:p>
    <w:p>
      <w:pPr>
        <w:pStyle w:val="1046"/>
        <w:ind w:firstLine="240"/>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（5）塑料材质商品包装上呈现的印刷颜色不得超过 6 色；</w:t>
      </w:r>
      <w:r>
        <w:rPr>
          <w:rFonts w:hint="eastAsia" w:ascii="宋体" w:hAnsi="宋体" w:cs="宋体"/>
          <w:sz w:val="24"/>
          <w:highlight w:val="none"/>
        </w:rPr>
      </w:r>
      <w:r/>
    </w:p>
    <w:p>
      <w:pPr>
        <w:pStyle w:val="1046"/>
        <w:ind w:firstLine="240"/>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（6）纸质商品包装应使用 75%以上的可再生纤维原料生产；</w:t>
      </w:r>
      <w:r>
        <w:rPr>
          <w:rFonts w:hint="eastAsia" w:ascii="宋体" w:hAnsi="宋体" w:cs="宋体"/>
          <w:sz w:val="24"/>
          <w:highlight w:val="none"/>
        </w:rPr>
      </w:r>
      <w:r/>
    </w:p>
    <w:p>
      <w:pPr>
        <w:pStyle w:val="1046"/>
        <w:ind w:firstLine="240"/>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（7）木质商品包装的原料应来源于可持续性森林。</w:t>
      </w:r>
      <w:r>
        <w:rPr>
          <w:rFonts w:hint="eastAsia" w:ascii="宋体" w:hAnsi="宋体" w:cs="宋体"/>
          <w:sz w:val="24"/>
          <w:highlight w:val="none"/>
        </w:rPr>
      </w:r>
      <w:r/>
    </w:p>
    <w:p>
      <w:pPr>
        <w:pStyle w:val="1046"/>
        <w:ind w:firstLine="480"/>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8.快递包装环保要求：</w:t>
      </w:r>
      <w:r>
        <w:rPr>
          <w:rFonts w:hint="eastAsia" w:ascii="宋体" w:hAnsi="宋体" w:cs="宋体"/>
          <w:sz w:val="24"/>
          <w:highlight w:val="none"/>
        </w:rPr>
      </w:r>
      <w:r/>
    </w:p>
    <w:p>
      <w:pPr>
        <w:pStyle w:val="1046"/>
        <w:ind w:firstLine="240"/>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（1）快递包装中重金属（铅、汞、镉、六价铬）总量应不大于 100mg/kg；</w:t>
      </w:r>
      <w:r>
        <w:rPr>
          <w:rFonts w:hint="eastAsia" w:ascii="宋体" w:hAnsi="宋体" w:cs="宋体"/>
          <w:sz w:val="24"/>
          <w:highlight w:val="none"/>
        </w:rPr>
      </w:r>
      <w:r/>
    </w:p>
    <w:p>
      <w:pPr>
        <w:pStyle w:val="1046"/>
        <w:ind w:firstLine="240"/>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（2）快递包装印刷使用的油墨中不应添加邻苯二甲酸酯，其挥发性有机化合物(VOCs)含量应不大于5%（以重量计）；</w:t>
      </w:r>
      <w:r>
        <w:rPr>
          <w:rFonts w:hint="eastAsia" w:ascii="宋体" w:hAnsi="宋体" w:cs="宋体"/>
          <w:sz w:val="24"/>
          <w:highlight w:val="none"/>
        </w:rPr>
      </w:r>
      <w:r/>
    </w:p>
    <w:p>
      <w:pPr>
        <w:pStyle w:val="1046"/>
        <w:ind w:firstLine="240"/>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（3）快递包装中使用纸基材的包装材料，纸基材中的有机氯的含量应不大于 150 mg/kg；</w:t>
      </w:r>
      <w:r>
        <w:rPr>
          <w:rFonts w:hint="eastAsia" w:ascii="宋体" w:hAnsi="宋体" w:cs="宋体"/>
          <w:sz w:val="24"/>
          <w:highlight w:val="none"/>
        </w:rPr>
      </w:r>
      <w:r/>
    </w:p>
    <w:p>
      <w:pPr>
        <w:pStyle w:val="1046"/>
        <w:ind w:firstLine="240"/>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宋体" w:hAnsi="宋体" w:cs="宋体"/>
          <w:sz w:val="24"/>
          <w:highlight w:val="none"/>
        </w:rPr>
      </w:r>
      <w:r/>
    </w:p>
    <w:p>
      <w:pPr>
        <w:pStyle w:val="1046"/>
        <w:ind w:firstLine="240"/>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（5）快递中使用的塑料包装袋不得使用聚氯乙烯作为原料，且原料应为单一材质制成，生物分解率大于60%；</w:t>
      </w:r>
      <w:r>
        <w:rPr>
          <w:rFonts w:hint="eastAsia" w:ascii="宋体" w:hAnsi="宋体" w:cs="宋体"/>
          <w:sz w:val="24"/>
          <w:highlight w:val="none"/>
        </w:rPr>
      </w:r>
      <w:r/>
    </w:p>
    <w:p>
      <w:pPr>
        <w:pStyle w:val="1046"/>
        <w:ind w:firstLine="240"/>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（6）快递中使用的充气类填充物不得使用聚氯乙烯作为 原料，且原料为单一材质制成，生物分解率大于60%；</w:t>
      </w:r>
      <w:r>
        <w:rPr>
          <w:rFonts w:hint="eastAsia" w:ascii="宋体" w:hAnsi="宋体" w:cs="宋体"/>
          <w:sz w:val="24"/>
          <w:highlight w:val="none"/>
        </w:rPr>
      </w:r>
      <w:r/>
    </w:p>
    <w:p>
      <w:pPr>
        <w:pStyle w:val="1046"/>
        <w:ind w:firstLine="240"/>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（7）快递中使用的集装袋应为单一材质制成，其重复使用次数应不小于 80 次；</w:t>
      </w:r>
      <w:r>
        <w:rPr>
          <w:rFonts w:hint="eastAsia" w:ascii="宋体" w:hAnsi="宋体" w:cs="宋体"/>
          <w:sz w:val="24"/>
          <w:highlight w:val="none"/>
        </w:rPr>
      </w:r>
      <w:r/>
    </w:p>
    <w:p>
      <w:pPr>
        <w:pStyle w:val="1046"/>
        <w:ind w:firstLine="240"/>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（8）快递中应使用幅宽不大于45mm 的生物降解胶带；</w:t>
      </w:r>
      <w:r>
        <w:rPr>
          <w:rFonts w:hint="eastAsia" w:ascii="宋体" w:hAnsi="宋体" w:cs="宋体"/>
          <w:sz w:val="24"/>
          <w:highlight w:val="none"/>
        </w:rPr>
      </w:r>
      <w:r/>
    </w:p>
    <w:p>
      <w:pPr>
        <w:pStyle w:val="1046"/>
        <w:ind w:firstLine="240"/>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（9）快递包装中不得使用溶剂型胶粘剂；</w:t>
      </w:r>
      <w:r>
        <w:rPr>
          <w:rFonts w:hint="eastAsia" w:ascii="宋体" w:hAnsi="宋体" w:cs="宋体"/>
          <w:sz w:val="24"/>
          <w:highlight w:val="none"/>
        </w:rPr>
      </w:r>
      <w:r/>
    </w:p>
    <w:p>
      <w:pPr>
        <w:pStyle w:val="1046"/>
        <w:ind w:firstLine="240"/>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（11）快递应使用电子面单；</w:t>
      </w:r>
      <w:r>
        <w:rPr>
          <w:rFonts w:hint="eastAsia" w:ascii="宋体" w:hAnsi="宋体" w:cs="宋体"/>
          <w:sz w:val="24"/>
          <w:highlight w:val="none"/>
        </w:rPr>
      </w:r>
      <w:r/>
    </w:p>
    <w:p>
      <w:pPr>
        <w:pStyle w:val="1046"/>
        <w:ind w:firstLine="240"/>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（12）直接使用商品包装作为快递包装的商品，其商品包装满足《商品包装政府采购需求标准（试行）》即可；</w:t>
      </w:r>
      <w:r>
        <w:rPr>
          <w:rFonts w:hint="eastAsia" w:ascii="宋体" w:hAnsi="宋体" w:cs="宋体"/>
          <w:sz w:val="24"/>
          <w:highlight w:val="none"/>
        </w:rPr>
      </w:r>
      <w:r/>
    </w:p>
    <w:p>
      <w:pPr>
        <w:pStyle w:val="1046"/>
        <w:ind w:firstLine="240"/>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（13）快递包装产品质量和封装方式应符合相关国家或行业标准技术指标要求。</w:t>
      </w:r>
      <w:r>
        <w:rPr>
          <w:rFonts w:hint="eastAsia" w:ascii="宋体" w:hAnsi="宋体" w:cs="宋体"/>
          <w:sz w:val="24"/>
          <w:highlight w:val="none"/>
        </w:rPr>
      </w:r>
      <w:r/>
    </w:p>
    <w:p>
      <w:pPr>
        <w:pStyle w:val="1046"/>
        <w:numPr>
          <w:ilvl w:val="0"/>
          <w:numId w:val="2"/>
        </w:numPr>
        <w:keepLines w:val="0"/>
        <w:keepNext w:val="0"/>
        <w:pageBreakBefore w:val="0"/>
        <w:spacing w:line="360" w:lineRule="auto"/>
        <w:tabs>
          <w:tab w:val="left" w:pos="0" w:leader="none"/>
        </w:tabs>
        <w:rPr>
          <w:rFonts w:hint="eastAsia" w:ascii="宋体" w:hAnsi="宋体" w:cs="Courier New"/>
          <w:b/>
          <w:bCs/>
          <w:sz w:val="28"/>
          <w:szCs w:val="28"/>
          <w:highlight w:val="none"/>
        </w:rPr>
      </w:pPr>
      <w:r>
        <w:rPr>
          <w:rFonts w:hint="eastAsia" w:ascii="宋体" w:hAnsi="宋体" w:cs="Courier New"/>
          <w:b/>
          <w:bCs/>
          <w:sz w:val="28"/>
          <w:szCs w:val="28"/>
          <w:highlight w:val="none"/>
        </w:rPr>
        <w:t xml:space="preserve">非单一产品采购项目，采购标的中的核心产品</w:t>
      </w:r>
      <w:r>
        <w:rPr>
          <w:rFonts w:hint="eastAsia" w:ascii="宋体" w:hAnsi="宋体" w:cs="Courier New"/>
          <w:b/>
          <w:bCs/>
          <w:sz w:val="28"/>
          <w:szCs w:val="28"/>
          <w:highlight w:val="none"/>
        </w:rPr>
      </w:r>
      <w:r/>
    </w:p>
    <w:p>
      <w:pPr>
        <w:pStyle w:val="1046"/>
        <w:ind w:firstLine="480"/>
        <w:jc w:val="left"/>
        <w:keepLines w:val="0"/>
        <w:keepNext w:val="0"/>
        <w:pageBreakBefore w:val="0"/>
        <w:spacing w:line="360" w:lineRule="auto"/>
        <w:widowControl/>
        <w:rPr>
          <w:rFonts w:hint="eastAsia" w:ascii="宋体" w:hAnsi="宋体" w:cs="宋体"/>
          <w:sz w:val="28"/>
          <w:szCs w:val="28"/>
          <w:highlight w:val="none"/>
        </w:rPr>
      </w:pPr>
      <w:r>
        <w:rPr>
          <w:rFonts w:hint="eastAsia" w:ascii="宋体" w:hAnsi="宋体" w:cs="宋体"/>
          <w:bCs/>
          <w:color w:val="000000"/>
          <w:sz w:val="24"/>
          <w:highlight w:val="none"/>
        </w:rPr>
        <w:t xml:space="preserve">采购标的核心产品：</w:t>
      </w:r>
      <w:bookmarkStart w:id="92" w:name="OLE_LINK5"/>
      <w:r>
        <w:rPr>
          <w:rFonts w:hint="eastAsia" w:ascii="宋体" w:hAnsi="宋体" w:cs="宋体"/>
          <w:bCs/>
          <w:color w:val="000000"/>
          <w:sz w:val="24"/>
          <w:highlight w:val="none"/>
        </w:rPr>
        <w:t xml:space="preserve">冬执勤服（勤务款）/冬作训服</w:t>
      </w:r>
      <w:bookmarkEnd w:id="92"/>
      <w:r>
        <w:rPr>
          <w:rFonts w:hint="eastAsia" w:ascii="宋体" w:hAnsi="宋体" w:cs="宋体"/>
          <w:bCs/>
          <w:color w:val="000000"/>
          <w:sz w:val="24"/>
          <w:highlight w:val="none"/>
        </w:rPr>
        <w:t xml:space="preserve">。</w:t>
      </w:r>
      <w:r>
        <w:rPr>
          <w:rFonts w:hint="eastAsia" w:ascii="宋体" w:hAnsi="宋体" w:cs="宋体"/>
          <w:sz w:val="28"/>
          <w:szCs w:val="28"/>
          <w:highlight w:val="none"/>
        </w:rPr>
      </w:r>
      <w:r/>
    </w:p>
    <w:p>
      <w:pPr>
        <w:pStyle w:val="1046"/>
        <w:numPr>
          <w:ilvl w:val="0"/>
          <w:numId w:val="2"/>
        </w:numPr>
        <w:keepLines w:val="0"/>
        <w:keepNext w:val="0"/>
        <w:pageBreakBefore w:val="0"/>
        <w:spacing w:line="360" w:lineRule="auto"/>
        <w:tabs>
          <w:tab w:val="left" w:pos="0" w:leader="none"/>
        </w:tabs>
        <w:rPr>
          <w:rFonts w:hint="eastAsia" w:ascii="宋体" w:hAnsi="宋体" w:cs="Courier New"/>
          <w:b/>
          <w:bCs/>
          <w:sz w:val="28"/>
          <w:szCs w:val="28"/>
          <w:highlight w:val="none"/>
        </w:rPr>
      </w:pPr>
      <w:r>
        <w:rPr>
          <w:rFonts w:hint="eastAsia" w:ascii="宋体" w:hAnsi="宋体" w:cs="Courier New"/>
          <w:b/>
          <w:bCs/>
          <w:sz w:val="28"/>
          <w:szCs w:val="28"/>
          <w:highlight w:val="none"/>
        </w:rPr>
        <w:t xml:space="preserve">采购需求中必须满足的实质性要求</w:t>
      </w:r>
      <w:r>
        <w:rPr>
          <w:rFonts w:hint="eastAsia" w:ascii="宋体" w:hAnsi="宋体" w:cs="Courier New"/>
          <w:b/>
          <w:bCs/>
          <w:sz w:val="28"/>
          <w:szCs w:val="28"/>
          <w:highlight w:val="none"/>
        </w:rPr>
      </w:r>
      <w:r/>
    </w:p>
    <w:p>
      <w:pPr>
        <w:pStyle w:val="1046"/>
        <w:jc w:val="left"/>
        <w:keepLines w:val="0"/>
        <w:keepNext w:val="0"/>
        <w:pageBreakBefore w:val="0"/>
        <w:spacing w:line="360" w:lineRule="auto"/>
        <w:widowControl/>
        <w:rPr>
          <w:rFonts w:hint="eastAsia" w:ascii="宋体" w:hAnsi="宋体" w:cs="宋体"/>
          <w:sz w:val="28"/>
          <w:szCs w:val="28"/>
          <w:highlight w:val="none"/>
        </w:rPr>
      </w:pPr>
      <w:r>
        <w:rPr>
          <w:rFonts w:hint="eastAsia" w:ascii="宋体" w:hAnsi="宋体" w:cs="宋体"/>
          <w:b/>
          <w:bCs/>
          <w:color w:val="000000"/>
          <w:sz w:val="24"/>
          <w:highlight w:val="none"/>
          <w:shd w:val="clear" w:color="auto" w:fill="ffffff"/>
        </w:rPr>
        <w:t xml:space="preserve">（一）、质量要求</w:t>
      </w:r>
      <w:r>
        <w:rPr>
          <w:rFonts w:hint="eastAsia" w:ascii="宋体" w:hAnsi="宋体" w:cs="宋体"/>
          <w:sz w:val="28"/>
          <w:szCs w:val="28"/>
          <w:highlight w:val="none"/>
        </w:rPr>
      </w:r>
      <w:r/>
    </w:p>
    <w:p>
      <w:pPr>
        <w:pStyle w:val="1046"/>
        <w:ind w:firstLine="480"/>
        <w:jc w:val="left"/>
        <w:keepLines w:val="0"/>
        <w:keepNext w:val="0"/>
        <w:pageBreakBefore w:val="0"/>
        <w:spacing w:line="360" w:lineRule="auto"/>
        <w:widowControl/>
        <w:rPr>
          <w:rFonts w:hint="eastAsia" w:ascii="宋体" w:hAnsi="宋体" w:cs="宋体"/>
          <w:sz w:val="28"/>
          <w:szCs w:val="28"/>
          <w:highlight w:val="none"/>
        </w:rP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成交供应商应保证货物是全新、未使用过的原厂合格产品，并完全符合采购文件及本合同规定的质量、型号、等要求。验收过程中发现不符合上述要求的，将视作不合格产品，采购单位有权终止合同，造成的一切损失由成交供应商承担。</w:t>
      </w:r>
      <w:r>
        <w:rPr>
          <w:rFonts w:hint="eastAsia" w:ascii="宋体" w:hAnsi="宋体" w:cs="宋体"/>
          <w:sz w:val="28"/>
          <w:szCs w:val="28"/>
          <w:highlight w:val="none"/>
        </w:rPr>
      </w:r>
      <w:r/>
    </w:p>
    <w:p>
      <w:pPr>
        <w:pStyle w:val="1046"/>
        <w:ind w:firstLine="480"/>
        <w:jc w:val="left"/>
        <w:keepLines w:val="0"/>
        <w:keepNext w:val="0"/>
        <w:pageBreakBefore w:val="0"/>
        <w:spacing w:line="360" w:lineRule="auto"/>
        <w:widowControl/>
        <w:rPr>
          <w:rFonts w:hint="eastAsia" w:ascii="宋体" w:hAnsi="宋体" w:cs="宋体"/>
          <w:sz w:val="28"/>
          <w:szCs w:val="28"/>
          <w:highlight w:val="none"/>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成交产品的技术标准按国家标准执行，无国家标准的，按行业标准执行，无国家和行业标准的，按企业标准执行；但在采购文件中有特别要求的，按采购文件中规定的要求执行，并且符合相关法律、法规规定的要求。</w:t>
      </w:r>
      <w:r>
        <w:rPr>
          <w:rFonts w:hint="eastAsia" w:ascii="宋体" w:hAnsi="宋体" w:cs="宋体"/>
          <w:sz w:val="28"/>
          <w:szCs w:val="28"/>
          <w:highlight w:val="none"/>
        </w:rPr>
      </w:r>
      <w:r/>
    </w:p>
    <w:p>
      <w:pPr>
        <w:pStyle w:val="1046"/>
        <w:ind w:firstLine="480"/>
        <w:jc w:val="left"/>
        <w:keepLines w:val="0"/>
        <w:keepNext w:val="0"/>
        <w:pageBreakBefore w:val="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成交供应商应保证甲方在使用本项目合同标的物的任何部分（含软、硬件及相关配套设备）均不受第三方关于侵犯其所有权、专利权、商标权等一切可能的知识产权侵权的指控。采购单位因此而受到的全部损失包括对第三方的任何赔偿、补偿、垫付的款项以及应对指控而支出的全部费用，均由成交供应商承担，且采购单位保留对成交供应商追究法律责任的权利。</w:t>
      </w:r>
      <w:r>
        <w:rPr>
          <w:rFonts w:hint="eastAsia" w:ascii="宋体" w:hAnsi="宋体" w:cs="宋体"/>
          <w:color w:val="000000"/>
          <w:sz w:val="24"/>
          <w:highlight w:val="none"/>
        </w:rPr>
      </w:r>
      <w:r/>
    </w:p>
    <w:p>
      <w:pPr>
        <w:pStyle w:val="1046"/>
        <w:ind w:firstLine="480"/>
        <w:jc w:val="left"/>
        <w:keepLines w:val="0"/>
        <w:keepNext w:val="0"/>
        <w:pageBreakBefore w:val="0"/>
        <w:spacing w:line="360" w:lineRule="auto"/>
        <w:widowControl/>
        <w:rPr>
          <w:rFonts w:hint="eastAsia" w:ascii="宋体" w:hAnsi="宋体" w:cs="宋体"/>
          <w:sz w:val="28"/>
          <w:szCs w:val="28"/>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成交供应商必须保证所提供的产品符合国家相应质量要求，所有产品必须具备产品合格证书和检测报告，并随货同行。</w:t>
      </w:r>
      <w:r>
        <w:rPr>
          <w:rFonts w:hint="eastAsia" w:ascii="宋体" w:hAnsi="宋体" w:cs="宋体"/>
          <w:sz w:val="28"/>
          <w:szCs w:val="28"/>
          <w:highlight w:val="none"/>
        </w:rPr>
      </w:r>
      <w:r/>
    </w:p>
    <w:p>
      <w:pPr>
        <w:pStyle w:val="1046"/>
        <w:ind w:firstLine="480"/>
        <w:jc w:val="left"/>
        <w:keepLines w:val="0"/>
        <w:keepNext w:val="0"/>
        <w:pageBreakBefore w:val="0"/>
        <w:spacing w:line="360" w:lineRule="auto"/>
        <w:widowControl/>
        <w:rPr>
          <w:rFonts w:hint="eastAsia" w:ascii="宋体" w:hAnsi="宋体" w:cs="宋体"/>
          <w:sz w:val="28"/>
          <w:szCs w:val="28"/>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成交产品的包装，国家或行业主管部门有规定的，按规定执行。</w:t>
      </w:r>
      <w:r>
        <w:rPr>
          <w:rFonts w:hint="eastAsia" w:ascii="宋体" w:hAnsi="宋体" w:cs="宋体"/>
          <w:sz w:val="28"/>
          <w:szCs w:val="28"/>
          <w:highlight w:val="none"/>
        </w:rPr>
      </w:r>
      <w:r/>
    </w:p>
    <w:p>
      <w:pPr>
        <w:pStyle w:val="1046"/>
        <w:ind w:firstLine="480"/>
        <w:jc w:val="left"/>
        <w:keepLines w:val="0"/>
        <w:keepNext w:val="0"/>
        <w:pageBreakBefore w:val="0"/>
        <w:spacing w:line="360" w:lineRule="auto"/>
        <w:widowControl/>
        <w:rPr>
          <w:rFonts w:hint="eastAsia" w:ascii="宋体" w:hAnsi="宋体" w:cs="宋体"/>
          <w:sz w:val="28"/>
          <w:szCs w:val="28"/>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成交供应商所提供的设备如出现质量问题，应及时且无条件负责更换为合格产品。</w:t>
      </w:r>
      <w:r>
        <w:rPr>
          <w:rFonts w:hint="eastAsia" w:ascii="宋体" w:hAnsi="宋体" w:cs="宋体"/>
          <w:sz w:val="28"/>
          <w:szCs w:val="28"/>
          <w:highlight w:val="none"/>
        </w:rPr>
      </w:r>
      <w:r/>
    </w:p>
    <w:p>
      <w:pPr>
        <w:pStyle w:val="1046"/>
        <w:ind w:firstLine="480"/>
        <w:jc w:val="left"/>
        <w:keepLines w:val="0"/>
        <w:keepNext w:val="0"/>
        <w:pageBreakBefore w:val="0"/>
        <w:spacing w:line="360" w:lineRule="auto"/>
        <w:widowControl/>
        <w:rPr>
          <w:rFonts w:hint="eastAsia" w:ascii="宋体" w:hAnsi="宋体" w:cs="宋体"/>
          <w:sz w:val="28"/>
          <w:szCs w:val="28"/>
          <w:highlight w:val="none"/>
        </w:rPr>
      </w:pP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成交供应商应保证其货物在正确安装、正常使用下，在其使用寿命期内应具有满意的性能。</w:t>
      </w:r>
      <w:r>
        <w:rPr>
          <w:rFonts w:hint="eastAsia" w:ascii="宋体" w:hAnsi="宋体" w:cs="宋体"/>
          <w:sz w:val="28"/>
          <w:szCs w:val="28"/>
          <w:highlight w:val="none"/>
        </w:rPr>
      </w:r>
      <w:r/>
    </w:p>
    <w:p>
      <w:pPr>
        <w:pStyle w:val="1046"/>
        <w:ind w:firstLine="480"/>
        <w:jc w:val="left"/>
        <w:keepLines w:val="0"/>
        <w:keepNext w:val="0"/>
        <w:pageBreakBefore w:val="0"/>
        <w:spacing w:line="360" w:lineRule="auto"/>
        <w:widowControl/>
        <w:rPr>
          <w:rFonts w:hint="eastAsia" w:ascii="宋体" w:hAnsi="宋体" w:cs="宋体"/>
          <w:sz w:val="28"/>
          <w:szCs w:val="28"/>
          <w:highlight w:val="none"/>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成交供应商应采取必要的安全措施保证货物的运输及安装的安全，且须考虑到可能会发生的野蛮装卸、长途运输及多次装卸之需要。如因成交供应商包装不当以及其它原因造成损坏或丢失，应由成交供应商负一切责任。</w:t>
      </w:r>
      <w:r>
        <w:rPr>
          <w:rFonts w:hint="eastAsia" w:ascii="宋体" w:hAnsi="宋体" w:cs="宋体"/>
          <w:sz w:val="28"/>
          <w:szCs w:val="28"/>
          <w:highlight w:val="none"/>
        </w:rPr>
      </w:r>
      <w:r/>
    </w:p>
    <w:p>
      <w:pPr>
        <w:pStyle w:val="1046"/>
        <w:ind w:firstLine="480"/>
        <w:jc w:val="left"/>
        <w:keepLines w:val="0"/>
        <w:keepNext w:val="0"/>
        <w:pageBreakBefore w:val="0"/>
        <w:spacing w:line="360" w:lineRule="auto"/>
        <w:widowControl/>
        <w:rPr>
          <w:rFonts w:hint="eastAsia" w:ascii="宋体" w:hAnsi="宋体" w:cs="宋体"/>
          <w:sz w:val="28"/>
          <w:szCs w:val="28"/>
          <w:highlight w:val="none"/>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在质保期内，成交供应商应对本项目出现的质量及安全问题负责处理解决并承担一切费用。</w:t>
      </w:r>
      <w:r>
        <w:rPr>
          <w:rFonts w:hint="eastAsia" w:ascii="宋体" w:hAnsi="宋体" w:cs="宋体"/>
          <w:sz w:val="28"/>
          <w:szCs w:val="28"/>
          <w:highlight w:val="none"/>
        </w:rPr>
      </w:r>
      <w:r/>
    </w:p>
    <w:p>
      <w:pPr>
        <w:pStyle w:val="1046"/>
        <w:jc w:val="left"/>
        <w:keepLines w:val="0"/>
        <w:keepNext w:val="0"/>
        <w:pageBreakBefore w:val="0"/>
        <w:spacing w:line="360" w:lineRule="auto"/>
        <w:widowControl/>
        <w:rPr>
          <w:rFonts w:hint="eastAsia" w:ascii="宋体" w:hAnsi="宋体" w:cs="宋体"/>
          <w:sz w:val="28"/>
          <w:szCs w:val="28"/>
          <w:highlight w:val="none"/>
        </w:rPr>
      </w:pPr>
      <w:r>
        <w:rPr>
          <w:rFonts w:hint="eastAsia" w:ascii="宋体" w:hAnsi="宋体" w:cs="宋体"/>
          <w:b/>
          <w:bCs/>
          <w:color w:val="000000"/>
          <w:sz w:val="24"/>
          <w:highlight w:val="none"/>
        </w:rPr>
        <w:t xml:space="preserve">（二）、交货时间、地点及运输、装卸、安全费用</w:t>
      </w:r>
      <w:r>
        <w:rPr>
          <w:rFonts w:hint="eastAsia" w:ascii="宋体" w:hAnsi="宋体" w:cs="宋体"/>
          <w:sz w:val="28"/>
          <w:szCs w:val="28"/>
          <w:highlight w:val="none"/>
        </w:rPr>
      </w:r>
      <w:r/>
    </w:p>
    <w:p>
      <w:pPr>
        <w:pStyle w:val="1046"/>
        <w:ind w:firstLine="480"/>
        <w:jc w:val="left"/>
        <w:keepLines w:val="0"/>
        <w:keepNext w:val="0"/>
        <w:pageBreakBefore w:val="0"/>
        <w:spacing w:line="360" w:lineRule="auto"/>
        <w:widowControl/>
        <w:rPr>
          <w:rFonts w:hint="eastAsia" w:ascii="宋体" w:hAnsi="宋体" w:cs="宋体"/>
          <w:sz w:val="28"/>
          <w:szCs w:val="28"/>
          <w:highlight w:val="none"/>
        </w:rP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成交供应商须在合同签订生效之日起10日历天内完成所有产品的供货，且通过采购单位验收。</w:t>
      </w:r>
      <w:r>
        <w:rPr>
          <w:rFonts w:hint="eastAsia" w:ascii="宋体" w:hAnsi="宋体" w:cs="宋体"/>
          <w:sz w:val="28"/>
          <w:szCs w:val="28"/>
          <w:highlight w:val="none"/>
        </w:rPr>
      </w:r>
      <w:r/>
    </w:p>
    <w:p>
      <w:pPr>
        <w:pStyle w:val="1046"/>
        <w:ind w:firstLine="480"/>
        <w:jc w:val="left"/>
        <w:keepLines w:val="0"/>
        <w:keepNext w:val="0"/>
        <w:pageBreakBefore w:val="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成交供应商发货到采购单位指定地点前应先告知采购单位。产品交货时，应提供到货产品、材料的清单等。</w:t>
      </w:r>
      <w:r>
        <w:rPr>
          <w:rFonts w:hint="eastAsia" w:ascii="宋体" w:hAnsi="宋体" w:cs="宋体"/>
          <w:color w:val="000000"/>
          <w:sz w:val="24"/>
          <w:highlight w:val="none"/>
        </w:rPr>
      </w:r>
      <w:r/>
    </w:p>
    <w:p>
      <w:pPr>
        <w:pStyle w:val="1046"/>
        <w:ind w:firstLine="480"/>
        <w:jc w:val="left"/>
        <w:keepLines w:val="0"/>
        <w:keepNext w:val="0"/>
        <w:pageBreakBefore w:val="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按国家相关行业规定安装规范和标准完成安装、服务工作。</w:t>
      </w:r>
      <w:r>
        <w:rPr>
          <w:rFonts w:hint="eastAsia" w:ascii="宋体" w:hAnsi="宋体" w:cs="宋体"/>
          <w:color w:val="000000"/>
          <w:sz w:val="24"/>
          <w:highlight w:val="none"/>
        </w:rPr>
      </w:r>
      <w:r/>
    </w:p>
    <w:p>
      <w:pPr>
        <w:pStyle w:val="1046"/>
        <w:ind w:firstLine="480"/>
        <w:jc w:val="left"/>
        <w:keepLines w:val="0"/>
        <w:keepNext w:val="0"/>
        <w:pageBreakBefore w:val="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交货地点：采购单位指定地点。</w:t>
      </w:r>
      <w:r>
        <w:rPr>
          <w:rFonts w:hint="eastAsia" w:ascii="宋体" w:hAnsi="宋体" w:cs="宋体"/>
          <w:color w:val="000000"/>
          <w:sz w:val="24"/>
          <w:highlight w:val="none"/>
        </w:rPr>
      </w:r>
      <w:r/>
    </w:p>
    <w:p>
      <w:pPr>
        <w:pStyle w:val="1046"/>
        <w:ind w:firstLine="480"/>
        <w:jc w:val="left"/>
        <w:keepLines w:val="0"/>
        <w:keepNext w:val="0"/>
        <w:pageBreakBefore w:val="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采购单位如需追加产品的数量，成交供应商需按采购单位要求供货，按最终成交单价*实际供货量进行结算。</w:t>
      </w:r>
      <w:r>
        <w:rPr>
          <w:rFonts w:hint="eastAsia" w:ascii="宋体" w:hAnsi="宋体" w:cs="宋体"/>
          <w:color w:val="000000"/>
          <w:sz w:val="24"/>
          <w:highlight w:val="none"/>
        </w:rPr>
      </w:r>
      <w:r/>
    </w:p>
    <w:p>
      <w:pPr>
        <w:pStyle w:val="1046"/>
        <w:jc w:val="left"/>
        <w:keepLines w:val="0"/>
        <w:keepNext w:val="0"/>
        <w:pageBreakBefore w:val="0"/>
        <w:spacing w:line="360" w:lineRule="auto"/>
        <w:widowControl/>
        <w:rPr>
          <w:rFonts w:hint="eastAsia" w:ascii="宋体" w:hAnsi="宋体" w:cs="宋体"/>
          <w:sz w:val="28"/>
          <w:szCs w:val="28"/>
          <w:highlight w:val="none"/>
        </w:rPr>
      </w:pPr>
      <w:r>
        <w:rPr>
          <w:rFonts w:hint="eastAsia" w:ascii="宋体" w:hAnsi="宋体" w:cs="宋体"/>
          <w:b/>
          <w:bCs/>
          <w:color w:val="000000"/>
          <w:sz w:val="24"/>
          <w:highlight w:val="none"/>
        </w:rPr>
        <w:t xml:space="preserve">（三）、包装</w:t>
      </w:r>
      <w:r>
        <w:rPr>
          <w:rFonts w:hint="eastAsia" w:ascii="宋体" w:hAnsi="宋体" w:cs="宋体"/>
          <w:sz w:val="28"/>
          <w:szCs w:val="28"/>
          <w:highlight w:val="none"/>
        </w:rPr>
      </w:r>
      <w:r/>
    </w:p>
    <w:p>
      <w:pPr>
        <w:pStyle w:val="1046"/>
        <w:ind w:firstLine="480"/>
        <w:jc w:val="left"/>
        <w:keepLines w:val="0"/>
        <w:keepNext w:val="0"/>
        <w:pageBreakBefore w:val="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成交供应商提供的设备必须为原包装，在送交采购单位验收前不得拆箱。</w:t>
      </w:r>
      <w:r>
        <w:rPr>
          <w:rFonts w:hint="eastAsia" w:ascii="宋体" w:hAnsi="宋体" w:cs="宋体"/>
          <w:color w:val="000000"/>
          <w:sz w:val="24"/>
          <w:highlight w:val="none"/>
        </w:rPr>
      </w:r>
      <w:r/>
    </w:p>
    <w:p>
      <w:pPr>
        <w:pStyle w:val="1046"/>
        <w:ind w:firstLine="480"/>
        <w:jc w:val="left"/>
        <w:keepLines w:val="0"/>
        <w:keepNext w:val="0"/>
        <w:pageBreakBefore w:val="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成交供应商所出售的全部货物均应按标准保护措施进行包装，这类包装应适应于远距离运输、防潮、防震、防锈和防野蛮装卸等要求，以确保货物安全无损地运抵指定现场。</w:t>
      </w:r>
      <w:r>
        <w:rPr>
          <w:rFonts w:hint="eastAsia" w:ascii="宋体" w:hAnsi="宋体" w:cs="宋体"/>
          <w:color w:val="000000"/>
          <w:sz w:val="24"/>
          <w:highlight w:val="none"/>
        </w:rPr>
      </w:r>
      <w:r/>
    </w:p>
    <w:p>
      <w:pPr>
        <w:pStyle w:val="1046"/>
        <w:ind w:firstLine="480"/>
        <w:jc w:val="left"/>
        <w:keepLines w:val="0"/>
        <w:keepNext w:val="0"/>
        <w:pageBreakBefore w:val="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每一个包装箱内应附有出厂标准配置的有关技术、质量、三包等资料。</w:t>
      </w:r>
      <w:r>
        <w:rPr>
          <w:rFonts w:hint="eastAsia" w:ascii="宋体" w:hAnsi="宋体" w:cs="宋体"/>
          <w:color w:val="000000"/>
          <w:sz w:val="24"/>
          <w:highlight w:val="none"/>
        </w:rPr>
      </w:r>
      <w:r/>
    </w:p>
    <w:p>
      <w:pPr>
        <w:pStyle w:val="1046"/>
        <w:jc w:val="left"/>
        <w:keepLines w:val="0"/>
        <w:keepNext w:val="0"/>
        <w:pageBreakBefore w:val="0"/>
        <w:spacing w:line="360" w:lineRule="auto"/>
        <w:widowControl/>
        <w:rPr>
          <w:rFonts w:hint="eastAsia" w:ascii="宋体" w:hAnsi="宋体" w:cs="宋体"/>
          <w:sz w:val="28"/>
          <w:szCs w:val="28"/>
          <w:highlight w:val="none"/>
        </w:rPr>
      </w:pPr>
      <w:r>
        <w:rPr>
          <w:rFonts w:hint="eastAsia" w:ascii="宋体" w:hAnsi="宋体" w:cs="宋体"/>
          <w:b/>
          <w:bCs/>
          <w:color w:val="000000"/>
          <w:sz w:val="24"/>
          <w:highlight w:val="none"/>
        </w:rPr>
        <w:t xml:space="preserve">（四）、其他相关要求</w:t>
      </w:r>
      <w:r>
        <w:rPr>
          <w:rFonts w:hint="eastAsia" w:ascii="宋体" w:hAnsi="宋体" w:cs="宋体"/>
          <w:sz w:val="28"/>
          <w:szCs w:val="28"/>
          <w:highlight w:val="none"/>
        </w:rPr>
      </w:r>
      <w:r/>
    </w:p>
    <w:p>
      <w:pPr>
        <w:pStyle w:val="1046"/>
        <w:ind w:firstLine="480"/>
        <w:jc w:val="left"/>
        <w:keepLines w:val="0"/>
        <w:keepNext w:val="0"/>
        <w:pageBreakBefore w:val="0"/>
        <w:spacing w:line="360" w:lineRule="auto"/>
        <w:widowControl/>
        <w:rPr>
          <w:rFonts w:hint="eastAsia" w:ascii="宋体" w:hAnsi="宋体" w:cs="宋体"/>
          <w:sz w:val="28"/>
          <w:szCs w:val="28"/>
          <w:highlight w:val="none"/>
        </w:rP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本项目各需求产品的免费质保期按国家统一标准执行。</w:t>
      </w:r>
      <w:r>
        <w:rPr>
          <w:rFonts w:hint="eastAsia" w:ascii="宋体" w:hAnsi="宋体" w:cs="宋体"/>
          <w:sz w:val="28"/>
          <w:szCs w:val="28"/>
          <w:highlight w:val="none"/>
        </w:rPr>
      </w:r>
      <w:r/>
    </w:p>
    <w:p>
      <w:pPr>
        <w:pStyle w:val="1046"/>
        <w:ind w:firstLine="480"/>
        <w:jc w:val="left"/>
        <w:keepLines w:val="0"/>
        <w:keepNext w:val="0"/>
        <w:pageBreakBefore w:val="0"/>
        <w:spacing w:line="360" w:lineRule="auto"/>
        <w:widowControl/>
        <w:rPr>
          <w:rFonts w:hint="eastAsia" w:ascii="宋体" w:hAnsi="宋体" w:cs="宋体"/>
          <w:sz w:val="28"/>
          <w:szCs w:val="28"/>
          <w:highlight w:val="none"/>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成交供应商对所供产品负有全面三包质量的责任。</w:t>
      </w:r>
      <w:r>
        <w:rPr>
          <w:rFonts w:hint="eastAsia" w:ascii="宋体" w:hAnsi="宋体" w:cs="宋体"/>
          <w:sz w:val="28"/>
          <w:szCs w:val="28"/>
          <w:highlight w:val="none"/>
        </w:rPr>
      </w:r>
      <w:r/>
    </w:p>
    <w:p>
      <w:pPr>
        <w:pStyle w:val="1046"/>
        <w:ind w:firstLine="480"/>
        <w:jc w:val="left"/>
        <w:keepLines w:val="0"/>
        <w:keepNext w:val="0"/>
        <w:pageBreakBefore w:val="0"/>
        <w:spacing w:line="360" w:lineRule="auto"/>
        <w:widowControl/>
        <w:rPr>
          <w:rFonts w:hint="eastAsia" w:ascii="宋体" w:hAnsi="宋体" w:cs="宋体"/>
          <w:sz w:val="28"/>
          <w:szCs w:val="28"/>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验收要求：采购单位按合同约定积极配合成交供应商履约，按合同约定及时组织相关专业技术人员，并出具验收报告，验收合格的报告作为支付货款的依据。</w:t>
      </w:r>
      <w:r>
        <w:rPr>
          <w:rFonts w:hint="eastAsia" w:ascii="宋体" w:hAnsi="宋体" w:cs="宋体"/>
          <w:sz w:val="28"/>
          <w:szCs w:val="28"/>
          <w:highlight w:val="none"/>
        </w:rPr>
      </w:r>
      <w:r/>
    </w:p>
    <w:p>
      <w:pPr>
        <w:pStyle w:val="1046"/>
        <w:ind w:firstLine="480"/>
        <w:jc w:val="left"/>
        <w:keepLines w:val="0"/>
        <w:keepNext w:val="0"/>
        <w:pageBreakBefore w:val="0"/>
        <w:spacing w:line="360" w:lineRule="auto"/>
        <w:widowControl/>
        <w:rPr>
          <w:rFonts w:hint="eastAsia" w:ascii="宋体" w:hAnsi="宋体" w:cs="宋体"/>
          <w:sz w:val="28"/>
          <w:szCs w:val="28"/>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信息保密：本项目涉及的相关数据未经采购单位的书面批准，成交供应商不得以任何形式或任何方式将有关信息披露或透露给任何第三方。否则成交供应商须赔偿采购单位因此造成的直接经济损失，并承担相应的法律责任。</w:t>
      </w:r>
      <w:r>
        <w:rPr>
          <w:rFonts w:hint="eastAsia" w:ascii="宋体" w:hAnsi="宋体" w:cs="宋体"/>
          <w:sz w:val="28"/>
          <w:szCs w:val="28"/>
          <w:highlight w:val="none"/>
        </w:rPr>
      </w:r>
      <w:r/>
    </w:p>
    <w:p>
      <w:pPr>
        <w:pStyle w:val="1046"/>
        <w:numPr>
          <w:ilvl w:val="0"/>
          <w:numId w:val="2"/>
        </w:numPr>
        <w:keepLines w:val="0"/>
        <w:keepNext w:val="0"/>
        <w:pageBreakBefore w:val="0"/>
        <w:spacing w:line="360" w:lineRule="auto"/>
        <w:tabs>
          <w:tab w:val="left" w:pos="0" w:leader="none"/>
        </w:tabs>
        <w:rPr>
          <w:rFonts w:hint="eastAsia" w:ascii="宋体" w:hAnsi="宋体" w:cs="Courier New"/>
          <w:b/>
          <w:bCs/>
          <w:sz w:val="28"/>
          <w:szCs w:val="28"/>
          <w:highlight w:val="none"/>
        </w:rPr>
      </w:pPr>
      <w:r>
        <w:rPr>
          <w:rFonts w:hint="eastAsia" w:ascii="宋体" w:hAnsi="宋体" w:cs="Courier New"/>
          <w:b/>
          <w:bCs/>
          <w:sz w:val="28"/>
          <w:szCs w:val="28"/>
          <w:highlight w:val="none"/>
        </w:rPr>
        <w:t xml:space="preserve">付款方式</w:t>
      </w:r>
      <w:r>
        <w:rPr>
          <w:rFonts w:hint="eastAsia" w:ascii="宋体" w:hAnsi="宋体" w:cs="Courier New"/>
          <w:b/>
          <w:bCs/>
          <w:sz w:val="28"/>
          <w:szCs w:val="28"/>
          <w:highlight w:val="none"/>
        </w:rPr>
      </w:r>
      <w:r/>
    </w:p>
    <w:p>
      <w:pPr>
        <w:pStyle w:val="1046"/>
        <w:ind w:firstLine="461"/>
        <w:jc w:val="left"/>
        <w:keepLines w:val="0"/>
        <w:keepNext w:val="0"/>
        <w:pageBreakBefore w:val="0"/>
        <w:spacing w:line="360" w:lineRule="auto"/>
        <w:widowControl/>
        <w:rPr>
          <w:rFonts w:hint="eastAsia" w:ascii="宋体" w:hAnsi="宋体" w:cs="宋体"/>
          <w:sz w:val="28"/>
          <w:szCs w:val="28"/>
          <w:highlight w:val="none"/>
        </w:rPr>
      </w:pPr>
      <w:r>
        <w:rPr>
          <w:rFonts w:hint="eastAsia" w:ascii="宋体" w:hAnsi="宋体" w:cs="宋体"/>
          <w:sz w:val="24"/>
          <w:highlight w:val="none"/>
        </w:rPr>
        <w:t xml:space="preserve">付款方式：合同签订后，支付合同价的30%，交货结束，并通过正式验收支付至合同金额的100%。</w:t>
      </w:r>
      <w:r>
        <w:rPr>
          <w:rFonts w:hint="eastAsia" w:ascii="宋体" w:hAnsi="宋体" w:cs="宋体"/>
          <w:sz w:val="28"/>
          <w:szCs w:val="28"/>
          <w:highlight w:val="none"/>
        </w:rPr>
      </w:r>
      <w:r/>
    </w:p>
    <w:p>
      <w:pPr>
        <w:pStyle w:val="1046"/>
        <w:numPr>
          <w:ilvl w:val="0"/>
          <w:numId w:val="2"/>
        </w:numPr>
        <w:keepLines w:val="0"/>
        <w:keepNext w:val="0"/>
        <w:pageBreakBefore w:val="0"/>
        <w:spacing w:line="360" w:lineRule="auto"/>
        <w:tabs>
          <w:tab w:val="left" w:pos="0" w:leader="none"/>
        </w:tabs>
        <w:rPr>
          <w:rFonts w:hint="eastAsia" w:ascii="宋体" w:hAnsi="宋体" w:cs="Courier New"/>
          <w:b/>
          <w:bCs/>
          <w:sz w:val="28"/>
          <w:szCs w:val="28"/>
          <w:highlight w:val="none"/>
        </w:rPr>
      </w:pPr>
      <w:r>
        <w:rPr>
          <w:rFonts w:hint="eastAsia" w:ascii="宋体" w:hAnsi="宋体" w:cs="Courier New"/>
          <w:b/>
          <w:bCs/>
          <w:sz w:val="28"/>
          <w:szCs w:val="28"/>
          <w:highlight w:val="none"/>
        </w:rPr>
        <w:t xml:space="preserve">履约保证金</w:t>
      </w:r>
      <w:r>
        <w:rPr>
          <w:rFonts w:hint="eastAsia" w:ascii="宋体" w:hAnsi="宋体" w:cs="Courier New"/>
          <w:b/>
          <w:bCs/>
          <w:sz w:val="28"/>
          <w:szCs w:val="28"/>
          <w:highlight w:val="none"/>
        </w:rPr>
      </w:r>
      <w:r/>
    </w:p>
    <w:p>
      <w:pPr>
        <w:pStyle w:val="1046"/>
        <w:ind w:firstLine="360"/>
        <w:jc w:val="left"/>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本项目不收取履约保证金</w:t>
      </w:r>
      <w:r>
        <w:rPr>
          <w:rFonts w:hint="eastAsia" w:ascii="宋体" w:hAnsi="宋体" w:cs="宋体"/>
          <w:sz w:val="24"/>
          <w:highlight w:val="none"/>
        </w:rPr>
      </w:r>
      <w:r/>
    </w:p>
    <w:p>
      <w:pPr>
        <w:pStyle w:val="1046"/>
        <w:numPr>
          <w:ilvl w:val="0"/>
          <w:numId w:val="2"/>
        </w:numPr>
        <w:keepLines w:val="0"/>
        <w:keepNext w:val="0"/>
        <w:pageBreakBefore w:val="0"/>
        <w:spacing w:line="360" w:lineRule="auto"/>
        <w:tabs>
          <w:tab w:val="left" w:pos="0" w:leader="none"/>
        </w:tabs>
        <w:rPr>
          <w:rFonts w:hint="eastAsia" w:ascii="宋体" w:hAnsi="宋体" w:cs="Courier New"/>
          <w:b/>
          <w:bCs/>
          <w:sz w:val="28"/>
          <w:szCs w:val="28"/>
          <w:highlight w:val="none"/>
        </w:rPr>
      </w:pPr>
      <w:r>
        <w:rPr>
          <w:rFonts w:hint="eastAsia" w:ascii="宋体" w:hAnsi="宋体" w:cs="Courier New"/>
          <w:b/>
          <w:bCs/>
          <w:sz w:val="28"/>
          <w:szCs w:val="28"/>
          <w:highlight w:val="none"/>
        </w:rPr>
        <w:t xml:space="preserve">样品</w:t>
      </w:r>
      <w:r>
        <w:rPr>
          <w:rFonts w:hint="eastAsia" w:ascii="宋体" w:hAnsi="宋体" w:cs="Courier New"/>
          <w:b/>
          <w:bCs/>
          <w:sz w:val="28"/>
          <w:szCs w:val="28"/>
          <w:highlight w:val="none"/>
        </w:rPr>
      </w:r>
      <w:r/>
    </w:p>
    <w:p>
      <w:pPr>
        <w:pStyle w:val="1046"/>
        <w:numPr>
          <w:ilvl w:val="0"/>
          <w:numId w:val="0"/>
        </w:numPr>
        <w:ind w:firstLine="480"/>
        <w:jc w:val="left"/>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项目要求提供样品的，中标人的样品由采购人负责保管、封存，并作为履约验收的参考。未中标人的样品将及时退还。</w:t>
      </w:r>
      <w:r>
        <w:rPr>
          <w:rFonts w:hint="eastAsia" w:ascii="宋体" w:hAnsi="宋体" w:cs="宋体"/>
          <w:sz w:val="24"/>
          <w:highlight w:val="none"/>
        </w:rPr>
      </w:r>
      <w:r/>
    </w:p>
    <w:p>
      <w:pPr>
        <w:pStyle w:val="1046"/>
        <w:numPr>
          <w:ilvl w:val="0"/>
          <w:numId w:val="0"/>
        </w:numPr>
        <w:ind w:firstLine="480"/>
        <w:jc w:val="left"/>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请供应商提供所投货物（设备）的样品如下，包括：</w:t>
      </w:r>
      <w:r>
        <w:rPr>
          <w:rFonts w:hint="eastAsia" w:ascii="宋体" w:hAnsi="宋体" w:cs="宋体"/>
          <w:sz w:val="24"/>
          <w:highlight w:val="none"/>
        </w:rPr>
      </w:r>
      <w:r/>
    </w:p>
    <w:p>
      <w:pPr>
        <w:pStyle w:val="1046"/>
        <w:jc w:val="center"/>
        <w:keepLines w:val="0"/>
        <w:keepNext w:val="0"/>
        <w:pageBreakBefore w:val="0"/>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投标时须携带“样品目录清单”</w:t>
      </w:r>
      <w:r>
        <w:rPr>
          <w:rFonts w:hint="eastAsia" w:ascii="宋体" w:hAnsi="宋体" w:cs="宋体"/>
          <w:b/>
          <w:sz w:val="24"/>
          <w:szCs w:val="24"/>
          <w:highlight w:val="none"/>
        </w:rPr>
      </w:r>
      <w:r/>
    </w:p>
    <w:tbl>
      <w:tblPr>
        <w:tblW w:w="8316" w:type="dxa"/>
        <w:tblInd w:w="-15" w:type="dxa"/>
        <w:tblLayout w:type="fixed"/>
        <w:tblCellMar>
          <w:left w:w="108" w:type="dxa"/>
          <w:top w:w="0" w:type="dxa"/>
          <w:right w:w="108" w:type="dxa"/>
          <w:bottom w:w="0" w:type="dxa"/>
        </w:tblCellMar>
        <w:tblLook w:val="04A0" w:firstRow="1" w:lastRow="0" w:firstColumn="1" w:lastColumn="0" w:noHBand="0" w:noVBand="1"/>
      </w:tblPr>
      <w:tblGrid>
        <w:gridCol w:w="1483"/>
        <w:gridCol w:w="3053"/>
        <w:gridCol w:w="1890"/>
        <w:gridCol w:w="1890"/>
      </w:tblGrid>
      <w:tr>
        <w:trPr>
          <w:trHeight w:val="285"/>
        </w:trPr>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pStyle w:val="1046"/>
              <w:jc w:val="center"/>
              <w:keepLines w:val="0"/>
              <w:keepNext w:val="0"/>
              <w:pageBreakBefore w:val="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序号</w:t>
            </w:r>
            <w:r>
              <w:rPr>
                <w:rFonts w:hint="eastAsia" w:ascii="宋体" w:hAnsi="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tcPr>
          <w:p>
            <w:pPr>
              <w:pStyle w:val="1046"/>
              <w:jc w:val="center"/>
              <w:keepLines w:val="0"/>
              <w:keepNext w:val="0"/>
              <w:pageBreakBefore w:val="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名称</w:t>
            </w:r>
            <w:r>
              <w:rPr>
                <w:rFonts w:hint="eastAsia" w:ascii="宋体" w:hAnsi="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pStyle w:val="1046"/>
              <w:jc w:val="center"/>
              <w:keepLines w:val="0"/>
              <w:keepNext w:val="0"/>
              <w:pageBreakBefore w:val="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规格</w:t>
            </w:r>
            <w:r>
              <w:rPr>
                <w:rFonts w:hint="eastAsia" w:ascii="宋体" w:hAnsi="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pStyle w:val="1046"/>
              <w:jc w:val="center"/>
              <w:keepLines w:val="0"/>
              <w:keepNext w:val="0"/>
              <w:pageBreakBefore w:val="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数量</w:t>
            </w:r>
            <w:r>
              <w:rPr>
                <w:rFonts w:hint="eastAsia" w:ascii="宋体" w:hAnsi="宋体" w:cs="宋体"/>
                <w:b/>
                <w:bCs/>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1</w:t>
            </w:r>
            <w:r>
              <w:rPr>
                <w:rFonts w:hint="eastAsia" w:ascii="宋体" w:hAnsi="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bCs/>
                <w:color w:val="000000"/>
                <w:szCs w:val="21"/>
                <w:highlight w:val="none"/>
              </w:rPr>
              <w:t xml:space="preserve">夏执勤服（文职款）</w:t>
            </w:r>
            <w:r>
              <w:rPr>
                <w:rFonts w:hint="eastAsia" w:ascii="宋体" w:hAnsi="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175/96</w:t>
            </w:r>
            <w:r>
              <w:rPr>
                <w:rFonts w:hint="eastAsia" w:ascii="宋体" w:hAnsi="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1</w:t>
            </w:r>
            <w:r>
              <w:rPr>
                <w:rFonts w:hint="eastAsia" w:ascii="宋体" w:hAnsi="宋体" w:cs="宋体"/>
                <w:b/>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2</w:t>
            </w:r>
            <w:r>
              <w:rPr>
                <w:rFonts w:hint="eastAsia" w:ascii="宋体" w:hAnsi="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bCs/>
                <w:color w:val="000000"/>
                <w:szCs w:val="21"/>
                <w:highlight w:val="none"/>
              </w:rPr>
              <w:t xml:space="preserve">长袖制式衬衣（文职款）</w:t>
            </w:r>
            <w:r>
              <w:rPr>
                <w:rFonts w:hint="eastAsia" w:ascii="宋体" w:hAnsi="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175/96</w:t>
            </w:r>
            <w:r>
              <w:rPr>
                <w:rFonts w:hint="eastAsia" w:ascii="宋体" w:hAnsi="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1</w:t>
            </w:r>
            <w:r>
              <w:rPr>
                <w:rFonts w:hint="eastAsia" w:ascii="宋体" w:hAnsi="宋体" w:cs="宋体"/>
                <w:b/>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3</w:t>
            </w:r>
            <w:r>
              <w:rPr>
                <w:rFonts w:hint="eastAsia" w:ascii="宋体" w:hAnsi="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bCs/>
                <w:color w:val="000000"/>
                <w:szCs w:val="21"/>
                <w:highlight w:val="none"/>
              </w:rPr>
              <w:t xml:space="preserve">单裤（文职款）</w:t>
            </w:r>
            <w:r>
              <w:rPr>
                <w:rFonts w:hint="eastAsia" w:ascii="宋体" w:hAnsi="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175/86</w:t>
            </w:r>
            <w:r>
              <w:rPr>
                <w:rFonts w:hint="eastAsia" w:ascii="宋体" w:hAnsi="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1</w:t>
            </w:r>
            <w:r>
              <w:rPr>
                <w:rFonts w:hint="eastAsia" w:ascii="宋体" w:hAnsi="宋体" w:cs="宋体"/>
                <w:b/>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4</w:t>
            </w:r>
            <w:r>
              <w:rPr>
                <w:rFonts w:hint="eastAsia" w:ascii="宋体" w:hAnsi="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bCs/>
                <w:color w:val="000000"/>
                <w:szCs w:val="21"/>
                <w:highlight w:val="none"/>
              </w:rPr>
              <w:t xml:space="preserve">春秋执勤服（文职款）</w:t>
            </w:r>
            <w:r>
              <w:rPr>
                <w:rFonts w:hint="eastAsia" w:ascii="宋体" w:hAnsi="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175/96</w:t>
            </w:r>
            <w:r>
              <w:rPr>
                <w:rFonts w:hint="eastAsia" w:ascii="宋体" w:hAnsi="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1</w:t>
            </w:r>
            <w:r>
              <w:rPr>
                <w:rFonts w:hint="eastAsia" w:ascii="宋体" w:hAnsi="宋体" w:cs="宋体"/>
                <w:b/>
                <w:szCs w:val="21"/>
                <w:highlight w:val="none"/>
              </w:rPr>
            </w:r>
            <w:r/>
          </w:p>
        </w:tc>
      </w:tr>
      <w:tr>
        <w:trPr>
          <w:trHeight w:val="377"/>
        </w:trPr>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5</w:t>
            </w:r>
            <w:r>
              <w:rPr>
                <w:rFonts w:hint="eastAsia" w:ascii="宋体" w:hAnsi="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bCs/>
                <w:color w:val="000000"/>
                <w:szCs w:val="21"/>
                <w:highlight w:val="none"/>
              </w:rPr>
              <w:t xml:space="preserve">冬执勤服（文职款）</w:t>
            </w:r>
            <w:r>
              <w:rPr>
                <w:rFonts w:hint="eastAsia" w:ascii="宋体" w:hAnsi="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175/96</w:t>
            </w:r>
            <w:r>
              <w:rPr>
                <w:rFonts w:hint="eastAsia" w:ascii="宋体" w:hAnsi="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1</w:t>
            </w:r>
            <w:r>
              <w:rPr>
                <w:rFonts w:hint="eastAsia" w:ascii="宋体" w:hAnsi="宋体" w:cs="宋体"/>
                <w:b/>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6</w:t>
            </w:r>
            <w:r>
              <w:rPr>
                <w:rFonts w:hint="eastAsia" w:ascii="宋体" w:hAnsi="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bCs/>
                <w:color w:val="000000"/>
                <w:szCs w:val="21"/>
                <w:highlight w:val="none"/>
              </w:rPr>
              <w:t xml:space="preserve">夏执勤服（勤务款）</w:t>
            </w:r>
            <w:r>
              <w:rPr>
                <w:rFonts w:hint="eastAsia" w:ascii="宋体" w:hAnsi="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175/96</w:t>
            </w:r>
            <w:r>
              <w:rPr>
                <w:rFonts w:hint="eastAsia" w:ascii="宋体" w:hAnsi="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1</w:t>
            </w:r>
            <w:r>
              <w:rPr>
                <w:rFonts w:hint="eastAsia" w:ascii="宋体" w:hAnsi="宋体" w:cs="宋体"/>
                <w:b/>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7</w:t>
            </w:r>
            <w:r>
              <w:rPr>
                <w:rFonts w:hint="eastAsia" w:ascii="宋体" w:hAnsi="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bCs/>
                <w:color w:val="000000"/>
                <w:szCs w:val="21"/>
                <w:highlight w:val="none"/>
              </w:rPr>
              <w:t xml:space="preserve">长袖制式衬衣（勤务款）</w:t>
            </w:r>
            <w:r>
              <w:rPr>
                <w:rFonts w:hint="eastAsia" w:ascii="宋体" w:hAnsi="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175/96</w:t>
            </w:r>
            <w:r>
              <w:rPr>
                <w:rFonts w:hint="eastAsia" w:ascii="宋体" w:hAnsi="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1</w:t>
            </w:r>
            <w:r>
              <w:rPr>
                <w:rFonts w:hint="eastAsia" w:ascii="宋体" w:hAnsi="宋体" w:cs="宋体"/>
                <w:b/>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8</w:t>
            </w:r>
            <w:r>
              <w:rPr>
                <w:rFonts w:hint="eastAsia" w:ascii="宋体" w:hAnsi="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bCs/>
                <w:color w:val="000000"/>
                <w:szCs w:val="21"/>
                <w:highlight w:val="none"/>
              </w:rPr>
              <w:t xml:space="preserve">单裤（勤务款）</w:t>
            </w:r>
            <w:r>
              <w:rPr>
                <w:rFonts w:hint="eastAsia" w:ascii="宋体" w:hAnsi="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175/86</w:t>
            </w:r>
            <w:r>
              <w:rPr>
                <w:rFonts w:hint="eastAsia" w:ascii="宋体" w:hAnsi="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1</w:t>
            </w:r>
            <w:r>
              <w:rPr>
                <w:rFonts w:hint="eastAsia" w:ascii="宋体" w:hAnsi="宋体" w:cs="宋体"/>
                <w:b/>
                <w:szCs w:val="21"/>
                <w:highlight w:val="none"/>
              </w:rPr>
            </w:r>
            <w:r/>
          </w:p>
        </w:tc>
      </w:tr>
      <w:tr>
        <w:trPr>
          <w:trHeight w:val="392"/>
        </w:trPr>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9</w:t>
            </w:r>
            <w:r>
              <w:rPr>
                <w:rFonts w:hint="eastAsia" w:ascii="宋体" w:hAnsi="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bCs/>
                <w:color w:val="000000"/>
                <w:szCs w:val="21"/>
                <w:highlight w:val="none"/>
              </w:rPr>
              <w:t xml:space="preserve">春秋执勤服（勤务款）/春秋作训服</w:t>
            </w:r>
            <w:r>
              <w:rPr>
                <w:rFonts w:hint="eastAsia" w:ascii="宋体" w:hAnsi="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175/96</w:t>
            </w:r>
            <w:r>
              <w:rPr>
                <w:rFonts w:hint="eastAsia" w:ascii="宋体" w:hAnsi="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1</w:t>
            </w:r>
            <w:r>
              <w:rPr>
                <w:rFonts w:hint="eastAsia" w:ascii="宋体" w:hAnsi="宋体" w:cs="宋体"/>
                <w:b/>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10</w:t>
            </w:r>
            <w:r>
              <w:rPr>
                <w:rFonts w:hint="eastAsia" w:ascii="宋体" w:hAnsi="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bCs/>
                <w:color w:val="000000"/>
                <w:szCs w:val="21"/>
                <w:highlight w:val="none"/>
              </w:rPr>
              <w:t xml:space="preserve">冬执勤服（勤务款）/冬作训服</w:t>
            </w:r>
            <w:r>
              <w:rPr>
                <w:rFonts w:hint="eastAsia" w:ascii="宋体" w:hAnsi="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175/96</w:t>
            </w:r>
            <w:r>
              <w:rPr>
                <w:rFonts w:hint="eastAsia" w:ascii="宋体" w:hAnsi="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1</w:t>
            </w:r>
            <w:r>
              <w:rPr>
                <w:rFonts w:hint="eastAsia" w:ascii="宋体" w:hAnsi="宋体" w:cs="宋体"/>
                <w:b/>
                <w:szCs w:val="21"/>
                <w:highlight w:val="none"/>
              </w:rPr>
            </w:r>
            <w:r/>
          </w:p>
        </w:tc>
      </w:tr>
      <w:tr>
        <w:trPr>
          <w:trHeight w:val="317"/>
        </w:trPr>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11</w:t>
            </w:r>
            <w:r>
              <w:rPr>
                <w:rFonts w:hint="eastAsia" w:ascii="宋体" w:hAnsi="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bCs/>
                <w:color w:val="000000"/>
                <w:szCs w:val="21"/>
                <w:highlight w:val="none"/>
              </w:rPr>
              <w:t xml:space="preserve">布面执勤帽/作训帽</w:t>
            </w:r>
            <w:r>
              <w:rPr>
                <w:rFonts w:hint="eastAsia" w:ascii="宋体" w:hAnsi="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58</w:t>
            </w:r>
            <w:r>
              <w:rPr>
                <w:rFonts w:hint="eastAsia" w:ascii="宋体" w:hAnsi="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1</w:t>
            </w:r>
            <w:r>
              <w:rPr>
                <w:rFonts w:hint="eastAsia" w:ascii="宋体" w:hAnsi="宋体" w:cs="宋体"/>
                <w:b/>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12</w:t>
            </w:r>
            <w:r>
              <w:rPr>
                <w:rFonts w:hint="eastAsia" w:ascii="宋体" w:hAnsi="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bCs/>
                <w:color w:val="000000"/>
                <w:szCs w:val="21"/>
                <w:highlight w:val="none"/>
              </w:rPr>
              <w:t xml:space="preserve">网眼执勤帽/作训帽</w:t>
            </w:r>
            <w:r>
              <w:rPr>
                <w:rFonts w:hint="eastAsia" w:ascii="宋体" w:hAnsi="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58</w:t>
            </w:r>
            <w:r>
              <w:rPr>
                <w:rFonts w:hint="eastAsia" w:ascii="宋体" w:hAnsi="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1</w:t>
            </w:r>
            <w:r>
              <w:rPr>
                <w:rFonts w:hint="eastAsia" w:ascii="宋体" w:hAnsi="宋体" w:cs="宋体"/>
                <w:b/>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13</w:t>
            </w:r>
            <w:r>
              <w:rPr>
                <w:rFonts w:hint="eastAsia" w:ascii="宋体" w:hAnsi="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tcPr>
          <w:p>
            <w:pPr>
              <w:pStyle w:val="1046"/>
              <w:jc w:val="center"/>
              <w:keepLines w:val="0"/>
              <w:keepNext w:val="0"/>
              <w:pageBreakBefore w:val="0"/>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作训鞋（双）</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42</w:t>
            </w:r>
            <w:r>
              <w:rPr>
                <w:rFonts w:hint="eastAsia" w:ascii="宋体" w:hAnsi="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1</w:t>
            </w:r>
            <w:r>
              <w:rPr>
                <w:rFonts w:hint="eastAsia" w:ascii="宋体" w:hAnsi="宋体" w:cs="宋体"/>
                <w:b/>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14</w:t>
            </w:r>
            <w:r>
              <w:rPr>
                <w:rFonts w:hint="eastAsia" w:ascii="宋体" w:hAnsi="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bCs/>
                <w:color w:val="000000"/>
                <w:szCs w:val="21"/>
                <w:highlight w:val="none"/>
              </w:rPr>
              <w:t xml:space="preserve">软式肩章（副）</w:t>
            </w:r>
            <w:r>
              <w:rPr>
                <w:rFonts w:hint="eastAsia" w:ascii="宋体" w:hAnsi="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1</w:t>
            </w:r>
            <w:r>
              <w:rPr>
                <w:rFonts w:hint="eastAsia" w:ascii="宋体" w:hAnsi="宋体" w:cs="宋体"/>
                <w:b/>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15</w:t>
            </w:r>
            <w:r>
              <w:rPr>
                <w:rFonts w:hint="eastAsia" w:ascii="宋体" w:hAnsi="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bCs/>
                <w:color w:val="000000"/>
                <w:szCs w:val="21"/>
                <w:highlight w:val="none"/>
              </w:rPr>
              <w:t xml:space="preserve">套式肩章（副）</w:t>
            </w:r>
            <w:r>
              <w:rPr>
                <w:rFonts w:hint="eastAsia" w:ascii="宋体" w:hAnsi="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1</w:t>
            </w:r>
            <w:r>
              <w:rPr>
                <w:rFonts w:hint="eastAsia" w:ascii="宋体" w:hAnsi="宋体" w:cs="宋体"/>
                <w:b/>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pStyle w:val="1046"/>
              <w:jc w:val="center"/>
              <w:keepLines w:val="0"/>
              <w:keepNext w:val="0"/>
              <w:pageBreakBefore w:val="0"/>
              <w:spacing w:line="360" w:lineRule="auto"/>
              <w:widowControl/>
              <w:rPr>
                <w:rFonts w:hint="eastAsia" w:ascii="宋体" w:hAnsi="宋体" w:eastAsia="宋体" w:cs="宋体"/>
                <w:b/>
                <w:szCs w:val="21"/>
                <w:highlight w:val="none"/>
                <w:lang w:eastAsia="zh-CN"/>
              </w:rPr>
            </w:pPr>
            <w:r>
              <w:rPr>
                <w:rFonts w:hint="eastAsia" w:ascii="宋体" w:hAnsi="宋体" w:cs="宋体"/>
                <w:b/>
                <w:szCs w:val="21"/>
                <w:highlight w:val="none"/>
              </w:rPr>
              <w:t xml:space="preserve">1</w:t>
            </w:r>
            <w:r>
              <w:rPr>
                <w:rFonts w:hint="eastAsia" w:ascii="宋体" w:hAnsi="宋体" w:cs="宋体"/>
                <w:b/>
                <w:szCs w:val="21"/>
                <w:highlight w:val="none"/>
                <w:lang w:val="en-US" w:eastAsia="zh-CN"/>
              </w:rPr>
              <w:t xml:space="preserve">6</w:t>
            </w:r>
            <w:r>
              <w:rPr>
                <w:rFonts w:hint="eastAsia" w:ascii="宋体" w:hAnsi="宋体" w:eastAsia="宋体" w:cs="宋体"/>
                <w:b/>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bCs/>
                <w:color w:val="000000"/>
                <w:szCs w:val="21"/>
                <w:highlight w:val="none"/>
              </w:rPr>
              <w:t xml:space="preserve">胸徽（丝织）/个</w:t>
            </w:r>
            <w:r>
              <w:rPr>
                <w:rFonts w:hint="eastAsia" w:ascii="宋体" w:hAnsi="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1</w:t>
            </w:r>
            <w:r>
              <w:rPr>
                <w:rFonts w:hint="eastAsia" w:ascii="宋体" w:hAnsi="宋体" w:cs="宋体"/>
                <w:b/>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pStyle w:val="1046"/>
              <w:jc w:val="center"/>
              <w:keepLines w:val="0"/>
              <w:keepNext w:val="0"/>
              <w:pageBreakBefore w:val="0"/>
              <w:spacing w:line="360" w:lineRule="auto"/>
              <w:widowControl/>
              <w:rPr>
                <w:rFonts w:hint="eastAsia" w:ascii="宋体" w:hAnsi="宋体" w:eastAsia="宋体" w:cs="宋体"/>
                <w:b/>
                <w:szCs w:val="21"/>
                <w:highlight w:val="none"/>
                <w:lang w:eastAsia="zh-CN"/>
              </w:rPr>
            </w:pPr>
            <w:r>
              <w:rPr>
                <w:rFonts w:hint="eastAsia" w:ascii="宋体" w:hAnsi="宋体" w:cs="宋体"/>
                <w:b/>
                <w:szCs w:val="21"/>
                <w:highlight w:val="none"/>
              </w:rPr>
              <w:t xml:space="preserve">1</w:t>
            </w:r>
            <w:r>
              <w:rPr>
                <w:rFonts w:hint="eastAsia" w:ascii="宋体" w:hAnsi="宋体" w:cs="宋体"/>
                <w:b/>
                <w:szCs w:val="21"/>
                <w:highlight w:val="none"/>
                <w:lang w:val="en-US" w:eastAsia="zh-CN"/>
              </w:rPr>
              <w:t xml:space="preserve">7</w:t>
            </w:r>
            <w:r>
              <w:rPr>
                <w:rFonts w:hint="eastAsia" w:ascii="宋体" w:hAnsi="宋体" w:eastAsia="宋体" w:cs="宋体"/>
                <w:b/>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bCs/>
                <w:color w:val="000000"/>
                <w:szCs w:val="21"/>
                <w:highlight w:val="none"/>
              </w:rPr>
              <w:t xml:space="preserve">号牌（丝织）/个</w:t>
            </w:r>
            <w:r>
              <w:rPr>
                <w:rFonts w:hint="eastAsia" w:ascii="宋体" w:hAnsi="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1</w:t>
            </w:r>
            <w:r>
              <w:rPr>
                <w:rFonts w:hint="eastAsia" w:ascii="宋体" w:hAnsi="宋体" w:cs="宋体"/>
                <w:b/>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pStyle w:val="1046"/>
              <w:jc w:val="center"/>
              <w:keepLines w:val="0"/>
              <w:keepNext w:val="0"/>
              <w:pageBreakBefore w:val="0"/>
              <w:spacing w:line="360" w:lineRule="auto"/>
              <w:widowControl/>
              <w:rPr>
                <w:rFonts w:ascii="宋体" w:hAnsi="宋体" w:eastAsia="宋体" w:cs="宋体"/>
                <w:b/>
                <w:szCs w:val="21"/>
                <w:highlight w:val="none"/>
                <w:lang w:val="en-US" w:eastAsia="zh-CN"/>
              </w:rPr>
            </w:pPr>
            <w:r>
              <w:rPr>
                <w:rFonts w:hint="eastAsia" w:ascii="宋体" w:hAnsi="宋体" w:cs="宋体"/>
                <w:b/>
                <w:szCs w:val="21"/>
                <w:highlight w:val="none"/>
                <w:lang w:val="en-US" w:eastAsia="zh-CN"/>
              </w:rPr>
              <w:t xml:space="preserve">18</w:t>
            </w:r>
            <w:r>
              <w:rPr>
                <w:rFonts w:ascii="宋体" w:hAnsi="宋体" w:eastAsia="宋体" w:cs="宋体"/>
                <w:b/>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bCs/>
                <w:color w:val="000000"/>
                <w:szCs w:val="21"/>
                <w:highlight w:val="none"/>
              </w:rPr>
              <w:t xml:space="preserve">执勤腰带</w:t>
            </w:r>
            <w:r>
              <w:rPr>
                <w:rFonts w:hint="eastAsia" w:ascii="宋体" w:hAnsi="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pStyle w:val="1046"/>
              <w:jc w:val="center"/>
              <w:keepLines w:val="0"/>
              <w:keepNext w:val="0"/>
              <w:pageBreakBefore w:val="0"/>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1</w:t>
            </w:r>
            <w:r>
              <w:rPr>
                <w:rFonts w:hint="eastAsia" w:ascii="宋体" w:hAnsi="宋体" w:cs="宋体"/>
                <w:b/>
                <w:szCs w:val="21"/>
                <w:highlight w:val="none"/>
              </w:rPr>
            </w:r>
            <w:r/>
          </w:p>
        </w:tc>
      </w:tr>
    </w:tbl>
    <w:p>
      <w:pPr>
        <w:pStyle w:val="1046"/>
        <w:ind w:firstLine="480"/>
        <w:jc w:val="left"/>
        <w:keepLines w:val="0"/>
        <w:keepNext w:val="0"/>
        <w:pageBreakBefore w:val="0"/>
        <w:spacing w:line="360" w:lineRule="auto"/>
        <w:widowControl/>
        <w:rPr>
          <w:rFonts w:hint="eastAsia" w:ascii="宋体" w:hAnsi="宋体" w:cs="宋体"/>
          <w:sz w:val="28"/>
          <w:szCs w:val="28"/>
          <w:highlight w:val="none"/>
        </w:rPr>
      </w:pPr>
      <w:r>
        <w:rPr>
          <w:rFonts w:hint="eastAsia" w:ascii="宋体" w:hAnsi="宋体" w:cs="宋体"/>
          <w:bCs/>
          <w:sz w:val="24"/>
          <w:highlight w:val="none"/>
          <w:lang w:val="en-US" w:eastAsia="zh-CN"/>
        </w:rPr>
        <w:t xml:space="preserve">1.</w:t>
      </w:r>
      <w:r>
        <w:rPr>
          <w:rFonts w:hint="eastAsia" w:ascii="宋体" w:hAnsi="宋体" w:cs="宋体"/>
          <w:bCs/>
          <w:sz w:val="24"/>
          <w:highlight w:val="none"/>
        </w:rPr>
        <w:t xml:space="preserve">样品递交方式：投标时须提供所有的样品，投标方必须严格按采购文件要求的样式、面料质地、型号、数量提供样品；每套样品均用防尘袋装好，注明样品名称及规格。</w:t>
      </w:r>
      <w:r>
        <w:rPr>
          <w:rFonts w:hint="eastAsia" w:ascii="宋体" w:hAnsi="宋体" w:cs="宋体"/>
          <w:sz w:val="28"/>
          <w:szCs w:val="28"/>
          <w:highlight w:val="none"/>
        </w:rPr>
      </w:r>
      <w:r/>
    </w:p>
    <w:p>
      <w:pPr>
        <w:pStyle w:val="1046"/>
        <w:ind w:firstLine="480"/>
        <w:jc w:val="left"/>
        <w:keepLines w:val="0"/>
        <w:keepNext w:val="0"/>
        <w:pageBreakBefore w:val="0"/>
        <w:spacing w:line="360" w:lineRule="auto"/>
        <w:widowControl/>
        <w:rPr>
          <w:rFonts w:hint="eastAsia" w:ascii="宋体" w:hAnsi="宋体" w:cs="宋体"/>
          <w:bCs/>
          <w:sz w:val="24"/>
          <w:highlight w:val="none"/>
        </w:rPr>
      </w:pPr>
      <w:r>
        <w:rPr>
          <w:rFonts w:hint="eastAsia" w:ascii="宋体" w:hAnsi="宋体" w:cs="宋体"/>
          <w:bCs/>
          <w:sz w:val="24"/>
          <w:highlight w:val="none"/>
          <w:lang w:val="en-US" w:eastAsia="zh-CN"/>
        </w:rPr>
        <w:t xml:space="preserve">2.</w:t>
      </w:r>
      <w:r>
        <w:rPr>
          <w:rFonts w:hint="eastAsia" w:ascii="宋体" w:hAnsi="宋体" w:cs="宋体"/>
          <w:bCs/>
          <w:sz w:val="24"/>
          <w:highlight w:val="none"/>
        </w:rPr>
        <w:t xml:space="preserve">中标人提供的样品，由采购人保管、封存，并作为履约验收的参考，未中标的请于开标结束后当天领回样品。</w:t>
      </w:r>
      <w:r>
        <w:rPr>
          <w:rFonts w:hint="eastAsia" w:ascii="宋体" w:hAnsi="宋体" w:cs="宋体"/>
          <w:bCs/>
          <w:sz w:val="24"/>
          <w:highlight w:val="none"/>
        </w:rPr>
      </w:r>
      <w:r/>
    </w:p>
    <w:p>
      <w:pPr>
        <w:pStyle w:val="1046"/>
        <w:ind w:firstLine="480"/>
        <w:jc w:val="left"/>
        <w:keepLines w:val="0"/>
        <w:keepNext w:val="0"/>
        <w:pageBreakBefore w:val="0"/>
        <w:spacing w:line="360" w:lineRule="auto"/>
        <w:widowControl/>
        <w:rPr>
          <w:rFonts w:hint="eastAsia" w:ascii="宋体" w:hAnsi="宋体" w:cs="宋体"/>
          <w:sz w:val="28"/>
          <w:szCs w:val="28"/>
          <w:highlight w:val="none"/>
        </w:rPr>
      </w:pPr>
      <w:r>
        <w:rPr>
          <w:rFonts w:hint="eastAsia" w:ascii="宋体" w:hAnsi="宋体" w:cs="宋体"/>
          <w:bCs/>
          <w:sz w:val="24"/>
          <w:highlight w:val="none"/>
          <w:lang w:val="en-US" w:eastAsia="zh-CN"/>
        </w:rPr>
        <w:t xml:space="preserve">3.</w:t>
      </w:r>
      <w:r>
        <w:rPr>
          <w:rFonts w:hint="eastAsia" w:ascii="宋体" w:hAnsi="宋体" w:cs="宋体"/>
          <w:b/>
          <w:bCs/>
          <w:sz w:val="24"/>
          <w:highlight w:val="none"/>
        </w:rPr>
        <w:t xml:space="preserve">样品提交时间：</w:t>
      </w:r>
      <w:r>
        <w:rPr>
          <w:rFonts w:hint="eastAsia" w:ascii="宋体" w:hAnsi="宋体" w:cs="宋体"/>
          <w:b/>
          <w:bCs/>
          <w:sz w:val="24"/>
          <w:highlight w:val="none"/>
          <w:lang w:val="en-US" w:eastAsia="zh-CN"/>
        </w:rPr>
        <w:t xml:space="preserve">样品于</w:t>
      </w:r>
      <w:r>
        <w:rPr>
          <w:rFonts w:hint="eastAsia" w:ascii="宋体" w:hAnsi="宋体" w:cs="宋体"/>
          <w:b/>
          <w:bCs/>
          <w:sz w:val="24"/>
          <w:highlight w:val="none"/>
          <w:u w:val="single"/>
        </w:rPr>
        <w:t xml:space="preserve">202</w:t>
      </w:r>
      <w:r>
        <w:rPr>
          <w:rFonts w:hint="eastAsia" w:ascii="宋体" w:hAnsi="宋体" w:cs="宋体"/>
          <w:b/>
          <w:bCs/>
          <w:sz w:val="24"/>
          <w:highlight w:val="none"/>
          <w:u w:val="single"/>
          <w:lang w:val="en-US" w:eastAsia="zh-CN"/>
        </w:rPr>
        <w:t xml:space="preserve">6</w:t>
      </w:r>
      <w:r>
        <w:rPr>
          <w:rFonts w:hint="eastAsia" w:ascii="宋体" w:hAnsi="宋体" w:cs="宋体"/>
          <w:b/>
          <w:bCs/>
          <w:sz w:val="24"/>
          <w:highlight w:val="none"/>
        </w:rPr>
        <w:t xml:space="preserve">年</w:t>
      </w:r>
      <w:r>
        <w:rPr>
          <w:rFonts w:hint="eastAsia" w:ascii="宋体" w:hAnsi="宋体" w:cs="宋体"/>
          <w:b/>
          <w:bCs/>
          <w:sz w:val="24"/>
          <w:highlight w:val="none"/>
          <w:u w:val="single"/>
          <w:lang w:val="en-US" w:eastAsia="zh-CN"/>
        </w:rPr>
        <w:t xml:space="preserve">7</w:t>
      </w:r>
      <w:r>
        <w:rPr>
          <w:rFonts w:hint="eastAsia" w:ascii="宋体" w:hAnsi="宋体" w:cs="宋体"/>
          <w:b/>
          <w:bCs/>
          <w:sz w:val="24"/>
          <w:highlight w:val="none"/>
        </w:rPr>
        <w:t xml:space="preserve">月</w:t>
      </w:r>
      <w:r>
        <w:rPr>
          <w:rFonts w:hint="eastAsia" w:ascii="宋体" w:hAnsi="宋体" w:cs="宋体"/>
          <w:b/>
          <w:bCs/>
          <w:sz w:val="24"/>
          <w:highlight w:val="none"/>
          <w:u w:val="single"/>
          <w:lang w:val="en-US" w:eastAsia="zh-CN"/>
        </w:rPr>
        <w:t xml:space="preserve">21</w:t>
      </w:r>
      <w:r>
        <w:rPr>
          <w:rFonts w:hint="eastAsia" w:ascii="宋体" w:hAnsi="宋体" w:cs="宋体"/>
          <w:b/>
          <w:bCs/>
          <w:sz w:val="24"/>
          <w:highlight w:val="none"/>
        </w:rPr>
        <w:t xml:space="preserve">日</w:t>
      </w:r>
      <w:r>
        <w:rPr>
          <w:rFonts w:hint="eastAsia" w:ascii="宋体" w:hAnsi="宋体" w:cs="宋体"/>
          <w:b/>
          <w:bCs/>
          <w:sz w:val="24"/>
          <w:highlight w:val="none"/>
          <w:u w:val="none"/>
          <w:lang w:val="en-US" w:eastAsia="zh-CN"/>
        </w:rPr>
        <w:t xml:space="preserve">中午12点之前截止</w:t>
      </w:r>
      <w:r>
        <w:rPr>
          <w:rFonts w:hint="eastAsia" w:ascii="宋体" w:hAnsi="宋体" w:cs="宋体"/>
          <w:b/>
          <w:bCs/>
          <w:sz w:val="24"/>
          <w:highlight w:val="none"/>
        </w:rPr>
        <w:t xml:space="preserve">，样品递交地点：</w:t>
      </w:r>
      <w:r>
        <w:rPr>
          <w:rFonts w:hint="eastAsia" w:ascii="宋体" w:hAnsi="宋体" w:cs="宋体"/>
          <w:b/>
          <w:bCs/>
          <w:sz w:val="24"/>
          <w:highlight w:val="none"/>
          <w:u w:val="single"/>
          <w:lang w:val="en-US" w:eastAsia="zh-CN"/>
        </w:rPr>
        <w:t xml:space="preserve"> 南通市崇川区创源科技园3号楼501室</w:t>
      </w:r>
      <w:r>
        <w:rPr>
          <w:rFonts w:hint="eastAsia" w:ascii="宋体" w:hAnsi="宋体" w:cs="宋体"/>
          <w:b/>
          <w:bCs/>
          <w:sz w:val="24"/>
          <w:highlight w:val="none"/>
        </w:rPr>
        <w:t xml:space="preserve">，联系人：</w:t>
      </w:r>
      <w:r>
        <w:rPr>
          <w:rFonts w:hint="eastAsia" w:ascii="宋体" w:hAnsi="宋体" w:cs="宋体"/>
          <w:b/>
          <w:bCs/>
          <w:sz w:val="24"/>
          <w:highlight w:val="none"/>
          <w:u w:val="single"/>
          <w:lang w:val="en-US" w:eastAsia="zh-CN"/>
        </w:rPr>
        <w:t xml:space="preserve">朱圣杰</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联系方式：</w:t>
      </w:r>
      <w:r>
        <w:rPr>
          <w:rFonts w:hint="eastAsia" w:ascii="宋体" w:hAnsi="宋体" w:cs="宋体"/>
          <w:b/>
          <w:bCs/>
          <w:sz w:val="24"/>
          <w:highlight w:val="none"/>
          <w:u w:val="single"/>
          <w:lang w:val="en-US" w:eastAsia="zh-CN"/>
        </w:rPr>
        <w:t xml:space="preserve">18862913262</w:t>
      </w:r>
      <w:r>
        <w:rPr>
          <w:rFonts w:hint="eastAsia" w:ascii="宋体" w:hAnsi="宋体" w:cs="宋体"/>
          <w:b/>
          <w:bCs/>
          <w:sz w:val="24"/>
          <w:highlight w:val="none"/>
        </w:rPr>
        <w:t xml:space="preserve">。</w:t>
      </w:r>
      <w:r>
        <w:rPr>
          <w:rFonts w:hint="eastAsia" w:ascii="宋体" w:hAnsi="宋体" w:cs="宋体"/>
          <w:sz w:val="28"/>
          <w:szCs w:val="28"/>
          <w:highlight w:val="none"/>
        </w:rPr>
      </w:r>
      <w:r/>
    </w:p>
    <w:p>
      <w:pPr>
        <w:pStyle w:val="1046"/>
        <w:jc w:val="left"/>
        <w:tabs>
          <w:tab w:val="left" w:pos="3276" w:leader="none"/>
        </w:tabs>
        <w:rPr>
          <w:rFonts w:hint="eastAsia" w:eastAsia="宋体"/>
          <w:highlight w:val="none"/>
          <w:lang w:eastAsia="zh-CN"/>
        </w:rPr>
        <w:sectPr>
          <w:footnotePr/>
          <w:endnotePr/>
          <w:type w:val="nextPage"/>
          <w:pgSz w:w="11906" w:h="16838" w:orient="portrait"/>
          <w:pgMar w:top="1418" w:right="1588" w:bottom="1418" w:left="1365" w:header="851" w:footer="992" w:gutter="0"/>
          <w:cols w:num="1" w:sep="0" w:space="1701" w:equalWidth="1"/>
          <w:docGrid w:linePitch="360"/>
        </w:sectPr>
      </w:pPr>
      <w:r>
        <w:rPr>
          <w:rFonts w:hint="eastAsia" w:eastAsia="宋体"/>
          <w:highlight w:val="none"/>
          <w:lang w:eastAsia="zh-CN"/>
        </w:rPr>
      </w:r>
      <w:r/>
    </w:p>
    <w:p>
      <w:pPr>
        <w:pStyle w:val="1046"/>
        <w:ind w:firstLine="720"/>
        <w:jc w:val="center"/>
        <w:spacing w:line="800" w:lineRule="exact"/>
        <w:rPr>
          <w:rFonts w:hint="eastAsia" w:ascii="宋体" w:hAnsi="宋体" w:cs="宋体"/>
          <w:sz w:val="32"/>
          <w:szCs w:val="32"/>
          <w:highlight w:val="none"/>
        </w:rPr>
        <w:outlineLvl w:val="0"/>
      </w:pPr>
      <w:r>
        <w:rPr>
          <w:rFonts w:hint="eastAsia" w:ascii="宋体" w:hAnsi="宋体" w:cs="宋体"/>
          <w:b/>
          <w:sz w:val="32"/>
          <w:szCs w:val="32"/>
          <w:highlight w:val="none"/>
        </w:rPr>
        <w:t xml:space="preserve">第四章  </w:t>
      </w:r>
      <w:bookmarkStart w:id="93" w:name="_Toc38121794"/>
      <w:r/>
      <w:bookmarkStart w:id="94" w:name="_Toc85627670"/>
      <w:r/>
      <w:bookmarkStart w:id="95" w:name="_Toc182848996"/>
      <w:r/>
      <w:bookmarkStart w:id="96" w:name="_Toc43217893"/>
      <w:r/>
      <w:bookmarkStart w:id="97" w:name="_Toc37322565"/>
      <w:r>
        <w:rPr>
          <w:rFonts w:hint="eastAsia" w:ascii="宋体" w:hAnsi="宋体" w:cs="宋体"/>
          <w:b/>
          <w:sz w:val="32"/>
          <w:szCs w:val="32"/>
          <w:highlight w:val="none"/>
        </w:rPr>
        <w:t xml:space="preserve">评审方法和程序</w:t>
      </w:r>
      <w:bookmarkEnd w:id="93"/>
      <w:r/>
      <w:bookmarkEnd w:id="94"/>
      <w:r/>
      <w:bookmarkEnd w:id="95"/>
      <w:r/>
      <w:bookmarkEnd w:id="96"/>
      <w:r/>
      <w:bookmarkEnd w:id="97"/>
      <w:r>
        <w:rPr>
          <w:rFonts w:hint="eastAsia" w:ascii="宋体" w:hAnsi="宋体" w:cs="宋体"/>
          <w:sz w:val="32"/>
          <w:szCs w:val="32"/>
          <w:highlight w:val="none"/>
        </w:rPr>
      </w:r>
      <w:r/>
    </w:p>
    <w:p>
      <w:pPr>
        <w:pStyle w:val="1046"/>
        <w:ind w:firstLine="482"/>
        <w:jc w:val="left"/>
        <w:spacing w:line="360" w:lineRule="auto"/>
        <w:rPr>
          <w:rFonts w:hint="eastAsia" w:ascii="宋体" w:hAnsi="宋体" w:cs="宋体"/>
          <w:b/>
          <w:sz w:val="24"/>
          <w:szCs w:val="24"/>
          <w:highlight w:val="none"/>
        </w:rPr>
        <w:outlineLvl w:val="1"/>
      </w:pPr>
      <w:r/>
      <w:bookmarkStart w:id="98" w:name="_Toc363573857"/>
      <w:r/>
      <w:bookmarkEnd w:id="98"/>
      <w:r>
        <w:rPr>
          <w:rFonts w:hint="eastAsia" w:ascii="宋体" w:hAnsi="宋体" w:cs="宋体"/>
          <w:b/>
          <w:sz w:val="24"/>
          <w:szCs w:val="24"/>
          <w:highlight w:val="none"/>
        </w:rPr>
        <w:t xml:space="preserve">一、磋商模式</w:t>
      </w:r>
      <w:r>
        <w:rPr>
          <w:rFonts w:hint="eastAsia" w:ascii="宋体" w:hAnsi="宋体" w:cs="宋体"/>
          <w:b/>
          <w:sz w:val="24"/>
          <w:szCs w:val="24"/>
          <w:highlight w:val="none"/>
        </w:rPr>
      </w:r>
      <w:r/>
    </w:p>
    <w:p>
      <w:pPr>
        <w:pStyle w:val="1046"/>
        <w:ind w:firstLine="480"/>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不见面远程磋商模式：开标当天各供应商在各自地点通过苏采云系统及时登录不见面开标大厅，参加磋商活动。</w:t>
      </w:r>
      <w:r>
        <w:rPr>
          <w:rFonts w:hint="eastAsia" w:ascii="宋体" w:hAnsi="宋体" w:cs="宋体"/>
          <w:bCs/>
          <w:sz w:val="24"/>
          <w:szCs w:val="24"/>
          <w:highlight w:val="none"/>
        </w:rPr>
      </w:r>
      <w:r/>
    </w:p>
    <w:p>
      <w:pPr>
        <w:pStyle w:val="1046"/>
        <w:ind w:firstLine="482"/>
        <w:jc w:val="left"/>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二、磋商组织及磋商小组职责</w:t>
      </w:r>
      <w:r>
        <w:rPr>
          <w:rFonts w:hint="eastAsia" w:ascii="宋体" w:hAnsi="宋体" w:cs="宋体"/>
          <w:b/>
          <w:sz w:val="24"/>
          <w:szCs w:val="24"/>
          <w:highlight w:val="none"/>
        </w:rPr>
      </w:r>
      <w:r/>
    </w:p>
    <w:p>
      <w:pPr>
        <w:pStyle w:val="1046"/>
        <w:ind w:firstLine="480"/>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1.本次竞争性磋商依据《中华人民共和国政府采购法》《政府采购竞争性磋商采购方式管理暂行办法》及有关法规成立磋商小组。磋商小组由采购人代表和评审专家共3人及以上单数组成。</w:t>
      </w:r>
      <w:r>
        <w:rPr>
          <w:rFonts w:hint="eastAsia" w:ascii="宋体" w:hAnsi="宋体" w:cs="宋体"/>
          <w:bCs/>
          <w:sz w:val="24"/>
          <w:szCs w:val="24"/>
          <w:highlight w:val="none"/>
        </w:rPr>
      </w:r>
      <w:r/>
    </w:p>
    <w:p>
      <w:pPr>
        <w:pStyle w:val="1046"/>
        <w:ind w:firstLine="480"/>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2.磋商小组的职责：</w:t>
      </w:r>
      <w:r>
        <w:rPr>
          <w:rFonts w:hint="eastAsia" w:ascii="宋体" w:hAnsi="宋体" w:cs="宋体"/>
          <w:bCs/>
          <w:sz w:val="24"/>
          <w:szCs w:val="24"/>
          <w:highlight w:val="none"/>
        </w:rPr>
      </w:r>
      <w:r/>
    </w:p>
    <w:p>
      <w:pPr>
        <w:pStyle w:val="1046"/>
        <w:ind w:firstLine="480"/>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宋体" w:hAnsi="宋体" w:cs="宋体"/>
          <w:bCs/>
          <w:sz w:val="24"/>
          <w:szCs w:val="24"/>
          <w:highlight w:val="none"/>
        </w:rPr>
      </w:r>
      <w:r/>
    </w:p>
    <w:p>
      <w:pPr>
        <w:pStyle w:val="1046"/>
        <w:ind w:firstLine="480"/>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（2）磋商文件内容违反国家有关强制性规定的，磋商小组应当停止评审并向采购人或者采购代理机构说明情况</w:t>
      </w:r>
      <w:r>
        <w:rPr>
          <w:rFonts w:hint="eastAsia" w:ascii="宋体" w:hAnsi="宋体" w:cs="宋体"/>
          <w:bCs/>
          <w:sz w:val="24"/>
          <w:szCs w:val="24"/>
          <w:highlight w:val="none"/>
        </w:rPr>
      </w:r>
      <w:r/>
    </w:p>
    <w:p>
      <w:pPr>
        <w:pStyle w:val="1046"/>
        <w:ind w:firstLine="480"/>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（3）磋商小组成员应当遵守评审工作纪律，不得泄露评审情况和评审中获悉的商业秘密，对个人的评审意见承担法律责任；</w:t>
      </w:r>
      <w:r>
        <w:rPr>
          <w:rFonts w:hint="eastAsia" w:ascii="宋体" w:hAnsi="宋体" w:cs="宋体"/>
          <w:bCs/>
          <w:sz w:val="24"/>
          <w:szCs w:val="24"/>
          <w:highlight w:val="none"/>
        </w:rPr>
      </w:r>
      <w:r/>
    </w:p>
    <w:p>
      <w:pPr>
        <w:pStyle w:val="1046"/>
        <w:ind w:firstLine="480"/>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（4）磋商小组成员在评审过程中发现供应商有行贿、提供虚假材料或者串通等违法行为的，应当及时向财政部门报告。</w:t>
      </w:r>
      <w:r>
        <w:rPr>
          <w:rFonts w:hint="eastAsia" w:ascii="宋体" w:hAnsi="宋体" w:cs="宋体"/>
          <w:bCs/>
          <w:sz w:val="24"/>
          <w:szCs w:val="24"/>
          <w:highlight w:val="none"/>
        </w:rPr>
      </w:r>
      <w:r/>
    </w:p>
    <w:p>
      <w:pPr>
        <w:pStyle w:val="1046"/>
        <w:ind w:firstLine="480"/>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（5）磋商小组成员在评审过程中受到非法干涉的，应当及时向财政、监察等部门举报。</w:t>
      </w:r>
      <w:r>
        <w:rPr>
          <w:rFonts w:hint="eastAsia" w:ascii="宋体" w:hAnsi="宋体" w:cs="宋体"/>
          <w:bCs/>
          <w:sz w:val="24"/>
          <w:szCs w:val="24"/>
          <w:highlight w:val="none"/>
        </w:rPr>
      </w:r>
      <w:r/>
    </w:p>
    <w:p>
      <w:pPr>
        <w:pStyle w:val="1046"/>
        <w:ind w:firstLine="480"/>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（6）配合采购单位答复供应商提出的质疑；配合财政部门的投诉处理和监督检查工作。</w:t>
      </w:r>
      <w:r>
        <w:rPr>
          <w:rFonts w:hint="eastAsia" w:ascii="宋体" w:hAnsi="宋体" w:cs="宋体"/>
          <w:bCs/>
          <w:sz w:val="24"/>
          <w:szCs w:val="24"/>
          <w:highlight w:val="none"/>
        </w:rPr>
      </w:r>
      <w:r/>
    </w:p>
    <w:p>
      <w:pPr>
        <w:pStyle w:val="1046"/>
        <w:ind w:firstLine="480"/>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3.评审有关记录由磋商小组成员签名，存档备查。</w:t>
      </w:r>
      <w:r>
        <w:rPr>
          <w:rFonts w:hint="eastAsia" w:ascii="宋体" w:hAnsi="宋体" w:cs="宋体"/>
          <w:bCs/>
          <w:sz w:val="24"/>
          <w:szCs w:val="24"/>
          <w:highlight w:val="none"/>
        </w:rPr>
      </w:r>
      <w:r/>
    </w:p>
    <w:p>
      <w:pPr>
        <w:pStyle w:val="1046"/>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三、评审步骤</w:t>
      </w:r>
      <w:r>
        <w:rPr>
          <w:rFonts w:hint="eastAsia" w:ascii="宋体" w:hAnsi="宋体" w:cs="宋体"/>
          <w:b/>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zh-CN"/>
        </w:rPr>
        <w:t xml:space="preserve">第一阶段：</w:t>
      </w:r>
      <w:r>
        <w:rPr>
          <w:rFonts w:hint="eastAsia" w:ascii="宋体" w:hAnsi="宋体" w:cs="宋体"/>
          <w:sz w:val="24"/>
          <w:szCs w:val="24"/>
          <w:highlight w:val="none"/>
        </w:rPr>
        <w:t xml:space="preserve">磋商小组</w:t>
      </w:r>
      <w:r>
        <w:rPr>
          <w:rFonts w:hint="eastAsia" w:ascii="宋体" w:hAnsi="宋体" w:cs="宋体"/>
          <w:sz w:val="24"/>
          <w:szCs w:val="24"/>
          <w:highlight w:val="none"/>
          <w:lang w:val="zh-CN"/>
        </w:rPr>
        <w:t xml:space="preserve">对每个供应商的资格进行审查。</w:t>
      </w:r>
      <w:r>
        <w:rPr>
          <w:rFonts w:hint="eastAsia" w:ascii="宋体" w:hAnsi="宋体" w:cs="宋体"/>
          <w:sz w:val="24"/>
          <w:szCs w:val="24"/>
          <w:highlight w:val="none"/>
        </w:rPr>
        <w:t xml:space="preserve">供应商资格不合格的，其响应文件判定为无效响应文件。</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zh-CN"/>
        </w:rPr>
        <w:t xml:space="preserve">第二阶段：</w:t>
      </w:r>
      <w:r>
        <w:rPr>
          <w:rFonts w:hint="eastAsia" w:ascii="宋体" w:hAnsi="宋体" w:cs="宋体"/>
          <w:sz w:val="24"/>
          <w:szCs w:val="24"/>
          <w:highlight w:val="none"/>
        </w:rPr>
        <w:t xml:space="preserve">依据磋商文件的规定，由磋商小组</w:t>
      </w:r>
      <w:r>
        <w:rPr>
          <w:rFonts w:hint="eastAsia" w:ascii="宋体" w:hAnsi="宋体" w:cs="宋体"/>
          <w:sz w:val="24"/>
          <w:szCs w:val="24"/>
          <w:highlight w:val="none"/>
          <w:lang w:val="zh-CN"/>
        </w:rPr>
        <w:t xml:space="preserve">对每个符合资格要求的供应商</w:t>
      </w:r>
      <w:r>
        <w:rPr>
          <w:rFonts w:hint="eastAsia" w:ascii="宋体" w:hAnsi="宋体" w:cs="宋体"/>
          <w:sz w:val="24"/>
          <w:szCs w:val="24"/>
          <w:highlight w:val="none"/>
        </w:rPr>
        <w:t xml:space="preserve">从响应文件的有效性、完整性和对磋商文件的响应程度进行审查，以确定是否对磋商文件的实质性要求作出响应。未通过符合性审查的响应文件，将被判为不满足磋商文件实质性要求。 </w:t>
      </w:r>
      <w:r>
        <w:rPr>
          <w:rFonts w:hint="eastAsia" w:ascii="宋体" w:hAnsi="宋体" w:cs="宋体"/>
          <w:sz w:val="24"/>
          <w:szCs w:val="24"/>
          <w:highlight w:val="none"/>
        </w:rPr>
      </w:r>
      <w:r/>
    </w:p>
    <w:p>
      <w:pPr>
        <w:pStyle w:val="1046"/>
        <w:ind w:firstLine="480"/>
        <w:spacing w:line="36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lang w:val="zh-CN"/>
        </w:rPr>
        <w:t xml:space="preserve">第三阶段：以供应商价格标文件内的竞争性磋商报价（即首次报价）为基础，磋商小组与供应商单一分别进行磋商。单一分别</w:t>
      </w:r>
      <w:r>
        <w:rPr>
          <w:rFonts w:hint="eastAsia" w:ascii="宋体" w:hAnsi="宋体" w:cs="宋体"/>
          <w:sz w:val="24"/>
          <w:szCs w:val="24"/>
          <w:highlight w:val="none"/>
        </w:rPr>
        <w:t xml:space="preserve">磋商</w:t>
      </w:r>
      <w:r>
        <w:rPr>
          <w:rFonts w:hint="eastAsia" w:ascii="宋体" w:hAnsi="宋体" w:cs="宋体"/>
          <w:sz w:val="24"/>
          <w:szCs w:val="24"/>
          <w:highlight w:val="none"/>
          <w:lang w:val="zh-CN"/>
        </w:rPr>
        <w:t xml:space="preserve">结束后，</w:t>
      </w:r>
      <w:r>
        <w:rPr>
          <w:rFonts w:hint="eastAsia" w:ascii="宋体" w:hAnsi="宋体" w:cs="宋体"/>
          <w:bCs/>
          <w:sz w:val="24"/>
          <w:szCs w:val="24"/>
          <w:highlight w:val="none"/>
        </w:rPr>
        <w:t xml:space="preserve">系统进入报价环节。</w:t>
      </w:r>
      <w:r>
        <w:rPr>
          <w:rFonts w:hint="eastAsia" w:ascii="宋体" w:hAnsi="宋体" w:cs="宋体"/>
          <w:sz w:val="24"/>
          <w:szCs w:val="24"/>
          <w:highlight w:val="none"/>
          <w:lang w:val="zh-CN"/>
        </w:rPr>
        <w:t xml:space="preserve">（</w:t>
      </w:r>
      <w:r>
        <w:rPr>
          <w:rFonts w:hint="eastAsia" w:ascii="宋体" w:hAnsi="宋体" w:cs="宋体"/>
          <w:sz w:val="24"/>
          <w:szCs w:val="24"/>
          <w:highlight w:val="none"/>
        </w:rPr>
        <w:t xml:space="preserve">磋商程序见本章第四条</w:t>
      </w:r>
      <w:r>
        <w:rPr>
          <w:rFonts w:hint="eastAsia" w:ascii="宋体" w:hAnsi="宋体" w:cs="宋体"/>
          <w:sz w:val="24"/>
          <w:szCs w:val="24"/>
          <w:highlight w:val="none"/>
          <w:lang w:val="zh-CN"/>
        </w:rPr>
        <w:t xml:space="preserve">）。</w:t>
      </w:r>
      <w:r>
        <w:rPr>
          <w:rFonts w:hint="eastAsia" w:ascii="宋体" w:hAnsi="宋体" w:cs="宋体"/>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sz w:val="24"/>
          <w:szCs w:val="24"/>
          <w:highlight w:val="none"/>
          <w:lang w:val="zh-CN"/>
        </w:rPr>
        <w:t xml:space="preserve">第</w:t>
      </w:r>
      <w:r>
        <w:rPr>
          <w:rFonts w:hint="eastAsia" w:ascii="宋体" w:hAnsi="宋体" w:cs="宋体"/>
          <w:sz w:val="24"/>
          <w:szCs w:val="24"/>
          <w:highlight w:val="none"/>
        </w:rPr>
        <w:t xml:space="preserve">四</w:t>
      </w:r>
      <w:r>
        <w:rPr>
          <w:rFonts w:hint="eastAsia" w:ascii="宋体" w:hAnsi="宋体" w:cs="宋体"/>
          <w:sz w:val="24"/>
          <w:szCs w:val="24"/>
          <w:highlight w:val="none"/>
          <w:lang w:val="zh-CN"/>
        </w:rPr>
        <w:t xml:space="preserve">阶段：</w:t>
      </w:r>
      <w:r>
        <w:rPr>
          <w:rFonts w:hint="eastAsia" w:ascii="宋体" w:hAnsi="宋体" w:cs="宋体"/>
          <w:bCs/>
          <w:sz w:val="24"/>
          <w:szCs w:val="24"/>
          <w:highlight w:val="none"/>
        </w:rPr>
        <w:t xml:space="preserve">系统最后报价环节结束后，磋商小组对响应报价的供应商进行商务技术部分评审。</w:t>
      </w:r>
      <w:r>
        <w:rPr>
          <w:rFonts w:hint="eastAsia" w:ascii="宋体" w:hAnsi="宋体" w:cs="宋体"/>
          <w:bCs/>
          <w:sz w:val="24"/>
          <w:szCs w:val="24"/>
          <w:highlight w:val="none"/>
        </w:rPr>
      </w:r>
      <w:r/>
    </w:p>
    <w:p>
      <w:pPr>
        <w:pStyle w:val="1046"/>
        <w:ind w:firstLine="482"/>
        <w:jc w:val="left"/>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四、磋商程序</w:t>
      </w:r>
      <w:r>
        <w:rPr>
          <w:rFonts w:hint="eastAsia" w:ascii="宋体" w:hAnsi="宋体" w:cs="宋体"/>
          <w:b/>
          <w:sz w:val="24"/>
          <w:szCs w:val="24"/>
          <w:highlight w:val="none"/>
        </w:rPr>
      </w:r>
      <w:r/>
    </w:p>
    <w:p>
      <w:pPr>
        <w:pStyle w:val="1046"/>
        <w:ind w:firstLine="480"/>
        <w:spacing w:line="36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cs="宋体"/>
          <w:sz w:val="24"/>
          <w:szCs w:val="24"/>
          <w:highlight w:val="none"/>
        </w:rPr>
      </w:r>
      <w:r/>
    </w:p>
    <w:p>
      <w:pPr>
        <w:pStyle w:val="1046"/>
        <w:ind w:firstLine="480"/>
        <w:spacing w:line="36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在磋商过程中，磋商小组可能根据磋商文件和磋商情况实质性变动的内容有：</w:t>
      </w:r>
      <w:r>
        <w:rPr>
          <w:rFonts w:hint="eastAsia" w:ascii="宋体" w:hAnsi="宋体" w:cs="宋体"/>
          <w:b/>
          <w:bCs/>
          <w:sz w:val="24"/>
          <w:szCs w:val="24"/>
          <w:highlight w:val="none"/>
          <w:u w:val="single"/>
        </w:rPr>
        <w:t xml:space="preserve">采购需求中的技术、服务要求以及合同草案条款。</w:t>
      </w:r>
      <w:r>
        <w:rPr>
          <w:rFonts w:hint="eastAsia" w:ascii="宋体" w:hAnsi="宋体" w:cs="宋体"/>
          <w:sz w:val="24"/>
          <w:szCs w:val="24"/>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cs="宋体"/>
          <w:sz w:val="24"/>
          <w:szCs w:val="24"/>
          <w:highlight w:val="none"/>
        </w:rPr>
      </w:r>
      <w:r/>
    </w:p>
    <w:p>
      <w:pPr>
        <w:pStyle w:val="1046"/>
        <w:ind w:firstLine="480"/>
        <w:spacing w:line="36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sz w:val="24"/>
          <w:szCs w:val="24"/>
          <w:highlight w:val="none"/>
        </w:rPr>
      </w:r>
      <w:r/>
    </w:p>
    <w:p>
      <w:pPr>
        <w:pStyle w:val="1046"/>
        <w:ind w:firstLine="480"/>
        <w:spacing w:line="36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w:t>
      </w:r>
      <w:r>
        <w:rPr>
          <w:rFonts w:hint="eastAsia" w:ascii="宋体" w:hAnsi="宋体" w:cs="宋体"/>
          <w:bCs/>
          <w:sz w:val="24"/>
          <w:szCs w:val="24"/>
          <w:highlight w:val="none"/>
        </w:rPr>
        <w:t xml:space="preserve">在</w:t>
      </w:r>
      <w:r>
        <w:rPr>
          <w:rFonts w:hint="eastAsia" w:ascii="宋体" w:hAnsi="宋体" w:cs="宋体"/>
          <w:b/>
          <w:sz w:val="24"/>
          <w:szCs w:val="24"/>
          <w:highlight w:val="none"/>
        </w:rPr>
        <w:t xml:space="preserve">15分钟内</w:t>
      </w:r>
      <w:r>
        <w:rPr>
          <w:rFonts w:hint="eastAsia" w:ascii="宋体" w:hAnsi="宋体" w:cs="宋体"/>
          <w:sz w:val="24"/>
          <w:szCs w:val="24"/>
          <w:highlight w:val="none"/>
        </w:rPr>
        <w:t xml:space="preserve">提交最后报价，未在规定时间内提交最后报价的</w:t>
      </w:r>
      <w:r>
        <w:rPr>
          <w:rFonts w:ascii="仿宋" w:hAnsi="仿宋" w:eastAsia="仿宋" w:cs="仿宋"/>
          <w:bCs/>
          <w:sz w:val="24"/>
          <w:szCs w:val="24"/>
          <w:highlight w:val="none"/>
        </w:rPr>
        <w:t xml:space="preserve">，</w:t>
      </w:r>
      <w:r>
        <w:rPr>
          <w:rFonts w:hint="eastAsia" w:ascii="宋体" w:hAnsi="宋体" w:cs="宋体"/>
          <w:sz w:val="24"/>
          <w:szCs w:val="24"/>
          <w:highlight w:val="none"/>
        </w:rPr>
        <w:t xml:space="preserve">视作无效响应处理。</w:t>
      </w:r>
      <w:r>
        <w:rPr>
          <w:rFonts w:hint="eastAsia" w:ascii="宋体" w:hAnsi="宋体" w:cs="宋体"/>
          <w:sz w:val="24"/>
          <w:szCs w:val="24"/>
          <w:highlight w:val="none"/>
        </w:rPr>
      </w:r>
      <w:r/>
    </w:p>
    <w:p>
      <w:pPr>
        <w:pStyle w:val="1046"/>
        <w:ind w:firstLine="480"/>
        <w:spacing w:line="36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4.除非在磋商中磋商小组对采购需求中的技术、服务要求以及合同草案条款作了实质性变更，否则</w:t>
      </w:r>
      <w:r>
        <w:rPr>
          <w:rFonts w:hint="eastAsia" w:ascii="宋体" w:hAnsi="宋体" w:cs="宋体"/>
          <w:b/>
          <w:sz w:val="24"/>
          <w:szCs w:val="24"/>
          <w:highlight w:val="none"/>
        </w:rPr>
        <w:t xml:space="preserve">采购单位不接受供应商高于自己前一轮的磋商报价，否则作无效标处理。</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5.在磋商中，磋商的任何一方不得透露与磋商有关的其他响应磋商的供应商的技术资料、价格及其他信息。</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在磋商评审过程中，磋商小组发现供应商的报价明显低于其他供应商的报价，使得其报价可能低于其个别成本的，磋商小组有权要求该供应商作出书面说明并提供相关证明材料，供应商不能合理说明或者不能提供相关证明材料的，由磋商小组认定该供应商以低于成本报价磋商竞标。对被认定为低于成本报价磋商竞标的报价做无效报价，按无效标处理。</w:t>
      </w:r>
      <w:r>
        <w:rPr>
          <w:rFonts w:hint="eastAsia" w:ascii="宋体" w:hAnsi="宋体" w:cs="宋体"/>
          <w:sz w:val="24"/>
          <w:szCs w:val="24"/>
          <w:highlight w:val="none"/>
        </w:rPr>
      </w:r>
      <w:r/>
    </w:p>
    <w:p>
      <w:pPr>
        <w:pStyle w:val="1046"/>
        <w:ind w:firstLine="482"/>
        <w:jc w:val="left"/>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五、评审方法</w:t>
      </w:r>
      <w:r>
        <w:rPr>
          <w:rFonts w:hint="eastAsia" w:ascii="宋体" w:hAnsi="宋体" w:cs="宋体"/>
          <w:b/>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sz w:val="24"/>
          <w:szCs w:val="24"/>
          <w:highlight w:val="none"/>
        </w:rPr>
        <w:t xml:space="preserve">1.</w:t>
      </w:r>
      <w:r>
        <w:rPr>
          <w:rFonts w:hint="eastAsia" w:ascii="宋体" w:hAnsi="宋体" w:cs="宋体"/>
          <w:bCs/>
          <w:sz w:val="24"/>
          <w:szCs w:val="24"/>
          <w:highlight w:val="none"/>
        </w:rPr>
        <w:t xml:space="preserve">评审方法：综合评分法。经磋商确定最终采购需求和提交最后报价的供应商后，由磋商小组采用综合评分法对系统提交最后报价的供应商的响应文件和最后报价进行综合评分。</w:t>
      </w:r>
      <w:r>
        <w:rPr>
          <w:rFonts w:hint="eastAsia" w:ascii="宋体" w:hAnsi="宋体" w:cs="宋体"/>
          <w:bCs/>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bCs/>
          <w:sz w:val="24"/>
          <w:szCs w:val="24"/>
          <w:highlight w:val="none"/>
        </w:rPr>
        <w:t xml:space="preserve">2.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s="宋体"/>
          <w:sz w:val="24"/>
          <w:szCs w:val="24"/>
          <w:highlight w:val="none"/>
        </w:rPr>
        <w:t xml:space="preserve">（计算结果均四舍五入保留两位小数）。</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3.本次项目磋商的商务技术和报价评审总分值为100分。两部分评审因素比重如下： </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商务技术分值占总分值的比重为</w:t>
      </w:r>
      <w:r>
        <w:rPr>
          <w:rFonts w:hint="eastAsia" w:ascii="宋体" w:hAnsi="宋体" w:cs="宋体"/>
          <w:b/>
          <w:sz w:val="24"/>
          <w:szCs w:val="24"/>
          <w:highlight w:val="none"/>
          <w:u w:val="single"/>
        </w:rPr>
        <w:t xml:space="preserve">70%（权重）</w:t>
      </w:r>
      <w:r>
        <w:rPr>
          <w:rFonts w:hint="eastAsia" w:ascii="宋体" w:hAnsi="宋体" w:cs="宋体"/>
          <w:sz w:val="24"/>
          <w:szCs w:val="24"/>
          <w:highlight w:val="none"/>
        </w:rPr>
        <w:t xml:space="preserve">（四舍五入保留两位小数）；</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报价分值占总分值的比重为</w:t>
      </w:r>
      <w:r>
        <w:rPr>
          <w:rFonts w:hint="eastAsia" w:ascii="宋体" w:hAnsi="宋体" w:cs="宋体"/>
          <w:b/>
          <w:sz w:val="24"/>
          <w:szCs w:val="24"/>
          <w:highlight w:val="none"/>
          <w:u w:val="single"/>
        </w:rPr>
        <w:t xml:space="preserve">30%（权重）</w:t>
      </w:r>
      <w:r>
        <w:rPr>
          <w:rFonts w:hint="eastAsia" w:ascii="宋体" w:hAnsi="宋体" w:cs="宋体"/>
          <w:sz w:val="24"/>
          <w:szCs w:val="24"/>
          <w:highlight w:val="none"/>
        </w:rPr>
        <w:t xml:space="preserve">（四舍五入保留两位小数）。</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4.商务技术分按算术平均值计算，分值四舍五入保留两位小数。</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w:t>
      </w:r>
      <w:r>
        <w:rPr>
          <w:rFonts w:hint="eastAsia" w:ascii="宋体" w:hAnsi="宋体" w:cs="宋体"/>
          <w:bCs/>
          <w:sz w:val="24"/>
          <w:szCs w:val="24"/>
          <w:highlight w:val="none"/>
        </w:rPr>
        <w:t xml:space="preserve">供应商价格部分和商务技术部分的合计分值，为该供应商的评审总得分</w:t>
      </w:r>
      <w:r>
        <w:rPr>
          <w:rFonts w:hint="eastAsia" w:ascii="宋体" w:hAnsi="宋体" w:cs="宋体"/>
          <w:sz w:val="24"/>
          <w:szCs w:val="24"/>
          <w:highlight w:val="none"/>
        </w:rPr>
        <w:t xml:space="preserve">（四舍五入保留两位小数）。</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bCs/>
          <w:sz w:val="24"/>
          <w:szCs w:val="24"/>
          <w:highlight w:val="none"/>
        </w:rPr>
        <w:t xml:space="preserve">6.评委在认真审阅响应文件的基础上，根据各响应文件的响应程度独立评判，不得统一打分</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046"/>
        <w:ind w:firstLine="482"/>
        <w:jc w:val="left"/>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六、综合评分评审标准</w:t>
      </w:r>
      <w:r>
        <w:rPr>
          <w:rFonts w:hint="eastAsia" w:ascii="宋体" w:hAnsi="宋体" w:cs="宋体"/>
          <w:b/>
          <w:sz w:val="24"/>
          <w:szCs w:val="24"/>
          <w:highlight w:val="none"/>
        </w:rPr>
      </w:r>
      <w:r/>
    </w:p>
    <w:p>
      <w:pPr>
        <w:pStyle w:val="1046"/>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（一）商务技术分（70分）</w:t>
      </w:r>
      <w:r>
        <w:rPr>
          <w:rFonts w:hint="eastAsia" w:ascii="宋体" w:hAnsi="宋体" w:cs="宋体"/>
          <w:b/>
          <w:sz w:val="24"/>
          <w:szCs w:val="24"/>
          <w:highlight w:val="none"/>
        </w:rPr>
      </w:r>
      <w:r/>
    </w:p>
    <w:tbl>
      <w:tblPr>
        <w:tblStyle w:val="106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7503"/>
        <w:gridCol w:w="735"/>
      </w:tblGrid>
      <w:tr>
        <w:trPr/>
        <w:tc>
          <w:tcPr>
            <w:tcW w:w="700"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序号</w:t>
            </w:r>
            <w:r>
              <w:rPr>
                <w:rFonts w:hint="eastAsia" w:ascii="宋体" w:hAnsi="宋体" w:eastAsia="宋体" w:cs="宋体"/>
                <w:bCs/>
                <w:sz w:val="24"/>
                <w:szCs w:val="24"/>
                <w:highlight w:val="none"/>
              </w:rPr>
            </w:r>
            <w:r/>
          </w:p>
        </w:tc>
        <w:tc>
          <w:tcPr>
            <w:tcW w:w="7503"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评标要点及说明</w:t>
            </w:r>
            <w:r>
              <w:rPr>
                <w:rFonts w:hint="eastAsia" w:ascii="宋体" w:hAnsi="宋体" w:eastAsia="宋体" w:cs="宋体"/>
                <w:bCs/>
                <w:sz w:val="24"/>
                <w:szCs w:val="24"/>
                <w:highlight w:val="none"/>
              </w:rPr>
            </w:r>
            <w:r/>
          </w:p>
        </w:tc>
        <w:tc>
          <w:tcPr>
            <w:tcW w:w="735"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得分</w:t>
            </w:r>
            <w:r>
              <w:rPr>
                <w:rFonts w:hint="eastAsia" w:ascii="宋体" w:hAnsi="宋体" w:eastAsia="宋体" w:cs="宋体"/>
                <w:bCs/>
                <w:sz w:val="24"/>
                <w:szCs w:val="24"/>
                <w:highlight w:val="none"/>
              </w:rPr>
            </w:r>
            <w:r/>
          </w:p>
        </w:tc>
      </w:tr>
      <w:tr>
        <w:trPr/>
        <w:tc>
          <w:tcPr>
            <w:tcW w:w="700"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rPr>
            </w:r>
            <w:r/>
          </w:p>
        </w:tc>
        <w:tc>
          <w:tcPr>
            <w:tcW w:w="7503" w:type="dxa"/>
            <w:vAlign w:val="center"/>
            <w:textDirection w:val="lrTb"/>
            <w:noWrap w:val="false"/>
          </w:tcPr>
          <w:p>
            <w:pPr>
              <w:pStyle w:val="1067"/>
              <w:ind w:firstLine="480"/>
              <w:jc w:val="left"/>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技术参数响应性（</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046"/>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①夏执勤服（文职款）、②长袖制式衬衣（文职款）、③单裤（文职款）、④春秋执勤服（文职款）、⑤冬执勤服（文职款）、⑥夏执勤服（勤务款）、⑦长袖制式衬衣（勤务款）、⑧单裤（勤务款）、⑨春秋执勤服（勤务款）/春秋作训服、⑩冬执勤服（勤务款）/冬作训服，共10份带有CMA或CNAS标志的检测报告。</w:t>
            </w:r>
            <w:r>
              <w:rPr>
                <w:rFonts w:hint="eastAsia" w:ascii="宋体" w:hAnsi="宋体" w:eastAsia="宋体" w:cs="宋体"/>
                <w:color w:val="000000"/>
                <w:sz w:val="24"/>
                <w:szCs w:val="24"/>
                <w:highlight w:val="none"/>
              </w:rPr>
            </w:r>
            <w:r/>
          </w:p>
          <w:p>
            <w:pPr>
              <w:pStyle w:val="1046"/>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评委根据技术参数中打“</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”条款核对每份检测报告，检测报告中有一项负偏离的或有缺项的该份报告不得分，每提供一份合格的检测报告得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分，满分</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4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lang w:val="en-US" w:eastAsia="zh-CN"/>
              </w:rPr>
              <w:t xml:space="preserve">①提供</w:t>
            </w:r>
            <w:r>
              <w:rPr>
                <w:rFonts w:hint="eastAsia" w:ascii="宋体" w:hAnsi="宋体" w:eastAsia="宋体" w:cs="宋体"/>
                <w:color w:val="000000"/>
                <w:sz w:val="24"/>
                <w:szCs w:val="24"/>
                <w:highlight w:val="none"/>
              </w:rPr>
              <w:t xml:space="preserve">检测报告</w:t>
            </w:r>
            <w:r>
              <w:rPr>
                <w:rFonts w:hint="eastAsia" w:ascii="宋体" w:hAnsi="宋体" w:eastAsia="宋体" w:cs="宋体"/>
                <w:color w:val="000000"/>
                <w:sz w:val="24"/>
                <w:szCs w:val="24"/>
                <w:highlight w:val="none"/>
                <w:lang w:val="en-US" w:eastAsia="zh-CN"/>
              </w:rPr>
              <w:t xml:space="preserve">扫描件；</w:t>
            </w:r>
            <w:r>
              <w:rPr>
                <w:rFonts w:hint="eastAsia" w:ascii="宋体" w:hAnsi="宋体" w:eastAsia="宋体" w:cs="宋体"/>
                <w:color w:val="000000"/>
                <w:sz w:val="24"/>
                <w:szCs w:val="24"/>
                <w:highlight w:val="none"/>
                <w:lang w:val="en-US" w:eastAsia="zh-CN"/>
              </w:rPr>
            </w:r>
            <w:r/>
          </w:p>
          <w:p>
            <w:pPr>
              <w:pStyle w:val="1046"/>
              <w:ind w:firstLine="480"/>
              <w:jc w:val="left"/>
              <w:keepLines w:val="0"/>
              <w:keepNext w:val="0"/>
              <w:pageBreakBefore w:val="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w:t>
            </w:r>
            <w:r>
              <w:rPr>
                <w:rFonts w:hint="eastAsia" w:ascii="宋体" w:hAnsi="宋体" w:eastAsia="宋体" w:cs="宋体"/>
                <w:color w:val="000000"/>
                <w:sz w:val="24"/>
                <w:szCs w:val="24"/>
                <w:highlight w:val="none"/>
              </w:rPr>
              <w:t xml:space="preserve">检测报告的送检单位必须是投标人，否则不得分。</w:t>
            </w:r>
            <w:r>
              <w:rPr>
                <w:rFonts w:hint="eastAsia" w:ascii="宋体" w:hAnsi="宋体" w:eastAsia="宋体" w:cs="宋体"/>
                <w:bCs/>
                <w:sz w:val="24"/>
                <w:szCs w:val="24"/>
                <w:highlight w:val="none"/>
                <w:lang w:val="en-US" w:eastAsia="zh-CN"/>
              </w:rPr>
            </w:r>
            <w:r/>
          </w:p>
        </w:tc>
        <w:tc>
          <w:tcPr>
            <w:tcW w:w="735"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lang w:val="en-US" w:eastAsia="zh-CN"/>
              </w:rPr>
            </w:r>
            <w:r/>
          </w:p>
        </w:tc>
      </w:tr>
      <w:tr>
        <w:trPr/>
        <w:tc>
          <w:tcPr>
            <w:tcW w:w="700"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rPr>
            </w:r>
            <w:r/>
          </w:p>
        </w:tc>
        <w:tc>
          <w:tcPr>
            <w:tcW w:w="7503" w:type="dxa"/>
            <w:vAlign w:val="center"/>
            <w:textDirection w:val="lrTb"/>
            <w:noWrap w:val="false"/>
          </w:tcPr>
          <w:p>
            <w:pPr>
              <w:pStyle w:val="1046"/>
              <w:ind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样品外观及感官质量（1</w:t>
            </w:r>
            <w:r>
              <w:rPr>
                <w:rFonts w:hint="eastAsia" w:ascii="宋体" w:hAnsi="宋体" w:eastAsia="宋体" w:cs="宋体"/>
                <w:bCs/>
                <w:sz w:val="24"/>
                <w:szCs w:val="24"/>
                <w:highlight w:val="none"/>
                <w:lang w:val="en-US" w:eastAsia="zh-CN"/>
              </w:rPr>
              <w:t xml:space="preserve">0</w:t>
            </w:r>
            <w:r>
              <w:rPr>
                <w:rFonts w:hint="eastAsia" w:ascii="宋体" w:hAnsi="宋体" w:eastAsia="宋体" w:cs="宋体"/>
                <w:bCs/>
                <w:sz w:val="24"/>
                <w:szCs w:val="24"/>
                <w:highlight w:val="none"/>
              </w:rPr>
              <w:t xml:space="preserve">分）</w:t>
            </w:r>
            <w:r>
              <w:rPr>
                <w:rFonts w:hint="eastAsia" w:ascii="宋体" w:hAnsi="宋体" w:eastAsia="宋体" w:cs="宋体"/>
                <w:bCs/>
                <w:sz w:val="24"/>
                <w:szCs w:val="24"/>
                <w:highlight w:val="none"/>
              </w:rPr>
            </w:r>
            <w:r/>
          </w:p>
          <w:p>
            <w:pPr>
              <w:pStyle w:val="1046"/>
              <w:ind w:firstLine="480"/>
              <w:keepLines w:val="0"/>
              <w:keepNext w:val="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bCs/>
                <w:sz w:val="24"/>
                <w:szCs w:val="24"/>
                <w:highlight w:val="none"/>
              </w:rPr>
              <w:t xml:space="preserve">根据整体式样（款式）、规格尺寸符合技术规范、色彩协调、标志（图案）清晰，</w:t>
            </w:r>
            <w:r>
              <w:rPr>
                <w:rFonts w:hint="eastAsia" w:ascii="宋体" w:hAnsi="宋体" w:eastAsia="宋体" w:cs="宋体"/>
                <w:sz w:val="24"/>
                <w:szCs w:val="24"/>
                <w:highlight w:val="none"/>
              </w:rPr>
              <w:t xml:space="preserve">面料拼接经纬协调性、自然性，里与面平贴情况有无鼓凸、褶皱，</w:t>
            </w:r>
            <w:r>
              <w:rPr>
                <w:rFonts w:hint="eastAsia" w:ascii="宋体" w:hAnsi="宋体" w:eastAsia="宋体" w:cs="宋体"/>
                <w:bCs/>
                <w:sz w:val="24"/>
                <w:szCs w:val="24"/>
                <w:highlight w:val="none"/>
              </w:rPr>
              <w:t xml:space="preserve">服装合体、美观、舒适、亲肤性等，对投标人提供样品的外观及感官质量进行综合</w:t>
            </w:r>
            <w:r>
              <w:rPr>
                <w:rFonts w:hint="eastAsia" w:ascii="宋体" w:hAnsi="宋体" w:eastAsia="宋体" w:cs="宋体"/>
                <w:sz w:val="24"/>
                <w:szCs w:val="24"/>
                <w:highlight w:val="none"/>
              </w:rPr>
              <w:t xml:space="preserve">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1046"/>
              <w:ind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样品款式规格、色彩标识、拼接工艺、表里平整度、版型亲肤手感全部符合采购文件技术规范，整体工艺观感完好，得10分；</w:t>
            </w:r>
            <w:r>
              <w:rPr>
                <w:rFonts w:hint="eastAsia" w:ascii="宋体" w:hAnsi="宋体" w:eastAsia="宋体" w:cs="宋体"/>
                <w:bCs/>
                <w:sz w:val="24"/>
                <w:szCs w:val="24"/>
                <w:highlight w:val="none"/>
              </w:rPr>
            </w:r>
            <w:r/>
          </w:p>
          <w:p>
            <w:pPr>
              <w:pStyle w:val="1046"/>
              <w:ind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样品主要指标满足采购文件技术规范，仅存在少量轻微外观瑕疵，无重大工艺缺陷，得6分；</w:t>
            </w:r>
            <w:r>
              <w:rPr>
                <w:rFonts w:hint="eastAsia" w:ascii="宋体" w:hAnsi="宋体" w:eastAsia="宋体" w:cs="宋体"/>
                <w:bCs/>
                <w:sz w:val="24"/>
                <w:szCs w:val="24"/>
                <w:highlight w:val="none"/>
              </w:rPr>
            </w:r>
            <w:r/>
          </w:p>
          <w:p>
            <w:pPr>
              <w:pStyle w:val="1046"/>
              <w:ind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样品多项指标不符合采购文件技术规范，存在多处明显外观、工艺缺陷，整体观感较差，得2分。</w:t>
            </w:r>
            <w:r>
              <w:rPr>
                <w:rFonts w:hint="eastAsia" w:ascii="宋体" w:hAnsi="宋体" w:eastAsia="宋体" w:cs="宋体"/>
                <w:bCs/>
                <w:sz w:val="24"/>
                <w:szCs w:val="24"/>
                <w:highlight w:val="none"/>
              </w:rPr>
            </w:r>
            <w:r/>
          </w:p>
          <w:p>
            <w:pPr>
              <w:pStyle w:val="1046"/>
              <w:ind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注：未提供现场样品或所提供的现场样品提供不全或不符合采购文件要求的本项不得分。</w:t>
            </w:r>
            <w:r>
              <w:rPr>
                <w:rFonts w:hint="eastAsia" w:ascii="宋体" w:hAnsi="宋体" w:eastAsia="宋体" w:cs="宋体"/>
                <w:bCs/>
                <w:sz w:val="24"/>
                <w:szCs w:val="24"/>
                <w:highlight w:val="none"/>
              </w:rPr>
            </w:r>
            <w:r/>
          </w:p>
        </w:tc>
        <w:tc>
          <w:tcPr>
            <w:tcW w:w="735"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10</w:t>
            </w:r>
            <w:r>
              <w:rPr>
                <w:rFonts w:hint="eastAsia" w:ascii="宋体" w:hAnsi="宋体" w:eastAsia="宋体" w:cs="宋体"/>
                <w:bCs/>
                <w:sz w:val="24"/>
                <w:szCs w:val="24"/>
                <w:highlight w:val="none"/>
                <w:lang w:val="en-US" w:eastAsia="zh-CN"/>
              </w:rPr>
            </w:r>
            <w:r/>
          </w:p>
        </w:tc>
      </w:tr>
      <w:tr>
        <w:trPr/>
        <w:tc>
          <w:tcPr>
            <w:tcW w:w="700"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w:t>
            </w:r>
            <w:r>
              <w:rPr>
                <w:rFonts w:hint="eastAsia" w:ascii="宋体" w:hAnsi="宋体" w:eastAsia="宋体" w:cs="宋体"/>
                <w:bCs/>
                <w:sz w:val="24"/>
                <w:szCs w:val="24"/>
                <w:highlight w:val="none"/>
              </w:rPr>
            </w:r>
            <w:r/>
          </w:p>
        </w:tc>
        <w:tc>
          <w:tcPr>
            <w:tcW w:w="7503" w:type="dxa"/>
            <w:vAlign w:val="center"/>
            <w:textDirection w:val="lrTb"/>
            <w:noWrap w:val="false"/>
          </w:tcPr>
          <w:p>
            <w:pPr>
              <w:pStyle w:val="1046"/>
              <w:ind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样品材质（1</w:t>
            </w:r>
            <w:r>
              <w:rPr>
                <w:rFonts w:hint="eastAsia" w:ascii="宋体" w:hAnsi="宋体" w:eastAsia="宋体" w:cs="宋体"/>
                <w:bCs/>
                <w:sz w:val="24"/>
                <w:szCs w:val="24"/>
                <w:highlight w:val="none"/>
                <w:lang w:val="en-US" w:eastAsia="zh-CN"/>
              </w:rPr>
              <w:t xml:space="preserve">0</w:t>
            </w:r>
            <w:r>
              <w:rPr>
                <w:rFonts w:hint="eastAsia" w:ascii="宋体" w:hAnsi="宋体" w:eastAsia="宋体" w:cs="宋体"/>
                <w:bCs/>
                <w:sz w:val="24"/>
                <w:szCs w:val="24"/>
                <w:highlight w:val="none"/>
              </w:rPr>
              <w:t xml:space="preserve">分）：</w:t>
            </w:r>
            <w:r>
              <w:rPr>
                <w:rFonts w:hint="eastAsia" w:ascii="宋体" w:hAnsi="宋体" w:eastAsia="宋体" w:cs="宋体"/>
                <w:bCs/>
                <w:sz w:val="24"/>
                <w:szCs w:val="24"/>
                <w:highlight w:val="none"/>
              </w:rPr>
            </w:r>
            <w:r/>
          </w:p>
          <w:p>
            <w:pPr>
              <w:pStyle w:val="1046"/>
              <w:ind w:firstLine="480"/>
              <w:keepLines w:val="0"/>
              <w:keepNext w:val="0"/>
              <w:pageBreakBefore w:val="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根据主材料规格、外观质量、辅料、配件符合技术规范，</w:t>
            </w:r>
            <w:r>
              <w:rPr>
                <w:rFonts w:hint="eastAsia" w:ascii="宋体" w:hAnsi="宋体" w:eastAsia="宋体" w:cs="宋体"/>
                <w:bCs/>
                <w:sz w:val="24"/>
                <w:szCs w:val="24"/>
                <w:highlight w:val="none"/>
                <w:lang w:val="en-US" w:eastAsia="zh-CN"/>
              </w:rPr>
              <w:t xml:space="preserve">绣花、刺绣线迹清楚，图案符合标准等情况，</w:t>
            </w:r>
            <w:r>
              <w:rPr>
                <w:rFonts w:hint="eastAsia" w:ascii="宋体" w:hAnsi="宋体" w:eastAsia="宋体" w:cs="宋体"/>
                <w:bCs/>
                <w:sz w:val="24"/>
                <w:szCs w:val="24"/>
                <w:highlight w:val="none"/>
              </w:rPr>
              <w:t xml:space="preserve">对投标人提供样品的材质进行综合</w:t>
            </w:r>
            <w:r>
              <w:rPr>
                <w:rFonts w:hint="eastAsia" w:ascii="宋体" w:hAnsi="宋体" w:eastAsia="宋体" w:cs="宋体"/>
                <w:sz w:val="24"/>
                <w:szCs w:val="24"/>
                <w:highlight w:val="none"/>
              </w:rPr>
              <w:t xml:space="preserve">评审</w:t>
            </w:r>
            <w:r>
              <w:rPr>
                <w:rFonts w:hint="eastAsia" w:ascii="宋体" w:hAnsi="宋体" w:eastAsia="宋体" w:cs="宋体"/>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1046"/>
              <w:ind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样品主材、辅配件规格外观全部满足技术规范，刺绣线迹工整清晰、图案完全符合标准，无缺陷瑕疵，得10分；</w:t>
            </w:r>
            <w:r>
              <w:rPr>
                <w:rFonts w:hint="eastAsia" w:ascii="宋体" w:hAnsi="宋体" w:eastAsia="宋体" w:cs="宋体"/>
                <w:bCs/>
                <w:sz w:val="24"/>
                <w:szCs w:val="24"/>
                <w:highlight w:val="none"/>
              </w:rPr>
            </w:r>
            <w:r/>
          </w:p>
          <w:p>
            <w:pPr>
              <w:pStyle w:val="1046"/>
              <w:ind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样品主材、辅配件核心指标符合技术规范，仅存在少量细微瑕疵，刺绣图案达标、无明显工艺问题，得6分；</w:t>
            </w:r>
            <w:r>
              <w:rPr>
                <w:rFonts w:hint="eastAsia" w:ascii="宋体" w:hAnsi="宋体" w:eastAsia="宋体" w:cs="宋体"/>
                <w:bCs/>
                <w:sz w:val="24"/>
                <w:szCs w:val="24"/>
                <w:highlight w:val="none"/>
              </w:rPr>
            </w:r>
            <w:r/>
          </w:p>
          <w:p>
            <w:pPr>
              <w:pStyle w:val="1046"/>
              <w:ind w:firstLine="480"/>
              <w:keepLines w:val="0"/>
              <w:keepNext w:val="0"/>
              <w:pageBreakBefore w:val="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样品主材或辅配件多项指标不满足技术规范，刺绣线迹杂乱、图案存在明显偏差，缺陷较多，得2分。</w:t>
            </w:r>
            <w:r>
              <w:rPr>
                <w:rFonts w:hint="eastAsia" w:ascii="宋体" w:hAnsi="宋体" w:eastAsia="宋体" w:cs="宋体"/>
                <w:bCs/>
                <w:sz w:val="24"/>
                <w:szCs w:val="24"/>
                <w:highlight w:val="none"/>
                <w:lang w:val="en-US" w:eastAsia="zh-CN"/>
              </w:rPr>
            </w:r>
            <w:r/>
          </w:p>
          <w:p>
            <w:pPr>
              <w:pStyle w:val="1046"/>
              <w:ind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注：未提供现场样品或所提供的现场样品提供不全或不符合采购文件要求的本项不得分。</w:t>
            </w:r>
            <w:r>
              <w:rPr>
                <w:rFonts w:hint="eastAsia" w:ascii="宋体" w:hAnsi="宋体" w:eastAsia="宋体" w:cs="宋体"/>
                <w:bCs/>
                <w:sz w:val="24"/>
                <w:szCs w:val="24"/>
                <w:highlight w:val="none"/>
              </w:rPr>
            </w:r>
            <w:r/>
          </w:p>
        </w:tc>
        <w:tc>
          <w:tcPr>
            <w:tcW w:w="735"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0</w:t>
            </w:r>
            <w:r>
              <w:rPr>
                <w:rFonts w:hint="eastAsia" w:ascii="宋体" w:hAnsi="宋体" w:eastAsia="宋体" w:cs="宋体"/>
                <w:bCs/>
                <w:sz w:val="24"/>
                <w:szCs w:val="24"/>
                <w:highlight w:val="none"/>
                <w:lang w:eastAsia="zh-CN"/>
              </w:rPr>
            </w:r>
            <w:r/>
          </w:p>
        </w:tc>
      </w:tr>
      <w:tr>
        <w:trPr/>
        <w:tc>
          <w:tcPr>
            <w:tcW w:w="700"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lang w:val="en-US" w:eastAsia="zh-CN"/>
              </w:rPr>
            </w:r>
            <w:r/>
          </w:p>
        </w:tc>
        <w:tc>
          <w:tcPr>
            <w:tcW w:w="7503" w:type="dxa"/>
            <w:vAlign w:val="center"/>
            <w:textDirection w:val="lrTb"/>
            <w:noWrap w:val="false"/>
          </w:tcPr>
          <w:p>
            <w:pPr>
              <w:pStyle w:val="1046"/>
              <w:ind w:firstLine="480"/>
              <w:keepLines w:val="0"/>
              <w:keepNext w:val="0"/>
              <w:pageBreakBefore w:val="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制作工艺（10分）</w:t>
            </w:r>
            <w:r>
              <w:rPr>
                <w:rFonts w:hint="eastAsia" w:ascii="宋体" w:hAnsi="宋体" w:eastAsia="宋体" w:cs="宋体"/>
                <w:bCs/>
                <w:sz w:val="24"/>
                <w:szCs w:val="24"/>
                <w:highlight w:val="none"/>
                <w:lang w:val="en-US" w:eastAsia="zh-CN"/>
              </w:rPr>
            </w:r>
            <w:r/>
          </w:p>
          <w:p>
            <w:pPr>
              <w:pStyle w:val="1046"/>
              <w:ind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根据</w:t>
            </w:r>
            <w:r>
              <w:rPr>
                <w:rFonts w:hint="eastAsia" w:ascii="宋体" w:hAnsi="宋体" w:eastAsia="宋体" w:cs="宋体"/>
                <w:bCs/>
                <w:sz w:val="24"/>
                <w:szCs w:val="24"/>
                <w:highlight w:val="none"/>
                <w:lang w:val="en-US" w:eastAsia="zh-CN"/>
              </w:rPr>
              <w:t xml:space="preserve">样品</w:t>
            </w:r>
            <w:r>
              <w:rPr>
                <w:rFonts w:hint="eastAsia" w:ascii="宋体" w:hAnsi="宋体" w:eastAsia="宋体" w:cs="宋体"/>
                <w:bCs/>
                <w:sz w:val="24"/>
                <w:szCs w:val="24"/>
                <w:highlight w:val="none"/>
              </w:rPr>
              <w:t xml:space="preserve">缝纫线路顺直、</w:t>
            </w:r>
            <w:r>
              <w:rPr>
                <w:rFonts w:hint="eastAsia" w:ascii="宋体" w:hAnsi="宋体" w:eastAsia="宋体" w:cs="宋体"/>
                <w:sz w:val="24"/>
                <w:szCs w:val="24"/>
                <w:highlight w:val="none"/>
              </w:rPr>
              <w:t xml:space="preserve">线迹清晰饱满、</w:t>
            </w:r>
            <w:r>
              <w:rPr>
                <w:rFonts w:hint="eastAsia" w:ascii="宋体" w:hAnsi="宋体" w:eastAsia="宋体" w:cs="宋体"/>
                <w:bCs/>
                <w:sz w:val="24"/>
                <w:szCs w:val="24"/>
                <w:highlight w:val="none"/>
              </w:rPr>
              <w:t xml:space="preserve">针脚均匀、距边宽窄一致、无线头，拼缝线平整、对称，扣眼眼型、眼针饱满清晰，缝制、针织、套头、刺绣等工艺符合技术规范，裁片拼接顺滑、无褶皱，纽扣缝制、锁钉牢固，拉链平整顺滑，整烫平服，敷衬部位无脱胶、渗胶和起皱的情况，对投标人提供样品的工艺进行综合</w:t>
            </w:r>
            <w:r>
              <w:rPr>
                <w:rFonts w:hint="eastAsia" w:ascii="宋体" w:hAnsi="宋体" w:eastAsia="宋体" w:cs="宋体"/>
                <w:sz w:val="24"/>
                <w:szCs w:val="24"/>
                <w:highlight w:val="none"/>
              </w:rPr>
              <w:t xml:space="preserve">评审</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1046"/>
              <w:ind w:firstLine="480"/>
              <w:keepLines w:val="0"/>
              <w:keepNext w:val="0"/>
              <w:pageBreakBefore w:val="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样品全部缝制工艺指标满足技术规范，线路、针脚、锁扣、辅料锁钉、整烫敷衬等工序无瑕疵，做工规整完好，得10分；</w:t>
            </w:r>
            <w:r>
              <w:rPr>
                <w:rFonts w:hint="eastAsia" w:ascii="宋体" w:hAnsi="宋体" w:eastAsia="宋体" w:cs="宋体"/>
                <w:bCs/>
                <w:sz w:val="24"/>
                <w:szCs w:val="24"/>
                <w:highlight w:val="none"/>
                <w:lang w:val="en-US" w:eastAsia="zh-CN"/>
              </w:rPr>
            </w:r>
            <w:r/>
          </w:p>
          <w:p>
            <w:pPr>
              <w:pStyle w:val="1046"/>
              <w:ind w:firstLine="480"/>
              <w:keepLines w:val="0"/>
              <w:keepNext w:val="0"/>
              <w:pageBreakBefore w:val="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样品核心缝制工艺符合技术规范，仅存在少量细微工艺瑕疵，无严重做工缺陷，得6分；</w:t>
            </w:r>
            <w:r>
              <w:rPr>
                <w:rFonts w:hint="eastAsia" w:ascii="宋体" w:hAnsi="宋体" w:eastAsia="宋体" w:cs="宋体"/>
                <w:bCs/>
                <w:sz w:val="24"/>
                <w:szCs w:val="24"/>
                <w:highlight w:val="none"/>
                <w:lang w:val="en-US" w:eastAsia="zh-CN"/>
              </w:rPr>
            </w:r>
            <w:r/>
          </w:p>
          <w:p>
            <w:pPr>
              <w:pStyle w:val="1046"/>
              <w:ind w:firstLine="480"/>
              <w:keepLines w:val="0"/>
              <w:keepNext w:val="0"/>
              <w:pageBreakBefore w:val="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样品多项缝制工艺不满足技术规范，线路、针脚、锁钉、整烫、敷衬等存在多处明显做工缺陷，整体工艺粗糙，得2分。</w:t>
            </w:r>
            <w:r>
              <w:rPr>
                <w:rFonts w:hint="eastAsia" w:ascii="宋体" w:hAnsi="宋体" w:eastAsia="宋体" w:cs="宋体"/>
                <w:bCs/>
                <w:sz w:val="24"/>
                <w:szCs w:val="24"/>
                <w:highlight w:val="none"/>
                <w:lang w:val="en-US" w:eastAsia="zh-CN"/>
              </w:rPr>
            </w:r>
            <w:r/>
          </w:p>
          <w:p>
            <w:pPr>
              <w:pStyle w:val="1046"/>
              <w:ind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注：未提供现场样品或所提供的现场样品提供不全或不符合采购文件要求的本项不得分。</w:t>
            </w:r>
            <w:r>
              <w:rPr>
                <w:rFonts w:hint="eastAsia" w:ascii="宋体" w:hAnsi="宋体" w:eastAsia="宋体" w:cs="宋体"/>
                <w:bCs/>
                <w:sz w:val="24"/>
                <w:szCs w:val="24"/>
                <w:highlight w:val="none"/>
              </w:rPr>
            </w:r>
            <w:r/>
          </w:p>
        </w:tc>
        <w:tc>
          <w:tcPr>
            <w:tcW w:w="735"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10</w:t>
            </w:r>
            <w:r>
              <w:rPr>
                <w:rFonts w:hint="eastAsia" w:ascii="宋体" w:hAnsi="宋体" w:eastAsia="宋体" w:cs="宋体"/>
                <w:bCs/>
                <w:sz w:val="24"/>
                <w:szCs w:val="24"/>
                <w:highlight w:val="none"/>
                <w:lang w:val="en-US" w:eastAsia="zh-CN"/>
              </w:rPr>
            </w:r>
            <w:r/>
          </w:p>
        </w:tc>
      </w:tr>
      <w:tr>
        <w:trPr/>
        <w:tc>
          <w:tcPr>
            <w:tcW w:w="700"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rPr>
              <w:t xml:space="preserve">5</w:t>
            </w:r>
            <w:r>
              <w:rPr>
                <w:rFonts w:hint="eastAsia" w:ascii="宋体" w:hAnsi="宋体" w:eastAsia="宋体" w:cs="宋体"/>
                <w:bCs/>
                <w:sz w:val="24"/>
                <w:szCs w:val="24"/>
                <w:highlight w:val="none"/>
                <w:lang w:val="en-US" w:eastAsia="zh-CN" w:bidi="ar-SA"/>
              </w:rPr>
            </w:r>
            <w:r/>
          </w:p>
        </w:tc>
        <w:tc>
          <w:tcPr>
            <w:tcW w:w="7503" w:type="dxa"/>
            <w:vAlign w:val="center"/>
            <w:textDirection w:val="lrTb"/>
            <w:noWrap w:val="false"/>
          </w:tcPr>
          <w:p>
            <w:pPr>
              <w:pStyle w:val="1046"/>
              <w:ind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组织实施方案（</w:t>
            </w: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分）</w:t>
            </w:r>
            <w:r>
              <w:rPr>
                <w:rFonts w:hint="eastAsia" w:ascii="宋体" w:hAnsi="宋体" w:eastAsia="宋体" w:cs="宋体"/>
                <w:bCs/>
                <w:sz w:val="24"/>
                <w:szCs w:val="24"/>
                <w:highlight w:val="none"/>
              </w:rPr>
            </w:r>
            <w:r/>
          </w:p>
          <w:p>
            <w:pPr>
              <w:pStyle w:val="1046"/>
              <w:ind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对</w:t>
            </w:r>
            <w:r>
              <w:rPr>
                <w:rFonts w:hint="eastAsia" w:ascii="宋体" w:hAnsi="宋体" w:eastAsia="宋体" w:cs="宋体"/>
                <w:bCs/>
                <w:sz w:val="24"/>
                <w:szCs w:val="24"/>
                <w:highlight w:val="none"/>
                <w:lang w:val="en-US" w:eastAsia="zh-CN"/>
              </w:rPr>
              <w:t xml:space="preserve">供应商</w:t>
            </w:r>
            <w:r>
              <w:rPr>
                <w:rFonts w:hint="eastAsia" w:ascii="宋体" w:hAnsi="宋体" w:eastAsia="宋体" w:cs="宋体"/>
                <w:bCs/>
                <w:sz w:val="24"/>
                <w:szCs w:val="24"/>
                <w:highlight w:val="none"/>
              </w:rPr>
              <w:t xml:space="preserve">提供的组织实施方案（包含但不限于以下要点：面料采购、生产安排、供货计划、运输方案等组织实施方案等）进行综合评</w:t>
            </w:r>
            <w:r>
              <w:rPr>
                <w:rFonts w:hint="eastAsia" w:ascii="宋体" w:hAnsi="宋体" w:eastAsia="宋体" w:cs="宋体"/>
                <w:sz w:val="24"/>
                <w:szCs w:val="24"/>
                <w:highlight w:val="none"/>
              </w:rPr>
              <w:t xml:space="preserve">审</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1046"/>
              <w:ind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方案各板块内容完整详实，面料采购、生产排产、供货周期、运输保障等各项安排均贴合采购需求，措施可行、规划完善，得8分；</w:t>
            </w:r>
            <w:r>
              <w:rPr>
                <w:rFonts w:hint="eastAsia" w:ascii="宋体" w:hAnsi="宋体" w:eastAsia="宋体" w:cs="宋体"/>
                <w:bCs/>
                <w:sz w:val="24"/>
                <w:szCs w:val="24"/>
                <w:highlight w:val="none"/>
              </w:rPr>
            </w:r>
            <w:r/>
          </w:p>
          <w:p>
            <w:pPr>
              <w:pStyle w:val="1046"/>
              <w:ind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方案核心内容完整，采购、生产、供货、运输主要安排满足项目基本需求，仅部分内容细节简略，无明显不合理条款，得5分；</w:t>
            </w:r>
            <w:r>
              <w:rPr>
                <w:rFonts w:hint="eastAsia" w:ascii="宋体" w:hAnsi="宋体" w:eastAsia="宋体" w:cs="宋体"/>
                <w:bCs/>
                <w:sz w:val="24"/>
                <w:szCs w:val="24"/>
                <w:highlight w:val="none"/>
              </w:rPr>
            </w:r>
            <w:r/>
          </w:p>
          <w:p>
            <w:pPr>
              <w:pStyle w:val="1046"/>
              <w:ind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方案内容缺失较多，采购、生产、供货、运输等关键环节规划模糊或存在明显不合理之处，保障措施不足，得2分。</w:t>
            </w:r>
            <w:r>
              <w:rPr>
                <w:rFonts w:hint="eastAsia" w:ascii="宋体" w:hAnsi="宋体" w:eastAsia="宋体" w:cs="宋体"/>
                <w:bCs/>
                <w:sz w:val="24"/>
                <w:szCs w:val="24"/>
                <w:highlight w:val="none"/>
              </w:rPr>
            </w:r>
            <w:r/>
          </w:p>
          <w:p>
            <w:pPr>
              <w:pStyle w:val="1046"/>
              <w:ind w:firstLine="480"/>
              <w:keepLines w:val="0"/>
              <w:keepNext w:val="0"/>
              <w:pageBreakBefore w:val="0"/>
              <w:spacing w:line="360" w:lineRule="auto"/>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注：未提供组织实施方案不得分。</w:t>
            </w:r>
            <w:r>
              <w:rPr>
                <w:rFonts w:ascii="宋体" w:hAnsi="宋体" w:eastAsia="宋体" w:cs="宋体"/>
                <w:bCs/>
                <w:sz w:val="24"/>
                <w:szCs w:val="24"/>
                <w:highlight w:val="none"/>
                <w:lang w:val="en-US" w:eastAsia="zh-CN"/>
              </w:rPr>
            </w:r>
            <w:r/>
          </w:p>
        </w:tc>
        <w:tc>
          <w:tcPr>
            <w:tcW w:w="735"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lang w:eastAsia="zh-CN"/>
              </w:rPr>
            </w:r>
            <w:r/>
          </w:p>
        </w:tc>
      </w:tr>
      <w:tr>
        <w:trPr/>
        <w:tc>
          <w:tcPr>
            <w:tcW w:w="700"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rPr>
              <w:t xml:space="preserve">6</w:t>
            </w:r>
            <w:r>
              <w:rPr>
                <w:rFonts w:hint="eastAsia" w:ascii="宋体" w:hAnsi="宋体" w:eastAsia="宋体" w:cs="宋体"/>
                <w:bCs/>
                <w:sz w:val="24"/>
                <w:szCs w:val="24"/>
                <w:highlight w:val="none"/>
                <w:lang w:val="en-US" w:eastAsia="zh-CN" w:bidi="ar-SA"/>
              </w:rPr>
            </w:r>
            <w:r/>
          </w:p>
        </w:tc>
        <w:tc>
          <w:tcPr>
            <w:tcW w:w="7503" w:type="dxa"/>
            <w:vAlign w:val="center"/>
            <w:textDirection w:val="lrTb"/>
            <w:noWrap w:val="false"/>
          </w:tcPr>
          <w:p>
            <w:pPr>
              <w:pStyle w:val="1056"/>
              <w:ind w:firstLine="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产品的质量保证措施（</w:t>
            </w: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分）</w:t>
            </w:r>
            <w:r>
              <w:rPr>
                <w:rFonts w:hint="eastAsia" w:ascii="宋体" w:hAnsi="宋体" w:eastAsia="宋体" w:cs="宋体"/>
                <w:bCs/>
                <w:sz w:val="24"/>
                <w:szCs w:val="24"/>
                <w:highlight w:val="none"/>
              </w:rPr>
            </w:r>
            <w:r/>
          </w:p>
          <w:p>
            <w:pPr>
              <w:pStyle w:val="1056"/>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根据</w:t>
            </w:r>
            <w:r>
              <w:rPr>
                <w:rFonts w:hint="eastAsia" w:ascii="宋体" w:hAnsi="宋体" w:eastAsia="宋体" w:cs="宋体"/>
                <w:bCs/>
                <w:sz w:val="24"/>
                <w:szCs w:val="24"/>
                <w:highlight w:val="none"/>
                <w:lang w:val="en-US" w:eastAsia="zh-CN"/>
              </w:rPr>
              <w:t xml:space="preserve">供应商</w:t>
            </w:r>
            <w:r>
              <w:rPr>
                <w:rFonts w:hint="eastAsia" w:ascii="宋体" w:hAnsi="宋体" w:eastAsia="宋体" w:cs="宋体"/>
                <w:bCs/>
                <w:sz w:val="24"/>
                <w:szCs w:val="24"/>
                <w:highlight w:val="none"/>
              </w:rPr>
              <w:t xml:space="preserve">针提出的产品质量保证措施进行综合评</w:t>
            </w:r>
            <w:r>
              <w:rPr>
                <w:rFonts w:hint="eastAsia" w:ascii="宋体" w:hAnsi="宋体" w:eastAsia="宋体" w:cs="宋体"/>
                <w:bCs/>
                <w:sz w:val="24"/>
                <w:szCs w:val="24"/>
                <w:highlight w:val="none"/>
                <w:lang w:val="en-US" w:eastAsia="zh-CN"/>
              </w:rPr>
              <w:t xml:space="preserve">审：</w:t>
            </w:r>
            <w:r>
              <w:rPr>
                <w:rFonts w:hint="eastAsia" w:ascii="宋体" w:hAnsi="宋体" w:eastAsia="宋体" w:cs="宋体"/>
                <w:bCs/>
                <w:sz w:val="24"/>
                <w:szCs w:val="24"/>
                <w:highlight w:val="none"/>
              </w:rPr>
              <w:t xml:space="preserve">①质量目标；②对生产原材料的检测把控</w:t>
            </w:r>
            <w:r>
              <w:rPr>
                <w:rFonts w:hint="eastAsia" w:ascii="宋体" w:hAnsi="宋体" w:eastAsia="宋体" w:cs="宋体"/>
                <w:bCs/>
                <w:sz w:val="24"/>
                <w:szCs w:val="24"/>
                <w:highlight w:val="none"/>
                <w:lang w:val="en-US" w:eastAsia="zh-CN"/>
              </w:rPr>
              <w:t xml:space="preserve">情况</w:t>
            </w:r>
            <w:r>
              <w:rPr>
                <w:rFonts w:hint="eastAsia" w:ascii="宋体" w:hAnsi="宋体" w:eastAsia="宋体" w:cs="宋体"/>
                <w:bCs/>
                <w:sz w:val="24"/>
                <w:szCs w:val="24"/>
                <w:highlight w:val="none"/>
              </w:rPr>
              <w:t xml:space="preserve">；③出货前</w:t>
            </w:r>
            <w:r>
              <w:rPr>
                <w:rFonts w:hint="eastAsia" w:ascii="宋体" w:hAnsi="宋体" w:eastAsia="宋体" w:cs="宋体"/>
                <w:bCs/>
                <w:sz w:val="24"/>
                <w:szCs w:val="24"/>
                <w:highlight w:val="none"/>
                <w:lang w:val="en-US" w:eastAsia="zh-CN"/>
              </w:rPr>
              <w:t xml:space="preserve">的</w:t>
            </w:r>
            <w:r>
              <w:rPr>
                <w:rFonts w:hint="eastAsia" w:ascii="宋体" w:hAnsi="宋体" w:eastAsia="宋体" w:cs="宋体"/>
                <w:bCs/>
                <w:sz w:val="24"/>
                <w:szCs w:val="24"/>
                <w:highlight w:val="none"/>
              </w:rPr>
              <w:t xml:space="preserve">最终检验</w:t>
            </w:r>
            <w:r>
              <w:rPr>
                <w:rFonts w:hint="eastAsia" w:ascii="宋体" w:hAnsi="宋体" w:eastAsia="宋体" w:cs="宋体"/>
                <w:bCs/>
                <w:sz w:val="24"/>
                <w:szCs w:val="24"/>
                <w:highlight w:val="none"/>
                <w:lang w:val="en-US" w:eastAsia="zh-CN"/>
              </w:rPr>
              <w:t xml:space="preserve">情况</w:t>
            </w:r>
            <w:r>
              <w:rPr>
                <w:rFonts w:hint="eastAsia" w:ascii="宋体" w:hAnsi="宋体" w:eastAsia="宋体" w:cs="宋体"/>
                <w:bCs/>
                <w:sz w:val="24"/>
                <w:szCs w:val="24"/>
                <w:highlight w:val="none"/>
              </w:rPr>
              <w:t xml:space="preserve">；④品控人员</w:t>
            </w:r>
            <w:r>
              <w:rPr>
                <w:rFonts w:hint="eastAsia" w:ascii="宋体" w:hAnsi="宋体" w:eastAsia="宋体" w:cs="宋体"/>
                <w:bCs/>
                <w:sz w:val="24"/>
                <w:szCs w:val="24"/>
                <w:highlight w:val="none"/>
                <w:lang w:val="en-US" w:eastAsia="zh-CN"/>
              </w:rPr>
              <w:t xml:space="preserve">的</w:t>
            </w:r>
            <w:r>
              <w:rPr>
                <w:rFonts w:hint="eastAsia" w:ascii="宋体" w:hAnsi="宋体" w:eastAsia="宋体" w:cs="宋体"/>
                <w:bCs/>
                <w:sz w:val="24"/>
                <w:szCs w:val="24"/>
                <w:highlight w:val="none"/>
              </w:rPr>
              <w:t xml:space="preserve">安排</w:t>
            </w:r>
            <w:r>
              <w:rPr>
                <w:rFonts w:hint="eastAsia" w:ascii="宋体" w:hAnsi="宋体" w:eastAsia="宋体" w:cs="宋体"/>
                <w:bCs/>
                <w:sz w:val="24"/>
                <w:szCs w:val="24"/>
                <w:highlight w:val="none"/>
                <w:lang w:val="en-US" w:eastAsia="zh-CN"/>
              </w:rPr>
              <w:t xml:space="preserve">情况</w:t>
            </w:r>
            <w:r>
              <w:rPr>
                <w:rFonts w:hint="eastAsia" w:ascii="宋体" w:hAnsi="宋体" w:eastAsia="宋体" w:cs="宋体"/>
                <w:bCs/>
                <w:sz w:val="24"/>
                <w:szCs w:val="24"/>
                <w:highlight w:val="none"/>
              </w:rPr>
              <w:t xml:space="preserve">；⑤对各环节的质量标准明确</w:t>
            </w:r>
            <w:r>
              <w:rPr>
                <w:rFonts w:hint="eastAsia" w:ascii="宋体" w:hAnsi="宋体" w:eastAsia="宋体" w:cs="宋体"/>
                <w:bCs/>
                <w:sz w:val="24"/>
                <w:szCs w:val="24"/>
                <w:highlight w:val="none"/>
                <w:lang w:val="en-US" w:eastAsia="zh-CN"/>
              </w:rPr>
              <w:t xml:space="preserve">情况</w:t>
            </w:r>
            <w:r>
              <w:rPr>
                <w:rFonts w:hint="eastAsia" w:ascii="宋体" w:hAnsi="宋体" w:eastAsia="宋体" w:cs="宋体"/>
                <w:bCs/>
                <w:sz w:val="24"/>
                <w:szCs w:val="24"/>
                <w:highlight w:val="none"/>
              </w:rPr>
              <w:t xml:space="preserve">；⑥量体裁衣和合体率保证情况。</w:t>
            </w:r>
            <w:r>
              <w:rPr>
                <w:rFonts w:hint="eastAsia" w:ascii="宋体" w:hAnsi="宋体" w:eastAsia="宋体" w:cs="宋体"/>
                <w:bCs/>
                <w:sz w:val="24"/>
                <w:szCs w:val="24"/>
                <w:highlight w:val="none"/>
              </w:rPr>
            </w:r>
            <w:r/>
          </w:p>
          <w:p>
            <w:pPr>
              <w:pStyle w:val="1056"/>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质量目标清晰完善，原材料检测、出厂检验、品控人员配置、各工序质量标准、合体率保障全环节管控措施完整详实、可落地执行，满足项目全部质控要求，得8分；</w:t>
            </w:r>
            <w:r>
              <w:rPr>
                <w:rFonts w:hint="eastAsia" w:ascii="宋体" w:hAnsi="宋体" w:eastAsia="宋体" w:cs="宋体"/>
                <w:bCs/>
                <w:sz w:val="24"/>
                <w:szCs w:val="24"/>
                <w:highlight w:val="none"/>
              </w:rPr>
            </w:r>
            <w:r/>
          </w:p>
          <w:p>
            <w:pPr>
              <w:pStyle w:val="1056"/>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具备完整质量管控核心内容，各主要质控环节均有对应保障方案，仅部分管控细节表述简略，无明显管控缺失，得5分；</w:t>
            </w:r>
            <w:r>
              <w:rPr>
                <w:rFonts w:hint="eastAsia" w:ascii="宋体" w:hAnsi="宋体" w:eastAsia="宋体" w:cs="宋体"/>
                <w:bCs/>
                <w:sz w:val="24"/>
                <w:szCs w:val="24"/>
                <w:highlight w:val="none"/>
              </w:rPr>
            </w:r>
            <w:r/>
          </w:p>
          <w:p>
            <w:pPr>
              <w:pStyle w:val="1056"/>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多项质量管控环节内容缺失，原材料检验、出厂检测、人员配置、合体保障等措施模糊笼统，管控方案可行性不足，得2分。</w:t>
            </w:r>
            <w:r>
              <w:rPr>
                <w:rFonts w:hint="eastAsia" w:ascii="宋体" w:hAnsi="宋体" w:eastAsia="宋体" w:cs="宋体"/>
                <w:bCs/>
                <w:sz w:val="24"/>
                <w:szCs w:val="24"/>
                <w:highlight w:val="none"/>
              </w:rPr>
            </w:r>
            <w:r/>
          </w:p>
          <w:p>
            <w:pPr>
              <w:pStyle w:val="1056"/>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注：未提供</w:t>
            </w:r>
            <w:r>
              <w:rPr>
                <w:rFonts w:hint="eastAsia" w:ascii="宋体" w:hAnsi="宋体" w:eastAsia="宋体" w:cs="宋体"/>
                <w:bCs/>
                <w:sz w:val="24"/>
                <w:szCs w:val="24"/>
                <w:highlight w:val="none"/>
              </w:rPr>
              <w:t xml:space="preserve">产品的质量保证措施</w:t>
            </w:r>
            <w:r>
              <w:rPr>
                <w:rFonts w:hint="eastAsia" w:ascii="宋体" w:hAnsi="宋体" w:eastAsia="宋体" w:cs="宋体"/>
                <w:bCs/>
                <w:sz w:val="24"/>
                <w:szCs w:val="24"/>
                <w:highlight w:val="none"/>
                <w:lang w:val="en-US" w:eastAsia="zh-CN"/>
              </w:rPr>
              <w:t xml:space="preserve">不得分。</w:t>
            </w:r>
            <w:r>
              <w:rPr>
                <w:rFonts w:hint="eastAsia" w:ascii="宋体" w:hAnsi="宋体" w:eastAsia="宋体" w:cs="宋体"/>
                <w:bCs/>
                <w:sz w:val="24"/>
                <w:szCs w:val="24"/>
                <w:highlight w:val="none"/>
              </w:rPr>
            </w:r>
            <w:r/>
          </w:p>
        </w:tc>
        <w:tc>
          <w:tcPr>
            <w:tcW w:w="735"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lang w:eastAsia="zh-CN"/>
              </w:rPr>
            </w:r>
            <w:r/>
          </w:p>
        </w:tc>
      </w:tr>
      <w:tr>
        <w:trPr/>
        <w:tc>
          <w:tcPr>
            <w:tcW w:w="700"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rPr>
              <w:t xml:space="preserve">7</w:t>
            </w:r>
            <w:r>
              <w:rPr>
                <w:rFonts w:hint="eastAsia" w:ascii="宋体" w:hAnsi="宋体" w:eastAsia="宋体" w:cs="宋体"/>
                <w:bCs/>
                <w:sz w:val="24"/>
                <w:szCs w:val="24"/>
                <w:highlight w:val="none"/>
                <w:lang w:val="en-US" w:eastAsia="zh-CN" w:bidi="ar-SA"/>
              </w:rPr>
            </w:r>
            <w:r/>
          </w:p>
        </w:tc>
        <w:tc>
          <w:tcPr>
            <w:tcW w:w="7503" w:type="dxa"/>
            <w:vAlign w:val="center"/>
            <w:textDirection w:val="lrTb"/>
            <w:noWrap w:val="false"/>
          </w:tcPr>
          <w:p>
            <w:pPr>
              <w:pStyle w:val="1056"/>
              <w:ind w:firstLine="0"/>
              <w:jc w:val="left"/>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供应商</w:t>
            </w:r>
            <w:r>
              <w:rPr>
                <w:rFonts w:hint="eastAsia" w:ascii="宋体" w:hAnsi="宋体" w:eastAsia="宋体" w:cs="宋体"/>
                <w:bCs/>
                <w:sz w:val="24"/>
                <w:szCs w:val="24"/>
                <w:highlight w:val="none"/>
              </w:rPr>
              <w:t xml:space="preserve">信情况（5分）</w:t>
            </w:r>
            <w:r>
              <w:rPr>
                <w:rFonts w:hint="eastAsia" w:ascii="宋体" w:hAnsi="宋体" w:eastAsia="宋体" w:cs="宋体"/>
                <w:bCs/>
                <w:sz w:val="24"/>
                <w:szCs w:val="24"/>
                <w:highlight w:val="none"/>
              </w:rPr>
            </w:r>
            <w:r/>
          </w:p>
          <w:p>
            <w:pPr>
              <w:pStyle w:val="1046"/>
              <w:ind w:firstLine="480"/>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（1）具有有效的质量管理体系证书、环境管理体系认证证书、职业健康安全管理体系认证证书</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每</w:t>
            </w:r>
            <w:r>
              <w:rPr>
                <w:rFonts w:hint="eastAsia" w:ascii="宋体" w:hAnsi="宋体" w:eastAsia="宋体" w:cs="宋体"/>
                <w:bCs/>
                <w:sz w:val="24"/>
                <w:szCs w:val="24"/>
                <w:highlight w:val="none"/>
                <w:lang w:val="en-US" w:eastAsia="zh-CN"/>
              </w:rPr>
              <w:t xml:space="preserve">有一</w:t>
            </w:r>
            <w:r>
              <w:rPr>
                <w:rFonts w:hint="eastAsia" w:ascii="宋体" w:hAnsi="宋体" w:eastAsia="宋体" w:cs="宋体"/>
                <w:bCs/>
                <w:sz w:val="24"/>
                <w:szCs w:val="24"/>
                <w:highlight w:val="none"/>
              </w:rPr>
              <w:t xml:space="preserve">个得1分，本项最高得3分（提供有效期内的体系认证证书</w:t>
            </w:r>
            <w:r>
              <w:rPr>
                <w:rFonts w:hint="eastAsia" w:ascii="宋体" w:hAnsi="宋体" w:eastAsia="宋体" w:cs="宋体"/>
                <w:bCs/>
                <w:sz w:val="24"/>
                <w:szCs w:val="24"/>
                <w:highlight w:val="none"/>
                <w:lang w:val="en-US" w:eastAsia="zh-CN"/>
              </w:rPr>
              <w:t xml:space="preserve">扫描件</w:t>
            </w:r>
            <w:r>
              <w:rPr>
                <w:rFonts w:hint="eastAsia" w:ascii="宋体" w:hAnsi="宋体" w:eastAsia="宋体" w:cs="宋体"/>
                <w:bCs/>
                <w:sz w:val="24"/>
                <w:szCs w:val="24"/>
                <w:highlight w:val="none"/>
              </w:rPr>
              <w:t xml:space="preserve">以及上述证书在全国认证认可信息公告服务平台http://cx.cnca.cn/CertECloud/index/index/page查询截图，无截图不得分）</w:t>
            </w:r>
            <w:r>
              <w:rPr>
                <w:rFonts w:hint="eastAsia" w:ascii="宋体" w:hAnsi="宋体" w:eastAsia="宋体" w:cs="宋体"/>
                <w:bCs/>
                <w:sz w:val="24"/>
                <w:szCs w:val="24"/>
                <w:highlight w:val="none"/>
              </w:rPr>
            </w:r>
            <w:r/>
          </w:p>
          <w:p>
            <w:pPr>
              <w:pStyle w:val="1056"/>
              <w:ind w:firstLine="0"/>
              <w:jc w:val="left"/>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（2）具有有效的服装专利证书的</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每</w:t>
            </w:r>
            <w:r>
              <w:rPr>
                <w:rFonts w:hint="eastAsia" w:ascii="宋体" w:hAnsi="宋体" w:eastAsia="宋体" w:cs="宋体"/>
                <w:bCs/>
                <w:sz w:val="24"/>
                <w:szCs w:val="24"/>
                <w:highlight w:val="none"/>
                <w:lang w:val="en-US" w:eastAsia="zh-CN"/>
              </w:rPr>
              <w:t xml:space="preserve">有一</w:t>
            </w:r>
            <w:r>
              <w:rPr>
                <w:rFonts w:hint="eastAsia" w:ascii="宋体" w:hAnsi="宋体" w:eastAsia="宋体" w:cs="宋体"/>
                <w:bCs/>
                <w:sz w:val="24"/>
                <w:szCs w:val="24"/>
                <w:highlight w:val="none"/>
              </w:rPr>
              <w:t xml:space="preserve">个得1分，本项最高得2分。（提供</w:t>
            </w:r>
            <w:r>
              <w:rPr>
                <w:rFonts w:hint="eastAsia" w:ascii="宋体" w:hAnsi="宋体" w:eastAsia="宋体" w:cs="宋体"/>
                <w:bCs/>
                <w:sz w:val="24"/>
                <w:szCs w:val="24"/>
                <w:highlight w:val="none"/>
                <w:lang w:val="en-US" w:eastAsia="zh-CN"/>
              </w:rPr>
              <w:t xml:space="preserve">证书扫描件</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tc>
        <w:tc>
          <w:tcPr>
            <w:tcW w:w="735"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lang w:eastAsia="zh-CN"/>
              </w:rPr>
            </w:r>
            <w:r/>
          </w:p>
        </w:tc>
      </w:tr>
      <w:tr>
        <w:trPr/>
        <w:tc>
          <w:tcPr>
            <w:tcW w:w="700"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rPr>
              <w:t xml:space="preserve">8</w:t>
            </w:r>
            <w:r>
              <w:rPr>
                <w:rFonts w:hint="eastAsia" w:ascii="宋体" w:hAnsi="宋体" w:eastAsia="宋体" w:cs="宋体"/>
                <w:bCs/>
                <w:sz w:val="24"/>
                <w:szCs w:val="24"/>
                <w:highlight w:val="none"/>
                <w:lang w:val="en-US" w:eastAsia="zh-CN" w:bidi="ar-SA"/>
              </w:rPr>
            </w:r>
            <w:r/>
          </w:p>
        </w:tc>
        <w:tc>
          <w:tcPr>
            <w:tcW w:w="7503" w:type="dxa"/>
            <w:vAlign w:val="center"/>
            <w:textDirection w:val="lrTb"/>
            <w:noWrap w:val="false"/>
          </w:tcPr>
          <w:p>
            <w:pPr>
              <w:pStyle w:val="1046"/>
              <w:ind w:firstLine="480"/>
              <w:jc w:val="left"/>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类似项目</w:t>
            </w:r>
            <w:r>
              <w:rPr>
                <w:rFonts w:hint="eastAsia" w:ascii="宋体" w:hAnsi="宋体" w:eastAsia="宋体" w:cs="宋体"/>
                <w:bCs/>
                <w:sz w:val="24"/>
                <w:szCs w:val="24"/>
                <w:highlight w:val="none"/>
                <w:lang w:val="en-US" w:eastAsia="zh-CN"/>
              </w:rPr>
              <w:t xml:space="preserve">业绩</w:t>
            </w:r>
            <w:r>
              <w:rPr>
                <w:rFonts w:hint="eastAsia" w:ascii="宋体" w:hAnsi="宋体" w:eastAsia="宋体" w:cs="宋体"/>
                <w:bCs/>
                <w:sz w:val="24"/>
                <w:szCs w:val="24"/>
                <w:highlight w:val="none"/>
              </w:rPr>
              <w:t xml:space="preserve">（3分）</w:t>
            </w:r>
            <w:r>
              <w:rPr>
                <w:rFonts w:hint="eastAsia" w:ascii="宋体" w:hAnsi="宋体" w:eastAsia="宋体" w:cs="宋体"/>
                <w:bCs/>
                <w:sz w:val="24"/>
                <w:szCs w:val="24"/>
                <w:highlight w:val="none"/>
              </w:rPr>
            </w:r>
            <w:r/>
          </w:p>
          <w:p>
            <w:pPr>
              <w:pStyle w:val="1046"/>
              <w:ind w:firstLine="480"/>
              <w:jc w:val="left"/>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供应商</w:t>
            </w:r>
            <w:r>
              <w:rPr>
                <w:rFonts w:hint="eastAsia" w:ascii="宋体" w:hAnsi="宋体" w:eastAsia="宋体" w:cs="宋体"/>
                <w:bCs/>
                <w:sz w:val="24"/>
                <w:szCs w:val="24"/>
                <w:highlight w:val="none"/>
              </w:rPr>
              <w:t xml:space="preserve">从202</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月1日以来完成过类似被装业绩的，每</w:t>
            </w:r>
            <w:r>
              <w:rPr>
                <w:rFonts w:hint="eastAsia" w:ascii="宋体" w:hAnsi="宋体" w:eastAsia="宋体" w:cs="宋体"/>
                <w:bCs/>
                <w:sz w:val="24"/>
                <w:szCs w:val="24"/>
                <w:highlight w:val="none"/>
                <w:lang w:val="en-US" w:eastAsia="zh-CN"/>
              </w:rPr>
              <w:t xml:space="preserve">有一</w:t>
            </w:r>
            <w:r>
              <w:rPr>
                <w:rFonts w:hint="eastAsia" w:ascii="宋体" w:hAnsi="宋体" w:eastAsia="宋体" w:cs="宋体"/>
                <w:bCs/>
                <w:sz w:val="24"/>
                <w:szCs w:val="24"/>
                <w:highlight w:val="none"/>
              </w:rPr>
              <w:t xml:space="preserve">个得1分，最高得3分。</w:t>
            </w:r>
            <w:r>
              <w:rPr>
                <w:rFonts w:hint="eastAsia" w:ascii="宋体" w:hAnsi="宋体" w:eastAsia="宋体" w:cs="宋体"/>
                <w:bCs/>
                <w:sz w:val="24"/>
                <w:szCs w:val="24"/>
                <w:highlight w:val="none"/>
              </w:rPr>
            </w:r>
            <w:r/>
          </w:p>
          <w:p>
            <w:pPr>
              <w:pStyle w:val="1046"/>
              <w:ind w:firstLine="480"/>
              <w:jc w:val="left"/>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注：完成时间以项目验收合格或履约完成时间为准，</w:t>
            </w:r>
            <w:r>
              <w:rPr>
                <w:rFonts w:hint="eastAsia" w:ascii="宋体" w:hAnsi="宋体" w:eastAsia="宋体" w:cs="宋体"/>
                <w:bCs/>
                <w:sz w:val="24"/>
                <w:szCs w:val="24"/>
                <w:highlight w:val="none"/>
                <w:lang w:val="en-US" w:eastAsia="zh-CN"/>
              </w:rPr>
              <w:t xml:space="preserve">响应</w:t>
            </w:r>
            <w:r>
              <w:rPr>
                <w:rFonts w:hint="eastAsia" w:ascii="宋体" w:hAnsi="宋体" w:eastAsia="宋体" w:cs="宋体"/>
                <w:bCs/>
                <w:sz w:val="24"/>
                <w:szCs w:val="24"/>
                <w:highlight w:val="none"/>
              </w:rPr>
              <w:t xml:space="preserve">文件中提供以下证明材料：①合同</w:t>
            </w:r>
            <w:r>
              <w:rPr>
                <w:rFonts w:hint="eastAsia" w:ascii="宋体" w:hAnsi="宋体" w:eastAsia="宋体" w:cs="宋体"/>
                <w:bCs/>
                <w:sz w:val="24"/>
                <w:szCs w:val="24"/>
                <w:highlight w:val="none"/>
                <w:lang w:val="en-US" w:eastAsia="zh-CN"/>
              </w:rPr>
              <w:t xml:space="preserve">扫描件</w:t>
            </w:r>
            <w:r>
              <w:rPr>
                <w:rFonts w:hint="eastAsia" w:ascii="宋体" w:hAnsi="宋体" w:eastAsia="宋体" w:cs="宋体"/>
                <w:bCs/>
                <w:sz w:val="24"/>
                <w:szCs w:val="24"/>
                <w:highlight w:val="none"/>
              </w:rPr>
              <w:t xml:space="preserve">，②提供能够证明该业绩项目经验收合格或履约完成的相关证明材料</w:t>
            </w:r>
            <w:r>
              <w:rPr>
                <w:rFonts w:hint="eastAsia" w:ascii="宋体" w:hAnsi="宋体" w:eastAsia="宋体" w:cs="宋体"/>
                <w:bCs/>
                <w:sz w:val="24"/>
                <w:szCs w:val="24"/>
                <w:highlight w:val="none"/>
                <w:lang w:val="en-US" w:eastAsia="zh-CN"/>
              </w:rPr>
              <w:t xml:space="preserve">扫描件</w:t>
            </w:r>
            <w:r>
              <w:rPr>
                <w:rFonts w:hint="eastAsia" w:ascii="宋体" w:hAnsi="宋体" w:eastAsia="宋体" w:cs="宋体"/>
                <w:bCs/>
                <w:sz w:val="24"/>
                <w:szCs w:val="24"/>
                <w:highlight w:val="none"/>
              </w:rPr>
              <w:t xml:space="preserve">。未提供或资料不符合的不得分。</w:t>
            </w:r>
            <w:r>
              <w:rPr>
                <w:rFonts w:hint="eastAsia" w:ascii="宋体" w:hAnsi="宋体" w:eastAsia="宋体" w:cs="宋体"/>
                <w:bCs/>
                <w:sz w:val="24"/>
                <w:szCs w:val="24"/>
                <w:highlight w:val="none"/>
              </w:rPr>
            </w:r>
            <w:r/>
          </w:p>
        </w:tc>
        <w:tc>
          <w:tcPr>
            <w:tcW w:w="735"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w:t>
            </w:r>
            <w:r>
              <w:rPr>
                <w:rFonts w:hint="eastAsia" w:ascii="宋体" w:hAnsi="宋体" w:eastAsia="宋体" w:cs="宋体"/>
                <w:bCs/>
                <w:sz w:val="24"/>
                <w:szCs w:val="24"/>
                <w:highlight w:val="none"/>
              </w:rPr>
            </w:r>
            <w:r/>
          </w:p>
        </w:tc>
      </w:tr>
      <w:tr>
        <w:trPr>
          <w:trHeight w:val="1821"/>
        </w:trPr>
        <w:tc>
          <w:tcPr>
            <w:tcW w:w="700"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rPr>
              <w:t xml:space="preserve">9</w:t>
            </w:r>
            <w:r>
              <w:rPr>
                <w:rFonts w:hint="eastAsia" w:ascii="宋体" w:hAnsi="宋体" w:eastAsia="宋体" w:cs="宋体"/>
                <w:bCs/>
                <w:sz w:val="24"/>
                <w:szCs w:val="24"/>
                <w:highlight w:val="none"/>
                <w:lang w:val="en-US" w:eastAsia="zh-CN" w:bidi="ar-SA"/>
              </w:rPr>
            </w:r>
            <w:r/>
          </w:p>
        </w:tc>
        <w:tc>
          <w:tcPr>
            <w:tcW w:w="7503" w:type="dxa"/>
            <w:vAlign w:val="center"/>
            <w:textDirection w:val="lrTb"/>
            <w:noWrap w:val="false"/>
          </w:tcPr>
          <w:p>
            <w:pPr>
              <w:pStyle w:val="1046"/>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下单微信小程序（2分）</w:t>
            </w:r>
            <w:r>
              <w:rPr>
                <w:rFonts w:hint="eastAsia" w:ascii="宋体" w:hAnsi="宋体" w:eastAsia="宋体" w:cs="宋体"/>
                <w:color w:val="000000"/>
                <w:sz w:val="24"/>
                <w:szCs w:val="24"/>
                <w:highlight w:val="none"/>
                <w:lang w:val="en-US" w:eastAsia="zh-CN"/>
              </w:rPr>
            </w:r>
            <w:r/>
          </w:p>
          <w:p>
            <w:pPr>
              <w:pStyle w:val="1046"/>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具有线上采购平台或者微信小程序，能够提供1000个采购账号并与采购单位辅警姓名一一对应，采购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可根据需要随时抽取后台采购数据的得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46"/>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注：提供线上采</w:t>
            </w:r>
            <w:r>
              <w:rPr>
                <w:rFonts w:hint="eastAsia" w:ascii="宋体" w:hAnsi="宋体" w:eastAsia="宋体" w:cs="宋体"/>
                <w:sz w:val="24"/>
                <w:szCs w:val="24"/>
                <w:highlight w:val="none"/>
              </w:rPr>
              <w:t xml:space="preserve">购平台截图及网址链接或者微信小程序二维码及截图，评审时会根据供应商提供网址和二维码验证真伪。</w:t>
            </w:r>
            <w:r>
              <w:rPr>
                <w:rFonts w:hint="eastAsia" w:ascii="宋体" w:hAnsi="宋体" w:eastAsia="宋体" w:cs="宋体"/>
                <w:color w:val="000000"/>
                <w:sz w:val="24"/>
                <w:szCs w:val="24"/>
                <w:highlight w:val="none"/>
                <w:lang w:val="en-US" w:eastAsia="zh-CN" w:bidi="ar-SA"/>
              </w:rPr>
            </w:r>
            <w:r/>
          </w:p>
        </w:tc>
        <w:tc>
          <w:tcPr>
            <w:tcW w:w="735"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lang w:eastAsia="zh-CN"/>
              </w:rPr>
            </w:r>
            <w:r/>
          </w:p>
        </w:tc>
      </w:tr>
      <w:tr>
        <w:trPr/>
        <w:tc>
          <w:tcPr>
            <w:tcW w:w="700"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10</w:t>
            </w:r>
            <w:r>
              <w:rPr>
                <w:rFonts w:hint="eastAsia" w:ascii="宋体" w:hAnsi="宋体" w:eastAsia="宋体" w:cs="宋体"/>
                <w:bCs/>
                <w:sz w:val="24"/>
                <w:szCs w:val="24"/>
                <w:highlight w:val="none"/>
                <w:lang w:val="en-US" w:eastAsia="zh-CN"/>
              </w:rPr>
            </w:r>
            <w:r/>
          </w:p>
        </w:tc>
        <w:tc>
          <w:tcPr>
            <w:tcW w:w="7503" w:type="dxa"/>
            <w:vAlign w:val="center"/>
            <w:textDirection w:val="lrTb"/>
            <w:noWrap w:val="false"/>
          </w:tcPr>
          <w:p>
            <w:pPr>
              <w:pStyle w:val="1046"/>
              <w:ind w:firstLine="480"/>
              <w:jc w:val="left"/>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售后服务（4分）</w:t>
            </w:r>
            <w:r>
              <w:rPr>
                <w:rFonts w:hint="eastAsia" w:ascii="宋体" w:hAnsi="宋体" w:eastAsia="宋体" w:cs="宋体"/>
                <w:bCs/>
                <w:sz w:val="24"/>
                <w:szCs w:val="24"/>
                <w:highlight w:val="none"/>
              </w:rPr>
            </w:r>
            <w:r/>
          </w:p>
          <w:p>
            <w:pPr>
              <w:pStyle w:val="1046"/>
              <w:ind w:firstLine="480"/>
              <w:jc w:val="left"/>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根据</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bCs/>
                <w:sz w:val="24"/>
                <w:szCs w:val="24"/>
                <w:highlight w:val="none"/>
              </w:rPr>
              <w:t xml:space="preserve">的售后服务方案包括服务响应时间、维护方案、人员安排等合理且能满足采购人需求的，有针对本项目可提供1小时内响应，24小时内派员到现场等具体实施内容进行评审。</w:t>
            </w:r>
            <w:r>
              <w:rPr>
                <w:rFonts w:hint="eastAsia" w:ascii="宋体" w:hAnsi="宋体" w:eastAsia="宋体" w:cs="宋体"/>
                <w:bCs/>
                <w:sz w:val="24"/>
                <w:szCs w:val="24"/>
                <w:highlight w:val="none"/>
              </w:rPr>
            </w:r>
            <w:r/>
          </w:p>
          <w:p>
            <w:pPr>
              <w:pStyle w:val="1046"/>
              <w:ind w:firstLine="480"/>
              <w:jc w:val="left"/>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方案内容完整详实，响应时效、运维保障、人员配置规划全部贴合采购人需求，明确承诺1小时内响应、24小时派员到场，措施完善可落地，得4分；</w:t>
            </w:r>
            <w:r>
              <w:rPr>
                <w:rFonts w:hint="eastAsia" w:ascii="宋体" w:hAnsi="宋体" w:eastAsia="宋体" w:cs="宋体"/>
                <w:bCs/>
                <w:sz w:val="24"/>
                <w:szCs w:val="24"/>
                <w:highlight w:val="none"/>
              </w:rPr>
            </w:r>
            <w:r/>
          </w:p>
          <w:p>
            <w:pPr>
              <w:pStyle w:val="1046"/>
              <w:ind w:firstLine="480"/>
              <w:jc w:val="left"/>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方案核心服务内容满足采购基本需求，具备基础响应及人员运维安排，但服务细则表述简略，未完整细化1小时响应、24小时到场专项保障，得2分；</w:t>
            </w:r>
            <w:r>
              <w:rPr>
                <w:rFonts w:hint="eastAsia" w:ascii="宋体" w:hAnsi="宋体" w:eastAsia="宋体" w:cs="宋体"/>
                <w:bCs/>
                <w:sz w:val="24"/>
                <w:szCs w:val="24"/>
                <w:highlight w:val="none"/>
              </w:rPr>
            </w:r>
            <w:r/>
          </w:p>
          <w:p>
            <w:pPr>
              <w:pStyle w:val="1046"/>
              <w:ind w:firstLine="480"/>
              <w:jc w:val="left"/>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售后服务方案关键服务内容缺失、响应及到场保障措施模糊不合理，或未提供售后服务方案，本项不得分。</w:t>
            </w:r>
            <w:r>
              <w:rPr>
                <w:rFonts w:hint="eastAsia" w:ascii="宋体" w:hAnsi="宋体" w:eastAsia="宋体" w:cs="宋体"/>
                <w:bCs/>
                <w:sz w:val="24"/>
                <w:szCs w:val="24"/>
                <w:highlight w:val="none"/>
              </w:rPr>
            </w:r>
            <w:r/>
          </w:p>
        </w:tc>
        <w:tc>
          <w:tcPr>
            <w:tcW w:w="735"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w:t>
            </w:r>
            <w:r>
              <w:rPr>
                <w:rFonts w:hint="eastAsia" w:ascii="宋体" w:hAnsi="宋体" w:eastAsia="宋体" w:cs="宋体"/>
                <w:bCs/>
                <w:sz w:val="24"/>
                <w:szCs w:val="24"/>
                <w:highlight w:val="none"/>
              </w:rPr>
            </w:r>
            <w:r/>
          </w:p>
        </w:tc>
      </w:tr>
      <w:tr>
        <w:trPr/>
        <w:tc>
          <w:tcPr>
            <w:tcW w:w="700"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11</w:t>
            </w:r>
            <w:r>
              <w:rPr>
                <w:rFonts w:hint="eastAsia" w:ascii="宋体" w:hAnsi="宋体" w:eastAsia="宋体" w:cs="宋体"/>
                <w:bCs/>
                <w:sz w:val="24"/>
                <w:szCs w:val="24"/>
                <w:highlight w:val="none"/>
                <w:lang w:val="en-US" w:eastAsia="zh-CN"/>
              </w:rPr>
            </w:r>
            <w:r/>
          </w:p>
        </w:tc>
        <w:tc>
          <w:tcPr>
            <w:tcW w:w="7503" w:type="dxa"/>
            <w:vAlign w:val="center"/>
            <w:textDirection w:val="lrTb"/>
            <w:noWrap w:val="false"/>
          </w:tcPr>
          <w:p>
            <w:pPr>
              <w:pStyle w:val="1046"/>
              <w:ind w:left="0" w:firstLine="480"/>
              <w:jc w:val="left"/>
              <w:keepLines w:val="0"/>
              <w:keepNext w:val="0"/>
              <w:pageBreakBefore w:val="0"/>
              <w:spacing w:line="360" w:lineRule="auto"/>
              <w:rPr>
                <w:rFonts w:hint="eastAsia" w:ascii="宋体" w:hAnsi="宋体" w:eastAsia="宋体" w:cs="宋体"/>
                <w:sz w:val="24"/>
                <w:szCs w:val="24"/>
                <w:highlight w:val="none"/>
                <w:lang w:val="zh-CN" w:bidi="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bidi="zh-CN"/>
              </w:rPr>
              <w:t xml:space="preserve">数字化专用工业软件及生产设备（5分）</w:t>
            </w:r>
            <w:r>
              <w:rPr>
                <w:rFonts w:hint="eastAsia" w:ascii="宋体" w:hAnsi="宋体" w:eastAsia="宋体" w:cs="宋体"/>
                <w:sz w:val="24"/>
                <w:szCs w:val="24"/>
                <w:highlight w:val="none"/>
                <w:lang w:val="zh-CN" w:bidi="zh-CN"/>
              </w:rPr>
            </w:r>
            <w:r/>
          </w:p>
          <w:p>
            <w:pPr>
              <w:pStyle w:val="1046"/>
              <w:ind w:left="0" w:firstLine="480"/>
              <w:jc w:val="left"/>
              <w:keepLines w:val="0"/>
              <w:keepNext w:val="0"/>
              <w:pageBreakBefore w:val="0"/>
              <w:spacing w:line="360" w:lineRule="auto"/>
              <w:rPr>
                <w:rFonts w:hint="eastAsia" w:ascii="宋体" w:hAnsi="宋体" w:eastAsia="宋体" w:cs="宋体"/>
                <w:sz w:val="24"/>
                <w:szCs w:val="24"/>
                <w:highlight w:val="none"/>
                <w:lang w:val="zh-CN" w:bidi="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zh-CN" w:bidi="zh-CN"/>
              </w:rPr>
              <w:t xml:space="preserve">⑴服装CAD系统、⑵服装CAM系统、⑶验布机、⑷</w:t>
            </w:r>
            <w:r>
              <w:rPr>
                <w:rFonts w:hint="eastAsia" w:ascii="宋体" w:hAnsi="宋体" w:eastAsia="宋体" w:cs="宋体"/>
                <w:sz w:val="24"/>
                <w:szCs w:val="24"/>
                <w:highlight w:val="none"/>
                <w:lang w:val="en-US" w:bidi="zh-CN"/>
              </w:rPr>
              <w:t xml:space="preserve">预缩机</w:t>
            </w:r>
            <w:r>
              <w:rPr>
                <w:rFonts w:hint="eastAsia" w:ascii="宋体" w:hAnsi="宋体" w:eastAsia="宋体" w:cs="宋体"/>
                <w:sz w:val="24"/>
                <w:szCs w:val="24"/>
                <w:highlight w:val="none"/>
                <w:lang w:val="zh-CN" w:bidi="zh-CN"/>
              </w:rPr>
              <w:t xml:space="preserve">、⑸</w:t>
            </w:r>
            <w:r>
              <w:rPr>
                <w:rFonts w:hint="eastAsia" w:ascii="宋体" w:hAnsi="宋体" w:eastAsia="宋体" w:cs="宋体"/>
                <w:sz w:val="24"/>
                <w:szCs w:val="24"/>
                <w:highlight w:val="none"/>
                <w:lang w:val="en-US" w:bidi="zh-CN"/>
              </w:rPr>
              <w:t xml:space="preserve">电脑裁床</w:t>
            </w:r>
            <w:r>
              <w:rPr>
                <w:rFonts w:hint="eastAsia" w:ascii="宋体" w:hAnsi="宋体" w:eastAsia="宋体" w:cs="宋体"/>
                <w:sz w:val="24"/>
                <w:szCs w:val="24"/>
                <w:highlight w:val="none"/>
                <w:lang w:val="zh-CN" w:bidi="zh-CN"/>
              </w:rPr>
              <w:t xml:space="preserve">、⑹</w:t>
            </w:r>
            <w:r>
              <w:rPr>
                <w:rFonts w:hint="eastAsia" w:ascii="宋体" w:hAnsi="宋体" w:eastAsia="宋体" w:cs="宋体"/>
                <w:sz w:val="24"/>
                <w:szCs w:val="24"/>
                <w:highlight w:val="none"/>
                <w:lang w:val="en-US" w:bidi="zh-CN"/>
              </w:rPr>
              <w:t xml:space="preserve">服装智能吊挂线</w:t>
            </w:r>
            <w:r>
              <w:rPr>
                <w:rFonts w:hint="eastAsia" w:ascii="宋体" w:hAnsi="宋体" w:eastAsia="宋体" w:cs="宋体"/>
                <w:sz w:val="24"/>
                <w:szCs w:val="24"/>
                <w:highlight w:val="none"/>
                <w:lang w:val="zh-CN" w:bidi="zh-CN"/>
              </w:rPr>
              <w:t xml:space="preserve">、⑺</w:t>
            </w:r>
            <w:r>
              <w:rPr>
                <w:rFonts w:hint="eastAsia" w:ascii="宋体" w:hAnsi="宋体" w:eastAsia="宋体" w:cs="宋体"/>
                <w:sz w:val="24"/>
                <w:szCs w:val="24"/>
                <w:highlight w:val="none"/>
                <w:lang w:val="en-US" w:bidi="zh-CN"/>
              </w:rPr>
              <w:t xml:space="preserve">激光开袋机</w:t>
            </w:r>
            <w:r>
              <w:rPr>
                <w:rFonts w:hint="eastAsia" w:ascii="宋体" w:hAnsi="宋体" w:eastAsia="宋体" w:cs="宋体"/>
                <w:sz w:val="24"/>
                <w:szCs w:val="24"/>
                <w:highlight w:val="none"/>
                <w:lang w:val="zh-CN" w:bidi="zh-CN"/>
              </w:rPr>
              <w:t xml:space="preserve">、⑻</w:t>
            </w:r>
            <w:r>
              <w:rPr>
                <w:rFonts w:hint="eastAsia" w:ascii="宋体" w:hAnsi="宋体" w:eastAsia="宋体" w:cs="宋体"/>
                <w:sz w:val="24"/>
                <w:szCs w:val="24"/>
                <w:highlight w:val="none"/>
                <w:lang w:val="en-US" w:bidi="zh-CN"/>
              </w:rPr>
              <w:t xml:space="preserve">成品、半成品定型整烫设备</w:t>
            </w:r>
            <w:r>
              <w:rPr>
                <w:rFonts w:hint="eastAsia" w:ascii="宋体" w:hAnsi="宋体" w:eastAsia="宋体" w:cs="宋体"/>
                <w:sz w:val="24"/>
                <w:szCs w:val="24"/>
                <w:highlight w:val="none"/>
                <w:lang w:val="zh-CN" w:bidi="zh-CN"/>
              </w:rPr>
              <w:t xml:space="preserve">、⑼</w:t>
            </w:r>
            <w:r>
              <w:rPr>
                <w:rFonts w:hint="eastAsia" w:ascii="宋体" w:hAnsi="宋体" w:eastAsia="宋体" w:cs="宋体"/>
                <w:sz w:val="24"/>
                <w:szCs w:val="24"/>
                <w:highlight w:val="none"/>
                <w:lang w:val="en-US" w:bidi="zh-CN"/>
              </w:rPr>
              <w:t xml:space="preserve">起毛起球仪</w:t>
            </w:r>
            <w:r>
              <w:rPr>
                <w:rFonts w:hint="eastAsia" w:ascii="宋体" w:hAnsi="宋体" w:eastAsia="宋体" w:cs="宋体"/>
                <w:sz w:val="24"/>
                <w:szCs w:val="24"/>
                <w:highlight w:val="none"/>
                <w:lang w:val="zh-CN" w:bidi="zh-CN"/>
              </w:rPr>
              <w:t xml:space="preserve">、⑽</w:t>
            </w:r>
            <w:r>
              <w:rPr>
                <w:rFonts w:hint="eastAsia" w:ascii="宋体" w:hAnsi="宋体" w:eastAsia="宋体" w:cs="宋体"/>
                <w:sz w:val="24"/>
                <w:szCs w:val="24"/>
                <w:highlight w:val="none"/>
                <w:lang w:val="en-US" w:bidi="zh-CN"/>
              </w:rPr>
              <w:t xml:space="preserve">粘合机，</w:t>
            </w:r>
            <w:r>
              <w:rPr>
                <w:rFonts w:hint="eastAsia" w:ascii="宋体" w:hAnsi="宋体" w:eastAsia="宋体" w:cs="宋体"/>
                <w:sz w:val="24"/>
                <w:szCs w:val="24"/>
                <w:highlight w:val="none"/>
                <w:lang w:val="zh-CN" w:bidi="zh-CN"/>
              </w:rPr>
              <w:t xml:space="preserve">每具备一个</w:t>
            </w:r>
            <w:r>
              <w:rPr>
                <w:rFonts w:hint="eastAsia" w:ascii="宋体" w:hAnsi="宋体" w:eastAsia="宋体" w:cs="宋体"/>
                <w:sz w:val="24"/>
                <w:szCs w:val="24"/>
                <w:highlight w:val="none"/>
                <w:lang w:val="en-US" w:bidi="zh-CN"/>
              </w:rPr>
              <w:t xml:space="preserve">数字化专用工业软件或</w:t>
            </w:r>
            <w:r>
              <w:rPr>
                <w:rFonts w:hint="eastAsia" w:ascii="宋体" w:hAnsi="宋体" w:eastAsia="宋体" w:cs="宋体"/>
                <w:sz w:val="24"/>
                <w:szCs w:val="24"/>
                <w:highlight w:val="none"/>
                <w:lang w:val="zh-CN" w:bidi="zh-CN"/>
              </w:rPr>
              <w:t xml:space="preserve">生产设备得</w:t>
            </w:r>
            <w:r>
              <w:rPr>
                <w:rFonts w:hint="eastAsia" w:ascii="宋体" w:hAnsi="宋体" w:eastAsia="宋体" w:cs="宋体"/>
                <w:sz w:val="24"/>
                <w:szCs w:val="24"/>
                <w:highlight w:val="none"/>
                <w:lang w:bidi="zh-CN"/>
              </w:rPr>
              <w:t xml:space="preserve">0.5</w:t>
            </w:r>
            <w:r>
              <w:rPr>
                <w:rFonts w:hint="eastAsia" w:ascii="宋体" w:hAnsi="宋体" w:eastAsia="宋体" w:cs="宋体"/>
                <w:sz w:val="24"/>
                <w:szCs w:val="24"/>
                <w:highlight w:val="none"/>
                <w:lang w:val="zh-CN" w:bidi="zh-CN"/>
              </w:rPr>
              <w:t xml:space="preserve">分，同一种</w:t>
            </w:r>
            <w:r>
              <w:rPr>
                <w:rFonts w:hint="eastAsia" w:ascii="宋体" w:hAnsi="宋体" w:eastAsia="宋体" w:cs="宋体"/>
                <w:sz w:val="24"/>
                <w:szCs w:val="24"/>
                <w:highlight w:val="none"/>
                <w:lang w:val="en-US" w:bidi="zh-CN"/>
              </w:rPr>
              <w:t xml:space="preserve">数字化专用工业软件或</w:t>
            </w:r>
            <w:r>
              <w:rPr>
                <w:rFonts w:hint="eastAsia" w:ascii="宋体" w:hAnsi="宋体" w:eastAsia="宋体" w:cs="宋体"/>
                <w:sz w:val="24"/>
                <w:szCs w:val="24"/>
                <w:highlight w:val="none"/>
                <w:lang w:val="zh-CN" w:bidi="zh-CN"/>
              </w:rPr>
              <w:t xml:space="preserve">设备只算1个，本项最高得</w:t>
            </w:r>
            <w:r>
              <w:rPr>
                <w:rFonts w:hint="eastAsia" w:ascii="宋体" w:hAnsi="宋体" w:eastAsia="宋体" w:cs="宋体"/>
                <w:sz w:val="24"/>
                <w:szCs w:val="24"/>
                <w:highlight w:val="none"/>
                <w:lang w:val="en-US" w:bidi="zh-CN"/>
              </w:rPr>
              <w:t xml:space="preserve">5</w:t>
            </w:r>
            <w:r>
              <w:rPr>
                <w:rFonts w:hint="eastAsia" w:ascii="宋体" w:hAnsi="宋体" w:eastAsia="宋体" w:cs="宋体"/>
                <w:sz w:val="24"/>
                <w:szCs w:val="24"/>
                <w:highlight w:val="none"/>
                <w:lang w:val="zh-CN" w:bidi="zh-CN"/>
              </w:rPr>
              <w:t xml:space="preserve">分。</w:t>
            </w:r>
            <w:r>
              <w:rPr>
                <w:rFonts w:hint="eastAsia" w:ascii="宋体" w:hAnsi="宋体" w:eastAsia="宋体" w:cs="宋体"/>
                <w:sz w:val="24"/>
                <w:szCs w:val="24"/>
                <w:highlight w:val="none"/>
                <w:lang w:val="zh-CN" w:bidi="zh-CN"/>
              </w:rPr>
            </w:r>
            <w:r/>
          </w:p>
          <w:p>
            <w:pPr>
              <w:pStyle w:val="1046"/>
              <w:ind w:firstLine="482"/>
              <w:jc w:val="left"/>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
                <w:bCs/>
                <w:sz w:val="24"/>
                <w:szCs w:val="24"/>
                <w:highlight w:val="none"/>
                <w:lang w:val="en-US" w:eastAsia="zh-CN"/>
              </w:rPr>
              <w:t xml:space="preserve">响应文件</w:t>
            </w:r>
            <w:r>
              <w:rPr>
                <w:rFonts w:hint="eastAsia" w:ascii="宋体" w:hAnsi="宋体" w:eastAsia="宋体" w:cs="宋体"/>
                <w:b/>
                <w:bCs/>
                <w:sz w:val="24"/>
                <w:szCs w:val="24"/>
                <w:highlight w:val="none"/>
              </w:rPr>
              <w:t xml:space="preserve">内须提供设备图片和购买发票扫描件</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若为租赁的，需提供设备图片和任意一期租赁发票扫描件；未提供不得分。</w:t>
            </w:r>
            <w:r>
              <w:rPr>
                <w:rFonts w:hint="eastAsia" w:ascii="宋体" w:hAnsi="宋体" w:eastAsia="宋体" w:cs="宋体"/>
                <w:bCs/>
                <w:sz w:val="24"/>
                <w:szCs w:val="24"/>
                <w:highlight w:val="none"/>
              </w:rPr>
            </w:r>
            <w:r/>
          </w:p>
        </w:tc>
        <w:tc>
          <w:tcPr>
            <w:tcW w:w="735" w:type="dxa"/>
            <w:vAlign w:val="center"/>
            <w:textDirection w:val="lrTb"/>
            <w:noWrap w:val="false"/>
          </w:tcPr>
          <w:p>
            <w:pPr>
              <w:pStyle w:val="1046"/>
              <w:jc w:val="center"/>
              <w:keepLines w:val="0"/>
              <w:keepNext w:val="0"/>
              <w:pageBreakBefore w:val="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lang w:val="en-US" w:eastAsia="zh-CN"/>
              </w:rPr>
            </w:r>
            <w:r/>
          </w:p>
        </w:tc>
      </w:tr>
    </w:tbl>
    <w:p>
      <w:pPr>
        <w:pStyle w:val="1046"/>
        <w:ind w:firstLine="562"/>
        <w:rPr>
          <w:highlight w:val="none"/>
        </w:rPr>
      </w:pPr>
      <w:r>
        <w:rPr>
          <w:highlight w:val="none"/>
        </w:rPr>
      </w:r>
      <w:r/>
    </w:p>
    <w:p>
      <w:pPr>
        <w:pStyle w:val="1046"/>
        <w:ind w:firstLine="482"/>
        <w:jc w:val="left"/>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（二）报价分：（30分）</w:t>
      </w:r>
      <w:r>
        <w:rPr>
          <w:rFonts w:hint="eastAsia" w:ascii="宋体" w:hAnsi="宋体" w:cs="宋体"/>
          <w:b/>
          <w:sz w:val="24"/>
          <w:szCs w:val="24"/>
          <w:highlight w:val="none"/>
        </w:rPr>
      </w:r>
      <w:r/>
    </w:p>
    <w:p>
      <w:pPr>
        <w:pStyle w:val="1046"/>
        <w:ind w:firstLine="480"/>
        <w:spacing w:line="360" w:lineRule="auto"/>
        <w:rPr>
          <w:rFonts w:hint="eastAsia" w:ascii="宋体" w:hAnsi="宋体" w:cs="宋体"/>
          <w:sz w:val="24"/>
          <w:szCs w:val="24"/>
          <w:highlight w:val="none"/>
        </w:rPr>
      </w:pPr>
      <w:r/>
      <w:bookmarkStart w:id="99" w:name="OLE_LINK11"/>
      <w:r>
        <w:rPr>
          <w:rFonts w:hint="eastAsia" w:ascii="宋体" w:hAnsi="宋体" w:cs="宋体"/>
          <w:sz w:val="24"/>
          <w:szCs w:val="24"/>
          <w:highlight w:val="none"/>
        </w:rPr>
        <w:t xml:space="preserve">满足磋商文件要求且最后报价最低的供应商的价格为磋商基准价，其报价分为满分。其他供应商的报价分统一按照下列公式计算：</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报价分=（磋商基准价/最后磋商报价）×30%×100</w:t>
      </w:r>
      <w:bookmarkEnd w:id="99"/>
      <w:r>
        <w:rPr>
          <w:rFonts w:hint="eastAsia" w:ascii="宋体" w:hAnsi="宋体" w:cs="宋体"/>
          <w:sz w:val="24"/>
          <w:szCs w:val="24"/>
          <w:highlight w:val="none"/>
        </w:rPr>
      </w:r>
      <w:r/>
    </w:p>
    <w:p>
      <w:pPr>
        <w:pStyle w:val="104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评审过程中出现下列情形之一的，磋商小组应当启动异常低价响应审查程序：</w:t>
      </w:r>
      <w:r>
        <w:rPr>
          <w:rFonts w:hint="eastAsia" w:ascii="宋体" w:hAnsi="宋体" w:eastAsia="宋体" w:cs="宋体"/>
          <w:color w:val="000000"/>
          <w:sz w:val="24"/>
          <w:szCs w:val="24"/>
          <w:highlight w:val="none"/>
        </w:rPr>
      </w:r>
      <w:r/>
    </w:p>
    <w:p>
      <w:pPr>
        <w:pStyle w:val="1046"/>
        <w:ind w:firstLine="480"/>
        <w:spacing w:line="480" w:lineRule="exact"/>
        <w:rPr>
          <w:rFonts w:hint="eastAsia" w:ascii="Times New Roman" w:hAnsi="宋体" w:eastAsia="宋体" w:cs="Times New Roman"/>
          <w:color w:val="000000"/>
          <w:sz w:val="24"/>
          <w:szCs w:val="24"/>
          <w:highlight w:val="none"/>
        </w:rPr>
      </w:pPr>
      <w:r>
        <w:rPr>
          <w:rFonts w:hint="eastAsia" w:ascii="Times New Roman" w:hAnsi="宋体" w:eastAsia="宋体" w:cs="Times New Roman"/>
          <w:color w:val="000000"/>
          <w:sz w:val="24"/>
          <w:szCs w:val="24"/>
          <w:highlight w:val="none"/>
        </w:rPr>
        <w:t xml:space="preserve">（1）响应报价低于全部通过符合性审查供应商响应报价平均值50%的，即响应报价&lt;全部通过符合性审查供应商响应报价平均值×50%；</w:t>
      </w:r>
      <w:r>
        <w:rPr>
          <w:rFonts w:hint="eastAsia" w:ascii="Times New Roman" w:hAnsi="宋体" w:eastAsia="宋体" w:cs="Times New Roman"/>
          <w:color w:val="000000"/>
          <w:sz w:val="24"/>
          <w:szCs w:val="24"/>
          <w:highlight w:val="none"/>
        </w:rPr>
      </w:r>
      <w:r/>
    </w:p>
    <w:p>
      <w:pPr>
        <w:pStyle w:val="1046"/>
        <w:ind w:firstLine="480"/>
        <w:spacing w:line="480" w:lineRule="exact"/>
        <w:rPr>
          <w:rFonts w:hint="eastAsia" w:ascii="Times New Roman" w:hAnsi="宋体" w:eastAsia="宋体" w:cs="Times New Roman"/>
          <w:color w:val="000000"/>
          <w:sz w:val="24"/>
          <w:szCs w:val="24"/>
          <w:highlight w:val="none"/>
        </w:rPr>
      </w:pPr>
      <w:r>
        <w:rPr>
          <w:rFonts w:hint="eastAsia" w:ascii="Times New Roman" w:hAnsi="宋体" w:eastAsia="宋体" w:cs="Times New Roman"/>
          <w:color w:val="000000"/>
          <w:sz w:val="24"/>
          <w:szCs w:val="24"/>
          <w:highlight w:val="none"/>
        </w:rPr>
        <w:t xml:space="preserve">（2）响应报价低于通过符合性审查的次低报价供应商响应报价50%的，即响应报价&lt;通过符合性审查的次低报价供应商响应报价×50%；</w:t>
      </w:r>
      <w:r>
        <w:rPr>
          <w:rFonts w:hint="eastAsia" w:ascii="Times New Roman" w:hAnsi="宋体" w:eastAsia="宋体" w:cs="Times New Roman"/>
          <w:color w:val="000000"/>
          <w:sz w:val="24"/>
          <w:szCs w:val="24"/>
          <w:highlight w:val="none"/>
        </w:rPr>
      </w:r>
      <w:r/>
    </w:p>
    <w:p>
      <w:pPr>
        <w:pStyle w:val="1046"/>
        <w:ind w:firstLine="480"/>
        <w:spacing w:line="480" w:lineRule="exact"/>
        <w:rPr>
          <w:rFonts w:hint="eastAsia" w:ascii="Times New Roman" w:hAnsi="宋体" w:eastAsia="宋体" w:cs="Times New Roman"/>
          <w:color w:val="000000"/>
          <w:sz w:val="24"/>
          <w:szCs w:val="24"/>
          <w:highlight w:val="none"/>
        </w:rPr>
      </w:pPr>
      <w:r>
        <w:rPr>
          <w:rFonts w:hint="eastAsia" w:ascii="Times New Roman" w:hAnsi="宋体" w:eastAsia="宋体" w:cs="Times New Roman"/>
          <w:color w:val="000000"/>
          <w:sz w:val="24"/>
          <w:szCs w:val="24"/>
          <w:highlight w:val="none"/>
        </w:rPr>
        <w:t xml:space="preserve">（3）响应报价低于采购项目最高限价45%的，即响应报价&lt;采购项目最高限价×45%；</w:t>
      </w:r>
      <w:r>
        <w:rPr>
          <w:rFonts w:hint="eastAsia" w:ascii="Times New Roman" w:hAnsi="宋体" w:eastAsia="宋体" w:cs="Times New Roman"/>
          <w:color w:val="000000"/>
          <w:sz w:val="24"/>
          <w:szCs w:val="24"/>
          <w:highlight w:val="none"/>
        </w:rPr>
      </w:r>
      <w:r/>
    </w:p>
    <w:p>
      <w:pPr>
        <w:pStyle w:val="1046"/>
        <w:ind w:firstLine="480"/>
        <w:spacing w:line="480" w:lineRule="exact"/>
        <w:rPr>
          <w:rFonts w:hint="eastAsia" w:ascii="Times New Roman" w:hAnsi="宋体" w:eastAsia="宋体" w:cs="Times New Roman"/>
          <w:color w:val="000000"/>
          <w:sz w:val="24"/>
          <w:szCs w:val="24"/>
          <w:highlight w:val="none"/>
        </w:rPr>
      </w:pPr>
      <w:r>
        <w:rPr>
          <w:rFonts w:hint="eastAsia" w:ascii="Times New Roman" w:hAnsi="宋体" w:eastAsia="宋体" w:cs="Times New Roman"/>
          <w:color w:val="000000"/>
          <w:sz w:val="24"/>
          <w:szCs w:val="24"/>
          <w:highlight w:val="none"/>
        </w:rPr>
        <w:t xml:space="preserve">（4）</w:t>
      </w:r>
      <w:r>
        <w:rPr>
          <w:rFonts w:hint="eastAsia" w:ascii="Times New Roman" w:hAnsi="宋体" w:eastAsia="宋体" w:cs="Times New Roman"/>
          <w:color w:val="000000"/>
          <w:sz w:val="24"/>
          <w:szCs w:val="24"/>
          <w:highlight w:val="none"/>
          <w:lang w:val="en-US" w:eastAsia="zh-CN"/>
        </w:rPr>
        <w:t xml:space="preserve">磋商</w:t>
      </w:r>
      <w:r>
        <w:rPr>
          <w:rFonts w:hint="eastAsia" w:ascii="Times New Roman" w:hAnsi="宋体" w:eastAsia="宋体" w:cs="Times New Roman"/>
          <w:color w:val="000000"/>
          <w:sz w:val="24"/>
          <w:szCs w:val="24"/>
          <w:highlight w:val="none"/>
        </w:rPr>
        <w:t xml:space="preserve">小组基于专业判断，认定的供应商报价过低、有可能影响产品质量或者不能诚信履约的其他情形。</w:t>
      </w:r>
      <w:r>
        <w:rPr>
          <w:rFonts w:hint="eastAsia" w:ascii="Times New Roman" w:hAnsi="宋体" w:eastAsia="宋体" w:cs="Times New Roman"/>
          <w:color w:val="000000"/>
          <w:sz w:val="24"/>
          <w:szCs w:val="24"/>
          <w:highlight w:val="none"/>
        </w:rPr>
      </w:r>
      <w:r/>
    </w:p>
    <w:p>
      <w:pPr>
        <w:pStyle w:val="1046"/>
        <w:ind w:firstLine="480"/>
        <w:spacing w:line="480" w:lineRule="exact"/>
        <w:rPr>
          <w:rFonts w:hint="eastAsia" w:ascii="Times New Roman" w:hAnsi="宋体" w:eastAsia="宋体" w:cs="Times New Roman"/>
          <w:color w:val="000000"/>
          <w:sz w:val="24"/>
          <w:szCs w:val="24"/>
          <w:highlight w:val="none"/>
        </w:rPr>
      </w:pPr>
      <w:r>
        <w:rPr>
          <w:rFonts w:hint="eastAsia" w:ascii="Times New Roman" w:hAnsi="宋体" w:eastAsia="宋体" w:cs="Times New Roman"/>
          <w:color w:val="000000"/>
          <w:sz w:val="24"/>
          <w:szCs w:val="24"/>
          <w:highlight w:val="none"/>
          <w:lang w:val="en-US" w:eastAsia="zh-CN"/>
        </w:rPr>
        <w:t xml:space="preserve">磋商</w:t>
      </w:r>
      <w:r>
        <w:rPr>
          <w:rFonts w:hint="eastAsia" w:ascii="Times New Roman" w:hAnsi="宋体" w:eastAsia="宋体" w:cs="Times New Roman"/>
          <w:color w:val="000000"/>
          <w:sz w:val="24"/>
          <w:szCs w:val="24"/>
          <w:highlight w:val="none"/>
        </w:rPr>
        <w:t xml:space="preserve">小组启动异常低价响应审查后，属于前述第（1）项至第（4）项情形的，应当要求相关供应商在30分钟内对响应价格作出解释</w:t>
      </w:r>
      <w:r>
        <w:rPr>
          <w:rFonts w:hint="eastAsia" w:ascii="Times New Roman" w:hAnsi="宋体" w:eastAsia="宋体" w:cs="Times New Roman"/>
          <w:color w:val="000000"/>
          <w:sz w:val="24"/>
          <w:szCs w:val="24"/>
          <w:highlight w:val="none"/>
          <w:lang w:eastAsia="zh-CN"/>
        </w:rPr>
        <w:t xml:space="preserve">，并</w:t>
      </w:r>
      <w:r>
        <w:rPr>
          <w:rFonts w:hint="eastAsia" w:ascii="Times New Roman" w:hAnsi="宋体" w:eastAsia="宋体" w:cs="Times New Roman"/>
          <w:color w:val="000000"/>
          <w:sz w:val="24"/>
          <w:szCs w:val="24"/>
          <w:highlight w:val="none"/>
        </w:rPr>
        <w:t xml:space="preserve">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Times New Roman" w:hAnsi="宋体" w:eastAsia="宋体" w:cs="Times New Roman"/>
          <w:color w:val="000000"/>
          <w:sz w:val="24"/>
          <w:szCs w:val="24"/>
          <w:highlight w:val="none"/>
        </w:rPr>
      </w:r>
      <w:r/>
    </w:p>
    <w:p>
      <w:pPr>
        <w:pStyle w:val="1046"/>
        <w:ind w:firstLine="480"/>
        <w:spacing w:line="480" w:lineRule="exact"/>
        <w:rPr>
          <w:rFonts w:hint="eastAsia" w:ascii="Times New Roman" w:hAnsi="宋体" w:eastAsia="宋体" w:cs="Times New Roman"/>
          <w:color w:val="000000"/>
          <w:sz w:val="24"/>
          <w:szCs w:val="24"/>
          <w:highlight w:val="none"/>
        </w:rPr>
      </w:pPr>
      <w:r>
        <w:rPr>
          <w:rFonts w:hint="eastAsia" w:ascii="Times New Roman" w:hAnsi="宋体" w:eastAsia="宋体" w:cs="Times New Roman"/>
          <w:color w:val="000000"/>
          <w:sz w:val="24"/>
          <w:szCs w:val="24"/>
          <w:highlight w:val="none"/>
          <w:lang w:val="en-US" w:eastAsia="zh-CN"/>
        </w:rPr>
        <w:t xml:space="preserve">磋商</w:t>
      </w:r>
      <w:r>
        <w:rPr>
          <w:rFonts w:hint="eastAsia" w:ascii="Times New Roman" w:hAnsi="宋体" w:eastAsia="宋体" w:cs="Times New Roman"/>
          <w:color w:val="000000"/>
          <w:sz w:val="24"/>
          <w:szCs w:val="24"/>
          <w:highlight w:val="none"/>
        </w:rPr>
        <w:t xml:space="preserve">小组依据专业经验，参考同类项目</w:t>
      </w:r>
      <w:r>
        <w:rPr>
          <w:rFonts w:hint="eastAsia" w:hAnsi="宋体" w:cs="Times New Roman"/>
          <w:color w:val="000000"/>
          <w:sz w:val="24"/>
          <w:szCs w:val="24"/>
          <w:highlight w:val="none"/>
          <w:lang w:eastAsia="zh-CN"/>
        </w:rPr>
        <w:t xml:space="preserve">成交</w:t>
      </w:r>
      <w:r>
        <w:rPr>
          <w:rFonts w:hint="eastAsia" w:ascii="Times New Roman" w:hAnsi="宋体" w:eastAsia="宋体" w:cs="Times New Roman"/>
          <w:color w:val="000000"/>
          <w:sz w:val="24"/>
          <w:szCs w:val="24"/>
          <w:highlight w:val="none"/>
        </w:rPr>
        <w:t xml:space="preserve">（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Times New Roman" w:hAnsi="宋体" w:eastAsia="宋体" w:cs="Times New Roman"/>
          <w:color w:val="000000"/>
          <w:sz w:val="24"/>
          <w:szCs w:val="24"/>
          <w:highlight w:val="none"/>
          <w:lang w:val="en-US" w:eastAsia="zh-CN"/>
        </w:rPr>
        <w:t xml:space="preserve">磋商</w:t>
      </w:r>
      <w:r>
        <w:rPr>
          <w:rFonts w:hint="eastAsia" w:ascii="Times New Roman" w:hAnsi="宋体" w:eastAsia="宋体" w:cs="Times New Roman"/>
          <w:color w:val="000000"/>
          <w:sz w:val="24"/>
          <w:szCs w:val="24"/>
          <w:highlight w:val="none"/>
        </w:rPr>
        <w:t xml:space="preserve">小组应当将其作为无效响应处理。</w:t>
      </w:r>
      <w:r>
        <w:rPr>
          <w:rFonts w:hint="eastAsia" w:ascii="Times New Roman" w:hAnsi="宋体" w:eastAsia="宋体" w:cs="Times New Roman"/>
          <w:color w:val="000000"/>
          <w:sz w:val="24"/>
          <w:szCs w:val="24"/>
          <w:highlight w:val="none"/>
        </w:rPr>
      </w:r>
      <w:r/>
    </w:p>
    <w:p>
      <w:pPr>
        <w:pStyle w:val="1046"/>
        <w:ind w:firstLine="480"/>
        <w:spacing w:line="480" w:lineRule="exact"/>
        <w:rPr>
          <w:rFonts w:hint="eastAsia" w:ascii="Times New Roman" w:hAnsi="宋体" w:eastAsia="宋体" w:cs="Times New Roman"/>
          <w:color w:val="000000"/>
          <w:sz w:val="24"/>
          <w:szCs w:val="24"/>
          <w:highlight w:val="none"/>
        </w:rPr>
      </w:pPr>
      <w:r>
        <w:rPr>
          <w:rFonts w:hint="eastAsia" w:ascii="Times New Roman" w:hAnsi="宋体" w:eastAsia="宋体" w:cs="Times New Roman"/>
          <w:color w:val="000000"/>
          <w:sz w:val="24"/>
          <w:szCs w:val="24"/>
          <w:highlight w:val="none"/>
        </w:rPr>
        <w:t xml:space="preserve">采购人、采购代理机构应当为</w:t>
      </w:r>
      <w:r>
        <w:rPr>
          <w:rFonts w:hint="eastAsia" w:ascii="Times New Roman" w:hAnsi="宋体" w:eastAsia="宋体" w:cs="Times New Roman"/>
          <w:color w:val="000000"/>
          <w:sz w:val="24"/>
          <w:szCs w:val="24"/>
          <w:highlight w:val="none"/>
          <w:lang w:val="en-US" w:eastAsia="zh-CN"/>
        </w:rPr>
        <w:t xml:space="preserve">磋商</w:t>
      </w:r>
      <w:r>
        <w:rPr>
          <w:rFonts w:hint="eastAsia" w:ascii="Times New Roman" w:hAnsi="宋体" w:eastAsia="宋体" w:cs="Times New Roman"/>
          <w:color w:val="000000"/>
          <w:sz w:val="24"/>
          <w:szCs w:val="24"/>
          <w:highlight w:val="none"/>
        </w:rPr>
        <w:t xml:space="preserve">小组在评审现场及时获取同类项目</w:t>
      </w:r>
      <w:r>
        <w:rPr>
          <w:rFonts w:hint="eastAsia" w:hAnsi="宋体" w:cs="Times New Roman"/>
          <w:color w:val="000000"/>
          <w:sz w:val="24"/>
          <w:szCs w:val="24"/>
          <w:highlight w:val="none"/>
          <w:lang w:eastAsia="zh-CN"/>
        </w:rPr>
        <w:t xml:space="preserve">成交</w:t>
      </w:r>
      <w:r>
        <w:rPr>
          <w:rFonts w:hint="eastAsia" w:ascii="Times New Roman" w:hAnsi="宋体" w:eastAsia="宋体" w:cs="Times New Roman"/>
          <w:color w:val="000000"/>
          <w:sz w:val="24"/>
          <w:szCs w:val="24"/>
          <w:highlight w:val="none"/>
        </w:rPr>
        <w:t xml:space="preserve">（成交）价格、类似产品市场价格水平、行业人工费用标准、国家有关部门指导行业协会发布的行业平均成本等相关信息资料提供便利。</w:t>
      </w:r>
      <w:r>
        <w:rPr>
          <w:rFonts w:hint="eastAsia" w:ascii="Times New Roman" w:hAnsi="宋体" w:eastAsia="宋体" w:cs="Times New Roman"/>
          <w:color w:val="000000"/>
          <w:sz w:val="24"/>
          <w:szCs w:val="24"/>
          <w:highlight w:val="none"/>
          <w:lang w:val="en-US" w:eastAsia="zh-CN"/>
        </w:rPr>
        <w:t xml:space="preserve">磋商</w:t>
      </w:r>
      <w:r>
        <w:rPr>
          <w:rFonts w:hint="eastAsia" w:ascii="Times New Roman" w:hAnsi="宋体" w:eastAsia="宋体" w:cs="Times New Roman"/>
          <w:color w:val="000000"/>
          <w:sz w:val="24"/>
          <w:szCs w:val="24"/>
          <w:highlight w:val="none"/>
        </w:rPr>
        <w:t xml:space="preserve">小组借助互联网等渠道查询相关信息的，应当严格遵守评审工作纪律，不得实施影响评审公正的行为。</w:t>
      </w:r>
      <w:r>
        <w:rPr>
          <w:rFonts w:hint="eastAsia" w:ascii="Times New Roman" w:hAnsi="宋体" w:eastAsia="宋体" w:cs="Times New Roman"/>
          <w:color w:val="000000"/>
          <w:sz w:val="24"/>
          <w:szCs w:val="24"/>
          <w:highlight w:val="none"/>
        </w:rPr>
      </w:r>
      <w:r/>
    </w:p>
    <w:p>
      <w:pPr>
        <w:pStyle w:val="1046"/>
        <w:ind w:firstLine="480"/>
        <w:spacing w:line="480" w:lineRule="exact"/>
        <w:rPr>
          <w:rFonts w:hint="eastAsia" w:ascii="Times New Roman" w:hAnsi="宋体" w:eastAsia="宋体" w:cs="Times New Roman"/>
          <w:color w:val="000000"/>
          <w:sz w:val="24"/>
          <w:szCs w:val="24"/>
          <w:highlight w:val="none"/>
        </w:rPr>
      </w:pPr>
      <w:r>
        <w:rPr>
          <w:rFonts w:hint="eastAsia" w:ascii="Times New Roman" w:hAnsi="宋体" w:eastAsia="宋体" w:cs="Times New Roman"/>
          <w:color w:val="000000"/>
          <w:sz w:val="24"/>
          <w:szCs w:val="24"/>
          <w:highlight w:val="none"/>
        </w:rPr>
        <w:t xml:space="preserve">异常低价响应审查的启动原因、审查意见和审查结果应当在评审报告中记录，并随供应商提供的相关书面说明及证明材料，以及</w:t>
      </w:r>
      <w:r>
        <w:rPr>
          <w:rFonts w:hint="eastAsia" w:ascii="Times New Roman" w:hAnsi="宋体" w:eastAsia="宋体" w:cs="Times New Roman"/>
          <w:color w:val="000000"/>
          <w:sz w:val="24"/>
          <w:szCs w:val="24"/>
          <w:highlight w:val="none"/>
          <w:lang w:val="en-US" w:eastAsia="zh-CN"/>
        </w:rPr>
        <w:t xml:space="preserve">磋商</w:t>
      </w:r>
      <w:r>
        <w:rPr>
          <w:rFonts w:hint="eastAsia" w:ascii="Times New Roman" w:hAnsi="宋体" w:eastAsia="宋体" w:cs="Times New Roman"/>
          <w:color w:val="000000"/>
          <w:sz w:val="24"/>
          <w:szCs w:val="24"/>
          <w:highlight w:val="none"/>
        </w:rPr>
        <w:t xml:space="preserve">小组有关互联网浏览、查询历史一并归档。</w:t>
      </w:r>
      <w:r>
        <w:rPr>
          <w:rFonts w:hint="eastAsia" w:ascii="Times New Roman" w:hAnsi="宋体" w:eastAsia="宋体" w:cs="Times New Roman"/>
          <w:color w:val="000000"/>
          <w:sz w:val="24"/>
          <w:szCs w:val="24"/>
          <w:highlight w:val="none"/>
        </w:rPr>
      </w:r>
      <w:r/>
    </w:p>
    <w:p>
      <w:pPr>
        <w:pStyle w:val="1046"/>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（三）政府采购政策功能落实</w:t>
      </w:r>
      <w:r>
        <w:rPr>
          <w:rFonts w:hint="eastAsia" w:ascii="宋体" w:hAnsi="宋体" w:cs="宋体"/>
          <w:b/>
          <w:bCs/>
          <w:sz w:val="24"/>
          <w:szCs w:val="24"/>
          <w:highlight w:val="none"/>
        </w:rPr>
      </w:r>
      <w:r/>
    </w:p>
    <w:p>
      <w:pPr>
        <w:pStyle w:val="1046"/>
        <w:ind w:firstLine="480"/>
        <w:jc w:val="left"/>
        <w:spacing w:line="360" w:lineRule="auto"/>
        <w:rPr>
          <w:rFonts w:hint="eastAsia" w:ascii="宋体" w:hAnsi="宋体" w:cs="宋体"/>
          <w:sz w:val="24"/>
          <w:szCs w:val="24"/>
          <w:highlight w:val="none"/>
        </w:rPr>
      </w:pPr>
      <w:r>
        <w:rPr>
          <w:color w:val="000000"/>
          <w:sz w:val="24"/>
          <w:highlight w:val="none"/>
        </w:rPr>
        <w:t xml:space="preserve">本项目属于专门面向中小企业采购的项目或者采购包，不再执行价格评审优惠的扶持政策。</w:t>
      </w:r>
      <w:r>
        <w:rPr>
          <w:rFonts w:hint="eastAsia" w:ascii="宋体" w:hAnsi="宋体" w:cs="宋体"/>
          <w:sz w:val="24"/>
          <w:szCs w:val="24"/>
          <w:highlight w:val="none"/>
        </w:rPr>
      </w:r>
      <w:r/>
    </w:p>
    <w:p>
      <w:pPr>
        <w:pStyle w:val="1046"/>
        <w:ind w:firstLine="482"/>
        <w:spacing w:line="360" w:lineRule="auto"/>
        <w:rPr>
          <w:rFonts w:hint="eastAsia" w:ascii="宋体" w:hAnsi="宋体" w:cs="宋体"/>
          <w:bCs/>
          <w:sz w:val="24"/>
          <w:szCs w:val="24"/>
          <w:highlight w:val="none"/>
        </w:rPr>
      </w:pPr>
      <w:r>
        <w:rPr>
          <w:rFonts w:hint="eastAsia" w:ascii="宋体" w:hAnsi="宋体" w:cs="宋体"/>
          <w:b/>
          <w:sz w:val="24"/>
          <w:szCs w:val="24"/>
          <w:highlight w:val="none"/>
        </w:rPr>
        <w:t xml:space="preserve">（四）成交供应商的确定</w:t>
      </w:r>
      <w:r>
        <w:rPr>
          <w:rFonts w:hint="eastAsia" w:ascii="宋体" w:hAnsi="宋体" w:cs="宋体"/>
          <w:bCs/>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磋商小组应当根据综合评分情况，按照评审得分由高到低顺序推荐3名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2.磋商评审时，评委对评审的细则若有争议，由磋商小组集体讨论确定，并对未尽情况有最终解释权。</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3.对落标的供应商不做落标原因的解释。</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4.采购人委托磋商小组直接确定排名第一的成交候选人为成交供应商。</w:t>
      </w:r>
      <w:r>
        <w:rPr>
          <w:rFonts w:hint="eastAsia" w:ascii="宋体" w:hAnsi="宋体" w:cs="宋体"/>
          <w:sz w:val="24"/>
          <w:szCs w:val="24"/>
          <w:highlight w:val="none"/>
        </w:rPr>
      </w:r>
      <w:r/>
    </w:p>
    <w:p>
      <w:pPr>
        <w:pStyle w:val="1046"/>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（五）公告成交结果</w:t>
      </w:r>
      <w:r>
        <w:rPr>
          <w:rFonts w:hint="eastAsia" w:ascii="宋体" w:hAnsi="宋体" w:cs="宋体"/>
          <w:b/>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自确定成交供应商之日起2个工作日内，在江苏政府采购网公告成交结果，公告期限为1个工作日。</w:t>
      </w:r>
      <w:r>
        <w:rPr>
          <w:rFonts w:hint="eastAsia" w:ascii="宋体" w:hAnsi="宋体" w:cs="宋体"/>
          <w:sz w:val="24"/>
          <w:szCs w:val="24"/>
          <w:highlight w:val="none"/>
        </w:rPr>
      </w:r>
      <w:r/>
    </w:p>
    <w:p>
      <w:pPr>
        <w:pStyle w:val="1046"/>
        <w:ind w:firstLine="482"/>
        <w:spacing w:line="360" w:lineRule="auto"/>
        <w:tabs>
          <w:tab w:val="left" w:pos="6555" w:leader="none"/>
          <w:tab w:val="right" w:pos="8306" w:leader="none"/>
        </w:tabs>
        <w:rPr>
          <w:rFonts w:hint="eastAsia" w:ascii="宋体" w:hAnsi="宋体" w:cs="宋体"/>
          <w:b/>
          <w:sz w:val="24"/>
          <w:szCs w:val="24"/>
          <w:highlight w:val="none"/>
        </w:rPr>
      </w:pPr>
      <w:r>
        <w:rPr>
          <w:rFonts w:hint="eastAsia" w:ascii="宋体" w:hAnsi="宋体" w:cs="宋体"/>
          <w:b/>
          <w:sz w:val="24"/>
          <w:szCs w:val="24"/>
          <w:highlight w:val="none"/>
        </w:rPr>
        <w:t xml:space="preserve">（六） 出现下列情形之一的，作无效响应处理</w:t>
      </w:r>
      <w:r>
        <w:rPr>
          <w:rFonts w:hint="eastAsia" w:ascii="宋体" w:hAnsi="宋体" w:cs="宋体"/>
          <w:b/>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1.同一供应商提交两个（含两个）以上不同的响应报价的。</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2.不具备磋商文件中规定的资格要求的。 </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3.响应报价超过了采购预算或最高限价的。 </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4.未通过符合性检查的。</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5.不符合法律、法规和磋商文件中规定的其他实质性要求的。</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6.供应商被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7.响应文件含有采购人不能接受的附加条件的。</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8.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9.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10.响应文件未按照磋商文件要求加盖电子签章。</w:t>
      </w:r>
      <w:r>
        <w:rPr>
          <w:rFonts w:hint="eastAsia" w:ascii="宋体" w:hAnsi="宋体" w:cs="宋体"/>
          <w:bCs/>
          <w:sz w:val="24"/>
          <w:szCs w:val="24"/>
          <w:highlight w:val="none"/>
        </w:rPr>
      </w:r>
      <w:r/>
    </w:p>
    <w:p>
      <w:pPr>
        <w:pStyle w:val="1046"/>
        <w:ind w:firstLine="480"/>
        <w:spacing w:line="360" w:lineRule="auto"/>
        <w:rPr>
          <w:rFonts w:hint="eastAsia" w:ascii="宋体" w:hAnsi="宋体" w:cs="宋体"/>
          <w:sz w:val="24"/>
          <w:szCs w:val="24"/>
          <w:highlight w:val="none"/>
        </w:rPr>
      </w:pPr>
      <w:r>
        <w:rPr>
          <w:rFonts w:hint="eastAsia" w:ascii="宋体" w:hAnsi="宋体" w:cs="宋体"/>
          <w:bCs/>
          <w:sz w:val="24"/>
          <w:szCs w:val="24"/>
          <w:highlight w:val="none"/>
        </w:rPr>
        <w:t xml:space="preserve">11.供应商的商务技术部分得分相差悬殊，磋商小组一致认为得分畸低者有可能影响产品质量或者不能诚信履约的。</w:t>
      </w:r>
      <w:r>
        <w:rPr>
          <w:rFonts w:hint="eastAsia" w:ascii="宋体" w:hAnsi="宋体" w:cs="宋体"/>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12.供应商在系统规定的时间内未成功解密电子响应文件的。</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13.供应商在规定的时间内未提交最终报价的。</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14.未完整上传响应文件电子文档的,或上传的文件打不开的。</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15.不同的供应商响应文件制作机器码、文件创建标识码一致的。</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16.其他法律、法规及本磋商文件规定的属无效响应的情形。</w:t>
      </w:r>
      <w:r>
        <w:rPr>
          <w:rFonts w:hint="eastAsia" w:ascii="宋体" w:hAnsi="宋体" w:cs="宋体"/>
          <w:bCs/>
          <w:sz w:val="24"/>
          <w:szCs w:val="24"/>
          <w:highlight w:val="none"/>
        </w:rPr>
      </w:r>
      <w:r/>
    </w:p>
    <w:p>
      <w:pPr>
        <w:pStyle w:val="1046"/>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（七）出现下列情形之一的，本次竞争性磋商采购活动将被终止</w:t>
      </w:r>
      <w:r>
        <w:rPr>
          <w:rFonts w:hint="eastAsia" w:ascii="宋体" w:hAnsi="宋体" w:cs="宋体"/>
          <w:b/>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1.因情况变化，不再符合规定的竞争性磋商采购方式适用情形的。</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2.出现影响采购公正的违法、违规行为的。</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除《政府采购竞争性磋商采购方式理暂行办法》第三条第一款第四项及《财政部关于竞争性磋商采购方式管理暂行办法有关问题的补充通知》（财库[2015]124号）规定情形规定的情形外，在采购过程中符合要求的供应商或者最后报价未超过采购预算的供应商不足3家的。</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4.在苏采云系统规定时间内成功解密电子响应文件的供应商不足3家的。</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5.因重大变故，采购任务取消的。</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6.磋商小组认定磋商文件存在歧义、重大缺陷导致评审工作无法进行。</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7.因系统故障原因造成磋商无法继续进行的。</w:t>
      </w:r>
      <w:r>
        <w:rPr>
          <w:rFonts w:hint="eastAsia" w:ascii="宋体" w:hAnsi="宋体" w:cs="宋体"/>
          <w:bCs/>
          <w:sz w:val="24"/>
          <w:szCs w:val="24"/>
          <w:highlight w:val="none"/>
        </w:rPr>
      </w:r>
      <w:r/>
    </w:p>
    <w:p>
      <w:pPr>
        <w:pStyle w:val="1046"/>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（八）其他</w:t>
      </w:r>
      <w:r>
        <w:rPr>
          <w:rFonts w:hint="eastAsia" w:ascii="宋体" w:hAnsi="宋体" w:cs="宋体"/>
          <w:b/>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当排名第一的中标候选人无正当理由放弃中标，被查实存在影响中标结果的违法行为等情形，采购人有权按照政府采购相关法律法规的规定对其采取惩戒措施，包含但不限于列入采购失信人黑名单等措施。</w:t>
      </w:r>
      <w:r>
        <w:rPr>
          <w:rFonts w:hint="eastAsia" w:ascii="宋体" w:hAnsi="宋体" w:cs="宋体"/>
          <w:bCs/>
          <w:sz w:val="24"/>
          <w:szCs w:val="24"/>
          <w:highlight w:val="none"/>
        </w:rPr>
      </w:r>
      <w:r/>
    </w:p>
    <w:p>
      <w:pPr>
        <w:pStyle w:val="104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当排名第一的中标候选人放弃中标、因不可抗力不能履行合同，或者被查实存在影响中标结果的违法行为等情形，不符合中标条件的，招标人可以按照评标委员会提出的中标候选人名单排序依次确定其他中标候选人为中标人，也可以重新招标。</w:t>
      </w:r>
      <w:r>
        <w:rPr>
          <w:rFonts w:hint="eastAsia" w:ascii="宋体" w:hAnsi="宋体" w:cs="宋体"/>
          <w:bCs/>
          <w:sz w:val="24"/>
          <w:szCs w:val="24"/>
          <w:highlight w:val="none"/>
        </w:rPr>
      </w:r>
      <w:r/>
    </w:p>
    <w:p>
      <w:pPr>
        <w:pStyle w:val="1046"/>
        <w:ind w:firstLine="482"/>
        <w:spacing w:line="360" w:lineRule="auto"/>
        <w:rPr>
          <w:rFonts w:hint="eastAsia" w:ascii="宋体" w:hAnsi="宋体" w:cs="宋体"/>
          <w:b/>
          <w:sz w:val="24"/>
          <w:szCs w:val="24"/>
          <w:highlight w:val="none"/>
        </w:rPr>
        <w:sectPr>
          <w:footerReference w:type="default" r:id="rId13"/>
          <w:footerReference w:type="first" r:id="rId14"/>
          <w:footnotePr/>
          <w:endnotePr/>
          <w:type w:val="nextPage"/>
          <w:pgSz w:w="11906" w:h="16838" w:orient="portrait"/>
          <w:pgMar w:top="1440" w:right="1236" w:bottom="1440" w:left="1236" w:header="720" w:footer="720" w:gutter="170"/>
          <w:cols w:num="1" w:sep="0" w:space="1701" w:equalWidth="1"/>
          <w:docGrid w:linePitch="360"/>
        </w:sectPr>
      </w:pPr>
      <w:r>
        <w:rPr>
          <w:rFonts w:hint="eastAsia" w:ascii="宋体" w:hAnsi="宋体" w:cs="宋体"/>
          <w:b/>
          <w:sz w:val="24"/>
          <w:szCs w:val="24"/>
          <w:highlight w:val="none"/>
        </w:rPr>
      </w:r>
      <w:r/>
    </w:p>
    <w:p>
      <w:pPr>
        <w:pStyle w:val="1046"/>
        <w:ind w:firstLine="723"/>
        <w:jc w:val="center"/>
        <w:spacing w:line="300" w:lineRule="auto"/>
        <w:rPr>
          <w:b/>
          <w:color w:val="000000"/>
          <w:sz w:val="36"/>
          <w:szCs w:val="36"/>
          <w:highlight w:val="none"/>
        </w:rPr>
        <w:outlineLvl w:val="0"/>
      </w:pPr>
      <w:r>
        <w:rPr>
          <w:b/>
          <w:color w:val="000000"/>
          <w:sz w:val="36"/>
          <w:szCs w:val="36"/>
          <w:highlight w:val="none"/>
        </w:rPr>
        <w:t xml:space="preserve">第五</w:t>
      </w:r>
      <w:r>
        <w:rPr>
          <w:rFonts w:hint="eastAsia"/>
          <w:b/>
          <w:color w:val="000000"/>
          <w:sz w:val="36"/>
          <w:szCs w:val="36"/>
          <w:highlight w:val="none"/>
        </w:rPr>
        <w:t xml:space="preserve">章</w:t>
      </w:r>
      <w:r>
        <w:rPr>
          <w:b/>
          <w:color w:val="000000"/>
          <w:sz w:val="36"/>
          <w:szCs w:val="36"/>
          <w:highlight w:val="none"/>
        </w:rPr>
        <w:t xml:space="preserve">  合同及履约保证</w:t>
      </w:r>
      <w:r>
        <w:rPr>
          <w:b/>
          <w:color w:val="000000"/>
          <w:sz w:val="36"/>
          <w:szCs w:val="36"/>
          <w:highlight w:val="none"/>
        </w:rPr>
      </w:r>
      <w:r/>
    </w:p>
    <w:p>
      <w:pPr>
        <w:pStyle w:val="1046"/>
        <w:ind w:firstLine="480"/>
        <w:jc w:val="left"/>
        <w:spacing w:line="360" w:lineRule="auto"/>
        <w:rPr>
          <w:color w:val="000000"/>
          <w:sz w:val="24"/>
          <w:highlight w:val="none"/>
        </w:rPr>
      </w:pPr>
      <w:r>
        <w:rPr>
          <w:color w:val="000000"/>
          <w:sz w:val="24"/>
          <w:highlight w:val="none"/>
        </w:rPr>
        <w:t xml:space="preserve">一、成交供应商和采购单位在接到《成交通知书》后</w:t>
      </w:r>
      <w:r>
        <w:rPr>
          <w:rFonts w:hint="eastAsia"/>
          <w:color w:val="000000"/>
          <w:sz w:val="24"/>
          <w:highlight w:val="none"/>
        </w:rPr>
        <w:t xml:space="preserve">三十</w:t>
      </w:r>
      <w:r>
        <w:rPr>
          <w:color w:val="000000"/>
          <w:sz w:val="24"/>
          <w:highlight w:val="none"/>
        </w:rPr>
        <w:t xml:space="preserve">日内签订合同。合同签订后成交供应商方可履约，否则引起的一切后果由成交人自行承担。纸质合同一式</w:t>
      </w:r>
      <w:r>
        <w:rPr>
          <w:rFonts w:hint="eastAsia"/>
          <w:color w:val="000000"/>
          <w:sz w:val="24"/>
          <w:highlight w:val="none"/>
          <w:lang w:val="en-US" w:eastAsia="zh-CN"/>
        </w:rPr>
        <w:t xml:space="preserve">肆</w:t>
      </w:r>
      <w:r>
        <w:rPr>
          <w:color w:val="000000"/>
          <w:sz w:val="24"/>
          <w:highlight w:val="none"/>
        </w:rPr>
        <w:t xml:space="preserve">份，采购人</w:t>
      </w:r>
      <w:r>
        <w:rPr>
          <w:rFonts w:hint="eastAsia"/>
          <w:color w:val="000000"/>
          <w:sz w:val="24"/>
          <w:highlight w:val="none"/>
          <w:lang w:val="en-US" w:eastAsia="zh-CN"/>
        </w:rPr>
        <w:t xml:space="preserve">贰</w:t>
      </w:r>
      <w:r>
        <w:rPr>
          <w:color w:val="000000"/>
          <w:sz w:val="24"/>
          <w:highlight w:val="none"/>
        </w:rPr>
        <w:t xml:space="preserve">份、供应商贰份。所签合同不得对采购文件作实质性修改。采购单位不得向成交供应商提出不合理的要求作为签订合同的条件，不得与成交供应商私下订立背离采购文件实质性内容的协议。</w:t>
      </w:r>
      <w:r>
        <w:rPr>
          <w:color w:val="000000"/>
          <w:sz w:val="24"/>
          <w:highlight w:val="none"/>
        </w:rPr>
      </w:r>
      <w:r/>
    </w:p>
    <w:p>
      <w:pPr>
        <w:pStyle w:val="1046"/>
        <w:ind w:firstLine="480"/>
        <w:jc w:val="left"/>
        <w:spacing w:line="360" w:lineRule="auto"/>
        <w:rPr>
          <w:color w:val="000000"/>
          <w:sz w:val="24"/>
          <w:highlight w:val="none"/>
        </w:rPr>
      </w:pPr>
      <w:r>
        <w:rPr>
          <w:color w:val="000000"/>
          <w:sz w:val="24"/>
          <w:highlight w:val="none"/>
        </w:rPr>
        <w:t xml:space="preserve">二、采购人按合同约定积极配合成交供应商履约，成交供应商履约到位后，请以书面形式向采购单位提出验收申请，采购人接到申请后原则上在5个工作日内及时组织相关专业技术人员共同参与验收，并出具验收报告，验收合格的原则上5个工作日内支付相应款项。</w:t>
      </w:r>
      <w:r>
        <w:rPr>
          <w:color w:val="000000"/>
          <w:sz w:val="24"/>
          <w:highlight w:val="none"/>
        </w:rPr>
      </w:r>
      <w:r/>
    </w:p>
    <w:p>
      <w:pPr>
        <w:pStyle w:val="1046"/>
        <w:ind w:firstLine="480"/>
        <w:jc w:val="left"/>
        <w:spacing w:line="360" w:lineRule="auto"/>
        <w:rPr>
          <w:color w:val="000000"/>
          <w:sz w:val="24"/>
          <w:highlight w:val="none"/>
        </w:rPr>
      </w:pPr>
      <w:r>
        <w:rPr>
          <w:color w:val="000000"/>
          <w:sz w:val="24"/>
          <w:highlight w:val="none"/>
        </w:rPr>
        <w:t xml:space="preserve">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rPr>
          <w:color w:val="000000"/>
          <w:sz w:val="24"/>
          <w:highlight w:val="none"/>
        </w:rPr>
      </w:r>
      <w:r/>
    </w:p>
    <w:p>
      <w:pPr>
        <w:pStyle w:val="1046"/>
        <w:ind w:firstLine="480"/>
        <w:jc w:val="left"/>
        <w:spacing w:line="360" w:lineRule="auto"/>
        <w:rPr>
          <w:color w:val="000000"/>
          <w:sz w:val="24"/>
          <w:highlight w:val="none"/>
        </w:rPr>
      </w:pPr>
      <w:r>
        <w:rPr>
          <w:color w:val="000000"/>
          <w:sz w:val="24"/>
          <w:highlight w:val="none"/>
        </w:rPr>
        <w:t xml:space="preserve">四、成交供应商出现违约情形，应当及时纠正或补偿；造成损失的，按合同约定追究违约责任；发现有假冒、伪劣、走私产品、商业贿赂等违法情形的，应由采购人移交工商、质监、公安等行政执法部门依法查处。</w:t>
      </w:r>
      <w:r>
        <w:rPr>
          <w:color w:val="000000"/>
          <w:sz w:val="24"/>
          <w:highlight w:val="none"/>
        </w:rPr>
      </w:r>
      <w:r/>
    </w:p>
    <w:p>
      <w:pPr>
        <w:pStyle w:val="1046"/>
        <w:ind w:firstLine="482"/>
        <w:jc w:val="left"/>
        <w:spacing w:line="360" w:lineRule="auto"/>
        <w:rPr>
          <w:b/>
          <w:color w:val="000000"/>
          <w:sz w:val="24"/>
          <w:highlight w:val="none"/>
        </w:rPr>
      </w:pPr>
      <w:r>
        <w:rPr>
          <w:b/>
          <w:color w:val="000000"/>
          <w:sz w:val="24"/>
          <w:highlight w:val="none"/>
        </w:rPr>
        <w:t xml:space="preserve">五、不响应付款方式的，视同响应文件无效处理。</w:t>
      </w:r>
      <w:r>
        <w:rPr>
          <w:b/>
          <w:color w:val="000000"/>
          <w:sz w:val="24"/>
          <w:highlight w:val="none"/>
        </w:rPr>
      </w:r>
      <w:r/>
    </w:p>
    <w:p>
      <w:pPr>
        <w:pStyle w:val="1046"/>
        <w:ind w:firstLine="480"/>
        <w:jc w:val="left"/>
        <w:spacing w:line="360" w:lineRule="auto"/>
        <w:rPr>
          <w:color w:val="000000"/>
          <w:sz w:val="24"/>
          <w:highlight w:val="none"/>
        </w:rPr>
      </w:pPr>
      <w:r>
        <w:rPr>
          <w:color w:val="000000"/>
          <w:sz w:val="24"/>
          <w:highlight w:val="none"/>
        </w:rPr>
        <w:t xml:space="preserve">款项由采购人按相关财务支付规定办理支付手续。</w:t>
      </w:r>
      <w:r>
        <w:rPr>
          <w:color w:val="000000"/>
          <w:sz w:val="24"/>
          <w:highlight w:val="none"/>
        </w:rPr>
      </w:r>
      <w:r/>
    </w:p>
    <w:p>
      <w:pPr>
        <w:pStyle w:val="1046"/>
        <w:ind w:firstLine="480"/>
        <w:jc w:val="left"/>
        <w:spacing w:line="360" w:lineRule="auto"/>
        <w:rPr>
          <w:sz w:val="24"/>
          <w:highlight w:val="none"/>
        </w:rPr>
      </w:pPr>
      <w:r>
        <w:rPr>
          <w:color w:val="000000"/>
          <w:sz w:val="24"/>
          <w:highlight w:val="none"/>
        </w:rPr>
        <w:t xml:space="preserve">每次付款前，成交供应商须</w:t>
      </w:r>
      <w:r>
        <w:rPr>
          <w:sz w:val="24"/>
          <w:highlight w:val="none"/>
        </w:rPr>
        <w:t xml:space="preserve">根据结算金额按国家有关财税规定开出合法发票交采购方办理付款手续。</w:t>
      </w:r>
      <w:r>
        <w:rPr>
          <w:sz w:val="24"/>
          <w:highlight w:val="none"/>
        </w:rPr>
      </w:r>
      <w:r/>
    </w:p>
    <w:p>
      <w:pPr>
        <w:pStyle w:val="1053"/>
        <w:rPr>
          <w:highlight w:val="none"/>
        </w:rPr>
      </w:pPr>
      <w:r>
        <w:rPr>
          <w:highlight w:val="none"/>
        </w:rPr>
      </w:r>
      <w:r/>
    </w:p>
    <w:p>
      <w:pPr>
        <w:pStyle w:val="1046"/>
        <w:rPr>
          <w:highlight w:val="none"/>
        </w:rPr>
      </w:pPr>
      <w:r>
        <w:rPr>
          <w:highlight w:val="none"/>
        </w:rPr>
      </w:r>
      <w:r/>
    </w:p>
    <w:p>
      <w:pPr>
        <w:pStyle w:val="1053"/>
        <w:rPr>
          <w:highlight w:val="none"/>
        </w:rPr>
      </w:pPr>
      <w:r>
        <w:rPr>
          <w:highlight w:val="none"/>
        </w:rPr>
      </w:r>
      <w:r/>
    </w:p>
    <w:p>
      <w:pPr>
        <w:pStyle w:val="1046"/>
        <w:rPr>
          <w:highlight w:val="none"/>
        </w:rPr>
      </w:pPr>
      <w:r>
        <w:rPr>
          <w:highlight w:val="none"/>
        </w:rPr>
      </w:r>
      <w:r/>
    </w:p>
    <w:p>
      <w:pPr>
        <w:pStyle w:val="1053"/>
        <w:rPr>
          <w:highlight w:val="none"/>
        </w:rPr>
      </w:pPr>
      <w:r>
        <w:rPr>
          <w:highlight w:val="none"/>
        </w:rPr>
      </w:r>
      <w:r/>
    </w:p>
    <w:p>
      <w:pPr>
        <w:pStyle w:val="1046"/>
        <w:rPr>
          <w:highlight w:val="none"/>
        </w:rPr>
      </w:pPr>
      <w:r>
        <w:rPr>
          <w:highlight w:val="none"/>
        </w:rPr>
      </w:r>
      <w:r/>
    </w:p>
    <w:p>
      <w:pPr>
        <w:pStyle w:val="1046"/>
        <w:rPr>
          <w:highlight w:val="none"/>
        </w:rPr>
      </w:pPr>
      <w:r>
        <w:rPr>
          <w:highlight w:val="none"/>
        </w:rPr>
        <w:br w:type="page" w:clear="all"/>
      </w:r>
      <w:r>
        <w:rPr>
          <w:highlight w:val="none"/>
        </w:rPr>
      </w:r>
      <w:r/>
    </w:p>
    <w:p>
      <w:pPr>
        <w:pStyle w:val="1046"/>
        <w:numPr>
          <w:ilvl w:val="0"/>
          <w:numId w:val="3"/>
        </w:numPr>
        <w:jc w:val="center"/>
        <w:spacing w:before="120" w:after="120" w:line="360" w:lineRule="auto"/>
        <w:rPr>
          <w:rFonts w:hint="eastAsia" w:ascii="宋体" w:hAnsi="宋体" w:cs="宋体"/>
          <w:b/>
          <w:bCs/>
          <w:sz w:val="44"/>
          <w:szCs w:val="44"/>
          <w:highlight w:val="none"/>
        </w:rPr>
      </w:pPr>
      <w:r>
        <w:rPr>
          <w:rFonts w:hint="eastAsia" w:ascii="宋体" w:hAnsi="宋体" w:cs="宋体"/>
          <w:b/>
          <w:bCs/>
          <w:sz w:val="44"/>
          <w:szCs w:val="44"/>
          <w:highlight w:val="none"/>
        </w:rPr>
        <w:t xml:space="preserve"> 合同条款</w:t>
      </w:r>
      <w:r>
        <w:rPr>
          <w:rFonts w:hint="eastAsia" w:ascii="宋体" w:hAnsi="宋体" w:cs="宋体"/>
          <w:b/>
          <w:bCs/>
          <w:sz w:val="44"/>
          <w:szCs w:val="44"/>
          <w:highlight w:val="none"/>
        </w:rPr>
      </w:r>
      <w:r/>
    </w:p>
    <w:p>
      <w:pPr>
        <w:pStyle w:val="1046"/>
        <w:rPr>
          <w:rFonts w:hint="eastAsia" w:ascii="宋体" w:hAnsi="宋体" w:cs="宋体"/>
          <w:sz w:val="24"/>
          <w:highlight w:val="none"/>
          <w:u w:val="single"/>
        </w:rPr>
      </w:pPr>
      <w:r>
        <w:rPr>
          <w:rFonts w:hint="eastAsia" w:ascii="宋体" w:hAnsi="宋体" w:cs="宋体"/>
          <w:sz w:val="24"/>
          <w:highlight w:val="none"/>
        </w:rPr>
        <w:t xml:space="preserve">合同编号：</w:t>
      </w:r>
      <w:r>
        <w:rPr>
          <w:rFonts w:hint="eastAsia" w:ascii="宋体" w:hAnsi="宋体" w:cs="宋体"/>
          <w:sz w:val="24"/>
          <w:highlight w:val="none"/>
          <w:u w:val="single"/>
        </w:rPr>
      </w:r>
      <w:r/>
    </w:p>
    <w:p>
      <w:pPr>
        <w:pStyle w:val="1046"/>
        <w:jc w:val="center"/>
        <w:spacing w:line="480" w:lineRule="auto"/>
        <w:rPr>
          <w:rFonts w:hint="eastAsia" w:ascii="宋体" w:hAnsi="宋体" w:cs="宋体"/>
          <w:b/>
          <w:sz w:val="28"/>
          <w:szCs w:val="28"/>
          <w:highlight w:val="none"/>
        </w:rPr>
      </w:pPr>
      <w:r>
        <w:rPr>
          <w:rFonts w:hint="eastAsia" w:ascii="宋体" w:hAnsi="宋体" w:cs="宋体"/>
          <w:b/>
          <w:sz w:val="28"/>
          <w:szCs w:val="28"/>
          <w:highlight w:val="none"/>
        </w:rPr>
      </w:r>
      <w:r/>
    </w:p>
    <w:p>
      <w:pPr>
        <w:pStyle w:val="1046"/>
        <w:jc w:val="center"/>
        <w:spacing w:line="480" w:lineRule="auto"/>
        <w:rPr>
          <w:rFonts w:hint="eastAsia" w:ascii="宋体" w:hAnsi="宋体" w:cs="宋体"/>
          <w:b/>
          <w:sz w:val="28"/>
          <w:szCs w:val="28"/>
          <w:highlight w:val="none"/>
        </w:rPr>
      </w:pPr>
      <w:r>
        <w:rPr>
          <w:rFonts w:hint="eastAsia" w:ascii="宋体" w:hAnsi="宋体" w:cs="宋体"/>
          <w:b/>
          <w:sz w:val="28"/>
          <w:szCs w:val="28"/>
          <w:highlight w:val="none"/>
        </w:rPr>
      </w:r>
      <w:r/>
    </w:p>
    <w:p>
      <w:pPr>
        <w:pStyle w:val="1046"/>
        <w:jc w:val="center"/>
        <w:spacing w:line="480" w:lineRule="auto"/>
        <w:rPr>
          <w:rFonts w:hint="eastAsia" w:ascii="宋体" w:hAnsi="宋体" w:cs="宋体"/>
          <w:b/>
          <w:sz w:val="28"/>
          <w:szCs w:val="28"/>
          <w:highlight w:val="none"/>
        </w:rPr>
      </w:pPr>
      <w:r>
        <w:rPr>
          <w:rFonts w:hint="eastAsia" w:ascii="宋体" w:hAnsi="宋体" w:cs="宋体"/>
          <w:b/>
          <w:sz w:val="28"/>
          <w:szCs w:val="28"/>
          <w:highlight w:val="none"/>
        </w:rPr>
      </w:r>
      <w:r/>
    </w:p>
    <w:p>
      <w:pPr>
        <w:pStyle w:val="1046"/>
        <w:jc w:val="center"/>
        <w:spacing w:line="480" w:lineRule="auto"/>
        <w:rPr>
          <w:rFonts w:hint="eastAsia" w:ascii="宋体" w:hAnsi="宋体" w:cs="宋体"/>
          <w:b/>
          <w:sz w:val="44"/>
          <w:szCs w:val="44"/>
          <w:highlight w:val="none"/>
        </w:rPr>
      </w:pPr>
      <w:r>
        <w:rPr>
          <w:rFonts w:hint="eastAsia" w:ascii="宋体" w:hAnsi="宋体" w:cs="宋体"/>
          <w:b/>
          <w:sz w:val="44"/>
          <w:szCs w:val="44"/>
          <w:highlight w:val="none"/>
        </w:rPr>
        <w:t xml:space="preserve">政府采购合同(草案)</w:t>
      </w:r>
      <w:r>
        <w:rPr>
          <w:rFonts w:hint="eastAsia" w:ascii="宋体" w:hAnsi="宋体" w:cs="宋体"/>
          <w:b/>
          <w:sz w:val="44"/>
          <w:szCs w:val="44"/>
          <w:highlight w:val="none"/>
        </w:rPr>
      </w:r>
      <w:r/>
    </w:p>
    <w:p>
      <w:pPr>
        <w:pStyle w:val="1046"/>
        <w:jc w:val="center"/>
        <w:spacing w:line="480" w:lineRule="auto"/>
        <w:rPr>
          <w:rFonts w:hint="eastAsia" w:ascii="宋体" w:hAnsi="宋体" w:cs="宋体"/>
          <w:b/>
          <w:sz w:val="24"/>
          <w:highlight w:val="none"/>
        </w:rPr>
      </w:pPr>
      <w:r>
        <w:rPr>
          <w:rFonts w:hint="eastAsia" w:ascii="宋体" w:hAnsi="宋体" w:cs="宋体"/>
          <w:b/>
          <w:sz w:val="24"/>
          <w:highlight w:val="none"/>
        </w:rPr>
      </w:r>
      <w:r/>
    </w:p>
    <w:p>
      <w:pPr>
        <w:pStyle w:val="1046"/>
        <w:rPr>
          <w:rFonts w:hint="eastAsia" w:ascii="宋体" w:hAnsi="宋体" w:cs="宋体"/>
          <w:szCs w:val="24"/>
          <w:highlight w:val="none"/>
        </w:rPr>
      </w:pPr>
      <w:r>
        <w:rPr>
          <w:rFonts w:hint="eastAsia" w:ascii="宋体" w:hAnsi="宋体" w:cs="宋体"/>
          <w:szCs w:val="24"/>
          <w:highlight w:val="none"/>
        </w:rPr>
      </w:r>
      <w:r/>
    </w:p>
    <w:p>
      <w:pPr>
        <w:pStyle w:val="1046"/>
        <w:rPr>
          <w:rFonts w:hint="eastAsia" w:ascii="宋体" w:hAnsi="宋体" w:cs="宋体"/>
          <w:szCs w:val="24"/>
          <w:highlight w:val="none"/>
        </w:rPr>
      </w:pPr>
      <w:r>
        <w:rPr>
          <w:rFonts w:hint="eastAsia" w:ascii="宋体" w:hAnsi="宋体" w:cs="宋体"/>
          <w:szCs w:val="24"/>
          <w:highlight w:val="none"/>
        </w:rPr>
      </w:r>
      <w:r/>
    </w:p>
    <w:p>
      <w:pPr>
        <w:pStyle w:val="1046"/>
        <w:rPr>
          <w:rFonts w:hint="eastAsia" w:ascii="宋体" w:hAnsi="宋体" w:cs="宋体"/>
          <w:szCs w:val="24"/>
          <w:highlight w:val="none"/>
        </w:rPr>
      </w:pPr>
      <w:r>
        <w:rPr>
          <w:rFonts w:hint="eastAsia" w:ascii="宋体" w:hAnsi="宋体" w:cs="宋体"/>
          <w:szCs w:val="24"/>
          <w:highlight w:val="none"/>
        </w:rPr>
      </w:r>
      <w:r/>
    </w:p>
    <w:p>
      <w:pPr>
        <w:pStyle w:val="1046"/>
        <w:jc w:val="center"/>
        <w:rPr>
          <w:rFonts w:hint="eastAsia" w:ascii="宋体" w:hAnsi="宋体" w:cs="宋体"/>
          <w:b/>
          <w:szCs w:val="24"/>
          <w:highlight w:val="none"/>
        </w:rPr>
      </w:pPr>
      <w:r>
        <w:rPr>
          <w:rFonts w:ascii="宋体" w:hAnsi="宋体" w:cs="宋体"/>
          <w:b/>
          <w:szCs w:val="24"/>
          <w:highlight w:val="none"/>
        </w:rPr>
        <w:t xml:space="preserve">第一部分 合同书</w:t>
      </w:r>
      <w:r>
        <w:rPr>
          <w:rFonts w:hint="eastAsia" w:ascii="宋体" w:hAnsi="宋体" w:cs="宋体"/>
          <w:b/>
          <w:szCs w:val="24"/>
          <w:highlight w:val="none"/>
        </w:rPr>
      </w:r>
      <w:r/>
    </w:p>
    <w:p>
      <w:pPr>
        <w:pStyle w:val="1046"/>
        <w:rPr>
          <w:rFonts w:hint="eastAsia" w:ascii="宋体" w:hAnsi="宋体" w:cs="宋体"/>
          <w:szCs w:val="24"/>
          <w:highlight w:val="none"/>
        </w:rPr>
      </w:pPr>
      <w:r>
        <w:rPr>
          <w:rFonts w:hint="eastAsia" w:ascii="宋体" w:hAnsi="宋体" w:cs="宋体"/>
          <w:szCs w:val="24"/>
          <w:highlight w:val="none"/>
        </w:rPr>
      </w:r>
      <w:r/>
    </w:p>
    <w:p>
      <w:pPr>
        <w:pStyle w:val="1046"/>
        <w:rPr>
          <w:rFonts w:hint="eastAsia" w:ascii="宋体" w:hAnsi="宋体" w:cs="宋体"/>
          <w:szCs w:val="24"/>
          <w:highlight w:val="none"/>
        </w:rPr>
      </w:pPr>
      <w:r>
        <w:rPr>
          <w:rFonts w:hint="eastAsia" w:ascii="宋体" w:hAnsi="宋体" w:cs="宋体"/>
          <w:szCs w:val="24"/>
          <w:highlight w:val="none"/>
        </w:rPr>
      </w:r>
      <w:r/>
    </w:p>
    <w:p>
      <w:pPr>
        <w:pStyle w:val="1046"/>
        <w:rPr>
          <w:rFonts w:hint="eastAsia" w:ascii="宋体" w:hAnsi="宋体" w:cs="宋体"/>
          <w:szCs w:val="24"/>
          <w:highlight w:val="none"/>
        </w:rPr>
      </w:pPr>
      <w:r>
        <w:rPr>
          <w:rFonts w:hint="eastAsia" w:ascii="宋体" w:hAnsi="宋体" w:cs="宋体"/>
          <w:szCs w:val="24"/>
          <w:highlight w:val="none"/>
        </w:rPr>
      </w:r>
      <w:r/>
    </w:p>
    <w:p>
      <w:pPr>
        <w:pStyle w:val="1046"/>
        <w:rPr>
          <w:rFonts w:hint="eastAsia" w:ascii="宋体" w:hAnsi="宋体" w:cs="宋体"/>
          <w:szCs w:val="24"/>
          <w:highlight w:val="none"/>
        </w:rPr>
      </w:pPr>
      <w:r>
        <w:rPr>
          <w:rFonts w:hint="eastAsia" w:ascii="宋体" w:hAnsi="宋体" w:cs="宋体"/>
          <w:szCs w:val="24"/>
          <w:highlight w:val="none"/>
        </w:rPr>
      </w:r>
      <w:r/>
    </w:p>
    <w:p>
      <w:pPr>
        <w:pStyle w:val="1046"/>
        <w:rPr>
          <w:rFonts w:hint="eastAsia" w:ascii="宋体" w:hAnsi="宋体" w:cs="宋体"/>
          <w:szCs w:val="24"/>
          <w:highlight w:val="none"/>
        </w:rPr>
      </w:pPr>
      <w:r>
        <w:rPr>
          <w:rFonts w:hint="eastAsia" w:ascii="宋体" w:hAnsi="宋体" w:cs="宋体"/>
          <w:szCs w:val="24"/>
          <w:highlight w:val="none"/>
        </w:rPr>
      </w:r>
      <w:r/>
    </w:p>
    <w:p>
      <w:pPr>
        <w:pStyle w:val="1046"/>
        <w:rPr>
          <w:rFonts w:hint="eastAsia" w:ascii="宋体" w:hAnsi="宋体" w:cs="宋体"/>
          <w:szCs w:val="24"/>
          <w:highlight w:val="none"/>
        </w:rPr>
      </w:pPr>
      <w:r>
        <w:rPr>
          <w:rFonts w:hint="eastAsia" w:ascii="宋体" w:hAnsi="宋体" w:cs="宋体"/>
          <w:szCs w:val="24"/>
          <w:highlight w:val="none"/>
        </w:rPr>
      </w:r>
      <w:r/>
    </w:p>
    <w:p>
      <w:pPr>
        <w:pStyle w:val="1046"/>
        <w:spacing w:before="120" w:line="22" w:lineRule="atLeast"/>
        <w:rPr>
          <w:rFonts w:hint="eastAsia" w:ascii="宋体" w:hAnsi="宋体" w:cs="宋体"/>
          <w:sz w:val="24"/>
          <w:highlight w:val="none"/>
        </w:rPr>
      </w:pPr>
      <w:r>
        <w:rPr>
          <w:rFonts w:hint="eastAsia" w:ascii="宋体" w:hAnsi="宋体" w:cs="宋体"/>
          <w:sz w:val="24"/>
          <w:highlight w:val="none"/>
        </w:rPr>
      </w:r>
      <w:r/>
    </w:p>
    <w:p>
      <w:pPr>
        <w:pStyle w:val="1046"/>
        <w:spacing w:before="120" w:line="22" w:lineRule="atLeast"/>
        <w:rPr>
          <w:rFonts w:hint="eastAsia" w:ascii="宋体" w:hAnsi="宋体" w:eastAsia="宋体" w:cs="宋体"/>
          <w:szCs w:val="24"/>
          <w:highlight w:val="none"/>
          <w:lang w:eastAsia="zh-CN"/>
        </w:rPr>
      </w:pPr>
      <w:r>
        <w:rPr>
          <w:rFonts w:hint="eastAsia" w:ascii="宋体" w:hAnsi="宋体" w:cs="宋体"/>
          <w:sz w:val="24"/>
          <w:highlight w:val="none"/>
        </w:rPr>
        <w:t xml:space="preserve">项目名称：</w:t>
      </w:r>
      <w:r>
        <w:rPr>
          <w:rFonts w:hint="eastAsia" w:ascii="宋体" w:hAnsi="宋体" w:cs="宋体"/>
          <w:sz w:val="24"/>
          <w:highlight w:val="none"/>
          <w:u w:val="single"/>
          <w:lang w:eastAsia="zh-CN"/>
        </w:rPr>
        <w:t xml:space="preserve">南通市公安局崇川分局2026年辅警服装采购项目</w:t>
      </w:r>
      <w:r>
        <w:rPr>
          <w:rFonts w:hint="eastAsia" w:ascii="宋体" w:hAnsi="宋体" w:eastAsia="宋体" w:cs="宋体"/>
          <w:szCs w:val="24"/>
          <w:highlight w:val="none"/>
          <w:lang w:eastAsia="zh-CN"/>
        </w:rPr>
      </w:r>
      <w:r/>
    </w:p>
    <w:p>
      <w:pPr>
        <w:pStyle w:val="1046"/>
        <w:spacing w:before="120" w:line="22" w:lineRule="atLeast"/>
        <w:rPr>
          <w:rFonts w:hint="eastAsia" w:ascii="宋体" w:hAnsi="宋体" w:cs="宋体"/>
          <w:szCs w:val="24"/>
          <w:highlight w:val="none"/>
        </w:rPr>
      </w:pPr>
      <w:r>
        <w:rPr>
          <w:rFonts w:hint="eastAsia" w:ascii="宋体" w:hAnsi="宋体" w:cs="宋体"/>
          <w:szCs w:val="24"/>
          <w:highlight w:val="none"/>
        </w:rPr>
      </w:r>
      <w:r/>
    </w:p>
    <w:p>
      <w:pPr>
        <w:pStyle w:val="1046"/>
        <w:rPr>
          <w:rFonts w:hint="eastAsia" w:ascii="宋体" w:hAnsi="宋体" w:cs="宋体"/>
          <w:highlight w:val="none"/>
        </w:rPr>
      </w:pPr>
      <w:r>
        <w:rPr>
          <w:rFonts w:hint="eastAsia" w:ascii="宋体" w:hAnsi="宋体" w:cs="宋体"/>
          <w:highlight w:val="none"/>
        </w:rPr>
      </w:r>
      <w:r/>
    </w:p>
    <w:p>
      <w:pPr>
        <w:pStyle w:val="1046"/>
        <w:ind w:left="960"/>
        <w:spacing w:before="120" w:line="22" w:lineRule="atLeast"/>
        <w:rPr>
          <w:rFonts w:hint="eastAsia" w:ascii="宋体" w:hAnsi="宋体" w:cs="宋体"/>
          <w:sz w:val="24"/>
          <w:highlight w:val="none"/>
          <w:u w:val="single"/>
        </w:rPr>
      </w:pPr>
      <w:r>
        <w:rPr>
          <w:rFonts w:hint="eastAsia" w:ascii="宋体" w:hAnsi="宋体" w:cs="宋体"/>
          <w:sz w:val="24"/>
          <w:highlight w:val="none"/>
        </w:rPr>
        <w:t xml:space="preserve">甲方：南通市公安局崇川分局</w:t>
      </w:r>
      <w:r>
        <w:rPr>
          <w:rFonts w:hint="eastAsia" w:ascii="宋体" w:hAnsi="宋体" w:cs="宋体"/>
          <w:sz w:val="24"/>
          <w:highlight w:val="none"/>
          <w:u w:val="single"/>
        </w:rPr>
      </w:r>
      <w:r/>
    </w:p>
    <w:p>
      <w:pPr>
        <w:pStyle w:val="1046"/>
        <w:spacing w:before="120" w:line="22" w:lineRule="atLeast"/>
        <w:rPr>
          <w:rFonts w:hint="eastAsia" w:ascii="宋体" w:hAnsi="宋体" w:cs="宋体"/>
          <w:sz w:val="24"/>
          <w:highlight w:val="none"/>
        </w:rPr>
      </w:pPr>
      <w:r>
        <w:rPr>
          <w:rFonts w:hint="eastAsia" w:ascii="宋体" w:hAnsi="宋体" w:cs="宋体"/>
          <w:sz w:val="24"/>
          <w:highlight w:val="none"/>
        </w:rPr>
      </w:r>
      <w:r/>
    </w:p>
    <w:p>
      <w:pPr>
        <w:pStyle w:val="1046"/>
        <w:ind w:left="960"/>
        <w:spacing w:before="120" w:line="22" w:lineRule="atLeast"/>
        <w:rPr>
          <w:rFonts w:hint="eastAsia" w:ascii="宋体" w:hAnsi="宋体" w:cs="宋体"/>
          <w:sz w:val="24"/>
          <w:highlight w:val="none"/>
          <w:u w:val="single"/>
        </w:rPr>
      </w:pPr>
      <w:r>
        <w:rPr>
          <w:rFonts w:hint="eastAsia" w:ascii="宋体" w:hAnsi="宋体" w:cs="宋体"/>
          <w:sz w:val="24"/>
          <w:highlight w:val="none"/>
        </w:rPr>
        <w:t xml:space="preserve">乙方：</w:t>
      </w:r>
      <w:r>
        <w:rPr>
          <w:rFonts w:hint="eastAsia" w:ascii="宋体" w:hAnsi="宋体" w:cs="宋体"/>
          <w:sz w:val="24"/>
          <w:highlight w:val="none"/>
          <w:u w:val="single"/>
        </w:rPr>
        <w:t xml:space="preserve">                                           </w:t>
      </w:r>
      <w:r>
        <w:rPr>
          <w:rFonts w:hint="eastAsia" w:ascii="宋体" w:hAnsi="宋体" w:cs="宋体"/>
          <w:sz w:val="24"/>
          <w:highlight w:val="none"/>
          <w:u w:val="single"/>
        </w:rPr>
      </w:r>
      <w:r/>
    </w:p>
    <w:p>
      <w:pPr>
        <w:pStyle w:val="1046"/>
        <w:spacing w:before="120" w:line="22" w:lineRule="atLeast"/>
        <w:rPr>
          <w:rFonts w:hint="eastAsia" w:ascii="宋体" w:hAnsi="宋体" w:cs="宋体"/>
          <w:sz w:val="24"/>
          <w:highlight w:val="none"/>
        </w:rPr>
      </w:pPr>
      <w:r>
        <w:rPr>
          <w:rFonts w:hint="eastAsia" w:ascii="宋体" w:hAnsi="宋体" w:cs="宋体"/>
          <w:sz w:val="24"/>
          <w:highlight w:val="none"/>
        </w:rPr>
      </w:r>
      <w:r/>
    </w:p>
    <w:p>
      <w:pPr>
        <w:pStyle w:val="1046"/>
        <w:ind w:firstLine="960"/>
        <w:spacing w:before="120" w:line="22" w:lineRule="atLeast"/>
        <w:rPr>
          <w:rFonts w:hint="eastAsia" w:ascii="宋体" w:hAnsi="宋体" w:cs="宋体"/>
          <w:sz w:val="24"/>
          <w:highlight w:val="none"/>
          <w:u w:val="single"/>
        </w:rPr>
      </w:pPr>
      <w:r>
        <w:rPr>
          <w:rFonts w:hint="eastAsia" w:ascii="宋体" w:hAnsi="宋体" w:cs="宋体"/>
          <w:sz w:val="24"/>
          <w:highlight w:val="none"/>
        </w:rPr>
        <w:t xml:space="preserve">签订地：</w:t>
      </w:r>
      <w:r>
        <w:rPr>
          <w:rFonts w:hint="eastAsia" w:ascii="宋体" w:hAnsi="宋体" w:cs="宋体"/>
          <w:sz w:val="24"/>
          <w:highlight w:val="none"/>
          <w:u w:val="single"/>
        </w:rPr>
      </w:r>
      <w:r/>
    </w:p>
    <w:p>
      <w:pPr>
        <w:pStyle w:val="1046"/>
        <w:spacing w:before="120" w:line="22" w:lineRule="atLeast"/>
        <w:rPr>
          <w:rFonts w:hint="eastAsia" w:ascii="宋体" w:hAnsi="宋体" w:cs="宋体"/>
          <w:sz w:val="24"/>
          <w:highlight w:val="none"/>
        </w:rPr>
      </w:pPr>
      <w:r>
        <w:rPr>
          <w:rFonts w:hint="eastAsia" w:ascii="宋体" w:hAnsi="宋体" w:cs="宋体"/>
          <w:sz w:val="24"/>
          <w:highlight w:val="none"/>
        </w:rPr>
      </w:r>
      <w:r/>
    </w:p>
    <w:p>
      <w:pPr>
        <w:pStyle w:val="1046"/>
        <w:ind w:firstLine="960"/>
        <w:spacing w:before="120" w:line="22" w:lineRule="atLeast"/>
        <w:rPr>
          <w:rFonts w:hint="eastAsia" w:ascii="宋体" w:hAnsi="宋体" w:cs="宋体"/>
          <w:sz w:val="24"/>
          <w:highlight w:val="none"/>
          <w:u w:val="single"/>
        </w:rPr>
      </w:pPr>
      <w:r>
        <w:rPr>
          <w:rFonts w:hint="eastAsia" w:ascii="宋体" w:hAnsi="宋体" w:cs="宋体"/>
          <w:sz w:val="24"/>
          <w:highlight w:val="none"/>
        </w:rPr>
        <w:t xml:space="preserve">签订日期：  年  月  日</w:t>
      </w:r>
      <w:r>
        <w:rPr>
          <w:rFonts w:hint="eastAsia" w:ascii="宋体" w:hAnsi="宋体" w:cs="宋体"/>
          <w:sz w:val="24"/>
          <w:highlight w:val="none"/>
          <w:u w:val="single"/>
        </w:rPr>
      </w:r>
      <w:r/>
    </w:p>
    <w:p>
      <w:pPr>
        <w:pStyle w:val="1046"/>
        <w:ind w:firstLine="640"/>
        <w:jc w:val="center"/>
        <w:spacing w:line="600" w:lineRule="exact"/>
        <w:rPr>
          <w:rFonts w:hint="eastAsia" w:ascii="宋体" w:hAnsi="宋体" w:cs="宋体"/>
          <w:sz w:val="24"/>
          <w:highlight w:val="none"/>
        </w:rPr>
        <w:sectPr>
          <w:headerReference w:type="default" r:id="rId9"/>
          <w:footnotePr/>
          <w:endnotePr/>
          <w:type w:val="nextPage"/>
          <w:pgSz w:w="11907" w:h="16840" w:orient="portrait"/>
          <w:pgMar w:top="1020" w:right="1134" w:bottom="1020" w:left="1134" w:header="851" w:footer="850" w:gutter="0"/>
          <w:cols w:num="1" w:sep="0" w:space="1701" w:equalWidth="1"/>
          <w:docGrid w:linePitch="360"/>
        </w:sectPr>
      </w:pPr>
      <w:r>
        <w:rPr>
          <w:rFonts w:hint="eastAsia" w:ascii="宋体" w:hAnsi="宋体" w:cs="宋体"/>
          <w:sz w:val="24"/>
          <w:highlight w:val="none"/>
        </w:rPr>
      </w:r>
      <w:r/>
    </w:p>
    <w:p>
      <w:pPr>
        <w:pStyle w:val="1046"/>
        <w:ind w:firstLine="480"/>
        <w:spacing w:line="360" w:lineRule="auto"/>
        <w:rPr>
          <w:rFonts w:hint="eastAsia" w:ascii="宋体" w:hAnsi="宋体" w:cs="宋体"/>
          <w:sz w:val="24"/>
          <w:highlight w:val="none"/>
        </w:rPr>
      </w:pP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年</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月</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日</w:t>
      </w:r>
      <w:r>
        <w:rPr>
          <w:rFonts w:hint="eastAsia" w:ascii="宋体" w:hAnsi="宋体" w:cs="宋体"/>
          <w:sz w:val="24"/>
          <w:highlight w:val="none"/>
        </w:rPr>
        <w:t xml:space="preserve">，南通市公安局崇川分局以</w:t>
      </w:r>
      <w:r>
        <w:rPr>
          <w:rFonts w:hint="eastAsia" w:ascii="宋体" w:hAnsi="宋体" w:cs="宋体"/>
          <w:sz w:val="24"/>
          <w:highlight w:val="none"/>
          <w:u w:val="single"/>
        </w:rPr>
        <w:t xml:space="preserve">竞争性磋商方式</w:t>
      </w:r>
      <w:r>
        <w:rPr>
          <w:rFonts w:hint="eastAsia" w:ascii="宋体" w:hAnsi="宋体" w:cs="宋体"/>
          <w:sz w:val="24"/>
          <w:highlight w:val="none"/>
        </w:rPr>
        <w:t xml:space="preserve">对</w:t>
      </w:r>
      <w:r>
        <w:rPr>
          <w:rFonts w:hint="eastAsia" w:ascii="宋体" w:hAnsi="宋体" w:cs="宋体"/>
          <w:sz w:val="24"/>
          <w:highlight w:val="none"/>
          <w:u w:val="single"/>
          <w:lang w:eastAsia="zh-CN"/>
        </w:rPr>
        <w:t xml:space="preserve">南通市公安局崇川分局2026年辅警服装采购项目</w:t>
      </w:r>
      <w:r>
        <w:rPr>
          <w:rFonts w:hint="eastAsia" w:ascii="宋体" w:hAnsi="宋体" w:cs="宋体"/>
          <w:sz w:val="24"/>
          <w:highlight w:val="none"/>
        </w:rPr>
        <w:t xml:space="preserve">进行了采购。经</w:t>
      </w:r>
      <w:r>
        <w:rPr>
          <w:rFonts w:hint="eastAsia" w:ascii="宋体" w:hAnsi="宋体" w:cs="宋体"/>
          <w:sz w:val="24"/>
          <w:highlight w:val="none"/>
          <w:u w:val="single"/>
        </w:rPr>
        <w:t xml:space="preserve">磋商小组</w:t>
      </w:r>
      <w:r>
        <w:rPr>
          <w:rFonts w:hint="eastAsia" w:ascii="宋体" w:hAnsi="宋体" w:cs="宋体"/>
          <w:sz w:val="24"/>
          <w:highlight w:val="none"/>
        </w:rPr>
        <w:t xml:space="preserve">评定，</w:t>
      </w:r>
      <w:r>
        <w:rPr>
          <w:rFonts w:hint="eastAsia" w:ascii="宋体" w:hAnsi="宋体" w:cs="宋体"/>
          <w:sz w:val="24"/>
          <w:highlight w:val="none"/>
          <w:u w:val="single"/>
        </w:rPr>
        <w:t xml:space="preserve">   （成交供应商名称） </w:t>
      </w:r>
      <w:r>
        <w:rPr>
          <w:rFonts w:hint="eastAsia" w:ascii="宋体" w:hAnsi="宋体" w:cs="宋体"/>
          <w:sz w:val="24"/>
          <w:highlight w:val="none"/>
        </w:rPr>
        <w:t xml:space="preserve">为该项目成交供应商。现于成交通知书发出之日起三十日内，按照采购文件确定的事项签订本合同。</w:t>
      </w:r>
      <w:r>
        <w:rPr>
          <w:rFonts w:hint="eastAsia" w:ascii="宋体" w:hAnsi="宋体" w:cs="宋体"/>
          <w:sz w:val="24"/>
          <w:highlight w:val="none"/>
        </w:rPr>
      </w:r>
      <w:r/>
    </w:p>
    <w:p>
      <w:pPr>
        <w:pStyle w:val="1046"/>
        <w:ind w:firstLine="480"/>
        <w:spacing w:line="360" w:lineRule="auto"/>
        <w:rPr>
          <w:rFonts w:hint="eastAsia" w:ascii="宋体" w:hAnsi="宋体" w:cs="宋体"/>
          <w:sz w:val="24"/>
          <w:highlight w:val="none"/>
        </w:rPr>
      </w:pPr>
      <w:r>
        <w:rPr>
          <w:rFonts w:hint="eastAsia" w:ascii="宋体" w:hAnsi="宋体" w:cs="宋体"/>
          <w:sz w:val="24"/>
          <w:highlight w:val="none"/>
          <w:lang w:val="zh-CN"/>
        </w:rPr>
        <w:t xml:space="preserve">根据《中华人民共和国</w:t>
      </w:r>
      <w:r>
        <w:rPr>
          <w:rFonts w:hint="eastAsia" w:ascii="宋体" w:hAnsi="宋体" w:cs="宋体"/>
          <w:sz w:val="24"/>
          <w:highlight w:val="none"/>
        </w:rPr>
        <w:t xml:space="preserve">民法典</w:t>
      </w:r>
      <w:r>
        <w:rPr>
          <w:rFonts w:hint="eastAsia" w:ascii="宋体" w:hAnsi="宋体" w:cs="宋体"/>
          <w:sz w:val="24"/>
          <w:highlight w:val="none"/>
          <w:lang w:val="zh-CN"/>
        </w:rPr>
        <w:t xml:space="preserve">》等相关法律法规之规定，按照平等、自愿、公平和诚实信用的原则，经南通市公安局崇川分局(以下简称：甲方)和</w:t>
      </w:r>
      <w:r>
        <w:rPr>
          <w:rFonts w:hint="eastAsia" w:ascii="宋体" w:hAnsi="宋体" w:cs="宋体"/>
          <w:sz w:val="24"/>
          <w:highlight w:val="none"/>
          <w:u w:val="single"/>
        </w:rPr>
        <w:t xml:space="preserve">   （成交供应商名称）   </w:t>
      </w:r>
      <w:r>
        <w:rPr>
          <w:rFonts w:hint="eastAsia" w:ascii="宋体" w:hAnsi="宋体" w:cs="宋体"/>
          <w:sz w:val="24"/>
          <w:highlight w:val="none"/>
          <w:lang w:val="zh-CN"/>
        </w:rPr>
        <w:t xml:space="preserve">(以下简称：乙方)协商一致，约定以下合同</w:t>
      </w:r>
      <w:r>
        <w:rPr>
          <w:rFonts w:hint="eastAsia" w:ascii="宋体" w:hAnsi="宋体" w:cs="宋体"/>
          <w:sz w:val="24"/>
          <w:highlight w:val="none"/>
        </w:rPr>
        <w:t xml:space="preserve">条款，以兹共同遵守、全面履行。</w:t>
      </w:r>
      <w:r>
        <w:rPr>
          <w:rFonts w:hint="eastAsia" w:ascii="宋体" w:hAnsi="宋体" w:cs="宋体"/>
          <w:sz w:val="24"/>
          <w:highlight w:val="none"/>
        </w:rPr>
      </w:r>
      <w:r/>
    </w:p>
    <w:p>
      <w:pPr>
        <w:pStyle w:val="1046"/>
        <w:ind w:firstLine="482"/>
        <w:spacing w:line="360" w:lineRule="auto"/>
        <w:rPr>
          <w:rFonts w:hint="eastAsia" w:ascii="宋体" w:hAnsi="宋体" w:cs="宋体"/>
          <w:sz w:val="24"/>
          <w:highlight w:val="none"/>
        </w:rPr>
        <w:outlineLvl w:val="0"/>
      </w:pPr>
      <w:r/>
      <w:bookmarkStart w:id="100" w:name="_Toc28855"/>
      <w:r/>
      <w:bookmarkStart w:id="101" w:name="_Toc22967"/>
      <w:r/>
      <w:bookmarkStart w:id="102" w:name="_Toc19273"/>
      <w:r/>
      <w:bookmarkStart w:id="103" w:name="_Toc15367"/>
      <w:r/>
      <w:bookmarkStart w:id="104" w:name="_Toc20421"/>
      <w:r>
        <w:rPr>
          <w:rFonts w:hint="eastAsia" w:ascii="宋体" w:hAnsi="宋体" w:cs="宋体"/>
          <w:b/>
          <w:sz w:val="24"/>
          <w:highlight w:val="none"/>
        </w:rPr>
        <w:t xml:space="preserve">1.1 合同组成部分</w:t>
      </w:r>
      <w:bookmarkEnd w:id="100"/>
      <w:r/>
      <w:bookmarkEnd w:id="101"/>
      <w:r/>
      <w:bookmarkEnd w:id="102"/>
      <w:r/>
      <w:bookmarkEnd w:id="103"/>
      <w:r/>
      <w:bookmarkEnd w:id="104"/>
      <w:r>
        <w:rPr>
          <w:rFonts w:hint="eastAsia" w:ascii="宋体" w:hAnsi="宋体" w:cs="宋体"/>
          <w:sz w:val="24"/>
          <w:highlight w:val="none"/>
        </w:rPr>
      </w:r>
      <w:r/>
    </w:p>
    <w:p>
      <w:pPr>
        <w:pStyle w:val="1046"/>
        <w:ind w:firstLine="480"/>
        <w:spacing w:line="360" w:lineRule="auto"/>
        <w:rPr>
          <w:rFonts w:hint="eastAsia" w:ascii="宋体" w:hAnsi="宋体" w:cs="宋体"/>
          <w:sz w:val="24"/>
          <w:highlight w:val="none"/>
        </w:rPr>
      </w:pPr>
      <w:r>
        <w:rPr>
          <w:rFonts w:hint="eastAsia" w:ascii="宋体" w:hAnsi="宋体" w:cs="宋体"/>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rFonts w:hint="eastAsia" w:ascii="宋体" w:hAnsi="宋体" w:cs="宋体"/>
          <w:sz w:val="24"/>
          <w:highlight w:val="none"/>
        </w:rPr>
      </w:r>
      <w:r/>
    </w:p>
    <w:p>
      <w:pPr>
        <w:pStyle w:val="1046"/>
        <w:ind w:firstLine="480"/>
        <w:spacing w:line="360" w:lineRule="auto"/>
        <w:rPr>
          <w:rFonts w:hint="eastAsia" w:ascii="宋体" w:hAnsi="宋体" w:cs="宋体"/>
          <w:sz w:val="24"/>
          <w:highlight w:val="none"/>
        </w:rPr>
      </w:pPr>
      <w:r>
        <w:rPr>
          <w:rFonts w:hint="eastAsia" w:ascii="宋体" w:hAnsi="宋体" w:cs="宋体"/>
          <w:sz w:val="24"/>
          <w:highlight w:val="none"/>
        </w:rPr>
        <w:t xml:space="preserve">1.1.1 本合同及其补充合同、变更协议；</w:t>
      </w:r>
      <w:r>
        <w:rPr>
          <w:rFonts w:hint="eastAsia" w:ascii="宋体" w:hAnsi="宋体" w:cs="宋体"/>
          <w:sz w:val="24"/>
          <w:highlight w:val="none"/>
        </w:rPr>
      </w:r>
      <w:r/>
    </w:p>
    <w:p>
      <w:pPr>
        <w:pStyle w:val="1046"/>
        <w:ind w:firstLine="480"/>
        <w:spacing w:line="360" w:lineRule="auto"/>
        <w:rPr>
          <w:rFonts w:hint="eastAsia" w:ascii="宋体" w:hAnsi="宋体" w:cs="宋体"/>
          <w:sz w:val="24"/>
          <w:highlight w:val="none"/>
        </w:rPr>
      </w:pPr>
      <w:r>
        <w:rPr>
          <w:rFonts w:hint="eastAsia" w:ascii="宋体" w:hAnsi="宋体" w:cs="宋体"/>
          <w:sz w:val="24"/>
          <w:highlight w:val="none"/>
        </w:rPr>
        <w:t xml:space="preserve">1.1.2 成交通知书；</w:t>
      </w:r>
      <w:r>
        <w:rPr>
          <w:rFonts w:hint="eastAsia" w:ascii="宋体" w:hAnsi="宋体" w:cs="宋体"/>
          <w:sz w:val="24"/>
          <w:highlight w:val="none"/>
        </w:rPr>
      </w:r>
      <w:r/>
    </w:p>
    <w:p>
      <w:pPr>
        <w:pStyle w:val="1046"/>
        <w:ind w:firstLine="480"/>
        <w:spacing w:line="360" w:lineRule="auto"/>
        <w:rPr>
          <w:rFonts w:hint="eastAsia" w:ascii="宋体" w:hAnsi="宋体" w:cs="宋体"/>
          <w:sz w:val="24"/>
          <w:highlight w:val="none"/>
        </w:rPr>
      </w:pPr>
      <w:r>
        <w:rPr>
          <w:rFonts w:hint="eastAsia" w:ascii="宋体" w:hAnsi="宋体" w:cs="宋体"/>
          <w:sz w:val="24"/>
          <w:highlight w:val="none"/>
        </w:rPr>
        <w:t xml:space="preserve">1.1.3 磋商响应文件（含澄清或者说明文件）；</w:t>
      </w:r>
      <w:r>
        <w:rPr>
          <w:rFonts w:hint="eastAsia" w:ascii="宋体" w:hAnsi="宋体" w:cs="宋体"/>
          <w:sz w:val="24"/>
          <w:highlight w:val="none"/>
        </w:rPr>
      </w:r>
      <w:r/>
    </w:p>
    <w:p>
      <w:pPr>
        <w:pStyle w:val="1046"/>
        <w:ind w:firstLine="480"/>
        <w:spacing w:line="360" w:lineRule="auto"/>
        <w:rPr>
          <w:rFonts w:hint="eastAsia" w:ascii="宋体" w:hAnsi="宋体" w:cs="宋体"/>
          <w:sz w:val="24"/>
          <w:highlight w:val="none"/>
        </w:rPr>
      </w:pPr>
      <w:r>
        <w:rPr>
          <w:rFonts w:hint="eastAsia" w:ascii="宋体" w:hAnsi="宋体" w:cs="宋体"/>
          <w:sz w:val="24"/>
          <w:highlight w:val="none"/>
        </w:rPr>
        <w:t xml:space="preserve">1.1.4 磋商文件（含澄清或者修改文件）；</w:t>
      </w:r>
      <w:r>
        <w:rPr>
          <w:rFonts w:hint="eastAsia" w:ascii="宋体" w:hAnsi="宋体" w:cs="宋体"/>
          <w:sz w:val="24"/>
          <w:highlight w:val="none"/>
        </w:rPr>
      </w:r>
      <w:r/>
    </w:p>
    <w:p>
      <w:pPr>
        <w:pStyle w:val="1046"/>
        <w:ind w:firstLine="480"/>
        <w:spacing w:line="360" w:lineRule="auto"/>
        <w:rPr>
          <w:rFonts w:hint="eastAsia" w:ascii="宋体" w:hAnsi="宋体" w:cs="宋体"/>
          <w:sz w:val="24"/>
          <w:highlight w:val="none"/>
        </w:rPr>
      </w:pPr>
      <w:r>
        <w:rPr>
          <w:rFonts w:hint="eastAsia" w:ascii="宋体" w:hAnsi="宋体" w:cs="宋体"/>
          <w:sz w:val="24"/>
          <w:highlight w:val="none"/>
        </w:rPr>
        <w:t xml:space="preserve">1.1.5 其他相关采购文件。</w:t>
      </w:r>
      <w:r>
        <w:rPr>
          <w:rFonts w:hint="eastAsia" w:ascii="宋体" w:hAnsi="宋体" w:cs="宋体"/>
          <w:sz w:val="24"/>
          <w:highlight w:val="none"/>
        </w:rPr>
      </w:r>
      <w:r/>
    </w:p>
    <w:p>
      <w:pPr>
        <w:pStyle w:val="1046"/>
        <w:ind w:firstLine="482"/>
        <w:spacing w:line="360" w:lineRule="auto"/>
        <w:rPr>
          <w:rFonts w:hint="eastAsia" w:ascii="宋体" w:hAnsi="宋体" w:cs="宋体"/>
          <w:b/>
          <w:sz w:val="24"/>
          <w:szCs w:val="24"/>
          <w:highlight w:val="none"/>
        </w:rPr>
        <w:outlineLvl w:val="0"/>
      </w:pPr>
      <w:r/>
      <w:bookmarkStart w:id="105" w:name="_Toc18585"/>
      <w:r/>
      <w:bookmarkStart w:id="106" w:name="_Toc2918"/>
      <w:r/>
      <w:bookmarkStart w:id="107" w:name="_Toc6773"/>
      <w:r/>
      <w:bookmarkStart w:id="108" w:name="_Toc6311"/>
      <w:r/>
      <w:bookmarkStart w:id="109" w:name="_Toc22185"/>
      <w:r>
        <w:rPr>
          <w:rFonts w:hint="eastAsia" w:ascii="宋体" w:hAnsi="宋体" w:cs="宋体"/>
          <w:b/>
          <w:sz w:val="24"/>
          <w:szCs w:val="24"/>
          <w:highlight w:val="none"/>
        </w:rPr>
        <w:t xml:space="preserve">1.2 标的</w:t>
      </w:r>
      <w:bookmarkEnd w:id="105"/>
      <w:r/>
      <w:bookmarkEnd w:id="106"/>
      <w:r/>
      <w:bookmarkEnd w:id="107"/>
      <w:r/>
      <w:bookmarkEnd w:id="108"/>
      <w:r/>
      <w:bookmarkEnd w:id="109"/>
      <w:r>
        <w:rPr>
          <w:rFonts w:hint="eastAsia" w:ascii="宋体" w:hAnsi="宋体" w:cs="宋体"/>
          <w:b/>
          <w:sz w:val="24"/>
          <w:szCs w:val="24"/>
          <w:highlight w:val="none"/>
        </w:rPr>
      </w:r>
      <w:r/>
    </w:p>
    <w:p>
      <w:pPr>
        <w:pStyle w:val="1046"/>
        <w:ind w:firstLine="480"/>
        <w:spacing w:line="36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1.2.1 货物名称：；</w:t>
      </w:r>
      <w:r>
        <w:rPr>
          <w:rFonts w:hint="eastAsia" w:ascii="宋体" w:hAnsi="宋体" w:cs="宋体"/>
          <w:sz w:val="24"/>
          <w:szCs w:val="24"/>
          <w:highlight w:val="none"/>
          <w:u w:val="single"/>
        </w:rPr>
      </w:r>
      <w:r/>
    </w:p>
    <w:p>
      <w:pPr>
        <w:pStyle w:val="1046"/>
        <w:ind w:firstLine="480"/>
        <w:spacing w:line="36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1.2.2 货物数量：</w:t>
      </w:r>
      <w:r>
        <w:rPr>
          <w:rFonts w:hint="eastAsia" w:ascii="宋体" w:hAnsi="宋体" w:cs="宋体"/>
          <w:sz w:val="24"/>
          <w:szCs w:val="24"/>
          <w:highlight w:val="none"/>
          <w:u w:val="single"/>
        </w:rPr>
        <w:t xml:space="preserve">   具体按甲方要求        </w:t>
      </w:r>
      <w:r>
        <w:rPr>
          <w:rFonts w:hint="eastAsia" w:ascii="宋体" w:hAnsi="宋体" w:cs="宋体"/>
          <w:sz w:val="24"/>
          <w:szCs w:val="24"/>
          <w:highlight w:val="none"/>
        </w:rPr>
        <w:t xml:space="preserve">；</w:t>
      </w:r>
      <w:r>
        <w:rPr>
          <w:rFonts w:hint="eastAsia" w:ascii="宋体" w:hAnsi="宋体" w:cs="宋体"/>
          <w:sz w:val="24"/>
          <w:szCs w:val="24"/>
          <w:highlight w:val="none"/>
          <w:u w:val="single"/>
        </w:rPr>
      </w:r>
      <w:r/>
    </w:p>
    <w:p>
      <w:pPr>
        <w:pStyle w:val="10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1.2.3 货物质量：</w:t>
      </w:r>
      <w:r>
        <w:rPr>
          <w:rFonts w:hint="eastAsia" w:ascii="宋体" w:hAnsi="宋体" w:cs="宋体"/>
          <w:sz w:val="24"/>
          <w:szCs w:val="24"/>
          <w:highlight w:val="none"/>
          <w:u w:val="single"/>
        </w:rPr>
        <w:t xml:space="preserve">　详见磋商文件中的项目需求   </w:t>
      </w:r>
      <w:r>
        <w:rPr>
          <w:rFonts w:hint="eastAsia" w:ascii="宋体" w:hAnsi="宋体" w:cs="宋体"/>
          <w:sz w:val="24"/>
          <w:szCs w:val="24"/>
          <w:highlight w:val="none"/>
        </w:rPr>
      </w:r>
      <w:r/>
    </w:p>
    <w:p>
      <w:pPr>
        <w:pStyle w:val="1046"/>
        <w:ind w:firstLine="482"/>
        <w:spacing w:line="360" w:lineRule="auto"/>
        <w:rPr>
          <w:rFonts w:hint="eastAsia" w:ascii="宋体" w:hAnsi="宋体" w:cs="宋体"/>
          <w:b/>
          <w:sz w:val="24"/>
          <w:szCs w:val="24"/>
          <w:highlight w:val="none"/>
        </w:rPr>
        <w:outlineLvl w:val="0"/>
      </w:pPr>
      <w:r/>
      <w:bookmarkStart w:id="110" w:name="_Toc4929"/>
      <w:r/>
      <w:bookmarkStart w:id="111" w:name="_Toc1386"/>
      <w:r/>
      <w:bookmarkStart w:id="112" w:name="_Toc13918"/>
      <w:r/>
      <w:bookmarkStart w:id="113" w:name="_Toc21124"/>
      <w:r/>
      <w:bookmarkStart w:id="114" w:name="_Toc5635"/>
      <w:r>
        <w:rPr>
          <w:rFonts w:hint="eastAsia" w:ascii="宋体" w:hAnsi="宋体" w:cs="宋体"/>
          <w:b/>
          <w:sz w:val="24"/>
          <w:szCs w:val="24"/>
          <w:highlight w:val="none"/>
        </w:rPr>
        <w:t xml:space="preserve">1.3 价款</w:t>
      </w:r>
      <w:bookmarkEnd w:id="110"/>
      <w:r/>
      <w:bookmarkEnd w:id="111"/>
      <w:r/>
      <w:bookmarkEnd w:id="112"/>
      <w:r/>
      <w:bookmarkEnd w:id="113"/>
      <w:r/>
      <w:bookmarkEnd w:id="114"/>
      <w:r>
        <w:rPr>
          <w:rFonts w:hint="eastAsia" w:ascii="宋体" w:hAnsi="宋体" w:cs="宋体"/>
          <w:b/>
          <w:sz w:val="24"/>
          <w:szCs w:val="24"/>
          <w:highlight w:val="none"/>
        </w:rPr>
      </w:r>
      <w:r/>
    </w:p>
    <w:p>
      <w:pPr>
        <w:pStyle w:val="1046"/>
        <w:ind w:firstLine="480"/>
        <w:spacing w:line="360" w:lineRule="auto"/>
        <w:rPr>
          <w:rFonts w:hint="eastAsia" w:ascii="宋体" w:hAnsi="宋体" w:cs="宋体"/>
          <w:sz w:val="24"/>
          <w:szCs w:val="24"/>
          <w:highlight w:val="none"/>
        </w:rPr>
      </w:pPr>
      <w:r/>
      <w:bookmarkStart w:id="115" w:name="_Toc30506"/>
      <w:r/>
      <w:bookmarkStart w:id="116" w:name="_Toc3654"/>
      <w:r/>
      <w:bookmarkStart w:id="117" w:name="_Toc26916"/>
      <w:r/>
      <w:bookmarkStart w:id="118" w:name="_Toc14993"/>
      <w:r/>
      <w:bookmarkStart w:id="119" w:name="_Toc30158"/>
      <w:r>
        <w:rPr>
          <w:rFonts w:hint="eastAsia" w:ascii="宋体" w:hAnsi="宋体" w:cs="宋体"/>
          <w:sz w:val="24"/>
          <w:szCs w:val="24"/>
          <w:highlight w:val="none"/>
        </w:rPr>
        <w:t xml:space="preserve">本合同总价为：¥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元（大写：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元人民币）。合同价应至少包含但不限于：设计费、开模费、制版费、面料费、辅料费、上门服务费（含量体、取衣、送衣）、加工制作费、保管费、包装费、更换及返工费、机械费、人工费、检测费、运输到指定地点的装运费用（含装卸力资）、成品保护费、原材料涨价风险费、售后服务费、办公设备费、管理费、利润、税金、政策性文件规定及为达到甲方要求所包含的所有风险、责任等各项费用。分项价格：</w:t>
      </w:r>
      <w:r>
        <w:rPr>
          <w:rFonts w:hint="eastAsia" w:ascii="宋体" w:hAnsi="宋体" w:cs="宋体"/>
          <w:sz w:val="24"/>
          <w:szCs w:val="24"/>
          <w:highlight w:val="none"/>
        </w:rPr>
      </w:r>
      <w:r/>
    </w:p>
    <w:tbl>
      <w:tblPr>
        <w:tblW w:w="970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402"/>
        <w:gridCol w:w="2552"/>
        <w:gridCol w:w="2552"/>
      </w:tblGrid>
      <w:tr>
        <w:trPr>
          <w:trHeight w:val="369"/>
        </w:trPr>
        <w:tc>
          <w:tcPr>
            <w:tcW w:w="1201" w:type="dxa"/>
            <w:vAlign w:val="center"/>
            <w:textDirection w:val="lrTb"/>
            <w:noWrap w:val="false"/>
          </w:tcPr>
          <w:p>
            <w:pPr>
              <w:pStyle w:val="1046"/>
              <w:jc w:val="center"/>
              <w:spacing w:line="560" w:lineRule="exact"/>
              <w:rPr>
                <w:rFonts w:hint="eastAsia" w:hAnsi="宋体"/>
                <w:sz w:val="24"/>
                <w:szCs w:val="24"/>
                <w:highlight w:val="none"/>
              </w:rPr>
            </w:pPr>
            <w:r>
              <w:rPr>
                <w:rFonts w:hAnsi="宋体"/>
                <w:sz w:val="24"/>
                <w:szCs w:val="24"/>
                <w:highlight w:val="none"/>
              </w:rPr>
              <w:t xml:space="preserve">序号</w:t>
            </w:r>
            <w:r>
              <w:rPr>
                <w:rFonts w:hint="eastAsia" w:hAnsi="宋体"/>
                <w:sz w:val="24"/>
                <w:szCs w:val="24"/>
                <w:highlight w:val="none"/>
              </w:rPr>
            </w:r>
            <w:r/>
          </w:p>
        </w:tc>
        <w:tc>
          <w:tcPr>
            <w:tcW w:w="3402" w:type="dxa"/>
            <w:vAlign w:val="center"/>
            <w:textDirection w:val="lrTb"/>
            <w:noWrap w:val="false"/>
          </w:tcPr>
          <w:p>
            <w:pPr>
              <w:pStyle w:val="1046"/>
              <w:ind w:firstLine="200"/>
              <w:jc w:val="center"/>
              <w:spacing w:line="560" w:lineRule="exact"/>
              <w:rPr>
                <w:rFonts w:hint="eastAsia" w:hAnsi="宋体"/>
                <w:sz w:val="24"/>
                <w:szCs w:val="24"/>
                <w:highlight w:val="none"/>
              </w:rPr>
            </w:pPr>
            <w:r>
              <w:rPr>
                <w:rFonts w:hAnsi="宋体"/>
                <w:sz w:val="24"/>
                <w:szCs w:val="24"/>
                <w:highlight w:val="none"/>
              </w:rPr>
              <w:t xml:space="preserve">分项名称</w:t>
            </w:r>
            <w:r>
              <w:rPr>
                <w:rFonts w:hint="eastAsia" w:hAnsi="宋体"/>
                <w:sz w:val="24"/>
                <w:szCs w:val="24"/>
                <w:highlight w:val="none"/>
              </w:rPr>
            </w:r>
            <w:r/>
          </w:p>
        </w:tc>
        <w:tc>
          <w:tcPr>
            <w:tcW w:w="2552" w:type="dxa"/>
            <w:vAlign w:val="center"/>
            <w:textDirection w:val="lrTb"/>
            <w:noWrap w:val="false"/>
          </w:tcPr>
          <w:p>
            <w:pPr>
              <w:pStyle w:val="1046"/>
              <w:jc w:val="center"/>
              <w:spacing w:line="560" w:lineRule="exact"/>
              <w:rPr>
                <w:rFonts w:hint="eastAsia" w:hAnsi="宋体"/>
                <w:sz w:val="24"/>
                <w:szCs w:val="24"/>
                <w:highlight w:val="none"/>
              </w:rPr>
            </w:pPr>
            <w:r>
              <w:rPr>
                <w:rFonts w:hAnsi="宋体"/>
                <w:sz w:val="24"/>
                <w:szCs w:val="24"/>
                <w:highlight w:val="none"/>
              </w:rPr>
              <w:t xml:space="preserve">数量</w:t>
            </w:r>
            <w:r>
              <w:rPr>
                <w:rFonts w:hint="eastAsia" w:hAnsi="宋体"/>
                <w:sz w:val="24"/>
                <w:szCs w:val="24"/>
                <w:highlight w:val="none"/>
              </w:rPr>
            </w:r>
            <w:r/>
          </w:p>
        </w:tc>
        <w:tc>
          <w:tcPr>
            <w:tcW w:w="2552" w:type="dxa"/>
            <w:vAlign w:val="center"/>
            <w:textDirection w:val="lrTb"/>
            <w:noWrap w:val="false"/>
          </w:tcPr>
          <w:p>
            <w:pPr>
              <w:pStyle w:val="1046"/>
              <w:jc w:val="center"/>
              <w:spacing w:line="560" w:lineRule="exact"/>
              <w:rPr>
                <w:rFonts w:hint="eastAsia" w:hAnsi="宋体"/>
                <w:sz w:val="24"/>
                <w:szCs w:val="24"/>
                <w:highlight w:val="none"/>
              </w:rPr>
            </w:pPr>
            <w:r>
              <w:rPr>
                <w:rFonts w:hAnsi="宋体"/>
                <w:sz w:val="24"/>
                <w:szCs w:val="24"/>
                <w:highlight w:val="none"/>
              </w:rPr>
              <w:t xml:space="preserve">分项价格</w:t>
            </w:r>
            <w:r>
              <w:rPr>
                <w:rFonts w:hint="eastAsia" w:hAnsi="宋体"/>
                <w:sz w:val="24"/>
                <w:szCs w:val="24"/>
                <w:highlight w:val="none"/>
              </w:rPr>
            </w:r>
            <w:r/>
          </w:p>
        </w:tc>
      </w:tr>
      <w:tr>
        <w:trPr>
          <w:trHeight w:val="369"/>
        </w:trPr>
        <w:tc>
          <w:tcPr>
            <w:tcW w:w="1201" w:type="dxa"/>
            <w:vAlign w:val="center"/>
            <w:textDirection w:val="lrTb"/>
            <w:noWrap w:val="false"/>
          </w:tcPr>
          <w:p>
            <w:pPr>
              <w:pStyle w:val="1046"/>
              <w:ind w:firstLine="200"/>
              <w:jc w:val="center"/>
              <w:spacing w:line="560" w:lineRule="exact"/>
              <w:rPr>
                <w:rFonts w:hint="eastAsia" w:hAnsi="宋体"/>
                <w:sz w:val="24"/>
                <w:szCs w:val="24"/>
                <w:highlight w:val="none"/>
              </w:rPr>
            </w:pPr>
            <w:r>
              <w:rPr>
                <w:rFonts w:hint="eastAsia" w:hAnsi="宋体"/>
                <w:sz w:val="24"/>
                <w:szCs w:val="24"/>
                <w:highlight w:val="none"/>
              </w:rPr>
            </w:r>
            <w:r/>
          </w:p>
        </w:tc>
        <w:tc>
          <w:tcPr>
            <w:tcW w:w="3402" w:type="dxa"/>
            <w:vAlign w:val="center"/>
            <w:textDirection w:val="lrTb"/>
            <w:noWrap w:val="false"/>
          </w:tcPr>
          <w:p>
            <w:pPr>
              <w:pStyle w:val="1046"/>
              <w:ind w:firstLine="200"/>
              <w:jc w:val="center"/>
              <w:spacing w:line="560" w:lineRule="exact"/>
              <w:rPr>
                <w:rFonts w:hint="eastAsia" w:hAnsi="宋体"/>
                <w:sz w:val="24"/>
                <w:szCs w:val="24"/>
                <w:highlight w:val="none"/>
              </w:rPr>
            </w:pPr>
            <w:r>
              <w:rPr>
                <w:rFonts w:hint="eastAsia" w:hAnsi="宋体"/>
                <w:sz w:val="24"/>
                <w:szCs w:val="24"/>
                <w:highlight w:val="none"/>
              </w:rPr>
            </w:r>
            <w:r/>
          </w:p>
        </w:tc>
        <w:tc>
          <w:tcPr>
            <w:tcW w:w="2552" w:type="dxa"/>
            <w:vAlign w:val="center"/>
            <w:textDirection w:val="lrTb"/>
            <w:noWrap w:val="false"/>
          </w:tcPr>
          <w:p>
            <w:pPr>
              <w:pStyle w:val="1046"/>
              <w:ind w:firstLine="200"/>
              <w:jc w:val="center"/>
              <w:spacing w:line="560" w:lineRule="exact"/>
              <w:rPr>
                <w:rFonts w:hint="eastAsia" w:hAnsi="宋体"/>
                <w:sz w:val="24"/>
                <w:szCs w:val="24"/>
                <w:highlight w:val="none"/>
              </w:rPr>
            </w:pPr>
            <w:r>
              <w:rPr>
                <w:rFonts w:hint="eastAsia" w:hAnsi="宋体"/>
                <w:sz w:val="24"/>
                <w:szCs w:val="24"/>
                <w:highlight w:val="none"/>
              </w:rPr>
            </w:r>
            <w:r/>
          </w:p>
        </w:tc>
        <w:tc>
          <w:tcPr>
            <w:tcW w:w="2552" w:type="dxa"/>
            <w:vAlign w:val="center"/>
            <w:textDirection w:val="lrTb"/>
            <w:noWrap w:val="false"/>
          </w:tcPr>
          <w:p>
            <w:pPr>
              <w:pStyle w:val="1046"/>
              <w:ind w:firstLine="200"/>
              <w:jc w:val="center"/>
              <w:spacing w:line="560" w:lineRule="exact"/>
              <w:rPr>
                <w:rFonts w:hint="eastAsia" w:hAnsi="宋体"/>
                <w:sz w:val="24"/>
                <w:szCs w:val="24"/>
                <w:highlight w:val="none"/>
              </w:rPr>
            </w:pPr>
            <w:r>
              <w:rPr>
                <w:rFonts w:hint="eastAsia" w:hAnsi="宋体"/>
                <w:sz w:val="24"/>
                <w:szCs w:val="24"/>
                <w:highlight w:val="none"/>
              </w:rPr>
            </w:r>
            <w:r/>
          </w:p>
        </w:tc>
      </w:tr>
      <w:tr>
        <w:trPr>
          <w:trHeight w:val="369"/>
        </w:trPr>
        <w:tc>
          <w:tcPr>
            <w:tcW w:w="1201" w:type="dxa"/>
            <w:vAlign w:val="center"/>
            <w:textDirection w:val="lrTb"/>
            <w:noWrap w:val="false"/>
          </w:tcPr>
          <w:p>
            <w:pPr>
              <w:pStyle w:val="1046"/>
              <w:ind w:firstLine="200"/>
              <w:jc w:val="center"/>
              <w:spacing w:line="560" w:lineRule="exact"/>
              <w:rPr>
                <w:rFonts w:hint="eastAsia" w:hAnsi="宋体"/>
                <w:sz w:val="24"/>
                <w:szCs w:val="24"/>
                <w:highlight w:val="none"/>
              </w:rPr>
            </w:pPr>
            <w:r>
              <w:rPr>
                <w:rFonts w:hint="eastAsia" w:hAnsi="宋体"/>
                <w:sz w:val="24"/>
                <w:szCs w:val="24"/>
                <w:highlight w:val="none"/>
              </w:rPr>
            </w:r>
            <w:r/>
          </w:p>
        </w:tc>
        <w:tc>
          <w:tcPr>
            <w:tcW w:w="3402" w:type="dxa"/>
            <w:vAlign w:val="center"/>
            <w:textDirection w:val="lrTb"/>
            <w:noWrap w:val="false"/>
          </w:tcPr>
          <w:p>
            <w:pPr>
              <w:pStyle w:val="1046"/>
              <w:ind w:firstLine="200"/>
              <w:jc w:val="center"/>
              <w:spacing w:line="560" w:lineRule="exact"/>
              <w:rPr>
                <w:rFonts w:hint="eastAsia" w:hAnsi="宋体"/>
                <w:sz w:val="24"/>
                <w:szCs w:val="24"/>
                <w:highlight w:val="none"/>
              </w:rPr>
            </w:pPr>
            <w:r>
              <w:rPr>
                <w:rFonts w:hint="eastAsia" w:hAnsi="宋体"/>
                <w:sz w:val="24"/>
                <w:szCs w:val="24"/>
                <w:highlight w:val="none"/>
              </w:rPr>
            </w:r>
            <w:r/>
          </w:p>
        </w:tc>
        <w:tc>
          <w:tcPr>
            <w:tcW w:w="2552" w:type="dxa"/>
            <w:vAlign w:val="center"/>
            <w:textDirection w:val="lrTb"/>
            <w:noWrap w:val="false"/>
          </w:tcPr>
          <w:p>
            <w:pPr>
              <w:pStyle w:val="1046"/>
              <w:ind w:firstLine="200"/>
              <w:jc w:val="center"/>
              <w:spacing w:line="560" w:lineRule="exact"/>
              <w:rPr>
                <w:rFonts w:hint="eastAsia" w:hAnsi="宋体"/>
                <w:sz w:val="24"/>
                <w:szCs w:val="24"/>
                <w:highlight w:val="none"/>
              </w:rPr>
            </w:pPr>
            <w:r>
              <w:rPr>
                <w:rFonts w:hint="eastAsia" w:hAnsi="宋体"/>
                <w:sz w:val="24"/>
                <w:szCs w:val="24"/>
                <w:highlight w:val="none"/>
              </w:rPr>
            </w:r>
            <w:r/>
          </w:p>
        </w:tc>
        <w:tc>
          <w:tcPr>
            <w:tcW w:w="2552" w:type="dxa"/>
            <w:vAlign w:val="center"/>
            <w:textDirection w:val="lrTb"/>
            <w:noWrap w:val="false"/>
          </w:tcPr>
          <w:p>
            <w:pPr>
              <w:pStyle w:val="1046"/>
              <w:ind w:firstLine="200"/>
              <w:jc w:val="center"/>
              <w:spacing w:line="560" w:lineRule="exact"/>
              <w:rPr>
                <w:rFonts w:hint="eastAsia" w:hAnsi="宋体"/>
                <w:sz w:val="24"/>
                <w:szCs w:val="24"/>
                <w:highlight w:val="none"/>
              </w:rPr>
            </w:pPr>
            <w:r>
              <w:rPr>
                <w:rFonts w:hint="eastAsia" w:hAnsi="宋体"/>
                <w:sz w:val="24"/>
                <w:szCs w:val="24"/>
                <w:highlight w:val="none"/>
              </w:rPr>
            </w:r>
            <w:r/>
          </w:p>
        </w:tc>
      </w:tr>
      <w:tr>
        <w:trPr>
          <w:trHeight w:val="369"/>
        </w:trPr>
        <w:tc>
          <w:tcPr>
            <w:tcW w:w="1201" w:type="dxa"/>
            <w:vAlign w:val="center"/>
            <w:textDirection w:val="lrTb"/>
            <w:noWrap w:val="false"/>
          </w:tcPr>
          <w:p>
            <w:pPr>
              <w:pStyle w:val="1046"/>
              <w:ind w:firstLine="200"/>
              <w:jc w:val="center"/>
              <w:spacing w:line="560" w:lineRule="exact"/>
              <w:rPr>
                <w:rFonts w:hint="eastAsia" w:hAnsi="宋体"/>
                <w:sz w:val="24"/>
                <w:szCs w:val="24"/>
                <w:highlight w:val="none"/>
              </w:rPr>
            </w:pPr>
            <w:r>
              <w:rPr>
                <w:rFonts w:hint="eastAsia" w:hAnsi="宋体"/>
                <w:sz w:val="24"/>
                <w:szCs w:val="24"/>
                <w:highlight w:val="none"/>
              </w:rPr>
            </w:r>
            <w:r/>
          </w:p>
        </w:tc>
        <w:tc>
          <w:tcPr>
            <w:tcW w:w="3402" w:type="dxa"/>
            <w:vAlign w:val="center"/>
            <w:textDirection w:val="lrTb"/>
            <w:noWrap w:val="false"/>
          </w:tcPr>
          <w:p>
            <w:pPr>
              <w:pStyle w:val="1046"/>
              <w:ind w:firstLine="200"/>
              <w:jc w:val="center"/>
              <w:spacing w:line="560" w:lineRule="exact"/>
              <w:rPr>
                <w:rFonts w:hint="eastAsia" w:hAnsi="宋体"/>
                <w:sz w:val="24"/>
                <w:szCs w:val="24"/>
                <w:highlight w:val="none"/>
              </w:rPr>
            </w:pPr>
            <w:r>
              <w:rPr>
                <w:rFonts w:hint="eastAsia" w:hAnsi="宋体"/>
                <w:sz w:val="24"/>
                <w:szCs w:val="24"/>
                <w:highlight w:val="none"/>
              </w:rPr>
            </w:r>
            <w:r/>
          </w:p>
        </w:tc>
        <w:tc>
          <w:tcPr>
            <w:tcW w:w="2552" w:type="dxa"/>
            <w:vAlign w:val="center"/>
            <w:textDirection w:val="lrTb"/>
            <w:noWrap w:val="false"/>
          </w:tcPr>
          <w:p>
            <w:pPr>
              <w:pStyle w:val="1046"/>
              <w:ind w:firstLine="200"/>
              <w:jc w:val="center"/>
              <w:spacing w:line="560" w:lineRule="exact"/>
              <w:rPr>
                <w:rFonts w:hint="eastAsia" w:hAnsi="宋体"/>
                <w:sz w:val="24"/>
                <w:szCs w:val="24"/>
                <w:highlight w:val="none"/>
              </w:rPr>
            </w:pPr>
            <w:r>
              <w:rPr>
                <w:rFonts w:hint="eastAsia" w:hAnsi="宋体"/>
                <w:sz w:val="24"/>
                <w:szCs w:val="24"/>
                <w:highlight w:val="none"/>
              </w:rPr>
            </w:r>
            <w:r/>
          </w:p>
        </w:tc>
        <w:tc>
          <w:tcPr>
            <w:tcW w:w="2552" w:type="dxa"/>
            <w:vAlign w:val="center"/>
            <w:textDirection w:val="lrTb"/>
            <w:noWrap w:val="false"/>
          </w:tcPr>
          <w:p>
            <w:pPr>
              <w:pStyle w:val="1046"/>
              <w:ind w:firstLine="200"/>
              <w:jc w:val="center"/>
              <w:spacing w:line="560" w:lineRule="exact"/>
              <w:rPr>
                <w:rFonts w:hint="eastAsia" w:hAnsi="宋体"/>
                <w:sz w:val="24"/>
                <w:szCs w:val="24"/>
                <w:highlight w:val="none"/>
              </w:rPr>
            </w:pPr>
            <w:r>
              <w:rPr>
                <w:rFonts w:hint="eastAsia" w:hAnsi="宋体"/>
                <w:sz w:val="24"/>
                <w:szCs w:val="24"/>
                <w:highlight w:val="none"/>
              </w:rPr>
            </w:r>
            <w:r/>
          </w:p>
        </w:tc>
      </w:tr>
      <w:tr>
        <w:trPr>
          <w:trHeight w:val="369"/>
        </w:trPr>
        <w:tc>
          <w:tcPr>
            <w:gridSpan w:val="3"/>
            <w:tcW w:w="7155" w:type="dxa"/>
            <w:vAlign w:val="center"/>
            <w:textDirection w:val="lrTb"/>
            <w:noWrap w:val="false"/>
          </w:tcPr>
          <w:p>
            <w:pPr>
              <w:pStyle w:val="1046"/>
              <w:ind w:firstLine="200"/>
              <w:jc w:val="center"/>
              <w:spacing w:line="560" w:lineRule="exact"/>
              <w:rPr>
                <w:rFonts w:hint="eastAsia" w:hAnsi="宋体"/>
                <w:sz w:val="24"/>
                <w:szCs w:val="24"/>
                <w:highlight w:val="none"/>
              </w:rPr>
            </w:pPr>
            <w:r>
              <w:rPr>
                <w:rFonts w:hAnsi="宋体"/>
                <w:sz w:val="24"/>
                <w:szCs w:val="24"/>
                <w:highlight w:val="none"/>
              </w:rPr>
              <w:t xml:space="preserve">总价</w:t>
            </w:r>
            <w:r>
              <w:rPr>
                <w:rFonts w:hint="eastAsia" w:hAnsi="宋体"/>
                <w:sz w:val="24"/>
                <w:szCs w:val="24"/>
                <w:highlight w:val="none"/>
              </w:rPr>
            </w:r>
            <w:r/>
          </w:p>
        </w:tc>
        <w:tc>
          <w:tcPr>
            <w:tcW w:w="2552" w:type="dxa"/>
            <w:vAlign w:val="center"/>
            <w:textDirection w:val="lrTb"/>
            <w:noWrap w:val="false"/>
          </w:tcPr>
          <w:p>
            <w:pPr>
              <w:pStyle w:val="1046"/>
              <w:ind w:firstLine="200"/>
              <w:jc w:val="center"/>
              <w:spacing w:line="560" w:lineRule="exact"/>
              <w:rPr>
                <w:rFonts w:hint="eastAsia" w:hAnsi="宋体"/>
                <w:sz w:val="24"/>
                <w:szCs w:val="24"/>
                <w:highlight w:val="none"/>
              </w:rPr>
            </w:pPr>
            <w:r>
              <w:rPr>
                <w:rFonts w:hint="eastAsia" w:hAnsi="宋体"/>
                <w:sz w:val="24"/>
                <w:szCs w:val="24"/>
                <w:highlight w:val="none"/>
              </w:rPr>
            </w:r>
            <w:r/>
          </w:p>
        </w:tc>
      </w:tr>
    </w:tbl>
    <w:p>
      <w:pPr>
        <w:pStyle w:val="1046"/>
        <w:ind w:firstLine="482"/>
        <w:spacing w:line="360" w:lineRule="auto"/>
        <w:rPr>
          <w:rFonts w:hint="eastAsia" w:ascii="宋体" w:hAnsi="宋体" w:cs="宋体"/>
          <w:b/>
          <w:sz w:val="24"/>
          <w:highlight w:val="none"/>
        </w:rPr>
        <w:outlineLvl w:val="0"/>
      </w:pPr>
      <w:r>
        <w:rPr>
          <w:rFonts w:hint="eastAsia" w:ascii="宋体" w:hAnsi="宋体" w:cs="宋体"/>
          <w:b/>
          <w:sz w:val="24"/>
          <w:highlight w:val="none"/>
        </w:rPr>
        <w:t xml:space="preserve">1.4 付款方式和发票开具方式</w:t>
      </w:r>
      <w:bookmarkEnd w:id="115"/>
      <w:r/>
      <w:bookmarkEnd w:id="116"/>
      <w:r/>
      <w:bookmarkEnd w:id="117"/>
      <w:r/>
      <w:bookmarkEnd w:id="118"/>
      <w:r/>
      <w:bookmarkEnd w:id="119"/>
      <w:r>
        <w:rPr>
          <w:rFonts w:hint="eastAsia" w:ascii="宋体" w:hAnsi="宋体" w:cs="宋体"/>
          <w:b/>
          <w:sz w:val="24"/>
          <w:highlight w:val="none"/>
        </w:rPr>
      </w:r>
      <w:r/>
    </w:p>
    <w:p>
      <w:pPr>
        <w:pStyle w:val="1046"/>
        <w:ind w:firstLine="480"/>
        <w:spacing w:line="360" w:lineRule="auto"/>
        <w:rPr>
          <w:rFonts w:hint="eastAsia" w:ascii="宋体" w:hAnsi="宋体" w:cs="宋体"/>
          <w:sz w:val="24"/>
          <w:highlight w:val="none"/>
        </w:rPr>
      </w:pPr>
      <w:r>
        <w:rPr>
          <w:rFonts w:hint="eastAsia" w:ascii="宋体" w:hAnsi="宋体" w:cs="宋体"/>
          <w:sz w:val="24"/>
          <w:highlight w:val="none"/>
        </w:rPr>
        <w:t xml:space="preserve">1.4.1付款方式：合同签订后，支付合同价的30%，交货结束，并通过正式验收支付至合同金额的100%。</w:t>
      </w:r>
      <w:r>
        <w:rPr>
          <w:rFonts w:hint="eastAsia" w:ascii="宋体" w:hAnsi="宋体" w:cs="宋体"/>
          <w:sz w:val="24"/>
          <w:highlight w:val="none"/>
        </w:rPr>
      </w:r>
      <w:r/>
    </w:p>
    <w:p>
      <w:pPr>
        <w:pStyle w:val="1046"/>
        <w:ind w:firstLine="480"/>
        <w:spacing w:line="360" w:lineRule="auto"/>
        <w:rPr>
          <w:rFonts w:hint="eastAsia" w:ascii="宋体" w:hAnsi="宋体" w:cs="宋体"/>
          <w:sz w:val="24"/>
          <w:highlight w:val="none"/>
        </w:rPr>
      </w:pPr>
      <w:r>
        <w:rPr>
          <w:rFonts w:hint="eastAsia" w:ascii="宋体" w:hAnsi="宋体" w:cs="宋体"/>
          <w:sz w:val="24"/>
          <w:highlight w:val="none"/>
          <w:u w:val="single"/>
        </w:rPr>
        <w:t xml:space="preserve">银行转账（收款名：       账号：      开户行：    ） </w:t>
      </w:r>
      <w:r>
        <w:rPr>
          <w:rFonts w:hint="eastAsia" w:ascii="宋体" w:hAnsi="宋体" w:cs="宋体"/>
          <w:sz w:val="24"/>
          <w:highlight w:val="none"/>
        </w:rPr>
        <w:t xml:space="preserve">；</w:t>
      </w:r>
      <w:r>
        <w:rPr>
          <w:rFonts w:hint="eastAsia" w:ascii="宋体" w:hAnsi="宋体" w:cs="宋体"/>
          <w:sz w:val="24"/>
          <w:highlight w:val="none"/>
        </w:rPr>
      </w:r>
      <w:r/>
    </w:p>
    <w:p>
      <w:pPr>
        <w:pStyle w:val="1046"/>
        <w:ind w:firstLine="480"/>
        <w:spacing w:line="360" w:lineRule="auto"/>
        <w:rPr>
          <w:rFonts w:hint="eastAsia" w:ascii="宋体" w:hAnsi="宋体" w:cs="宋体"/>
          <w:sz w:val="24"/>
          <w:highlight w:val="none"/>
        </w:rPr>
      </w:pPr>
      <w:r>
        <w:rPr>
          <w:rFonts w:hint="eastAsia" w:ascii="宋体" w:hAnsi="宋体" w:cs="宋体"/>
          <w:sz w:val="24"/>
          <w:highlight w:val="none"/>
        </w:rPr>
        <w:t xml:space="preserve">1.4.2 发票开具方式：</w:t>
      </w:r>
      <w:r>
        <w:rPr>
          <w:rFonts w:hint="eastAsia" w:ascii="宋体" w:hAnsi="宋体" w:cs="宋体"/>
          <w:sz w:val="24"/>
          <w:highlight w:val="none"/>
          <w:u w:val="single"/>
        </w:rPr>
        <w:t xml:space="preserve">纸质税务发票或电子税务发票，且须符合甲方财务制度规定 </w:t>
      </w:r>
      <w:r>
        <w:rPr>
          <w:rFonts w:hint="eastAsia" w:ascii="宋体" w:hAnsi="宋体" w:cs="宋体"/>
          <w:sz w:val="24"/>
          <w:highlight w:val="none"/>
        </w:rPr>
        <w:t xml:space="preserve">。</w:t>
      </w:r>
      <w:r>
        <w:rPr>
          <w:rFonts w:hint="eastAsia" w:ascii="宋体" w:hAnsi="宋体" w:cs="宋体"/>
          <w:sz w:val="24"/>
          <w:highlight w:val="none"/>
        </w:rPr>
      </w:r>
      <w:r/>
    </w:p>
    <w:p>
      <w:pPr>
        <w:pStyle w:val="1046"/>
        <w:ind w:firstLine="482"/>
        <w:spacing w:line="360" w:lineRule="auto"/>
        <w:rPr>
          <w:rFonts w:hint="eastAsia" w:ascii="宋体" w:hAnsi="宋体" w:cs="宋体"/>
          <w:b/>
          <w:sz w:val="24"/>
          <w:highlight w:val="none"/>
        </w:rPr>
        <w:outlineLvl w:val="0"/>
      </w:pPr>
      <w:r/>
      <w:bookmarkStart w:id="120" w:name="_Toc4760"/>
      <w:r/>
      <w:bookmarkStart w:id="121" w:name="_Toc11108"/>
      <w:r/>
      <w:bookmarkStart w:id="122" w:name="_Toc3625"/>
      <w:r/>
      <w:bookmarkStart w:id="123" w:name="_Toc31421"/>
      <w:r/>
      <w:bookmarkStart w:id="124" w:name="_Toc8772"/>
      <w:r>
        <w:rPr>
          <w:rFonts w:hint="eastAsia" w:ascii="宋体" w:hAnsi="宋体" w:cs="宋体"/>
          <w:b/>
          <w:sz w:val="24"/>
          <w:highlight w:val="none"/>
        </w:rPr>
        <w:t xml:space="preserve">1.5 </w:t>
      </w:r>
      <w:bookmarkEnd w:id="120"/>
      <w:r/>
      <w:bookmarkEnd w:id="121"/>
      <w:r/>
      <w:bookmarkEnd w:id="122"/>
      <w:r/>
      <w:bookmarkEnd w:id="123"/>
      <w:r/>
      <w:bookmarkEnd w:id="124"/>
      <w:r>
        <w:rPr>
          <w:rFonts w:hint="eastAsia" w:ascii="宋体" w:hAnsi="宋体" w:cs="宋体"/>
          <w:b/>
          <w:sz w:val="24"/>
          <w:highlight w:val="none"/>
        </w:rPr>
        <w:t xml:space="preserve">货物交付期限、地点和方式</w:t>
      </w:r>
      <w:r>
        <w:rPr>
          <w:rFonts w:hint="eastAsia" w:ascii="宋体" w:hAnsi="宋体" w:cs="宋体"/>
          <w:b/>
          <w:sz w:val="24"/>
          <w:highlight w:val="none"/>
        </w:rPr>
      </w:r>
      <w:r/>
    </w:p>
    <w:p>
      <w:pPr>
        <w:pStyle w:val="1046"/>
        <w:ind w:firstLine="480"/>
        <w:spacing w:line="360" w:lineRule="auto"/>
        <w:rPr>
          <w:rFonts w:hint="eastAsia" w:ascii="宋体" w:hAnsi="宋体" w:cs="宋体"/>
          <w:sz w:val="24"/>
          <w:highlight w:val="none"/>
          <w:u w:val="single"/>
        </w:rPr>
      </w:pPr>
      <w:r>
        <w:rPr>
          <w:rFonts w:hint="eastAsia" w:ascii="宋体" w:hAnsi="宋体" w:cs="宋体"/>
          <w:sz w:val="24"/>
          <w:highlight w:val="none"/>
        </w:rPr>
        <w:t xml:space="preserve">1.5.1 交付期限：</w:t>
      </w:r>
      <w:r>
        <w:rPr>
          <w:rFonts w:hint="eastAsia" w:ascii="宋体" w:hAnsi="宋体" w:cs="宋体"/>
          <w:sz w:val="24"/>
          <w:highlight w:val="none"/>
          <w:u w:val="single"/>
        </w:rPr>
        <w:t xml:space="preserve">       日历天 </w:t>
      </w:r>
      <w:r>
        <w:rPr>
          <w:rFonts w:hint="eastAsia" w:ascii="宋体" w:hAnsi="宋体" w:cs="宋体"/>
          <w:sz w:val="24"/>
          <w:highlight w:val="none"/>
        </w:rPr>
        <w:t xml:space="preserve">；</w:t>
      </w:r>
      <w:r>
        <w:rPr>
          <w:rFonts w:hint="eastAsia" w:ascii="宋体" w:hAnsi="宋体" w:cs="宋体"/>
          <w:sz w:val="24"/>
          <w:highlight w:val="none"/>
          <w:u w:val="single"/>
        </w:rPr>
      </w:r>
      <w:r/>
    </w:p>
    <w:p>
      <w:pPr>
        <w:pStyle w:val="1046"/>
        <w:ind w:firstLine="480"/>
        <w:spacing w:line="360" w:lineRule="auto"/>
        <w:rPr>
          <w:rFonts w:hint="eastAsia" w:ascii="宋体" w:hAnsi="宋体" w:cs="宋体"/>
          <w:sz w:val="24"/>
          <w:highlight w:val="none"/>
        </w:rPr>
      </w:pPr>
      <w:r>
        <w:rPr>
          <w:rFonts w:hint="eastAsia" w:ascii="宋体" w:hAnsi="宋体" w:cs="宋体"/>
          <w:sz w:val="24"/>
          <w:highlight w:val="none"/>
        </w:rPr>
        <w:t xml:space="preserve">1.5.2 交付地点：</w:t>
      </w:r>
      <w:r>
        <w:rPr>
          <w:rFonts w:hint="eastAsia" w:ascii="宋体" w:hAnsi="宋体" w:cs="宋体"/>
          <w:sz w:val="24"/>
          <w:highlight w:val="none"/>
          <w:u w:val="single"/>
        </w:rPr>
        <w:t xml:space="preserve"> 甲方指定地点 </w:t>
      </w:r>
      <w:r>
        <w:rPr>
          <w:rFonts w:hint="eastAsia" w:ascii="宋体" w:hAnsi="宋体" w:cs="宋体"/>
          <w:sz w:val="24"/>
          <w:highlight w:val="none"/>
        </w:rPr>
        <w:t xml:space="preserve">；</w:t>
      </w:r>
      <w:r>
        <w:rPr>
          <w:rFonts w:hint="eastAsia" w:ascii="宋体" w:hAnsi="宋体" w:cs="宋体"/>
          <w:sz w:val="24"/>
          <w:highlight w:val="none"/>
        </w:rPr>
      </w:r>
      <w:r/>
    </w:p>
    <w:p>
      <w:pPr>
        <w:pStyle w:val="1046"/>
        <w:ind w:firstLine="480"/>
        <w:spacing w:line="360" w:lineRule="auto"/>
        <w:rPr>
          <w:rFonts w:hint="eastAsia" w:ascii="宋体" w:hAnsi="宋体" w:cs="宋体"/>
          <w:sz w:val="24"/>
          <w:highlight w:val="none"/>
        </w:rPr>
      </w:pPr>
      <w:r>
        <w:rPr>
          <w:rFonts w:hint="eastAsia" w:ascii="宋体" w:hAnsi="宋体" w:cs="宋体"/>
          <w:sz w:val="24"/>
          <w:highlight w:val="none"/>
        </w:rPr>
        <w:t xml:space="preserve">1.5.3 交付方式：</w:t>
      </w:r>
      <w:r>
        <w:rPr>
          <w:rFonts w:hint="eastAsia" w:ascii="宋体" w:hAnsi="宋体" w:cs="宋体"/>
          <w:sz w:val="24"/>
          <w:highlight w:val="none"/>
          <w:u w:val="single"/>
        </w:rPr>
        <w:t xml:space="preserve"> 按甲方要求 </w:t>
      </w:r>
      <w:r>
        <w:rPr>
          <w:rFonts w:hint="eastAsia" w:ascii="宋体" w:hAnsi="宋体" w:cs="宋体"/>
          <w:sz w:val="24"/>
          <w:highlight w:val="none"/>
        </w:rPr>
        <w:t xml:space="preserve">。</w:t>
      </w:r>
      <w:r>
        <w:rPr>
          <w:rFonts w:hint="eastAsia" w:ascii="宋体" w:hAnsi="宋体" w:cs="宋体"/>
          <w:sz w:val="24"/>
          <w:highlight w:val="none"/>
        </w:rPr>
      </w:r>
      <w:r/>
    </w:p>
    <w:p>
      <w:pPr>
        <w:pStyle w:val="1046"/>
        <w:ind w:firstLine="482"/>
        <w:spacing w:line="360" w:lineRule="auto"/>
        <w:rPr>
          <w:rFonts w:hint="eastAsia" w:ascii="宋体" w:hAnsi="宋体" w:cs="宋体"/>
          <w:sz w:val="24"/>
          <w:highlight w:val="none"/>
          <w:u w:val="single"/>
        </w:rPr>
        <w:outlineLvl w:val="0"/>
      </w:pPr>
      <w:r/>
      <w:bookmarkStart w:id="125" w:name="_Toc2375"/>
      <w:r/>
      <w:bookmarkStart w:id="126" w:name="_Toc3079"/>
      <w:r/>
      <w:bookmarkStart w:id="127" w:name="_Toc5698"/>
      <w:r/>
      <w:bookmarkStart w:id="128" w:name="_Toc24662"/>
      <w:r/>
      <w:bookmarkStart w:id="129" w:name="_Toc8586"/>
      <w:r>
        <w:rPr>
          <w:rFonts w:hint="eastAsia" w:ascii="宋体" w:hAnsi="宋体" w:cs="宋体"/>
          <w:b/>
          <w:sz w:val="24"/>
          <w:highlight w:val="none"/>
        </w:rPr>
        <w:t xml:space="preserve">1.6 违约责任</w:t>
      </w:r>
      <w:bookmarkEnd w:id="125"/>
      <w:r/>
      <w:bookmarkEnd w:id="126"/>
      <w:r/>
      <w:bookmarkEnd w:id="127"/>
      <w:r/>
      <w:bookmarkEnd w:id="128"/>
      <w:r/>
      <w:bookmarkEnd w:id="129"/>
      <w:r>
        <w:rPr>
          <w:rFonts w:hint="eastAsia" w:ascii="宋体" w:hAnsi="宋体" w:cs="宋体"/>
          <w:sz w:val="24"/>
          <w:highlight w:val="none"/>
          <w:u w:val="single"/>
        </w:rPr>
      </w:r>
      <w:r/>
    </w:p>
    <w:p>
      <w:pPr>
        <w:pStyle w:val="1046"/>
        <w:ind w:firstLine="480"/>
        <w:spacing w:line="360" w:lineRule="auto"/>
        <w:rPr>
          <w:rFonts w:hint="eastAsia" w:ascii="宋体" w:hAnsi="宋体" w:cs="宋体"/>
          <w:sz w:val="24"/>
          <w:highlight w:val="none"/>
        </w:rPr>
      </w:pPr>
      <w:r>
        <w:rPr>
          <w:rFonts w:hint="eastAsia" w:ascii="宋体" w:hAnsi="宋体" w:cs="宋体"/>
          <w:sz w:val="24"/>
          <w:highlight w:val="none"/>
        </w:rPr>
        <w:t xml:space="preserve">1.6.1 除不可抗力外，如果乙方没有按照本合同约定的期限、地点和方式交付货物，那么甲方可要求乙方支付违约金，违约金按每迟延交付货物一日的应交付而未交付货物价格的</w:t>
      </w:r>
      <w:r>
        <w:rPr>
          <w:rFonts w:hint="eastAsia" w:ascii="宋体" w:hAnsi="宋体" w:cs="宋体"/>
          <w:sz w:val="24"/>
          <w:highlight w:val="none"/>
          <w:u w:val="single"/>
        </w:rPr>
        <w:t xml:space="preserve">  1 </w:t>
      </w:r>
      <w:r>
        <w:rPr>
          <w:rFonts w:hint="eastAsia" w:ascii="宋体" w:hAnsi="宋体" w:cs="宋体"/>
          <w:sz w:val="24"/>
          <w:highlight w:val="none"/>
        </w:rPr>
        <w:t xml:space="preserve">%计算，最高限额为本合同总价的</w:t>
      </w:r>
      <w:r>
        <w:rPr>
          <w:rFonts w:hint="eastAsia" w:ascii="宋体" w:hAnsi="宋体" w:cs="宋体"/>
          <w:sz w:val="24"/>
          <w:highlight w:val="none"/>
          <w:u w:val="single"/>
        </w:rPr>
        <w:t xml:space="preserve"> 10</w:t>
      </w:r>
      <w:r>
        <w:rPr>
          <w:rFonts w:hint="eastAsia" w:ascii="宋体" w:hAnsi="宋体" w:cs="宋体"/>
          <w:sz w:val="24"/>
          <w:highlight w:val="none"/>
        </w:rPr>
        <w:t xml:space="preserve">%；迟延交付货物的违约金计算数额达到前述最高限额之日起，甲方有权在要求乙方支付违约金的同时，书面通知乙方解除本合同；</w:t>
      </w:r>
      <w:r>
        <w:rPr>
          <w:rFonts w:hint="eastAsia" w:ascii="宋体" w:hAnsi="宋体" w:cs="宋体"/>
          <w:sz w:val="24"/>
          <w:highlight w:val="none"/>
        </w:rPr>
      </w:r>
      <w:r/>
    </w:p>
    <w:p>
      <w:pPr>
        <w:pStyle w:val="1046"/>
        <w:ind w:firstLine="480"/>
        <w:spacing w:line="360" w:lineRule="auto"/>
        <w:rPr>
          <w:rFonts w:hint="eastAsia" w:ascii="宋体" w:hAnsi="宋体" w:cs="宋体"/>
          <w:sz w:val="24"/>
          <w:highlight w:val="none"/>
        </w:rPr>
      </w:pPr>
      <w:r>
        <w:rPr>
          <w:rFonts w:hint="eastAsia" w:ascii="宋体" w:hAnsi="宋体" w:cs="宋体"/>
          <w:sz w:val="24"/>
          <w:highlight w:val="none"/>
        </w:rPr>
        <w:t xml:space="preserve">1.6.2 除不可抗力外，如果甲方没有按照本合同约定的付款方式付款，那么乙方可要求甲方支付违约金，违约金按每迟延付款一日的应付而未付款的</w:t>
      </w:r>
      <w:r>
        <w:rPr>
          <w:rFonts w:hint="eastAsia" w:ascii="宋体" w:hAnsi="宋体"/>
          <w:sz w:val="24"/>
          <w:highlight w:val="none"/>
          <w:u w:val="single"/>
        </w:rPr>
        <w:t xml:space="preserve"> / </w:t>
      </w:r>
      <w:r>
        <w:rPr>
          <w:rFonts w:hint="eastAsia" w:ascii="宋体" w:hAnsi="宋体" w:cs="宋体"/>
          <w:sz w:val="24"/>
          <w:highlight w:val="none"/>
        </w:rPr>
        <w:t xml:space="preserve">%计算，最高限额为本合同总价的</w:t>
      </w:r>
      <w:r>
        <w:rPr>
          <w:rFonts w:hint="eastAsia" w:ascii="宋体" w:hAnsi="宋体"/>
          <w:sz w:val="24"/>
          <w:highlight w:val="none"/>
          <w:u w:val="single"/>
        </w:rPr>
        <w:t xml:space="preserve"> / </w:t>
      </w:r>
      <w:r>
        <w:rPr>
          <w:rFonts w:hint="eastAsia" w:ascii="宋体" w:hAnsi="宋体" w:cs="宋体"/>
          <w:sz w:val="24"/>
          <w:highlight w:val="none"/>
        </w:rPr>
        <w:t xml:space="preserve">%；迟延付款的违约金计算数额达到前述最高限额之日起，乙方有权在要求甲方支付违约金的同时，书面通知甲方解除本合同；</w:t>
      </w:r>
      <w:r>
        <w:rPr>
          <w:rFonts w:hint="eastAsia" w:ascii="宋体" w:hAnsi="宋体" w:cs="宋体"/>
          <w:sz w:val="24"/>
          <w:highlight w:val="none"/>
        </w:rPr>
      </w:r>
      <w:r/>
    </w:p>
    <w:p>
      <w:pPr>
        <w:pStyle w:val="1046"/>
        <w:ind w:firstLine="480"/>
        <w:spacing w:line="360" w:lineRule="auto"/>
        <w:rPr>
          <w:rFonts w:hint="eastAsia" w:ascii="宋体" w:hAnsi="宋体" w:cs="宋体"/>
          <w:sz w:val="24"/>
          <w:highlight w:val="none"/>
        </w:rPr>
      </w:pPr>
      <w:r>
        <w:rPr>
          <w:rFonts w:hint="eastAsia" w:ascii="宋体" w:hAnsi="宋体" w:cs="宋体"/>
          <w:sz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rPr>
          <w:rFonts w:hint="eastAsia" w:ascii="宋体" w:hAnsi="宋体" w:cs="宋体"/>
          <w:sz w:val="24"/>
          <w:highlight w:val="none"/>
        </w:rPr>
      </w:r>
      <w:r/>
    </w:p>
    <w:p>
      <w:pPr>
        <w:pStyle w:val="1046"/>
        <w:ind w:firstLine="480"/>
        <w:spacing w:line="360" w:lineRule="auto"/>
        <w:rPr>
          <w:rFonts w:hint="eastAsia" w:ascii="宋体" w:hAnsi="宋体" w:cs="宋体"/>
          <w:sz w:val="24"/>
          <w:highlight w:val="none"/>
        </w:rPr>
      </w:pPr>
      <w:r>
        <w:rPr>
          <w:rFonts w:hint="eastAsia" w:ascii="宋体" w:hAnsi="宋体" w:cs="宋体"/>
          <w:sz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hint="eastAsia" w:ascii="宋体" w:hAnsi="宋体" w:cs="宋体"/>
          <w:sz w:val="24"/>
          <w:highlight w:val="none"/>
        </w:rPr>
      </w:r>
      <w:r/>
    </w:p>
    <w:p>
      <w:pPr>
        <w:pStyle w:val="1046"/>
        <w:ind w:firstLine="480"/>
        <w:spacing w:line="360" w:lineRule="auto"/>
        <w:rPr>
          <w:rFonts w:hint="eastAsia" w:ascii="宋体" w:hAnsi="宋体" w:cs="宋体"/>
          <w:sz w:val="24"/>
          <w:highlight w:val="none"/>
        </w:rPr>
      </w:pPr>
      <w:r>
        <w:rPr>
          <w:rFonts w:hint="eastAsia" w:ascii="宋体" w:hAnsi="宋体" w:cs="宋体"/>
          <w:sz w:val="24"/>
          <w:highlight w:val="none"/>
        </w:rPr>
        <w:t xml:space="preserve">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hint="eastAsia" w:ascii="宋体" w:hAnsi="宋体" w:cs="宋体"/>
          <w:sz w:val="24"/>
          <w:highlight w:val="none"/>
        </w:rPr>
      </w:r>
      <w:r/>
    </w:p>
    <w:p>
      <w:pPr>
        <w:pStyle w:val="1046"/>
        <w:ind w:firstLine="480"/>
        <w:spacing w:line="360" w:lineRule="auto"/>
        <w:rPr>
          <w:rFonts w:hint="eastAsia" w:ascii="宋体" w:hAnsi="宋体" w:cs="宋体"/>
          <w:sz w:val="24"/>
          <w:highlight w:val="none"/>
        </w:rPr>
      </w:pPr>
      <w:r>
        <w:rPr>
          <w:rFonts w:hint="eastAsia" w:ascii="宋体" w:hAnsi="宋体" w:cs="宋体"/>
          <w:sz w:val="24"/>
          <w:highlight w:val="none"/>
        </w:rPr>
        <w:t xml:space="preserve">1.6.6 如果出现政府采购监督管理部门在处理投诉事项期间，书面通知甲方暂停采购活动的情形，或者询问或质疑事项可能影响成交结果的，导致甲方中止履行合同的情形，均不视为甲方违约。</w:t>
      </w:r>
      <w:r>
        <w:rPr>
          <w:rFonts w:hint="eastAsia" w:ascii="宋体" w:hAnsi="宋体" w:cs="宋体"/>
          <w:sz w:val="24"/>
          <w:highlight w:val="none"/>
        </w:rPr>
      </w:r>
      <w:r/>
    </w:p>
    <w:p>
      <w:pPr>
        <w:pStyle w:val="1046"/>
        <w:ind w:firstLine="482"/>
        <w:spacing w:line="360" w:lineRule="auto"/>
        <w:rPr>
          <w:rFonts w:hint="eastAsia" w:ascii="宋体" w:hAnsi="宋体" w:cs="宋体"/>
          <w:b/>
          <w:sz w:val="24"/>
          <w:highlight w:val="none"/>
        </w:rPr>
        <w:outlineLvl w:val="0"/>
      </w:pPr>
      <w:r/>
      <w:bookmarkStart w:id="130" w:name="_Toc28375"/>
      <w:r/>
      <w:bookmarkStart w:id="131" w:name="_Toc16021"/>
      <w:r/>
      <w:bookmarkStart w:id="132" w:name="_Toc15583"/>
      <w:r>
        <w:rPr>
          <w:rFonts w:hint="eastAsia" w:ascii="宋体" w:hAnsi="宋体" w:cs="宋体"/>
          <w:b/>
          <w:sz w:val="24"/>
          <w:highlight w:val="none"/>
        </w:rPr>
        <w:t xml:space="preserve">1.7 合同争议的解决</w:t>
      </w:r>
      <w:bookmarkEnd w:id="130"/>
      <w:r/>
      <w:bookmarkEnd w:id="131"/>
      <w:r/>
      <w:bookmarkEnd w:id="132"/>
      <w:r>
        <w:rPr>
          <w:rFonts w:hint="eastAsia" w:ascii="宋体" w:hAnsi="宋体" w:cs="宋体"/>
          <w:b/>
          <w:sz w:val="24"/>
          <w:highlight w:val="none"/>
        </w:rPr>
      </w:r>
      <w:r/>
    </w:p>
    <w:p>
      <w:pPr>
        <w:pStyle w:val="1046"/>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本合同履行过程中发生的任何争议，双方当事人均可通过和解或者调解解决；不愿和解、调解或者和解、调解不成的，可以选择下列第</w:t>
      </w:r>
      <w:r>
        <w:rPr>
          <w:rFonts w:hint="eastAsia" w:ascii="宋体" w:hAnsi="宋体" w:cs="宋体"/>
          <w:sz w:val="24"/>
          <w:highlight w:val="none"/>
          <w:u w:val="single"/>
        </w:rPr>
        <w:t xml:space="preserve"> 2 </w:t>
      </w:r>
      <w:r>
        <w:rPr>
          <w:rFonts w:hint="eastAsia" w:ascii="宋体" w:hAnsi="宋体" w:cs="宋体"/>
          <w:sz w:val="24"/>
          <w:highlight w:val="none"/>
        </w:rPr>
        <w:t xml:space="preserve">种方式解决：</w:t>
      </w:r>
      <w:r>
        <w:rPr>
          <w:rFonts w:hint="eastAsia" w:ascii="宋体" w:hAnsi="宋体" w:cs="宋体"/>
          <w:sz w:val="24"/>
          <w:highlight w:val="none"/>
        </w:rPr>
      </w:r>
      <w:r/>
    </w:p>
    <w:p>
      <w:pPr>
        <w:pStyle w:val="1046"/>
        <w:ind w:firstLine="480"/>
        <w:spacing w:line="360" w:lineRule="auto"/>
        <w:rPr>
          <w:rFonts w:hint="eastAsia" w:ascii="宋体" w:hAnsi="宋体" w:cs="宋体"/>
          <w:sz w:val="24"/>
          <w:highlight w:val="none"/>
        </w:rPr>
      </w:pPr>
      <w:r>
        <w:rPr>
          <w:rFonts w:hint="eastAsia" w:ascii="宋体" w:hAnsi="宋体" w:cs="宋体"/>
          <w:sz w:val="24"/>
          <w:highlight w:val="none"/>
        </w:rPr>
        <w:t xml:space="preserve">1.7.1 将争议提交</w:t>
      </w:r>
      <w:r>
        <w:rPr>
          <w:rFonts w:hint="eastAsia" w:ascii="宋体" w:hAnsi="宋体" w:cs="宋体"/>
          <w:sz w:val="24"/>
          <w:highlight w:val="none"/>
          <w:u w:val="single"/>
        </w:rPr>
        <w:t xml:space="preserve"> 南通 </w:t>
      </w:r>
      <w:r>
        <w:rPr>
          <w:rFonts w:hint="eastAsia" w:ascii="宋体" w:hAnsi="宋体" w:cs="宋体"/>
          <w:sz w:val="24"/>
          <w:highlight w:val="none"/>
        </w:rPr>
        <w:t xml:space="preserve">仲裁委员会依申请仲裁时其现行有效的仲裁规则裁决；</w:t>
      </w:r>
      <w:r>
        <w:rPr>
          <w:rFonts w:hint="eastAsia" w:ascii="宋体" w:hAnsi="宋体" w:cs="宋体"/>
          <w:sz w:val="24"/>
          <w:highlight w:val="none"/>
        </w:rPr>
      </w:r>
      <w:r/>
    </w:p>
    <w:p>
      <w:pPr>
        <w:pStyle w:val="1046"/>
        <w:ind w:firstLine="480"/>
        <w:spacing w:line="360" w:lineRule="auto"/>
        <w:rPr>
          <w:rFonts w:hint="eastAsia" w:ascii="宋体" w:hAnsi="宋体" w:cs="宋体"/>
          <w:sz w:val="24"/>
          <w:highlight w:val="none"/>
        </w:rPr>
      </w:pPr>
      <w:r>
        <w:rPr>
          <w:rFonts w:hint="eastAsia" w:ascii="宋体" w:hAnsi="宋体" w:cs="宋体"/>
          <w:sz w:val="24"/>
          <w:highlight w:val="none"/>
        </w:rPr>
        <w:t xml:space="preserve">1.7.2 向</w:t>
      </w:r>
      <w:r>
        <w:rPr>
          <w:rFonts w:hint="eastAsia" w:ascii="宋体" w:hAnsi="宋体" w:cs="宋体"/>
          <w:sz w:val="24"/>
          <w:highlight w:val="none"/>
          <w:u w:val="single"/>
        </w:rPr>
        <w:t xml:space="preserve">  合同签订地   </w:t>
      </w:r>
      <w:r>
        <w:rPr>
          <w:rFonts w:hint="eastAsia" w:ascii="宋体" w:hAnsi="宋体" w:cs="宋体"/>
          <w:sz w:val="24"/>
          <w:highlight w:val="none"/>
        </w:rPr>
        <w:t xml:space="preserve">人民法院起诉。</w:t>
      </w:r>
      <w:r>
        <w:rPr>
          <w:rFonts w:hint="eastAsia" w:ascii="宋体" w:hAnsi="宋体" w:cs="宋体"/>
          <w:sz w:val="24"/>
          <w:highlight w:val="none"/>
        </w:rPr>
      </w:r>
      <w:r/>
    </w:p>
    <w:p>
      <w:pPr>
        <w:pStyle w:val="1046"/>
        <w:ind w:firstLine="482"/>
        <w:spacing w:line="360" w:lineRule="auto"/>
        <w:rPr>
          <w:rFonts w:hint="eastAsia" w:ascii="宋体" w:hAnsi="宋体" w:cs="宋体"/>
          <w:b/>
          <w:sz w:val="24"/>
          <w:highlight w:val="none"/>
        </w:rPr>
        <w:outlineLvl w:val="0"/>
      </w:pPr>
      <w:r/>
      <w:bookmarkStart w:id="133" w:name="_Toc11173"/>
      <w:r/>
      <w:bookmarkStart w:id="134" w:name="_Toc7245"/>
      <w:r/>
      <w:bookmarkStart w:id="135" w:name="_Toc15322"/>
      <w:r>
        <w:rPr>
          <w:rFonts w:hint="eastAsia" w:ascii="宋体" w:hAnsi="宋体" w:cs="宋体"/>
          <w:b/>
          <w:sz w:val="24"/>
          <w:highlight w:val="none"/>
        </w:rPr>
        <w:t xml:space="preserve">1.8 合同生效</w:t>
      </w:r>
      <w:bookmarkEnd w:id="133"/>
      <w:r/>
      <w:bookmarkEnd w:id="134"/>
      <w:r/>
      <w:bookmarkEnd w:id="135"/>
      <w:r>
        <w:rPr>
          <w:rFonts w:hint="eastAsia" w:ascii="宋体" w:hAnsi="宋体" w:cs="宋体"/>
          <w:b/>
          <w:sz w:val="24"/>
          <w:highlight w:val="none"/>
        </w:rPr>
      </w:r>
      <w:r/>
    </w:p>
    <w:p>
      <w:pPr>
        <w:pStyle w:val="1046"/>
        <w:ind w:firstLine="480"/>
        <w:spacing w:line="360" w:lineRule="auto"/>
        <w:rPr>
          <w:rFonts w:hint="eastAsia" w:ascii="宋体" w:hAnsi="宋体" w:cs="宋体"/>
          <w:b/>
          <w:sz w:val="24"/>
          <w:highlight w:val="none"/>
        </w:rPr>
      </w:pPr>
      <w:r>
        <w:rPr>
          <w:rFonts w:hint="eastAsia" w:ascii="宋体" w:hAnsi="宋体" w:cs="宋体"/>
          <w:sz w:val="24"/>
          <w:highlight w:val="none"/>
        </w:rPr>
        <w:t xml:space="preserve">本合同自双方当事人盖章或者签字时生效。</w:t>
      </w:r>
      <w:r>
        <w:rPr>
          <w:rFonts w:hint="eastAsia" w:ascii="宋体" w:hAnsi="宋体" w:cs="宋体"/>
          <w:b/>
          <w:sz w:val="24"/>
          <w:highlight w:val="none"/>
        </w:rPr>
      </w:r>
      <w:r/>
    </w:p>
    <w:p>
      <w:pPr>
        <w:pStyle w:val="1046"/>
        <w:spacing w:line="360" w:lineRule="auto"/>
        <w:rPr>
          <w:rFonts w:hint="eastAsia" w:ascii="宋体" w:hAnsi="宋体" w:cs="宋体"/>
          <w:sz w:val="24"/>
          <w:highlight w:val="none"/>
          <w:lang w:val="zh-CN"/>
        </w:rPr>
      </w:pPr>
      <w:r>
        <w:rPr>
          <w:rFonts w:hint="eastAsia" w:ascii="宋体" w:hAnsi="宋体" w:cs="宋体"/>
          <w:sz w:val="24"/>
          <w:highlight w:val="none"/>
          <w:lang w:val="zh-CN"/>
        </w:rPr>
      </w:r>
      <w:r/>
    </w:p>
    <w:p>
      <w:pPr>
        <w:pStyle w:val="1046"/>
        <w:spacing w:line="360" w:lineRule="auto"/>
        <w:rPr>
          <w:rFonts w:hint="eastAsia" w:ascii="宋体" w:hAnsi="宋体" w:cs="宋体"/>
          <w:sz w:val="24"/>
          <w:highlight w:val="none"/>
          <w:lang w:val="zh-CN"/>
        </w:rPr>
      </w:pPr>
      <w:r>
        <w:rPr>
          <w:rFonts w:hint="eastAsia" w:ascii="宋体" w:hAnsi="宋体" w:cs="宋体"/>
          <w:b/>
          <w:sz w:val="24"/>
          <w:highlight w:val="none"/>
          <w:lang w:val="zh-CN"/>
        </w:rPr>
        <w:t xml:space="preserve">甲方</w:t>
      </w:r>
      <w:r>
        <w:rPr>
          <w:rFonts w:hint="eastAsia" w:ascii="宋体" w:hAnsi="宋体" w:cs="宋体"/>
          <w:sz w:val="24"/>
          <w:highlight w:val="none"/>
          <w:lang w:val="zh-CN"/>
        </w:rPr>
        <w:t xml:space="preserve">：                             </w:t>
      </w:r>
      <w:r>
        <w:rPr>
          <w:rFonts w:hint="eastAsia" w:ascii="宋体" w:hAnsi="宋体" w:cs="宋体"/>
          <w:b/>
          <w:sz w:val="24"/>
          <w:highlight w:val="none"/>
          <w:lang w:val="zh-CN"/>
        </w:rPr>
        <w:t xml:space="preserve">      乙方</w:t>
      </w:r>
      <w:r>
        <w:rPr>
          <w:rFonts w:hint="eastAsia" w:ascii="宋体" w:hAnsi="宋体" w:cs="宋体"/>
          <w:sz w:val="24"/>
          <w:highlight w:val="none"/>
          <w:lang w:val="zh-CN"/>
        </w:rPr>
        <w:t xml:space="preserve">：</w:t>
      </w:r>
      <w:r>
        <w:rPr>
          <w:rFonts w:hint="eastAsia" w:ascii="宋体" w:hAnsi="宋体" w:cs="宋体"/>
          <w:sz w:val="24"/>
          <w:highlight w:val="none"/>
          <w:lang w:val="zh-CN"/>
        </w:rPr>
      </w:r>
      <w:r/>
    </w:p>
    <w:p>
      <w:pPr>
        <w:pStyle w:val="1046"/>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统一社会信用代码：                        统一社会信用代码或身份证号码：</w:t>
      </w:r>
      <w:r>
        <w:rPr>
          <w:rFonts w:hint="eastAsia" w:ascii="宋体" w:hAnsi="宋体" w:cs="宋体"/>
          <w:sz w:val="24"/>
          <w:highlight w:val="none"/>
          <w:lang w:val="zh-CN"/>
        </w:rPr>
      </w:r>
      <w:r/>
    </w:p>
    <w:p>
      <w:pPr>
        <w:pStyle w:val="1046"/>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住所：                                   住所：</w:t>
      </w:r>
      <w:r>
        <w:rPr>
          <w:rFonts w:hint="eastAsia" w:ascii="宋体" w:hAnsi="宋体" w:cs="宋体"/>
          <w:sz w:val="24"/>
          <w:highlight w:val="none"/>
          <w:lang w:val="zh-CN"/>
        </w:rPr>
      </w:r>
      <w:r/>
    </w:p>
    <w:p>
      <w:pPr>
        <w:pStyle w:val="1046"/>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法定代表人或                             法定代表人</w:t>
      </w:r>
      <w:r>
        <w:rPr>
          <w:rFonts w:hint="eastAsia" w:ascii="宋体" w:hAnsi="宋体" w:cs="宋体"/>
          <w:sz w:val="24"/>
          <w:highlight w:val="none"/>
          <w:lang w:val="zh-CN"/>
        </w:rPr>
      </w:r>
      <w:r/>
    </w:p>
    <w:p>
      <w:pPr>
        <w:pStyle w:val="1046"/>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授权代表（签字）：                        或授权代表（签字）: </w:t>
      </w:r>
      <w:r>
        <w:rPr>
          <w:rFonts w:hint="eastAsia" w:ascii="宋体" w:hAnsi="宋体" w:cs="宋体"/>
          <w:sz w:val="24"/>
          <w:highlight w:val="none"/>
          <w:lang w:val="zh-CN"/>
        </w:rPr>
      </w:r>
      <w:r/>
    </w:p>
    <w:p>
      <w:pPr>
        <w:pStyle w:val="1046"/>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联系人：                                 联系人：</w:t>
      </w:r>
      <w:r>
        <w:rPr>
          <w:rFonts w:hint="eastAsia" w:ascii="宋体" w:hAnsi="宋体" w:cs="宋体"/>
          <w:sz w:val="24"/>
          <w:highlight w:val="none"/>
          <w:lang w:val="zh-CN"/>
        </w:rPr>
      </w:r>
      <w:r/>
    </w:p>
    <w:p>
      <w:pPr>
        <w:pStyle w:val="1046"/>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约定送达地址：                           约定送达地址：</w:t>
      </w:r>
      <w:r>
        <w:rPr>
          <w:rFonts w:hint="eastAsia" w:ascii="宋体" w:hAnsi="宋体" w:cs="宋体"/>
          <w:sz w:val="24"/>
          <w:highlight w:val="none"/>
          <w:lang w:val="zh-CN"/>
        </w:rPr>
      </w:r>
      <w:r/>
    </w:p>
    <w:p>
      <w:pPr>
        <w:pStyle w:val="1046"/>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邮政编码：                               邮政编码：</w:t>
      </w:r>
      <w:r>
        <w:rPr>
          <w:rFonts w:hint="eastAsia" w:ascii="宋体" w:hAnsi="宋体" w:cs="宋体"/>
          <w:sz w:val="24"/>
          <w:highlight w:val="none"/>
          <w:lang w:val="zh-CN"/>
        </w:rPr>
      </w:r>
      <w:r/>
    </w:p>
    <w:p>
      <w:pPr>
        <w:pStyle w:val="1046"/>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电话:                                    电话: </w:t>
      </w:r>
      <w:r>
        <w:rPr>
          <w:rFonts w:hint="eastAsia" w:ascii="宋体" w:hAnsi="宋体" w:cs="宋体"/>
          <w:sz w:val="24"/>
          <w:highlight w:val="none"/>
          <w:lang w:val="zh-CN"/>
        </w:rPr>
      </w:r>
      <w:r/>
    </w:p>
    <w:p>
      <w:pPr>
        <w:pStyle w:val="1046"/>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传真:                                    传真:</w:t>
      </w:r>
      <w:r>
        <w:rPr>
          <w:rFonts w:hint="eastAsia" w:ascii="宋体" w:hAnsi="宋体" w:cs="宋体"/>
          <w:sz w:val="24"/>
          <w:highlight w:val="none"/>
          <w:lang w:val="zh-CN"/>
        </w:rPr>
      </w:r>
      <w:r/>
    </w:p>
    <w:p>
      <w:pPr>
        <w:pStyle w:val="1046"/>
        <w:spacing w:line="360" w:lineRule="auto"/>
        <w:rPr>
          <w:rFonts w:hint="eastAsia" w:ascii="宋体" w:hAnsi="宋体" w:cs="宋体"/>
          <w:sz w:val="24"/>
          <w:highlight w:val="none"/>
        </w:rPr>
      </w:pPr>
      <w:r>
        <w:rPr>
          <w:rFonts w:hint="eastAsia" w:ascii="宋体" w:hAnsi="宋体" w:cs="宋体"/>
          <w:sz w:val="24"/>
          <w:highlight w:val="none"/>
          <w:lang w:val="zh-CN"/>
        </w:rPr>
        <w:t xml:space="preserve">电子邮箱：                               电子邮箱：</w:t>
      </w:r>
      <w:r>
        <w:rPr>
          <w:rFonts w:hint="eastAsia" w:ascii="宋体" w:hAnsi="宋体" w:cs="宋体"/>
          <w:sz w:val="24"/>
          <w:highlight w:val="none"/>
        </w:rPr>
      </w:r>
      <w:r/>
    </w:p>
    <w:p>
      <w:pPr>
        <w:pStyle w:val="1046"/>
        <w:spacing w:line="360" w:lineRule="auto"/>
        <w:rPr>
          <w:rFonts w:hint="eastAsia" w:ascii="宋体" w:hAnsi="宋体" w:cs="宋体"/>
          <w:sz w:val="24"/>
          <w:highlight w:val="none"/>
        </w:rPr>
      </w:pPr>
      <w:r>
        <w:rPr>
          <w:rFonts w:hint="eastAsia" w:ascii="宋体" w:hAnsi="宋体" w:cs="宋体"/>
          <w:sz w:val="24"/>
          <w:highlight w:val="none"/>
        </w:rPr>
        <w:t xml:space="preserve">开户银行：                               开户银行： </w:t>
      </w:r>
      <w:r>
        <w:rPr>
          <w:rFonts w:hint="eastAsia" w:ascii="宋体" w:hAnsi="宋体" w:cs="宋体"/>
          <w:sz w:val="24"/>
          <w:highlight w:val="none"/>
        </w:rPr>
      </w:r>
      <w:r/>
    </w:p>
    <w:p>
      <w:pPr>
        <w:pStyle w:val="1046"/>
        <w:spacing w:line="360" w:lineRule="auto"/>
        <w:rPr>
          <w:rFonts w:hint="eastAsia" w:ascii="宋体" w:hAnsi="宋体" w:cs="宋体"/>
          <w:sz w:val="24"/>
          <w:highlight w:val="none"/>
        </w:rPr>
      </w:pPr>
      <w:r>
        <w:rPr>
          <w:rFonts w:hint="eastAsia" w:ascii="宋体" w:hAnsi="宋体" w:cs="宋体"/>
          <w:sz w:val="24"/>
          <w:highlight w:val="none"/>
        </w:rPr>
        <w:t xml:space="preserve">开户名称：                               开户名称： </w:t>
      </w:r>
      <w:r>
        <w:rPr>
          <w:rFonts w:hint="eastAsia" w:ascii="宋体" w:hAnsi="宋体" w:cs="宋体"/>
          <w:sz w:val="24"/>
          <w:highlight w:val="none"/>
        </w:rPr>
      </w:r>
      <w:r/>
    </w:p>
    <w:p>
      <w:pPr>
        <w:pStyle w:val="1046"/>
        <w:spacing w:line="360" w:lineRule="auto"/>
        <w:rPr>
          <w:rFonts w:hint="eastAsia" w:ascii="宋体" w:hAnsi="宋体" w:cs="宋体"/>
          <w:sz w:val="24"/>
          <w:highlight w:val="none"/>
        </w:rPr>
      </w:pPr>
      <w:r>
        <w:rPr>
          <w:rFonts w:hint="eastAsia" w:ascii="宋体" w:hAnsi="宋体" w:cs="宋体"/>
          <w:sz w:val="24"/>
          <w:highlight w:val="none"/>
        </w:rPr>
        <w:t xml:space="preserve">开户账号：开户账号：</w:t>
      </w:r>
      <w:r>
        <w:rPr>
          <w:rFonts w:hint="eastAsia" w:ascii="宋体" w:hAnsi="宋体" w:cs="宋体"/>
          <w:sz w:val="24"/>
          <w:highlight w:val="none"/>
        </w:rPr>
      </w:r>
      <w:r/>
    </w:p>
    <w:p>
      <w:pPr>
        <w:pStyle w:val="1046"/>
        <w:rPr>
          <w:rFonts w:hint="eastAsia" w:ascii="宋体" w:hAnsi="宋体" w:cs="宋体"/>
          <w:b/>
          <w:highlight w:val="none"/>
        </w:rPr>
      </w:pPr>
      <w:r/>
      <w:bookmarkStart w:id="136" w:name="_Toc331685783"/>
      <w:r>
        <w:rPr>
          <w:rFonts w:hint="eastAsia" w:ascii="宋体" w:hAnsi="宋体" w:cs="宋体"/>
          <w:b/>
          <w:highlight w:val="none"/>
        </w:rPr>
        <w:br w:type="page" w:clear="all"/>
      </w:r>
      <w:bookmarkEnd w:id="136"/>
      <w:r>
        <w:rPr>
          <w:rFonts w:hint="eastAsia" w:ascii="宋体" w:hAnsi="宋体" w:cs="宋体"/>
          <w:b/>
          <w:highlight w:val="none"/>
        </w:rPr>
      </w:r>
      <w:r/>
    </w:p>
    <w:p>
      <w:pPr>
        <w:pStyle w:val="1046"/>
        <w:ind w:firstLine="200"/>
        <w:jc w:val="center"/>
        <w:spacing w:line="360" w:lineRule="auto"/>
        <w:rPr>
          <w:rFonts w:hint="eastAsia" w:ascii="宋体" w:hAnsi="宋体" w:cs="宋体"/>
          <w:b/>
          <w:sz w:val="24"/>
          <w:szCs w:val="24"/>
          <w:highlight w:val="none"/>
        </w:rPr>
      </w:pPr>
      <w:r>
        <w:rPr>
          <w:rFonts w:ascii="宋体" w:hAnsi="宋体" w:cs="宋体"/>
          <w:b/>
          <w:sz w:val="24"/>
          <w:szCs w:val="24"/>
          <w:highlight w:val="none"/>
        </w:rPr>
        <w:t xml:space="preserve">第二部分 合同一般条款</w:t>
      </w:r>
      <w:r>
        <w:rPr>
          <w:rFonts w:hint="eastAsia" w:ascii="宋体" w:hAnsi="宋体" w:cs="宋体"/>
          <w:b/>
          <w:sz w:val="24"/>
          <w:szCs w:val="24"/>
          <w:highlight w:val="none"/>
        </w:rPr>
      </w:r>
      <w:r/>
    </w:p>
    <w:p>
      <w:pPr>
        <w:pStyle w:val="1046"/>
        <w:ind w:firstLine="482"/>
        <w:spacing w:line="360" w:lineRule="auto"/>
        <w:rPr>
          <w:rFonts w:hint="eastAsia" w:ascii="宋体" w:hAnsi="宋体" w:cs="宋体"/>
          <w:b/>
          <w:sz w:val="24"/>
          <w:highlight w:val="none"/>
        </w:rPr>
        <w:outlineLvl w:val="0"/>
      </w:pPr>
      <w:r/>
      <w:bookmarkStart w:id="137" w:name="_Toc487900349"/>
      <w:r/>
      <w:bookmarkStart w:id="138" w:name="_Ref467378463"/>
      <w:r/>
      <w:bookmarkStart w:id="139" w:name="_Toc28763"/>
      <w:r/>
      <w:bookmarkStart w:id="140" w:name="_Ref467379205"/>
      <w:r/>
      <w:bookmarkStart w:id="141" w:name="_Ref467378499"/>
      <w:r/>
      <w:bookmarkStart w:id="142" w:name="_Ref467378404"/>
      <w:r/>
      <w:bookmarkStart w:id="143" w:name="_Ref467379094"/>
      <w:r/>
      <w:bookmarkStart w:id="144" w:name="_Toc16917"/>
      <w:r/>
      <w:bookmarkStart w:id="145" w:name="_Toc279701240"/>
      <w:r/>
      <w:bookmarkStart w:id="146" w:name="_Toc19614"/>
      <w:r/>
      <w:bookmarkStart w:id="147" w:name="_Ref467379225"/>
      <w:r/>
      <w:bookmarkStart w:id="148" w:name="_Ref467379101"/>
      <w:r/>
      <w:bookmarkStart w:id="149" w:name="_Ref467379214"/>
      <w:r/>
      <w:bookmarkStart w:id="150" w:name="_Ref467379109"/>
      <w:r/>
      <w:bookmarkStart w:id="151" w:name="_Toc259093669"/>
      <w:r/>
      <w:bookmarkStart w:id="152" w:name="_Ref467379195"/>
      <w:r>
        <w:rPr>
          <w:rFonts w:hint="eastAsia" w:ascii="宋体" w:hAnsi="宋体" w:cs="宋体"/>
          <w:b/>
          <w:sz w:val="24"/>
          <w:highlight w:val="none"/>
        </w:rPr>
        <w:t xml:space="preserve">2.1 定义</w:t>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rPr>
          <w:rFonts w:hint="eastAsia" w:ascii="宋体" w:hAnsi="宋体" w:cs="宋体"/>
          <w:b/>
          <w:sz w:val="24"/>
          <w:highlight w:val="none"/>
        </w:rPr>
      </w:r>
      <w:r/>
    </w:p>
    <w:p>
      <w:pPr>
        <w:pStyle w:val="1046"/>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本合同中的下列词语应按以下内容进行解释：</w:t>
      </w:r>
      <w:r>
        <w:rPr>
          <w:rFonts w:hint="eastAsia" w:ascii="宋体" w:hAnsi="宋体" w:cs="宋体"/>
          <w:sz w:val="24"/>
          <w:highlight w:val="none"/>
        </w:rPr>
      </w:r>
      <w:r/>
    </w:p>
    <w:p>
      <w:pPr>
        <w:pStyle w:val="1046"/>
        <w:ind w:firstLine="480"/>
        <w:spacing w:line="360" w:lineRule="auto"/>
        <w:rPr>
          <w:rFonts w:hint="eastAsia" w:ascii="宋体" w:hAnsi="宋体" w:cs="宋体"/>
          <w:sz w:val="24"/>
          <w:highlight w:val="none"/>
        </w:rPr>
      </w:pPr>
      <w:r>
        <w:rPr>
          <w:rFonts w:hint="eastAsia" w:ascii="宋体" w:hAnsi="宋体" w:cs="宋体"/>
          <w:sz w:val="24"/>
          <w:highlight w:val="none"/>
        </w:rPr>
        <w:t xml:space="preserve">2.1.1 “合同”系指采购单位和成交供应商签订的载明双方当事人所达成的协议，并包括所有的附件、附录和构成合同的其他文件。</w:t>
      </w:r>
      <w:r>
        <w:rPr>
          <w:rFonts w:hint="eastAsia" w:ascii="宋体" w:hAnsi="宋体" w:cs="宋体"/>
          <w:sz w:val="24"/>
          <w:highlight w:val="none"/>
        </w:rPr>
      </w:r>
      <w:r/>
    </w:p>
    <w:p>
      <w:pPr>
        <w:pStyle w:val="1046"/>
        <w:ind w:firstLine="480"/>
        <w:spacing w:line="360" w:lineRule="auto"/>
        <w:rPr>
          <w:rFonts w:hint="eastAsia" w:ascii="宋体" w:hAnsi="宋体" w:cs="宋体"/>
          <w:sz w:val="24"/>
          <w:highlight w:val="none"/>
        </w:rPr>
      </w:pPr>
      <w:r>
        <w:rPr>
          <w:rFonts w:hint="eastAsia" w:ascii="宋体" w:hAnsi="宋体" w:cs="宋体"/>
          <w:sz w:val="24"/>
          <w:highlight w:val="none"/>
        </w:rPr>
        <w:t xml:space="preserve">2.1.2 “合同价”系指根据合同约定，成交供应商在完全履行合同义务后，采购单位应支付给成交供应商的价格。</w:t>
      </w:r>
      <w:r>
        <w:rPr>
          <w:rFonts w:hint="eastAsia" w:ascii="宋体" w:hAnsi="宋体" w:cs="宋体"/>
          <w:sz w:val="24"/>
          <w:highlight w:val="none"/>
        </w:rPr>
      </w:r>
      <w:r/>
    </w:p>
    <w:p>
      <w:pPr>
        <w:pStyle w:val="1046"/>
        <w:ind w:firstLine="480"/>
        <w:spacing w:line="360" w:lineRule="auto"/>
        <w:rPr>
          <w:rFonts w:hint="eastAsia" w:ascii="宋体" w:hAnsi="宋体" w:cs="宋体"/>
          <w:sz w:val="24"/>
          <w:highlight w:val="none"/>
        </w:rPr>
      </w:pPr>
      <w:r>
        <w:rPr>
          <w:rFonts w:hint="eastAsia" w:ascii="宋体" w:hAnsi="宋体" w:cs="宋体"/>
          <w:sz w:val="24"/>
          <w:highlight w:val="none"/>
        </w:rPr>
        <w:t xml:space="preserve">2.1.3 “货物”系指成交供应商根据合同约定应向采购单位交付的一切各种形态和种类的物品，包括原材料、燃料、设备、机械、仪表、备件、计算机软件、产品等，并包括工具、手册等其他相关资料。</w:t>
      </w:r>
      <w:r>
        <w:rPr>
          <w:rFonts w:hint="eastAsia" w:ascii="宋体" w:hAnsi="宋体" w:cs="宋体"/>
          <w:sz w:val="24"/>
          <w:highlight w:val="none"/>
        </w:rPr>
      </w:r>
      <w:r/>
    </w:p>
    <w:p>
      <w:pPr>
        <w:pStyle w:val="1046"/>
        <w:ind w:firstLine="480"/>
        <w:spacing w:line="360" w:lineRule="auto"/>
        <w:rPr>
          <w:rFonts w:hint="eastAsia" w:ascii="宋体" w:hAnsi="宋体" w:cs="宋体"/>
          <w:sz w:val="24"/>
          <w:highlight w:val="none"/>
        </w:rPr>
      </w:pPr>
      <w:r/>
      <w:bookmarkStart w:id="153" w:name="_Ref467378840"/>
      <w:r>
        <w:rPr>
          <w:rFonts w:hint="eastAsia" w:ascii="宋体" w:hAnsi="宋体" w:cs="宋体"/>
          <w:sz w:val="24"/>
          <w:highlight w:val="none"/>
        </w:rPr>
        <w:t xml:space="preserve">2.1.4 “甲方”系指与成交供应商签署合同的</w:t>
      </w:r>
      <w:bookmarkEnd w:id="153"/>
      <w:r>
        <w:rPr>
          <w:rFonts w:hint="eastAsia" w:ascii="宋体" w:hAnsi="宋体" w:cs="宋体"/>
          <w:sz w:val="24"/>
          <w:highlight w:val="none"/>
        </w:rPr>
        <w:t xml:space="preserve">采购单位；采购单位委托采购代理机构代表其与乙方签订合同的，采购单位的授权委托书作为合同附件。</w:t>
      </w:r>
      <w:r>
        <w:rPr>
          <w:rFonts w:hint="eastAsia" w:ascii="宋体" w:hAnsi="宋体" w:cs="宋体"/>
          <w:sz w:val="24"/>
          <w:highlight w:val="none"/>
        </w:rPr>
      </w:r>
      <w:r/>
    </w:p>
    <w:p>
      <w:pPr>
        <w:pStyle w:val="1046"/>
        <w:ind w:firstLine="480"/>
        <w:spacing w:line="360" w:lineRule="auto"/>
        <w:rPr>
          <w:rFonts w:hint="eastAsia" w:ascii="宋体" w:hAnsi="宋体" w:cs="宋体"/>
          <w:sz w:val="24"/>
          <w:highlight w:val="none"/>
        </w:rPr>
      </w:pPr>
      <w:r/>
      <w:bookmarkStart w:id="154" w:name="_Ref467379400"/>
      <w:r>
        <w:rPr>
          <w:rFonts w:hint="eastAsia" w:ascii="宋体" w:hAnsi="宋体" w:cs="宋体"/>
          <w:sz w:val="24"/>
          <w:highlight w:val="none"/>
        </w:rPr>
        <w:t xml:space="preserve">2.1.5 “乙方”系指根据合同约定交付货物的成交供应商</w:t>
      </w:r>
      <w:bookmarkEnd w:id="154"/>
      <w:r>
        <w:rPr>
          <w:rFonts w:hint="eastAsia" w:ascii="宋体" w:hAnsi="宋体" w:cs="宋体"/>
          <w:sz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rPr>
          <w:rFonts w:hint="eastAsia" w:ascii="宋体" w:hAnsi="宋体" w:cs="宋体"/>
          <w:sz w:val="24"/>
          <w:highlight w:val="none"/>
        </w:rPr>
      </w:r>
      <w:r/>
    </w:p>
    <w:p>
      <w:pPr>
        <w:pStyle w:val="1046"/>
        <w:ind w:firstLine="480"/>
        <w:spacing w:line="360" w:lineRule="auto"/>
        <w:rPr>
          <w:rFonts w:hint="eastAsia" w:ascii="宋体" w:hAnsi="宋体" w:cs="宋体"/>
          <w:sz w:val="24"/>
          <w:highlight w:val="none"/>
        </w:rPr>
      </w:pPr>
      <w:r/>
      <w:bookmarkStart w:id="155" w:name="_Ref467379436"/>
      <w:r>
        <w:rPr>
          <w:rFonts w:hint="eastAsia" w:ascii="宋体" w:hAnsi="宋体" w:cs="宋体"/>
          <w:sz w:val="24"/>
          <w:highlight w:val="none"/>
        </w:rPr>
        <w:t xml:space="preserve">2.1.6 “现场”系指合同约定货物将要运至或者安装的地点。</w:t>
      </w:r>
      <w:bookmarkEnd w:id="155"/>
      <w:r>
        <w:rPr>
          <w:rFonts w:hint="eastAsia" w:ascii="宋体" w:hAnsi="宋体" w:cs="宋体"/>
          <w:sz w:val="24"/>
          <w:highlight w:val="none"/>
        </w:rPr>
      </w:r>
      <w:r/>
    </w:p>
    <w:p>
      <w:pPr>
        <w:pStyle w:val="1046"/>
        <w:ind w:firstLine="482"/>
        <w:spacing w:line="360" w:lineRule="auto"/>
        <w:rPr>
          <w:rFonts w:hint="eastAsia" w:ascii="宋体" w:hAnsi="宋体" w:cs="宋体"/>
          <w:b/>
          <w:sz w:val="24"/>
          <w:highlight w:val="none"/>
        </w:rPr>
        <w:outlineLvl w:val="0"/>
      </w:pPr>
      <w:r/>
      <w:bookmarkStart w:id="156" w:name="_Toc487900350"/>
      <w:r/>
      <w:bookmarkStart w:id="157" w:name="_Toc13336"/>
      <w:r/>
      <w:bookmarkStart w:id="158" w:name="_Toc32504"/>
      <w:r/>
      <w:bookmarkStart w:id="159" w:name="_Toc27635"/>
      <w:r/>
      <w:bookmarkStart w:id="160" w:name="_Toc259093670"/>
      <w:r/>
      <w:bookmarkStart w:id="161" w:name="_Toc279701241"/>
      <w:r>
        <w:rPr>
          <w:rFonts w:hint="eastAsia" w:ascii="宋体" w:hAnsi="宋体" w:cs="宋体"/>
          <w:b/>
          <w:sz w:val="24"/>
          <w:highlight w:val="none"/>
        </w:rPr>
        <w:t xml:space="preserve">2.2 技术规范</w:t>
      </w:r>
      <w:bookmarkEnd w:id="156"/>
      <w:r/>
      <w:bookmarkEnd w:id="157"/>
      <w:r/>
      <w:bookmarkEnd w:id="158"/>
      <w:r/>
      <w:bookmarkEnd w:id="159"/>
      <w:r/>
      <w:bookmarkEnd w:id="160"/>
      <w:r/>
      <w:bookmarkEnd w:id="161"/>
      <w:r>
        <w:rPr>
          <w:rFonts w:hint="eastAsia" w:ascii="宋体" w:hAnsi="宋体" w:cs="宋体"/>
          <w:b/>
          <w:sz w:val="24"/>
          <w:highlight w:val="none"/>
        </w:rPr>
      </w:r>
      <w:r/>
    </w:p>
    <w:p>
      <w:pPr>
        <w:pStyle w:val="1046"/>
        <w:ind w:firstLine="480"/>
        <w:spacing w:line="360" w:lineRule="auto"/>
        <w:rPr>
          <w:rFonts w:hint="eastAsia" w:ascii="宋体" w:hAnsi="宋体" w:cs="宋体"/>
          <w:sz w:val="24"/>
          <w:highlight w:val="none"/>
        </w:rPr>
      </w:pPr>
      <w:r>
        <w:rPr>
          <w:rFonts w:hint="eastAsia" w:ascii="宋体" w:hAnsi="宋体" w:cs="宋体"/>
          <w:sz w:val="24"/>
          <w:highlight w:val="none"/>
        </w:rPr>
        <w:t xml:space="preserve">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rPr>
          <w:rFonts w:hint="eastAsia" w:ascii="宋体" w:hAnsi="宋体" w:cs="宋体"/>
          <w:sz w:val="24"/>
          <w:highlight w:val="none"/>
        </w:rPr>
      </w:r>
      <w:r/>
    </w:p>
    <w:p>
      <w:pPr>
        <w:pStyle w:val="1046"/>
        <w:ind w:firstLine="482"/>
        <w:spacing w:line="360" w:lineRule="auto"/>
        <w:rPr>
          <w:rFonts w:hint="eastAsia" w:ascii="宋体" w:hAnsi="宋体" w:cs="宋体"/>
          <w:b/>
          <w:sz w:val="24"/>
          <w:highlight w:val="none"/>
        </w:rPr>
        <w:outlineLvl w:val="0"/>
      </w:pPr>
      <w:r/>
      <w:bookmarkStart w:id="162" w:name="_Toc279701242"/>
      <w:r/>
      <w:bookmarkStart w:id="163" w:name="_Toc27853"/>
      <w:r/>
      <w:bookmarkStart w:id="164" w:name="_Toc31634"/>
      <w:r/>
      <w:bookmarkStart w:id="165" w:name="_Toc487900351"/>
      <w:r/>
      <w:bookmarkStart w:id="166" w:name="_Toc9829"/>
      <w:r/>
      <w:bookmarkStart w:id="167" w:name="_Toc259093671"/>
      <w:r>
        <w:rPr>
          <w:rFonts w:hint="eastAsia" w:ascii="宋体" w:hAnsi="宋体" w:cs="宋体"/>
          <w:b/>
          <w:sz w:val="24"/>
          <w:highlight w:val="none"/>
        </w:rPr>
        <w:t xml:space="preserve">2.3 知识产权</w:t>
      </w:r>
      <w:bookmarkEnd w:id="162"/>
      <w:r/>
      <w:bookmarkEnd w:id="163"/>
      <w:r/>
      <w:bookmarkEnd w:id="164"/>
      <w:r/>
      <w:bookmarkEnd w:id="165"/>
      <w:r/>
      <w:bookmarkEnd w:id="166"/>
      <w:r/>
      <w:bookmarkEnd w:id="167"/>
      <w:r>
        <w:rPr>
          <w:rFonts w:hint="eastAsia" w:ascii="宋体" w:hAnsi="宋体" w:cs="宋体"/>
          <w:b/>
          <w:sz w:val="24"/>
          <w:highlight w:val="none"/>
        </w:rPr>
      </w:r>
      <w:r/>
    </w:p>
    <w:p>
      <w:pPr>
        <w:pStyle w:val="1046"/>
        <w:ind w:firstLine="480"/>
        <w:spacing w:line="360" w:lineRule="auto"/>
        <w:rPr>
          <w:rFonts w:hint="eastAsia" w:ascii="宋体" w:hAnsi="宋体" w:cs="宋体"/>
          <w:sz w:val="24"/>
          <w:highlight w:val="none"/>
        </w:rPr>
      </w:pPr>
      <w:r>
        <w:rPr>
          <w:rFonts w:hint="eastAsia" w:ascii="宋体" w:hAnsi="宋体" w:cs="宋体"/>
          <w:sz w:val="24"/>
          <w:highlight w:val="none"/>
        </w:rPr>
        <w:t xml:space="preserve">2.3.1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r>
        <w:rPr>
          <w:rFonts w:hint="eastAsia" w:ascii="宋体" w:hAnsi="宋体" w:cs="宋体"/>
          <w:sz w:val="24"/>
          <w:highlight w:val="none"/>
        </w:rPr>
      </w:r>
      <w:r/>
    </w:p>
    <w:p>
      <w:pPr>
        <w:pStyle w:val="1046"/>
        <w:ind w:firstLine="480"/>
        <w:spacing w:line="360" w:lineRule="auto"/>
        <w:rPr>
          <w:rFonts w:hint="eastAsia" w:ascii="宋体" w:hAnsi="宋体" w:cs="宋体"/>
          <w:sz w:val="24"/>
          <w:highlight w:val="none"/>
        </w:rPr>
      </w:pPr>
      <w:r>
        <w:rPr>
          <w:rFonts w:hint="eastAsia" w:ascii="宋体" w:hAnsi="宋体" w:cs="宋体"/>
          <w:sz w:val="24"/>
          <w:highlight w:val="none"/>
        </w:rPr>
        <w:t xml:space="preserve">2.3.2具有知识产权的计算机软件等货物的知识产权归属，详见</w:t>
      </w:r>
      <w:r>
        <w:rPr>
          <w:rFonts w:hint="eastAsia" w:ascii="宋体" w:hAnsi="宋体" w:cs="宋体"/>
          <w:b/>
          <w:sz w:val="24"/>
          <w:highlight w:val="none"/>
          <w:u w:val="single"/>
        </w:rPr>
        <w:t xml:space="preserve">合同专用条款</w:t>
      </w:r>
      <w:r>
        <w:rPr>
          <w:rFonts w:hint="eastAsia" w:ascii="宋体" w:hAnsi="宋体" w:cs="宋体"/>
          <w:sz w:val="24"/>
          <w:highlight w:val="none"/>
        </w:rPr>
        <w:t xml:space="preserve">。</w:t>
      </w:r>
      <w:r>
        <w:rPr>
          <w:rFonts w:hint="eastAsia" w:ascii="宋体" w:hAnsi="宋体" w:cs="宋体"/>
          <w:sz w:val="24"/>
          <w:highlight w:val="none"/>
        </w:rPr>
      </w:r>
      <w:r/>
    </w:p>
    <w:p>
      <w:pPr>
        <w:pStyle w:val="1046"/>
        <w:ind w:firstLine="482"/>
        <w:spacing w:line="360" w:lineRule="auto"/>
        <w:rPr>
          <w:rFonts w:hint="eastAsia" w:ascii="宋体" w:hAnsi="宋体" w:cs="宋体"/>
          <w:b/>
          <w:sz w:val="24"/>
          <w:highlight w:val="none"/>
        </w:rPr>
        <w:outlineLvl w:val="0"/>
      </w:pPr>
      <w:r/>
      <w:bookmarkStart w:id="168" w:name="_Toc4194"/>
      <w:r/>
      <w:bookmarkStart w:id="169" w:name="_Toc11932"/>
      <w:r/>
      <w:bookmarkStart w:id="170" w:name="_Toc29149"/>
      <w:r>
        <w:rPr>
          <w:rFonts w:hint="eastAsia" w:ascii="宋体" w:hAnsi="宋体" w:cs="宋体"/>
          <w:b/>
          <w:sz w:val="24"/>
          <w:highlight w:val="none"/>
        </w:rPr>
        <w:t xml:space="preserve">2.4 包装和装运</w:t>
      </w:r>
      <w:bookmarkEnd w:id="168"/>
      <w:r/>
      <w:bookmarkEnd w:id="169"/>
      <w:r/>
      <w:bookmarkEnd w:id="170"/>
      <w:r>
        <w:rPr>
          <w:rFonts w:hint="eastAsia" w:ascii="宋体" w:hAnsi="宋体" w:cs="宋体"/>
          <w:b/>
          <w:sz w:val="24"/>
          <w:highlight w:val="none"/>
        </w:rPr>
      </w:r>
      <w:r/>
    </w:p>
    <w:p>
      <w:pPr>
        <w:pStyle w:val="1046"/>
        <w:ind w:firstLine="480"/>
        <w:spacing w:line="360" w:lineRule="auto"/>
        <w:rPr>
          <w:rFonts w:hint="eastAsia" w:ascii="宋体" w:hAnsi="宋体" w:cs="宋体"/>
          <w:sz w:val="24"/>
          <w:highlight w:val="none"/>
        </w:rPr>
      </w:pPr>
      <w:r>
        <w:rPr>
          <w:rFonts w:hint="eastAsia" w:ascii="宋体" w:hAnsi="宋体" w:cs="宋体"/>
          <w:sz w:val="24"/>
          <w:highlight w:val="none"/>
        </w:rPr>
        <w:t xml:space="preserve">2.4.1除</w:t>
      </w:r>
      <w:r>
        <w:rPr>
          <w:rFonts w:hint="eastAsia" w:ascii="宋体" w:hAnsi="宋体" w:cs="宋体"/>
          <w:b/>
          <w:sz w:val="24"/>
          <w:highlight w:val="none"/>
          <w:u w:val="single"/>
        </w:rPr>
        <w:t xml:space="preserve">合同专用条款</w:t>
      </w:r>
      <w:r>
        <w:rPr>
          <w:rFonts w:hint="eastAsia" w:ascii="宋体" w:hAnsi="宋体" w:cs="宋体"/>
          <w:sz w:val="24"/>
          <w:highlight w:val="non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rPr>
          <w:rFonts w:hint="eastAsia" w:ascii="宋体" w:hAnsi="宋体" w:cs="宋体"/>
          <w:sz w:val="24"/>
          <w:highlight w:val="none"/>
        </w:rPr>
      </w:r>
      <w:r/>
    </w:p>
    <w:p>
      <w:pPr>
        <w:pStyle w:val="1046"/>
        <w:ind w:firstLine="480"/>
        <w:spacing w:line="360" w:lineRule="auto"/>
        <w:rPr>
          <w:rFonts w:hint="eastAsia" w:ascii="宋体" w:hAnsi="宋体" w:cs="宋体"/>
          <w:sz w:val="24"/>
          <w:highlight w:val="none"/>
        </w:rPr>
      </w:pPr>
      <w:r>
        <w:rPr>
          <w:rFonts w:hint="eastAsia" w:ascii="宋体" w:hAnsi="宋体" w:cs="宋体"/>
          <w:sz w:val="24"/>
          <w:highlight w:val="none"/>
        </w:rPr>
        <w:t xml:space="preserve">2.4.2 装运货物的要求和通知，详见</w:t>
      </w:r>
      <w:r>
        <w:rPr>
          <w:rFonts w:hint="eastAsia" w:ascii="宋体" w:hAnsi="宋体" w:cs="宋体"/>
          <w:b/>
          <w:sz w:val="24"/>
          <w:highlight w:val="none"/>
          <w:u w:val="single"/>
        </w:rPr>
        <w:t xml:space="preserve">合同专用条款</w:t>
      </w:r>
      <w:r>
        <w:rPr>
          <w:rFonts w:hint="eastAsia" w:ascii="宋体" w:hAnsi="宋体" w:cs="宋体"/>
          <w:sz w:val="24"/>
          <w:highlight w:val="none"/>
        </w:rPr>
        <w:t xml:space="preserve">。</w:t>
      </w:r>
      <w:r>
        <w:rPr>
          <w:rFonts w:hint="eastAsia" w:ascii="宋体" w:hAnsi="宋体" w:cs="宋体"/>
          <w:sz w:val="24"/>
          <w:highlight w:val="none"/>
        </w:rPr>
      </w:r>
      <w:r/>
    </w:p>
    <w:p>
      <w:pPr>
        <w:pStyle w:val="1046"/>
        <w:ind w:firstLine="482"/>
        <w:spacing w:line="360" w:lineRule="auto"/>
        <w:rPr>
          <w:rFonts w:hint="eastAsia" w:ascii="宋体" w:hAnsi="宋体" w:cs="宋体"/>
          <w:b/>
          <w:sz w:val="24"/>
          <w:highlight w:val="none"/>
        </w:rPr>
        <w:outlineLvl w:val="0"/>
      </w:pPr>
      <w:r/>
      <w:bookmarkStart w:id="171" w:name="_Ref467379527"/>
      <w:r/>
      <w:bookmarkStart w:id="172" w:name="_Toc259093674"/>
      <w:r/>
      <w:bookmarkStart w:id="173" w:name="_Ref467379542"/>
      <w:r/>
      <w:bookmarkStart w:id="174" w:name="_Ref467378591"/>
      <w:r/>
      <w:bookmarkStart w:id="175" w:name="_Toc487900354"/>
      <w:r/>
      <w:bookmarkStart w:id="176" w:name="_Toc279701245"/>
      <w:r/>
      <w:bookmarkStart w:id="177" w:name="_Ref467378541"/>
      <w:r/>
      <w:bookmarkStart w:id="178" w:name="_Ref467379536"/>
      <w:r/>
      <w:bookmarkStart w:id="179" w:name="_Toc30272"/>
      <w:r/>
      <w:bookmarkStart w:id="180" w:name="_Toc26182"/>
      <w:r/>
      <w:bookmarkStart w:id="181" w:name="_Toc19074"/>
      <w:r>
        <w:rPr>
          <w:rFonts w:hint="eastAsia" w:ascii="宋体" w:hAnsi="宋体" w:cs="宋体"/>
          <w:b/>
          <w:sz w:val="24"/>
          <w:highlight w:val="none"/>
        </w:rPr>
        <w:t xml:space="preserve">2.</w:t>
      </w:r>
      <w:bookmarkEnd w:id="171"/>
      <w:r/>
      <w:bookmarkEnd w:id="172"/>
      <w:r/>
      <w:bookmarkEnd w:id="173"/>
      <w:r/>
      <w:bookmarkEnd w:id="174"/>
      <w:r/>
      <w:bookmarkEnd w:id="175"/>
      <w:r/>
      <w:bookmarkEnd w:id="176"/>
      <w:r/>
      <w:bookmarkEnd w:id="177"/>
      <w:r/>
      <w:bookmarkEnd w:id="178"/>
      <w:r>
        <w:rPr>
          <w:rFonts w:hint="eastAsia" w:ascii="宋体" w:hAnsi="宋体" w:cs="宋体"/>
          <w:b/>
          <w:sz w:val="24"/>
          <w:highlight w:val="none"/>
        </w:rPr>
        <w:t xml:space="preserve">5 履约检查和问题反馈</w:t>
      </w:r>
      <w:bookmarkEnd w:id="179"/>
      <w:r/>
      <w:bookmarkEnd w:id="180"/>
      <w:r/>
      <w:bookmarkEnd w:id="181"/>
      <w:r>
        <w:rPr>
          <w:rFonts w:hint="eastAsia" w:ascii="宋体" w:hAnsi="宋体" w:cs="宋体"/>
          <w:b/>
          <w:sz w:val="24"/>
          <w:highlight w:val="none"/>
        </w:rPr>
      </w:r>
      <w:r/>
    </w:p>
    <w:p>
      <w:pPr>
        <w:pStyle w:val="1046"/>
        <w:ind w:firstLine="480"/>
        <w:spacing w:line="360" w:lineRule="auto"/>
        <w:rPr>
          <w:rFonts w:hint="eastAsia" w:ascii="宋体" w:hAnsi="宋体" w:cs="宋体"/>
          <w:sz w:val="24"/>
          <w:highlight w:val="none"/>
        </w:rPr>
      </w:pPr>
      <w:r/>
      <w:bookmarkStart w:id="182" w:name="_Ref467379657"/>
      <w:r>
        <w:rPr>
          <w:rFonts w:hint="eastAsia" w:ascii="宋体" w:hAnsi="宋体" w:cs="宋体"/>
          <w:sz w:val="24"/>
          <w:highlight w:val="none"/>
        </w:rPr>
        <w:t xml:space="preserve">2.5.1</w:t>
      </w:r>
      <w:bookmarkEnd w:id="182"/>
      <w:r/>
      <w:bookmarkStart w:id="183" w:name="_Toc186431854"/>
      <w:r/>
      <w:bookmarkStart w:id="184" w:name="_Toc487900357"/>
      <w:r/>
      <w:bookmarkStart w:id="185" w:name="_Ref467379793"/>
      <w:r/>
      <w:bookmarkStart w:id="186" w:name="_Toc279701247"/>
      <w:r/>
      <w:bookmarkStart w:id="187" w:name="_Toc259093676"/>
      <w:r/>
      <w:bookmarkStart w:id="188" w:name="_Ref467379807"/>
      <w:r>
        <w:rPr>
          <w:rFonts w:hint="eastAsia" w:ascii="宋体" w:hAnsi="宋体" w:cs="宋体"/>
          <w:sz w:val="24"/>
          <w:highlight w:val="none"/>
        </w:rPr>
        <w:t xml:space="preserve">甲方有权在其认为必要时，对乙方是否能够按照合同约定交付货物进行履约检查，以确保乙方所交付的货物能够依约满足甲方之项目需求，但不得因履约检查妨碍乙方的正常工作，乙方应予积极配合；</w:t>
      </w:r>
      <w:r>
        <w:rPr>
          <w:rFonts w:hint="eastAsia" w:ascii="宋体" w:hAnsi="宋体" w:cs="宋体"/>
          <w:sz w:val="24"/>
          <w:highlight w:val="none"/>
        </w:rPr>
      </w:r>
      <w:r/>
    </w:p>
    <w:p>
      <w:pPr>
        <w:pStyle w:val="1046"/>
        <w:ind w:firstLine="480"/>
        <w:spacing w:line="360" w:lineRule="auto"/>
        <w:rPr>
          <w:rFonts w:hint="eastAsia" w:ascii="宋体" w:hAnsi="宋体" w:cs="宋体"/>
          <w:sz w:val="24"/>
          <w:highlight w:val="none"/>
        </w:rPr>
      </w:pPr>
      <w:r>
        <w:rPr>
          <w:rFonts w:hint="eastAsia" w:ascii="宋体" w:hAnsi="宋体" w:cs="宋体"/>
          <w:sz w:val="24"/>
          <w:highlight w:val="none"/>
        </w:rPr>
        <w:t xml:space="preserve">2.5.2 合同履行期间，甲方有权将履行过程中出现的问题反馈给乙方，双方当事人应以书面形式约定需要完善和改进的内容</w:t>
      </w:r>
      <w:bookmarkEnd w:id="183"/>
      <w:r/>
      <w:bookmarkStart w:id="189" w:name="_Toc186431855"/>
      <w:r>
        <w:rPr>
          <w:rFonts w:hint="eastAsia" w:ascii="宋体" w:hAnsi="宋体" w:cs="宋体"/>
          <w:sz w:val="24"/>
          <w:highlight w:val="none"/>
        </w:rPr>
        <w:t xml:space="preserve">。</w:t>
      </w:r>
      <w:r>
        <w:rPr>
          <w:rFonts w:hint="eastAsia" w:ascii="宋体" w:hAnsi="宋体" w:cs="宋体"/>
          <w:sz w:val="24"/>
          <w:highlight w:val="none"/>
        </w:rPr>
      </w:r>
      <w:r/>
    </w:p>
    <w:p>
      <w:pPr>
        <w:pStyle w:val="1046"/>
        <w:ind w:firstLine="482"/>
        <w:spacing w:line="360" w:lineRule="auto"/>
        <w:rPr>
          <w:rFonts w:hint="eastAsia" w:ascii="宋体" w:hAnsi="宋体" w:cs="宋体"/>
          <w:b/>
          <w:sz w:val="24"/>
          <w:highlight w:val="none"/>
        </w:rPr>
        <w:outlineLvl w:val="0"/>
      </w:pPr>
      <w:r/>
      <w:bookmarkEnd w:id="189"/>
      <w:r/>
      <w:bookmarkStart w:id="190" w:name="_Toc7836"/>
      <w:r/>
      <w:bookmarkStart w:id="191" w:name="_Toc28451"/>
      <w:r/>
      <w:bookmarkStart w:id="192" w:name="_Toc19219"/>
      <w:r>
        <w:rPr>
          <w:rFonts w:hint="eastAsia" w:ascii="宋体" w:hAnsi="宋体" w:cs="宋体"/>
          <w:b/>
          <w:sz w:val="24"/>
          <w:highlight w:val="none"/>
        </w:rPr>
        <w:t xml:space="preserve">2.6 结算方式和付款条件</w:t>
      </w:r>
      <w:bookmarkEnd w:id="184"/>
      <w:r/>
      <w:bookmarkEnd w:id="185"/>
      <w:r/>
      <w:bookmarkEnd w:id="186"/>
      <w:r/>
      <w:bookmarkEnd w:id="187"/>
      <w:r/>
      <w:bookmarkEnd w:id="188"/>
      <w:r/>
      <w:bookmarkEnd w:id="190"/>
      <w:r/>
      <w:bookmarkEnd w:id="191"/>
      <w:r/>
      <w:bookmarkEnd w:id="192"/>
      <w:r>
        <w:rPr>
          <w:rFonts w:hint="eastAsia" w:ascii="宋体" w:hAnsi="宋体" w:cs="宋体"/>
          <w:b/>
          <w:sz w:val="24"/>
          <w:highlight w:val="none"/>
        </w:rPr>
      </w:r>
      <w:r/>
    </w:p>
    <w:p>
      <w:pPr>
        <w:pStyle w:val="1046"/>
        <w:ind w:firstLine="480"/>
        <w:spacing w:line="360" w:lineRule="auto"/>
        <w:rPr>
          <w:rFonts w:hint="eastAsia" w:ascii="宋体" w:hAnsi="宋体" w:cs="宋体"/>
          <w:sz w:val="24"/>
          <w:highlight w:val="none"/>
        </w:rPr>
      </w:pPr>
      <w:r>
        <w:rPr>
          <w:rFonts w:hint="eastAsia" w:ascii="宋体" w:hAnsi="宋体" w:cs="宋体"/>
          <w:sz w:val="24"/>
          <w:highlight w:val="none"/>
        </w:rPr>
        <w:t xml:space="preserve">详见</w:t>
      </w:r>
      <w:r>
        <w:rPr>
          <w:rFonts w:hint="eastAsia" w:ascii="宋体" w:hAnsi="宋体" w:cs="宋体"/>
          <w:b/>
          <w:sz w:val="24"/>
          <w:highlight w:val="none"/>
          <w:u w:val="single"/>
        </w:rPr>
        <w:t xml:space="preserve">合同专用条款</w:t>
      </w:r>
      <w:r>
        <w:rPr>
          <w:rFonts w:hint="eastAsia" w:ascii="宋体" w:hAnsi="宋体" w:cs="宋体"/>
          <w:sz w:val="24"/>
          <w:highlight w:val="none"/>
        </w:rPr>
        <w:t xml:space="preserve">。</w:t>
      </w:r>
      <w:r>
        <w:rPr>
          <w:rFonts w:hint="eastAsia" w:ascii="宋体" w:hAnsi="宋体" w:cs="宋体"/>
          <w:sz w:val="24"/>
          <w:highlight w:val="none"/>
        </w:rPr>
      </w:r>
      <w:r/>
    </w:p>
    <w:p>
      <w:pPr>
        <w:pStyle w:val="1046"/>
        <w:ind w:firstLine="482"/>
        <w:spacing w:line="360" w:lineRule="auto"/>
        <w:rPr>
          <w:rFonts w:hint="eastAsia" w:ascii="宋体" w:hAnsi="宋体" w:cs="宋体"/>
          <w:b/>
          <w:sz w:val="24"/>
          <w:highlight w:val="none"/>
        </w:rPr>
        <w:outlineLvl w:val="0"/>
      </w:pPr>
      <w:r/>
      <w:bookmarkStart w:id="193" w:name="_Ref467379863"/>
      <w:r/>
      <w:bookmarkStart w:id="194" w:name="_Toc279701248"/>
      <w:r/>
      <w:bookmarkStart w:id="195" w:name="_Toc259093677"/>
      <w:r/>
      <w:bookmarkStart w:id="196" w:name="_Toc487900358"/>
      <w:r/>
      <w:bookmarkStart w:id="197" w:name="_Ref467379923"/>
      <w:r/>
      <w:bookmarkStart w:id="198" w:name="_Ref467379852"/>
      <w:r/>
      <w:bookmarkStart w:id="199" w:name="_Toc774"/>
      <w:r/>
      <w:bookmarkStart w:id="200" w:name="_Toc16110"/>
      <w:r/>
      <w:bookmarkStart w:id="201" w:name="_Toc3225"/>
      <w:r>
        <w:rPr>
          <w:rFonts w:hint="eastAsia" w:ascii="宋体" w:hAnsi="宋体" w:cs="宋体"/>
          <w:b/>
          <w:sz w:val="24"/>
          <w:highlight w:val="none"/>
        </w:rPr>
        <w:t xml:space="preserve">2.7 技术资料</w:t>
      </w:r>
      <w:bookmarkEnd w:id="193"/>
      <w:r/>
      <w:bookmarkEnd w:id="194"/>
      <w:r/>
      <w:bookmarkEnd w:id="195"/>
      <w:r/>
      <w:bookmarkEnd w:id="196"/>
      <w:r/>
      <w:bookmarkEnd w:id="197"/>
      <w:r/>
      <w:bookmarkEnd w:id="198"/>
      <w:r>
        <w:rPr>
          <w:rFonts w:hint="eastAsia" w:ascii="宋体" w:hAnsi="宋体" w:cs="宋体"/>
          <w:b/>
          <w:sz w:val="24"/>
          <w:highlight w:val="none"/>
        </w:rPr>
        <w:t xml:space="preserve">和保密义务</w:t>
      </w:r>
      <w:bookmarkEnd w:id="199"/>
      <w:r/>
      <w:bookmarkEnd w:id="200"/>
      <w:r/>
      <w:bookmarkEnd w:id="201"/>
      <w:r>
        <w:rPr>
          <w:rFonts w:hint="eastAsia" w:ascii="宋体" w:hAnsi="宋体" w:cs="宋体"/>
          <w:b/>
          <w:sz w:val="24"/>
          <w:highlight w:val="none"/>
        </w:rPr>
      </w:r>
      <w:r/>
    </w:p>
    <w:p>
      <w:pPr>
        <w:pStyle w:val="1046"/>
        <w:ind w:firstLine="480"/>
        <w:spacing w:line="360" w:lineRule="auto"/>
        <w:rPr>
          <w:rFonts w:hint="eastAsia" w:ascii="宋体" w:hAnsi="宋体" w:cs="宋体"/>
          <w:sz w:val="24"/>
          <w:highlight w:val="none"/>
        </w:rPr>
      </w:pPr>
      <w:r>
        <w:rPr>
          <w:rFonts w:hint="eastAsia" w:ascii="宋体" w:hAnsi="宋体" w:cs="宋体"/>
          <w:sz w:val="24"/>
          <w:highlight w:val="none"/>
        </w:rPr>
        <w:t xml:space="preserve">2.7.1 乙方有权依据合同约定和项目需要，向甲方了解有关情况，调阅有关资料等，甲方应予积极配合；</w:t>
      </w:r>
      <w:r>
        <w:rPr>
          <w:rFonts w:hint="eastAsia" w:ascii="宋体" w:hAnsi="宋体" w:cs="宋体"/>
          <w:sz w:val="24"/>
          <w:highlight w:val="none"/>
        </w:rPr>
      </w:r>
      <w:r/>
    </w:p>
    <w:p>
      <w:pPr>
        <w:pStyle w:val="1046"/>
        <w:ind w:firstLine="480"/>
        <w:spacing w:line="360" w:lineRule="auto"/>
        <w:rPr>
          <w:rFonts w:hint="eastAsia" w:ascii="宋体" w:hAnsi="宋体" w:cs="宋体"/>
          <w:sz w:val="24"/>
          <w:highlight w:val="none"/>
        </w:rPr>
      </w:pPr>
      <w:r>
        <w:rPr>
          <w:rFonts w:hint="eastAsia" w:ascii="宋体" w:hAnsi="宋体" w:cs="宋体"/>
          <w:sz w:val="24"/>
          <w:highlight w:val="none"/>
        </w:rPr>
        <w:t xml:space="preserve">2.7.2 乙方有义务妥善保管和保护由甲方提供的前款信息和资料等；</w:t>
      </w:r>
      <w:r>
        <w:rPr>
          <w:rFonts w:hint="eastAsia" w:ascii="宋体" w:hAnsi="宋体" w:cs="宋体"/>
          <w:sz w:val="24"/>
          <w:highlight w:val="none"/>
        </w:rPr>
      </w:r>
      <w:r/>
    </w:p>
    <w:p>
      <w:pPr>
        <w:pStyle w:val="1046"/>
        <w:ind w:firstLine="480"/>
        <w:spacing w:line="360" w:lineRule="auto"/>
        <w:rPr>
          <w:rFonts w:hint="eastAsia" w:ascii="宋体" w:hAnsi="宋体" w:cs="宋体"/>
          <w:sz w:val="24"/>
          <w:highlight w:val="none"/>
        </w:rPr>
      </w:pPr>
      <w:r>
        <w:rPr>
          <w:rFonts w:hint="eastAsia" w:ascii="宋体" w:hAnsi="宋体" w:cs="宋体"/>
          <w:sz w:val="24"/>
          <w:highlight w:val="none"/>
        </w:rPr>
        <w:t xml:space="preserve">2.7.3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rPr>
          <w:rFonts w:hint="eastAsia" w:ascii="宋体" w:hAnsi="宋体" w:cs="宋体"/>
          <w:sz w:val="24"/>
          <w:highlight w:val="none"/>
        </w:rPr>
      </w:r>
      <w:r/>
    </w:p>
    <w:p>
      <w:pPr>
        <w:pStyle w:val="1046"/>
        <w:ind w:firstLine="482"/>
        <w:spacing w:line="360" w:lineRule="auto"/>
        <w:rPr>
          <w:rFonts w:hint="eastAsia" w:ascii="宋体" w:hAnsi="宋体" w:cs="宋体"/>
          <w:b/>
          <w:sz w:val="24"/>
          <w:highlight w:val="none"/>
        </w:rPr>
        <w:outlineLvl w:val="0"/>
      </w:pPr>
      <w:r/>
      <w:bookmarkStart w:id="202" w:name="_Toc7860"/>
      <w:r>
        <w:rPr>
          <w:rFonts w:hint="eastAsia" w:ascii="宋体" w:hAnsi="宋体" w:cs="宋体"/>
          <w:b/>
          <w:sz w:val="24"/>
          <w:highlight w:val="none"/>
        </w:rPr>
        <w:t xml:space="preserve">2.8 质量保证</w:t>
      </w:r>
      <w:bookmarkEnd w:id="202"/>
      <w:r>
        <w:rPr>
          <w:rFonts w:hint="eastAsia" w:ascii="宋体" w:hAnsi="宋体" w:cs="宋体"/>
          <w:b/>
          <w:sz w:val="24"/>
          <w:highlight w:val="none"/>
        </w:rPr>
      </w:r>
      <w:r/>
    </w:p>
    <w:p>
      <w:pPr>
        <w:pStyle w:val="1046"/>
        <w:ind w:firstLine="480"/>
        <w:spacing w:line="360" w:lineRule="auto"/>
        <w:rPr>
          <w:rFonts w:hint="eastAsia" w:ascii="宋体" w:hAnsi="宋体" w:cs="宋体"/>
          <w:sz w:val="24"/>
          <w:highlight w:val="none"/>
        </w:rPr>
      </w:pPr>
      <w:r>
        <w:rPr>
          <w:rFonts w:hint="eastAsia" w:ascii="宋体" w:hAnsi="宋体" w:cs="宋体"/>
          <w:sz w:val="24"/>
          <w:highlight w:val="none"/>
        </w:rPr>
        <w:t xml:space="preserve">2.8.1 乙方应建立和完善履行合同的内部质量保证体系，并提供相关内部规章制度给甲方，以便甲方进行监督检查；</w:t>
      </w:r>
      <w:r>
        <w:rPr>
          <w:rFonts w:hint="eastAsia" w:ascii="宋体" w:hAnsi="宋体" w:cs="宋体"/>
          <w:sz w:val="24"/>
          <w:highlight w:val="none"/>
        </w:rPr>
      </w:r>
      <w:r/>
    </w:p>
    <w:p>
      <w:pPr>
        <w:pStyle w:val="1046"/>
        <w:ind w:firstLine="480"/>
        <w:spacing w:line="360" w:lineRule="auto"/>
        <w:rPr>
          <w:rFonts w:hint="eastAsia" w:ascii="宋体" w:hAnsi="宋体" w:cs="宋体"/>
          <w:sz w:val="24"/>
          <w:highlight w:val="none"/>
        </w:rPr>
      </w:pPr>
      <w:r>
        <w:rPr>
          <w:rFonts w:hint="eastAsia" w:ascii="宋体" w:hAnsi="宋体" w:cs="宋体"/>
          <w:sz w:val="24"/>
          <w:highlight w:val="none"/>
        </w:rPr>
        <w:t xml:space="preserve">2.8.2 乙方应保证履行合同的人员数量和素质、软件和硬件设备的配置、场地、环境和设施等满足全面履行合同的要求，并应接受甲方的监督检查。</w:t>
      </w:r>
      <w:r>
        <w:rPr>
          <w:rFonts w:hint="eastAsia" w:ascii="宋体" w:hAnsi="宋体" w:cs="宋体"/>
          <w:sz w:val="24"/>
          <w:highlight w:val="none"/>
        </w:rPr>
      </w:r>
      <w:r/>
    </w:p>
    <w:p>
      <w:pPr>
        <w:pStyle w:val="1046"/>
        <w:ind w:firstLine="482"/>
        <w:spacing w:line="360" w:lineRule="auto"/>
        <w:rPr>
          <w:rFonts w:hint="eastAsia" w:ascii="宋体" w:hAnsi="宋体" w:cs="宋体"/>
          <w:b/>
          <w:sz w:val="24"/>
          <w:highlight w:val="none"/>
        </w:rPr>
        <w:outlineLvl w:val="0"/>
      </w:pPr>
      <w:r/>
      <w:bookmarkStart w:id="203" w:name="_Toc17244"/>
      <w:r/>
      <w:bookmarkStart w:id="204" w:name="_Toc279701252"/>
      <w:r/>
      <w:bookmarkStart w:id="205" w:name="_Toc259093681"/>
      <w:r/>
      <w:bookmarkStart w:id="206" w:name="_Toc487900362"/>
      <w:r>
        <w:rPr>
          <w:rFonts w:hint="eastAsia" w:ascii="宋体" w:hAnsi="宋体" w:cs="宋体"/>
          <w:b/>
          <w:sz w:val="24"/>
          <w:highlight w:val="none"/>
        </w:rPr>
        <w:t xml:space="preserve">2.9 货物的风险负担</w:t>
      </w:r>
      <w:bookmarkEnd w:id="203"/>
      <w:r>
        <w:rPr>
          <w:rFonts w:hint="eastAsia" w:ascii="宋体" w:hAnsi="宋体" w:cs="宋体"/>
          <w:b/>
          <w:sz w:val="24"/>
          <w:highlight w:val="none"/>
        </w:rPr>
      </w:r>
      <w:r/>
    </w:p>
    <w:p>
      <w:pPr>
        <w:pStyle w:val="1046"/>
        <w:ind w:firstLine="480"/>
        <w:spacing w:line="360" w:lineRule="auto"/>
        <w:rPr>
          <w:rFonts w:hint="eastAsia" w:ascii="宋体" w:hAnsi="宋体" w:cs="宋体"/>
          <w:b/>
          <w:sz w:val="24"/>
          <w:highlight w:val="none"/>
        </w:rPr>
      </w:pPr>
      <w:r>
        <w:rPr>
          <w:rFonts w:hint="eastAsia" w:ascii="宋体" w:hAnsi="宋体" w:cs="宋体"/>
          <w:sz w:val="24"/>
          <w:highlight w:val="none"/>
        </w:rPr>
        <w:t xml:space="preserve">货物或者在途货物或者交付给第一承运人后的货物毁损、灭失的风险负担详见</w:t>
      </w:r>
      <w:r>
        <w:rPr>
          <w:rFonts w:hint="eastAsia" w:ascii="宋体" w:hAnsi="宋体" w:cs="宋体"/>
          <w:b/>
          <w:sz w:val="24"/>
          <w:highlight w:val="none"/>
          <w:u w:val="single"/>
        </w:rPr>
        <w:t xml:space="preserve">合同专用条款</w:t>
      </w:r>
      <w:r>
        <w:rPr>
          <w:rFonts w:hint="eastAsia" w:ascii="宋体" w:hAnsi="宋体" w:cs="宋体"/>
          <w:sz w:val="24"/>
          <w:highlight w:val="none"/>
        </w:rPr>
        <w:t xml:space="preserve">。</w:t>
      </w:r>
      <w:r>
        <w:rPr>
          <w:rFonts w:hint="eastAsia" w:ascii="宋体" w:hAnsi="宋体" w:cs="宋体"/>
          <w:b/>
          <w:sz w:val="24"/>
          <w:highlight w:val="none"/>
        </w:rPr>
      </w:r>
      <w:r/>
    </w:p>
    <w:p>
      <w:pPr>
        <w:pStyle w:val="1046"/>
        <w:ind w:firstLine="482"/>
        <w:spacing w:line="360" w:lineRule="auto"/>
        <w:rPr>
          <w:rFonts w:hint="eastAsia" w:ascii="宋体" w:hAnsi="宋体" w:cs="宋体"/>
          <w:b/>
          <w:sz w:val="24"/>
          <w:highlight w:val="none"/>
        </w:rPr>
        <w:outlineLvl w:val="0"/>
      </w:pPr>
      <w:r/>
      <w:bookmarkStart w:id="207" w:name="_Toc14055"/>
      <w:r>
        <w:rPr>
          <w:rFonts w:hint="eastAsia" w:ascii="宋体" w:hAnsi="宋体" w:cs="宋体"/>
          <w:b/>
          <w:sz w:val="24"/>
          <w:highlight w:val="none"/>
        </w:rPr>
        <w:t xml:space="preserve">2.10 延迟交货</w:t>
      </w:r>
      <w:bookmarkEnd w:id="204"/>
      <w:r/>
      <w:bookmarkEnd w:id="205"/>
      <w:r/>
      <w:bookmarkEnd w:id="206"/>
      <w:r/>
      <w:bookmarkEnd w:id="207"/>
      <w:r>
        <w:rPr>
          <w:rFonts w:hint="eastAsia" w:ascii="宋体" w:hAnsi="宋体" w:cs="宋体"/>
          <w:b/>
          <w:sz w:val="24"/>
          <w:highlight w:val="none"/>
        </w:rPr>
      </w:r>
      <w:r/>
    </w:p>
    <w:p>
      <w:pPr>
        <w:pStyle w:val="1046"/>
        <w:ind w:firstLine="480"/>
        <w:spacing w:line="360" w:lineRule="auto"/>
        <w:rPr>
          <w:rFonts w:hint="eastAsia" w:ascii="宋体" w:hAnsi="宋体" w:cs="宋体"/>
          <w:sz w:val="24"/>
          <w:highlight w:val="none"/>
        </w:rPr>
      </w:pPr>
      <w:r>
        <w:rPr>
          <w:rFonts w:hint="eastAsia" w:ascii="宋体" w:hAnsi="宋体" w:cs="宋体"/>
          <w:sz w:val="24"/>
          <w:highlight w:val="none"/>
        </w:rPr>
        <w:t xml:space="preserve">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r>
        <w:rPr>
          <w:rFonts w:hint="eastAsia" w:ascii="宋体" w:hAnsi="宋体" w:cs="宋体"/>
          <w:sz w:val="24"/>
          <w:highlight w:val="none"/>
        </w:rPr>
      </w:r>
      <w:r/>
    </w:p>
    <w:p>
      <w:pPr>
        <w:pStyle w:val="1046"/>
        <w:ind w:firstLine="482"/>
        <w:spacing w:line="360" w:lineRule="auto"/>
        <w:rPr>
          <w:rFonts w:hint="eastAsia" w:ascii="宋体" w:hAnsi="宋体" w:cs="宋体"/>
          <w:b/>
          <w:sz w:val="24"/>
          <w:highlight w:val="none"/>
        </w:rPr>
        <w:outlineLvl w:val="0"/>
      </w:pPr>
      <w:r/>
      <w:bookmarkStart w:id="208" w:name="_Toc7502"/>
      <w:r/>
      <w:bookmarkStart w:id="209" w:name="_Toc279701254"/>
      <w:r/>
      <w:bookmarkStart w:id="210" w:name="_Toc487900364"/>
      <w:r/>
      <w:bookmarkStart w:id="211" w:name="_Ref467378121"/>
      <w:r/>
      <w:bookmarkStart w:id="212" w:name="_Toc259093683"/>
      <w:r>
        <w:rPr>
          <w:rFonts w:hint="eastAsia" w:ascii="宋体" w:hAnsi="宋体" w:cs="宋体"/>
          <w:b/>
          <w:sz w:val="24"/>
          <w:highlight w:val="none"/>
        </w:rPr>
        <w:t xml:space="preserve">2.11 合同变更</w:t>
      </w:r>
      <w:bookmarkEnd w:id="208"/>
      <w:r>
        <w:rPr>
          <w:rFonts w:hint="eastAsia" w:ascii="宋体" w:hAnsi="宋体" w:cs="宋体"/>
          <w:b/>
          <w:sz w:val="24"/>
          <w:highlight w:val="none"/>
        </w:rPr>
      </w:r>
      <w:r/>
    </w:p>
    <w:p>
      <w:pPr>
        <w:pStyle w:val="1046"/>
        <w:ind w:firstLine="480"/>
        <w:spacing w:line="360" w:lineRule="auto"/>
        <w:rPr>
          <w:rFonts w:hint="eastAsia" w:ascii="宋体" w:hAnsi="宋体" w:cs="宋体"/>
          <w:sz w:val="24"/>
          <w:highlight w:val="none"/>
        </w:rPr>
      </w:pPr>
      <w:r>
        <w:rPr>
          <w:rFonts w:hint="eastAsia" w:ascii="宋体" w:hAnsi="宋体" w:cs="宋体"/>
          <w:sz w:val="24"/>
          <w:highlight w:val="none"/>
        </w:rPr>
        <w:t xml:space="preserve">2.11.1双方当事人协商一致，可以签订书面补充合同的形式变更合同，但不得违背采购文件确定的事项，且如果系追加与合同标的相同的货物的，那么所有补充合同的采购金额不得超过原合同价的10%；</w:t>
      </w:r>
      <w:r>
        <w:rPr>
          <w:rFonts w:hint="eastAsia" w:ascii="宋体" w:hAnsi="宋体" w:cs="宋体"/>
          <w:sz w:val="24"/>
          <w:highlight w:val="none"/>
        </w:rPr>
      </w:r>
      <w:r/>
    </w:p>
    <w:p>
      <w:pPr>
        <w:pStyle w:val="1046"/>
        <w:ind w:firstLine="480"/>
        <w:spacing w:line="360" w:lineRule="auto"/>
        <w:rPr>
          <w:rFonts w:hint="eastAsia" w:ascii="宋体" w:hAnsi="宋体" w:cs="宋体"/>
          <w:sz w:val="24"/>
          <w:highlight w:val="none"/>
        </w:rPr>
      </w:pPr>
      <w:r>
        <w:rPr>
          <w:rFonts w:hint="eastAsia" w:ascii="宋体" w:hAnsi="宋体" w:cs="宋体"/>
          <w:sz w:val="24"/>
          <w:highlight w:val="none"/>
        </w:rPr>
        <w:t xml:space="preserve">2.11.2 合同继续履行将损害国家利益和社会公共利益的，双方当事人应当以书面形式变更合同。有过错的一方应当承担赔偿责任，双方当事人都有过错的，各自承担相应的责任。</w:t>
      </w:r>
      <w:bookmarkStart w:id="213" w:name="_Toc279701259"/>
      <w:r/>
      <w:bookmarkStart w:id="214" w:name="_Toc487900369"/>
      <w:r/>
      <w:bookmarkStart w:id="215" w:name="_Toc259093688"/>
      <w:r>
        <w:rPr>
          <w:rFonts w:hint="eastAsia" w:ascii="宋体" w:hAnsi="宋体" w:cs="宋体"/>
          <w:sz w:val="24"/>
          <w:highlight w:val="none"/>
        </w:rPr>
      </w:r>
      <w:r/>
    </w:p>
    <w:p>
      <w:pPr>
        <w:pStyle w:val="1046"/>
        <w:ind w:firstLine="482"/>
        <w:spacing w:line="360" w:lineRule="auto"/>
        <w:rPr>
          <w:rFonts w:hint="eastAsia" w:ascii="宋体" w:hAnsi="宋体" w:cs="宋体"/>
          <w:b/>
          <w:sz w:val="24"/>
          <w:highlight w:val="none"/>
        </w:rPr>
        <w:outlineLvl w:val="0"/>
      </w:pPr>
      <w:r/>
      <w:bookmarkStart w:id="216" w:name="_Toc15237"/>
      <w:r/>
      <w:bookmarkStart w:id="217" w:name="_Toc10366"/>
      <w:r/>
      <w:bookmarkStart w:id="218" w:name="_Toc22955"/>
      <w:r>
        <w:rPr>
          <w:rFonts w:hint="eastAsia" w:ascii="宋体" w:hAnsi="宋体" w:cs="宋体"/>
          <w:b/>
          <w:sz w:val="24"/>
          <w:highlight w:val="none"/>
        </w:rPr>
        <w:t xml:space="preserve">2.12 合同转让</w:t>
      </w:r>
      <w:bookmarkEnd w:id="213"/>
      <w:r/>
      <w:bookmarkEnd w:id="214"/>
      <w:r/>
      <w:bookmarkEnd w:id="215"/>
      <w:r>
        <w:rPr>
          <w:rFonts w:hint="eastAsia" w:ascii="宋体" w:hAnsi="宋体" w:cs="宋体"/>
          <w:b/>
          <w:sz w:val="24"/>
          <w:highlight w:val="none"/>
        </w:rPr>
        <w:t xml:space="preserve">和分包</w:t>
      </w:r>
      <w:bookmarkEnd w:id="216"/>
      <w:r/>
      <w:bookmarkEnd w:id="217"/>
      <w:r/>
      <w:bookmarkEnd w:id="218"/>
      <w:r>
        <w:rPr>
          <w:rFonts w:hint="eastAsia" w:ascii="宋体" w:hAnsi="宋体" w:cs="宋体"/>
          <w:b/>
          <w:sz w:val="24"/>
          <w:highlight w:val="none"/>
        </w:rPr>
      </w:r>
      <w:r/>
    </w:p>
    <w:p>
      <w:pPr>
        <w:pStyle w:val="1046"/>
        <w:ind w:firstLine="480"/>
        <w:spacing w:line="360" w:lineRule="auto"/>
        <w:rPr>
          <w:rFonts w:hint="eastAsia" w:ascii="宋体" w:hAnsi="宋体" w:cs="宋体"/>
          <w:sz w:val="24"/>
          <w:highlight w:val="none"/>
        </w:rPr>
      </w:pPr>
      <w:r>
        <w:rPr>
          <w:rFonts w:hint="eastAsia" w:ascii="宋体" w:hAnsi="宋体" w:cs="宋体"/>
          <w:sz w:val="24"/>
          <w:highlight w:val="none"/>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cs="宋体"/>
          <w:sz w:val="24"/>
          <w:highlight w:val="none"/>
        </w:rPr>
      </w:r>
      <w:r/>
    </w:p>
    <w:p>
      <w:pPr>
        <w:pStyle w:val="1046"/>
        <w:ind w:firstLine="482"/>
        <w:spacing w:line="360" w:lineRule="auto"/>
        <w:rPr>
          <w:rFonts w:hint="eastAsia" w:ascii="宋体" w:hAnsi="宋体" w:cs="宋体"/>
          <w:b/>
          <w:sz w:val="24"/>
          <w:highlight w:val="none"/>
        </w:rPr>
        <w:outlineLvl w:val="0"/>
      </w:pPr>
      <w:r/>
      <w:bookmarkStart w:id="219" w:name="_Toc13566"/>
      <w:r/>
      <w:bookmarkStart w:id="220" w:name="_Toc16508"/>
      <w:r/>
      <w:bookmarkStart w:id="221" w:name="_Toc14066"/>
      <w:r>
        <w:rPr>
          <w:rFonts w:hint="eastAsia" w:ascii="宋体" w:hAnsi="宋体" w:cs="宋体"/>
          <w:b/>
          <w:sz w:val="24"/>
          <w:highlight w:val="none"/>
        </w:rPr>
        <w:t xml:space="preserve">2.13 不可抗力</w:t>
      </w:r>
      <w:bookmarkEnd w:id="219"/>
      <w:r/>
      <w:bookmarkEnd w:id="220"/>
      <w:r/>
      <w:bookmarkEnd w:id="221"/>
      <w:r>
        <w:rPr>
          <w:rFonts w:hint="eastAsia" w:ascii="宋体" w:hAnsi="宋体" w:cs="宋体"/>
          <w:b/>
          <w:sz w:val="24"/>
          <w:highlight w:val="none"/>
        </w:rPr>
      </w:r>
      <w:r/>
    </w:p>
    <w:p>
      <w:pPr>
        <w:pStyle w:val="1046"/>
        <w:ind w:firstLine="480"/>
        <w:spacing w:line="360" w:lineRule="auto"/>
        <w:rPr>
          <w:rFonts w:hint="eastAsia" w:ascii="宋体" w:hAnsi="宋体" w:cs="宋体"/>
          <w:sz w:val="24"/>
          <w:highlight w:val="none"/>
        </w:rPr>
      </w:pPr>
      <w:r>
        <w:rPr>
          <w:rFonts w:hint="eastAsia" w:ascii="宋体" w:hAnsi="宋体" w:cs="宋体"/>
          <w:sz w:val="24"/>
          <w:highlight w:val="none"/>
        </w:rPr>
        <w:t xml:space="preserve">2.13.1如果任何一方遭遇法律规定的不可抗力，致使合同履行受阻时，履行合同的期限应予延长，延长的期限应相当于不可抗力所影响的时间；</w:t>
      </w:r>
      <w:r>
        <w:rPr>
          <w:rFonts w:hint="eastAsia" w:ascii="宋体" w:hAnsi="宋体" w:cs="宋体"/>
          <w:sz w:val="24"/>
          <w:highlight w:val="none"/>
        </w:rPr>
      </w:r>
      <w:r/>
    </w:p>
    <w:p>
      <w:pPr>
        <w:pStyle w:val="1046"/>
        <w:ind w:firstLine="480"/>
        <w:spacing w:line="360" w:lineRule="auto"/>
        <w:rPr>
          <w:rFonts w:hint="eastAsia" w:ascii="宋体" w:hAnsi="宋体" w:cs="宋体"/>
          <w:sz w:val="24"/>
          <w:highlight w:val="none"/>
        </w:rPr>
      </w:pPr>
      <w:r>
        <w:rPr>
          <w:rFonts w:hint="eastAsia" w:ascii="宋体" w:hAnsi="宋体" w:cs="宋体"/>
          <w:sz w:val="24"/>
          <w:highlight w:val="none"/>
        </w:rPr>
        <w:t xml:space="preserve">2.13.2 因不可抗力致使不能实现合同目的的，当事人可以解除合同；</w:t>
      </w:r>
      <w:r>
        <w:rPr>
          <w:rFonts w:hint="eastAsia" w:ascii="宋体" w:hAnsi="宋体" w:cs="宋体"/>
          <w:sz w:val="24"/>
          <w:highlight w:val="none"/>
        </w:rPr>
      </w:r>
      <w:r/>
    </w:p>
    <w:p>
      <w:pPr>
        <w:pStyle w:val="1046"/>
        <w:ind w:firstLine="480"/>
        <w:spacing w:line="360" w:lineRule="auto"/>
        <w:rPr>
          <w:rFonts w:hint="eastAsia" w:ascii="宋体" w:hAnsi="宋体" w:cs="宋体"/>
          <w:sz w:val="24"/>
          <w:highlight w:val="none"/>
        </w:rPr>
      </w:pPr>
      <w:r>
        <w:rPr>
          <w:rFonts w:hint="eastAsia" w:ascii="宋体" w:hAnsi="宋体" w:cs="宋体"/>
          <w:sz w:val="24"/>
          <w:highlight w:val="none"/>
        </w:rPr>
        <w:t xml:space="preserve">2.13.3 因不可抗力致使合同有变更必要的，双方当事人应在</w:t>
      </w:r>
      <w:r>
        <w:rPr>
          <w:rFonts w:hint="eastAsia" w:ascii="宋体" w:hAnsi="宋体" w:cs="宋体"/>
          <w:b/>
          <w:sz w:val="24"/>
          <w:highlight w:val="none"/>
          <w:u w:val="single"/>
        </w:rPr>
        <w:t xml:space="preserve">合同专用条款</w:t>
      </w:r>
      <w:r>
        <w:rPr>
          <w:rFonts w:hint="eastAsia" w:ascii="宋体" w:hAnsi="宋体" w:cs="宋体"/>
          <w:sz w:val="24"/>
          <w:highlight w:val="none"/>
        </w:rPr>
        <w:t xml:space="preserve">约定时间内以书面形式变更合同；</w:t>
      </w:r>
      <w:r>
        <w:rPr>
          <w:rFonts w:hint="eastAsia" w:ascii="宋体" w:hAnsi="宋体" w:cs="宋体"/>
          <w:sz w:val="24"/>
          <w:highlight w:val="none"/>
        </w:rPr>
      </w:r>
      <w:r/>
    </w:p>
    <w:p>
      <w:pPr>
        <w:pStyle w:val="1046"/>
        <w:ind w:firstLine="480"/>
        <w:spacing w:line="360" w:lineRule="auto"/>
        <w:rPr>
          <w:rFonts w:hint="eastAsia" w:ascii="宋体" w:hAnsi="宋体" w:cs="宋体"/>
          <w:sz w:val="24"/>
          <w:highlight w:val="none"/>
        </w:rPr>
      </w:pPr>
      <w:r>
        <w:rPr>
          <w:rFonts w:hint="eastAsia" w:ascii="宋体" w:hAnsi="宋体" w:cs="宋体"/>
          <w:sz w:val="24"/>
          <w:highlight w:val="none"/>
        </w:rPr>
        <w:t xml:space="preserve">2.13.4受不可抗力影响的一方在不可抗力发生后，应在</w:t>
      </w:r>
      <w:r>
        <w:rPr>
          <w:rFonts w:hint="eastAsia" w:ascii="宋体" w:hAnsi="宋体" w:cs="宋体"/>
          <w:b/>
          <w:sz w:val="24"/>
          <w:highlight w:val="none"/>
          <w:u w:val="single"/>
        </w:rPr>
        <w:t xml:space="preserve">合同专用条款</w:t>
      </w:r>
      <w:r>
        <w:rPr>
          <w:rFonts w:hint="eastAsia" w:ascii="宋体" w:hAnsi="宋体" w:cs="宋体"/>
          <w:sz w:val="24"/>
          <w:highlight w:val="none"/>
        </w:rPr>
        <w:t xml:space="preserve">约定时间内以书面形式通知对方当事人，并在</w:t>
      </w:r>
      <w:r>
        <w:rPr>
          <w:rFonts w:hint="eastAsia" w:ascii="宋体" w:hAnsi="宋体" w:cs="宋体"/>
          <w:b/>
          <w:sz w:val="24"/>
          <w:highlight w:val="none"/>
          <w:u w:val="single"/>
        </w:rPr>
        <w:t xml:space="preserve">合同专用条款</w:t>
      </w:r>
      <w:r>
        <w:rPr>
          <w:rFonts w:hint="eastAsia" w:ascii="宋体" w:hAnsi="宋体" w:cs="宋体"/>
          <w:sz w:val="24"/>
          <w:highlight w:val="none"/>
        </w:rPr>
        <w:t xml:space="preserve">约定时间内，将有关部门出具的证明文件送达对方当事人。</w:t>
      </w:r>
      <w:r>
        <w:rPr>
          <w:rFonts w:hint="eastAsia" w:ascii="宋体" w:hAnsi="宋体" w:cs="宋体"/>
          <w:sz w:val="24"/>
          <w:highlight w:val="none"/>
        </w:rPr>
      </w:r>
      <w:r/>
    </w:p>
    <w:p>
      <w:pPr>
        <w:pStyle w:val="1046"/>
        <w:ind w:firstLine="482"/>
        <w:spacing w:line="360" w:lineRule="auto"/>
        <w:rPr>
          <w:rFonts w:hint="eastAsia" w:ascii="宋体" w:hAnsi="宋体" w:cs="宋体"/>
          <w:b/>
          <w:sz w:val="24"/>
          <w:highlight w:val="none"/>
        </w:rPr>
        <w:outlineLvl w:val="0"/>
      </w:pPr>
      <w:r/>
      <w:bookmarkStart w:id="222" w:name="_Toc30676"/>
      <w:r/>
      <w:bookmarkStart w:id="223" w:name="_Toc279701255"/>
      <w:r/>
      <w:bookmarkStart w:id="224" w:name="_Toc259093684"/>
      <w:r/>
      <w:bookmarkStart w:id="225" w:name="_Toc689"/>
      <w:r/>
      <w:bookmarkStart w:id="226" w:name="_Toc6969"/>
      <w:r/>
      <w:bookmarkStart w:id="227" w:name="_Toc487900365"/>
      <w:r>
        <w:rPr>
          <w:rFonts w:hint="eastAsia" w:ascii="宋体" w:hAnsi="宋体" w:cs="宋体"/>
          <w:b/>
          <w:sz w:val="24"/>
          <w:highlight w:val="none"/>
        </w:rPr>
        <w:t xml:space="preserve">2.14 税费</w:t>
      </w:r>
      <w:bookmarkEnd w:id="222"/>
      <w:r/>
      <w:bookmarkEnd w:id="223"/>
      <w:r/>
      <w:bookmarkEnd w:id="224"/>
      <w:r/>
      <w:bookmarkEnd w:id="225"/>
      <w:r/>
      <w:bookmarkEnd w:id="226"/>
      <w:r/>
      <w:bookmarkEnd w:id="227"/>
      <w:r>
        <w:rPr>
          <w:rFonts w:hint="eastAsia" w:ascii="宋体" w:hAnsi="宋体" w:cs="宋体"/>
          <w:b/>
          <w:sz w:val="24"/>
          <w:highlight w:val="none"/>
        </w:rPr>
      </w:r>
      <w:r/>
    </w:p>
    <w:p>
      <w:pPr>
        <w:pStyle w:val="1046"/>
        <w:ind w:firstLine="480"/>
        <w:spacing w:line="360" w:lineRule="auto"/>
        <w:rPr>
          <w:rFonts w:hint="eastAsia" w:ascii="宋体" w:hAnsi="宋体" w:cs="宋体"/>
          <w:sz w:val="24"/>
          <w:highlight w:val="none"/>
        </w:rPr>
      </w:pPr>
      <w:r>
        <w:rPr>
          <w:rFonts w:hint="eastAsia" w:ascii="宋体" w:hAnsi="宋体" w:cs="宋体"/>
          <w:sz w:val="24"/>
          <w:highlight w:val="none"/>
        </w:rPr>
        <w:t xml:space="preserve">与合同有关的一切税费，均按照中华人民共和国法律的相关规定。</w:t>
      </w:r>
      <w:r>
        <w:rPr>
          <w:rFonts w:hint="eastAsia" w:ascii="宋体" w:hAnsi="宋体" w:cs="宋体"/>
          <w:sz w:val="24"/>
          <w:highlight w:val="none"/>
        </w:rPr>
      </w:r>
      <w:r/>
    </w:p>
    <w:p>
      <w:pPr>
        <w:pStyle w:val="1046"/>
        <w:ind w:firstLine="482"/>
        <w:spacing w:line="360" w:lineRule="auto"/>
        <w:rPr>
          <w:rFonts w:hint="eastAsia" w:ascii="宋体" w:hAnsi="宋体" w:cs="宋体"/>
          <w:b/>
          <w:sz w:val="24"/>
          <w:highlight w:val="none"/>
        </w:rPr>
        <w:outlineLvl w:val="0"/>
      </w:pPr>
      <w:r/>
      <w:bookmarkStart w:id="228" w:name="_Toc279701258"/>
      <w:r/>
      <w:bookmarkStart w:id="229" w:name="_Toc16959"/>
      <w:r/>
      <w:bookmarkStart w:id="230" w:name="_Toc487900368"/>
      <w:r/>
      <w:bookmarkStart w:id="231" w:name="_Toc8298"/>
      <w:r/>
      <w:bookmarkStart w:id="232" w:name="_Toc7102"/>
      <w:r/>
      <w:bookmarkStart w:id="233" w:name="_Toc259093687"/>
      <w:r>
        <w:rPr>
          <w:rFonts w:hint="eastAsia" w:ascii="宋体" w:hAnsi="宋体" w:cs="宋体"/>
          <w:b/>
          <w:sz w:val="24"/>
          <w:highlight w:val="none"/>
        </w:rPr>
        <w:t xml:space="preserve">2.15 乙方破产</w:t>
      </w:r>
      <w:bookmarkEnd w:id="228"/>
      <w:r/>
      <w:bookmarkEnd w:id="229"/>
      <w:r/>
      <w:bookmarkEnd w:id="230"/>
      <w:r/>
      <w:bookmarkEnd w:id="231"/>
      <w:r/>
      <w:bookmarkEnd w:id="232"/>
      <w:r/>
      <w:bookmarkEnd w:id="233"/>
      <w:r>
        <w:rPr>
          <w:rFonts w:hint="eastAsia" w:ascii="宋体" w:hAnsi="宋体" w:cs="宋体"/>
          <w:b/>
          <w:sz w:val="24"/>
          <w:highlight w:val="none"/>
        </w:rPr>
      </w:r>
      <w:r/>
    </w:p>
    <w:p>
      <w:pPr>
        <w:pStyle w:val="1046"/>
        <w:ind w:firstLine="480"/>
        <w:spacing w:line="360" w:lineRule="auto"/>
        <w:rPr>
          <w:rFonts w:hint="eastAsia" w:ascii="宋体" w:hAnsi="宋体" w:cs="宋体"/>
          <w:sz w:val="24"/>
          <w:highlight w:val="none"/>
        </w:rPr>
      </w:pPr>
      <w:r>
        <w:rPr>
          <w:rFonts w:hint="eastAsia" w:ascii="宋体" w:hAnsi="宋体" w:cs="宋体"/>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rPr>
          <w:rFonts w:hint="eastAsia" w:ascii="宋体" w:hAnsi="宋体" w:cs="宋体"/>
          <w:sz w:val="24"/>
          <w:highlight w:val="none"/>
        </w:rPr>
      </w:r>
      <w:r/>
    </w:p>
    <w:p>
      <w:pPr>
        <w:pStyle w:val="1046"/>
        <w:ind w:firstLine="482"/>
        <w:spacing w:line="360" w:lineRule="auto"/>
        <w:rPr>
          <w:rFonts w:hint="eastAsia" w:ascii="宋体" w:hAnsi="宋体" w:cs="宋体"/>
          <w:b/>
          <w:sz w:val="24"/>
          <w:highlight w:val="none"/>
        </w:rPr>
        <w:outlineLvl w:val="0"/>
      </w:pPr>
      <w:r/>
      <w:bookmarkStart w:id="234" w:name="_Toc6134"/>
      <w:r/>
      <w:bookmarkStart w:id="235" w:name="_Toc15387"/>
      <w:r/>
      <w:bookmarkStart w:id="236" w:name="_Toc29333"/>
      <w:r>
        <w:rPr>
          <w:rFonts w:hint="eastAsia" w:ascii="宋体" w:hAnsi="宋体" w:cs="宋体"/>
          <w:b/>
          <w:sz w:val="24"/>
          <w:highlight w:val="none"/>
        </w:rPr>
        <w:t xml:space="preserve">2.16 合同中止、终止</w:t>
      </w:r>
      <w:bookmarkEnd w:id="234"/>
      <w:r/>
      <w:bookmarkEnd w:id="235"/>
      <w:r/>
      <w:bookmarkEnd w:id="236"/>
      <w:r>
        <w:rPr>
          <w:rFonts w:hint="eastAsia" w:ascii="宋体" w:hAnsi="宋体" w:cs="宋体"/>
          <w:b/>
          <w:sz w:val="24"/>
          <w:highlight w:val="none"/>
        </w:rPr>
      </w:r>
      <w:r/>
    </w:p>
    <w:p>
      <w:pPr>
        <w:pStyle w:val="1046"/>
        <w:ind w:firstLine="480"/>
        <w:spacing w:line="360" w:lineRule="auto"/>
        <w:rPr>
          <w:rFonts w:hint="eastAsia" w:ascii="宋体" w:hAnsi="宋体" w:cs="宋体"/>
          <w:sz w:val="24"/>
          <w:highlight w:val="none"/>
        </w:rPr>
      </w:pPr>
      <w:r>
        <w:rPr>
          <w:rFonts w:hint="eastAsia" w:ascii="宋体" w:hAnsi="宋体" w:cs="宋体"/>
          <w:sz w:val="24"/>
          <w:highlight w:val="none"/>
        </w:rPr>
        <w:t xml:space="preserve">2.16.1 双方当事人不得擅自中止或者终止合同；</w:t>
      </w:r>
      <w:r>
        <w:rPr>
          <w:rFonts w:hint="eastAsia" w:ascii="宋体" w:hAnsi="宋体" w:cs="宋体"/>
          <w:sz w:val="24"/>
          <w:highlight w:val="none"/>
        </w:rPr>
      </w:r>
      <w:r/>
    </w:p>
    <w:p>
      <w:pPr>
        <w:pStyle w:val="1046"/>
        <w:ind w:firstLine="480"/>
        <w:spacing w:line="360" w:lineRule="auto"/>
        <w:rPr>
          <w:rFonts w:hint="eastAsia" w:ascii="宋体" w:hAnsi="宋体" w:cs="宋体"/>
          <w:sz w:val="24"/>
          <w:highlight w:val="none"/>
        </w:rPr>
      </w:pPr>
      <w:r>
        <w:rPr>
          <w:rFonts w:hint="eastAsia" w:ascii="宋体" w:hAnsi="宋体" w:cs="宋体"/>
          <w:sz w:val="24"/>
          <w:highlight w:val="none"/>
        </w:rPr>
        <w:t xml:space="preserve">2.16.2合同继续履行将损害国家利益和社会公共利益的，双方当事人应当中止或者终止合同。有过错的一方应当承担赔偿责任，双方当事人都有过错的，各自承担相应的责任。</w:t>
      </w:r>
      <w:r>
        <w:rPr>
          <w:rFonts w:hint="eastAsia" w:ascii="宋体" w:hAnsi="宋体" w:cs="宋体"/>
          <w:sz w:val="24"/>
          <w:highlight w:val="none"/>
        </w:rPr>
      </w:r>
      <w:r/>
    </w:p>
    <w:p>
      <w:pPr>
        <w:pStyle w:val="1046"/>
        <w:ind w:firstLine="482"/>
        <w:spacing w:line="360" w:lineRule="auto"/>
        <w:rPr>
          <w:rFonts w:hint="eastAsia" w:ascii="宋体" w:hAnsi="宋体" w:cs="宋体"/>
          <w:b/>
          <w:sz w:val="24"/>
          <w:highlight w:val="none"/>
        </w:rPr>
        <w:outlineLvl w:val="0"/>
      </w:pPr>
      <w:r/>
      <w:bookmarkStart w:id="237" w:name="_Toc6596"/>
      <w:r/>
      <w:bookmarkStart w:id="238" w:name="_Toc1125"/>
      <w:r/>
      <w:bookmarkStart w:id="239" w:name="_Toc14563"/>
      <w:r>
        <w:rPr>
          <w:rFonts w:hint="eastAsia" w:ascii="宋体" w:hAnsi="宋体" w:cs="宋体"/>
          <w:b/>
          <w:sz w:val="24"/>
          <w:highlight w:val="none"/>
        </w:rPr>
        <w:t xml:space="preserve">2.17 检验和验收</w:t>
      </w:r>
      <w:bookmarkEnd w:id="237"/>
      <w:r/>
      <w:bookmarkEnd w:id="238"/>
      <w:r/>
      <w:bookmarkEnd w:id="239"/>
      <w:r>
        <w:rPr>
          <w:rFonts w:hint="eastAsia" w:ascii="宋体" w:hAnsi="宋体" w:cs="宋体"/>
          <w:b/>
          <w:sz w:val="24"/>
          <w:highlight w:val="none"/>
        </w:rPr>
      </w:r>
      <w:r/>
    </w:p>
    <w:p>
      <w:pPr>
        <w:pStyle w:val="1046"/>
        <w:ind w:firstLine="480"/>
        <w:spacing w:line="360" w:lineRule="auto"/>
        <w:tabs>
          <w:tab w:val="left" w:pos="360" w:leader="none"/>
          <w:tab w:val="left" w:pos="540" w:leader="none"/>
          <w:tab w:val="left" w:pos="1080" w:leader="none"/>
        </w:tabs>
        <w:rPr>
          <w:rFonts w:hint="eastAsia" w:ascii="宋体" w:hAnsi="宋体" w:cs="宋体"/>
          <w:sz w:val="24"/>
          <w:highlight w:val="none"/>
        </w:rPr>
      </w:pPr>
      <w:r>
        <w:rPr>
          <w:rFonts w:hint="eastAsia" w:ascii="宋体" w:hAnsi="宋体" w:cs="宋体"/>
          <w:sz w:val="24"/>
          <w:highlight w:val="none"/>
        </w:rPr>
        <w:t xml:space="preserve">2.17.1货物交付前，乙方应对货物的质量、数量等方面进行详细、全面的检验，并向甲方出具证明货物符合合同约定的文件；货物交付时，乙方在</w:t>
      </w:r>
      <w:r>
        <w:rPr>
          <w:rFonts w:hint="eastAsia" w:ascii="宋体" w:hAnsi="宋体" w:cs="宋体"/>
          <w:b/>
          <w:sz w:val="24"/>
          <w:highlight w:val="none"/>
          <w:u w:val="single"/>
        </w:rPr>
        <w:t xml:space="preserve">合同专用条款</w:t>
      </w:r>
      <w:r>
        <w:rPr>
          <w:rFonts w:hint="eastAsia" w:ascii="宋体" w:hAnsi="宋体" w:cs="宋体"/>
          <w:sz w:val="24"/>
          <w:highlight w:val="none"/>
        </w:rPr>
        <w:t xml:space="preserve">约定时间内组织验收，并可依法邀请相关方参加，验收应出具验收书。</w:t>
      </w:r>
      <w:r>
        <w:rPr>
          <w:rFonts w:hint="eastAsia" w:ascii="宋体" w:hAnsi="宋体" w:cs="宋体"/>
          <w:sz w:val="24"/>
          <w:highlight w:val="none"/>
        </w:rPr>
      </w:r>
      <w:r/>
    </w:p>
    <w:p>
      <w:pPr>
        <w:pStyle w:val="1046"/>
        <w:ind w:firstLine="480"/>
        <w:spacing w:line="360" w:lineRule="auto"/>
        <w:tabs>
          <w:tab w:val="left" w:pos="360" w:leader="none"/>
          <w:tab w:val="left" w:pos="540" w:leader="none"/>
          <w:tab w:val="left" w:pos="1080" w:leader="none"/>
        </w:tabs>
        <w:rPr>
          <w:rFonts w:hint="eastAsia" w:ascii="宋体" w:hAnsi="宋体" w:cs="宋体"/>
          <w:sz w:val="24"/>
          <w:highlight w:val="none"/>
        </w:rPr>
      </w:pPr>
      <w:r>
        <w:rPr>
          <w:rFonts w:hint="eastAsia" w:ascii="宋体" w:hAnsi="宋体" w:cs="宋体"/>
          <w:sz w:val="24"/>
          <w:highlight w:val="none"/>
        </w:rPr>
        <w:t xml:space="preserve">2.17.2合同期满或者履行完毕后，甲方有权组织（包括依法邀请国家认可的质量检测机构参加）对乙方履约的验收，即：按照合同约定的技术、服务、安全标准，组织对每一项技术、服务、安全标准的履约情况的验收，并出具验收书。</w:t>
      </w:r>
      <w:r>
        <w:rPr>
          <w:rFonts w:hint="eastAsia" w:ascii="宋体" w:hAnsi="宋体" w:cs="宋体"/>
          <w:sz w:val="24"/>
          <w:highlight w:val="none"/>
        </w:rPr>
      </w:r>
      <w:r/>
    </w:p>
    <w:p>
      <w:pPr>
        <w:pStyle w:val="1046"/>
        <w:ind w:firstLine="480"/>
        <w:spacing w:line="360" w:lineRule="auto"/>
        <w:tabs>
          <w:tab w:val="left" w:pos="360" w:leader="none"/>
          <w:tab w:val="left" w:pos="540" w:leader="none"/>
          <w:tab w:val="left" w:pos="1080" w:leader="none"/>
        </w:tabs>
        <w:rPr>
          <w:rFonts w:hint="eastAsia" w:ascii="宋体" w:hAnsi="宋体" w:cs="宋体"/>
          <w:sz w:val="24"/>
          <w:highlight w:val="none"/>
        </w:rPr>
      </w:pPr>
      <w:r>
        <w:rPr>
          <w:rFonts w:hint="eastAsia" w:ascii="宋体" w:hAnsi="宋体" w:cs="宋体"/>
          <w:sz w:val="24"/>
          <w:highlight w:val="none"/>
        </w:rPr>
        <w:t xml:space="preserve">2.17.3 检验和验收标准、程序等具体内容以及前述验收书的效力详见</w:t>
      </w:r>
      <w:r>
        <w:rPr>
          <w:rFonts w:hint="eastAsia" w:ascii="宋体" w:hAnsi="宋体" w:cs="宋体"/>
          <w:b/>
          <w:sz w:val="24"/>
          <w:highlight w:val="none"/>
          <w:u w:val="single"/>
        </w:rPr>
        <w:t xml:space="preserve">合同专用条款</w:t>
      </w:r>
      <w:r>
        <w:rPr>
          <w:rFonts w:hint="eastAsia" w:ascii="宋体" w:hAnsi="宋体" w:cs="宋体"/>
          <w:sz w:val="24"/>
          <w:highlight w:val="none"/>
        </w:rPr>
        <w:t xml:space="preserve">。</w:t>
      </w:r>
      <w:r>
        <w:rPr>
          <w:rFonts w:hint="eastAsia" w:ascii="宋体" w:hAnsi="宋体" w:cs="宋体"/>
          <w:sz w:val="24"/>
          <w:highlight w:val="none"/>
        </w:rPr>
      </w:r>
      <w:r/>
    </w:p>
    <w:p>
      <w:pPr>
        <w:pStyle w:val="1046"/>
        <w:ind w:firstLine="482"/>
        <w:spacing w:line="360" w:lineRule="auto"/>
        <w:rPr>
          <w:rFonts w:hint="eastAsia" w:ascii="宋体" w:hAnsi="宋体" w:cs="宋体"/>
          <w:b/>
          <w:sz w:val="24"/>
          <w:highlight w:val="none"/>
        </w:rPr>
        <w:outlineLvl w:val="0"/>
      </w:pPr>
      <w:r/>
      <w:bookmarkEnd w:id="209"/>
      <w:r/>
      <w:bookmarkEnd w:id="210"/>
      <w:r/>
      <w:bookmarkEnd w:id="211"/>
      <w:r/>
      <w:bookmarkEnd w:id="212"/>
      <w:r/>
      <w:bookmarkStart w:id="240" w:name="_Toc259093690"/>
      <w:r/>
      <w:bookmarkStart w:id="241" w:name="_Toc279701261"/>
      <w:r/>
      <w:bookmarkStart w:id="242" w:name="_Toc487900371"/>
      <w:r/>
      <w:bookmarkStart w:id="243" w:name="_Toc25182"/>
      <w:r/>
      <w:bookmarkStart w:id="244" w:name="_Toc11284"/>
      <w:r/>
      <w:bookmarkStart w:id="245" w:name="_Toc19604"/>
      <w:r>
        <w:rPr>
          <w:rFonts w:hint="eastAsia" w:ascii="宋体" w:hAnsi="宋体" w:cs="宋体"/>
          <w:b/>
          <w:sz w:val="24"/>
          <w:highlight w:val="none"/>
        </w:rPr>
        <w:t xml:space="preserve">2.18 通知</w:t>
      </w:r>
      <w:bookmarkEnd w:id="240"/>
      <w:r/>
      <w:bookmarkEnd w:id="241"/>
      <w:r/>
      <w:bookmarkEnd w:id="242"/>
      <w:r>
        <w:rPr>
          <w:rFonts w:hint="eastAsia" w:ascii="宋体" w:hAnsi="宋体" w:cs="宋体"/>
          <w:b/>
          <w:sz w:val="24"/>
          <w:highlight w:val="none"/>
        </w:rPr>
        <w:t xml:space="preserve">和送达</w:t>
      </w:r>
      <w:bookmarkEnd w:id="243"/>
      <w:r/>
      <w:bookmarkEnd w:id="244"/>
      <w:r/>
      <w:bookmarkEnd w:id="245"/>
      <w:r>
        <w:rPr>
          <w:rFonts w:hint="eastAsia" w:ascii="宋体" w:hAnsi="宋体" w:cs="宋体"/>
          <w:b/>
          <w:sz w:val="24"/>
          <w:highlight w:val="none"/>
        </w:rPr>
      </w:r>
      <w:r/>
    </w:p>
    <w:p>
      <w:pPr>
        <w:pStyle w:val="1046"/>
        <w:ind w:firstLine="480"/>
        <w:spacing w:line="360" w:lineRule="auto"/>
        <w:rPr>
          <w:rFonts w:hint="eastAsia" w:ascii="宋体" w:hAnsi="宋体" w:cs="宋体"/>
          <w:sz w:val="24"/>
          <w:highlight w:val="none"/>
        </w:rPr>
      </w:pPr>
      <w:r/>
      <w:bookmarkStart w:id="246" w:name="_Toc6698"/>
      <w:r/>
      <w:bookmarkStart w:id="247" w:name="_Toc3135"/>
      <w:r/>
      <w:bookmarkStart w:id="248" w:name="_Toc487900372"/>
      <w:r/>
      <w:bookmarkStart w:id="249" w:name="_Toc259093691"/>
      <w:r/>
      <w:bookmarkStart w:id="250" w:name="_Toc279701262"/>
      <w:r>
        <w:rPr>
          <w:rFonts w:hint="eastAsia" w:ascii="宋体" w:hAnsi="宋体" w:cs="宋体"/>
          <w:sz w:val="24"/>
          <w:highlight w:val="none"/>
        </w:rPr>
        <w:t xml:space="preserve">2.18.1 任何一方因履行合同而以合同第一部分尾部所列明的</w:t>
      </w:r>
      <w:r>
        <w:rPr>
          <w:rFonts w:hint="eastAsia" w:ascii="宋体" w:hAnsi="宋体" w:cs="宋体"/>
          <w:sz w:val="24"/>
          <w:highlight w:val="none"/>
          <w:u w:val="single"/>
        </w:rPr>
        <w:t xml:space="preserve"> 书面、电子邮件</w:t>
      </w:r>
      <w:r>
        <w:rPr>
          <w:rFonts w:hint="eastAsia" w:ascii="宋体" w:hAnsi="宋体" w:cs="宋体"/>
          <w:sz w:val="24"/>
          <w:highlight w:val="none"/>
        </w:rPr>
        <w:t xml:space="preserve">发出的所有通知、文件、材料，均视为已向对方当事人送达；任何一方变更上述送达方式或者地址的，应于</w:t>
      </w:r>
      <w:r>
        <w:rPr>
          <w:rFonts w:hint="eastAsia" w:ascii="宋体" w:hAnsi="宋体" w:cs="宋体"/>
          <w:sz w:val="24"/>
          <w:highlight w:val="none"/>
          <w:u w:val="single"/>
        </w:rPr>
        <w:t xml:space="preserve"> 2 </w:t>
      </w:r>
      <w:r>
        <w:rPr>
          <w:rFonts w:hint="eastAsia" w:ascii="宋体" w:hAnsi="宋体" w:cs="宋体"/>
          <w:sz w:val="24"/>
          <w:highlight w:val="none"/>
        </w:rPr>
        <w:t xml:space="preserve">个工作日内书面通知对方当事人，在对方当事人收到有关变更通知之前，变更前的约定送达方式或者地址仍视为有效。</w:t>
      </w:r>
      <w:bookmarkEnd w:id="246"/>
      <w:r/>
      <w:bookmarkEnd w:id="247"/>
      <w:r>
        <w:rPr>
          <w:rFonts w:hint="eastAsia" w:ascii="宋体" w:hAnsi="宋体" w:cs="宋体"/>
          <w:sz w:val="24"/>
          <w:highlight w:val="none"/>
        </w:rPr>
      </w:r>
      <w:r/>
    </w:p>
    <w:p>
      <w:pPr>
        <w:pStyle w:val="1046"/>
        <w:ind w:firstLine="480"/>
        <w:spacing w:line="360" w:lineRule="auto"/>
        <w:rPr>
          <w:rFonts w:hint="eastAsia" w:ascii="宋体" w:hAnsi="宋体" w:cs="宋体"/>
          <w:sz w:val="24"/>
          <w:highlight w:val="none"/>
        </w:rPr>
      </w:pPr>
      <w:r/>
      <w:bookmarkStart w:id="251" w:name="_Toc23128"/>
      <w:r/>
      <w:bookmarkStart w:id="252" w:name="_Toc23294"/>
      <w:r>
        <w:rPr>
          <w:rFonts w:hint="eastAsia" w:ascii="宋体" w:hAnsi="宋体" w:cs="宋体"/>
          <w:sz w:val="24"/>
          <w:highlight w:val="none"/>
        </w:rPr>
        <w:t xml:space="preserve">2.18.2以当面交付方式送达的，交付之时视为送达；以电子邮件方式送达的，发出电子邮件之时视为送达；以传真方式送达的，发出传真之时视为送达；以邮寄方式送达的，邮件挂号寄出或者交邮之日之次日视为送达。</w:t>
      </w:r>
      <w:bookmarkEnd w:id="251"/>
      <w:r/>
      <w:bookmarkEnd w:id="252"/>
      <w:r>
        <w:rPr>
          <w:rFonts w:hint="eastAsia" w:ascii="宋体" w:hAnsi="宋体" w:cs="宋体"/>
          <w:sz w:val="24"/>
          <w:highlight w:val="none"/>
        </w:rPr>
      </w:r>
      <w:r/>
    </w:p>
    <w:p>
      <w:pPr>
        <w:pStyle w:val="1046"/>
        <w:ind w:firstLine="482"/>
        <w:spacing w:line="360" w:lineRule="auto"/>
        <w:rPr>
          <w:rFonts w:hint="eastAsia" w:ascii="宋体" w:hAnsi="宋体" w:cs="宋体"/>
          <w:b/>
          <w:sz w:val="24"/>
          <w:highlight w:val="none"/>
        </w:rPr>
        <w:outlineLvl w:val="0"/>
      </w:pPr>
      <w:r/>
      <w:bookmarkStart w:id="253" w:name="_Toc18540"/>
      <w:r/>
      <w:bookmarkStart w:id="254" w:name="_Toc4355"/>
      <w:r/>
      <w:bookmarkStart w:id="255" w:name="_Toc30599"/>
      <w:r>
        <w:rPr>
          <w:rFonts w:hint="eastAsia" w:ascii="宋体" w:hAnsi="宋体" w:cs="宋体"/>
          <w:b/>
          <w:sz w:val="24"/>
          <w:highlight w:val="none"/>
        </w:rPr>
        <w:t xml:space="preserve">2.19 计量单位</w:t>
      </w:r>
      <w:bookmarkEnd w:id="248"/>
      <w:r/>
      <w:bookmarkEnd w:id="249"/>
      <w:r/>
      <w:bookmarkEnd w:id="250"/>
      <w:r/>
      <w:bookmarkEnd w:id="253"/>
      <w:r/>
      <w:bookmarkEnd w:id="254"/>
      <w:r/>
      <w:bookmarkEnd w:id="255"/>
      <w:r>
        <w:rPr>
          <w:rFonts w:hint="eastAsia" w:ascii="宋体" w:hAnsi="宋体" w:cs="宋体"/>
          <w:b/>
          <w:sz w:val="24"/>
          <w:highlight w:val="none"/>
        </w:rPr>
      </w:r>
      <w:r/>
    </w:p>
    <w:p>
      <w:pPr>
        <w:pStyle w:val="1046"/>
        <w:ind w:firstLine="480"/>
        <w:spacing w:line="360" w:lineRule="auto"/>
        <w:rPr>
          <w:rFonts w:hint="eastAsia" w:ascii="宋体" w:hAnsi="宋体" w:cs="宋体"/>
          <w:sz w:val="24"/>
          <w:highlight w:val="none"/>
        </w:rPr>
      </w:pPr>
      <w:r>
        <w:rPr>
          <w:rFonts w:hint="eastAsia" w:ascii="宋体" w:hAnsi="宋体" w:cs="宋体"/>
          <w:sz w:val="24"/>
          <w:highlight w:val="none"/>
        </w:rPr>
        <w:t xml:space="preserve">除技术规范中另有规定外,合同的计量单位均使用国家法定计量单位。</w:t>
      </w:r>
      <w:r>
        <w:rPr>
          <w:rFonts w:hint="eastAsia" w:ascii="宋体" w:hAnsi="宋体" w:cs="宋体"/>
          <w:sz w:val="24"/>
          <w:highlight w:val="none"/>
        </w:rPr>
      </w:r>
      <w:r/>
    </w:p>
    <w:p>
      <w:pPr>
        <w:pStyle w:val="1046"/>
        <w:ind w:firstLine="482"/>
        <w:spacing w:line="360" w:lineRule="auto"/>
        <w:rPr>
          <w:rFonts w:hint="eastAsia" w:ascii="宋体" w:hAnsi="宋体" w:cs="宋体"/>
          <w:b/>
          <w:sz w:val="24"/>
          <w:highlight w:val="none"/>
        </w:rPr>
        <w:outlineLvl w:val="0"/>
      </w:pPr>
      <w:r/>
      <w:bookmarkStart w:id="256" w:name="_Toc12773"/>
      <w:r/>
      <w:bookmarkStart w:id="257" w:name="_Toc487900373"/>
      <w:r/>
      <w:bookmarkStart w:id="258" w:name="_Toc279701263"/>
      <w:r/>
      <w:bookmarkStart w:id="259" w:name="_Toc259093692"/>
      <w:r/>
      <w:bookmarkStart w:id="260" w:name="_Toc18567"/>
      <w:r/>
      <w:bookmarkStart w:id="261" w:name="_Toc10330"/>
      <w:r>
        <w:rPr>
          <w:rFonts w:hint="eastAsia" w:ascii="宋体" w:hAnsi="宋体" w:cs="宋体"/>
          <w:b/>
          <w:sz w:val="24"/>
          <w:highlight w:val="none"/>
        </w:rPr>
        <w:t xml:space="preserve">2.20 合同使用的文字和适用的法律</w:t>
      </w:r>
      <w:bookmarkEnd w:id="256"/>
      <w:r/>
      <w:bookmarkEnd w:id="257"/>
      <w:r/>
      <w:bookmarkEnd w:id="258"/>
      <w:r/>
      <w:bookmarkEnd w:id="259"/>
      <w:r/>
      <w:bookmarkEnd w:id="260"/>
      <w:r/>
      <w:bookmarkEnd w:id="261"/>
      <w:r>
        <w:rPr>
          <w:rFonts w:hint="eastAsia" w:ascii="宋体" w:hAnsi="宋体" w:cs="宋体"/>
          <w:b/>
          <w:sz w:val="24"/>
          <w:highlight w:val="none"/>
        </w:rPr>
      </w:r>
      <w:r/>
    </w:p>
    <w:p>
      <w:pPr>
        <w:pStyle w:val="1046"/>
        <w:ind w:firstLine="480"/>
        <w:spacing w:line="360" w:lineRule="auto"/>
        <w:rPr>
          <w:rFonts w:hint="eastAsia" w:ascii="宋体" w:hAnsi="宋体" w:cs="宋体"/>
          <w:sz w:val="24"/>
          <w:highlight w:val="none"/>
        </w:rPr>
      </w:pPr>
      <w:r>
        <w:rPr>
          <w:rFonts w:hint="eastAsia" w:ascii="宋体" w:hAnsi="宋体" w:cs="宋体"/>
          <w:sz w:val="24"/>
          <w:highlight w:val="none"/>
        </w:rPr>
        <w:t xml:space="preserve">2.20.1 合同使用汉语书就、变更和解释；</w:t>
      </w:r>
      <w:r>
        <w:rPr>
          <w:rFonts w:hint="eastAsia" w:ascii="宋体" w:hAnsi="宋体" w:cs="宋体"/>
          <w:sz w:val="24"/>
          <w:highlight w:val="none"/>
        </w:rPr>
      </w:r>
      <w:r/>
    </w:p>
    <w:p>
      <w:pPr>
        <w:pStyle w:val="1046"/>
        <w:ind w:firstLine="480"/>
        <w:spacing w:line="360" w:lineRule="auto"/>
        <w:rPr>
          <w:rFonts w:hint="eastAsia" w:ascii="宋体" w:hAnsi="宋体" w:cs="宋体"/>
          <w:sz w:val="24"/>
          <w:highlight w:val="none"/>
        </w:rPr>
      </w:pPr>
      <w:r>
        <w:rPr>
          <w:rFonts w:hint="eastAsia" w:ascii="宋体" w:hAnsi="宋体" w:cs="宋体"/>
          <w:sz w:val="24"/>
          <w:highlight w:val="none"/>
        </w:rPr>
        <w:t xml:space="preserve">2.20.2 合同适用中华人民共和国法律。</w:t>
      </w:r>
      <w:r>
        <w:rPr>
          <w:rFonts w:hint="eastAsia" w:ascii="宋体" w:hAnsi="宋体" w:cs="宋体"/>
          <w:sz w:val="24"/>
          <w:highlight w:val="none"/>
        </w:rPr>
      </w:r>
      <w:r/>
    </w:p>
    <w:p>
      <w:pPr>
        <w:pStyle w:val="1046"/>
        <w:ind w:firstLine="482"/>
        <w:spacing w:line="360" w:lineRule="auto"/>
        <w:rPr>
          <w:rFonts w:hint="eastAsia" w:ascii="宋体" w:hAnsi="宋体" w:cs="宋体"/>
          <w:b/>
          <w:sz w:val="24"/>
          <w:highlight w:val="none"/>
        </w:rPr>
        <w:outlineLvl w:val="0"/>
      </w:pPr>
      <w:r/>
      <w:bookmarkStart w:id="262" w:name="_Toc279701264"/>
      <w:r/>
      <w:bookmarkStart w:id="263" w:name="_Toc259093693"/>
      <w:r/>
      <w:bookmarkStart w:id="264" w:name="_Toc16673"/>
      <w:r/>
      <w:bookmarkStart w:id="265" w:name="_Toc12004"/>
      <w:r/>
      <w:bookmarkStart w:id="266" w:name="_Toc3148"/>
      <w:r/>
      <w:bookmarkStart w:id="267" w:name="_Toc487900374"/>
      <w:r>
        <w:rPr>
          <w:rFonts w:hint="eastAsia" w:ascii="宋体" w:hAnsi="宋体" w:cs="宋体"/>
          <w:b/>
          <w:sz w:val="24"/>
          <w:highlight w:val="none"/>
        </w:rPr>
        <w:t xml:space="preserve">2.21 履约保证金</w:t>
      </w:r>
      <w:bookmarkEnd w:id="262"/>
      <w:r/>
      <w:bookmarkEnd w:id="263"/>
      <w:r/>
      <w:bookmarkEnd w:id="264"/>
      <w:r/>
      <w:bookmarkEnd w:id="265"/>
      <w:r/>
      <w:bookmarkEnd w:id="266"/>
      <w:r>
        <w:rPr>
          <w:rFonts w:hint="eastAsia" w:ascii="宋体" w:hAnsi="宋体" w:cs="宋体"/>
          <w:b/>
          <w:sz w:val="24"/>
          <w:highlight w:val="none"/>
        </w:rPr>
      </w:r>
      <w:r/>
    </w:p>
    <w:p>
      <w:pPr>
        <w:pStyle w:val="1046"/>
        <w:ind w:firstLine="480"/>
        <w:spacing w:line="360" w:lineRule="auto"/>
        <w:rPr>
          <w:rFonts w:hint="eastAsia" w:ascii="宋体" w:hAnsi="宋体" w:cs="宋体"/>
          <w:sz w:val="24"/>
          <w:highlight w:val="none"/>
        </w:rPr>
      </w:pPr>
      <w:r>
        <w:rPr>
          <w:rFonts w:hint="eastAsia" w:ascii="宋体" w:hAnsi="宋体" w:cs="宋体"/>
          <w:sz w:val="24"/>
          <w:highlight w:val="none"/>
        </w:rPr>
        <w:t xml:space="preserve">2.21.1 采购文件要求乙方提交履约保证金的，乙方应按</w:t>
      </w:r>
      <w:r>
        <w:rPr>
          <w:rFonts w:hint="eastAsia" w:ascii="宋体" w:hAnsi="宋体" w:cs="宋体"/>
          <w:b/>
          <w:sz w:val="24"/>
          <w:highlight w:val="none"/>
          <w:u w:val="single"/>
        </w:rPr>
        <w:t xml:space="preserve">合同专用条款</w:t>
      </w:r>
      <w:r>
        <w:rPr>
          <w:rFonts w:hint="eastAsia" w:ascii="宋体" w:hAnsi="宋体" w:cs="宋体"/>
          <w:sz w:val="24"/>
          <w:highlight w:val="none"/>
        </w:rPr>
        <w:t xml:space="preserve">约定的方式，以支票、汇票、本票或者金融机构、担保机构出具的保函等非现金形式，提交不超过合同价10%的履约保证金；</w:t>
      </w:r>
      <w:r>
        <w:rPr>
          <w:rFonts w:hint="eastAsia" w:ascii="宋体" w:hAnsi="宋体" w:cs="宋体"/>
          <w:sz w:val="24"/>
          <w:highlight w:val="none"/>
        </w:rPr>
      </w:r>
      <w:r/>
    </w:p>
    <w:p>
      <w:pPr>
        <w:pStyle w:val="1046"/>
        <w:ind w:firstLine="480"/>
        <w:spacing w:line="360" w:lineRule="auto"/>
        <w:rPr>
          <w:rFonts w:hint="eastAsia" w:ascii="宋体" w:hAnsi="宋体" w:cs="宋体"/>
          <w:sz w:val="24"/>
          <w:highlight w:val="none"/>
        </w:rPr>
      </w:pPr>
      <w:r>
        <w:rPr>
          <w:rFonts w:hint="eastAsia" w:ascii="宋体" w:hAnsi="宋体" w:cs="宋体"/>
          <w:sz w:val="24"/>
          <w:highlight w:val="none"/>
        </w:rPr>
        <w:t xml:space="preserve">2.21.2  履约保证金在</w:t>
      </w:r>
      <w:r>
        <w:rPr>
          <w:rFonts w:hint="eastAsia" w:ascii="宋体" w:hAnsi="宋体" w:cs="宋体"/>
          <w:b/>
          <w:sz w:val="24"/>
          <w:highlight w:val="none"/>
          <w:u w:val="single"/>
        </w:rPr>
        <w:t xml:space="preserve">合同专用条款</w:t>
      </w:r>
      <w:r>
        <w:rPr>
          <w:rFonts w:hint="eastAsia" w:ascii="宋体" w:hAnsi="宋体" w:cs="宋体"/>
          <w:sz w:val="24"/>
          <w:highlight w:val="none"/>
        </w:rPr>
        <w:t xml:space="preserve">约定期间内或者货物质量保证期内不予退还或者应完全有效，前述约定期间届满或者货物质量保证期届满之日起</w:t>
      </w:r>
      <w:r>
        <w:rPr>
          <w:rFonts w:hint="eastAsia" w:ascii="宋体" w:hAnsi="宋体" w:cs="宋体"/>
          <w:sz w:val="24"/>
          <w:highlight w:val="none"/>
          <w:u w:val="single"/>
        </w:rPr>
        <w:t xml:space="preserve">10 </w:t>
      </w:r>
      <w:r>
        <w:rPr>
          <w:rFonts w:hint="eastAsia" w:ascii="宋体" w:hAnsi="宋体" w:cs="宋体"/>
          <w:sz w:val="24"/>
          <w:highlight w:val="none"/>
        </w:rPr>
        <w:t xml:space="preserve">个工作日内，甲方应将履约保证金退还乙方；</w:t>
      </w:r>
      <w:r>
        <w:rPr>
          <w:rFonts w:hint="eastAsia" w:ascii="宋体" w:hAnsi="宋体" w:cs="宋体"/>
          <w:sz w:val="24"/>
          <w:highlight w:val="none"/>
        </w:rPr>
      </w:r>
      <w:r/>
    </w:p>
    <w:p>
      <w:pPr>
        <w:pStyle w:val="1046"/>
        <w:ind w:firstLine="480"/>
        <w:spacing w:line="360" w:lineRule="auto"/>
        <w:rPr>
          <w:rFonts w:hint="eastAsia" w:ascii="宋体" w:hAnsi="宋体" w:cs="宋体"/>
          <w:sz w:val="24"/>
          <w:highlight w:val="none"/>
        </w:rPr>
      </w:pPr>
      <w:r>
        <w:rPr>
          <w:rFonts w:hint="eastAsia" w:ascii="宋体" w:hAnsi="宋体" w:cs="宋体"/>
          <w:sz w:val="24"/>
          <w:highlight w:val="none"/>
        </w:rPr>
        <w:t xml:space="preserve">2.21.3 如果乙方不履行合同，履约保证金不予退还；如果乙方未能按合同约定全面履行义务，那么甲方有权从履约保证金中取得补偿或赔偿，同时不影响甲方要求乙方承担合同约定的超过履约保证金的违约责任的权利。</w:t>
      </w:r>
      <w:r>
        <w:rPr>
          <w:rFonts w:hint="eastAsia" w:ascii="宋体" w:hAnsi="宋体" w:cs="宋体"/>
          <w:sz w:val="24"/>
          <w:highlight w:val="none"/>
        </w:rPr>
      </w:r>
      <w:r/>
    </w:p>
    <w:p>
      <w:pPr>
        <w:pStyle w:val="1046"/>
        <w:ind w:firstLine="482"/>
        <w:spacing w:line="360" w:lineRule="auto"/>
        <w:rPr>
          <w:rFonts w:hint="eastAsia" w:ascii="宋体" w:hAnsi="宋体" w:cs="宋体"/>
          <w:b/>
          <w:sz w:val="24"/>
          <w:highlight w:val="none"/>
        </w:rPr>
        <w:outlineLvl w:val="0"/>
      </w:pPr>
      <w:r/>
      <w:bookmarkEnd w:id="267"/>
      <w:r/>
      <w:bookmarkStart w:id="268" w:name="_Toc14001"/>
      <w:r/>
      <w:bookmarkStart w:id="269" w:name="_Toc6885"/>
      <w:r/>
      <w:bookmarkStart w:id="270" w:name="_Toc19890"/>
      <w:r>
        <w:rPr>
          <w:rFonts w:hint="eastAsia" w:ascii="宋体" w:hAnsi="宋体" w:cs="宋体"/>
          <w:b/>
          <w:sz w:val="24"/>
          <w:highlight w:val="none"/>
        </w:rPr>
        <w:t xml:space="preserve">2.22 合同份数</w:t>
      </w:r>
      <w:bookmarkEnd w:id="268"/>
      <w:r/>
      <w:bookmarkEnd w:id="269"/>
      <w:r/>
      <w:bookmarkEnd w:id="270"/>
      <w:r>
        <w:rPr>
          <w:rFonts w:hint="eastAsia" w:ascii="宋体" w:hAnsi="宋体" w:cs="宋体"/>
          <w:b/>
          <w:sz w:val="24"/>
          <w:highlight w:val="none"/>
        </w:rPr>
      </w:r>
      <w:r/>
    </w:p>
    <w:p>
      <w:pPr>
        <w:pStyle w:val="1046"/>
        <w:ind w:firstLine="480"/>
        <w:spacing w:line="360" w:lineRule="auto"/>
        <w:rPr>
          <w:rFonts w:hint="eastAsia" w:ascii="宋体" w:hAnsi="宋体" w:cs="宋体"/>
          <w:sz w:val="24"/>
          <w:highlight w:val="none"/>
        </w:rPr>
      </w:pPr>
      <w:r>
        <w:rPr>
          <w:rFonts w:hint="eastAsia" w:ascii="宋体" w:hAnsi="宋体" w:cs="宋体"/>
          <w:sz w:val="24"/>
          <w:highlight w:val="none"/>
        </w:rPr>
        <w:t xml:space="preserve">合同份数按</w:t>
      </w:r>
      <w:r>
        <w:rPr>
          <w:rFonts w:hint="eastAsia" w:ascii="宋体" w:hAnsi="宋体" w:cs="宋体"/>
          <w:b/>
          <w:sz w:val="24"/>
          <w:highlight w:val="none"/>
          <w:u w:val="single"/>
        </w:rPr>
        <w:t xml:space="preserve">合同专用条款</w:t>
      </w:r>
      <w:r>
        <w:rPr>
          <w:rFonts w:hint="eastAsia" w:ascii="宋体" w:hAnsi="宋体" w:cs="宋体"/>
          <w:sz w:val="24"/>
          <w:highlight w:val="none"/>
        </w:rPr>
        <w:t xml:space="preserve">规定，每份均具有同等法律效力。</w:t>
      </w:r>
      <w:r>
        <w:rPr>
          <w:rFonts w:hint="eastAsia" w:ascii="宋体" w:hAnsi="宋体" w:cs="宋体"/>
          <w:sz w:val="24"/>
          <w:highlight w:val="none"/>
        </w:rPr>
      </w:r>
      <w:r/>
    </w:p>
    <w:p>
      <w:pPr>
        <w:pStyle w:val="1046"/>
        <w:jc w:val="center"/>
        <w:spacing w:line="560" w:lineRule="exact"/>
        <w:rPr>
          <w:rFonts w:hint="eastAsia" w:ascii="宋体" w:hAnsi="宋体" w:cs="宋体"/>
          <w:b/>
          <w:szCs w:val="24"/>
          <w:highlight w:val="none"/>
        </w:rPr>
      </w:pPr>
      <w:r>
        <w:rPr>
          <w:rFonts w:ascii="宋体" w:hAnsi="宋体" w:cs="宋体"/>
          <w:szCs w:val="24"/>
          <w:highlight w:val="none"/>
        </w:rPr>
        <w:br w:type="page" w:clear="all"/>
      </w:r>
      <w:bookmarkStart w:id="271" w:name="_Toc331685784"/>
      <w:r>
        <w:rPr>
          <w:rFonts w:ascii="宋体" w:hAnsi="宋体" w:cs="宋体"/>
          <w:b/>
          <w:szCs w:val="24"/>
          <w:highlight w:val="none"/>
        </w:rPr>
        <w:t xml:space="preserve">第三部分  合同专用条款</w:t>
      </w:r>
      <w:bookmarkEnd w:id="271"/>
      <w:r>
        <w:rPr>
          <w:rFonts w:hint="eastAsia" w:ascii="宋体" w:hAnsi="宋体" w:cs="宋体"/>
          <w:b/>
          <w:szCs w:val="24"/>
          <w:highlight w:val="none"/>
        </w:rPr>
      </w:r>
      <w:r/>
    </w:p>
    <w:p>
      <w:pPr>
        <w:pStyle w:val="1046"/>
        <w:ind w:firstLine="480"/>
        <w:spacing w:line="560" w:lineRule="exact"/>
        <w:rPr>
          <w:highlight w:val="none"/>
        </w:rPr>
      </w:pPr>
      <w:r>
        <w:rPr>
          <w:rFonts w:hint="eastAsia" w:ascii="宋体" w:hAnsi="宋体" w:cs="宋体"/>
          <w:sz w:val="24"/>
          <w:highlight w:val="none"/>
        </w:rPr>
        <w:t xml:space="preserve">本部分是对前两部分的补充和修改，如果前两部分和本部分的约定不一致，应以本部分的约定为准。本部分的条款号应与前两部分的条款号保持对应；与前两部分无对应关系的内容可另行编制条款号。</w:t>
      </w:r>
      <w:r>
        <w:rPr>
          <w:highlight w:val="none"/>
        </w:rPr>
      </w:r>
      <w:r/>
    </w:p>
    <w:tbl>
      <w:tblPr>
        <w:tblW w:w="9242" w:type="dxa"/>
        <w:tblInd w:w="15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01"/>
        <w:gridCol w:w="8441"/>
      </w:tblGrid>
      <w:tr>
        <w:trPr>
          <w:trHeight w:val="391"/>
        </w:trPr>
        <w:tc>
          <w:tcPr>
            <w:tcW w:w="801" w:type="dxa"/>
            <w:vAlign w:val="center"/>
            <w:textDirection w:val="lrTb"/>
            <w:noWrap w:val="false"/>
          </w:tcPr>
          <w:p>
            <w:pPr>
              <w:pStyle w:val="1046"/>
              <w:jc w:val="center"/>
              <w:spacing w:line="560" w:lineRule="exact"/>
              <w:rPr>
                <w:rFonts w:hint="eastAsia" w:ascii="宋体" w:hAnsi="宋体" w:cs="宋体"/>
                <w:b/>
                <w:sz w:val="24"/>
                <w:highlight w:val="none"/>
              </w:rPr>
            </w:pPr>
            <w:r>
              <w:rPr>
                <w:rFonts w:hint="eastAsia" w:ascii="宋体" w:hAnsi="宋体" w:cs="宋体"/>
                <w:b/>
                <w:sz w:val="24"/>
                <w:highlight w:val="none"/>
              </w:rPr>
              <w:t xml:space="preserve">条款号</w:t>
            </w:r>
            <w:r>
              <w:rPr>
                <w:rFonts w:hint="eastAsia" w:ascii="宋体" w:hAnsi="宋体" w:cs="宋体"/>
                <w:b/>
                <w:sz w:val="24"/>
                <w:highlight w:val="none"/>
              </w:rPr>
            </w:r>
            <w:r/>
          </w:p>
        </w:tc>
        <w:tc>
          <w:tcPr>
            <w:tcW w:w="8441" w:type="dxa"/>
            <w:vAlign w:val="center"/>
            <w:textDirection w:val="lrTb"/>
            <w:noWrap w:val="false"/>
          </w:tcPr>
          <w:p>
            <w:pPr>
              <w:pStyle w:val="1046"/>
              <w:jc w:val="center"/>
              <w:spacing w:line="560" w:lineRule="exact"/>
              <w:rPr>
                <w:rFonts w:hint="eastAsia" w:ascii="宋体" w:hAnsi="宋体" w:cs="宋体"/>
                <w:b/>
                <w:sz w:val="24"/>
                <w:highlight w:val="none"/>
              </w:rPr>
            </w:pPr>
            <w:r>
              <w:rPr>
                <w:rFonts w:hint="eastAsia" w:ascii="宋体" w:hAnsi="宋体" w:cs="宋体"/>
                <w:b/>
                <w:sz w:val="24"/>
                <w:highlight w:val="none"/>
              </w:rPr>
              <w:t xml:space="preserve">约定内容</w:t>
            </w:r>
            <w:r>
              <w:rPr>
                <w:rFonts w:hint="eastAsia" w:ascii="宋体" w:hAnsi="宋体" w:cs="宋体"/>
                <w:b/>
                <w:sz w:val="24"/>
                <w:highlight w:val="none"/>
              </w:rPr>
            </w:r>
            <w:r/>
          </w:p>
        </w:tc>
      </w:tr>
      <w:tr>
        <w:trPr>
          <w:trHeight w:val="525"/>
        </w:trPr>
        <w:tc>
          <w:tcPr>
            <w:tcW w:w="801" w:type="dxa"/>
            <w:vAlign w:val="center"/>
            <w:textDirection w:val="lrTb"/>
            <w:noWrap w:val="false"/>
          </w:tcPr>
          <w:p>
            <w:pPr>
              <w:pStyle w:val="1046"/>
              <w:jc w:val="center"/>
              <w:spacing w:line="560" w:lineRule="exact"/>
              <w:rPr>
                <w:rFonts w:hint="eastAsia" w:ascii="宋体" w:hAnsi="宋体" w:cs="宋体"/>
                <w:sz w:val="24"/>
                <w:highlight w:val="none"/>
              </w:rPr>
            </w:pPr>
            <w:r>
              <w:rPr>
                <w:rFonts w:hint="eastAsia" w:ascii="宋体" w:hAnsi="宋体" w:cs="宋体"/>
                <w:sz w:val="24"/>
                <w:highlight w:val="none"/>
              </w:rPr>
              <w:t xml:space="preserve">2.3.2</w:t>
            </w:r>
            <w:r>
              <w:rPr>
                <w:rFonts w:hint="eastAsia" w:ascii="宋体" w:hAnsi="宋体" w:cs="宋体"/>
                <w:sz w:val="24"/>
                <w:highlight w:val="none"/>
              </w:rPr>
            </w:r>
            <w:r/>
          </w:p>
        </w:tc>
        <w:tc>
          <w:tcPr>
            <w:tcW w:w="8441" w:type="dxa"/>
            <w:vAlign w:val="center"/>
            <w:textDirection w:val="lrTb"/>
            <w:noWrap w:val="false"/>
          </w:tcPr>
          <w:p>
            <w:pPr>
              <w:pStyle w:val="1046"/>
              <w:rPr>
                <w:rFonts w:hint="eastAsia" w:ascii="宋体" w:hAnsi="宋体" w:cs="宋体"/>
                <w:sz w:val="24"/>
                <w:highlight w:val="none"/>
              </w:rPr>
            </w:pPr>
            <w:r>
              <w:rPr>
                <w:rFonts w:hint="eastAsia" w:ascii="宋体" w:hAnsi="宋体" w:cs="宋体"/>
                <w:sz w:val="24"/>
                <w:highlight w:val="none"/>
              </w:rPr>
              <w:t xml:space="preserve">合同涉及技术成果的归属和收益的分成办法：甲方付清合同价款当日，货物的所有权均归甲方所有。</w:t>
            </w:r>
            <w:r>
              <w:rPr>
                <w:rFonts w:hint="eastAsia" w:ascii="宋体" w:hAnsi="宋体" w:cs="宋体"/>
                <w:sz w:val="24"/>
                <w:highlight w:val="none"/>
              </w:rPr>
            </w:r>
            <w:r/>
          </w:p>
        </w:tc>
      </w:tr>
      <w:tr>
        <w:trPr>
          <w:trHeight w:val="525"/>
        </w:trPr>
        <w:tc>
          <w:tcPr>
            <w:tcW w:w="801" w:type="dxa"/>
            <w:vAlign w:val="center"/>
            <w:textDirection w:val="lrTb"/>
            <w:noWrap w:val="false"/>
          </w:tcPr>
          <w:p>
            <w:pPr>
              <w:pStyle w:val="1046"/>
              <w:jc w:val="center"/>
              <w:spacing w:line="420" w:lineRule="exact"/>
              <w:rPr>
                <w:rFonts w:hint="eastAsia" w:ascii="宋体" w:hAnsi="宋体" w:cs="宋体"/>
                <w:sz w:val="24"/>
                <w:highlight w:val="none"/>
              </w:rPr>
            </w:pPr>
            <w:r>
              <w:rPr>
                <w:rFonts w:hint="eastAsia" w:ascii="宋体" w:hAnsi="宋体" w:cs="宋体"/>
                <w:sz w:val="24"/>
                <w:highlight w:val="none"/>
              </w:rPr>
              <w:t xml:space="preserve">2.4.1</w:t>
            </w:r>
            <w:r>
              <w:rPr>
                <w:rFonts w:hint="eastAsia" w:ascii="宋体" w:hAnsi="宋体" w:cs="宋体"/>
                <w:sz w:val="24"/>
                <w:highlight w:val="none"/>
              </w:rPr>
            </w:r>
            <w:r/>
          </w:p>
        </w:tc>
        <w:tc>
          <w:tcPr>
            <w:tcW w:w="8441" w:type="dxa"/>
            <w:vAlign w:val="center"/>
            <w:textDirection w:val="lrTb"/>
            <w:noWrap w:val="false"/>
          </w:tcPr>
          <w:p>
            <w:pPr>
              <w:pStyle w:val="1046"/>
              <w:spacing w:line="420" w:lineRule="exact"/>
              <w:rPr>
                <w:rFonts w:hint="eastAsia" w:ascii="宋体" w:hAnsi="宋体" w:cs="宋体"/>
                <w:sz w:val="24"/>
                <w:highlight w:val="none"/>
              </w:rPr>
            </w:pPr>
            <w:r>
              <w:rPr>
                <w:rFonts w:hint="eastAsia" w:ascii="宋体" w:hAnsi="宋体" w:cs="宋体"/>
                <w:sz w:val="24"/>
                <w:highlight w:val="none"/>
              </w:rPr>
              <w:t xml:space="preserve">1、乙方提供的货物必须为原包装，在送交甲方验收前不得拆箱；</w:t>
            </w:r>
            <w:r>
              <w:rPr>
                <w:rFonts w:hint="eastAsia" w:ascii="宋体" w:hAnsi="宋体" w:cs="宋体"/>
                <w:sz w:val="24"/>
                <w:highlight w:val="none"/>
              </w:rPr>
            </w:r>
            <w:r/>
          </w:p>
          <w:p>
            <w:pPr>
              <w:pStyle w:val="1046"/>
              <w:spacing w:line="420" w:lineRule="exact"/>
              <w:rPr>
                <w:rFonts w:hint="eastAsia" w:ascii="宋体" w:hAnsi="宋体" w:cs="宋体"/>
                <w:sz w:val="24"/>
                <w:highlight w:val="none"/>
              </w:rPr>
            </w:pPr>
            <w:r>
              <w:rPr>
                <w:rFonts w:hint="eastAsia" w:ascii="宋体" w:hAnsi="宋体" w:cs="宋体"/>
                <w:sz w:val="24"/>
                <w:highlight w:val="none"/>
              </w:rPr>
              <w:t xml:space="preserve">2、每一个包装箱内应附有出厂标准配置的有关技术、质量、三包等资料。</w:t>
            </w:r>
            <w:r>
              <w:rPr>
                <w:rFonts w:hint="eastAsia" w:ascii="宋体" w:hAnsi="宋体" w:cs="宋体"/>
                <w:sz w:val="24"/>
                <w:highlight w:val="none"/>
              </w:rPr>
            </w:r>
            <w:r/>
          </w:p>
        </w:tc>
      </w:tr>
      <w:tr>
        <w:trPr>
          <w:trHeight w:val="501"/>
        </w:trPr>
        <w:tc>
          <w:tcPr>
            <w:tcW w:w="801" w:type="dxa"/>
            <w:vAlign w:val="center"/>
            <w:textDirection w:val="lrTb"/>
            <w:noWrap w:val="false"/>
          </w:tcPr>
          <w:p>
            <w:pPr>
              <w:pStyle w:val="1046"/>
              <w:jc w:val="center"/>
              <w:spacing w:line="420" w:lineRule="exact"/>
              <w:rPr>
                <w:rFonts w:hint="eastAsia" w:ascii="宋体" w:hAnsi="宋体" w:cs="宋体"/>
                <w:sz w:val="24"/>
                <w:highlight w:val="none"/>
              </w:rPr>
            </w:pPr>
            <w:r>
              <w:rPr>
                <w:rFonts w:hint="eastAsia" w:ascii="宋体" w:hAnsi="宋体" w:cs="宋体"/>
                <w:sz w:val="24"/>
                <w:highlight w:val="none"/>
              </w:rPr>
              <w:t xml:space="preserve">2.4.2</w:t>
            </w:r>
            <w:r>
              <w:rPr>
                <w:rFonts w:hint="eastAsia" w:ascii="宋体" w:hAnsi="宋体" w:cs="宋体"/>
                <w:sz w:val="24"/>
                <w:highlight w:val="none"/>
              </w:rPr>
            </w:r>
            <w:r/>
          </w:p>
        </w:tc>
        <w:tc>
          <w:tcPr>
            <w:tcW w:w="8441" w:type="dxa"/>
            <w:vAlign w:val="center"/>
            <w:textDirection w:val="lrTb"/>
            <w:noWrap w:val="false"/>
          </w:tcPr>
          <w:p>
            <w:pPr>
              <w:pStyle w:val="1046"/>
              <w:spacing w:line="420" w:lineRule="exact"/>
              <w:rPr>
                <w:rFonts w:hint="eastAsia" w:ascii="宋体" w:hAnsi="宋体" w:cs="宋体"/>
                <w:sz w:val="24"/>
                <w:highlight w:val="none"/>
              </w:rPr>
            </w:pPr>
            <w:r>
              <w:rPr>
                <w:rFonts w:hint="eastAsia" w:ascii="宋体" w:hAnsi="宋体" w:cs="宋体"/>
                <w:sz w:val="24"/>
                <w:highlight w:val="none"/>
              </w:rPr>
              <w:t xml:space="preserve">1、乙方应采取必要的安全措施保证货物的运输及安装的安全，且须考虑到可能会发生的野蛮装卸、长途运输及多次装卸之需要。如因乙方包装不当以及其它原因造成损坏或丢失，应由乙方负一切责任。</w:t>
            </w:r>
            <w:r>
              <w:rPr>
                <w:rFonts w:hint="eastAsia" w:ascii="宋体" w:hAnsi="宋体" w:cs="宋体"/>
                <w:sz w:val="24"/>
                <w:highlight w:val="none"/>
              </w:rPr>
            </w:r>
            <w:r/>
          </w:p>
          <w:p>
            <w:pPr>
              <w:pStyle w:val="1046"/>
              <w:spacing w:line="420" w:lineRule="exact"/>
              <w:rPr>
                <w:rFonts w:hint="eastAsia" w:ascii="宋体" w:hAnsi="宋体" w:cs="宋体"/>
                <w:sz w:val="24"/>
                <w:highlight w:val="none"/>
              </w:rPr>
            </w:pPr>
            <w:r>
              <w:rPr>
                <w:rFonts w:hint="eastAsia" w:ascii="宋体" w:hAnsi="宋体" w:cs="宋体"/>
                <w:sz w:val="24"/>
                <w:highlight w:val="none"/>
              </w:rPr>
              <w:t xml:space="preserve">2、乙方发货到甲方指定地点前应先告知甲方。产品交货时，应提供到货产品、材料的清单等。若未提供或少提供相应的货物，甲方有权扣除乙方缴纳的所有履约保证金。</w:t>
            </w:r>
            <w:r>
              <w:rPr>
                <w:rFonts w:hint="eastAsia" w:ascii="宋体" w:hAnsi="宋体" w:cs="宋体"/>
                <w:sz w:val="24"/>
                <w:highlight w:val="none"/>
              </w:rPr>
            </w:r>
            <w:r/>
          </w:p>
        </w:tc>
      </w:tr>
      <w:tr>
        <w:trPr>
          <w:trHeight w:val="352"/>
        </w:trPr>
        <w:tc>
          <w:tcPr>
            <w:tcW w:w="801" w:type="dxa"/>
            <w:vAlign w:val="center"/>
            <w:textDirection w:val="lrTb"/>
            <w:noWrap w:val="false"/>
          </w:tcPr>
          <w:p>
            <w:pPr>
              <w:pStyle w:val="1046"/>
              <w:jc w:val="center"/>
              <w:spacing w:line="420" w:lineRule="exact"/>
              <w:rPr>
                <w:rFonts w:hint="eastAsia" w:ascii="宋体" w:hAnsi="宋体" w:cs="宋体"/>
                <w:sz w:val="24"/>
                <w:highlight w:val="none"/>
              </w:rPr>
            </w:pPr>
            <w:r>
              <w:rPr>
                <w:rFonts w:hint="eastAsia" w:ascii="宋体" w:hAnsi="宋体" w:cs="宋体"/>
                <w:sz w:val="24"/>
                <w:highlight w:val="none"/>
              </w:rPr>
              <w:t xml:space="preserve">2.6</w:t>
            </w:r>
            <w:r>
              <w:rPr>
                <w:rFonts w:hint="eastAsia" w:ascii="宋体" w:hAnsi="宋体" w:cs="宋体"/>
                <w:sz w:val="24"/>
                <w:highlight w:val="none"/>
              </w:rPr>
            </w:r>
            <w:r/>
          </w:p>
        </w:tc>
        <w:tc>
          <w:tcPr>
            <w:tcW w:w="8441" w:type="dxa"/>
            <w:vAlign w:val="center"/>
            <w:textDirection w:val="lrTb"/>
            <w:noWrap w:val="false"/>
          </w:tcPr>
          <w:p>
            <w:pPr>
              <w:pStyle w:val="1046"/>
              <w:spacing w:line="420" w:lineRule="exact"/>
              <w:rPr>
                <w:rFonts w:hint="eastAsia" w:ascii="宋体" w:hAnsi="宋体" w:cs="宋体"/>
                <w:sz w:val="24"/>
                <w:highlight w:val="none"/>
              </w:rPr>
            </w:pPr>
            <w:r>
              <w:rPr>
                <w:rFonts w:hint="eastAsia" w:ascii="宋体" w:hAnsi="宋体" w:cs="宋体"/>
                <w:sz w:val="24"/>
                <w:highlight w:val="none"/>
              </w:rPr>
              <w:t xml:space="preserve">合同签订生效后，乙方按照甲方规定的交货时间分批将货物运送到甲方指定地点，且验收合格后，甲方付清每批货款。乙方须提供相应金额且符合甲方财务制度规定的增值税发票，甲方按程序审批后支付款项。</w:t>
            </w:r>
            <w:r>
              <w:rPr>
                <w:rFonts w:hint="eastAsia" w:ascii="宋体" w:hAnsi="宋体" w:cs="宋体"/>
                <w:sz w:val="24"/>
                <w:highlight w:val="none"/>
              </w:rPr>
            </w:r>
            <w:r/>
          </w:p>
        </w:tc>
      </w:tr>
      <w:tr>
        <w:trPr>
          <w:trHeight w:val="352"/>
        </w:trPr>
        <w:tc>
          <w:tcPr>
            <w:tcW w:w="801" w:type="dxa"/>
            <w:vAlign w:val="center"/>
            <w:textDirection w:val="lrTb"/>
            <w:noWrap w:val="false"/>
          </w:tcPr>
          <w:p>
            <w:pPr>
              <w:pStyle w:val="1046"/>
              <w:jc w:val="center"/>
              <w:spacing w:line="420" w:lineRule="exact"/>
              <w:rPr>
                <w:rFonts w:hint="eastAsia" w:ascii="宋体" w:hAnsi="宋体" w:cs="宋体"/>
                <w:sz w:val="24"/>
                <w:highlight w:val="none"/>
              </w:rPr>
            </w:pPr>
            <w:r>
              <w:rPr>
                <w:rFonts w:hint="eastAsia" w:ascii="宋体" w:hAnsi="宋体" w:cs="宋体"/>
                <w:sz w:val="24"/>
                <w:highlight w:val="none"/>
              </w:rPr>
              <w:t xml:space="preserve">2.9</w:t>
            </w:r>
            <w:r>
              <w:rPr>
                <w:rFonts w:hint="eastAsia" w:ascii="宋体" w:hAnsi="宋体" w:cs="宋体"/>
                <w:sz w:val="24"/>
                <w:highlight w:val="none"/>
              </w:rPr>
            </w:r>
            <w:r/>
          </w:p>
        </w:tc>
        <w:tc>
          <w:tcPr>
            <w:tcW w:w="8441" w:type="dxa"/>
            <w:vAlign w:val="center"/>
            <w:textDirection w:val="lrTb"/>
            <w:noWrap w:val="false"/>
          </w:tcPr>
          <w:p>
            <w:pPr>
              <w:pStyle w:val="1046"/>
              <w:spacing w:line="420" w:lineRule="exact"/>
              <w:rPr>
                <w:rFonts w:hint="eastAsia" w:ascii="宋体" w:hAnsi="宋体" w:cs="宋体"/>
                <w:sz w:val="24"/>
                <w:highlight w:val="none"/>
              </w:rPr>
            </w:pPr>
            <w:r>
              <w:rPr>
                <w:rFonts w:hint="eastAsia" w:ascii="宋体" w:hAnsi="宋体" w:cs="宋体"/>
                <w:sz w:val="24"/>
                <w:highlight w:val="none"/>
              </w:rPr>
              <w:t xml:space="preserve">货物或者在途货物或者交付给第一承运人后的货物毁损、灭失的风险负担由乙方承担。</w:t>
            </w:r>
            <w:r>
              <w:rPr>
                <w:rFonts w:hint="eastAsia" w:ascii="宋体" w:hAnsi="宋体" w:cs="宋体"/>
                <w:sz w:val="24"/>
                <w:highlight w:val="none"/>
              </w:rPr>
            </w:r>
            <w:r/>
          </w:p>
        </w:tc>
      </w:tr>
      <w:tr>
        <w:trPr>
          <w:trHeight w:val="352"/>
        </w:trPr>
        <w:tc>
          <w:tcPr>
            <w:tcW w:w="801" w:type="dxa"/>
            <w:vAlign w:val="center"/>
            <w:textDirection w:val="lrTb"/>
            <w:noWrap w:val="false"/>
          </w:tcPr>
          <w:p>
            <w:pPr>
              <w:pStyle w:val="1046"/>
              <w:jc w:val="center"/>
              <w:spacing w:line="420" w:lineRule="exact"/>
              <w:rPr>
                <w:rFonts w:hint="eastAsia" w:ascii="宋体" w:hAnsi="宋体" w:cs="宋体"/>
                <w:sz w:val="24"/>
                <w:highlight w:val="none"/>
              </w:rPr>
            </w:pPr>
            <w:r>
              <w:rPr>
                <w:rFonts w:hint="eastAsia" w:ascii="宋体" w:hAnsi="宋体" w:cs="宋体"/>
                <w:sz w:val="24"/>
                <w:highlight w:val="none"/>
              </w:rPr>
              <w:t xml:space="preserve">2.13.3</w:t>
            </w:r>
            <w:r>
              <w:rPr>
                <w:rFonts w:hint="eastAsia" w:ascii="宋体" w:hAnsi="宋体" w:cs="宋体"/>
                <w:sz w:val="24"/>
                <w:highlight w:val="none"/>
              </w:rPr>
            </w:r>
            <w:r/>
          </w:p>
        </w:tc>
        <w:tc>
          <w:tcPr>
            <w:tcW w:w="8441" w:type="dxa"/>
            <w:vAlign w:val="center"/>
            <w:textDirection w:val="lrTb"/>
            <w:noWrap w:val="false"/>
          </w:tcPr>
          <w:p>
            <w:pPr>
              <w:pStyle w:val="1046"/>
              <w:spacing w:line="420" w:lineRule="exact"/>
              <w:rPr>
                <w:rFonts w:hint="eastAsia" w:ascii="宋体" w:hAnsi="宋体" w:cs="宋体"/>
                <w:sz w:val="24"/>
                <w:highlight w:val="none"/>
              </w:rPr>
            </w:pPr>
            <w:r>
              <w:rPr>
                <w:rFonts w:hint="eastAsia" w:ascii="宋体" w:hAnsi="宋体" w:cs="宋体"/>
                <w:sz w:val="24"/>
                <w:highlight w:val="none"/>
              </w:rPr>
              <w:t xml:space="preserve">因不可抗力致使合同有变更必要的，双方当事人应在2个工作日内以书面形式变更合同。</w:t>
            </w:r>
            <w:r>
              <w:rPr>
                <w:rFonts w:hint="eastAsia" w:ascii="宋体" w:hAnsi="宋体" w:cs="宋体"/>
                <w:sz w:val="24"/>
                <w:highlight w:val="none"/>
              </w:rPr>
            </w:r>
            <w:r/>
          </w:p>
        </w:tc>
      </w:tr>
      <w:tr>
        <w:trPr>
          <w:trHeight w:val="352"/>
        </w:trPr>
        <w:tc>
          <w:tcPr>
            <w:tcW w:w="801" w:type="dxa"/>
            <w:vAlign w:val="center"/>
            <w:textDirection w:val="lrTb"/>
            <w:noWrap w:val="false"/>
          </w:tcPr>
          <w:p>
            <w:pPr>
              <w:pStyle w:val="1046"/>
              <w:jc w:val="center"/>
              <w:spacing w:line="420" w:lineRule="exact"/>
              <w:rPr>
                <w:rFonts w:hint="eastAsia" w:ascii="宋体" w:hAnsi="宋体" w:cs="宋体"/>
                <w:sz w:val="24"/>
                <w:highlight w:val="none"/>
              </w:rPr>
            </w:pPr>
            <w:r>
              <w:rPr>
                <w:rFonts w:hint="eastAsia" w:ascii="宋体" w:hAnsi="宋体" w:cs="宋体"/>
                <w:sz w:val="24"/>
                <w:highlight w:val="none"/>
              </w:rPr>
              <w:t xml:space="preserve">2.13.4</w:t>
            </w:r>
            <w:r>
              <w:rPr>
                <w:rFonts w:hint="eastAsia" w:ascii="宋体" w:hAnsi="宋体" w:cs="宋体"/>
                <w:sz w:val="24"/>
                <w:highlight w:val="none"/>
              </w:rPr>
            </w:r>
            <w:r/>
          </w:p>
        </w:tc>
        <w:tc>
          <w:tcPr>
            <w:tcW w:w="8441" w:type="dxa"/>
            <w:vAlign w:val="center"/>
            <w:textDirection w:val="lrTb"/>
            <w:noWrap w:val="false"/>
          </w:tcPr>
          <w:p>
            <w:pPr>
              <w:pStyle w:val="1046"/>
              <w:spacing w:line="420" w:lineRule="exact"/>
              <w:rPr>
                <w:rFonts w:hint="eastAsia" w:ascii="宋体" w:hAnsi="宋体" w:cs="宋体"/>
                <w:sz w:val="24"/>
                <w:highlight w:val="none"/>
              </w:rPr>
            </w:pPr>
            <w:r>
              <w:rPr>
                <w:rFonts w:hint="eastAsia" w:ascii="宋体" w:hAnsi="宋体" w:cs="宋体"/>
                <w:sz w:val="24"/>
                <w:highlight w:val="none"/>
              </w:rPr>
              <w:t xml:space="preserve">受不可抗力影响的一方在不可抗力发生后，应在2个工作日内以书面形式通知对方当事人，并在5个工作日内，将有关部门出具的证明文件送达对方当事人。</w:t>
            </w:r>
            <w:r>
              <w:rPr>
                <w:rFonts w:hint="eastAsia" w:ascii="宋体" w:hAnsi="宋体" w:cs="宋体"/>
                <w:sz w:val="24"/>
                <w:highlight w:val="none"/>
              </w:rPr>
            </w:r>
            <w:r/>
          </w:p>
        </w:tc>
      </w:tr>
      <w:tr>
        <w:trPr>
          <w:trHeight w:val="352"/>
        </w:trPr>
        <w:tc>
          <w:tcPr>
            <w:tcW w:w="801" w:type="dxa"/>
            <w:vAlign w:val="center"/>
            <w:textDirection w:val="lrTb"/>
            <w:noWrap w:val="false"/>
          </w:tcPr>
          <w:p>
            <w:pPr>
              <w:pStyle w:val="1046"/>
              <w:jc w:val="center"/>
              <w:spacing w:line="420" w:lineRule="exact"/>
              <w:rPr>
                <w:rFonts w:hint="eastAsia" w:ascii="宋体" w:hAnsi="宋体" w:cs="宋体"/>
                <w:sz w:val="24"/>
                <w:highlight w:val="none"/>
              </w:rPr>
            </w:pPr>
            <w:r>
              <w:rPr>
                <w:rFonts w:hint="eastAsia" w:ascii="宋体" w:hAnsi="宋体" w:cs="宋体"/>
                <w:sz w:val="24"/>
                <w:highlight w:val="none"/>
              </w:rPr>
              <w:t xml:space="preserve">2.17.1</w:t>
            </w:r>
            <w:r>
              <w:rPr>
                <w:rFonts w:hint="eastAsia" w:ascii="宋体" w:hAnsi="宋体" w:cs="宋体"/>
                <w:sz w:val="24"/>
                <w:highlight w:val="none"/>
              </w:rPr>
            </w:r>
            <w:r/>
          </w:p>
        </w:tc>
        <w:tc>
          <w:tcPr>
            <w:tcW w:w="8441" w:type="dxa"/>
            <w:vAlign w:val="center"/>
            <w:textDirection w:val="lrTb"/>
            <w:noWrap w:val="false"/>
          </w:tcPr>
          <w:p>
            <w:pPr>
              <w:pStyle w:val="1046"/>
              <w:spacing w:line="420" w:lineRule="exact"/>
              <w:rPr>
                <w:rFonts w:hint="eastAsia" w:ascii="宋体" w:hAnsi="宋体" w:cs="宋体"/>
                <w:sz w:val="24"/>
                <w:highlight w:val="none"/>
              </w:rPr>
            </w:pPr>
            <w:r>
              <w:rPr>
                <w:rFonts w:hint="eastAsia" w:ascii="宋体" w:hAnsi="宋体" w:cs="宋体"/>
                <w:sz w:val="24"/>
                <w:highlight w:val="none"/>
              </w:rPr>
              <w:t xml:space="preserve">货物交付时，乙方在须在甲方收到货后的7个工作日内组织验收，并可依法邀请相关方参加，验收应出具验收书。</w:t>
            </w:r>
            <w:r>
              <w:rPr>
                <w:rFonts w:hint="eastAsia" w:ascii="宋体" w:hAnsi="宋体" w:cs="宋体"/>
                <w:sz w:val="24"/>
                <w:highlight w:val="none"/>
              </w:rPr>
            </w:r>
            <w:r/>
          </w:p>
        </w:tc>
      </w:tr>
      <w:tr>
        <w:trPr>
          <w:trHeight w:val="352"/>
        </w:trPr>
        <w:tc>
          <w:tcPr>
            <w:tcW w:w="801" w:type="dxa"/>
            <w:vAlign w:val="center"/>
            <w:textDirection w:val="lrTb"/>
            <w:noWrap w:val="false"/>
          </w:tcPr>
          <w:p>
            <w:pPr>
              <w:pStyle w:val="1046"/>
              <w:jc w:val="center"/>
              <w:spacing w:line="420" w:lineRule="exact"/>
              <w:rPr>
                <w:rFonts w:hint="eastAsia" w:ascii="宋体" w:hAnsi="宋体" w:cs="宋体"/>
                <w:sz w:val="24"/>
                <w:highlight w:val="none"/>
              </w:rPr>
            </w:pPr>
            <w:r>
              <w:rPr>
                <w:rFonts w:hint="eastAsia" w:ascii="宋体" w:hAnsi="宋体" w:cs="宋体"/>
                <w:sz w:val="24"/>
                <w:highlight w:val="none"/>
              </w:rPr>
              <w:t xml:space="preserve">2.17.3</w:t>
            </w:r>
            <w:r>
              <w:rPr>
                <w:rFonts w:hint="eastAsia" w:ascii="宋体" w:hAnsi="宋体" w:cs="宋体"/>
                <w:sz w:val="24"/>
                <w:highlight w:val="none"/>
              </w:rPr>
            </w:r>
            <w:r/>
          </w:p>
        </w:tc>
        <w:tc>
          <w:tcPr>
            <w:tcW w:w="8441" w:type="dxa"/>
            <w:vAlign w:val="center"/>
            <w:textDirection w:val="lrTb"/>
            <w:noWrap w:val="false"/>
          </w:tcPr>
          <w:p>
            <w:pPr>
              <w:pStyle w:val="1046"/>
              <w:spacing w:line="420" w:lineRule="exact"/>
              <w:rPr>
                <w:rFonts w:hint="eastAsia" w:ascii="宋体" w:hAnsi="宋体" w:cs="宋体"/>
                <w:sz w:val="24"/>
                <w:highlight w:val="none"/>
              </w:rPr>
            </w:pPr>
            <w:r>
              <w:rPr>
                <w:rFonts w:hint="eastAsia" w:ascii="宋体" w:hAnsi="宋体" w:cs="宋体"/>
                <w:sz w:val="24"/>
                <w:highlight w:val="none"/>
              </w:rPr>
              <w:t xml:space="preserve">1、乙方在提供服装的同时，须根据磋商文件要求，提供具有资质的专业检测机构出具的合格的检测报告，检测报告须根据各工作服需求的面料特性须含有面料材质、内在质量、功能性及环保等主要技术指标（如纤维含量、纱支、克重、甲醛含量、PH值、异味、可分解致癌芳香胺染料、色牢度、起毛起球、耐磨性能、撕破强力等），相关技术指标应达到或优于项目需求及国家纺织品基本</w:t>
            </w:r>
            <w:r>
              <w:rPr>
                <w:rFonts w:hint="eastAsia" w:ascii="宋体" w:hAnsi="宋体" w:cs="宋体"/>
                <w:sz w:val="24"/>
                <w:szCs w:val="24"/>
                <w:highlight w:val="none"/>
              </w:rPr>
              <w:t xml:space="preserve">安全技术规范的要求。</w:t>
            </w:r>
            <w:r>
              <w:rPr>
                <w:rFonts w:hint="eastAsia" w:ascii="宋体" w:hAnsi="宋体" w:cs="宋体"/>
                <w:sz w:val="24"/>
                <w:highlight w:val="none"/>
              </w:rPr>
              <w:t xml:space="preserve">检测费用由乙方自行承担，若无法提供检测报告或提供的检测报告不符合甲方要求的，甲方有权终止合同，造成的一切损失由乙方承担。</w:t>
            </w:r>
            <w:r>
              <w:rPr>
                <w:rFonts w:hint="eastAsia" w:ascii="宋体" w:hAnsi="宋体" w:cs="宋体"/>
                <w:sz w:val="24"/>
                <w:highlight w:val="none"/>
              </w:rPr>
            </w:r>
            <w:r/>
          </w:p>
          <w:p>
            <w:pPr>
              <w:pStyle w:val="1046"/>
              <w:spacing w:line="420" w:lineRule="exact"/>
              <w:rPr>
                <w:highlight w:val="none"/>
              </w:rPr>
            </w:pPr>
            <w:r>
              <w:rPr>
                <w:rFonts w:hint="eastAsia" w:ascii="宋体" w:hAnsi="宋体" w:cs="宋体"/>
                <w:sz w:val="24"/>
                <w:highlight w:val="none"/>
              </w:rPr>
              <w:t xml:space="preserve">2、乙方所供服装在通过专项验收时，应对由于设计、工艺或材料的缺陷而发生的任何不足或故障负责，并承担由此引起的一切后果。</w:t>
            </w:r>
            <w:r>
              <w:rPr>
                <w:highlight w:val="none"/>
              </w:rPr>
            </w:r>
            <w:r/>
          </w:p>
          <w:p>
            <w:pPr>
              <w:pStyle w:val="1046"/>
              <w:spacing w:line="420" w:lineRule="exact"/>
              <w:rPr>
                <w:rFonts w:hint="eastAsia" w:ascii="宋体" w:hAnsi="宋体" w:cs="宋体"/>
                <w:sz w:val="24"/>
                <w:highlight w:val="none"/>
              </w:rPr>
            </w:pPr>
            <w:r>
              <w:rPr>
                <w:rFonts w:hint="eastAsia" w:ascii="宋体" w:hAnsi="宋体" w:cs="宋体"/>
                <w:sz w:val="24"/>
                <w:highlight w:val="none"/>
              </w:rPr>
              <w:t xml:space="preserve">3、对于检测不合格的货物，甲方将无条件退回，乙方承担因此涉及到的所有费用。同时甲方认定为乙方自身的原因而导致的该结果，有权单方面解除采购合同。</w:t>
            </w:r>
            <w:r>
              <w:rPr>
                <w:rFonts w:hint="eastAsia" w:ascii="宋体" w:hAnsi="宋体" w:cs="宋体"/>
                <w:sz w:val="24"/>
                <w:highlight w:val="none"/>
              </w:rPr>
            </w:r>
            <w:r/>
          </w:p>
          <w:p>
            <w:pPr>
              <w:pStyle w:val="1046"/>
              <w:spacing w:line="420" w:lineRule="exact"/>
              <w:rPr>
                <w:rFonts w:hint="eastAsia" w:ascii="宋体" w:hAnsi="宋体" w:cs="宋体"/>
                <w:sz w:val="24"/>
                <w:highlight w:val="none"/>
              </w:rPr>
            </w:pPr>
            <w:r>
              <w:rPr>
                <w:rFonts w:hint="eastAsia" w:ascii="宋体" w:hAnsi="宋体" w:cs="宋体"/>
                <w:sz w:val="24"/>
                <w:highlight w:val="none"/>
              </w:rPr>
              <w:t xml:space="preserve">4、验收过程中发现产品不符合要求的，甲方有权拒收未通过验收的货物，同时甲方亦有权终止合同，造成的一切损失由乙方承担。</w:t>
            </w:r>
            <w:r>
              <w:rPr>
                <w:rFonts w:hint="eastAsia" w:ascii="宋体" w:hAnsi="宋体" w:cs="宋体"/>
                <w:sz w:val="24"/>
                <w:highlight w:val="none"/>
              </w:rPr>
            </w:r>
            <w:r/>
          </w:p>
          <w:p>
            <w:pPr>
              <w:pStyle w:val="1046"/>
              <w:spacing w:line="420" w:lineRule="exact"/>
              <w:rPr>
                <w:rFonts w:hint="eastAsia" w:ascii="宋体" w:hAnsi="宋体" w:cs="宋体"/>
                <w:sz w:val="24"/>
                <w:highlight w:val="none"/>
              </w:rPr>
            </w:pPr>
            <w:r>
              <w:rPr>
                <w:rFonts w:hint="eastAsia" w:ascii="宋体" w:hAnsi="宋体" w:cs="宋体"/>
                <w:sz w:val="24"/>
                <w:highlight w:val="none"/>
              </w:rPr>
              <w:t xml:space="preserve">5、在甲方收到乙方提供的服装后，甲方位有权送南通市市场监督管理局进行抽样检验，如在抽检过程中成交供应商不能到场配合的，将视甲方为其委托单位配合抽检，并在相关文书签字确认。甲方认为有必要的情况下，可采取公证抽样取证办法。如检验结果不符合磋商文件要求、国家强制标准，甲方有权要求其整改，如整改仍不到位，将视作验收不合格，终止双方合同，款项不予支付，履约保证金不予退还并报相关部门予以处罚。因质量检测发生的所有费用由乙方承担。</w:t>
            </w:r>
            <w:r>
              <w:rPr>
                <w:rFonts w:hint="eastAsia" w:ascii="宋体" w:hAnsi="宋体" w:cs="宋体"/>
                <w:sz w:val="24"/>
                <w:highlight w:val="none"/>
              </w:rPr>
            </w:r>
            <w:r/>
          </w:p>
        </w:tc>
      </w:tr>
      <w:tr>
        <w:trPr>
          <w:trHeight w:val="352"/>
        </w:trPr>
        <w:tc>
          <w:tcPr>
            <w:tcW w:w="801" w:type="dxa"/>
            <w:vAlign w:val="center"/>
            <w:textDirection w:val="lrTb"/>
            <w:noWrap w:val="false"/>
          </w:tcPr>
          <w:p>
            <w:pPr>
              <w:pStyle w:val="1046"/>
              <w:jc w:val="center"/>
              <w:spacing w:line="420" w:lineRule="exact"/>
              <w:rPr>
                <w:rFonts w:hint="eastAsia" w:ascii="宋体" w:hAnsi="宋体" w:cs="宋体"/>
                <w:sz w:val="24"/>
                <w:highlight w:val="none"/>
              </w:rPr>
            </w:pPr>
            <w:r>
              <w:rPr>
                <w:rFonts w:hint="eastAsia" w:ascii="宋体" w:hAnsi="宋体" w:cs="宋体"/>
                <w:sz w:val="24"/>
                <w:highlight w:val="none"/>
              </w:rPr>
              <w:t xml:space="preserve">2.21.1</w:t>
            </w:r>
            <w:r>
              <w:rPr>
                <w:rFonts w:hint="eastAsia" w:ascii="宋体" w:hAnsi="宋体" w:cs="宋体"/>
                <w:sz w:val="24"/>
                <w:highlight w:val="none"/>
              </w:rPr>
            </w:r>
            <w:r/>
          </w:p>
        </w:tc>
        <w:tc>
          <w:tcPr>
            <w:tcW w:w="8441" w:type="dxa"/>
            <w:vAlign w:val="center"/>
            <w:textDirection w:val="lrTb"/>
            <w:noWrap w:val="false"/>
          </w:tcPr>
          <w:p>
            <w:pPr>
              <w:pStyle w:val="1046"/>
              <w:spacing w:line="420" w:lineRule="exact"/>
              <w:rPr>
                <w:rFonts w:hint="eastAsia" w:ascii="宋体" w:hAnsi="宋体" w:cs="宋体"/>
                <w:sz w:val="24"/>
                <w:highlight w:val="none"/>
              </w:rPr>
            </w:pPr>
            <w:r>
              <w:rPr>
                <w:rFonts w:hint="eastAsia" w:ascii="宋体" w:hAnsi="宋体" w:cs="宋体"/>
                <w:sz w:val="24"/>
                <w:highlight w:val="none"/>
              </w:rPr>
              <w:t xml:space="preserve">本项目成不收取履约保证金。</w:t>
            </w:r>
            <w:r>
              <w:rPr>
                <w:rFonts w:hint="eastAsia" w:ascii="宋体" w:hAnsi="宋体" w:cs="宋体"/>
                <w:sz w:val="24"/>
                <w:highlight w:val="none"/>
              </w:rPr>
            </w:r>
            <w:r/>
          </w:p>
        </w:tc>
      </w:tr>
      <w:tr>
        <w:trPr>
          <w:trHeight w:val="352"/>
        </w:trPr>
        <w:tc>
          <w:tcPr>
            <w:tcW w:w="801" w:type="dxa"/>
            <w:vAlign w:val="center"/>
            <w:textDirection w:val="lrTb"/>
            <w:noWrap w:val="false"/>
          </w:tcPr>
          <w:p>
            <w:pPr>
              <w:pStyle w:val="1046"/>
              <w:jc w:val="center"/>
              <w:spacing w:line="420" w:lineRule="exact"/>
              <w:rPr>
                <w:rFonts w:hint="eastAsia" w:ascii="宋体" w:hAnsi="宋体" w:cs="宋体"/>
                <w:sz w:val="24"/>
                <w:highlight w:val="none"/>
              </w:rPr>
            </w:pPr>
            <w:r>
              <w:rPr>
                <w:rFonts w:hint="eastAsia" w:ascii="宋体" w:hAnsi="宋体" w:cs="宋体"/>
                <w:sz w:val="24"/>
                <w:highlight w:val="none"/>
              </w:rPr>
              <w:t xml:space="preserve">2.21.2</w:t>
            </w:r>
            <w:r>
              <w:rPr>
                <w:rFonts w:hint="eastAsia" w:ascii="宋体" w:hAnsi="宋体" w:cs="宋体"/>
                <w:sz w:val="24"/>
                <w:highlight w:val="none"/>
              </w:rPr>
            </w:r>
            <w:r/>
          </w:p>
        </w:tc>
        <w:tc>
          <w:tcPr>
            <w:tcW w:w="8441" w:type="dxa"/>
            <w:vAlign w:val="center"/>
            <w:textDirection w:val="lrTb"/>
            <w:noWrap w:val="false"/>
          </w:tcPr>
          <w:p>
            <w:pPr>
              <w:pStyle w:val="1046"/>
              <w:spacing w:line="420" w:lineRule="exact"/>
              <w:rPr>
                <w:rFonts w:hint="eastAsia" w:ascii="宋体" w:hAnsi="宋体" w:cs="宋体"/>
                <w:sz w:val="24"/>
                <w:highlight w:val="none"/>
              </w:rPr>
            </w:pPr>
            <w:r>
              <w:rPr>
                <w:rFonts w:hint="eastAsia" w:ascii="宋体" w:hAnsi="宋体" w:cs="宋体"/>
                <w:sz w:val="24"/>
                <w:highlight w:val="none"/>
              </w:rPr>
              <w:t xml:space="preserve">1、乙方全部履约合同义务，经甲方验收合格无质量、进度等问题的，甲方位在验收合格后一次性退还履约保证金。</w:t>
            </w:r>
            <w:r>
              <w:rPr>
                <w:rFonts w:hint="eastAsia" w:ascii="宋体" w:hAnsi="宋体" w:cs="宋体"/>
                <w:sz w:val="24"/>
                <w:highlight w:val="none"/>
              </w:rPr>
            </w:r>
            <w:r/>
          </w:p>
          <w:p>
            <w:pPr>
              <w:pStyle w:val="1046"/>
              <w:spacing w:line="420" w:lineRule="exact"/>
              <w:rPr>
                <w:rFonts w:hint="eastAsia" w:ascii="宋体" w:hAnsi="宋体" w:cs="宋体"/>
                <w:sz w:val="24"/>
                <w:highlight w:val="none"/>
              </w:rPr>
            </w:pPr>
            <w:r>
              <w:rPr>
                <w:rFonts w:hint="eastAsia" w:ascii="宋体" w:hAnsi="宋体" w:cs="宋体"/>
                <w:sz w:val="24"/>
                <w:highlight w:val="none"/>
              </w:rPr>
              <w:t xml:space="preserve">2、发生以下情况的，履约保证金不予退还或部分退还：</w:t>
            </w:r>
            <w:r>
              <w:rPr>
                <w:rFonts w:hint="eastAsia" w:ascii="宋体" w:hAnsi="宋体" w:cs="宋体"/>
                <w:sz w:val="24"/>
                <w:highlight w:val="none"/>
              </w:rPr>
            </w:r>
            <w:r/>
          </w:p>
          <w:p>
            <w:pPr>
              <w:pStyle w:val="1046"/>
              <w:spacing w:line="420" w:lineRule="exact"/>
              <w:rPr>
                <w:rFonts w:hint="eastAsia" w:ascii="宋体" w:hAnsi="宋体" w:cs="宋体"/>
                <w:sz w:val="24"/>
                <w:highlight w:val="none"/>
              </w:rPr>
            </w:pPr>
            <w:r>
              <w:rPr>
                <w:rFonts w:hint="eastAsia" w:ascii="宋体" w:hAnsi="宋体" w:cs="宋体"/>
                <w:sz w:val="24"/>
                <w:highlight w:val="none"/>
              </w:rPr>
              <w:t xml:space="preserve">a.签订合同后，乙方不履行合同义务的，甲方有权全额扣除履约保证金，全额不予退还，同时甲方亦有权终止合同，乙方还须承担相应的法律赔偿责任。</w:t>
            </w:r>
            <w:r>
              <w:rPr>
                <w:rFonts w:hint="eastAsia" w:ascii="宋体" w:hAnsi="宋体" w:cs="宋体"/>
                <w:sz w:val="24"/>
                <w:highlight w:val="none"/>
              </w:rPr>
            </w:r>
            <w:r/>
          </w:p>
          <w:p>
            <w:pPr>
              <w:pStyle w:val="1046"/>
              <w:spacing w:line="420" w:lineRule="exact"/>
              <w:rPr>
                <w:rFonts w:hint="eastAsia" w:ascii="宋体" w:hAnsi="宋体" w:cs="宋体"/>
                <w:sz w:val="24"/>
                <w:highlight w:val="none"/>
              </w:rPr>
            </w:pPr>
            <w:r>
              <w:rPr>
                <w:rFonts w:hint="eastAsia" w:ascii="宋体" w:hAnsi="宋体" w:cs="宋体"/>
                <w:sz w:val="24"/>
                <w:highlight w:val="none"/>
              </w:rPr>
              <w:t xml:space="preserve">b.乙方在履约过程中发生违约行为，给甲方造成损失的，甲方有权在乙方缴纳的履约保证金中予以扣款，以弥补甲方经济损失，不足的部分乙方另外补齐。</w:t>
            </w:r>
            <w:r>
              <w:rPr>
                <w:rFonts w:hint="eastAsia" w:ascii="宋体" w:hAnsi="宋体" w:cs="宋体"/>
                <w:sz w:val="24"/>
                <w:highlight w:val="none"/>
              </w:rPr>
            </w:r>
            <w:r/>
          </w:p>
        </w:tc>
      </w:tr>
      <w:tr>
        <w:trPr>
          <w:trHeight w:val="352"/>
        </w:trPr>
        <w:tc>
          <w:tcPr>
            <w:tcW w:w="801" w:type="dxa"/>
            <w:vAlign w:val="center"/>
            <w:textDirection w:val="lrTb"/>
            <w:noWrap w:val="false"/>
          </w:tcPr>
          <w:p>
            <w:pPr>
              <w:pStyle w:val="1046"/>
              <w:jc w:val="center"/>
              <w:spacing w:line="420" w:lineRule="exact"/>
              <w:rPr>
                <w:rFonts w:hint="eastAsia" w:ascii="宋体" w:hAnsi="宋体" w:cs="宋体"/>
                <w:sz w:val="24"/>
                <w:highlight w:val="none"/>
              </w:rPr>
            </w:pPr>
            <w:r>
              <w:rPr>
                <w:rFonts w:hint="eastAsia" w:ascii="宋体" w:hAnsi="宋体" w:cs="宋体"/>
                <w:sz w:val="24"/>
                <w:highlight w:val="none"/>
              </w:rPr>
              <w:t xml:space="preserve">2.22</w:t>
            </w:r>
            <w:r>
              <w:rPr>
                <w:rFonts w:hint="eastAsia" w:ascii="宋体" w:hAnsi="宋体" w:cs="宋体"/>
                <w:sz w:val="24"/>
                <w:highlight w:val="none"/>
              </w:rPr>
            </w:r>
            <w:r/>
          </w:p>
        </w:tc>
        <w:tc>
          <w:tcPr>
            <w:tcW w:w="8441" w:type="dxa"/>
            <w:vAlign w:val="center"/>
            <w:textDirection w:val="lrTb"/>
            <w:noWrap w:val="false"/>
          </w:tcPr>
          <w:p>
            <w:pPr>
              <w:pStyle w:val="1046"/>
              <w:spacing w:line="420" w:lineRule="exact"/>
              <w:rPr>
                <w:rFonts w:hint="eastAsia" w:ascii="宋体" w:hAnsi="宋体" w:cs="宋体"/>
                <w:sz w:val="24"/>
                <w:highlight w:val="none"/>
              </w:rPr>
            </w:pPr>
            <w:r>
              <w:rPr>
                <w:rFonts w:hint="eastAsia" w:ascii="宋体" w:hAnsi="宋体" w:cs="宋体"/>
                <w:sz w:val="24"/>
                <w:highlight w:val="none"/>
              </w:rPr>
              <w:t xml:space="preserve">合同份数：</w:t>
            </w:r>
            <w:r>
              <w:rPr>
                <w:rFonts w:hint="eastAsia" w:ascii="宋体" w:hAnsi="宋体" w:cs="宋体"/>
                <w:sz w:val="24"/>
                <w:highlight w:val="none"/>
                <w:u w:val="single"/>
              </w:rPr>
              <w:t xml:space="preserve"> 肆 </w:t>
            </w:r>
            <w:r>
              <w:rPr>
                <w:rFonts w:hint="eastAsia" w:ascii="宋体" w:hAnsi="宋体" w:cs="宋体"/>
                <w:sz w:val="24"/>
                <w:highlight w:val="none"/>
              </w:rPr>
              <w:t xml:space="preserve">份，采购单位（甲方）执</w:t>
            </w:r>
            <w:r>
              <w:rPr>
                <w:rFonts w:hint="eastAsia" w:ascii="宋体" w:hAnsi="宋体" w:cs="宋体"/>
                <w:sz w:val="24"/>
                <w:highlight w:val="none"/>
                <w:u w:val="single"/>
              </w:rPr>
              <w:t xml:space="preserve"> 贰 </w:t>
            </w:r>
            <w:r>
              <w:rPr>
                <w:rFonts w:hint="eastAsia" w:ascii="宋体" w:hAnsi="宋体" w:cs="宋体"/>
                <w:sz w:val="24"/>
                <w:highlight w:val="none"/>
              </w:rPr>
              <w:t xml:space="preserve">份，供应商(乙方）执</w:t>
            </w:r>
            <w:r>
              <w:rPr>
                <w:rFonts w:hint="eastAsia" w:ascii="宋体" w:hAnsi="宋体" w:cs="宋体"/>
                <w:sz w:val="24"/>
                <w:highlight w:val="none"/>
                <w:u w:val="single"/>
              </w:rPr>
              <w:t xml:space="preserve"> 贰 </w:t>
            </w:r>
            <w:r>
              <w:rPr>
                <w:rFonts w:hint="eastAsia" w:ascii="宋体" w:hAnsi="宋体" w:cs="宋体"/>
                <w:sz w:val="24"/>
                <w:highlight w:val="none"/>
              </w:rPr>
              <w:t xml:space="preserve">份；每份均具有同等法律效力。</w:t>
            </w:r>
            <w:r>
              <w:rPr>
                <w:rFonts w:hint="eastAsia" w:ascii="宋体" w:hAnsi="宋体" w:cs="宋体"/>
                <w:sz w:val="24"/>
                <w:highlight w:val="none"/>
              </w:rPr>
            </w:r>
            <w:r/>
          </w:p>
        </w:tc>
      </w:tr>
    </w:tbl>
    <w:p>
      <w:pPr>
        <w:pStyle w:val="1046"/>
        <w:rPr>
          <w:highlight w:val="none"/>
        </w:rPr>
      </w:pPr>
      <w:r>
        <w:rPr>
          <w:highlight w:val="none"/>
        </w:rPr>
      </w:r>
      <w:r/>
    </w:p>
    <w:p>
      <w:pPr>
        <w:pStyle w:val="1046"/>
        <w:rPr>
          <w:highlight w:val="none"/>
        </w:rPr>
      </w:pPr>
      <w:r>
        <w:rPr>
          <w:highlight w:val="none"/>
        </w:rPr>
      </w:r>
      <w:r/>
    </w:p>
    <w:p>
      <w:pPr>
        <w:pStyle w:val="1046"/>
        <w:ind w:firstLine="420"/>
        <w:rPr>
          <w:highlight w:val="none"/>
        </w:rPr>
      </w:pPr>
      <w:r>
        <w:rPr>
          <w:highlight w:val="none"/>
        </w:rPr>
      </w:r>
      <w:r/>
    </w:p>
    <w:p>
      <w:pPr>
        <w:pStyle w:val="1046"/>
        <w:jc w:val="right"/>
        <w:spacing w:line="360" w:lineRule="auto"/>
        <w:rPr>
          <w:rFonts w:hint="eastAsia" w:ascii="宋体" w:hAnsi="宋体" w:cs="宋体"/>
          <w:b/>
          <w:sz w:val="32"/>
          <w:szCs w:val="32"/>
          <w:highlight w:val="none"/>
        </w:rPr>
      </w:pPr>
      <w:r>
        <w:rPr>
          <w:rFonts w:hint="eastAsia" w:ascii="宋体" w:hAnsi="宋体" w:cs="宋体"/>
          <w:b/>
          <w:sz w:val="32"/>
          <w:szCs w:val="32"/>
          <w:highlight w:val="none"/>
        </w:rPr>
      </w:r>
      <w:r/>
    </w:p>
    <w:p>
      <w:pPr>
        <w:pStyle w:val="1046"/>
        <w:rPr>
          <w:rFonts w:hint="eastAsia" w:ascii="宋体" w:hAnsi="宋体" w:cs="宋体"/>
          <w:b/>
          <w:sz w:val="32"/>
          <w:szCs w:val="32"/>
          <w:highlight w:val="none"/>
        </w:rPr>
      </w:pPr>
      <w:r>
        <w:rPr>
          <w:rFonts w:hint="eastAsia" w:ascii="宋体" w:hAnsi="宋体" w:cs="宋体"/>
          <w:b/>
          <w:sz w:val="32"/>
          <w:szCs w:val="32"/>
          <w:highlight w:val="none"/>
        </w:rPr>
        <w:br w:type="page" w:clear="all"/>
      </w:r>
      <w:r>
        <w:rPr>
          <w:rFonts w:hint="eastAsia" w:ascii="宋体" w:hAnsi="宋体" w:cs="宋体"/>
          <w:b/>
          <w:sz w:val="32"/>
          <w:szCs w:val="32"/>
          <w:highlight w:val="none"/>
        </w:rPr>
      </w:r>
      <w:r/>
    </w:p>
    <w:p>
      <w:pPr>
        <w:pStyle w:val="1046"/>
        <w:ind w:firstLine="643"/>
        <w:jc w:val="center"/>
        <w:spacing w:line="360" w:lineRule="auto"/>
        <w:rPr>
          <w:rFonts w:hint="eastAsia" w:ascii="宋体" w:hAnsi="宋体" w:cs="宋体"/>
          <w:b/>
          <w:sz w:val="32"/>
          <w:szCs w:val="32"/>
          <w:highlight w:val="none"/>
        </w:rPr>
        <w:outlineLvl w:val="0"/>
      </w:pPr>
      <w:r>
        <w:rPr>
          <w:rFonts w:hint="eastAsia" w:ascii="宋体" w:hAnsi="宋体" w:cs="宋体"/>
          <w:b/>
          <w:sz w:val="32"/>
          <w:szCs w:val="32"/>
          <w:highlight w:val="none"/>
        </w:rPr>
        <w:t xml:space="preserve">第六章 质疑提出和处理</w:t>
      </w:r>
      <w:r>
        <w:rPr>
          <w:rFonts w:hint="eastAsia" w:ascii="宋体" w:hAnsi="宋体" w:cs="宋体"/>
          <w:b/>
          <w:sz w:val="32"/>
          <w:szCs w:val="32"/>
          <w:highlight w:val="none"/>
        </w:rPr>
      </w:r>
      <w:r/>
    </w:p>
    <w:p>
      <w:pPr>
        <w:pStyle w:val="1046"/>
        <w:ind w:firstLine="482"/>
        <w:jc w:val="left"/>
        <w:spacing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t xml:space="preserve">一、质疑的提出</w:t>
      </w:r>
      <w:r>
        <w:rPr>
          <w:rFonts w:hint="eastAsia" w:ascii="宋体" w:hAnsi="宋体" w:cs="宋体"/>
          <w:b/>
          <w:sz w:val="24"/>
          <w:szCs w:val="24"/>
          <w:highlight w:val="none"/>
        </w:rPr>
      </w:r>
      <w:r/>
    </w:p>
    <w:p>
      <w:pPr>
        <w:pStyle w:val="1046"/>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1.质疑人必须是直接参加本次磋商活动的当事人。</w:t>
      </w:r>
      <w:r>
        <w:rPr>
          <w:rFonts w:hint="eastAsia" w:ascii="宋体" w:hAnsi="宋体" w:cs="宋体"/>
          <w:sz w:val="24"/>
          <w:szCs w:val="24"/>
          <w:highlight w:val="none"/>
        </w:rPr>
      </w:r>
      <w:r/>
    </w:p>
    <w:p>
      <w:pPr>
        <w:pStyle w:val="1046"/>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2.领取磋商文件的供应商应根据第二部分“供应商须知”中第一点第1项的约定提出疑问；质疑提出的有效时限，见《中华人民共和国政府采购法实施条例》第五十三条。</w:t>
      </w:r>
      <w:r>
        <w:rPr>
          <w:rFonts w:hint="eastAsia" w:ascii="宋体" w:hAnsi="宋体" w:cs="宋体"/>
          <w:sz w:val="24"/>
          <w:szCs w:val="24"/>
          <w:highlight w:val="none"/>
        </w:rPr>
      </w:r>
      <w:r/>
    </w:p>
    <w:p>
      <w:pPr>
        <w:pStyle w:val="1046"/>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在磋商过程中，凡主持人或磋商小组明确提出须由供应商确认的事项，供应商当场无异议的，事后不得提出质疑。</w:t>
      </w:r>
      <w:r>
        <w:rPr>
          <w:rFonts w:hint="eastAsia" w:ascii="宋体" w:hAnsi="宋体" w:cs="宋体"/>
          <w:sz w:val="24"/>
          <w:szCs w:val="24"/>
          <w:highlight w:val="none"/>
        </w:rPr>
      </w:r>
      <w:r/>
    </w:p>
    <w:p>
      <w:pPr>
        <w:pStyle w:val="1046"/>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3.提出质疑时，必须坚持</w:t>
      </w:r>
      <w:r>
        <w:rPr>
          <w:rFonts w:hint="eastAsia" w:ascii="宋体" w:hAnsi="宋体" w:cs="宋体"/>
          <w:b/>
          <w:sz w:val="24"/>
          <w:szCs w:val="24"/>
          <w:highlight w:val="none"/>
        </w:rPr>
        <w:t xml:space="preserve">“谁主张，谁举证”、“实事求是”</w:t>
      </w:r>
      <w:r>
        <w:rPr>
          <w:rFonts w:hint="eastAsia" w:ascii="宋体" w:hAnsi="宋体" w:cs="宋体"/>
          <w:sz w:val="24"/>
          <w:szCs w:val="24"/>
          <w:highlight w:val="none"/>
        </w:rPr>
        <w:t xml:space="preserve">的原则，不能臆测。属于须由法定部门调查、侦查或先行作出相关认定的事项，质疑人应当依法申请具有法定职权的部门查清、认定，并将相关结果提供给代理机构。代理机构不具有法定调查、认定权限。</w:t>
      </w:r>
      <w:r>
        <w:rPr>
          <w:rFonts w:hint="eastAsia" w:ascii="宋体" w:hAnsi="宋体" w:cs="宋体"/>
          <w:sz w:val="24"/>
          <w:szCs w:val="24"/>
          <w:highlight w:val="none"/>
        </w:rPr>
      </w:r>
      <w:r/>
    </w:p>
    <w:p>
      <w:pPr>
        <w:pStyle w:val="1046"/>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4.对本次磋商有质疑的，实行实名制，不得进行虚假、恶意质疑。质疑人应在质疑有效期内以书面形式提出《质疑函》，《质疑函》内容应包括质疑事项、主要内容、事实依据、适应法规条款、佐证材料等。同时，质疑人应保证其提出的质疑内容及相关佐证材料的真实性及来源的合法性，并承担相应的法律责任。</w:t>
      </w:r>
      <w:r>
        <w:rPr>
          <w:rFonts w:hint="eastAsia" w:ascii="宋体" w:hAnsi="宋体" w:cs="宋体"/>
          <w:sz w:val="24"/>
          <w:szCs w:val="24"/>
          <w:highlight w:val="none"/>
        </w:rPr>
      </w:r>
      <w:r/>
    </w:p>
    <w:p>
      <w:pPr>
        <w:pStyle w:val="1046"/>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对不能提供相关佐证材料的、涉及商业秘密的、非书面形式的、非送达的、匿名的《质疑函》将不予受理。</w:t>
      </w:r>
      <w:r>
        <w:rPr>
          <w:rFonts w:hint="eastAsia" w:ascii="宋体" w:hAnsi="宋体" w:cs="宋体"/>
          <w:sz w:val="24"/>
          <w:szCs w:val="24"/>
          <w:highlight w:val="none"/>
        </w:rPr>
      </w:r>
      <w:r/>
    </w:p>
    <w:p>
      <w:pPr>
        <w:pStyle w:val="1046"/>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相关佐证材料要具备客观性、关联性、合法性，无法查实的（如宣传册、媒体报道、猜测、推理等）不能作为佐证材料。</w:t>
      </w:r>
      <w:r>
        <w:rPr>
          <w:rFonts w:hint="eastAsia" w:ascii="宋体" w:hAnsi="宋体" w:cs="宋体"/>
          <w:sz w:val="24"/>
          <w:szCs w:val="24"/>
          <w:highlight w:val="none"/>
        </w:rPr>
      </w:r>
      <w:r/>
    </w:p>
    <w:p>
      <w:pPr>
        <w:pStyle w:val="1046"/>
        <w:ind w:firstLine="482"/>
        <w:jc w:val="left"/>
        <w:spacing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t xml:space="preserve">招标代理机构、采购单位不负责搜集相关佐证材料等工作。</w:t>
      </w:r>
      <w:r>
        <w:rPr>
          <w:rFonts w:hint="eastAsia" w:ascii="宋体" w:hAnsi="宋体" w:cs="宋体"/>
          <w:b/>
          <w:sz w:val="24"/>
          <w:szCs w:val="24"/>
          <w:highlight w:val="none"/>
        </w:rPr>
      </w:r>
      <w:r/>
    </w:p>
    <w:p>
      <w:pPr>
        <w:pStyle w:val="1046"/>
        <w:ind w:firstLine="482"/>
        <w:jc w:val="left"/>
        <w:spacing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t xml:space="preserve">5.质疑人必须在法定质疑期内一次性提出针对本项目采购程序环节的质疑。招标代理机构不接受第二次及以上质疑。</w:t>
      </w:r>
      <w:r>
        <w:rPr>
          <w:rFonts w:hint="eastAsia" w:ascii="宋体" w:hAnsi="宋体" w:cs="宋体"/>
          <w:b/>
          <w:sz w:val="24"/>
          <w:szCs w:val="24"/>
          <w:highlight w:val="none"/>
        </w:rPr>
      </w:r>
      <w:r/>
    </w:p>
    <w:p>
      <w:pPr>
        <w:pStyle w:val="1046"/>
        <w:ind w:firstLine="482"/>
        <w:jc w:val="left"/>
        <w:spacing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t xml:space="preserve">二、《质疑函》的受理和回复</w:t>
      </w:r>
      <w:r>
        <w:rPr>
          <w:rFonts w:hint="eastAsia" w:ascii="宋体" w:hAnsi="宋体" w:cs="宋体"/>
          <w:b/>
          <w:sz w:val="24"/>
          <w:szCs w:val="24"/>
          <w:highlight w:val="none"/>
        </w:rPr>
      </w:r>
      <w:r/>
    </w:p>
    <w:p>
      <w:pPr>
        <w:pStyle w:val="1046"/>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1.《质疑函》须由质疑人的法定代表人签字并加盖公章后，由法定代表人或参加本次磋商授权人送达采购单位和代理机构。</w:t>
      </w:r>
      <w:r>
        <w:rPr>
          <w:rFonts w:hint="eastAsia" w:ascii="宋体" w:hAnsi="宋体" w:cs="宋体"/>
          <w:sz w:val="24"/>
          <w:szCs w:val="24"/>
          <w:highlight w:val="none"/>
        </w:rPr>
      </w:r>
      <w:r/>
    </w:p>
    <w:p>
      <w:pPr>
        <w:pStyle w:val="1046"/>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2.对符合提出质疑要求的，采购单位和代理机构签收并出具《质疑受理通知书》。在处理过程中，发现需要质疑人进一步补充相关佐证材料的，请质疑人在规定的时间内提供，质疑回复时间相应顺延。质疑人不能按时提供相关佐证材料的，视同放弃质疑。</w:t>
      </w:r>
      <w:r>
        <w:rPr>
          <w:rFonts w:hint="eastAsia" w:ascii="宋体" w:hAnsi="宋体" w:cs="宋体"/>
          <w:sz w:val="24"/>
          <w:szCs w:val="24"/>
          <w:highlight w:val="none"/>
        </w:rPr>
      </w:r>
      <w:r/>
    </w:p>
    <w:p>
      <w:pPr>
        <w:pStyle w:val="1046"/>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3.对不符合提出质疑要求的，出具《质疑退回通知书》并提出相关补充材料要求，质疑人未在规定的时间内提供补充佐证材料的，视同放弃质疑。</w:t>
      </w:r>
      <w:r>
        <w:rPr>
          <w:rFonts w:hint="eastAsia" w:ascii="宋体" w:hAnsi="宋体" w:cs="宋体"/>
          <w:sz w:val="24"/>
          <w:szCs w:val="24"/>
          <w:highlight w:val="none"/>
        </w:rPr>
      </w:r>
      <w:r/>
    </w:p>
    <w:p>
      <w:pPr>
        <w:pStyle w:val="1046"/>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4.采购人负责将质疑人提出的质疑相关材料提供给相关专家或磋商小组审核，并将审核意见回复质疑人。</w:t>
      </w:r>
      <w:r>
        <w:rPr>
          <w:rFonts w:hint="eastAsia" w:ascii="宋体" w:hAnsi="宋体" w:cs="宋体"/>
          <w:sz w:val="24"/>
          <w:szCs w:val="24"/>
          <w:highlight w:val="none"/>
        </w:rPr>
      </w:r>
      <w:r/>
    </w:p>
    <w:p>
      <w:pPr>
        <w:pStyle w:val="1046"/>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必要时，可向被质疑人转发《质疑函》及相关佐证材料。被质疑人应当在要求的时间日内，以书面形式作出说明，并提交相关证据。被质疑人在规定时间内，无正当理由未提交相关证据的，视同放弃说明权利，认可被质疑事项。</w:t>
      </w:r>
      <w:r>
        <w:rPr>
          <w:rFonts w:hint="eastAsia" w:ascii="宋体" w:hAnsi="宋体" w:cs="宋体"/>
          <w:sz w:val="24"/>
          <w:szCs w:val="24"/>
          <w:highlight w:val="none"/>
        </w:rPr>
      </w:r>
      <w:r/>
    </w:p>
    <w:p>
      <w:pPr>
        <w:pStyle w:val="1046"/>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5.因质疑情况复杂，组织论证或审查时间较长的，采购人以书面形式通知质疑人，可适当延长质疑回复处理时间。</w:t>
      </w:r>
      <w:r>
        <w:rPr>
          <w:rFonts w:hint="eastAsia" w:ascii="宋体" w:hAnsi="宋体" w:cs="宋体"/>
          <w:sz w:val="24"/>
          <w:szCs w:val="24"/>
          <w:highlight w:val="none"/>
        </w:rPr>
      </w:r>
      <w:r/>
    </w:p>
    <w:p>
      <w:pPr>
        <w:pStyle w:val="1046"/>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三、质疑处理</w:t>
      </w:r>
      <w:r>
        <w:rPr>
          <w:rFonts w:hint="eastAsia" w:ascii="宋体" w:hAnsi="宋体" w:cs="宋体"/>
          <w:sz w:val="24"/>
          <w:szCs w:val="24"/>
          <w:highlight w:val="none"/>
        </w:rPr>
      </w:r>
      <w:r/>
    </w:p>
    <w:p>
      <w:pPr>
        <w:pStyle w:val="1046"/>
        <w:ind w:firstLine="482"/>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b/>
          <w:sz w:val="24"/>
          <w:szCs w:val="24"/>
          <w:highlight w:val="none"/>
        </w:rPr>
        <w:t xml:space="preserve">1.质疑成立的处理。</w:t>
      </w:r>
      <w:r>
        <w:rPr>
          <w:rFonts w:hint="eastAsia" w:ascii="宋体" w:hAnsi="宋体" w:cs="宋体"/>
          <w:sz w:val="24"/>
          <w:szCs w:val="24"/>
          <w:highlight w:val="none"/>
        </w:rPr>
        <w:t xml:space="preserve">采购人终止采购，并建议有关部门给相关当事人予以处理。</w:t>
      </w:r>
      <w:r>
        <w:rPr>
          <w:rFonts w:hint="eastAsia" w:ascii="宋体" w:hAnsi="宋体" w:cs="宋体"/>
          <w:sz w:val="24"/>
          <w:szCs w:val="24"/>
          <w:highlight w:val="none"/>
        </w:rPr>
      </w:r>
      <w:r/>
    </w:p>
    <w:p>
      <w:pPr>
        <w:pStyle w:val="1046"/>
        <w:ind w:firstLine="482"/>
        <w:jc w:val="left"/>
        <w:spacing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t xml:space="preserve">2.质疑不成立的处理。</w:t>
      </w:r>
      <w:r>
        <w:rPr>
          <w:rFonts w:hint="eastAsia" w:ascii="宋体" w:hAnsi="宋体" w:cs="宋体"/>
          <w:b/>
          <w:sz w:val="24"/>
          <w:szCs w:val="24"/>
          <w:highlight w:val="none"/>
        </w:rPr>
      </w:r>
      <w:r/>
    </w:p>
    <w:p>
      <w:pPr>
        <w:pStyle w:val="1046"/>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（1）质疑人书面《申请撤回质疑函》的，不作违约处理。</w:t>
      </w:r>
      <w:r>
        <w:rPr>
          <w:rFonts w:hint="eastAsia" w:ascii="宋体" w:hAnsi="宋体" w:cs="宋体"/>
          <w:sz w:val="24"/>
          <w:szCs w:val="24"/>
          <w:highlight w:val="none"/>
        </w:rPr>
      </w:r>
      <w:r/>
    </w:p>
    <w:p>
      <w:pPr>
        <w:pStyle w:val="1046"/>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（2）质疑人在规定的时间内不配合进行质疑调查处理的，按自动撤回《质疑函》处理。</w:t>
      </w:r>
      <w:r>
        <w:rPr>
          <w:rFonts w:hint="eastAsia" w:ascii="宋体" w:hAnsi="宋体" w:cs="宋体"/>
          <w:sz w:val="24"/>
          <w:szCs w:val="24"/>
          <w:highlight w:val="none"/>
        </w:rPr>
      </w:r>
      <w:r/>
    </w:p>
    <w:p>
      <w:pPr>
        <w:pStyle w:val="1046"/>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（3）质疑人不按《质疑函》格式就提出质疑的，作违约处理。代理机构有权建议政府采购主管部门取消会员供应商资格三个月的违约处理；同时，视情列入不良供应商名单。</w:t>
      </w:r>
      <w:r>
        <w:rPr>
          <w:rFonts w:hint="eastAsia" w:ascii="宋体" w:hAnsi="宋体" w:cs="宋体"/>
          <w:sz w:val="24"/>
          <w:szCs w:val="24"/>
          <w:highlight w:val="none"/>
        </w:rPr>
      </w:r>
      <w:r/>
    </w:p>
    <w:p>
      <w:pPr>
        <w:pStyle w:val="1046"/>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4）质疑人虽提供了相关佐证材料，但不能证明其质疑成立的，采购人请质疑人补充相关佐证材料，仍不能证明其质疑成立的，作违约处理。代理机构有权建议政府采购主管部门取消会员供应商资格六个月的违约处理；同时，列入不良供应商名单。</w:t>
      </w:r>
      <w:r>
        <w:rPr>
          <w:rFonts w:hint="eastAsia" w:ascii="宋体" w:hAnsi="宋体" w:cs="宋体"/>
          <w:sz w:val="24"/>
          <w:szCs w:val="24"/>
          <w:highlight w:val="none"/>
        </w:rPr>
      </w:r>
      <w:r/>
    </w:p>
    <w:p>
      <w:pPr>
        <w:pStyle w:val="1046"/>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（5）质疑人不能提供相关佐证材料的，采购人已指出，质疑人仍然坚持提出质疑的，作违约处理。代理机构有权建议政府采购主管部门取消会员供应商资格一年的违约处理；同时，列入不良供应商名单。</w:t>
      </w:r>
      <w:r>
        <w:rPr>
          <w:rFonts w:hint="eastAsia" w:ascii="宋体" w:hAnsi="宋体" w:cs="宋体"/>
          <w:sz w:val="24"/>
          <w:szCs w:val="24"/>
          <w:highlight w:val="none"/>
        </w:rPr>
      </w:r>
      <w:r/>
    </w:p>
    <w:p>
      <w:pPr>
        <w:pStyle w:val="1046"/>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6）对明显有违事实的、经相关专家或磋商小组认定无依据的、经其他供应商举证无依据的质疑，作违约处理，采购人有权建议政府采购主管部门取消会员供应商资格一年的违约处理，列入不良供应商名单；同时，对其中每一项不成立的质疑给予质疑人1年内禁入由采购人组织的政府采购活动的违约处理，依次类推；视情在南通公共资源交易平台、省、国家级相关媒体予以披露。</w:t>
      </w:r>
      <w:r>
        <w:rPr>
          <w:rFonts w:hint="eastAsia" w:ascii="宋体" w:hAnsi="宋体" w:cs="宋体"/>
          <w:sz w:val="24"/>
          <w:szCs w:val="24"/>
          <w:highlight w:val="none"/>
        </w:rPr>
      </w:r>
      <w:r/>
    </w:p>
    <w:p>
      <w:pPr>
        <w:pStyle w:val="1046"/>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（7）质疑人承担使用虚假材料或恶意方式质疑的法律责任。</w:t>
      </w:r>
      <w:r>
        <w:rPr>
          <w:rFonts w:hint="eastAsia" w:ascii="宋体" w:hAnsi="宋体" w:cs="宋体"/>
          <w:sz w:val="24"/>
          <w:szCs w:val="24"/>
          <w:highlight w:val="none"/>
        </w:rPr>
      </w:r>
      <w:r/>
    </w:p>
    <w:p>
      <w:pPr>
        <w:pStyle w:val="1046"/>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（8）代理机构有权根据违约情节轻重，限制质疑人参加采购人组织的政府采购活动。情节严重的，代理机构将质疑人列入黑名单，有权给予质疑人1年内禁入由代理机构代理的政府采购活动的违约处理。</w:t>
      </w:r>
      <w:r>
        <w:rPr>
          <w:rFonts w:hint="eastAsia" w:ascii="宋体" w:hAnsi="宋体" w:cs="宋体"/>
          <w:sz w:val="24"/>
          <w:szCs w:val="24"/>
          <w:highlight w:val="none"/>
        </w:rPr>
      </w:r>
      <w:r/>
    </w:p>
    <w:p>
      <w:pPr>
        <w:pStyle w:val="1046"/>
        <w:ind w:firstLine="482"/>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b/>
          <w:sz w:val="24"/>
          <w:szCs w:val="24"/>
          <w:highlight w:val="none"/>
        </w:rPr>
        <w:t xml:space="preserve">四、无佐证材料的举报作违约处理。</w:t>
      </w:r>
      <w:r>
        <w:rPr>
          <w:rFonts w:hint="eastAsia" w:ascii="宋体" w:hAnsi="宋体" w:cs="宋体"/>
          <w:sz w:val="24"/>
          <w:szCs w:val="24"/>
          <w:highlight w:val="none"/>
        </w:rPr>
        <w:t xml:space="preserve">供应商不得进行不提供相关佐证材料（含无法查实的如宣传册、媒体报道、猜测、推理等）向有关部门的举报，否则作违约处理。采购人有权建议政府采购主管部门取消其相应的会员供应商资格，同时对其在1至3年内禁入由采购人组织的政府采购活动的违约处理。</w:t>
      </w:r>
      <w:r>
        <w:rPr>
          <w:rFonts w:hint="eastAsia" w:ascii="宋体" w:hAnsi="宋体" w:cs="宋体"/>
          <w:sz w:val="24"/>
          <w:szCs w:val="24"/>
          <w:highlight w:val="none"/>
        </w:rPr>
      </w:r>
      <w:r/>
    </w:p>
    <w:p>
      <w:pPr>
        <w:pStyle w:val="1046"/>
        <w:ind w:firstLine="482"/>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b/>
          <w:sz w:val="24"/>
          <w:szCs w:val="24"/>
          <w:highlight w:val="none"/>
        </w:rPr>
        <w:t xml:space="preserve">五、投诉不成立的作违约处理。</w:t>
      </w:r>
      <w:r>
        <w:rPr>
          <w:rFonts w:hint="eastAsia" w:ascii="宋体" w:hAnsi="宋体" w:cs="宋体"/>
          <w:sz w:val="24"/>
          <w:szCs w:val="24"/>
          <w:highlight w:val="none"/>
        </w:rPr>
        <w:t xml:space="preserve">供应商进行质疑后，采购人回复质疑不成立，供应商仍进行投诉的，并最终投诉不成立的，作违约处理。采购人有权建议政府采购主管部门取消其相应的会员供应商资格，同时对其在1至3年内禁入由采购人组织的政府采购活动的违约处理。</w:t>
      </w:r>
      <w:r>
        <w:rPr>
          <w:rFonts w:hint="eastAsia" w:ascii="宋体" w:hAnsi="宋体" w:cs="宋体"/>
          <w:sz w:val="24"/>
          <w:szCs w:val="24"/>
          <w:highlight w:val="none"/>
        </w:rPr>
      </w:r>
      <w:r/>
    </w:p>
    <w:p>
      <w:pPr>
        <w:pStyle w:val="1046"/>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六、《质疑函》、《质疑回复函》，质疑、举报、投诉不成立的等相关情况，视情在南通公共资源交易平台、省、国家级等相关媒体予以披露。并建议相关政府采购机构对该供应商同步实施1至3年内禁入。</w:t>
      </w:r>
      <w:r>
        <w:rPr>
          <w:rFonts w:hint="eastAsia" w:ascii="宋体" w:hAnsi="宋体" w:cs="宋体"/>
          <w:sz w:val="24"/>
          <w:szCs w:val="24"/>
          <w:highlight w:val="none"/>
        </w:rPr>
      </w:r>
      <w:r/>
    </w:p>
    <w:p>
      <w:pPr>
        <w:pStyle w:val="1053"/>
        <w:rPr>
          <w:highlight w:val="none"/>
        </w:rPr>
      </w:pPr>
      <w:r>
        <w:rPr>
          <w:highlight w:val="none"/>
        </w:rPr>
      </w:r>
      <w:r/>
    </w:p>
    <w:p>
      <w:pPr>
        <w:pStyle w:val="1053"/>
        <w:rPr>
          <w:highlight w:val="none"/>
        </w:rPr>
      </w:pPr>
      <w:r>
        <w:rPr>
          <w:highlight w:val="none"/>
        </w:rPr>
      </w:r>
      <w:r/>
    </w:p>
    <w:p>
      <w:pPr>
        <w:pStyle w:val="1046"/>
        <w:jc w:val="left"/>
        <w:widowControl/>
        <w:rPr>
          <w:rFonts w:hint="eastAsia" w:ascii="宋体" w:hAnsi="宋体" w:cs="宋体"/>
          <w:b/>
          <w:sz w:val="32"/>
          <w:szCs w:val="32"/>
          <w:highlight w:val="none"/>
        </w:rPr>
      </w:pPr>
      <w:r>
        <w:rPr>
          <w:rFonts w:hint="eastAsia" w:ascii="宋体" w:hAnsi="宋体" w:cs="宋体"/>
          <w:b/>
          <w:sz w:val="32"/>
          <w:szCs w:val="32"/>
          <w:highlight w:val="none"/>
        </w:rPr>
        <w:br w:type="page" w:clear="all"/>
      </w:r>
      <w:r>
        <w:rPr>
          <w:rFonts w:hint="eastAsia" w:ascii="宋体" w:hAnsi="宋体" w:cs="宋体"/>
          <w:b/>
          <w:sz w:val="32"/>
          <w:szCs w:val="32"/>
          <w:highlight w:val="none"/>
        </w:rPr>
      </w:r>
      <w:r/>
    </w:p>
    <w:p>
      <w:pPr>
        <w:pStyle w:val="1046"/>
        <w:ind w:firstLine="643"/>
        <w:jc w:val="center"/>
        <w:spacing w:line="360" w:lineRule="auto"/>
        <w:rPr>
          <w:rFonts w:hint="eastAsia" w:ascii="宋体" w:hAnsi="宋体" w:cs="宋体"/>
          <w:b/>
          <w:sz w:val="32"/>
          <w:szCs w:val="32"/>
          <w:highlight w:val="none"/>
        </w:rPr>
        <w:outlineLvl w:val="0"/>
      </w:pPr>
      <w:r>
        <w:rPr>
          <w:rFonts w:hint="eastAsia" w:ascii="宋体" w:hAnsi="宋体" w:cs="宋体"/>
          <w:b/>
          <w:sz w:val="32"/>
          <w:szCs w:val="32"/>
          <w:highlight w:val="none"/>
        </w:rPr>
        <w:t xml:space="preserve">第七章  响应文件组成及格式</w:t>
      </w:r>
      <w:r>
        <w:rPr>
          <w:rFonts w:hint="eastAsia" w:ascii="宋体" w:hAnsi="宋体" w:cs="宋体"/>
          <w:b/>
          <w:sz w:val="32"/>
          <w:szCs w:val="32"/>
          <w:highlight w:val="none"/>
        </w:rPr>
      </w:r>
      <w:r/>
    </w:p>
    <w:p>
      <w:pPr>
        <w:pStyle w:val="1046"/>
        <w:ind w:left="0" w:right="0" w:firstLine="472"/>
        <w:jc w:val="both"/>
        <w:keepLines w:val="0"/>
        <w:keepNext w:val="0"/>
        <w:pageBreakBefore w:val="0"/>
        <w:spacing w:beforeAutospacing="0" w:after="0" w:afterAutospacing="0" w:line="360" w:lineRule="auto"/>
        <w:widowControl/>
        <w:rPr>
          <w:rFonts w:hint="eastAsia" w:ascii="宋体" w:hAnsi="宋体" w:eastAsia="宋体" w:cs="宋体"/>
          <w:color w:val="000000"/>
          <w:spacing w:val="-2"/>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2"/>
          <w:sz w:val="24"/>
          <w:szCs w:val="24"/>
          <w:highlight w:val="none"/>
          <w:lang w:eastAsia="zh-CN"/>
        </w:rPr>
        <w:t xml:space="preserve">1</w:t>
      </w:r>
      <w:r>
        <w:rPr>
          <w:rFonts w:hint="eastAsia" w:ascii="宋体" w:hAnsi="宋体" w:eastAsia="宋体" w:cs="宋体"/>
          <w:color w:val="000000"/>
          <w:spacing w:val="-2"/>
          <w:sz w:val="24"/>
          <w:szCs w:val="24"/>
          <w:highlight w:val="none"/>
          <w:lang w:val="en-US" w:eastAsia="zh-CN"/>
        </w:rPr>
        <w:t xml:space="preserve">.</w:t>
      </w:r>
      <w:r>
        <w:rPr>
          <w:rFonts w:hint="eastAsia" w:ascii="宋体" w:hAnsi="宋体" w:eastAsia="宋体" w:cs="宋体"/>
          <w:color w:val="000000"/>
          <w:spacing w:val="-2"/>
          <w:sz w:val="24"/>
          <w:szCs w:val="24"/>
          <w:highlight w:val="none"/>
          <w:lang w:eastAsia="zh-CN"/>
        </w:rPr>
        <w:t xml:space="preserve">磋商报价表；</w:t>
      </w:r>
      <w:r>
        <w:rPr>
          <w:rFonts w:hint="eastAsia" w:ascii="宋体" w:hAnsi="宋体" w:eastAsia="宋体" w:cs="宋体"/>
          <w:color w:val="000000"/>
          <w:spacing w:val="-2"/>
          <w:sz w:val="24"/>
          <w:szCs w:val="24"/>
          <w:highlight w:val="none"/>
          <w:lang w:val="zh-CN" w:eastAsia="zh-CN"/>
        </w:rPr>
      </w:r>
      <w:r/>
    </w:p>
    <w:p>
      <w:pPr>
        <w:pStyle w:val="1046"/>
        <w:ind w:left="0" w:right="0" w:firstLine="472"/>
        <w:jc w:val="both"/>
        <w:keepLines w:val="0"/>
        <w:keepNext w:val="0"/>
        <w:pageBreakBefore w:val="0"/>
        <w:spacing w:beforeAutospacing="0" w:after="0" w:afterAutospacing="0" w:line="360" w:lineRule="auto"/>
        <w:widowControl/>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2"/>
          <w:sz w:val="24"/>
          <w:szCs w:val="24"/>
          <w:highlight w:val="none"/>
          <w:lang w:eastAsia="zh-CN"/>
        </w:rPr>
        <w:t xml:space="preserve">2</w:t>
      </w:r>
      <w:r>
        <w:rPr>
          <w:rFonts w:hint="eastAsia" w:ascii="宋体" w:hAnsi="宋体" w:eastAsia="宋体" w:cs="宋体"/>
          <w:color w:val="000000"/>
          <w:spacing w:val="-2"/>
          <w:sz w:val="24"/>
          <w:szCs w:val="24"/>
          <w:highlight w:val="none"/>
          <w:lang w:val="en-US" w:eastAsia="zh-CN"/>
        </w:rPr>
        <w:t xml:space="preserve">.分项报价明细表</w:t>
      </w:r>
      <w:r>
        <w:rPr>
          <w:rFonts w:hint="eastAsia" w:ascii="宋体" w:hAnsi="宋体" w:eastAsia="宋体" w:cs="宋体"/>
          <w:color w:val="000000"/>
          <w:spacing w:val="-2"/>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1046"/>
        <w:ind w:left="0" w:right="0" w:firstLine="474"/>
        <w:jc w:val="both"/>
        <w:keepLines w:val="0"/>
        <w:keepNext w:val="0"/>
        <w:pageBreakBefore w:val="0"/>
        <w:spacing w:beforeAutospacing="0" w:after="0" w:afterAutospacing="0" w:line="360" w:lineRule="auto"/>
        <w:widowControl/>
        <w:rPr>
          <w:rFonts w:hint="eastAsia" w:ascii="宋体" w:hAnsi="宋体" w:eastAsia="宋体" w:cs="宋体"/>
          <w:b/>
          <w:bCs/>
          <w:color w:val="000000"/>
          <w:spacing w:val="-2"/>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2"/>
          <w:sz w:val="24"/>
          <w:szCs w:val="24"/>
          <w:highlight w:val="none"/>
          <w:lang w:eastAsia="zh-CN"/>
        </w:rPr>
        <w:t xml:space="preserve">资格审查文件</w:t>
      </w:r>
      <w:r>
        <w:rPr>
          <w:rFonts w:hint="eastAsia" w:ascii="宋体" w:hAnsi="宋体" w:eastAsia="宋体" w:cs="宋体"/>
          <w:b/>
          <w:bCs/>
          <w:color w:val="000000"/>
          <w:spacing w:val="-2"/>
          <w:sz w:val="24"/>
          <w:szCs w:val="24"/>
          <w:highlight w:val="none"/>
          <w:lang w:eastAsia="zh-CN"/>
        </w:rPr>
      </w:r>
      <w:r/>
    </w:p>
    <w:p>
      <w:pPr>
        <w:pStyle w:val="1046"/>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pacing w:val="0"/>
          <w:sz w:val="24"/>
          <w:szCs w:val="24"/>
          <w:highlight w:val="none"/>
          <w:lang w:val="en-US" w:eastAsia="zh-CN"/>
        </w:rPr>
        <w:t xml:space="preserve">1.关于资格的声明函（格式详见附件）；</w:t>
      </w:r>
      <w:r>
        <w:rPr>
          <w:rFonts w:hint="eastAsia" w:ascii="宋体" w:hAnsi="宋体" w:eastAsia="宋体" w:cs="宋体"/>
          <w:b w:val="0"/>
          <w:bCs w:val="0"/>
          <w:color w:val="000000"/>
          <w:spacing w:val="0"/>
          <w:sz w:val="24"/>
          <w:szCs w:val="24"/>
          <w:highlight w:val="none"/>
          <w:lang w:val="en-US" w:eastAsia="zh-CN"/>
        </w:rPr>
      </w:r>
      <w:r/>
    </w:p>
    <w:p>
      <w:pPr>
        <w:pStyle w:val="1046"/>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pacing w:val="0"/>
          <w:sz w:val="24"/>
          <w:szCs w:val="24"/>
          <w:highlight w:val="none"/>
          <w:lang w:val="en-US" w:eastAsia="zh-CN"/>
        </w:rPr>
        <w:t xml:space="preserve">2.法定代表人身份证明书（格式见附件）；</w:t>
      </w:r>
      <w:r>
        <w:rPr>
          <w:rFonts w:hint="eastAsia" w:ascii="宋体" w:hAnsi="宋体" w:eastAsia="宋体" w:cs="宋体"/>
          <w:b w:val="0"/>
          <w:bCs w:val="0"/>
          <w:color w:val="000000"/>
          <w:spacing w:val="0"/>
          <w:sz w:val="24"/>
          <w:szCs w:val="24"/>
          <w:highlight w:val="none"/>
          <w:lang w:val="en-US" w:eastAsia="zh-CN"/>
        </w:rPr>
      </w:r>
      <w:r/>
    </w:p>
    <w:p>
      <w:pPr>
        <w:pStyle w:val="1046"/>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pacing w:val="0"/>
          <w:sz w:val="24"/>
          <w:szCs w:val="24"/>
          <w:highlight w:val="none"/>
          <w:lang w:val="en-US" w:eastAsia="zh-CN"/>
        </w:rPr>
        <w:t xml:space="preserve">3.法定代表人授权委托书，磋商代表本人身份证（如有授权，格式见附件）；</w:t>
      </w:r>
      <w:r>
        <w:rPr>
          <w:rFonts w:hint="eastAsia" w:ascii="宋体" w:hAnsi="宋体" w:eastAsia="宋体" w:cs="宋体"/>
          <w:b w:val="0"/>
          <w:bCs w:val="0"/>
          <w:color w:val="000000"/>
          <w:spacing w:val="0"/>
          <w:sz w:val="24"/>
          <w:szCs w:val="24"/>
          <w:highlight w:val="none"/>
          <w:lang w:val="en-US" w:eastAsia="zh-CN"/>
        </w:rPr>
      </w:r>
      <w:r/>
    </w:p>
    <w:p>
      <w:pPr>
        <w:pStyle w:val="1046"/>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pacing w:val="0"/>
          <w:sz w:val="24"/>
          <w:szCs w:val="24"/>
          <w:highlight w:val="none"/>
          <w:lang w:val="en-US" w:eastAsia="zh-CN"/>
        </w:rPr>
        <w:t xml:space="preserve">4.法人或者其他组织的营业执照或事业单位法人证书；</w:t>
      </w:r>
      <w:r>
        <w:rPr>
          <w:rFonts w:hint="eastAsia" w:ascii="宋体" w:hAnsi="宋体" w:eastAsia="宋体" w:cs="宋体"/>
          <w:b w:val="0"/>
          <w:bCs w:val="0"/>
          <w:color w:val="000000"/>
          <w:spacing w:val="0"/>
          <w:sz w:val="24"/>
          <w:szCs w:val="24"/>
          <w:highlight w:val="none"/>
          <w:lang w:val="en-US" w:eastAsia="zh-CN"/>
        </w:rPr>
      </w:r>
      <w:r/>
    </w:p>
    <w:p>
      <w:pPr>
        <w:pStyle w:val="1046"/>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pacing w:val="0"/>
          <w:sz w:val="24"/>
          <w:szCs w:val="24"/>
          <w:highlight w:val="none"/>
          <w:lang w:val="en-US" w:eastAsia="zh-CN"/>
        </w:rPr>
        <w:t xml:space="preserve">5.供应商符合《政府采购法》第二十二条规定条件的承诺函（格式见附件）；</w:t>
      </w:r>
      <w:r>
        <w:rPr>
          <w:rFonts w:hint="eastAsia" w:ascii="宋体" w:hAnsi="宋体" w:eastAsia="宋体" w:cs="宋体"/>
          <w:b w:val="0"/>
          <w:bCs w:val="0"/>
          <w:color w:val="000000"/>
          <w:spacing w:val="0"/>
          <w:sz w:val="24"/>
          <w:szCs w:val="24"/>
          <w:highlight w:val="none"/>
          <w:lang w:val="en-US" w:eastAsia="zh-CN"/>
        </w:rPr>
      </w:r>
      <w:r/>
    </w:p>
    <w:p>
      <w:pPr>
        <w:pStyle w:val="1046"/>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pacing w:val="0"/>
          <w:sz w:val="24"/>
          <w:szCs w:val="24"/>
          <w:highlight w:val="none"/>
          <w:lang w:val="en-US" w:eastAsia="zh-CN"/>
        </w:rPr>
        <w:t xml:space="preserve">6.未被“信用中国”网站（www.creditchina.gov.cn）列入失信被执行人、重大税收违法案件当事人名单、政府采购严重失信行为记录名单，磋商响应时提供无失信记录的书面声明（格式见附件）；</w:t>
      </w:r>
      <w:r>
        <w:rPr>
          <w:rFonts w:hint="eastAsia" w:ascii="宋体" w:hAnsi="宋体" w:eastAsia="宋体" w:cs="宋体"/>
          <w:b w:val="0"/>
          <w:bCs w:val="0"/>
          <w:color w:val="000000"/>
          <w:spacing w:val="0"/>
          <w:sz w:val="24"/>
          <w:szCs w:val="24"/>
          <w:highlight w:val="none"/>
          <w:lang w:val="en-US" w:eastAsia="zh-CN"/>
        </w:rPr>
      </w:r>
      <w:r/>
    </w:p>
    <w:p>
      <w:pPr>
        <w:pStyle w:val="1046"/>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pacing w:val="0"/>
          <w:sz w:val="24"/>
          <w:szCs w:val="24"/>
          <w:highlight w:val="none"/>
          <w:lang w:val="en-US" w:eastAsia="zh-CN"/>
        </w:rPr>
        <w:t xml:space="preserve">7.本项目专门面向中小企业采购，全部货物产品的制造商应为中小微企业、监狱企业、残疾人福利性单位。须提供《中小企业声明函》（格式附后）、《残疾人福利性单位声明函》（格式附后）或监狱和戒毒企业证明材料（格式附后）；</w:t>
      </w:r>
      <w:r>
        <w:rPr>
          <w:rFonts w:hint="eastAsia" w:ascii="宋体" w:hAnsi="宋体" w:eastAsia="宋体" w:cs="宋体"/>
          <w:b w:val="0"/>
          <w:bCs w:val="0"/>
          <w:color w:val="000000"/>
          <w:spacing w:val="0"/>
          <w:sz w:val="24"/>
          <w:szCs w:val="24"/>
          <w:highlight w:val="none"/>
          <w:lang w:val="en-US" w:eastAsia="zh-CN"/>
        </w:rPr>
      </w:r>
      <w:r/>
    </w:p>
    <w:p>
      <w:pPr>
        <w:pStyle w:val="1046"/>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pacing w:val="0"/>
          <w:sz w:val="24"/>
          <w:szCs w:val="24"/>
          <w:highlight w:val="none"/>
          <w:lang w:val="en-US" w:eastAsia="zh-CN"/>
        </w:rPr>
        <w:t xml:space="preserve">8.磋商公告资格要求提供相应的佐证材料；</w:t>
      </w:r>
      <w:r>
        <w:rPr>
          <w:rFonts w:hint="eastAsia" w:ascii="宋体" w:hAnsi="宋体" w:eastAsia="宋体" w:cs="宋体"/>
          <w:b w:val="0"/>
          <w:bCs w:val="0"/>
          <w:color w:val="000000"/>
          <w:spacing w:val="0"/>
          <w:sz w:val="24"/>
          <w:szCs w:val="24"/>
          <w:highlight w:val="none"/>
          <w:lang w:val="en-US" w:eastAsia="zh-CN"/>
        </w:rPr>
      </w:r>
      <w:r/>
    </w:p>
    <w:p>
      <w:pPr>
        <w:pStyle w:val="1046"/>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pacing w:val="0"/>
          <w:sz w:val="24"/>
          <w:szCs w:val="24"/>
          <w:highlight w:val="none"/>
          <w:lang w:val="en-US" w:eastAsia="zh-CN"/>
        </w:rPr>
        <w:t xml:space="preserve">9.其他需要提交的资格审查证明材料。</w:t>
      </w:r>
      <w:r>
        <w:rPr>
          <w:rFonts w:hint="eastAsia" w:ascii="宋体" w:hAnsi="宋体" w:eastAsia="宋体" w:cs="宋体"/>
          <w:b w:val="0"/>
          <w:bCs w:val="0"/>
          <w:color w:val="000000"/>
          <w:spacing w:val="0"/>
          <w:sz w:val="24"/>
          <w:szCs w:val="24"/>
          <w:highlight w:val="none"/>
          <w:lang w:val="en-US" w:eastAsia="zh-CN"/>
        </w:rPr>
      </w:r>
      <w:r/>
    </w:p>
    <w:p>
      <w:pPr>
        <w:pStyle w:val="1046"/>
        <w:ind w:left="0" w:right="0" w:firstLine="474"/>
        <w:jc w:val="both"/>
        <w:keepLines w:val="0"/>
        <w:keepNext w:val="0"/>
        <w:pageBreakBefore w:val="0"/>
        <w:spacing w:beforeAutospacing="0" w:after="0" w:afterAutospacing="0" w:line="360" w:lineRule="auto"/>
        <w:widowControl/>
        <w:rPr>
          <w:rFonts w:hint="eastAsia" w:ascii="宋体" w:hAnsi="宋体" w:eastAsia="宋体" w:cs="宋体"/>
          <w:b/>
          <w:bCs/>
          <w:color w:val="000000"/>
          <w:spacing w:val="-2"/>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2"/>
          <w:sz w:val="24"/>
          <w:szCs w:val="24"/>
          <w:highlight w:val="none"/>
          <w:lang w:val="zh-CN" w:eastAsia="zh-CN"/>
        </w:rPr>
        <w:t xml:space="preserve">符合性条件材料</w:t>
      </w:r>
      <w:r>
        <w:rPr>
          <w:rFonts w:hint="eastAsia" w:ascii="宋体" w:hAnsi="宋体" w:eastAsia="宋体" w:cs="宋体"/>
          <w:b/>
          <w:bCs/>
          <w:color w:val="000000"/>
          <w:spacing w:val="-2"/>
          <w:sz w:val="24"/>
          <w:szCs w:val="24"/>
          <w:highlight w:val="none"/>
          <w:lang w:val="zh-CN" w:eastAsia="zh-CN"/>
        </w:rPr>
      </w:r>
      <w:r/>
    </w:p>
    <w:p>
      <w:pPr>
        <w:pStyle w:val="1046"/>
        <w:ind w:firstLine="480"/>
        <w:keepLines w:val="0"/>
        <w:keepNext w:val="0"/>
        <w:pageBreakBefore w:val="0"/>
        <w:spacing w:line="360" w:lineRule="auto"/>
        <w:rPr>
          <w:rFonts w:hint="eastAsia" w:ascii="宋体" w:hAnsi="宋体" w:cs="仿宋"/>
          <w:sz w:val="24"/>
          <w:highlight w:val="none"/>
          <w:lang w:val="zh-CN"/>
        </w:rPr>
      </w:pPr>
      <w:r>
        <w:rPr>
          <w:rFonts w:hint="eastAsia" w:ascii="宋体" w:hAnsi="宋体" w:cs="仿宋"/>
          <w:sz w:val="24"/>
          <w:highlight w:val="none"/>
          <w:lang w:val="zh-CN"/>
        </w:rPr>
        <w:t xml:space="preserve">1.</w:t>
      </w:r>
      <w:bookmarkStart w:id="272" w:name="OLE_LINK40"/>
      <w:r>
        <w:rPr>
          <w:rFonts w:hint="eastAsia" w:ascii="宋体" w:hAnsi="宋体" w:cs="仿宋"/>
          <w:sz w:val="24"/>
          <w:highlight w:val="none"/>
          <w:lang w:val="zh-CN"/>
        </w:rPr>
        <w:t xml:space="preserve">竞争性磋商响应函（格式见附件）</w:t>
      </w:r>
      <w:bookmarkEnd w:id="272"/>
      <w:r>
        <w:rPr>
          <w:rFonts w:hint="eastAsia" w:ascii="宋体" w:hAnsi="宋体" w:cs="仿宋"/>
          <w:sz w:val="24"/>
          <w:highlight w:val="none"/>
          <w:lang w:val="zh-CN"/>
        </w:rPr>
        <w:t xml:space="preserve">；</w:t>
      </w:r>
      <w:r>
        <w:rPr>
          <w:rFonts w:hint="eastAsia" w:ascii="宋体" w:hAnsi="宋体" w:cs="仿宋"/>
          <w:sz w:val="24"/>
          <w:highlight w:val="none"/>
          <w:lang w:val="zh-CN"/>
        </w:rPr>
      </w:r>
      <w:r/>
    </w:p>
    <w:p>
      <w:pPr>
        <w:pStyle w:val="1046"/>
        <w:ind w:firstLine="480"/>
        <w:keepLines w:val="0"/>
        <w:keepNext w:val="0"/>
        <w:pageBreakBefore w:val="0"/>
        <w:spacing w:line="360" w:lineRule="auto"/>
        <w:rPr>
          <w:rFonts w:hint="eastAsia" w:ascii="宋体" w:hAnsi="宋体" w:cs="仿宋"/>
          <w:sz w:val="24"/>
          <w:highlight w:val="none"/>
        </w:rPr>
      </w:pPr>
      <w:r>
        <w:rPr>
          <w:rFonts w:hint="eastAsia" w:ascii="宋体" w:hAnsi="宋体" w:cs="仿宋"/>
          <w:sz w:val="24"/>
          <w:highlight w:val="none"/>
        </w:rPr>
        <w:t xml:space="preserve">2.</w:t>
      </w:r>
      <w:bookmarkStart w:id="273" w:name="OLE_LINK9"/>
      <w:r>
        <w:rPr>
          <w:rFonts w:hint="eastAsia" w:ascii="宋体" w:hAnsi="宋体" w:cs="仿宋"/>
          <w:sz w:val="24"/>
          <w:highlight w:val="none"/>
        </w:rPr>
        <w:t xml:space="preserve">供应商情况一览表</w:t>
      </w:r>
      <w:r>
        <w:rPr>
          <w:rFonts w:hint="eastAsia" w:ascii="宋体" w:hAnsi="宋体" w:cs="仿宋"/>
          <w:sz w:val="24"/>
          <w:highlight w:val="none"/>
          <w:lang w:val="zh-CN"/>
        </w:rPr>
        <w:t xml:space="preserve">（格式见附件）</w:t>
      </w:r>
      <w:bookmarkEnd w:id="273"/>
      <w:r>
        <w:rPr>
          <w:rFonts w:hint="eastAsia" w:ascii="宋体" w:hAnsi="宋体" w:cs="仿宋"/>
          <w:sz w:val="24"/>
          <w:highlight w:val="none"/>
          <w:lang w:val="zh-CN"/>
        </w:rPr>
        <w:t xml:space="preserve">；</w:t>
      </w:r>
      <w:r>
        <w:rPr>
          <w:rFonts w:hint="eastAsia" w:ascii="宋体" w:hAnsi="宋体" w:cs="仿宋"/>
          <w:sz w:val="24"/>
          <w:highlight w:val="none"/>
        </w:rPr>
      </w:r>
      <w:r/>
    </w:p>
    <w:p>
      <w:pPr>
        <w:pStyle w:val="1046"/>
        <w:ind w:firstLine="480"/>
        <w:keepLines w:val="0"/>
        <w:keepNext w:val="0"/>
        <w:pageBreakBefore w:val="0"/>
        <w:spacing w:line="360" w:lineRule="auto"/>
        <w:rPr>
          <w:rFonts w:hint="eastAsia" w:ascii="宋体" w:hAnsi="宋体" w:cs="仿宋"/>
          <w:sz w:val="24"/>
          <w:highlight w:val="none"/>
          <w:lang w:val="zh-CN"/>
        </w:rPr>
      </w:pPr>
      <w:r>
        <w:rPr>
          <w:rFonts w:hint="eastAsia" w:ascii="宋体" w:hAnsi="宋体" w:cs="仿宋"/>
          <w:sz w:val="24"/>
          <w:highlight w:val="none"/>
        </w:rPr>
        <w:t xml:space="preserve">3</w:t>
      </w:r>
      <w:r>
        <w:rPr>
          <w:rFonts w:hint="eastAsia" w:ascii="宋体" w:hAnsi="宋体" w:cs="仿宋"/>
          <w:sz w:val="24"/>
          <w:highlight w:val="none"/>
          <w:lang w:val="zh-CN"/>
        </w:rPr>
        <w:t xml:space="preserve">.</w:t>
      </w:r>
      <w:bookmarkStart w:id="274" w:name="OLE_LINK41"/>
      <w:r>
        <w:rPr>
          <w:rFonts w:hint="eastAsia" w:ascii="宋体" w:hAnsi="宋体" w:cs="仿宋"/>
          <w:sz w:val="24"/>
          <w:highlight w:val="none"/>
          <w:lang w:val="zh-CN"/>
        </w:rPr>
        <w:t xml:space="preserve">商务部分正负偏离表</w:t>
      </w:r>
      <w:bookmarkStart w:id="275" w:name="OLE_LINK17"/>
      <w:r>
        <w:rPr>
          <w:rFonts w:hint="eastAsia" w:ascii="宋体" w:hAnsi="宋体" w:cs="仿宋"/>
          <w:sz w:val="24"/>
          <w:highlight w:val="none"/>
          <w:lang w:val="zh-CN"/>
        </w:rPr>
        <w:t xml:space="preserve">（格式见附件）</w:t>
      </w:r>
      <w:bookmarkEnd w:id="274"/>
      <w:r/>
      <w:bookmarkEnd w:id="275"/>
      <w:r>
        <w:rPr>
          <w:rFonts w:hint="eastAsia" w:ascii="宋体" w:hAnsi="宋体" w:cs="仿宋"/>
          <w:sz w:val="24"/>
          <w:highlight w:val="none"/>
          <w:lang w:val="zh-CN"/>
        </w:rPr>
        <w:t xml:space="preserve">；</w:t>
      </w:r>
      <w:r>
        <w:rPr>
          <w:rFonts w:hint="eastAsia" w:ascii="宋体" w:hAnsi="宋体" w:cs="仿宋"/>
          <w:sz w:val="24"/>
          <w:highlight w:val="none"/>
          <w:lang w:val="zh-CN"/>
        </w:rPr>
      </w:r>
      <w:r/>
    </w:p>
    <w:p>
      <w:pPr>
        <w:pStyle w:val="1046"/>
        <w:ind w:firstLine="480"/>
        <w:keepLines w:val="0"/>
        <w:keepNext w:val="0"/>
        <w:pageBreakBefore w:val="0"/>
        <w:spacing w:line="360" w:lineRule="auto"/>
        <w:rPr>
          <w:rFonts w:hint="eastAsia" w:ascii="宋体" w:hAnsi="宋体" w:cs="仿宋"/>
          <w:sz w:val="24"/>
          <w:highlight w:val="none"/>
          <w:lang w:val="zh-CN"/>
        </w:rPr>
      </w:pPr>
      <w:r>
        <w:rPr>
          <w:rFonts w:hint="eastAsia" w:ascii="宋体" w:hAnsi="宋体" w:cs="仿宋"/>
          <w:sz w:val="24"/>
          <w:highlight w:val="none"/>
          <w:lang w:val="zh-CN"/>
        </w:rPr>
        <w:t xml:space="preserve">4.</w:t>
      </w:r>
      <w:bookmarkStart w:id="276" w:name="OLE_LINK10"/>
      <w:r>
        <w:rPr>
          <w:rFonts w:hint="eastAsia" w:ascii="宋体" w:hAnsi="宋体" w:cs="仿宋"/>
          <w:sz w:val="24"/>
          <w:highlight w:val="none"/>
          <w:lang w:val="zh-CN"/>
        </w:rPr>
        <w:t xml:space="preserve">技术部分正负偏离表（格式见附件）</w:t>
      </w:r>
      <w:bookmarkEnd w:id="276"/>
      <w:r>
        <w:rPr>
          <w:rFonts w:hint="eastAsia" w:ascii="宋体" w:hAnsi="宋体" w:cs="仿宋"/>
          <w:sz w:val="24"/>
          <w:highlight w:val="none"/>
          <w:lang w:val="zh-CN"/>
        </w:rPr>
        <w:t xml:space="preserve">。</w:t>
      </w:r>
      <w:r>
        <w:rPr>
          <w:rFonts w:hint="eastAsia" w:ascii="宋体" w:hAnsi="宋体" w:cs="仿宋"/>
          <w:sz w:val="24"/>
          <w:highlight w:val="none"/>
          <w:lang w:val="zh-CN"/>
        </w:rPr>
      </w:r>
      <w:r/>
    </w:p>
    <w:p>
      <w:pPr>
        <w:pStyle w:val="1046"/>
        <w:ind w:left="0" w:right="0" w:firstLine="474"/>
        <w:jc w:val="both"/>
        <w:keepLines w:val="0"/>
        <w:keepNext w:val="0"/>
        <w:pageBreakBefore w:val="0"/>
        <w:spacing w:beforeAutospacing="0" w:after="0" w:afterAutospacing="0" w:line="360" w:lineRule="auto"/>
        <w:widowControl/>
        <w:rPr>
          <w:rFonts w:hint="eastAsia" w:ascii="宋体" w:hAnsi="宋体" w:eastAsia="宋体" w:cs="宋体"/>
          <w:b/>
          <w:bCs/>
          <w:color w:val="000000"/>
          <w:spacing w:val="-2"/>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2"/>
          <w:sz w:val="24"/>
          <w:szCs w:val="24"/>
          <w:highlight w:val="none"/>
          <w:lang w:val="zh-CN" w:eastAsia="zh-CN"/>
        </w:rPr>
        <w:t xml:space="preserve">商务技术文件</w:t>
      </w:r>
      <w:r>
        <w:rPr>
          <w:rFonts w:hint="eastAsia" w:ascii="宋体" w:hAnsi="宋体" w:eastAsia="宋体" w:cs="宋体"/>
          <w:b/>
          <w:bCs/>
          <w:color w:val="000000"/>
          <w:spacing w:val="-2"/>
          <w:sz w:val="24"/>
          <w:szCs w:val="24"/>
          <w:highlight w:val="none"/>
          <w:lang w:val="zh-CN" w:eastAsia="zh-CN"/>
        </w:rPr>
      </w:r>
      <w:r/>
    </w:p>
    <w:p>
      <w:pPr>
        <w:pStyle w:val="1046"/>
        <w:contextualSpacing/>
        <w:ind w:firstLine="461"/>
        <w:keepLines w:val="0"/>
        <w:keepNext w:val="0"/>
        <w:pageBreakBefore w:val="0"/>
        <w:spacing w:line="360" w:lineRule="auto"/>
        <w:rPr>
          <w:rFonts w:hint="eastAsia" w:ascii="宋体" w:hAnsi="宋体" w:cs="宋体"/>
          <w:sz w:val="24"/>
          <w:highlight w:val="none"/>
          <w:lang w:val="zh-CN"/>
        </w:rPr>
      </w:pPr>
      <w:r>
        <w:rPr>
          <w:rFonts w:hint="eastAsia" w:ascii="宋体" w:hAnsi="宋体" w:eastAsia="宋体" w:cs="宋体"/>
          <w:color w:val="000000"/>
          <w:spacing w:val="-2"/>
          <w:sz w:val="24"/>
          <w:szCs w:val="24"/>
          <w:highlight w:val="none"/>
          <w:lang w:eastAsia="zh-CN"/>
        </w:rPr>
        <w:t xml:space="preserve">1</w:t>
      </w:r>
      <w:r>
        <w:rPr>
          <w:rFonts w:hint="eastAsia" w:ascii="宋体" w:hAnsi="宋体" w:eastAsia="宋体" w:cs="宋体"/>
          <w:color w:val="000000"/>
          <w:spacing w:val="-2"/>
          <w:sz w:val="24"/>
          <w:szCs w:val="24"/>
          <w:highlight w:val="none"/>
          <w:lang w:val="en-US" w:eastAsia="zh-CN"/>
        </w:rPr>
        <w:t xml:space="preserve">.</w:t>
      </w:r>
      <w:r>
        <w:rPr>
          <w:rFonts w:hint="eastAsia" w:ascii="宋体" w:hAnsi="宋体" w:eastAsia="宋体" w:cs="宋体"/>
          <w:color w:val="000000"/>
          <w:spacing w:val="-2"/>
          <w:sz w:val="24"/>
          <w:szCs w:val="24"/>
          <w:highlight w:val="none"/>
          <w:lang w:eastAsia="zh-CN"/>
        </w:rPr>
        <w:t xml:space="preserve">供应商根据磋商文件打分项，提交的材料。</w:t>
      </w:r>
      <w:r>
        <w:rPr>
          <w:rFonts w:hint="eastAsia" w:ascii="宋体" w:hAnsi="宋体" w:cs="宋体"/>
          <w:sz w:val="24"/>
          <w:highlight w:val="none"/>
          <w:lang w:val="zh-CN"/>
        </w:rPr>
      </w:r>
      <w:r/>
    </w:p>
    <w:p>
      <w:pPr>
        <w:pStyle w:val="1055"/>
        <w:rPr>
          <w:highlight w:val="none"/>
          <w:lang w:val="zh-CN"/>
        </w:rPr>
      </w:pPr>
      <w:r>
        <w:rPr>
          <w:highlight w:val="none"/>
          <w:lang w:val="zh-CN"/>
        </w:rPr>
      </w:r>
      <w:r/>
    </w:p>
    <w:p>
      <w:pPr>
        <w:pStyle w:val="1046"/>
        <w:ind w:firstLine="420"/>
        <w:rPr>
          <w:highlight w:val="none"/>
          <w:lang w:val="zh-CN"/>
        </w:rPr>
      </w:pPr>
      <w:r>
        <w:rPr>
          <w:highlight w:val="none"/>
          <w:lang w:val="zh-CN"/>
        </w:rPr>
      </w:r>
      <w:r/>
    </w:p>
    <w:p>
      <w:pPr>
        <w:pStyle w:val="1046"/>
        <w:ind w:firstLine="560"/>
        <w:rPr>
          <w:rFonts w:hint="eastAsia" w:ascii="宋体" w:hAnsi="宋体" w:cs="宋体"/>
          <w:sz w:val="28"/>
          <w:szCs w:val="28"/>
          <w:highlight w:val="none"/>
          <w:lang w:val="zh-CN"/>
        </w:rPr>
      </w:pPr>
      <w:r>
        <w:rPr>
          <w:rFonts w:hint="eastAsia" w:ascii="宋体" w:hAnsi="宋体" w:cs="宋体"/>
          <w:sz w:val="28"/>
          <w:szCs w:val="28"/>
          <w:highlight w:val="none"/>
          <w:lang w:val="zh-CN"/>
        </w:rPr>
        <w:br w:type="page" w:clear="all"/>
      </w:r>
      <w:r>
        <w:rPr>
          <w:rFonts w:hint="eastAsia" w:ascii="宋体" w:hAnsi="宋体" w:cs="宋体"/>
          <w:sz w:val="28"/>
          <w:szCs w:val="28"/>
          <w:highlight w:val="none"/>
          <w:lang w:val="zh-CN"/>
        </w:rPr>
      </w:r>
      <w:r/>
    </w:p>
    <w:p>
      <w:pPr>
        <w:pStyle w:val="1046"/>
        <w:ind w:firstLine="560"/>
        <w:spacing w:line="360" w:lineRule="auto"/>
        <w:rPr>
          <w:rFonts w:hint="eastAsia" w:ascii="宋体" w:hAnsi="宋体" w:cs="宋体"/>
          <w:sz w:val="28"/>
          <w:szCs w:val="28"/>
          <w:highlight w:val="none"/>
          <w:lang w:val="zh-CN"/>
        </w:rPr>
      </w:pPr>
      <w:r>
        <w:rPr>
          <w:rFonts w:hint="eastAsia" w:ascii="宋体" w:hAnsi="宋体" w:cs="宋体"/>
          <w:sz w:val="28"/>
          <w:szCs w:val="28"/>
          <w:highlight w:val="none"/>
          <w:lang w:val="zh-CN"/>
        </w:rPr>
        <w:t xml:space="preserve">附件1</w:t>
      </w:r>
      <w:r>
        <w:rPr>
          <w:rFonts w:hint="eastAsia" w:ascii="宋体" w:hAnsi="宋体" w:cs="宋体"/>
          <w:sz w:val="28"/>
          <w:szCs w:val="28"/>
          <w:highlight w:val="none"/>
          <w:lang w:val="zh-CN"/>
        </w:rPr>
      </w:r>
      <w:r/>
    </w:p>
    <w:p>
      <w:pPr>
        <w:pStyle w:val="1046"/>
        <w:ind w:firstLine="482"/>
        <w:jc w:val="center"/>
        <w:spacing w:line="420" w:lineRule="exact"/>
        <w:rPr>
          <w:b/>
          <w:sz w:val="24"/>
          <w:highlight w:val="none"/>
        </w:rPr>
      </w:pPr>
      <w:r>
        <w:rPr>
          <w:b/>
          <w:bCs/>
          <w:sz w:val="24"/>
          <w:highlight w:val="none"/>
        </w:rPr>
        <w:t xml:space="preserve">关于资格的声明函</w:t>
      </w:r>
      <w:r>
        <w:rPr>
          <w:b/>
          <w:sz w:val="24"/>
          <w:highlight w:val="none"/>
        </w:rPr>
      </w:r>
      <w:r/>
    </w:p>
    <w:p>
      <w:pPr>
        <w:pStyle w:val="1046"/>
        <w:ind w:firstLine="480"/>
        <w:spacing w:line="520" w:lineRule="exact"/>
        <w:rPr>
          <w:sz w:val="24"/>
          <w:highlight w:val="none"/>
          <w:u w:val="single"/>
        </w:rPr>
      </w:pPr>
      <w:r>
        <w:rPr>
          <w:rFonts w:hint="eastAsia"/>
          <w:sz w:val="24"/>
          <w:highlight w:val="none"/>
          <w:u w:val="single"/>
        </w:rPr>
        <w:t xml:space="preserve">南通市公安局崇川分局</w:t>
      </w:r>
      <w:r>
        <w:rPr>
          <w:sz w:val="24"/>
          <w:highlight w:val="none"/>
          <w:u w:val="single"/>
        </w:rPr>
        <w:t xml:space="preserve">：</w:t>
      </w:r>
      <w:r>
        <w:rPr>
          <w:sz w:val="24"/>
          <w:highlight w:val="none"/>
          <w:u w:val="single"/>
        </w:rPr>
      </w:r>
      <w:r/>
    </w:p>
    <w:p>
      <w:pPr>
        <w:pStyle w:val="1046"/>
        <w:ind w:firstLine="480"/>
        <w:jc w:val="left"/>
        <w:spacing w:line="360" w:lineRule="auto"/>
        <w:rPr>
          <w:sz w:val="24"/>
          <w:highlight w:val="none"/>
        </w:rPr>
      </w:pPr>
      <w:r>
        <w:rPr>
          <w:sz w:val="24"/>
          <w:highlight w:val="none"/>
        </w:rPr>
        <w:t xml:space="preserve">本公司愿就由贵单位组织实施的（采购项目名称及项目编号）的采购活动进行投标。本公司所提交的投标响应文件中所有关于投标资格的文件、证明和陈述均是真实的、准确的。若与真实情况不符，本公司愿意承担由此而产生的一切后果。</w:t>
      </w:r>
      <w:r>
        <w:rPr>
          <w:sz w:val="24"/>
          <w:highlight w:val="none"/>
        </w:rPr>
      </w:r>
      <w:r/>
    </w:p>
    <w:p>
      <w:pPr>
        <w:pStyle w:val="1062"/>
        <w:ind w:firstLine="420"/>
        <w:rPr>
          <w:highlight w:val="none"/>
        </w:rPr>
      </w:pPr>
      <w:r>
        <w:rPr>
          <w:highlight w:val="none"/>
        </w:rPr>
      </w:r>
      <w:r/>
    </w:p>
    <w:p>
      <w:pPr>
        <w:pStyle w:val="1046"/>
        <w:ind w:firstLine="480"/>
        <w:jc w:val="right"/>
        <w:spacing w:line="520" w:lineRule="exact"/>
        <w:rPr>
          <w:sz w:val="24"/>
          <w:highlight w:val="none"/>
        </w:rPr>
      </w:pPr>
      <w:r>
        <w:rPr>
          <w:sz w:val="24"/>
          <w:highlight w:val="none"/>
        </w:rPr>
        <w:t xml:space="preserve">竞争性磋商响应单位：（加盖公章）</w:t>
      </w:r>
      <w:r>
        <w:rPr>
          <w:sz w:val="24"/>
          <w:highlight w:val="none"/>
        </w:rPr>
      </w:r>
      <w:r/>
    </w:p>
    <w:p>
      <w:pPr>
        <w:pStyle w:val="1046"/>
        <w:ind w:firstLine="2400"/>
        <w:jc w:val="right"/>
        <w:spacing w:line="520" w:lineRule="exact"/>
        <w:rPr>
          <w:sz w:val="24"/>
          <w:highlight w:val="none"/>
        </w:rPr>
      </w:pPr>
      <w:r>
        <w:rPr>
          <w:sz w:val="24"/>
          <w:highlight w:val="none"/>
        </w:rPr>
        <w:t xml:space="preserve">法定代表人或被授权人：（签字或盖章）</w:t>
      </w:r>
      <w:r>
        <w:rPr>
          <w:sz w:val="24"/>
          <w:highlight w:val="none"/>
        </w:rPr>
      </w:r>
      <w:r/>
    </w:p>
    <w:p>
      <w:pPr>
        <w:pStyle w:val="1046"/>
        <w:ind w:firstLine="480"/>
        <w:jc w:val="right"/>
        <w:spacing w:line="520" w:lineRule="exact"/>
        <w:rPr>
          <w:sz w:val="24"/>
          <w:highlight w:val="none"/>
        </w:rPr>
      </w:pPr>
      <w:r>
        <w:rPr>
          <w:sz w:val="24"/>
          <w:highlight w:val="none"/>
        </w:rPr>
        <w:t xml:space="preserve">二〇二</w:t>
      </w:r>
      <w:r>
        <w:rPr>
          <w:rFonts w:hint="eastAsia"/>
          <w:sz w:val="24"/>
          <w:highlight w:val="none"/>
        </w:rPr>
        <w:t xml:space="preserve">五</w:t>
      </w:r>
      <w:r>
        <w:rPr>
          <w:sz w:val="24"/>
          <w:highlight w:val="none"/>
        </w:rPr>
        <w:t xml:space="preserve">年      月     日</w:t>
      </w:r>
      <w:r>
        <w:rPr>
          <w:sz w:val="24"/>
          <w:highlight w:val="none"/>
        </w:rPr>
      </w:r>
      <w:r/>
    </w:p>
    <w:p>
      <w:pPr>
        <w:pStyle w:val="1046"/>
        <w:ind w:firstLine="560"/>
        <w:spacing w:line="360" w:lineRule="auto"/>
        <w:rPr>
          <w:rFonts w:hint="eastAsia" w:ascii="宋体" w:hAnsi="宋体" w:eastAsia="宋体" w:cs="宋体"/>
          <w:sz w:val="28"/>
          <w:szCs w:val="28"/>
          <w:highlight w:val="none"/>
          <w:lang w:val="zh-CN" w:eastAsia="zh-CN"/>
        </w:rPr>
      </w:pPr>
      <w:r>
        <w:rPr>
          <w:highlight w:val="none"/>
        </w:rPr>
        <w:br w:type="page" w:clear="all"/>
      </w:r>
      <w:r>
        <w:rPr>
          <w:rFonts w:hint="eastAsia" w:ascii="宋体" w:hAnsi="宋体" w:cs="宋体"/>
          <w:sz w:val="28"/>
          <w:szCs w:val="28"/>
          <w:highlight w:val="none"/>
          <w:lang w:val="zh-CN"/>
        </w:rPr>
        <w:t xml:space="preserve">附件</w:t>
      </w:r>
      <w:r>
        <w:rPr>
          <w:rFonts w:hint="eastAsia" w:ascii="宋体" w:hAnsi="宋体" w:cs="宋体"/>
          <w:sz w:val="28"/>
          <w:szCs w:val="28"/>
          <w:highlight w:val="none"/>
          <w:lang w:val="en-US" w:eastAsia="zh-CN"/>
        </w:rPr>
        <w:t xml:space="preserve">2</w:t>
      </w:r>
      <w:r>
        <w:rPr>
          <w:rFonts w:hint="eastAsia" w:ascii="宋体" w:hAnsi="宋体" w:eastAsia="宋体" w:cs="宋体"/>
          <w:sz w:val="28"/>
          <w:szCs w:val="28"/>
          <w:highlight w:val="none"/>
          <w:lang w:val="zh-CN" w:eastAsia="zh-CN"/>
        </w:rPr>
      </w:r>
      <w:r/>
    </w:p>
    <w:p>
      <w:pPr>
        <w:pStyle w:val="1062"/>
        <w:ind w:left="0" w:firstLine="420"/>
        <w:jc w:val="center"/>
        <w:rPr>
          <w:highlight w:val="none"/>
        </w:rPr>
      </w:pPr>
      <w:r>
        <w:rPr>
          <w:highlight w:val="none"/>
        </w:rPr>
      </w:r>
      <w:r/>
    </w:p>
    <w:p>
      <w:pPr>
        <w:pStyle w:val="1062"/>
        <w:ind w:left="0" w:firstLine="420"/>
        <w:jc w:val="center"/>
        <w:rPr>
          <w:highlight w:val="none"/>
        </w:rPr>
      </w:pPr>
      <w:r>
        <w:rPr>
          <w:b/>
          <w:bCs/>
          <w:sz w:val="24"/>
          <w:highlight w:val="none"/>
        </w:rPr>
        <w:t xml:space="preserve">法定代表人身份证明</w:t>
      </w:r>
      <w:r>
        <w:rPr>
          <w:highlight w:val="none"/>
        </w:rPr>
      </w:r>
      <w:r/>
    </w:p>
    <w:p>
      <w:pPr>
        <w:pStyle w:val="1046"/>
        <w:ind w:firstLine="480"/>
        <w:jc w:val="center"/>
        <w:spacing w:line="520" w:lineRule="exact"/>
        <w:rPr>
          <w:sz w:val="24"/>
          <w:highlight w:val="none"/>
        </w:rPr>
      </w:pPr>
      <w:r>
        <w:rPr>
          <w:sz w:val="24"/>
          <w:highlight w:val="none"/>
        </w:rPr>
        <w:t xml:space="preserve">（法定代表人参加投标的提供）</w:t>
      </w:r>
      <w:r>
        <w:rPr>
          <w:sz w:val="24"/>
          <w:highlight w:val="none"/>
        </w:rPr>
      </w:r>
      <w:r/>
    </w:p>
    <w:p>
      <w:pPr>
        <w:pStyle w:val="1046"/>
        <w:ind w:firstLine="480"/>
        <w:spacing w:line="360" w:lineRule="auto"/>
        <w:rPr>
          <w:sz w:val="24"/>
          <w:highlight w:val="none"/>
          <w:u w:val="single"/>
        </w:rPr>
      </w:pPr>
      <w:r>
        <w:rPr>
          <w:rFonts w:hint="eastAsia"/>
          <w:sz w:val="24"/>
          <w:highlight w:val="none"/>
          <w:u w:val="single"/>
        </w:rPr>
        <w:t xml:space="preserve">南通市公安局崇川分局</w:t>
      </w:r>
      <w:r>
        <w:rPr>
          <w:sz w:val="24"/>
          <w:highlight w:val="none"/>
          <w:u w:val="single"/>
        </w:rPr>
        <w:t xml:space="preserve">：</w:t>
      </w:r>
      <w:r>
        <w:rPr>
          <w:sz w:val="24"/>
          <w:highlight w:val="none"/>
          <w:u w:val="single"/>
        </w:rPr>
      </w:r>
      <w:r/>
    </w:p>
    <w:p>
      <w:pPr>
        <w:pStyle w:val="1046"/>
        <w:ind w:firstLine="480"/>
        <w:spacing w:line="520" w:lineRule="exact"/>
        <w:rPr>
          <w:sz w:val="24"/>
          <w:highlight w:val="none"/>
        </w:rPr>
      </w:pPr>
      <w:r>
        <w:rPr>
          <w:sz w:val="24"/>
          <w:highlight w:val="none"/>
        </w:rPr>
        <w:t xml:space="preserve">我公司法定代表人</w:t>
      </w:r>
      <w:r>
        <w:rPr>
          <w:sz w:val="24"/>
          <w:highlight w:val="none"/>
          <w:u w:val="single"/>
        </w:rPr>
        <w:t xml:space="preserve">     　　　   </w:t>
      </w:r>
      <w:r>
        <w:rPr>
          <w:sz w:val="24"/>
          <w:highlight w:val="none"/>
        </w:rPr>
        <w:t xml:space="preserve">参加贵单位组织的（竞争性磋商项目名称)项目的磋商活动，全权代表我公司处理该磋商活动的有关事宜。</w:t>
      </w:r>
      <w:r>
        <w:rPr>
          <w:sz w:val="24"/>
          <w:highlight w:val="none"/>
        </w:rPr>
      </w:r>
      <w:r/>
    </w:p>
    <w:p>
      <w:pPr>
        <w:pStyle w:val="1046"/>
        <w:ind w:firstLine="480"/>
        <w:spacing w:line="520" w:lineRule="exact"/>
        <w:rPr>
          <w:sz w:val="24"/>
          <w:highlight w:val="none"/>
        </w:rPr>
      </w:pPr>
      <w:r>
        <w:rPr>
          <w:sz w:val="24"/>
          <w:highlight w:val="none"/>
        </w:rPr>
      </w:r>
      <w:r/>
    </w:p>
    <w:p>
      <w:pPr>
        <w:pStyle w:val="1046"/>
        <w:ind w:firstLine="480"/>
        <w:spacing w:line="520" w:lineRule="exact"/>
        <w:rPr>
          <w:sz w:val="24"/>
          <w:highlight w:val="none"/>
        </w:rPr>
      </w:pPr>
      <w:r>
        <w:rPr>
          <w:sz w:val="24"/>
          <w:highlight w:val="none"/>
        </w:rPr>
        <w:t xml:space="preserve">附：法定代表人情况：</w:t>
      </w:r>
      <w:r>
        <w:rPr>
          <w:sz w:val="24"/>
          <w:highlight w:val="none"/>
        </w:rPr>
      </w:r>
      <w:r/>
    </w:p>
    <w:p>
      <w:pPr>
        <w:pStyle w:val="1046"/>
        <w:ind w:firstLine="480"/>
        <w:spacing w:line="520" w:lineRule="exact"/>
        <w:rPr>
          <w:sz w:val="24"/>
          <w:highlight w:val="none"/>
          <w:u w:val="single"/>
        </w:rPr>
      </w:pPr>
      <w:r>
        <w:rPr>
          <w:sz w:val="24"/>
          <w:highlight w:val="none"/>
        </w:rPr>
        <w:t xml:space="preserve">姓名：</w:t>
      </w:r>
      <w:r>
        <w:rPr>
          <w:sz w:val="24"/>
          <w:highlight w:val="none"/>
          <w:u w:val="single"/>
        </w:rPr>
        <w:t xml:space="preserve">     　</w:t>
      </w:r>
      <w:r>
        <w:rPr>
          <w:sz w:val="24"/>
          <w:highlight w:val="none"/>
        </w:rPr>
        <w:t xml:space="preserve">性别：</w:t>
      </w:r>
      <w:r>
        <w:rPr>
          <w:sz w:val="24"/>
          <w:highlight w:val="none"/>
          <w:u w:val="single"/>
        </w:rPr>
        <w:t xml:space="preserve">     　</w:t>
      </w:r>
      <w:r>
        <w:rPr>
          <w:rFonts w:hint="eastAsia"/>
          <w:sz w:val="24"/>
          <w:highlight w:val="none"/>
          <w:u w:val="single"/>
          <w:lang w:val="en-US" w:eastAsia="zh-CN"/>
        </w:rPr>
        <w:t xml:space="preserve">  </w:t>
      </w:r>
      <w:r>
        <w:rPr>
          <w:sz w:val="24"/>
          <w:highlight w:val="none"/>
        </w:rPr>
        <w:t xml:space="preserve">年龄：</w:t>
      </w:r>
      <w:r>
        <w:rPr>
          <w:sz w:val="24"/>
          <w:highlight w:val="none"/>
          <w:u w:val="single"/>
        </w:rPr>
        <w:t xml:space="preserve">     　</w:t>
      </w:r>
      <w:r>
        <w:rPr>
          <w:rFonts w:hint="eastAsia"/>
          <w:sz w:val="24"/>
          <w:highlight w:val="none"/>
          <w:u w:val="single"/>
          <w:lang w:val="en-US" w:eastAsia="zh-CN"/>
        </w:rPr>
        <w:t xml:space="preserve">  </w:t>
      </w:r>
      <w:r>
        <w:rPr>
          <w:sz w:val="24"/>
          <w:highlight w:val="none"/>
        </w:rPr>
        <w:t xml:space="preserve">职务：</w:t>
      </w:r>
      <w:r>
        <w:rPr>
          <w:sz w:val="24"/>
          <w:highlight w:val="none"/>
          <w:u w:val="single"/>
        </w:rPr>
        <w:t xml:space="preserve">     　</w:t>
      </w:r>
      <w:r>
        <w:rPr>
          <w:rFonts w:hint="eastAsia"/>
          <w:sz w:val="24"/>
          <w:highlight w:val="none"/>
          <w:u w:val="single"/>
          <w:lang w:val="en-US" w:eastAsia="zh-CN"/>
        </w:rPr>
        <w:t xml:space="preserve">  </w:t>
      </w:r>
      <w:r>
        <w:rPr>
          <w:sz w:val="24"/>
          <w:highlight w:val="none"/>
          <w:u w:val="single"/>
        </w:rPr>
      </w:r>
      <w:r/>
    </w:p>
    <w:p>
      <w:pPr>
        <w:pStyle w:val="1046"/>
        <w:ind w:firstLine="480"/>
        <w:spacing w:line="520" w:lineRule="exact"/>
        <w:rPr>
          <w:sz w:val="24"/>
          <w:highlight w:val="none"/>
        </w:rPr>
      </w:pPr>
      <w:r>
        <w:rPr>
          <w:sz w:val="24"/>
          <w:highlight w:val="none"/>
        </w:rPr>
        <w:t xml:space="preserve">身份证号码：</w:t>
      </w:r>
      <w:r>
        <w:rPr>
          <w:sz w:val="24"/>
          <w:highlight w:val="none"/>
          <w:u w:val="single"/>
        </w:rPr>
        <w:t xml:space="preserve">     　</w:t>
      </w:r>
      <w:r>
        <w:rPr>
          <w:sz w:val="24"/>
          <w:highlight w:val="none"/>
        </w:rPr>
      </w:r>
      <w:r/>
    </w:p>
    <w:p>
      <w:pPr>
        <w:pStyle w:val="1046"/>
        <w:ind w:firstLine="480"/>
        <w:spacing w:line="520" w:lineRule="exact"/>
        <w:rPr>
          <w:rFonts w:hint="eastAsia" w:eastAsia="宋体"/>
          <w:sz w:val="24"/>
          <w:highlight w:val="none"/>
          <w:lang w:val="en-US" w:eastAsia="zh-CN"/>
        </w:rPr>
      </w:pPr>
      <w:r>
        <w:rPr>
          <w:sz w:val="24"/>
          <w:highlight w:val="none"/>
        </w:rPr>
        <w:t xml:space="preserve">手机：</w:t>
      </w:r>
      <w:r>
        <w:rPr>
          <w:sz w:val="24"/>
          <w:highlight w:val="none"/>
          <w:u w:val="single"/>
        </w:rPr>
        <w:t xml:space="preserve">     　</w:t>
      </w:r>
      <w:r>
        <w:rPr>
          <w:rFonts w:hint="eastAsia"/>
          <w:sz w:val="24"/>
          <w:highlight w:val="none"/>
          <w:u w:val="single"/>
          <w:lang w:val="en-US" w:eastAsia="zh-CN"/>
        </w:rPr>
        <w:t xml:space="preserve">  </w:t>
      </w:r>
      <w:r>
        <w:rPr>
          <w:sz w:val="24"/>
          <w:highlight w:val="none"/>
        </w:rPr>
        <w:t xml:space="preserve">传真：</w:t>
      </w:r>
      <w:r>
        <w:rPr>
          <w:sz w:val="24"/>
          <w:highlight w:val="none"/>
          <w:u w:val="single"/>
        </w:rPr>
        <w:t xml:space="preserve">     　</w:t>
      </w:r>
      <w:r>
        <w:rPr>
          <w:rFonts w:hint="eastAsia"/>
          <w:sz w:val="24"/>
          <w:highlight w:val="none"/>
          <w:u w:val="single"/>
          <w:lang w:val="en-US" w:eastAsia="zh-CN"/>
        </w:rPr>
        <w:t xml:space="preserve">  </w:t>
      </w:r>
      <w:r>
        <w:rPr>
          <w:rFonts w:hint="eastAsia"/>
          <w:sz w:val="24"/>
          <w:highlight w:val="none"/>
          <w:lang w:val="en-US" w:eastAsia="zh-CN"/>
        </w:rPr>
        <w:t xml:space="preserve"> </w:t>
      </w:r>
      <w:r>
        <w:rPr>
          <w:rFonts w:hint="eastAsia" w:eastAsia="宋体"/>
          <w:sz w:val="24"/>
          <w:highlight w:val="none"/>
          <w:lang w:val="en-US" w:eastAsia="zh-CN"/>
        </w:rPr>
      </w:r>
      <w:r/>
    </w:p>
    <w:p>
      <w:pPr>
        <w:pStyle w:val="1046"/>
        <w:ind w:firstLine="480"/>
        <w:spacing w:line="520" w:lineRule="exact"/>
        <w:rPr>
          <w:sz w:val="24"/>
          <w:highlight w:val="none"/>
        </w:rPr>
      </w:pPr>
      <w:r>
        <w:rPr>
          <w:sz w:val="24"/>
          <w:highlight w:val="none"/>
        </w:rPr>
        <w:t xml:space="preserve"> </w:t>
      </w:r>
      <w:r>
        <w:rPr>
          <w:sz w:val="24"/>
          <w:highlight w:val="none"/>
        </w:rPr>
      </w:r>
      <w:r/>
    </w:p>
    <w:p>
      <w:pPr>
        <w:pStyle w:val="1046"/>
        <w:ind w:firstLine="480"/>
        <w:spacing w:line="520" w:lineRule="exact"/>
        <w:rPr>
          <w:sz w:val="24"/>
          <w:highlight w:val="none"/>
        </w:rPr>
      </w:pPr>
      <w:r>
        <w:rPr>
          <w:sz w:val="24"/>
          <w:highlight w:val="none"/>
        </w:rPr>
        <w:t xml:space="preserve">单位名称（公章）             法定代表人（签字或盖章）</w:t>
      </w:r>
      <w:r>
        <w:rPr>
          <w:sz w:val="24"/>
          <w:highlight w:val="none"/>
        </w:rPr>
      </w:r>
      <w:r/>
    </w:p>
    <w:p>
      <w:pPr>
        <w:pStyle w:val="1046"/>
        <w:ind w:firstLine="1200"/>
        <w:spacing w:line="520" w:lineRule="exact"/>
        <w:rPr>
          <w:sz w:val="24"/>
          <w:highlight w:val="none"/>
        </w:rPr>
      </w:pPr>
      <w:r>
        <w:rPr>
          <w:sz w:val="24"/>
          <w:highlight w:val="none"/>
        </w:rPr>
        <w:t xml:space="preserve">年   月   日                 年   月    日  </w:t>
      </w:r>
      <w:r>
        <w:rPr>
          <w:sz w:val="24"/>
          <w:highlight w:val="none"/>
        </w:rPr>
      </w:r>
      <w:r/>
    </w:p>
    <w:p>
      <w:pPr>
        <w:pStyle w:val="1046"/>
        <w:ind w:firstLine="480"/>
        <w:spacing w:line="520" w:lineRule="exact"/>
        <w:rPr>
          <w:sz w:val="24"/>
          <w:highlight w:val="none"/>
        </w:rPr>
      </w:pPr>
      <w:r>
        <w:rPr>
          <w:sz w:val="24"/>
          <w:highlight w:val="none"/>
        </w:rPr>
      </w:r>
      <w:r/>
    </w:p>
    <w:p>
      <w:pPr>
        <w:pStyle w:val="1046"/>
        <w:ind w:firstLine="482"/>
        <w:spacing w:line="520" w:lineRule="exact"/>
        <w:rPr>
          <w:b/>
          <w:sz w:val="24"/>
          <w:highlight w:val="none"/>
        </w:rPr>
      </w:pPr>
      <w:r>
        <w:rPr>
          <w:b/>
          <w:sz w:val="24"/>
          <w:highlight w:val="none"/>
        </w:rPr>
        <w:t xml:space="preserve">法定代表人身份证复印件</w:t>
      </w:r>
      <w:r>
        <w:rPr>
          <w:b/>
          <w:sz w:val="24"/>
          <w:highlight w:val="none"/>
        </w:rPr>
      </w:r>
      <w:r/>
    </w:p>
    <w:p>
      <w:pPr>
        <w:pStyle w:val="1046"/>
        <w:ind w:firstLine="480"/>
        <w:spacing w:line="520" w:lineRule="exact"/>
        <w:rPr>
          <w:sz w:val="24"/>
          <w:highlight w:val="none"/>
        </w:rPr>
      </w:pPr>
      <w:r>
        <w:rPr>
          <w:sz w:val="24"/>
          <w:highlight w:val="none"/>
        </w:rPr>
      </w:r>
      <w:r/>
    </w:p>
    <w:p>
      <w:pPr>
        <w:pStyle w:val="1046"/>
        <w:ind w:firstLine="480"/>
        <w:spacing w:line="520" w:lineRule="exact"/>
        <w:rPr>
          <w:sz w:val="24"/>
          <w:highlight w:val="none"/>
        </w:rPr>
      </w:pPr>
      <w:r>
        <w:rPr>
          <w:sz w:val="24"/>
          <w:highlight w:val="none"/>
        </w:rPr>
      </w:r>
      <w:r/>
    </w:p>
    <w:p>
      <w:pPr>
        <w:pStyle w:val="1046"/>
        <w:ind w:firstLine="2280"/>
        <w:spacing w:line="520" w:lineRule="exact"/>
        <w:rPr>
          <w:sz w:val="24"/>
          <w:highlight w:val="none"/>
        </w:rPr>
      </w:pPr>
      <w:r>
        <w:rPr>
          <w:sz w:val="24"/>
          <w:highlight w:val="none"/>
        </w:rPr>
        <w:t xml:space="preserve">（粘贴此处）</w:t>
      </w:r>
      <w:r>
        <w:rPr>
          <w:sz w:val="24"/>
          <w:highlight w:val="none"/>
        </w:rPr>
      </w:r>
      <w:r/>
    </w:p>
    <w:p>
      <w:pPr>
        <w:pStyle w:val="1046"/>
        <w:ind w:firstLine="560"/>
        <w:spacing w:line="360" w:lineRule="auto"/>
        <w:rPr>
          <w:rFonts w:hint="eastAsia" w:ascii="宋体" w:hAnsi="宋体" w:eastAsia="宋体" w:cs="宋体"/>
          <w:sz w:val="28"/>
          <w:szCs w:val="28"/>
          <w:highlight w:val="none"/>
          <w:lang w:val="zh-CN" w:eastAsia="zh-CN"/>
        </w:rPr>
      </w:pPr>
      <w:r>
        <w:rPr>
          <w:highlight w:val="none"/>
        </w:rPr>
        <w:br w:type="page" w:clear="all"/>
      </w:r>
      <w:r>
        <w:rPr>
          <w:rFonts w:hint="eastAsia" w:ascii="宋体" w:hAnsi="宋体" w:cs="宋体"/>
          <w:sz w:val="28"/>
          <w:szCs w:val="28"/>
          <w:highlight w:val="none"/>
          <w:lang w:val="zh-CN"/>
        </w:rPr>
        <w:t xml:space="preserve">附件</w:t>
      </w:r>
      <w:r>
        <w:rPr>
          <w:rFonts w:hint="eastAsia" w:ascii="宋体" w:hAnsi="宋体" w:cs="宋体"/>
          <w:sz w:val="28"/>
          <w:szCs w:val="28"/>
          <w:highlight w:val="none"/>
          <w:lang w:val="en-US" w:eastAsia="zh-CN"/>
        </w:rPr>
        <w:t xml:space="preserve">3</w:t>
      </w:r>
      <w:r>
        <w:rPr>
          <w:rFonts w:hint="eastAsia" w:ascii="宋体" w:hAnsi="宋体" w:eastAsia="宋体" w:cs="宋体"/>
          <w:sz w:val="28"/>
          <w:szCs w:val="28"/>
          <w:highlight w:val="none"/>
          <w:lang w:val="zh-CN" w:eastAsia="zh-CN"/>
        </w:rPr>
      </w:r>
      <w:r/>
    </w:p>
    <w:p>
      <w:pPr>
        <w:pStyle w:val="1062"/>
        <w:ind w:left="0" w:firstLine="482"/>
        <w:jc w:val="center"/>
        <w:rPr>
          <w:highlight w:val="none"/>
        </w:rPr>
      </w:pPr>
      <w:r>
        <w:rPr>
          <w:highlight w:val="none"/>
        </w:rPr>
      </w:r>
      <w:r/>
    </w:p>
    <w:p>
      <w:pPr>
        <w:pStyle w:val="1062"/>
        <w:ind w:left="0" w:firstLine="482"/>
        <w:jc w:val="center"/>
        <w:rPr>
          <w:b/>
          <w:bCs/>
          <w:sz w:val="24"/>
          <w:highlight w:val="none"/>
        </w:rPr>
      </w:pPr>
      <w:r>
        <w:rPr>
          <w:b/>
          <w:bCs/>
          <w:sz w:val="24"/>
          <w:highlight w:val="none"/>
        </w:rPr>
        <w:t xml:space="preserve">授权委托书</w:t>
      </w:r>
      <w:r>
        <w:rPr>
          <w:b/>
          <w:bCs/>
          <w:sz w:val="24"/>
          <w:highlight w:val="none"/>
        </w:rPr>
      </w:r>
      <w:r/>
    </w:p>
    <w:p>
      <w:pPr>
        <w:pStyle w:val="1046"/>
        <w:ind w:firstLine="480"/>
        <w:jc w:val="center"/>
        <w:spacing w:line="520" w:lineRule="exact"/>
        <w:rPr>
          <w:sz w:val="24"/>
          <w:highlight w:val="none"/>
        </w:rPr>
      </w:pPr>
      <w:r>
        <w:rPr>
          <w:sz w:val="24"/>
          <w:highlight w:val="none"/>
        </w:rPr>
        <w:t xml:space="preserve">（委托代理人参加投标提供）</w:t>
      </w:r>
      <w:r>
        <w:rPr>
          <w:sz w:val="24"/>
          <w:highlight w:val="none"/>
        </w:rPr>
      </w:r>
      <w:r/>
    </w:p>
    <w:p>
      <w:pPr>
        <w:pStyle w:val="1046"/>
        <w:ind w:firstLine="480"/>
        <w:spacing w:line="520" w:lineRule="exact"/>
        <w:rPr>
          <w:sz w:val="24"/>
          <w:highlight w:val="none"/>
          <w:u w:val="single"/>
        </w:rPr>
      </w:pPr>
      <w:r>
        <w:rPr>
          <w:rFonts w:hint="eastAsia"/>
          <w:sz w:val="24"/>
          <w:highlight w:val="none"/>
          <w:u w:val="single"/>
        </w:rPr>
        <w:t xml:space="preserve">南通市公安局崇川分局</w:t>
      </w:r>
      <w:r>
        <w:rPr>
          <w:sz w:val="24"/>
          <w:highlight w:val="none"/>
          <w:u w:val="single"/>
        </w:rPr>
        <w:t xml:space="preserve">：</w:t>
      </w:r>
      <w:r>
        <w:rPr>
          <w:sz w:val="24"/>
          <w:highlight w:val="none"/>
          <w:u w:val="single"/>
        </w:rPr>
      </w:r>
      <w:r/>
    </w:p>
    <w:p>
      <w:pPr>
        <w:pStyle w:val="1046"/>
        <w:ind w:left="1" w:firstLine="480"/>
        <w:spacing w:line="520" w:lineRule="exact"/>
        <w:rPr>
          <w:sz w:val="24"/>
          <w:highlight w:val="none"/>
        </w:rPr>
      </w:pPr>
      <w:r>
        <w:rPr>
          <w:sz w:val="24"/>
          <w:highlight w:val="none"/>
        </w:rPr>
        <w:t xml:space="preserve">兹授权</w:t>
      </w:r>
      <w:r>
        <w:rPr>
          <w:sz w:val="24"/>
          <w:highlight w:val="none"/>
          <w:u w:val="single"/>
        </w:rPr>
        <w:t xml:space="preserve">               （</w:t>
      </w:r>
      <w:r>
        <w:rPr>
          <w:sz w:val="24"/>
          <w:highlight w:val="none"/>
        </w:rPr>
        <w:t xml:space="preserve">被授权人的姓名）代表我公司参加（竞争性磋商项目名称）项目的磋商活动，全权处理一切与该项目磋商有关的事务。其在办理上述事宜过程中所签署的所有文件我公司均予以承认。</w:t>
      </w:r>
      <w:r>
        <w:rPr>
          <w:sz w:val="24"/>
          <w:highlight w:val="none"/>
        </w:rPr>
      </w:r>
      <w:r/>
    </w:p>
    <w:p>
      <w:pPr>
        <w:pStyle w:val="1046"/>
        <w:ind w:left="1" w:firstLine="480"/>
        <w:spacing w:line="520" w:lineRule="exact"/>
        <w:rPr>
          <w:sz w:val="24"/>
          <w:highlight w:val="none"/>
        </w:rPr>
      </w:pPr>
      <w:r>
        <w:rPr>
          <w:sz w:val="24"/>
          <w:highlight w:val="none"/>
        </w:rPr>
        <w:t xml:space="preserve">被授权人无转委托权。特此委托。</w:t>
      </w:r>
      <w:r>
        <w:rPr>
          <w:sz w:val="24"/>
          <w:highlight w:val="none"/>
        </w:rPr>
      </w:r>
      <w:r/>
    </w:p>
    <w:p>
      <w:pPr>
        <w:pStyle w:val="1046"/>
        <w:ind w:firstLine="480"/>
        <w:spacing w:line="520" w:lineRule="exact"/>
        <w:rPr>
          <w:sz w:val="24"/>
          <w:highlight w:val="none"/>
        </w:rPr>
      </w:pPr>
      <w:r>
        <w:rPr>
          <w:sz w:val="24"/>
          <w:highlight w:val="none"/>
        </w:rPr>
      </w:r>
      <w:r/>
    </w:p>
    <w:p>
      <w:pPr>
        <w:pStyle w:val="1046"/>
        <w:ind w:firstLine="480"/>
        <w:spacing w:line="520" w:lineRule="exact"/>
        <w:rPr>
          <w:sz w:val="24"/>
          <w:highlight w:val="none"/>
        </w:rPr>
      </w:pPr>
      <w:r>
        <w:rPr>
          <w:sz w:val="24"/>
          <w:highlight w:val="none"/>
        </w:rPr>
        <w:t xml:space="preserve">附：被授权人情况：</w:t>
      </w:r>
      <w:r>
        <w:rPr>
          <w:sz w:val="24"/>
          <w:highlight w:val="none"/>
        </w:rPr>
      </w:r>
      <w:r/>
    </w:p>
    <w:p>
      <w:pPr>
        <w:pStyle w:val="1046"/>
        <w:ind w:firstLine="480"/>
        <w:spacing w:line="520" w:lineRule="exact"/>
        <w:rPr>
          <w:sz w:val="24"/>
          <w:highlight w:val="none"/>
          <w:u w:val="single"/>
        </w:rPr>
      </w:pPr>
      <w:r>
        <w:rPr>
          <w:sz w:val="24"/>
          <w:highlight w:val="none"/>
        </w:rPr>
        <w:t xml:space="preserve">姓名：</w:t>
      </w:r>
      <w:r>
        <w:rPr>
          <w:sz w:val="24"/>
          <w:highlight w:val="none"/>
          <w:u w:val="single"/>
        </w:rPr>
        <w:t xml:space="preserve">     　</w:t>
      </w:r>
      <w:r>
        <w:rPr>
          <w:rFonts w:hint="eastAsia"/>
          <w:sz w:val="24"/>
          <w:highlight w:val="none"/>
          <w:lang w:val="en-US" w:eastAsia="zh-CN"/>
        </w:rPr>
        <w:t xml:space="preserve">  </w:t>
      </w:r>
      <w:r>
        <w:rPr>
          <w:sz w:val="24"/>
          <w:highlight w:val="none"/>
        </w:rPr>
        <w:t xml:space="preserve">性别：</w:t>
      </w:r>
      <w:r>
        <w:rPr>
          <w:sz w:val="24"/>
          <w:highlight w:val="none"/>
          <w:u w:val="single"/>
        </w:rPr>
        <w:t xml:space="preserve">     　</w:t>
      </w:r>
      <w:r>
        <w:rPr>
          <w:rFonts w:hint="eastAsia"/>
          <w:sz w:val="24"/>
          <w:highlight w:val="none"/>
          <w:lang w:val="en-US" w:eastAsia="zh-CN"/>
        </w:rPr>
        <w:t xml:space="preserve">    </w:t>
      </w:r>
      <w:r>
        <w:rPr>
          <w:sz w:val="24"/>
          <w:highlight w:val="none"/>
        </w:rPr>
        <w:t xml:space="preserve">年龄：</w:t>
      </w:r>
      <w:r>
        <w:rPr>
          <w:sz w:val="24"/>
          <w:highlight w:val="none"/>
          <w:u w:val="single"/>
        </w:rPr>
        <w:t xml:space="preserve">     　</w:t>
      </w:r>
      <w:r>
        <w:rPr>
          <w:rFonts w:hint="eastAsia"/>
          <w:sz w:val="24"/>
          <w:highlight w:val="none"/>
          <w:lang w:val="en-US" w:eastAsia="zh-CN"/>
        </w:rPr>
        <w:t xml:space="preserve">   </w:t>
      </w:r>
      <w:r>
        <w:rPr>
          <w:sz w:val="24"/>
          <w:highlight w:val="none"/>
        </w:rPr>
        <w:t xml:space="preserve">职务：</w:t>
      </w:r>
      <w:r>
        <w:rPr>
          <w:sz w:val="24"/>
          <w:highlight w:val="none"/>
          <w:u w:val="single"/>
        </w:rPr>
        <w:t xml:space="preserve">     　</w:t>
      </w:r>
      <w:r>
        <w:rPr>
          <w:sz w:val="24"/>
          <w:highlight w:val="none"/>
          <w:u w:val="single"/>
        </w:rPr>
      </w:r>
      <w:r/>
    </w:p>
    <w:p>
      <w:pPr>
        <w:pStyle w:val="1046"/>
        <w:ind w:firstLine="480"/>
        <w:spacing w:line="520" w:lineRule="exact"/>
        <w:rPr>
          <w:sz w:val="24"/>
          <w:highlight w:val="none"/>
        </w:rPr>
      </w:pPr>
      <w:r>
        <w:rPr>
          <w:sz w:val="24"/>
          <w:highlight w:val="none"/>
        </w:rPr>
        <w:t xml:space="preserve">身份证号码：</w:t>
      </w:r>
      <w:r>
        <w:rPr>
          <w:sz w:val="24"/>
          <w:highlight w:val="none"/>
          <w:u w:val="single"/>
        </w:rPr>
        <w:t xml:space="preserve">     　</w:t>
      </w:r>
      <w:r>
        <w:rPr>
          <w:sz w:val="24"/>
          <w:highlight w:val="none"/>
        </w:rPr>
      </w:r>
      <w:r/>
    </w:p>
    <w:p>
      <w:pPr>
        <w:pStyle w:val="1046"/>
        <w:ind w:firstLine="480"/>
        <w:spacing w:line="520" w:lineRule="exact"/>
        <w:rPr>
          <w:sz w:val="24"/>
          <w:highlight w:val="none"/>
        </w:rPr>
      </w:pPr>
      <w:r>
        <w:rPr>
          <w:sz w:val="24"/>
          <w:highlight w:val="none"/>
        </w:rPr>
        <w:t xml:space="preserve">手机：</w:t>
      </w:r>
      <w:r>
        <w:rPr>
          <w:sz w:val="24"/>
          <w:highlight w:val="none"/>
          <w:u w:val="single"/>
        </w:rPr>
        <w:t xml:space="preserve">     　</w:t>
      </w:r>
      <w:r>
        <w:rPr>
          <w:rFonts w:hint="eastAsia"/>
          <w:sz w:val="24"/>
          <w:highlight w:val="none"/>
          <w:lang w:val="en-US" w:eastAsia="zh-CN"/>
        </w:rPr>
        <w:t xml:space="preserve">       </w:t>
      </w:r>
      <w:r>
        <w:rPr>
          <w:sz w:val="24"/>
          <w:highlight w:val="none"/>
        </w:rPr>
        <w:t xml:space="preserve">传真：</w:t>
      </w:r>
      <w:r>
        <w:rPr>
          <w:sz w:val="24"/>
          <w:highlight w:val="none"/>
          <w:u w:val="single"/>
        </w:rPr>
        <w:t xml:space="preserve">     　</w:t>
      </w:r>
      <w:r>
        <w:rPr>
          <w:sz w:val="24"/>
          <w:highlight w:val="none"/>
        </w:rPr>
      </w:r>
      <w:r/>
    </w:p>
    <w:p>
      <w:pPr>
        <w:pStyle w:val="1046"/>
        <w:ind w:firstLine="480"/>
        <w:spacing w:line="520" w:lineRule="exact"/>
        <w:rPr>
          <w:sz w:val="24"/>
          <w:highlight w:val="none"/>
        </w:rPr>
      </w:pPr>
      <w:r>
        <w:rPr>
          <w:sz w:val="24"/>
          <w:highlight w:val="none"/>
        </w:rPr>
        <w:t xml:space="preserve"> </w:t>
      </w:r>
      <w:r>
        <w:rPr>
          <w:sz w:val="24"/>
          <w:highlight w:val="none"/>
        </w:rPr>
      </w:r>
      <w:r/>
    </w:p>
    <w:p>
      <w:pPr>
        <w:pStyle w:val="1046"/>
        <w:ind w:firstLine="480"/>
        <w:spacing w:line="520" w:lineRule="exact"/>
        <w:rPr>
          <w:sz w:val="24"/>
          <w:highlight w:val="none"/>
        </w:rPr>
      </w:pPr>
      <w:r>
        <w:rPr>
          <w:sz w:val="24"/>
          <w:highlight w:val="none"/>
        </w:rPr>
        <w:t xml:space="preserve">单位名称（公章）             法定代表人（签字或盖章）</w:t>
      </w:r>
      <w:r>
        <w:rPr>
          <w:sz w:val="24"/>
          <w:highlight w:val="none"/>
        </w:rPr>
      </w:r>
      <w:r/>
    </w:p>
    <w:p>
      <w:pPr>
        <w:pStyle w:val="1046"/>
        <w:ind w:firstLine="1200"/>
        <w:spacing w:line="520" w:lineRule="exact"/>
        <w:rPr>
          <w:sz w:val="24"/>
          <w:highlight w:val="none"/>
        </w:rPr>
      </w:pPr>
      <w:r>
        <w:rPr>
          <w:sz w:val="24"/>
          <w:highlight w:val="none"/>
        </w:rPr>
        <w:t xml:space="preserve">年   月   日                 年   月    日  </w:t>
      </w:r>
      <w:r>
        <w:rPr>
          <w:sz w:val="24"/>
          <w:highlight w:val="none"/>
        </w:rPr>
      </w:r>
      <w:r/>
    </w:p>
    <w:p>
      <w:pPr>
        <w:pStyle w:val="1046"/>
        <w:ind w:firstLine="480"/>
        <w:spacing w:line="520" w:lineRule="exact"/>
        <w:rPr>
          <w:sz w:val="24"/>
          <w:highlight w:val="none"/>
        </w:rPr>
      </w:pPr>
      <w:r>
        <w:rPr>
          <w:sz w:val="24"/>
          <w:highlight w:val="none"/>
        </w:rPr>
      </w:r>
      <w:r/>
    </w:p>
    <w:p>
      <w:pPr>
        <w:pStyle w:val="1062"/>
        <w:ind w:firstLine="420"/>
        <w:rPr>
          <w:highlight w:val="none"/>
        </w:rPr>
      </w:pPr>
      <w:r>
        <w:rPr>
          <w:highlight w:val="none"/>
        </w:rPr>
      </w:r>
      <w:r/>
    </w:p>
    <w:p>
      <w:pPr>
        <w:pStyle w:val="1046"/>
        <w:ind w:firstLine="482"/>
        <w:spacing w:line="520" w:lineRule="exact"/>
        <w:rPr>
          <w:b/>
          <w:sz w:val="24"/>
          <w:highlight w:val="none"/>
        </w:rPr>
      </w:pPr>
      <w:r>
        <w:rPr>
          <w:b/>
          <w:sz w:val="24"/>
          <w:highlight w:val="none"/>
        </w:rPr>
        <w:t xml:space="preserve">法定代表人身份证复印件</w:t>
      </w:r>
      <w:r>
        <w:rPr>
          <w:rFonts w:hint="eastAsia"/>
          <w:b/>
          <w:sz w:val="24"/>
          <w:highlight w:val="none"/>
        </w:rPr>
        <w:t xml:space="preserve">加盖公章</w:t>
      </w:r>
      <w:r>
        <w:rPr>
          <w:b/>
          <w:sz w:val="24"/>
          <w:highlight w:val="none"/>
        </w:rPr>
      </w:r>
      <w:r/>
    </w:p>
    <w:p>
      <w:pPr>
        <w:pStyle w:val="1046"/>
        <w:ind w:firstLine="480"/>
        <w:jc w:val="center"/>
        <w:spacing w:line="520" w:lineRule="exact"/>
        <w:rPr>
          <w:b/>
          <w:bCs/>
          <w:sz w:val="24"/>
          <w:highlight w:val="none"/>
        </w:rPr>
      </w:pPr>
      <w:r>
        <w:rPr>
          <w:sz w:val="24"/>
          <w:highlight w:val="none"/>
        </w:rPr>
        <w:t xml:space="preserve">（粘贴此处）</w:t>
      </w:r>
      <w:r>
        <w:rPr>
          <w:b/>
          <w:bCs/>
          <w:sz w:val="24"/>
          <w:highlight w:val="none"/>
        </w:rPr>
      </w:r>
      <w:r/>
    </w:p>
    <w:p>
      <w:pPr>
        <w:pStyle w:val="1046"/>
        <w:ind w:firstLine="482"/>
        <w:spacing w:line="520" w:lineRule="exact"/>
        <w:rPr>
          <w:b/>
          <w:sz w:val="24"/>
          <w:highlight w:val="none"/>
        </w:rPr>
      </w:pPr>
      <w:r>
        <w:rPr>
          <w:b/>
          <w:sz w:val="24"/>
          <w:highlight w:val="none"/>
        </w:rPr>
      </w:r>
      <w:r/>
    </w:p>
    <w:p>
      <w:pPr>
        <w:pStyle w:val="1046"/>
        <w:ind w:firstLine="482"/>
        <w:spacing w:line="520" w:lineRule="exact"/>
        <w:rPr>
          <w:b/>
          <w:sz w:val="24"/>
          <w:highlight w:val="none"/>
        </w:rPr>
      </w:pPr>
      <w:r>
        <w:rPr>
          <w:b/>
          <w:sz w:val="24"/>
          <w:highlight w:val="none"/>
        </w:rPr>
      </w:r>
      <w:r/>
    </w:p>
    <w:p>
      <w:pPr>
        <w:pStyle w:val="1046"/>
        <w:ind w:firstLine="482"/>
        <w:spacing w:line="520" w:lineRule="exact"/>
        <w:rPr>
          <w:b/>
          <w:sz w:val="24"/>
          <w:highlight w:val="none"/>
        </w:rPr>
      </w:pPr>
      <w:r>
        <w:rPr>
          <w:b/>
          <w:sz w:val="24"/>
          <w:highlight w:val="none"/>
        </w:rPr>
        <w:t xml:space="preserve">被授权人身份证复印件</w:t>
      </w:r>
      <w:r>
        <w:rPr>
          <w:rFonts w:hint="eastAsia"/>
          <w:b/>
          <w:sz w:val="24"/>
          <w:highlight w:val="none"/>
        </w:rPr>
        <w:t xml:space="preserve">加盖公章</w:t>
      </w:r>
      <w:r>
        <w:rPr>
          <w:b/>
          <w:sz w:val="24"/>
          <w:highlight w:val="none"/>
        </w:rPr>
      </w:r>
      <w:r/>
    </w:p>
    <w:p>
      <w:pPr>
        <w:pStyle w:val="1046"/>
        <w:ind w:firstLine="480"/>
        <w:jc w:val="center"/>
        <w:spacing w:line="520" w:lineRule="exact"/>
        <w:rPr>
          <w:sz w:val="24"/>
          <w:highlight w:val="none"/>
        </w:rPr>
      </w:pPr>
      <w:r>
        <w:rPr>
          <w:sz w:val="24"/>
          <w:highlight w:val="none"/>
        </w:rPr>
        <w:t xml:space="preserve">（粘贴此处）</w:t>
      </w:r>
      <w:r>
        <w:rPr>
          <w:sz w:val="24"/>
          <w:highlight w:val="none"/>
        </w:rPr>
      </w:r>
      <w:r/>
    </w:p>
    <w:p>
      <w:pPr>
        <w:pStyle w:val="1046"/>
        <w:ind w:firstLine="420"/>
        <w:rPr>
          <w:highlight w:val="none"/>
        </w:rPr>
      </w:pPr>
      <w:r>
        <w:rPr>
          <w:highlight w:val="none"/>
        </w:rPr>
      </w:r>
      <w:r/>
    </w:p>
    <w:p>
      <w:pPr>
        <w:pStyle w:val="1046"/>
        <w:ind w:firstLine="560"/>
        <w:spacing w:line="360" w:lineRule="auto"/>
        <w:rPr>
          <w:rFonts w:hint="eastAsia" w:ascii="宋体" w:hAnsi="宋体" w:eastAsia="宋体" w:cs="宋体"/>
          <w:sz w:val="28"/>
          <w:szCs w:val="28"/>
          <w:highlight w:val="none"/>
          <w:lang w:val="zh-CN" w:eastAsia="zh-CN"/>
        </w:rPr>
      </w:pPr>
      <w:r>
        <w:rPr>
          <w:b/>
          <w:bCs/>
          <w:highlight w:val="none"/>
        </w:rPr>
        <w:br w:type="page" w:clear="all"/>
      </w:r>
      <w:r>
        <w:rPr>
          <w:rFonts w:hint="eastAsia" w:ascii="宋体" w:hAnsi="宋体" w:cs="宋体"/>
          <w:sz w:val="28"/>
          <w:szCs w:val="28"/>
          <w:highlight w:val="none"/>
          <w:lang w:val="zh-CN"/>
        </w:rPr>
        <w:t xml:space="preserve">附件</w:t>
      </w:r>
      <w:r>
        <w:rPr>
          <w:rFonts w:hint="eastAsia" w:ascii="宋体" w:hAnsi="宋体" w:cs="宋体"/>
          <w:sz w:val="28"/>
          <w:szCs w:val="28"/>
          <w:highlight w:val="none"/>
          <w:lang w:val="en-US" w:eastAsia="zh-CN"/>
        </w:rPr>
        <w:t xml:space="preserve">4</w:t>
      </w:r>
      <w:r>
        <w:rPr>
          <w:rFonts w:hint="eastAsia" w:ascii="宋体" w:hAnsi="宋体" w:eastAsia="宋体" w:cs="宋体"/>
          <w:sz w:val="28"/>
          <w:szCs w:val="28"/>
          <w:highlight w:val="none"/>
          <w:lang w:val="zh-CN" w:eastAsia="zh-CN"/>
        </w:rPr>
      </w:r>
      <w:r/>
    </w:p>
    <w:p>
      <w:pPr>
        <w:pStyle w:val="1046"/>
        <w:ind w:firstLine="422"/>
        <w:jc w:val="center"/>
        <w:spacing w:line="520" w:lineRule="exact"/>
        <w:rPr>
          <w:b/>
          <w:bCs/>
          <w:highlight w:val="none"/>
        </w:rPr>
      </w:pPr>
      <w:r>
        <w:rPr>
          <w:b/>
          <w:bCs/>
          <w:highlight w:val="none"/>
        </w:rPr>
      </w:r>
      <w:r/>
    </w:p>
    <w:p>
      <w:pPr>
        <w:pStyle w:val="1046"/>
        <w:ind w:firstLine="422"/>
        <w:jc w:val="center"/>
        <w:spacing w:line="520" w:lineRule="exact"/>
        <w:rPr>
          <w:b/>
          <w:bCs/>
          <w:sz w:val="24"/>
          <w:highlight w:val="none"/>
        </w:rPr>
      </w:pPr>
      <w:r>
        <w:rPr>
          <w:b/>
          <w:bCs/>
          <w:sz w:val="24"/>
          <w:highlight w:val="none"/>
        </w:rPr>
        <w:t xml:space="preserve">投标人符合《政府采购法》第二十二条规定条件的声明函</w:t>
      </w:r>
      <w:r>
        <w:rPr>
          <w:b/>
          <w:bCs/>
          <w:sz w:val="24"/>
          <w:highlight w:val="none"/>
        </w:rPr>
      </w:r>
      <w:r/>
    </w:p>
    <w:p>
      <w:pPr>
        <w:pStyle w:val="1046"/>
        <w:ind w:firstLine="420"/>
        <w:rPr>
          <w:highlight w:val="none"/>
        </w:rPr>
      </w:pPr>
      <w:r>
        <w:rPr>
          <w:highlight w:val="none"/>
        </w:rPr>
      </w:r>
      <w:r/>
    </w:p>
    <w:p>
      <w:pPr>
        <w:pStyle w:val="1046"/>
        <w:ind w:firstLine="480"/>
        <w:spacing w:line="520" w:lineRule="exact"/>
        <w:rPr>
          <w:rFonts w:hint="eastAsia" w:ascii="宋体" w:hAnsi="宋体" w:cs="宋体"/>
          <w:sz w:val="24"/>
          <w:highlight w:val="none"/>
        </w:rPr>
      </w:pPr>
      <w:r>
        <w:rPr>
          <w:rFonts w:hint="eastAsia" w:ascii="宋体" w:hAnsi="宋体" w:cs="宋体"/>
          <w:sz w:val="24"/>
          <w:highlight w:val="none"/>
        </w:rPr>
        <w:t xml:space="preserve">我单位参加 （项目名称），（项目编号）投标活动。针对《中华人民共和国政府采购法》第二十二条规定做出如下声明：</w:t>
      </w:r>
      <w:r>
        <w:rPr>
          <w:rFonts w:hint="eastAsia" w:ascii="宋体" w:hAnsi="宋体" w:cs="宋体"/>
          <w:sz w:val="24"/>
          <w:highlight w:val="none"/>
        </w:rPr>
      </w:r>
      <w:r/>
    </w:p>
    <w:p>
      <w:pPr>
        <w:pStyle w:val="1046"/>
        <w:ind w:firstLine="480"/>
        <w:spacing w:line="520" w:lineRule="exact"/>
        <w:rPr>
          <w:rFonts w:hint="eastAsia" w:ascii="宋体" w:hAnsi="宋体" w:cs="宋体"/>
          <w:sz w:val="24"/>
          <w:highlight w:val="none"/>
        </w:rPr>
      </w:pPr>
      <w:r>
        <w:rPr>
          <w:rFonts w:hint="eastAsia" w:ascii="宋体" w:hAnsi="宋体" w:cs="宋体"/>
          <w:sz w:val="24"/>
          <w:highlight w:val="none"/>
        </w:rPr>
        <w:t xml:space="preserve">1.我单位具有独立承担民事责任的能力；</w:t>
      </w:r>
      <w:r>
        <w:rPr>
          <w:rFonts w:hint="eastAsia" w:ascii="宋体" w:hAnsi="宋体" w:cs="宋体"/>
          <w:sz w:val="24"/>
          <w:highlight w:val="none"/>
        </w:rPr>
      </w:r>
      <w:r/>
    </w:p>
    <w:p>
      <w:pPr>
        <w:pStyle w:val="1046"/>
        <w:ind w:firstLine="480"/>
        <w:spacing w:line="520" w:lineRule="exact"/>
        <w:rPr>
          <w:rFonts w:hint="eastAsia" w:ascii="宋体" w:hAnsi="宋体" w:cs="宋体"/>
          <w:sz w:val="24"/>
          <w:highlight w:val="none"/>
        </w:rPr>
      </w:pPr>
      <w:r>
        <w:rPr>
          <w:rFonts w:hint="eastAsia" w:ascii="宋体" w:hAnsi="宋体" w:cs="宋体"/>
          <w:sz w:val="24"/>
          <w:highlight w:val="none"/>
        </w:rPr>
        <w:t xml:space="preserve">2.我单位具有良好的商业信誉和健全的财务会计制度；</w:t>
      </w:r>
      <w:r>
        <w:rPr>
          <w:rFonts w:hint="eastAsia" w:ascii="宋体" w:hAnsi="宋体" w:cs="宋体"/>
          <w:sz w:val="24"/>
          <w:highlight w:val="none"/>
        </w:rPr>
      </w:r>
      <w:r/>
    </w:p>
    <w:p>
      <w:pPr>
        <w:pStyle w:val="1046"/>
        <w:ind w:firstLine="480"/>
        <w:spacing w:line="520" w:lineRule="exact"/>
        <w:rPr>
          <w:rFonts w:hint="eastAsia" w:ascii="宋体" w:hAnsi="宋体" w:cs="宋体"/>
          <w:sz w:val="24"/>
          <w:highlight w:val="none"/>
        </w:rPr>
      </w:pPr>
      <w:r>
        <w:rPr>
          <w:rFonts w:hint="eastAsia" w:ascii="宋体" w:hAnsi="宋体" w:cs="宋体"/>
          <w:sz w:val="24"/>
          <w:highlight w:val="none"/>
        </w:rPr>
        <w:t xml:space="preserve">3.我单位具有履行合同所必需的设备和专业技术能力；</w:t>
      </w:r>
      <w:r>
        <w:rPr>
          <w:rFonts w:hint="eastAsia" w:ascii="宋体" w:hAnsi="宋体" w:cs="宋体"/>
          <w:sz w:val="24"/>
          <w:highlight w:val="none"/>
        </w:rPr>
      </w:r>
      <w:r/>
    </w:p>
    <w:p>
      <w:pPr>
        <w:pStyle w:val="1046"/>
        <w:ind w:firstLine="480"/>
        <w:spacing w:line="520" w:lineRule="exact"/>
        <w:rPr>
          <w:rFonts w:hint="eastAsia" w:ascii="宋体" w:hAnsi="宋体" w:cs="宋体"/>
          <w:sz w:val="24"/>
          <w:highlight w:val="none"/>
        </w:rPr>
      </w:pPr>
      <w:r>
        <w:rPr>
          <w:rFonts w:hint="eastAsia" w:ascii="宋体" w:hAnsi="宋体" w:cs="宋体"/>
          <w:sz w:val="24"/>
          <w:highlight w:val="none"/>
        </w:rPr>
        <w:t xml:space="preserve">4.我单位有依法缴纳税收和社会保障资金的良好记录；</w:t>
      </w:r>
      <w:r>
        <w:rPr>
          <w:rFonts w:hint="eastAsia" w:ascii="宋体" w:hAnsi="宋体" w:cs="宋体"/>
          <w:sz w:val="24"/>
          <w:highlight w:val="none"/>
        </w:rPr>
      </w:r>
      <w:r/>
    </w:p>
    <w:p>
      <w:pPr>
        <w:pStyle w:val="1046"/>
        <w:ind w:firstLine="480"/>
        <w:spacing w:line="520" w:lineRule="exact"/>
        <w:rPr>
          <w:rFonts w:hint="eastAsia" w:ascii="宋体" w:hAnsi="宋体" w:cs="宋体"/>
          <w:sz w:val="24"/>
          <w:highlight w:val="none"/>
        </w:rPr>
      </w:pPr>
      <w:r>
        <w:rPr>
          <w:rFonts w:hint="eastAsia" w:ascii="宋体" w:hAnsi="宋体" w:cs="宋体"/>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s="宋体"/>
          <w:sz w:val="24"/>
          <w:highlight w:val="none"/>
        </w:rPr>
      </w:r>
      <w:r/>
    </w:p>
    <w:p>
      <w:pPr>
        <w:pStyle w:val="1046"/>
        <w:ind w:firstLine="480"/>
        <w:spacing w:line="520" w:lineRule="exact"/>
        <w:rPr>
          <w:rFonts w:hint="eastAsia" w:ascii="宋体" w:hAnsi="宋体" w:cs="宋体"/>
          <w:sz w:val="24"/>
          <w:highlight w:val="none"/>
        </w:rPr>
      </w:pPr>
      <w:r>
        <w:rPr>
          <w:rFonts w:hint="eastAsia" w:ascii="宋体" w:hAnsi="宋体" w:cs="宋体"/>
          <w:sz w:val="24"/>
          <w:highlight w:val="none"/>
        </w:rPr>
        <w:t xml:space="preserve">6.我单位满足法律、行政法规规定的其他条件。</w:t>
      </w:r>
      <w:r>
        <w:rPr>
          <w:rFonts w:hint="eastAsia" w:ascii="宋体" w:hAnsi="宋体" w:cs="宋体"/>
          <w:sz w:val="24"/>
          <w:highlight w:val="none"/>
        </w:rPr>
      </w:r>
      <w:r/>
    </w:p>
    <w:p>
      <w:pPr>
        <w:pStyle w:val="1046"/>
        <w:ind w:firstLine="480"/>
        <w:spacing w:line="520" w:lineRule="exact"/>
        <w:rPr>
          <w:rFonts w:hint="eastAsia" w:ascii="宋体" w:hAnsi="宋体" w:cs="宋体"/>
          <w:sz w:val="24"/>
          <w:highlight w:val="none"/>
        </w:rPr>
      </w:pPr>
      <w:r>
        <w:rPr>
          <w:rFonts w:hint="eastAsia" w:ascii="宋体" w:hAnsi="宋体" w:cs="宋体"/>
          <w:sz w:val="24"/>
          <w:highlight w:val="none"/>
        </w:rPr>
      </w:r>
      <w:r/>
    </w:p>
    <w:p>
      <w:pPr>
        <w:pStyle w:val="1046"/>
        <w:ind w:firstLine="480"/>
        <w:spacing w:line="520" w:lineRule="exact"/>
        <w:rPr>
          <w:rFonts w:hint="eastAsia" w:ascii="宋体" w:hAnsi="宋体" w:cs="宋体"/>
          <w:sz w:val="24"/>
          <w:highlight w:val="none"/>
        </w:rPr>
      </w:pPr>
      <w:r>
        <w:rPr>
          <w:rFonts w:hint="eastAsia" w:ascii="宋体" w:hAnsi="宋体" w:cs="宋体"/>
          <w:sz w:val="24"/>
          <w:highlight w:val="none"/>
        </w:rPr>
      </w:r>
      <w:r/>
    </w:p>
    <w:p>
      <w:pPr>
        <w:pStyle w:val="1046"/>
        <w:ind w:firstLine="480"/>
        <w:spacing w:line="520" w:lineRule="exact"/>
        <w:rPr>
          <w:rFonts w:hint="eastAsia" w:ascii="宋体" w:hAnsi="宋体" w:cs="宋体"/>
          <w:sz w:val="24"/>
          <w:highlight w:val="none"/>
        </w:rPr>
      </w:pPr>
      <w:r>
        <w:rPr>
          <w:rFonts w:hint="eastAsia" w:ascii="宋体" w:hAnsi="宋体" w:cs="宋体"/>
          <w:sz w:val="24"/>
          <w:highlight w:val="none"/>
        </w:rPr>
      </w:r>
      <w:r/>
    </w:p>
    <w:p>
      <w:pPr>
        <w:pStyle w:val="1046"/>
        <w:ind w:firstLine="480"/>
        <w:spacing w:line="520" w:lineRule="exact"/>
        <w:rPr>
          <w:rFonts w:hint="eastAsia" w:ascii="宋体" w:hAnsi="宋体" w:cs="宋体"/>
          <w:sz w:val="24"/>
          <w:highlight w:val="none"/>
        </w:rPr>
      </w:pPr>
      <w:r>
        <w:rPr>
          <w:rFonts w:hint="eastAsia" w:ascii="宋体" w:hAnsi="宋体" w:cs="宋体"/>
          <w:sz w:val="24"/>
          <w:highlight w:val="none"/>
        </w:rPr>
      </w:r>
      <w:r/>
    </w:p>
    <w:p>
      <w:pPr>
        <w:pStyle w:val="1046"/>
        <w:ind w:firstLine="480"/>
        <w:spacing w:line="520" w:lineRule="exact"/>
        <w:rPr>
          <w:rFonts w:hint="eastAsia" w:ascii="宋体" w:hAnsi="宋体" w:cs="宋体"/>
          <w:sz w:val="24"/>
          <w:highlight w:val="none"/>
        </w:rPr>
      </w:pPr>
      <w:r>
        <w:rPr>
          <w:rFonts w:hint="eastAsia" w:ascii="宋体" w:hAnsi="宋体" w:cs="宋体"/>
          <w:sz w:val="24"/>
          <w:highlight w:val="none"/>
        </w:rPr>
      </w:r>
      <w:r/>
    </w:p>
    <w:p>
      <w:pPr>
        <w:pStyle w:val="1046"/>
        <w:ind w:firstLine="480"/>
        <w:spacing w:line="520" w:lineRule="exact"/>
        <w:rPr>
          <w:rFonts w:hint="eastAsia" w:ascii="宋体" w:hAnsi="宋体" w:cs="宋体"/>
          <w:sz w:val="24"/>
          <w:highlight w:val="none"/>
        </w:rPr>
      </w:pPr>
      <w:r>
        <w:rPr>
          <w:rFonts w:hint="eastAsia" w:ascii="宋体" w:hAnsi="宋体" w:cs="宋体"/>
          <w:sz w:val="24"/>
          <w:highlight w:val="none"/>
        </w:rPr>
        <w:t xml:space="preserve">                                             承诺人名称（公章）：</w:t>
      </w:r>
      <w:r>
        <w:rPr>
          <w:rFonts w:hint="eastAsia" w:ascii="宋体" w:hAnsi="宋体" w:cs="宋体"/>
          <w:sz w:val="24"/>
          <w:highlight w:val="none"/>
        </w:rPr>
      </w:r>
      <w:r/>
    </w:p>
    <w:p>
      <w:pPr>
        <w:pStyle w:val="1046"/>
        <w:ind w:firstLine="480"/>
        <w:spacing w:line="520" w:lineRule="exact"/>
        <w:rPr>
          <w:rFonts w:hint="eastAsia" w:ascii="宋体" w:hAnsi="宋体" w:cs="宋体"/>
          <w:sz w:val="24"/>
          <w:highlight w:val="none"/>
        </w:rPr>
      </w:pPr>
      <w:r>
        <w:rPr>
          <w:rFonts w:hint="eastAsia" w:ascii="宋体" w:hAnsi="宋体" w:cs="宋体"/>
          <w:sz w:val="24"/>
          <w:highlight w:val="none"/>
        </w:rPr>
      </w:r>
      <w:r/>
    </w:p>
    <w:p>
      <w:pPr>
        <w:pStyle w:val="1046"/>
        <w:ind w:firstLine="480"/>
        <w:jc w:val="right"/>
        <w:spacing w:line="520" w:lineRule="exact"/>
        <w:rPr>
          <w:rFonts w:hint="eastAsia" w:ascii="宋体" w:hAnsi="宋体" w:cs="宋体"/>
          <w:sz w:val="24"/>
          <w:highlight w:val="none"/>
        </w:rPr>
      </w:pPr>
      <w:r>
        <w:rPr>
          <w:rFonts w:hint="eastAsia" w:ascii="宋体" w:hAnsi="宋体" w:cs="宋体"/>
          <w:sz w:val="24"/>
          <w:highlight w:val="none"/>
        </w:rPr>
        <w:t xml:space="preserve">                                 日期：______年    月    日</w:t>
      </w:r>
      <w:r>
        <w:rPr>
          <w:rFonts w:hint="eastAsia" w:ascii="宋体" w:hAnsi="宋体" w:cs="宋体"/>
          <w:sz w:val="24"/>
          <w:highlight w:val="none"/>
        </w:rPr>
      </w:r>
      <w:r/>
    </w:p>
    <w:p>
      <w:pPr>
        <w:pStyle w:val="1046"/>
        <w:ind w:firstLine="420"/>
        <w:spacing w:line="520" w:lineRule="exact"/>
        <w:rPr>
          <w:highlight w:val="none"/>
        </w:rPr>
      </w:pPr>
      <w:r>
        <w:rPr>
          <w:highlight w:val="none"/>
        </w:rPr>
      </w:r>
      <w:r/>
    </w:p>
    <w:p>
      <w:pPr>
        <w:pStyle w:val="1046"/>
        <w:ind w:firstLine="420"/>
        <w:spacing w:line="520" w:lineRule="exact"/>
        <w:rPr>
          <w:highlight w:val="none"/>
        </w:rPr>
      </w:pPr>
      <w:r>
        <w:rPr>
          <w:highlight w:val="none"/>
        </w:rPr>
      </w:r>
      <w:r/>
    </w:p>
    <w:p>
      <w:pPr>
        <w:pStyle w:val="1046"/>
        <w:ind w:firstLine="560"/>
        <w:spacing w:line="360" w:lineRule="auto"/>
        <w:rPr>
          <w:rFonts w:hint="eastAsia" w:ascii="宋体" w:hAnsi="宋体" w:eastAsia="宋体" w:cs="宋体"/>
          <w:sz w:val="28"/>
          <w:szCs w:val="28"/>
          <w:highlight w:val="none"/>
          <w:lang w:val="zh-CN" w:eastAsia="zh-CN"/>
        </w:rPr>
      </w:pPr>
      <w:r/>
      <w:bookmarkStart w:id="277" w:name="_Toc4170"/>
      <w:r/>
      <w:bookmarkStart w:id="278" w:name="_Toc2139"/>
      <w:r/>
      <w:bookmarkStart w:id="279" w:name="_Toc12562"/>
      <w:r>
        <w:rPr>
          <w:rFonts w:hint="eastAsia"/>
          <w:highlight w:val="none"/>
        </w:rPr>
        <w:br w:type="page" w:clear="all"/>
      </w:r>
      <w:bookmarkEnd w:id="277"/>
      <w:r/>
      <w:bookmarkEnd w:id="278"/>
      <w:r/>
      <w:bookmarkEnd w:id="279"/>
      <w:r>
        <w:rPr>
          <w:rFonts w:hint="eastAsia" w:ascii="宋体" w:hAnsi="宋体" w:cs="宋体"/>
          <w:sz w:val="28"/>
          <w:szCs w:val="28"/>
          <w:highlight w:val="none"/>
          <w:lang w:val="zh-CN"/>
        </w:rPr>
        <w:t xml:space="preserve">附件</w:t>
      </w:r>
      <w:r>
        <w:rPr>
          <w:rFonts w:hint="eastAsia" w:ascii="宋体" w:hAnsi="宋体" w:cs="宋体"/>
          <w:sz w:val="28"/>
          <w:szCs w:val="28"/>
          <w:highlight w:val="none"/>
          <w:lang w:val="en-US" w:eastAsia="zh-CN"/>
        </w:rPr>
        <w:t xml:space="preserve">5</w:t>
      </w:r>
      <w:r>
        <w:rPr>
          <w:rFonts w:hint="eastAsia" w:ascii="宋体" w:hAnsi="宋体" w:eastAsia="宋体" w:cs="宋体"/>
          <w:sz w:val="28"/>
          <w:szCs w:val="28"/>
          <w:highlight w:val="none"/>
          <w:lang w:val="zh-CN" w:eastAsia="zh-CN"/>
        </w:rPr>
      </w:r>
      <w:r/>
    </w:p>
    <w:p>
      <w:pPr>
        <w:pStyle w:val="1046"/>
        <w:ind w:firstLine="420"/>
        <w:jc w:val="center"/>
        <w:spacing w:line="520" w:lineRule="exact"/>
        <w:rPr>
          <w:rFonts w:hint="eastAsia"/>
          <w:highlight w:val="none"/>
        </w:rPr>
      </w:pPr>
      <w:r>
        <w:rPr>
          <w:rFonts w:hint="eastAsia"/>
          <w:highlight w:val="none"/>
        </w:rPr>
      </w:r>
      <w:r/>
    </w:p>
    <w:p>
      <w:pPr>
        <w:pStyle w:val="1046"/>
        <w:ind w:firstLine="420"/>
        <w:jc w:val="center"/>
        <w:spacing w:line="520" w:lineRule="exact"/>
        <w:rPr>
          <w:highlight w:val="none"/>
        </w:rPr>
      </w:pPr>
      <w:r>
        <w:rPr>
          <w:b/>
          <w:bCs/>
          <w:sz w:val="24"/>
          <w:highlight w:val="none"/>
        </w:rPr>
        <w:t xml:space="preserve">参加采购活动前无失信记录的书面声明</w:t>
      </w:r>
      <w:r>
        <w:rPr>
          <w:highlight w:val="none"/>
        </w:rPr>
      </w:r>
      <w:r/>
    </w:p>
    <w:p>
      <w:pPr>
        <w:pStyle w:val="1046"/>
        <w:ind w:firstLine="480"/>
        <w:spacing w:line="520" w:lineRule="exact"/>
        <w:rPr>
          <w:sz w:val="24"/>
          <w:highlight w:val="none"/>
        </w:rPr>
      </w:pPr>
      <w:r>
        <w:rPr>
          <w:sz w:val="24"/>
          <w:highlight w:val="none"/>
        </w:rPr>
      </w:r>
      <w:r/>
    </w:p>
    <w:p>
      <w:pPr>
        <w:pStyle w:val="1046"/>
        <w:ind w:firstLine="480"/>
        <w:spacing w:line="520" w:lineRule="exact"/>
        <w:rPr>
          <w:sz w:val="24"/>
          <w:highlight w:val="none"/>
        </w:rPr>
      </w:pPr>
      <w:r>
        <w:rPr>
          <w:rFonts w:hint="eastAsia"/>
          <w:sz w:val="24"/>
          <w:highlight w:val="none"/>
          <w:u w:val="single"/>
        </w:rPr>
        <w:t xml:space="preserve">南通市公安局崇川分局 </w:t>
      </w:r>
      <w:r>
        <w:rPr>
          <w:rFonts w:hint="eastAsia"/>
          <w:sz w:val="24"/>
          <w:highlight w:val="none"/>
        </w:rPr>
        <w:t xml:space="preserve">：</w:t>
      </w:r>
      <w:r>
        <w:rPr>
          <w:sz w:val="24"/>
          <w:highlight w:val="none"/>
        </w:rPr>
      </w:r>
      <w:r/>
    </w:p>
    <w:p>
      <w:pPr>
        <w:pStyle w:val="1048"/>
        <w:ind w:firstLine="562"/>
        <w:jc w:val="left"/>
        <w:keepLines w:val="0"/>
        <w:keepNext w:val="0"/>
        <w:spacing w:before="0" w:after="0"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我公司郑重声明：参加本次采购活动前 3 年内，我公司在经营活动中</w:t>
      </w:r>
      <w:r>
        <w:rPr>
          <w:rFonts w:hint="eastAsia" w:ascii="宋体" w:hAnsi="宋体" w:eastAsia="宋体" w:cs="宋体"/>
          <w:b w:val="0"/>
          <w:bCs w:val="0"/>
          <w:sz w:val="24"/>
          <w:szCs w:val="24"/>
          <w:highlight w:val="none"/>
          <w:u w:val="single"/>
          <w:lang w:eastAsia="zh-CN"/>
        </w:rPr>
        <w:t xml:space="preserve">（有/没有）</w:t>
      </w:r>
      <w:r>
        <w:rPr>
          <w:rFonts w:hint="eastAsia" w:ascii="宋体" w:hAnsi="宋体" w:eastAsia="宋体" w:cs="宋体"/>
          <w:sz w:val="24"/>
          <w:szCs w:val="24"/>
          <w:highlight w:val="none"/>
          <w:lang w:eastAsia="zh-CN"/>
        </w:rPr>
        <w:t xml:space="preserve">因违法经营受到刑事处罚或者责令停产停业、吊销许可证或者执照、较大数额罚款等行政处罚。</w:t>
      </w:r>
      <w:r>
        <w:rPr>
          <w:rFonts w:hint="eastAsia" w:ascii="宋体" w:hAnsi="宋体" w:eastAsia="宋体" w:cs="宋体"/>
          <w:sz w:val="24"/>
          <w:szCs w:val="24"/>
          <w:highlight w:val="none"/>
          <w:lang w:eastAsia="zh-CN"/>
        </w:rPr>
      </w:r>
      <w:r/>
    </w:p>
    <w:p>
      <w:pPr>
        <w:pStyle w:val="1061"/>
        <w:ind w:firstLine="560"/>
        <w:spacing w:before="0" w:beforeAutospacing="0" w:after="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在响应截止时间节点，没有被“信用中国”网站列入失信被执行人、重大税收违法案件当事人名单、采购严重违法失信行为记录名单。</w:t>
      </w:r>
      <w:r>
        <w:rPr>
          <w:rFonts w:hint="eastAsia" w:ascii="宋体" w:hAnsi="宋体" w:eastAsia="宋体" w:cs="宋体"/>
          <w:sz w:val="24"/>
          <w:szCs w:val="24"/>
          <w:highlight w:val="none"/>
        </w:rPr>
      </w:r>
      <w:r/>
    </w:p>
    <w:p>
      <w:pPr>
        <w:pStyle w:val="1046"/>
        <w:ind w:firstLine="480"/>
        <w:spacing w:line="520" w:lineRule="exact"/>
        <w:rPr>
          <w:sz w:val="24"/>
          <w:highlight w:val="none"/>
        </w:rPr>
      </w:pPr>
      <w:r>
        <w:rPr>
          <w:sz w:val="24"/>
          <w:highlight w:val="none"/>
        </w:rPr>
      </w:r>
      <w:r/>
    </w:p>
    <w:p>
      <w:pPr>
        <w:pStyle w:val="1046"/>
        <w:ind w:firstLine="480"/>
        <w:spacing w:line="520" w:lineRule="exact"/>
        <w:rPr>
          <w:sz w:val="24"/>
          <w:highlight w:val="none"/>
        </w:rPr>
      </w:pPr>
      <w:r>
        <w:rPr>
          <w:sz w:val="24"/>
          <w:highlight w:val="none"/>
        </w:rPr>
      </w:r>
      <w:r/>
    </w:p>
    <w:p>
      <w:pPr>
        <w:pStyle w:val="1046"/>
        <w:ind w:firstLine="480"/>
        <w:spacing w:line="520" w:lineRule="exact"/>
        <w:rPr>
          <w:sz w:val="24"/>
          <w:highlight w:val="none"/>
        </w:rPr>
      </w:pPr>
      <w:r>
        <w:rPr>
          <w:sz w:val="24"/>
          <w:highlight w:val="none"/>
        </w:rPr>
      </w:r>
      <w:r/>
    </w:p>
    <w:p>
      <w:pPr>
        <w:pStyle w:val="1046"/>
        <w:ind w:firstLine="480"/>
        <w:jc w:val="right"/>
        <w:spacing w:line="520" w:lineRule="exact"/>
        <w:rPr>
          <w:sz w:val="24"/>
          <w:highlight w:val="none"/>
        </w:rPr>
      </w:pPr>
      <w:r>
        <w:rPr>
          <w:rFonts w:hint="eastAsia"/>
          <w:sz w:val="24"/>
          <w:highlight w:val="none"/>
        </w:rPr>
        <w:t xml:space="preserve"> 响应供应商： （加盖公章）</w:t>
      </w:r>
      <w:r>
        <w:rPr>
          <w:sz w:val="24"/>
          <w:highlight w:val="none"/>
        </w:rPr>
      </w:r>
      <w:r/>
    </w:p>
    <w:p>
      <w:pPr>
        <w:pStyle w:val="1046"/>
        <w:ind w:firstLine="480"/>
        <w:jc w:val="right"/>
        <w:spacing w:line="520" w:lineRule="exact"/>
        <w:rPr>
          <w:sz w:val="24"/>
          <w:highlight w:val="none"/>
        </w:rPr>
      </w:pPr>
      <w:r>
        <w:rPr>
          <w:rFonts w:hint="eastAsia"/>
          <w:sz w:val="24"/>
          <w:highlight w:val="none"/>
        </w:rPr>
        <w:t xml:space="preserve">法定代表人或被授权人：（签字或盖章）</w:t>
      </w:r>
      <w:r>
        <w:rPr>
          <w:sz w:val="24"/>
          <w:highlight w:val="none"/>
        </w:rPr>
      </w:r>
      <w:r/>
    </w:p>
    <w:p>
      <w:pPr>
        <w:pStyle w:val="1046"/>
        <w:ind w:firstLine="480"/>
        <w:jc w:val="right"/>
        <w:spacing w:line="520" w:lineRule="exact"/>
        <w:rPr>
          <w:sz w:val="24"/>
          <w:highlight w:val="none"/>
        </w:rPr>
      </w:pPr>
      <w:r>
        <w:rPr>
          <w:rFonts w:hint="eastAsia"/>
          <w:sz w:val="24"/>
          <w:highlight w:val="none"/>
        </w:rPr>
        <w:t xml:space="preserve">年      月     日</w:t>
      </w:r>
      <w:r>
        <w:rPr>
          <w:sz w:val="24"/>
          <w:highlight w:val="none"/>
        </w:rPr>
      </w:r>
      <w:r/>
    </w:p>
    <w:p>
      <w:pPr>
        <w:pStyle w:val="1046"/>
        <w:rPr>
          <w:rFonts w:hint="eastAsia"/>
          <w:highlight w:val="none"/>
        </w:rPr>
        <w:sectPr>
          <w:headerReference w:type="default" r:id="rId10"/>
          <w:footerReference w:type="default" r:id="rId15"/>
          <w:footnotePr/>
          <w:endnotePr/>
          <w:type w:val="nextPage"/>
          <w:pgSz w:w="11906" w:h="16838" w:orient="portrait"/>
          <w:pgMar w:top="1417" w:right="1417" w:bottom="1417" w:left="1417" w:header="851" w:footer="992" w:gutter="0"/>
          <w:cols w:num="1" w:sep="0" w:space="1701" w:equalWidth="1"/>
          <w:docGrid w:linePitch="360"/>
        </w:sectPr>
      </w:pPr>
      <w:r>
        <w:rPr>
          <w:rFonts w:hint="eastAsia"/>
          <w:highlight w:val="none"/>
        </w:rPr>
      </w:r>
      <w:r/>
    </w:p>
    <w:p>
      <w:pPr>
        <w:pStyle w:val="1046"/>
        <w:spacing w:line="360" w:lineRule="auto"/>
        <w:rPr>
          <w:rFonts w:hint="eastAsia" w:ascii="宋体" w:hAnsi="宋体" w:eastAsia="宋体" w:cs="宋体"/>
          <w:sz w:val="28"/>
          <w:szCs w:val="28"/>
          <w:highlight w:val="none"/>
          <w:lang w:val="en-US" w:eastAsia="zh-CN"/>
        </w:rPr>
      </w:pPr>
      <w:r>
        <w:rPr>
          <w:rFonts w:hint="eastAsia" w:ascii="宋体" w:hAnsi="宋体" w:cs="宋体"/>
          <w:sz w:val="28"/>
          <w:szCs w:val="28"/>
          <w:highlight w:val="none"/>
          <w:lang w:val="zh-CN"/>
        </w:rPr>
        <w:t xml:space="preserve">附件</w:t>
      </w:r>
      <w:r>
        <w:rPr>
          <w:rFonts w:hint="eastAsia" w:ascii="宋体" w:hAnsi="宋体" w:cs="宋体"/>
          <w:sz w:val="28"/>
          <w:szCs w:val="28"/>
          <w:highlight w:val="none"/>
          <w:lang w:val="en-US" w:eastAsia="zh-CN"/>
        </w:rPr>
        <w:t xml:space="preserve">6</w:t>
      </w:r>
      <w:r>
        <w:rPr>
          <w:rFonts w:hint="eastAsia" w:ascii="宋体" w:hAnsi="宋体" w:eastAsia="宋体" w:cs="宋体"/>
          <w:sz w:val="28"/>
          <w:szCs w:val="28"/>
          <w:highlight w:val="none"/>
          <w:lang w:val="en-US" w:eastAsia="zh-CN"/>
        </w:rPr>
      </w:r>
      <w:r/>
    </w:p>
    <w:p>
      <w:pPr>
        <w:pStyle w:val="1046"/>
        <w:numPr>
          <w:ilvl w:val="0"/>
          <w:numId w:val="0"/>
        </w:numPr>
        <w:jc w:val="center"/>
        <w:spacing w:before="240"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中小企业声明函（货物）</w:t>
      </w:r>
      <w:r>
        <w:rPr>
          <w:rFonts w:hint="eastAsia" w:ascii="宋体" w:hAnsi="宋体" w:cs="宋体"/>
          <w:b/>
          <w:bCs/>
          <w:color w:val="000000"/>
          <w:sz w:val="28"/>
          <w:szCs w:val="28"/>
          <w:highlight w:val="none"/>
        </w:rPr>
      </w:r>
      <w:r/>
    </w:p>
    <w:p>
      <w:pPr>
        <w:pStyle w:val="1046"/>
        <w:ind w:firstLine="480"/>
        <w:spacing w:before="240" w:line="360" w:lineRule="auto"/>
        <w:rPr>
          <w:rFonts w:hint="eastAsia" w:ascii="宋体" w:hAnsi="宋体" w:cs="宋体"/>
          <w:sz w:val="24"/>
          <w:highlight w:val="none"/>
        </w:rPr>
      </w:pPr>
      <w:r>
        <w:rPr>
          <w:rFonts w:hint="eastAsia" w:ascii="宋体" w:hAnsi="宋体" w:cs="宋体"/>
          <w:sz w:val="24"/>
          <w:highlight w:val="none"/>
        </w:rPr>
        <w:t xml:space="preserve">本公司郑重声明，根据《政府采购促进中小企业发展管理办法》（财库﹝2020﹞46 号）的规定，本公司参加</w:t>
      </w:r>
      <w:r>
        <w:rPr>
          <w:rFonts w:hint="eastAsia" w:ascii="宋体" w:hAnsi="宋体" w:cs="宋体"/>
          <w:sz w:val="24"/>
          <w:highlight w:val="none"/>
          <w:u w:val="single"/>
        </w:rPr>
        <w:t xml:space="preserve">南通市公安局崇川分局</w:t>
      </w:r>
      <w:r>
        <w:rPr>
          <w:rFonts w:hint="eastAsia" w:ascii="宋体" w:hAnsi="宋体" w:cs="宋体"/>
          <w:sz w:val="24"/>
          <w:highlight w:val="none"/>
        </w:rPr>
        <w:t xml:space="preserve">的</w:t>
      </w:r>
      <w:r>
        <w:rPr>
          <w:rFonts w:hint="eastAsia" w:ascii="宋体" w:hAnsi="宋体" w:cs="宋体"/>
          <w:sz w:val="24"/>
          <w:highlight w:val="none"/>
          <w:u w:val="single"/>
          <w:lang w:eastAsia="zh-CN"/>
        </w:rPr>
        <w:t xml:space="preserve">南通市公安局崇川分局2026年辅警服装采购项目</w:t>
      </w:r>
      <w:r>
        <w:rPr>
          <w:rFonts w:hint="eastAsia" w:ascii="宋体" w:hAnsi="宋体" w:cs="宋体"/>
          <w:sz w:val="24"/>
          <w:highlight w:val="none"/>
          <w:u w:val="single"/>
        </w:rPr>
        <w:t xml:space="preserve">（项目编号：       )</w:t>
      </w:r>
      <w:r>
        <w:rPr>
          <w:rFonts w:hint="eastAsia" w:ascii="宋体" w:hAnsi="宋体" w:cs="宋体"/>
          <w:sz w:val="24"/>
          <w:highlight w:val="none"/>
        </w:rPr>
        <w:t xml:space="preserve">采购活动，</w:t>
      </w:r>
      <w:r>
        <w:rPr>
          <w:rFonts w:hint="eastAsia" w:ascii="宋体" w:hAnsi="宋体" w:cs="宋体"/>
          <w:b/>
          <w:bCs/>
          <w:sz w:val="24"/>
          <w:highlight w:val="none"/>
        </w:rPr>
        <w:t xml:space="preserve">提供的货物全部</w:t>
      </w:r>
      <w:r>
        <w:rPr>
          <w:rFonts w:hint="eastAsia" w:ascii="宋体" w:hAnsi="宋体" w:cs="宋体"/>
          <w:sz w:val="24"/>
          <w:highlight w:val="none"/>
        </w:rPr>
        <w:t xml:space="preserve">由符合政策要求的中小企业制造。相关企业的具体情况如下</w:t>
      </w:r>
      <w:r>
        <w:rPr>
          <w:rFonts w:hint="eastAsia" w:ascii="宋体" w:hAnsi="宋体" w:cs="宋体"/>
          <w:b/>
          <w:bCs/>
          <w:sz w:val="24"/>
          <w:highlight w:val="none"/>
          <w:u w:val="single"/>
        </w:rPr>
        <w:t xml:space="preserve">（须按《第三部分 项目需求》采购清单中</w:t>
      </w:r>
      <w:r>
        <w:rPr>
          <w:rFonts w:hint="eastAsia" w:ascii="宋体" w:hAnsi="宋体" w:cs="宋体"/>
          <w:b/>
          <w:bCs/>
          <w:sz w:val="24"/>
          <w:szCs w:val="24"/>
          <w:highlight w:val="none"/>
          <w:u w:val="single"/>
        </w:rPr>
        <w:t xml:space="preserve">名称进行逐一编制</w:t>
      </w:r>
      <w:r>
        <w:rPr>
          <w:rFonts w:hint="eastAsia" w:ascii="宋体" w:hAnsi="宋体" w:cs="宋体"/>
          <w:b/>
          <w:bCs/>
          <w:sz w:val="24"/>
          <w:highlight w:val="none"/>
          <w:u w:val="single"/>
        </w:rPr>
        <w:t xml:space="preserve">）</w:t>
      </w:r>
      <w:r>
        <w:rPr>
          <w:rFonts w:hint="eastAsia" w:ascii="宋体" w:hAnsi="宋体" w:cs="宋体"/>
          <w:sz w:val="24"/>
          <w:highlight w:val="none"/>
        </w:rPr>
        <w:t xml:space="preserve">： </w:t>
      </w:r>
      <w:r>
        <w:rPr>
          <w:rFonts w:hint="eastAsia" w:ascii="宋体" w:hAnsi="宋体" w:cs="宋体"/>
          <w:sz w:val="24"/>
          <w:highlight w:val="none"/>
        </w:rPr>
      </w:r>
      <w:r/>
    </w:p>
    <w:p>
      <w:pPr>
        <w:pStyle w:val="1046"/>
        <w:numPr>
          <w:ilvl w:val="0"/>
          <w:numId w:val="4"/>
        </w:numPr>
        <w:ind w:firstLine="480"/>
        <w:spacing w:line="360" w:lineRule="auto"/>
        <w:tabs>
          <w:tab w:val="left" w:pos="1183" w:leader="none"/>
          <w:tab w:val="left" w:pos="1484" w:leader="none"/>
          <w:tab w:val="left" w:pos="4662" w:leader="none"/>
          <w:tab w:val="left" w:pos="6903" w:leader="none"/>
        </w:tabs>
        <w:rPr>
          <w:rFonts w:hint="eastAsia" w:ascii="宋体" w:hAnsi="宋体" w:cs="宋体"/>
          <w:sz w:val="24"/>
          <w:szCs w:val="24"/>
          <w:highlight w:val="none"/>
        </w:rPr>
      </w:pPr>
      <w:r>
        <w:rPr>
          <w:rFonts w:hint="eastAsia" w:ascii="宋体" w:hAnsi="宋体" w:cs="宋体"/>
          <w:iCs/>
          <w:sz w:val="24"/>
          <w:szCs w:val="24"/>
          <w:highlight w:val="none"/>
          <w:u w:val="single"/>
          <w:lang w:val="en-US" w:eastAsia="zh-CN"/>
        </w:rPr>
        <w:t xml:space="preserve">      </w:t>
      </w:r>
      <w:r>
        <w:rPr>
          <w:rFonts w:hint="eastAsia" w:ascii="宋体" w:hAnsi="宋体" w:cs="宋体"/>
          <w:iCs/>
          <w:sz w:val="24"/>
          <w:szCs w:val="24"/>
          <w:highlight w:val="none"/>
        </w:rPr>
        <w:t xml:space="preserve">，属于</w:t>
      </w:r>
      <w:r>
        <w:rPr>
          <w:rFonts w:hint="eastAsia" w:ascii="宋体" w:hAnsi="宋体" w:cs="宋体"/>
          <w:iCs/>
          <w:sz w:val="24"/>
          <w:szCs w:val="24"/>
          <w:highlight w:val="none"/>
          <w:u w:val="single"/>
          <w:lang w:val="en-US" w:eastAsia="zh-CN"/>
        </w:rPr>
        <w:t xml:space="preserve">      </w:t>
      </w:r>
      <w:r>
        <w:rPr>
          <w:rFonts w:hint="eastAsia" w:ascii="宋体" w:hAnsi="宋体" w:cs="宋体"/>
          <w:iCs/>
          <w:sz w:val="24"/>
          <w:szCs w:val="24"/>
          <w:highlight w:val="none"/>
        </w:rPr>
        <w:t xml:space="preserve">；制造商为</w:t>
      </w:r>
      <w:r>
        <w:rPr>
          <w:rFonts w:hint="eastAsia" w:ascii="宋体" w:hAnsi="宋体" w:cs="宋体"/>
          <w:iCs/>
          <w:sz w:val="24"/>
          <w:szCs w:val="24"/>
          <w:highlight w:val="none"/>
          <w:u w:val="single"/>
        </w:rPr>
        <w:t xml:space="preserve">（企业名称）</w:t>
      </w:r>
      <w:r>
        <w:rPr>
          <w:rFonts w:hint="eastAsia" w:ascii="宋体" w:hAnsi="宋体" w:cs="宋体"/>
          <w:iCs/>
          <w:sz w:val="24"/>
          <w:szCs w:val="24"/>
          <w:highlight w:val="none"/>
        </w:rPr>
        <w:t xml:space="preserve">，从业人员</w:t>
      </w:r>
      <w:r>
        <w:rPr>
          <w:rFonts w:hint="eastAsia" w:ascii="宋体" w:hAnsi="宋体" w:cs="宋体"/>
          <w:iCs/>
          <w:sz w:val="24"/>
          <w:szCs w:val="24"/>
          <w:highlight w:val="none"/>
          <w:u w:val="single"/>
          <w:lang w:val="en-US" w:eastAsia="zh-CN"/>
        </w:rPr>
        <w:t xml:space="preserve">     </w:t>
      </w:r>
      <w:r>
        <w:rPr>
          <w:rFonts w:hint="eastAsia" w:ascii="宋体" w:hAnsi="宋体" w:cs="宋体"/>
          <w:iCs/>
          <w:sz w:val="24"/>
          <w:szCs w:val="24"/>
          <w:highlight w:val="none"/>
        </w:rPr>
        <w:t xml:space="preserve">人，营业收入为</w:t>
      </w:r>
      <w:r>
        <w:rPr>
          <w:rFonts w:hint="eastAsia" w:ascii="宋体" w:hAnsi="宋体" w:cs="宋体"/>
          <w:sz w:val="24"/>
          <w:szCs w:val="24"/>
          <w:highlight w:val="none"/>
        </w:rPr>
      </w:r>
      <w:r/>
    </w:p>
    <w:p>
      <w:pPr>
        <w:pStyle w:val="1046"/>
        <w:numPr>
          <w:ilvl w:val="0"/>
          <w:numId w:val="0"/>
        </w:numPr>
        <w:spacing w:line="360" w:lineRule="auto"/>
        <w:tabs>
          <w:tab w:val="left" w:pos="1183" w:leader="none"/>
          <w:tab w:val="left" w:pos="1484" w:leader="none"/>
          <w:tab w:val="left" w:pos="4662" w:leader="none"/>
          <w:tab w:val="left" w:pos="6903" w:leader="none"/>
        </w:tabs>
        <w:rPr>
          <w:rFonts w:hint="eastAsia" w:ascii="宋体" w:hAnsi="宋体" w:cs="宋体"/>
          <w:sz w:val="24"/>
          <w:szCs w:val="24"/>
          <w:highlight w:val="none"/>
        </w:rPr>
      </w:pPr>
      <w:r>
        <w:rPr>
          <w:rFonts w:hint="eastAsia" w:ascii="宋体" w:hAnsi="宋体" w:cs="宋体"/>
          <w:iCs/>
          <w:sz w:val="24"/>
          <w:szCs w:val="24"/>
          <w:highlight w:val="none"/>
          <w:u w:val="single"/>
          <w:lang w:val="en-US" w:eastAsia="zh-CN"/>
        </w:rPr>
        <w:t xml:space="preserve">     </w:t>
      </w:r>
      <w:r>
        <w:rPr>
          <w:rFonts w:hint="eastAsia" w:ascii="宋体" w:hAnsi="宋体" w:cs="宋体"/>
          <w:iCs/>
          <w:sz w:val="24"/>
          <w:szCs w:val="24"/>
          <w:highlight w:val="none"/>
        </w:rPr>
        <w:t xml:space="preserve">万元，资产总额为</w:t>
      </w:r>
      <w:r>
        <w:rPr>
          <w:rFonts w:hint="eastAsia" w:ascii="宋体" w:hAnsi="宋体" w:cs="宋体"/>
          <w:iCs/>
          <w:sz w:val="24"/>
          <w:szCs w:val="24"/>
          <w:highlight w:val="none"/>
          <w:u w:val="single"/>
          <w:lang w:val="en-US" w:eastAsia="zh-CN"/>
        </w:rPr>
        <w:t xml:space="preserve">     </w:t>
      </w:r>
      <w:r>
        <w:rPr>
          <w:rFonts w:hint="eastAsia" w:ascii="宋体" w:hAnsi="宋体" w:cs="宋体"/>
          <w:iCs/>
          <w:sz w:val="24"/>
          <w:szCs w:val="24"/>
          <w:highlight w:val="none"/>
        </w:rPr>
        <w:t xml:space="preserve">万元，属于</w:t>
      </w:r>
      <w:r>
        <w:rPr>
          <w:rFonts w:hint="eastAsia" w:ascii="宋体" w:hAnsi="宋体" w:cs="宋体"/>
          <w:iCs/>
          <w:sz w:val="24"/>
          <w:szCs w:val="24"/>
          <w:highlight w:val="none"/>
          <w:u w:val="single"/>
        </w:rPr>
        <w:t xml:space="preserve">（中型企业、小型企业、微型企业）</w:t>
      </w:r>
      <w:r>
        <w:rPr>
          <w:rFonts w:hint="eastAsia" w:ascii="宋体" w:hAnsi="宋体" w:cs="宋体"/>
          <w:iCs/>
          <w:sz w:val="24"/>
          <w:szCs w:val="24"/>
          <w:highlight w:val="none"/>
        </w:rPr>
        <w:t xml:space="preserve">；</w:t>
      </w:r>
      <w:r>
        <w:rPr>
          <w:rFonts w:hint="eastAsia" w:ascii="宋体" w:hAnsi="宋体" w:cs="宋体"/>
          <w:sz w:val="24"/>
          <w:szCs w:val="24"/>
          <w:highlight w:val="none"/>
        </w:rPr>
      </w:r>
      <w:r/>
    </w:p>
    <w:p>
      <w:pPr>
        <w:pStyle w:val="1046"/>
        <w:numPr>
          <w:ilvl w:val="0"/>
          <w:numId w:val="4"/>
        </w:numPr>
        <w:ind w:firstLine="480"/>
        <w:spacing w:line="360" w:lineRule="auto"/>
        <w:tabs>
          <w:tab w:val="left" w:pos="1183" w:leader="none"/>
          <w:tab w:val="left" w:pos="1484" w:leader="none"/>
          <w:tab w:val="left" w:pos="4662" w:leader="none"/>
          <w:tab w:val="left" w:pos="6903" w:leader="none"/>
        </w:tabs>
        <w:rPr>
          <w:rFonts w:hint="eastAsia" w:ascii="宋体" w:hAnsi="宋体" w:cs="宋体"/>
          <w:sz w:val="24"/>
          <w:szCs w:val="24"/>
          <w:highlight w:val="none"/>
        </w:rPr>
      </w:pPr>
      <w:r>
        <w:rPr>
          <w:rFonts w:hint="eastAsia" w:ascii="宋体" w:hAnsi="宋体" w:cs="宋体"/>
          <w:iCs/>
          <w:sz w:val="24"/>
          <w:szCs w:val="24"/>
          <w:highlight w:val="none"/>
          <w:u w:val="single"/>
          <w:lang w:val="en-US" w:eastAsia="zh-CN"/>
        </w:rPr>
        <w:t xml:space="preserve">      </w:t>
      </w:r>
      <w:r>
        <w:rPr>
          <w:rFonts w:hint="eastAsia" w:ascii="宋体" w:hAnsi="宋体" w:cs="宋体"/>
          <w:iCs/>
          <w:sz w:val="24"/>
          <w:szCs w:val="24"/>
          <w:highlight w:val="none"/>
        </w:rPr>
        <w:t xml:space="preserve"> ，属于</w:t>
      </w:r>
      <w:r>
        <w:rPr>
          <w:rFonts w:hint="eastAsia" w:ascii="宋体" w:hAnsi="宋体" w:cs="宋体"/>
          <w:iCs/>
          <w:sz w:val="24"/>
          <w:szCs w:val="24"/>
          <w:highlight w:val="none"/>
          <w:u w:val="single"/>
          <w:lang w:val="en-US" w:eastAsia="zh-CN"/>
        </w:rPr>
        <w:t xml:space="preserve">      </w:t>
      </w:r>
      <w:r>
        <w:rPr>
          <w:rFonts w:hint="eastAsia" w:ascii="宋体" w:hAnsi="宋体" w:cs="宋体"/>
          <w:iCs/>
          <w:sz w:val="24"/>
          <w:szCs w:val="24"/>
          <w:highlight w:val="none"/>
        </w:rPr>
        <w:t xml:space="preserve">；制造商为</w:t>
      </w:r>
      <w:r>
        <w:rPr>
          <w:rFonts w:hint="eastAsia" w:ascii="宋体" w:hAnsi="宋体" w:cs="宋体"/>
          <w:iCs/>
          <w:sz w:val="24"/>
          <w:szCs w:val="24"/>
          <w:highlight w:val="none"/>
          <w:u w:val="single"/>
        </w:rPr>
        <w:t xml:space="preserve">（企业名称）</w:t>
      </w:r>
      <w:r>
        <w:rPr>
          <w:rFonts w:hint="eastAsia" w:ascii="宋体" w:hAnsi="宋体" w:cs="宋体"/>
          <w:iCs/>
          <w:sz w:val="24"/>
          <w:szCs w:val="24"/>
          <w:highlight w:val="none"/>
        </w:rPr>
        <w:t xml:space="preserve">，从业人员</w:t>
      </w:r>
      <w:r>
        <w:rPr>
          <w:rFonts w:hint="eastAsia" w:ascii="宋体" w:hAnsi="宋体" w:cs="宋体"/>
          <w:iCs/>
          <w:sz w:val="24"/>
          <w:szCs w:val="24"/>
          <w:highlight w:val="none"/>
          <w:u w:val="single"/>
          <w:lang w:val="en-US" w:eastAsia="zh-CN"/>
        </w:rPr>
        <w:t xml:space="preserve">     </w:t>
      </w:r>
      <w:r>
        <w:rPr>
          <w:rFonts w:hint="eastAsia" w:ascii="宋体" w:hAnsi="宋体" w:cs="宋体"/>
          <w:iCs/>
          <w:sz w:val="24"/>
          <w:szCs w:val="24"/>
          <w:highlight w:val="none"/>
        </w:rPr>
        <w:t xml:space="preserve">人，营业收入为</w:t>
      </w:r>
      <w:r>
        <w:rPr>
          <w:rFonts w:hint="eastAsia" w:ascii="宋体" w:hAnsi="宋体" w:cs="宋体"/>
          <w:iCs/>
          <w:sz w:val="24"/>
          <w:szCs w:val="24"/>
          <w:highlight w:val="none"/>
          <w:u w:val="single"/>
          <w:lang w:val="en-US" w:eastAsia="zh-CN"/>
        </w:rPr>
        <w:t xml:space="preserve">     </w:t>
      </w:r>
      <w:r>
        <w:rPr>
          <w:rFonts w:hint="eastAsia" w:ascii="宋体" w:hAnsi="宋体" w:cs="宋体"/>
          <w:iCs/>
          <w:sz w:val="24"/>
          <w:szCs w:val="24"/>
          <w:highlight w:val="none"/>
        </w:rPr>
        <w:t xml:space="preserve">万元，资产总额为</w:t>
      </w:r>
      <w:r>
        <w:rPr>
          <w:rFonts w:hint="eastAsia" w:ascii="宋体" w:hAnsi="宋体" w:cs="宋体"/>
          <w:iCs/>
          <w:sz w:val="24"/>
          <w:szCs w:val="24"/>
          <w:highlight w:val="none"/>
          <w:u w:val="single"/>
          <w:lang w:val="en-US" w:eastAsia="zh-CN"/>
        </w:rPr>
        <w:t xml:space="preserve">     </w:t>
      </w:r>
      <w:r>
        <w:rPr>
          <w:rFonts w:hint="eastAsia" w:ascii="宋体" w:hAnsi="宋体" w:cs="宋体"/>
          <w:iCs/>
          <w:sz w:val="24"/>
          <w:szCs w:val="24"/>
          <w:highlight w:val="none"/>
        </w:rPr>
        <w:t xml:space="preserve">万元，属于</w:t>
      </w:r>
      <w:r>
        <w:rPr>
          <w:rFonts w:hint="eastAsia" w:ascii="宋体" w:hAnsi="宋体" w:cs="宋体"/>
          <w:iCs/>
          <w:sz w:val="24"/>
          <w:szCs w:val="24"/>
          <w:highlight w:val="none"/>
          <w:u w:val="single"/>
        </w:rPr>
        <w:t xml:space="preserve">（中型企业、小型企业、微型企业）</w:t>
      </w:r>
      <w:r>
        <w:rPr>
          <w:rFonts w:hint="eastAsia" w:ascii="宋体" w:hAnsi="宋体" w:cs="宋体"/>
          <w:iCs/>
          <w:sz w:val="24"/>
          <w:szCs w:val="24"/>
          <w:highlight w:val="none"/>
        </w:rPr>
        <w:t xml:space="preserve">；</w:t>
      </w:r>
      <w:r>
        <w:rPr>
          <w:rFonts w:hint="eastAsia" w:ascii="宋体" w:hAnsi="宋体" w:cs="宋体"/>
          <w:sz w:val="24"/>
          <w:szCs w:val="24"/>
          <w:highlight w:val="none"/>
        </w:rPr>
      </w:r>
      <w:r/>
    </w:p>
    <w:p>
      <w:pPr>
        <w:pStyle w:val="1046"/>
        <w:numPr>
          <w:ilvl w:val="0"/>
          <w:numId w:val="4"/>
        </w:numPr>
        <w:ind w:firstLine="480"/>
        <w:spacing w:line="360" w:lineRule="auto"/>
        <w:tabs>
          <w:tab w:val="left" w:pos="1183" w:leader="none"/>
          <w:tab w:val="left" w:pos="1484" w:leader="none"/>
          <w:tab w:val="left" w:pos="4662" w:leader="none"/>
          <w:tab w:val="left" w:pos="6903" w:leader="none"/>
        </w:tabs>
        <w:rPr>
          <w:rFonts w:hint="eastAsia" w:ascii="宋体" w:hAnsi="宋体" w:cs="宋体"/>
          <w:sz w:val="24"/>
          <w:szCs w:val="24"/>
          <w:highlight w:val="none"/>
        </w:rPr>
      </w:pPr>
      <w:r>
        <w:rPr>
          <w:rFonts w:hint="eastAsia" w:ascii="宋体" w:hAnsi="宋体" w:cs="宋体"/>
          <w:iCs/>
          <w:sz w:val="24"/>
          <w:szCs w:val="24"/>
          <w:highlight w:val="none"/>
          <w:u w:val="single"/>
          <w:lang w:val="en-US" w:eastAsia="zh-CN"/>
        </w:rPr>
        <w:t xml:space="preserve">      </w:t>
      </w:r>
      <w:r>
        <w:rPr>
          <w:rFonts w:hint="eastAsia" w:ascii="宋体" w:hAnsi="宋体" w:cs="宋体"/>
          <w:iCs/>
          <w:sz w:val="24"/>
          <w:szCs w:val="24"/>
          <w:highlight w:val="none"/>
        </w:rPr>
        <w:t xml:space="preserve">，属于</w:t>
      </w:r>
      <w:r>
        <w:rPr>
          <w:rFonts w:hint="eastAsia" w:ascii="宋体" w:hAnsi="宋体" w:cs="宋体"/>
          <w:iCs/>
          <w:sz w:val="24"/>
          <w:szCs w:val="24"/>
          <w:highlight w:val="none"/>
          <w:u w:val="single"/>
          <w:lang w:val="en-US" w:eastAsia="zh-CN"/>
        </w:rPr>
        <w:t xml:space="preserve">      </w:t>
      </w:r>
      <w:r>
        <w:rPr>
          <w:rFonts w:hint="eastAsia" w:ascii="宋体" w:hAnsi="宋体" w:cs="宋体"/>
          <w:iCs/>
          <w:sz w:val="24"/>
          <w:szCs w:val="24"/>
          <w:highlight w:val="none"/>
        </w:rPr>
        <w:t xml:space="preserve">；制造商为</w:t>
      </w:r>
      <w:r>
        <w:rPr>
          <w:rFonts w:hint="eastAsia" w:ascii="宋体" w:hAnsi="宋体" w:cs="宋体"/>
          <w:iCs/>
          <w:sz w:val="24"/>
          <w:szCs w:val="24"/>
          <w:highlight w:val="none"/>
          <w:u w:val="single"/>
        </w:rPr>
        <w:t xml:space="preserve">（企业名称）</w:t>
      </w:r>
      <w:r>
        <w:rPr>
          <w:rFonts w:hint="eastAsia" w:ascii="宋体" w:hAnsi="宋体" w:cs="宋体"/>
          <w:iCs/>
          <w:sz w:val="24"/>
          <w:szCs w:val="24"/>
          <w:highlight w:val="none"/>
        </w:rPr>
        <w:t xml:space="preserve">，从业人员</w:t>
      </w:r>
      <w:r>
        <w:rPr>
          <w:rFonts w:hint="eastAsia" w:ascii="宋体" w:hAnsi="宋体" w:cs="宋体"/>
          <w:iCs/>
          <w:sz w:val="24"/>
          <w:szCs w:val="24"/>
          <w:highlight w:val="none"/>
          <w:u w:val="single"/>
          <w:lang w:val="en-US" w:eastAsia="zh-CN"/>
        </w:rPr>
        <w:t xml:space="preserve">     </w:t>
      </w:r>
      <w:r>
        <w:rPr>
          <w:rFonts w:hint="eastAsia" w:ascii="宋体" w:hAnsi="宋体" w:cs="宋体"/>
          <w:iCs/>
          <w:sz w:val="24"/>
          <w:szCs w:val="24"/>
          <w:highlight w:val="none"/>
        </w:rPr>
        <w:t xml:space="preserve">人，营业收入为</w:t>
      </w:r>
      <w:r>
        <w:rPr>
          <w:rFonts w:hint="eastAsia" w:ascii="宋体" w:hAnsi="宋体" w:cs="宋体"/>
          <w:sz w:val="24"/>
          <w:szCs w:val="24"/>
          <w:highlight w:val="none"/>
        </w:rPr>
      </w:r>
      <w:r/>
    </w:p>
    <w:p>
      <w:pPr>
        <w:pStyle w:val="1046"/>
        <w:numPr>
          <w:ilvl w:val="0"/>
          <w:numId w:val="0"/>
        </w:numPr>
        <w:spacing w:line="360" w:lineRule="auto"/>
        <w:tabs>
          <w:tab w:val="left" w:pos="1183" w:leader="none"/>
          <w:tab w:val="left" w:pos="1484" w:leader="none"/>
          <w:tab w:val="left" w:pos="4662" w:leader="none"/>
          <w:tab w:val="left" w:pos="6903" w:leader="none"/>
        </w:tabs>
        <w:rPr>
          <w:rFonts w:hint="eastAsia" w:ascii="宋体" w:hAnsi="宋体" w:cs="宋体"/>
          <w:sz w:val="24"/>
          <w:szCs w:val="24"/>
          <w:highlight w:val="none"/>
        </w:rPr>
      </w:pPr>
      <w:r>
        <w:rPr>
          <w:rFonts w:hint="eastAsia" w:ascii="宋体" w:hAnsi="宋体" w:cs="宋体"/>
          <w:iCs/>
          <w:sz w:val="24"/>
          <w:szCs w:val="24"/>
          <w:highlight w:val="none"/>
          <w:u w:val="single"/>
          <w:lang w:val="en-US" w:eastAsia="zh-CN"/>
        </w:rPr>
        <w:t xml:space="preserve">     </w:t>
      </w:r>
      <w:r>
        <w:rPr>
          <w:rFonts w:hint="eastAsia" w:ascii="宋体" w:hAnsi="宋体" w:cs="宋体"/>
          <w:iCs/>
          <w:sz w:val="24"/>
          <w:szCs w:val="24"/>
          <w:highlight w:val="none"/>
        </w:rPr>
        <w:t xml:space="preserve">万元，资产总额为</w:t>
      </w:r>
      <w:r>
        <w:rPr>
          <w:rFonts w:hint="eastAsia" w:ascii="宋体" w:hAnsi="宋体" w:cs="宋体"/>
          <w:iCs/>
          <w:sz w:val="24"/>
          <w:szCs w:val="24"/>
          <w:highlight w:val="none"/>
          <w:u w:val="single"/>
          <w:lang w:val="en-US" w:eastAsia="zh-CN"/>
        </w:rPr>
        <w:t xml:space="preserve">     </w:t>
      </w:r>
      <w:r>
        <w:rPr>
          <w:rFonts w:hint="eastAsia" w:ascii="宋体" w:hAnsi="宋体" w:cs="宋体"/>
          <w:iCs/>
          <w:sz w:val="24"/>
          <w:szCs w:val="24"/>
          <w:highlight w:val="none"/>
        </w:rPr>
        <w:t xml:space="preserve">万元，属于</w:t>
      </w:r>
      <w:r>
        <w:rPr>
          <w:rFonts w:hint="eastAsia" w:ascii="宋体" w:hAnsi="宋体" w:cs="宋体"/>
          <w:iCs/>
          <w:sz w:val="24"/>
          <w:szCs w:val="24"/>
          <w:highlight w:val="none"/>
          <w:u w:val="single"/>
        </w:rPr>
        <w:t xml:space="preserve">（中型企业、小型企业、微型企业）</w:t>
      </w:r>
      <w:r>
        <w:rPr>
          <w:rFonts w:hint="eastAsia" w:ascii="宋体" w:hAnsi="宋体" w:cs="宋体"/>
          <w:iCs/>
          <w:sz w:val="24"/>
          <w:szCs w:val="24"/>
          <w:highlight w:val="none"/>
        </w:rPr>
        <w:t xml:space="preserve">；</w:t>
      </w:r>
      <w:r>
        <w:rPr>
          <w:rFonts w:hint="eastAsia" w:ascii="宋体" w:hAnsi="宋体" w:cs="宋体"/>
          <w:sz w:val="24"/>
          <w:szCs w:val="24"/>
          <w:highlight w:val="none"/>
        </w:rPr>
      </w:r>
      <w:r/>
    </w:p>
    <w:p>
      <w:pPr>
        <w:pStyle w:val="1046"/>
        <w:ind w:firstLine="480"/>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r>
      <w:r/>
    </w:p>
    <w:p>
      <w:pPr>
        <w:pStyle w:val="1046"/>
        <w:ind w:firstLine="480"/>
        <w:spacing w:line="360" w:lineRule="auto"/>
        <w:rPr>
          <w:rFonts w:hint="eastAsia" w:ascii="宋体" w:hAnsi="宋体" w:cs="宋体"/>
          <w:sz w:val="24"/>
          <w:highlight w:val="none"/>
        </w:rPr>
      </w:pPr>
      <w:r>
        <w:rPr>
          <w:rFonts w:hint="eastAsia" w:ascii="宋体" w:hAnsi="宋体" w:cs="宋体"/>
          <w:sz w:val="24"/>
          <w:highlight w:val="none"/>
        </w:rPr>
        <w:t xml:space="preserve">以上企业，不属于大企业的分支机构，不存在控股股东为大企业的情形，也不存在与大企业的负责人为同一人的情形。 </w:t>
      </w:r>
      <w:r>
        <w:rPr>
          <w:rFonts w:hint="eastAsia" w:ascii="宋体" w:hAnsi="宋体" w:cs="宋体"/>
          <w:sz w:val="24"/>
          <w:highlight w:val="none"/>
        </w:rPr>
      </w:r>
      <w:r/>
    </w:p>
    <w:p>
      <w:pPr>
        <w:pStyle w:val="1046"/>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本企业对上述声明内容的真实性负责。如有虚假，将依法承担相应责任。</w:t>
      </w:r>
      <w:r>
        <w:rPr>
          <w:rFonts w:hint="eastAsia" w:ascii="宋体" w:hAnsi="宋体" w:cs="宋体"/>
          <w:sz w:val="24"/>
          <w:highlight w:val="none"/>
        </w:rPr>
      </w:r>
      <w:r/>
    </w:p>
    <w:p>
      <w:pPr>
        <w:pStyle w:val="1046"/>
        <w:ind w:firstLine="3960"/>
        <w:spacing w:line="360" w:lineRule="auto"/>
        <w:rPr>
          <w:rFonts w:hint="eastAsia" w:ascii="宋体" w:hAnsi="宋体" w:cs="宋体"/>
          <w:sz w:val="22"/>
          <w:szCs w:val="18"/>
          <w:highlight w:val="none"/>
          <w:lang w:val="zh-CN"/>
        </w:rPr>
      </w:pPr>
      <w:r>
        <w:rPr>
          <w:rFonts w:hint="eastAsia" w:ascii="宋体" w:hAnsi="宋体" w:cs="宋体"/>
          <w:sz w:val="22"/>
          <w:szCs w:val="18"/>
          <w:highlight w:val="none"/>
        </w:rPr>
        <w:t xml:space="preserve">供应商：（单位盖章）</w:t>
      </w:r>
      <w:r>
        <w:rPr>
          <w:rFonts w:hint="eastAsia" w:ascii="宋体" w:hAnsi="宋体" w:cs="宋体"/>
          <w:sz w:val="22"/>
          <w:szCs w:val="18"/>
          <w:highlight w:val="none"/>
          <w:lang w:val="zh-CN"/>
        </w:rPr>
      </w:r>
      <w:r/>
    </w:p>
    <w:p>
      <w:pPr>
        <w:pStyle w:val="1046"/>
        <w:ind w:firstLine="3960"/>
        <w:spacing w:line="360" w:lineRule="auto"/>
        <w:rPr>
          <w:rFonts w:hint="eastAsia" w:ascii="宋体" w:hAnsi="宋体" w:cs="宋体"/>
          <w:sz w:val="22"/>
          <w:szCs w:val="18"/>
          <w:highlight w:val="none"/>
        </w:rPr>
      </w:pPr>
      <w:r>
        <w:rPr>
          <w:rFonts w:hint="eastAsia" w:ascii="宋体" w:hAnsi="宋体" w:cs="宋体"/>
          <w:sz w:val="22"/>
          <w:szCs w:val="18"/>
          <w:highlight w:val="none"/>
        </w:rPr>
        <w:t xml:space="preserve">法定代表人或委托代理人：（签字或盖章）</w:t>
      </w:r>
      <w:r>
        <w:rPr>
          <w:rFonts w:hint="eastAsia" w:ascii="宋体" w:hAnsi="宋体" w:cs="宋体"/>
          <w:sz w:val="22"/>
          <w:szCs w:val="18"/>
          <w:highlight w:val="none"/>
        </w:rPr>
      </w:r>
      <w:r/>
    </w:p>
    <w:p>
      <w:pPr>
        <w:pStyle w:val="1046"/>
        <w:ind w:left="1903" w:firstLine="2105"/>
        <w:tabs>
          <w:tab w:val="left" w:pos="2040" w:leader="none"/>
        </w:tabs>
        <w:rPr>
          <w:rFonts w:hint="eastAsia" w:ascii="宋体" w:hAnsi="宋体" w:cs="宋体"/>
          <w:sz w:val="22"/>
          <w:szCs w:val="18"/>
          <w:highlight w:val="none"/>
        </w:rPr>
      </w:pPr>
      <w:r>
        <w:rPr>
          <w:rFonts w:hint="eastAsia" w:ascii="宋体" w:hAnsi="宋体" w:cs="宋体"/>
          <w:sz w:val="22"/>
          <w:szCs w:val="18"/>
          <w:highlight w:val="none"/>
        </w:rPr>
        <w:t xml:space="preserve">日期：     年      月     日</w:t>
      </w:r>
      <w:r>
        <w:rPr>
          <w:rFonts w:hint="eastAsia" w:ascii="宋体" w:hAnsi="宋体" w:cs="宋体"/>
          <w:sz w:val="22"/>
          <w:szCs w:val="18"/>
          <w:highlight w:val="none"/>
        </w:rPr>
      </w:r>
      <w:r/>
    </w:p>
    <w:p>
      <w:pPr>
        <w:pStyle w:val="1046"/>
        <w:ind w:firstLine="480"/>
        <w:spacing w:line="360" w:lineRule="auto"/>
        <w:rPr>
          <w:rFonts w:hint="eastAsia" w:ascii="宋体" w:hAnsi="宋体" w:cs="宋体"/>
          <w:sz w:val="24"/>
          <w:highlight w:val="none"/>
          <w:lang w:bidi="zh-CN"/>
        </w:rPr>
      </w:pPr>
      <w:r>
        <w:rPr>
          <w:rFonts w:hint="eastAsia" w:ascii="宋体" w:hAnsi="宋体" w:cs="宋体"/>
          <w:sz w:val="24"/>
          <w:highlight w:val="none"/>
          <w:lang w:bidi="zh-CN"/>
        </w:rPr>
      </w:r>
      <w:r/>
    </w:p>
    <w:p>
      <w:pPr>
        <w:pStyle w:val="1046"/>
        <w:ind w:firstLine="480"/>
        <w:spacing w:line="360" w:lineRule="auto"/>
        <w:rPr>
          <w:rFonts w:hint="eastAsia" w:ascii="宋体" w:hAnsi="宋体" w:cs="宋体"/>
          <w:sz w:val="24"/>
          <w:highlight w:val="none"/>
          <w:lang w:bidi="zh-CN"/>
        </w:rPr>
      </w:pPr>
      <w:r>
        <w:rPr>
          <w:rFonts w:hint="eastAsia" w:ascii="宋体" w:hAnsi="宋体" w:cs="宋体"/>
          <w:sz w:val="24"/>
          <w:highlight w:val="none"/>
          <w:lang w:bidi="zh-CN"/>
        </w:rPr>
      </w:r>
      <w:r/>
    </w:p>
    <w:p>
      <w:pPr>
        <w:pStyle w:val="1046"/>
        <w:ind w:firstLine="480"/>
        <w:spacing w:line="360" w:lineRule="auto"/>
        <w:rPr>
          <w:rFonts w:hint="eastAsia" w:ascii="宋体" w:hAnsi="宋体" w:cs="宋体"/>
          <w:sz w:val="24"/>
          <w:highlight w:val="none"/>
        </w:rPr>
      </w:pPr>
      <w:r>
        <w:rPr>
          <w:rFonts w:hint="eastAsia" w:ascii="宋体" w:hAnsi="宋体" w:cs="宋体"/>
          <w:sz w:val="24"/>
          <w:highlight w:val="none"/>
          <w:lang w:bidi="zh-CN"/>
        </w:rPr>
        <w:t xml:space="preserve">以上企业，不属于大企业的分支机构，不存在控股股东为大企业的情形，也不存在与大企业的负责人为同一人的情形。</w:t>
      </w:r>
      <w:r>
        <w:rPr>
          <w:rFonts w:hint="eastAsia" w:ascii="宋体" w:hAnsi="宋体" w:cs="宋体"/>
          <w:sz w:val="24"/>
          <w:highlight w:val="none"/>
        </w:rPr>
      </w:r>
      <w:r/>
    </w:p>
    <w:p>
      <w:pPr>
        <w:pStyle w:val="1046"/>
        <w:spacing w:line="360" w:lineRule="auto"/>
        <w:rPr>
          <w:rFonts w:hint="eastAsia" w:ascii="宋体" w:hAnsi="宋体" w:cs="宋体"/>
          <w:sz w:val="24"/>
          <w:highlight w:val="none"/>
        </w:rPr>
      </w:pPr>
      <w:r>
        <w:rPr>
          <w:rFonts w:hint="eastAsia" w:ascii="宋体" w:hAnsi="宋体" w:cs="宋体"/>
          <w:sz w:val="24"/>
          <w:highlight w:val="none"/>
          <w:lang w:bidi="zh-CN"/>
        </w:rPr>
        <w:t xml:space="preserve">本企业对上述声明内容的真实性负责。如有虚假，将依法承担相应责任。</w:t>
      </w:r>
      <w:r>
        <w:rPr>
          <w:rFonts w:hint="eastAsia" w:ascii="宋体" w:hAnsi="宋体" w:cs="宋体"/>
          <w:sz w:val="24"/>
          <w:highlight w:val="none"/>
        </w:rPr>
      </w:r>
      <w:r/>
    </w:p>
    <w:p>
      <w:pPr>
        <w:pStyle w:val="1046"/>
        <w:ind w:left="2040" w:hanging="360"/>
        <w:tabs>
          <w:tab w:val="left" w:pos="2040" w:leader="none"/>
        </w:tabs>
        <w:rPr>
          <w:rFonts w:hint="eastAsia" w:ascii="宋体" w:hAnsi="宋体" w:cs="宋体"/>
          <w:szCs w:val="21"/>
          <w:highlight w:val="none"/>
        </w:rPr>
      </w:pPr>
      <w:r>
        <w:rPr>
          <w:rFonts w:hint="eastAsia" w:ascii="宋体" w:hAnsi="宋体" w:cs="宋体"/>
          <w:szCs w:val="21"/>
          <w:highlight w:val="none"/>
        </w:rPr>
      </w:r>
      <w:r/>
    </w:p>
    <w:p>
      <w:pPr>
        <w:pStyle w:val="1046"/>
        <w:ind w:left="2040" w:hanging="360"/>
        <w:tabs>
          <w:tab w:val="left" w:pos="2040" w:leader="none"/>
        </w:tabs>
        <w:rPr>
          <w:rFonts w:hint="eastAsia" w:ascii="宋体" w:hAnsi="宋体" w:cs="宋体"/>
          <w:szCs w:val="21"/>
          <w:highlight w:val="none"/>
        </w:rPr>
      </w:pPr>
      <w:r>
        <w:rPr>
          <w:rFonts w:hint="eastAsia" w:ascii="宋体" w:hAnsi="宋体" w:cs="宋体"/>
          <w:szCs w:val="21"/>
          <w:highlight w:val="none"/>
        </w:rPr>
      </w:r>
      <w:r/>
    </w:p>
    <w:p>
      <w:pPr>
        <w:pStyle w:val="1046"/>
        <w:ind w:firstLine="240"/>
        <w:jc w:val="left"/>
        <w:spacing w:line="360" w:lineRule="auto"/>
        <w:widowControl/>
        <w:rPr>
          <w:rFonts w:hint="eastAsia" w:ascii="宋体" w:hAnsi="宋体" w:cs="宋体"/>
          <w:sz w:val="24"/>
          <w:highlight w:val="none"/>
        </w:rPr>
      </w:pPr>
      <w:r>
        <w:rPr>
          <w:rFonts w:hint="eastAsia" w:ascii="宋体" w:hAnsi="宋体" w:eastAsia="宋体" w:cs="宋体"/>
          <w:sz w:val="24"/>
          <w:highlight w:val="none"/>
          <w:lang w:bidi="zh-CN"/>
        </w:rPr>
        <w:t xml:space="preserve">注：</w:t>
      </w:r>
      <w:r>
        <w:rPr>
          <w:rFonts w:hint="eastAsia" w:ascii="宋体" w:hAnsi="宋体" w:cs="宋体"/>
          <w:sz w:val="24"/>
          <w:highlight w:val="none"/>
          <w:lang w:bidi="ar"/>
        </w:rPr>
        <w:t xml:space="preserve">1.本项目所属行业：工业，企业标准请参照《关于印发中小企业划型标准规定的通知》（工信部联企业[2011]300号）文件规定自行填写。</w:t>
      </w:r>
      <w:r>
        <w:rPr>
          <w:rFonts w:hint="eastAsia" w:ascii="宋体" w:hAnsi="宋体" w:cs="宋体"/>
          <w:sz w:val="24"/>
          <w:highlight w:val="none"/>
        </w:rPr>
      </w:r>
      <w:r/>
    </w:p>
    <w:p>
      <w:pPr>
        <w:pStyle w:val="1046"/>
        <w:ind w:firstLine="720"/>
        <w:jc w:val="left"/>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2.从业人员、营业收入、资产总额填报上一年度数据，无上一年度数据的新成立企业可不填报。 </w:t>
      </w:r>
      <w:r>
        <w:rPr>
          <w:rFonts w:hint="eastAsia" w:ascii="宋体" w:hAnsi="宋体" w:cs="宋体"/>
          <w:sz w:val="24"/>
          <w:highlight w:val="none"/>
        </w:rPr>
      </w:r>
      <w:r/>
    </w:p>
    <w:p>
      <w:pPr>
        <w:pStyle w:val="1046"/>
        <w:ind w:firstLine="720"/>
        <w:jc w:val="left"/>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3.投标供应商须根据上述要求，详细列明货物清单中所有产品制造商的具体情况，否则不能享受中小企业扶持政策。</w:t>
      </w:r>
      <w:r>
        <w:rPr>
          <w:rFonts w:hint="eastAsia" w:ascii="宋体" w:hAnsi="宋体" w:cs="宋体"/>
          <w:sz w:val="24"/>
          <w:highlight w:val="none"/>
        </w:rPr>
      </w:r>
      <w:r/>
    </w:p>
    <w:p>
      <w:pPr>
        <w:pStyle w:val="1046"/>
        <w:ind w:firstLine="720"/>
        <w:jc w:val="left"/>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宋体" w:hAnsi="宋体" w:cs="宋体"/>
          <w:sz w:val="24"/>
          <w:highlight w:val="none"/>
        </w:rPr>
      </w:r>
      <w:r/>
    </w:p>
    <w:p>
      <w:pPr>
        <w:pStyle w:val="1046"/>
        <w:ind w:firstLine="420"/>
        <w:rPr>
          <w:rFonts w:hint="eastAsia" w:ascii="宋体" w:hAnsi="宋体"/>
          <w:szCs w:val="21"/>
          <w:highlight w:val="none"/>
        </w:rPr>
      </w:pPr>
      <w:r>
        <w:rPr>
          <w:rFonts w:hint="eastAsia" w:ascii="宋体" w:hAnsi="宋体"/>
          <w:szCs w:val="21"/>
          <w:highlight w:val="none"/>
        </w:rPr>
        <w:br w:type="page" w:clear="all"/>
      </w:r>
      <w:r>
        <w:rPr>
          <w:rFonts w:hint="eastAsia" w:ascii="宋体" w:hAnsi="宋体"/>
          <w:szCs w:val="21"/>
          <w:highlight w:val="none"/>
        </w:rPr>
      </w:r>
      <w:r/>
    </w:p>
    <w:p>
      <w:pPr>
        <w:pStyle w:val="1046"/>
        <w:jc w:val="center"/>
        <w:spacing w:before="162"/>
        <w:rPr>
          <w:rFonts w:hint="eastAsia" w:ascii="宋体" w:hAnsi="宋体" w:cs="宋体"/>
          <w:b/>
          <w:bCs/>
          <w:sz w:val="28"/>
          <w:highlight w:val="none"/>
        </w:rPr>
        <w:outlineLvl w:val="0"/>
      </w:pPr>
      <w:r>
        <w:rPr>
          <w:rFonts w:hint="eastAsia" w:ascii="宋体"/>
          <w:b/>
          <w:bCs/>
          <w:sz w:val="28"/>
          <w:szCs w:val="28"/>
          <w:highlight w:val="none"/>
        </w:rPr>
        <w:t xml:space="preserve"> </w:t>
      </w:r>
      <w:r>
        <w:rPr>
          <w:rFonts w:hint="eastAsia" w:ascii="宋体" w:hAnsi="宋体" w:cs="宋体"/>
          <w:b/>
          <w:bCs/>
          <w:sz w:val="28"/>
          <w:highlight w:val="none"/>
        </w:rPr>
        <w:t xml:space="preserve">残疾人福利性单位声明函</w:t>
      </w:r>
      <w:r>
        <w:rPr>
          <w:rFonts w:hint="eastAsia" w:ascii="宋体" w:hAnsi="宋体" w:cs="宋体"/>
          <w:b/>
          <w:bCs/>
          <w:sz w:val="28"/>
          <w:highlight w:val="none"/>
        </w:rPr>
      </w:r>
      <w:r/>
    </w:p>
    <w:p>
      <w:pPr>
        <w:pStyle w:val="1046"/>
        <w:ind w:firstLine="480"/>
        <w:spacing w:before="240" w:line="588" w:lineRule="exact"/>
        <w:rPr>
          <w:rFonts w:hint="eastAsia" w:ascii="宋体" w:hAnsi="宋体" w:cs="宋体"/>
          <w:sz w:val="24"/>
          <w:highlight w:val="none"/>
        </w:rPr>
      </w:pPr>
      <w:r>
        <w:rPr>
          <w:rFonts w:hint="eastAsia" w:ascii="宋体" w:hAnsi="宋体" w:cs="宋体"/>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highlight w:val="none"/>
          <w:u w:val="single"/>
        </w:rPr>
        <w:t xml:space="preserve">南通市公安局崇川分局</w:t>
      </w:r>
      <w:r>
        <w:rPr>
          <w:rFonts w:hint="eastAsia" w:ascii="宋体" w:hAnsi="宋体" w:cs="宋体"/>
          <w:sz w:val="24"/>
          <w:highlight w:val="none"/>
        </w:rPr>
        <w:t xml:space="preserve">的</w:t>
      </w:r>
      <w:r>
        <w:rPr>
          <w:rFonts w:hint="eastAsia" w:ascii="宋体" w:hAnsi="宋体" w:cs="宋体"/>
          <w:sz w:val="24"/>
          <w:highlight w:val="none"/>
          <w:u w:val="single"/>
          <w:lang w:eastAsia="zh-CN"/>
        </w:rPr>
        <w:t xml:space="preserve">南通市公安局崇川分局2026年辅警服装采购项目</w:t>
      </w:r>
      <w:r>
        <w:rPr>
          <w:rFonts w:hint="eastAsia" w:ascii="宋体" w:hAnsi="宋体" w:cs="宋体"/>
          <w:sz w:val="24"/>
          <w:highlight w:val="none"/>
          <w:u w:val="single"/>
        </w:rPr>
        <w:t xml:space="preserve">（项目编号：    )</w:t>
      </w:r>
      <w:r>
        <w:rPr>
          <w:rFonts w:hint="eastAsia" w:ascii="宋体" w:hAnsi="宋体" w:cs="宋体"/>
          <w:sz w:val="24"/>
          <w:highlight w:val="none"/>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cs="宋体"/>
          <w:sz w:val="24"/>
          <w:highlight w:val="none"/>
        </w:rPr>
      </w:r>
      <w:r/>
    </w:p>
    <w:p>
      <w:pPr>
        <w:pStyle w:val="1046"/>
        <w:ind w:firstLine="480"/>
        <w:spacing w:line="588" w:lineRule="exact"/>
        <w:rPr>
          <w:rFonts w:hint="eastAsia" w:ascii="宋体" w:hAnsi="宋体" w:cs="宋体"/>
          <w:sz w:val="24"/>
          <w:highlight w:val="none"/>
        </w:rPr>
      </w:pPr>
      <w:r>
        <w:rPr>
          <w:rFonts w:hint="eastAsia" w:ascii="宋体" w:hAnsi="宋体" w:cs="宋体"/>
          <w:sz w:val="24"/>
          <w:highlight w:val="none"/>
        </w:rPr>
        <w:t xml:space="preserve">本单位对上述声明的真实性负责。如有虚假，将依法承担相应责任。</w:t>
      </w:r>
      <w:r>
        <w:rPr>
          <w:rFonts w:hint="eastAsia" w:ascii="宋体" w:hAnsi="宋体" w:cs="宋体"/>
          <w:sz w:val="24"/>
          <w:highlight w:val="none"/>
        </w:rPr>
      </w:r>
      <w:r/>
    </w:p>
    <w:p>
      <w:pPr>
        <w:pStyle w:val="1046"/>
        <w:ind w:firstLine="420"/>
        <w:spacing w:line="588" w:lineRule="exact"/>
        <w:rPr>
          <w:rFonts w:hint="eastAsia" w:ascii="宋体" w:hAnsi="宋体" w:cs="宋体"/>
          <w:highlight w:val="none"/>
        </w:rPr>
      </w:pPr>
      <w:r>
        <w:rPr>
          <w:rFonts w:hint="eastAsia" w:ascii="宋体" w:hAnsi="宋体" w:cs="宋体"/>
          <w:highlight w:val="none"/>
        </w:rPr>
      </w:r>
      <w:r/>
    </w:p>
    <w:p>
      <w:pPr>
        <w:pStyle w:val="1046"/>
        <w:ind w:firstLine="444"/>
        <w:spacing w:line="588" w:lineRule="exact"/>
        <w:rPr>
          <w:rFonts w:hint="eastAsia" w:ascii="宋体" w:hAnsi="宋体" w:cs="宋体"/>
          <w:spacing w:val="6"/>
          <w:highlight w:val="none"/>
        </w:rPr>
      </w:pPr>
      <w:r>
        <w:rPr>
          <w:rFonts w:hint="eastAsia" w:ascii="宋体" w:hAnsi="宋体" w:cs="宋体"/>
          <w:spacing w:val="6"/>
          <w:highlight w:val="none"/>
        </w:rPr>
      </w:r>
      <w:r/>
    </w:p>
    <w:p>
      <w:pPr>
        <w:pStyle w:val="1046"/>
        <w:ind w:firstLine="444"/>
        <w:spacing w:line="588" w:lineRule="exact"/>
        <w:rPr>
          <w:rFonts w:hint="eastAsia" w:ascii="宋体" w:hAnsi="宋体" w:cs="宋体"/>
          <w:spacing w:val="6"/>
          <w:highlight w:val="none"/>
        </w:rPr>
      </w:pPr>
      <w:r>
        <w:rPr>
          <w:rFonts w:hint="eastAsia" w:ascii="宋体" w:hAnsi="宋体" w:cs="宋体"/>
          <w:spacing w:val="6"/>
          <w:highlight w:val="none"/>
        </w:rPr>
      </w:r>
      <w:r/>
    </w:p>
    <w:p>
      <w:pPr>
        <w:pStyle w:val="1046"/>
        <w:ind w:firstLine="4320"/>
        <w:spacing w:line="360" w:lineRule="auto"/>
        <w:rPr>
          <w:rFonts w:hint="eastAsia" w:ascii="宋体" w:hAnsi="宋体" w:cs="宋体"/>
          <w:sz w:val="24"/>
          <w:highlight w:val="none"/>
          <w:lang w:val="zh-CN"/>
        </w:rPr>
      </w:pPr>
      <w:r>
        <w:rPr>
          <w:rFonts w:hint="eastAsia" w:ascii="宋体" w:hAnsi="宋体" w:cs="宋体"/>
          <w:sz w:val="24"/>
          <w:highlight w:val="none"/>
        </w:rPr>
        <w:t xml:space="preserve">供应商：（单位盖章）</w:t>
      </w:r>
      <w:r>
        <w:rPr>
          <w:rFonts w:hint="eastAsia" w:ascii="宋体" w:hAnsi="宋体" w:cs="宋体"/>
          <w:sz w:val="24"/>
          <w:highlight w:val="none"/>
          <w:lang w:val="zh-CN"/>
        </w:rPr>
      </w:r>
      <w:r/>
    </w:p>
    <w:p>
      <w:pPr>
        <w:pStyle w:val="1046"/>
        <w:ind w:firstLine="4320"/>
        <w:spacing w:line="360" w:lineRule="auto"/>
        <w:rPr>
          <w:rFonts w:hint="eastAsia" w:ascii="宋体" w:hAnsi="宋体" w:cs="宋体"/>
          <w:sz w:val="24"/>
          <w:highlight w:val="none"/>
        </w:rPr>
      </w:pPr>
      <w:r>
        <w:rPr>
          <w:rFonts w:hint="eastAsia" w:ascii="宋体" w:hAnsi="宋体" w:cs="宋体"/>
          <w:sz w:val="24"/>
          <w:highlight w:val="none"/>
        </w:rPr>
        <w:t xml:space="preserve">法定代表人或委托代理人：（签字或盖章）</w:t>
      </w:r>
      <w:r>
        <w:rPr>
          <w:rFonts w:hint="eastAsia" w:ascii="宋体" w:hAnsi="宋体" w:cs="宋体"/>
          <w:sz w:val="24"/>
          <w:highlight w:val="none"/>
        </w:rPr>
      </w:r>
      <w:r/>
    </w:p>
    <w:p>
      <w:pPr>
        <w:pStyle w:val="1046"/>
        <w:ind w:firstLine="4320"/>
        <w:spacing w:line="360" w:lineRule="auto"/>
        <w:rPr>
          <w:rFonts w:hint="eastAsia" w:ascii="宋体" w:hAnsi="宋体" w:cs="宋体"/>
          <w:sz w:val="28"/>
          <w:szCs w:val="28"/>
          <w:highlight w:val="none"/>
        </w:rPr>
      </w:pPr>
      <w:r>
        <w:rPr>
          <w:rFonts w:hint="eastAsia" w:ascii="宋体" w:hAnsi="宋体" w:cs="宋体"/>
          <w:sz w:val="24"/>
          <w:highlight w:val="none"/>
        </w:rPr>
        <w:t xml:space="preserve">日期：     年      月     日</w:t>
      </w:r>
      <w:r>
        <w:rPr>
          <w:rFonts w:hint="eastAsia" w:ascii="宋体" w:hAnsi="宋体" w:cs="宋体"/>
          <w:sz w:val="28"/>
          <w:szCs w:val="28"/>
          <w:highlight w:val="none"/>
        </w:rPr>
      </w:r>
      <w:r/>
    </w:p>
    <w:p>
      <w:pPr>
        <w:pStyle w:val="1046"/>
        <w:spacing w:line="300" w:lineRule="auto"/>
        <w:rPr>
          <w:rFonts w:hint="eastAsia" w:ascii="宋体" w:hAnsi="宋体" w:cs="宋体"/>
          <w:sz w:val="28"/>
          <w:szCs w:val="28"/>
          <w:highlight w:val="none"/>
        </w:rPr>
        <w:outlineLvl w:val="0"/>
      </w:pPr>
      <w:r>
        <w:rPr>
          <w:rFonts w:hint="eastAsia" w:ascii="宋体" w:hAnsi="宋体" w:cs="宋体"/>
          <w:sz w:val="28"/>
          <w:szCs w:val="28"/>
          <w:highlight w:val="none"/>
        </w:rPr>
      </w:r>
      <w:r/>
    </w:p>
    <w:p>
      <w:pPr>
        <w:pStyle w:val="1046"/>
        <w:spacing w:line="300" w:lineRule="auto"/>
        <w:rPr>
          <w:rFonts w:hint="eastAsia" w:ascii="宋体" w:hAnsi="宋体" w:cs="宋体"/>
          <w:sz w:val="28"/>
          <w:szCs w:val="28"/>
          <w:highlight w:val="none"/>
        </w:rPr>
        <w:outlineLvl w:val="0"/>
      </w:pPr>
      <w:r>
        <w:rPr>
          <w:rFonts w:hint="eastAsia" w:ascii="宋体" w:hAnsi="宋体" w:cs="宋体"/>
          <w:sz w:val="28"/>
          <w:szCs w:val="28"/>
          <w:highlight w:val="none"/>
        </w:rPr>
      </w:r>
      <w:r/>
    </w:p>
    <w:p>
      <w:pPr>
        <w:pStyle w:val="1046"/>
        <w:spacing w:line="300" w:lineRule="auto"/>
        <w:rPr>
          <w:rFonts w:hint="eastAsia" w:ascii="宋体" w:hAnsi="宋体" w:cs="宋体"/>
          <w:sz w:val="28"/>
          <w:szCs w:val="28"/>
          <w:highlight w:val="none"/>
        </w:rPr>
        <w:outlineLvl w:val="0"/>
      </w:pPr>
      <w:r>
        <w:rPr>
          <w:rFonts w:hint="eastAsia" w:ascii="宋体" w:hAnsi="宋体" w:cs="宋体"/>
          <w:sz w:val="28"/>
          <w:szCs w:val="28"/>
          <w:highlight w:val="none"/>
        </w:rPr>
      </w:r>
      <w:r/>
    </w:p>
    <w:p>
      <w:pPr>
        <w:pStyle w:val="1046"/>
        <w:spacing w:line="300" w:lineRule="auto"/>
        <w:rPr>
          <w:rFonts w:hint="eastAsia" w:ascii="宋体" w:hAnsi="宋体" w:cs="宋体"/>
          <w:sz w:val="28"/>
          <w:szCs w:val="28"/>
          <w:highlight w:val="none"/>
        </w:rPr>
        <w:outlineLvl w:val="0"/>
      </w:pPr>
      <w:r>
        <w:rPr>
          <w:rFonts w:hint="eastAsia" w:ascii="宋体" w:hAnsi="宋体" w:cs="宋体"/>
          <w:sz w:val="28"/>
          <w:szCs w:val="28"/>
          <w:highlight w:val="none"/>
        </w:rPr>
      </w:r>
      <w:r/>
    </w:p>
    <w:p>
      <w:pPr>
        <w:pStyle w:val="1046"/>
        <w:spacing w:line="300" w:lineRule="auto"/>
        <w:rPr>
          <w:rFonts w:hint="eastAsia" w:ascii="宋体" w:hAnsi="宋体" w:cs="宋体"/>
          <w:sz w:val="28"/>
          <w:szCs w:val="28"/>
          <w:highlight w:val="none"/>
        </w:rPr>
        <w:outlineLvl w:val="0"/>
      </w:pPr>
      <w:r>
        <w:rPr>
          <w:rFonts w:hint="eastAsia" w:ascii="宋体" w:hAnsi="宋体" w:cs="宋体"/>
          <w:sz w:val="28"/>
          <w:szCs w:val="28"/>
          <w:highlight w:val="none"/>
        </w:rPr>
      </w:r>
      <w:r/>
    </w:p>
    <w:p>
      <w:pPr>
        <w:pStyle w:val="1046"/>
        <w:jc w:val="left"/>
        <w:widowControl/>
        <w:rPr>
          <w:rFonts w:hint="eastAsia" w:ascii="宋体" w:hAnsi="宋体" w:cs="宋体"/>
          <w:b/>
          <w:bCs/>
          <w:sz w:val="32"/>
          <w:szCs w:val="32"/>
          <w:highlight w:val="none"/>
        </w:rPr>
      </w:pPr>
      <w:r>
        <w:rPr>
          <w:rFonts w:hint="eastAsia" w:ascii="宋体" w:hAnsi="宋体" w:cs="宋体"/>
          <w:b/>
          <w:bCs/>
          <w:sz w:val="32"/>
          <w:szCs w:val="32"/>
          <w:highlight w:val="none"/>
        </w:rPr>
        <w:br w:type="page" w:clear="all"/>
      </w:r>
      <w:r>
        <w:rPr>
          <w:rFonts w:hint="eastAsia" w:ascii="宋体" w:hAnsi="宋体" w:cs="宋体"/>
          <w:b/>
          <w:bCs/>
          <w:sz w:val="32"/>
          <w:szCs w:val="32"/>
          <w:highlight w:val="none"/>
        </w:rPr>
      </w:r>
      <w:r/>
    </w:p>
    <w:p>
      <w:pPr>
        <w:pStyle w:val="1046"/>
        <w:jc w:val="center"/>
        <w:spacing w:line="420" w:lineRule="exact"/>
        <w:rPr>
          <w:rFonts w:hint="eastAsia" w:ascii="宋体" w:hAnsi="宋体" w:cs="宋体"/>
          <w:b/>
          <w:bCs/>
          <w:sz w:val="28"/>
          <w:highlight w:val="none"/>
        </w:rPr>
        <w:outlineLvl w:val="3"/>
      </w:pPr>
      <w:r>
        <w:rPr>
          <w:rFonts w:hint="eastAsia" w:ascii="宋体" w:hAnsi="宋体" w:cs="宋体"/>
          <w:b/>
          <w:bCs/>
          <w:sz w:val="28"/>
          <w:highlight w:val="none"/>
        </w:rPr>
        <w:t xml:space="preserve"> 监狱和戒毒企业证明材料</w:t>
      </w:r>
      <w:r>
        <w:rPr>
          <w:rFonts w:hint="eastAsia" w:ascii="宋体" w:hAnsi="宋体" w:cs="宋体"/>
          <w:b/>
          <w:bCs/>
          <w:sz w:val="28"/>
          <w:highlight w:val="none"/>
        </w:rPr>
      </w:r>
      <w:r/>
    </w:p>
    <w:p>
      <w:pPr>
        <w:pStyle w:val="1046"/>
        <w:ind w:firstLine="372"/>
        <w:spacing w:line="420" w:lineRule="exact"/>
        <w:rPr>
          <w:rFonts w:hint="eastAsia" w:ascii="宋体" w:hAnsi="宋体" w:cs="宋体"/>
          <w:highlight w:val="none"/>
        </w:rPr>
      </w:pPr>
      <w:r>
        <w:rPr>
          <w:rFonts w:hint="eastAsia" w:ascii="宋体" w:hAnsi="宋体" w:cs="宋体"/>
          <w:highlight w:val="none"/>
        </w:rPr>
      </w:r>
      <w:r/>
    </w:p>
    <w:p>
      <w:pPr>
        <w:pStyle w:val="1046"/>
        <w:ind w:firstLine="373"/>
        <w:jc w:val="center"/>
        <w:spacing w:line="420" w:lineRule="exact"/>
        <w:rPr>
          <w:rFonts w:hint="eastAsia" w:ascii="宋体" w:hAnsi="宋体" w:cs="宋体"/>
          <w:b/>
          <w:highlight w:val="none"/>
        </w:rPr>
      </w:pPr>
      <w:r>
        <w:rPr>
          <w:rFonts w:hint="eastAsia" w:ascii="宋体" w:hAnsi="宋体" w:cs="宋体"/>
          <w:b/>
          <w:highlight w:val="none"/>
        </w:rPr>
        <w:t xml:space="preserve">（格式自拟）</w:t>
      </w:r>
      <w:r>
        <w:rPr>
          <w:rFonts w:hint="eastAsia" w:ascii="宋体" w:hAnsi="宋体" w:cs="宋体"/>
          <w:b/>
          <w:highlight w:val="none"/>
        </w:rPr>
      </w:r>
      <w:r/>
    </w:p>
    <w:p>
      <w:pPr>
        <w:pStyle w:val="1046"/>
        <w:contextualSpacing/>
        <w:spacing w:line="300" w:lineRule="auto"/>
        <w:tabs>
          <w:tab w:val="left" w:pos="1260" w:leader="none"/>
        </w:tabs>
        <w:rPr>
          <w:rFonts w:hint="eastAsia" w:ascii="宋体" w:hAnsi="宋体" w:cs="宋体"/>
          <w:sz w:val="24"/>
          <w:highlight w:val="none"/>
        </w:rPr>
      </w:pPr>
      <w:r>
        <w:rPr>
          <w:rFonts w:hint="eastAsia" w:ascii="宋体" w:hAnsi="宋体" w:cs="宋体"/>
          <w:sz w:val="24"/>
          <w:highlight w:val="none"/>
        </w:rPr>
      </w:r>
      <w:r/>
    </w:p>
    <w:p>
      <w:pPr>
        <w:pStyle w:val="1046"/>
        <w:contextualSpacing/>
        <w:ind w:firstLine="480"/>
        <w:spacing w:line="360" w:lineRule="auto"/>
        <w:tabs>
          <w:tab w:val="left" w:pos="1260" w:leader="none"/>
        </w:tabs>
        <w:rPr>
          <w:rFonts w:ascii="宋体"/>
          <w:b/>
          <w:bCs/>
          <w:sz w:val="28"/>
          <w:szCs w:val="28"/>
          <w:highlight w:val="none"/>
        </w:rPr>
      </w:pPr>
      <w:r>
        <w:rPr>
          <w:rFonts w:hint="eastAsia" w:ascii="宋体" w:hAnsi="宋体" w:cs="宋体"/>
          <w:sz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b/>
          <w:bCs/>
          <w:sz w:val="28"/>
          <w:szCs w:val="28"/>
          <w:highlight w:val="none"/>
        </w:rPr>
      </w:r>
      <w:r/>
    </w:p>
    <w:p>
      <w:pPr>
        <w:pStyle w:val="1046"/>
        <w:rPr>
          <w:rFonts w:ascii="宋体"/>
          <w:b/>
          <w:bCs/>
          <w:sz w:val="28"/>
          <w:szCs w:val="28"/>
          <w:highlight w:val="none"/>
        </w:rPr>
      </w:pPr>
      <w:r>
        <w:rPr>
          <w:rFonts w:hint="eastAsia" w:ascii="宋体"/>
          <w:b/>
          <w:bCs/>
          <w:sz w:val="28"/>
          <w:szCs w:val="28"/>
          <w:highlight w:val="none"/>
        </w:rPr>
        <w:br w:type="page" w:clear="all"/>
      </w:r>
      <w:r>
        <w:rPr>
          <w:rFonts w:ascii="宋体"/>
          <w:b/>
          <w:bCs/>
          <w:sz w:val="28"/>
          <w:szCs w:val="28"/>
          <w:highlight w:val="none"/>
        </w:rPr>
      </w:r>
      <w:r/>
    </w:p>
    <w:p>
      <w:pPr>
        <w:pStyle w:val="1046"/>
        <w:ind w:firstLine="560"/>
        <w:spacing w:line="360" w:lineRule="auto"/>
        <w:rPr>
          <w:rFonts w:hint="eastAsia" w:ascii="宋体" w:hAnsi="宋体" w:eastAsia="宋体" w:cs="宋体"/>
          <w:sz w:val="28"/>
          <w:szCs w:val="28"/>
          <w:highlight w:val="none"/>
          <w:lang w:val="zh-CN" w:eastAsia="zh-CN"/>
        </w:rPr>
      </w:pPr>
      <w:r>
        <w:rPr>
          <w:rFonts w:hint="eastAsia" w:ascii="宋体" w:hAnsi="宋体" w:cs="宋体"/>
          <w:sz w:val="28"/>
          <w:szCs w:val="28"/>
          <w:highlight w:val="none"/>
          <w:lang w:val="zh-CN"/>
        </w:rPr>
        <w:t xml:space="preserve">附件</w:t>
      </w:r>
      <w:r>
        <w:rPr>
          <w:rFonts w:hint="eastAsia" w:ascii="宋体" w:hAnsi="宋体" w:cs="宋体"/>
          <w:sz w:val="28"/>
          <w:szCs w:val="28"/>
          <w:highlight w:val="none"/>
          <w:lang w:val="en-US" w:eastAsia="zh-CN"/>
        </w:rPr>
        <w:t xml:space="preserve">7</w:t>
      </w:r>
      <w:r>
        <w:rPr>
          <w:rFonts w:hint="eastAsia" w:ascii="宋体" w:hAnsi="宋体" w:eastAsia="宋体" w:cs="宋体"/>
          <w:sz w:val="28"/>
          <w:szCs w:val="28"/>
          <w:highlight w:val="none"/>
          <w:lang w:val="zh-CN" w:eastAsia="zh-CN"/>
        </w:rPr>
      </w:r>
      <w:r/>
    </w:p>
    <w:p>
      <w:pPr>
        <w:pStyle w:val="1046"/>
        <w:jc w:val="center"/>
        <w:spacing w:line="420" w:lineRule="exact"/>
        <w:rPr>
          <w:b/>
          <w:bCs/>
          <w:sz w:val="24"/>
          <w:highlight w:val="none"/>
        </w:rPr>
      </w:pPr>
      <w:r>
        <w:rPr>
          <w:b/>
          <w:bCs/>
          <w:sz w:val="24"/>
          <w:highlight w:val="none"/>
        </w:rPr>
        <w:t xml:space="preserve">竞争性磋商响应函</w:t>
      </w:r>
      <w:r>
        <w:rPr>
          <w:b/>
          <w:bCs/>
          <w:sz w:val="24"/>
          <w:highlight w:val="none"/>
        </w:rPr>
      </w:r>
      <w:r/>
    </w:p>
    <w:p>
      <w:pPr>
        <w:pStyle w:val="1046"/>
        <w:ind w:firstLine="480"/>
        <w:spacing w:line="520" w:lineRule="exact"/>
        <w:rPr>
          <w:rFonts w:hint="eastAsia" w:ascii="宋体" w:hAnsi="宋体" w:cs="宋体"/>
          <w:sz w:val="24"/>
          <w:highlight w:val="none"/>
          <w:u w:val="single"/>
        </w:rPr>
      </w:pPr>
      <w:r>
        <w:rPr>
          <w:rFonts w:hint="eastAsia" w:ascii="宋体" w:hAnsi="宋体" w:cs="宋体"/>
          <w:sz w:val="24"/>
          <w:highlight w:val="none"/>
          <w:u w:val="single"/>
        </w:rPr>
        <w:t xml:space="preserve">南通市公安局崇川分局 ：</w:t>
      </w:r>
      <w:r>
        <w:rPr>
          <w:rFonts w:hint="eastAsia" w:ascii="宋体" w:hAnsi="宋体" w:cs="宋体"/>
          <w:sz w:val="24"/>
          <w:highlight w:val="none"/>
          <w:u w:val="single"/>
        </w:rPr>
      </w:r>
      <w:r/>
    </w:p>
    <w:p>
      <w:pPr>
        <w:pStyle w:val="1046"/>
        <w:ind w:firstLine="480"/>
        <w:spacing w:line="520" w:lineRule="exact"/>
        <w:rPr>
          <w:rFonts w:hint="eastAsia" w:ascii="宋体" w:hAnsi="宋体" w:cs="宋体"/>
          <w:sz w:val="24"/>
          <w:highlight w:val="none"/>
        </w:rPr>
      </w:pPr>
      <w:r>
        <w:rPr>
          <w:rFonts w:hint="eastAsia" w:ascii="宋体" w:hAnsi="宋体" w:cs="宋体"/>
          <w:sz w:val="24"/>
          <w:highlight w:val="none"/>
        </w:rPr>
        <w:t xml:space="preserve">依据贵单位委托代理机构组织的 （磋商项目名称）项目竞争性磋商的邀请，我方授权（姓名）（职务）为全权代表参加该项目的磋商工作，全权处理本次竞争性磋商的有关事宜。同时，我公司声明如下：</w:t>
      </w:r>
      <w:r>
        <w:rPr>
          <w:rFonts w:hint="eastAsia" w:ascii="宋体" w:hAnsi="宋体" w:cs="宋体"/>
          <w:sz w:val="24"/>
          <w:highlight w:val="none"/>
        </w:rPr>
      </w:r>
      <w:r/>
    </w:p>
    <w:p>
      <w:pPr>
        <w:pStyle w:val="1046"/>
        <w:ind w:firstLine="480"/>
        <w:spacing w:line="520" w:lineRule="exact"/>
        <w:rPr>
          <w:rFonts w:hint="eastAsia" w:ascii="宋体" w:hAnsi="宋体" w:cs="宋体"/>
          <w:sz w:val="24"/>
          <w:highlight w:val="none"/>
        </w:rPr>
      </w:pPr>
      <w:r>
        <w:rPr>
          <w:rFonts w:hint="eastAsia" w:ascii="宋体" w:hAnsi="宋体" w:cs="宋体"/>
          <w:sz w:val="24"/>
          <w:highlight w:val="none"/>
        </w:rPr>
        <w:t xml:space="preserve">1、同意并接受竞争性磋商文件的各项要求，遵守竞争性磋商文件中的各项规定，按竞争性磋商文件的要求提供报价。</w:t>
      </w:r>
      <w:r>
        <w:rPr>
          <w:rFonts w:hint="eastAsia" w:ascii="宋体" w:hAnsi="宋体" w:cs="宋体"/>
          <w:sz w:val="24"/>
          <w:highlight w:val="none"/>
        </w:rPr>
      </w:r>
      <w:r/>
    </w:p>
    <w:p>
      <w:pPr>
        <w:pStyle w:val="1046"/>
        <w:ind w:firstLine="480"/>
        <w:spacing w:line="520" w:lineRule="exact"/>
        <w:rPr>
          <w:rFonts w:hint="eastAsia" w:ascii="宋体" w:hAnsi="宋体" w:cs="宋体"/>
          <w:sz w:val="24"/>
          <w:highlight w:val="none"/>
        </w:rPr>
      </w:pPr>
      <w:r>
        <w:rPr>
          <w:rFonts w:hint="eastAsia" w:ascii="宋体" w:hAnsi="宋体" w:cs="宋体"/>
          <w:sz w:val="24"/>
          <w:highlight w:val="none"/>
        </w:rPr>
        <w:t xml:space="preserve">2、我公司已经详细阅读了竞争性磋商文件的全部内容，我方已完全清晰理解竞争性磋商文件的要求，不存在任何含糊不清和误解之处，同意放弃对竞争性磋商文件所表述的内容提出异议和质疑的权利。</w:t>
      </w:r>
      <w:r>
        <w:rPr>
          <w:rFonts w:hint="eastAsia" w:ascii="宋体" w:hAnsi="宋体" w:cs="宋体"/>
          <w:sz w:val="24"/>
          <w:highlight w:val="none"/>
        </w:rPr>
      </w:r>
      <w:r/>
    </w:p>
    <w:p>
      <w:pPr>
        <w:pStyle w:val="1046"/>
        <w:ind w:firstLine="480"/>
        <w:spacing w:line="520" w:lineRule="exact"/>
        <w:rPr>
          <w:rFonts w:hint="eastAsia" w:ascii="宋体" w:hAnsi="宋体" w:cs="宋体"/>
          <w:sz w:val="24"/>
          <w:highlight w:val="none"/>
        </w:rPr>
      </w:pPr>
      <w:r>
        <w:rPr>
          <w:rFonts w:hint="eastAsia" w:ascii="宋体" w:hAnsi="宋体" w:cs="宋体"/>
          <w:sz w:val="24"/>
          <w:highlight w:val="none"/>
        </w:rPr>
        <w:t xml:space="preserve">3、我公司已毫无保留地向贵方提供一切所需的证明材料。</w:t>
      </w:r>
      <w:r>
        <w:rPr>
          <w:rFonts w:hint="eastAsia" w:ascii="宋体" w:hAnsi="宋体" w:cs="宋体"/>
          <w:sz w:val="24"/>
          <w:highlight w:val="none"/>
        </w:rPr>
      </w:r>
      <w:r/>
    </w:p>
    <w:p>
      <w:pPr>
        <w:pStyle w:val="1046"/>
        <w:ind w:firstLine="480"/>
        <w:spacing w:line="520" w:lineRule="exact"/>
        <w:rPr>
          <w:rFonts w:hint="eastAsia" w:ascii="宋体" w:hAnsi="宋体" w:cs="宋体"/>
          <w:sz w:val="24"/>
          <w:highlight w:val="none"/>
        </w:rPr>
      </w:pPr>
      <w:r>
        <w:rPr>
          <w:rFonts w:hint="eastAsia" w:ascii="宋体" w:hAnsi="宋体" w:cs="宋体"/>
          <w:sz w:val="24"/>
          <w:highlight w:val="none"/>
        </w:rPr>
        <w:t xml:space="preserve">4、我公司承诺在本次磋商响应中提供的一切文件，无论是原件还是复印件均真实有效，绝无任何虚假、伪造和夸大的成份。否则，愿承担相应的后果和法律责任。</w:t>
      </w:r>
      <w:r>
        <w:rPr>
          <w:rFonts w:hint="eastAsia" w:ascii="宋体" w:hAnsi="宋体" w:cs="宋体"/>
          <w:sz w:val="24"/>
          <w:highlight w:val="none"/>
        </w:rPr>
      </w:r>
      <w:r/>
    </w:p>
    <w:p>
      <w:pPr>
        <w:pStyle w:val="1046"/>
        <w:ind w:firstLine="480"/>
        <w:spacing w:line="520" w:lineRule="exact"/>
        <w:rPr>
          <w:rFonts w:hint="eastAsia" w:ascii="宋体" w:hAnsi="宋体" w:cs="宋体"/>
          <w:sz w:val="24"/>
          <w:highlight w:val="none"/>
        </w:rPr>
      </w:pPr>
      <w:r>
        <w:rPr>
          <w:rFonts w:hint="eastAsia" w:ascii="宋体" w:hAnsi="宋体" w:cs="宋体"/>
          <w:sz w:val="24"/>
          <w:highlight w:val="none"/>
        </w:rPr>
        <w:t xml:space="preserve">5、我公司尊重磋商小组所作的评定结果，同时清楚理解到报价最低并非意味着必定获得成交资格。</w:t>
      </w:r>
      <w:r>
        <w:rPr>
          <w:rFonts w:hint="eastAsia" w:ascii="宋体" w:hAnsi="宋体" w:cs="宋体"/>
          <w:sz w:val="24"/>
          <w:highlight w:val="none"/>
        </w:rPr>
      </w:r>
      <w:r/>
    </w:p>
    <w:p>
      <w:pPr>
        <w:pStyle w:val="1046"/>
        <w:ind w:firstLine="480"/>
        <w:spacing w:line="520" w:lineRule="exact"/>
        <w:rPr>
          <w:rFonts w:hint="eastAsia" w:ascii="宋体" w:hAnsi="宋体" w:cs="宋体"/>
          <w:sz w:val="24"/>
          <w:highlight w:val="none"/>
        </w:rPr>
      </w:pPr>
      <w:r>
        <w:rPr>
          <w:rFonts w:hint="eastAsia" w:ascii="宋体" w:hAnsi="宋体" w:cs="宋体"/>
          <w:sz w:val="24"/>
          <w:highlight w:val="none"/>
        </w:rPr>
        <w:t xml:space="preserve">6、一旦成交，我方承诺无正当理由拒绝签订合同，将被贵方取消成交资格，同意向贵方支付成交金额的2%作为违约金。</w:t>
      </w:r>
      <w:r>
        <w:rPr>
          <w:rFonts w:hint="eastAsia" w:ascii="宋体" w:hAnsi="宋体" w:cs="宋体"/>
          <w:sz w:val="24"/>
          <w:highlight w:val="none"/>
        </w:rPr>
      </w:r>
      <w:r/>
    </w:p>
    <w:p>
      <w:pPr>
        <w:pStyle w:val="1046"/>
        <w:ind w:firstLine="480"/>
        <w:spacing w:line="520" w:lineRule="exact"/>
        <w:rPr>
          <w:rFonts w:hint="eastAsia" w:ascii="宋体" w:hAnsi="宋体" w:cs="宋体"/>
          <w:sz w:val="24"/>
          <w:highlight w:val="none"/>
        </w:rPr>
      </w:pPr>
      <w:r>
        <w:rPr>
          <w:rFonts w:hint="eastAsia" w:ascii="宋体" w:hAnsi="宋体" w:cs="宋体"/>
          <w:sz w:val="24"/>
          <w:highlight w:val="none"/>
        </w:rPr>
        <w:t xml:space="preserve">7、一旦成交，我方将根据竞争性磋商文件的规定，严格履行合同规定的责任和义务。否则，我方同意无条件接受贵单位终止合同的要求。</w:t>
      </w:r>
      <w:r>
        <w:rPr>
          <w:rFonts w:hint="eastAsia" w:ascii="宋体" w:hAnsi="宋体" w:cs="宋体"/>
          <w:sz w:val="24"/>
          <w:highlight w:val="none"/>
        </w:rPr>
      </w:r>
      <w:r/>
    </w:p>
    <w:p>
      <w:pPr>
        <w:pStyle w:val="1046"/>
        <w:ind w:firstLine="480"/>
        <w:spacing w:line="520" w:lineRule="exact"/>
        <w:rPr>
          <w:rFonts w:hint="eastAsia" w:ascii="宋体" w:hAnsi="宋体" w:cs="宋体"/>
          <w:sz w:val="24"/>
          <w:highlight w:val="none"/>
        </w:rPr>
      </w:pPr>
      <w:r>
        <w:rPr>
          <w:rFonts w:hint="eastAsia" w:ascii="宋体" w:hAnsi="宋体" w:cs="宋体"/>
          <w:sz w:val="24"/>
          <w:highlight w:val="none"/>
        </w:rPr>
      </w:r>
      <w:r/>
    </w:p>
    <w:p>
      <w:pPr>
        <w:pStyle w:val="1046"/>
        <w:ind w:firstLine="480"/>
        <w:spacing w:line="520" w:lineRule="exact"/>
        <w:rPr>
          <w:rFonts w:hint="eastAsia" w:ascii="宋体" w:hAnsi="宋体" w:cs="宋体"/>
          <w:sz w:val="24"/>
          <w:highlight w:val="none"/>
        </w:rPr>
      </w:pPr>
      <w:r>
        <w:rPr>
          <w:rFonts w:hint="eastAsia" w:ascii="宋体" w:hAnsi="宋体" w:cs="宋体"/>
          <w:sz w:val="24"/>
          <w:highlight w:val="none"/>
        </w:rPr>
        <w:t xml:space="preserve">供应商名称（公章）： </w:t>
      </w:r>
      <w:r>
        <w:rPr>
          <w:rFonts w:hint="eastAsia" w:ascii="宋体" w:hAnsi="宋体" w:cs="宋体"/>
          <w:sz w:val="24"/>
          <w:highlight w:val="none"/>
        </w:rPr>
      </w:r>
      <w:r/>
    </w:p>
    <w:p>
      <w:pPr>
        <w:pStyle w:val="1046"/>
        <w:ind w:firstLine="480"/>
        <w:spacing w:line="520" w:lineRule="exact"/>
        <w:rPr>
          <w:rFonts w:hint="eastAsia" w:ascii="宋体" w:hAnsi="宋体" w:cs="宋体"/>
          <w:sz w:val="24"/>
          <w:highlight w:val="none"/>
        </w:rPr>
      </w:pPr>
      <w:r>
        <w:rPr>
          <w:rFonts w:hint="eastAsia" w:ascii="宋体" w:hAnsi="宋体" w:cs="宋体"/>
          <w:sz w:val="24"/>
          <w:highlight w:val="none"/>
        </w:rPr>
        <w:t xml:space="preserve">法定代表人或其委托代理人（签字或加盖人名章）：</w:t>
      </w:r>
      <w:r>
        <w:rPr>
          <w:rFonts w:hint="eastAsia" w:ascii="宋体" w:hAnsi="宋体" w:cs="宋体"/>
          <w:sz w:val="24"/>
          <w:highlight w:val="none"/>
        </w:rPr>
      </w:r>
      <w:r/>
    </w:p>
    <w:p>
      <w:pPr>
        <w:pStyle w:val="1046"/>
        <w:ind w:firstLine="480"/>
        <w:spacing w:line="520" w:lineRule="exact"/>
        <w:rPr>
          <w:rFonts w:hint="eastAsia" w:ascii="宋体" w:hAnsi="宋体" w:cs="宋体"/>
          <w:sz w:val="24"/>
          <w:highlight w:val="none"/>
        </w:rPr>
        <w:sectPr>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cs="宋体"/>
          <w:sz w:val="24"/>
          <w:highlight w:val="none"/>
        </w:rPr>
        <w:t xml:space="preserve">日    期：     年   月    日</w:t>
      </w:r>
      <w:r>
        <w:rPr>
          <w:rFonts w:hint="eastAsia" w:ascii="宋体" w:hAnsi="宋体" w:cs="宋体"/>
          <w:sz w:val="24"/>
          <w:highlight w:val="none"/>
        </w:rPr>
      </w:r>
      <w:r/>
    </w:p>
    <w:p>
      <w:pPr>
        <w:pStyle w:val="1046"/>
        <w:ind w:firstLine="560"/>
        <w:spacing w:line="360" w:lineRule="auto"/>
        <w:rPr>
          <w:rFonts w:hint="eastAsia" w:ascii="宋体" w:hAnsi="宋体" w:eastAsia="宋体" w:cs="宋体"/>
          <w:sz w:val="28"/>
          <w:szCs w:val="28"/>
          <w:highlight w:val="none"/>
          <w:lang w:val="zh-CN" w:eastAsia="zh-CN"/>
        </w:rPr>
      </w:pPr>
      <w:r>
        <w:rPr>
          <w:rFonts w:hint="eastAsia" w:ascii="宋体" w:hAnsi="宋体" w:cs="宋体"/>
          <w:sz w:val="28"/>
          <w:szCs w:val="28"/>
          <w:highlight w:val="none"/>
          <w:lang w:val="zh-CN"/>
        </w:rPr>
        <w:t xml:space="preserve">附件</w:t>
      </w:r>
      <w:r>
        <w:rPr>
          <w:rFonts w:hint="eastAsia" w:ascii="宋体" w:hAnsi="宋体" w:cs="宋体"/>
          <w:sz w:val="28"/>
          <w:szCs w:val="28"/>
          <w:highlight w:val="none"/>
          <w:lang w:val="en-US" w:eastAsia="zh-CN"/>
        </w:rPr>
        <w:t xml:space="preserve">8</w:t>
      </w:r>
      <w:r>
        <w:rPr>
          <w:rFonts w:hint="eastAsia" w:ascii="宋体" w:hAnsi="宋体" w:eastAsia="宋体" w:cs="宋体"/>
          <w:sz w:val="28"/>
          <w:szCs w:val="28"/>
          <w:highlight w:val="none"/>
          <w:lang w:val="zh-CN" w:eastAsia="zh-CN"/>
        </w:rPr>
      </w:r>
      <w:r/>
    </w:p>
    <w:p>
      <w:pPr>
        <w:pStyle w:val="1046"/>
        <w:jc w:val="center"/>
        <w:spacing w:line="420" w:lineRule="exact"/>
        <w:rPr>
          <w:b/>
          <w:bCs/>
          <w:sz w:val="24"/>
          <w:highlight w:val="none"/>
        </w:rPr>
      </w:pPr>
      <w:r>
        <w:rPr>
          <w:b/>
          <w:bCs/>
          <w:sz w:val="24"/>
          <w:highlight w:val="none"/>
        </w:rPr>
      </w:r>
      <w:r/>
    </w:p>
    <w:p>
      <w:pPr>
        <w:pStyle w:val="1046"/>
        <w:jc w:val="center"/>
        <w:spacing w:line="420" w:lineRule="exact"/>
        <w:rPr>
          <w:b/>
          <w:bCs/>
          <w:sz w:val="24"/>
          <w:highlight w:val="none"/>
        </w:rPr>
      </w:pPr>
      <w:r>
        <w:rPr>
          <w:b/>
          <w:bCs/>
          <w:sz w:val="24"/>
          <w:highlight w:val="none"/>
        </w:rPr>
        <w:t xml:space="preserve">供应商情况一览表</w:t>
      </w:r>
      <w:r>
        <w:rPr>
          <w:b/>
          <w:bCs/>
          <w:sz w:val="24"/>
          <w:highlight w:val="none"/>
        </w:rPr>
      </w:r>
      <w:r/>
    </w:p>
    <w:p>
      <w:pPr>
        <w:pStyle w:val="1046"/>
        <w:ind w:firstLine="482"/>
        <w:jc w:val="center"/>
        <w:spacing w:line="420" w:lineRule="exact"/>
        <w:rPr>
          <w:b/>
          <w:bCs/>
          <w:sz w:val="24"/>
          <w:highlight w:val="none"/>
        </w:rPr>
      </w:pPr>
      <w:r>
        <w:rPr>
          <w:b/>
          <w:bCs/>
          <w:sz w:val="24"/>
          <w:highlight w:val="none"/>
        </w:rPr>
      </w:r>
      <w:r/>
    </w:p>
    <w:tbl>
      <w:tblPr>
        <w:tblW w:w="94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1407"/>
        <w:gridCol w:w="1566"/>
        <w:gridCol w:w="624"/>
        <w:gridCol w:w="1041"/>
        <w:gridCol w:w="1391"/>
        <w:gridCol w:w="166"/>
        <w:gridCol w:w="1304"/>
        <w:gridCol w:w="1160"/>
      </w:tblGrid>
      <w:tr>
        <w:trPr>
          <w:trHeight w:val="437"/>
        </w:trPr>
        <w:tc>
          <w:tcPr>
            <w:gridSpan w:val="2"/>
            <w:tcW w:w="2187" w:type="dxa"/>
            <w:vAlign w:val="center"/>
            <w:textDirection w:val="lrTb"/>
            <w:noWrap w:val="false"/>
          </w:tcPr>
          <w:p>
            <w:pPr>
              <w:pStyle w:val="1046"/>
              <w:ind w:firstLine="480"/>
              <w:jc w:val="center"/>
              <w:tabs>
                <w:tab w:val="left" w:pos="4320" w:leader="none"/>
              </w:tabs>
              <w:rPr>
                <w:color w:val="000000"/>
                <w:sz w:val="24"/>
                <w:szCs w:val="22"/>
                <w:highlight w:val="none"/>
              </w:rPr>
            </w:pPr>
            <w:r>
              <w:rPr>
                <w:color w:val="000000"/>
                <w:sz w:val="24"/>
                <w:szCs w:val="22"/>
                <w:highlight w:val="none"/>
              </w:rPr>
              <w:t xml:space="preserve">单位名称</w:t>
            </w:r>
            <w:r>
              <w:rPr>
                <w:color w:val="000000"/>
                <w:sz w:val="24"/>
                <w:szCs w:val="22"/>
                <w:highlight w:val="none"/>
              </w:rPr>
            </w:r>
            <w:r/>
          </w:p>
        </w:tc>
        <w:tc>
          <w:tcPr>
            <w:gridSpan w:val="7"/>
            <w:tcW w:w="7252" w:type="dxa"/>
            <w:vAlign w:val="center"/>
            <w:textDirection w:val="lrTb"/>
            <w:noWrap w:val="false"/>
          </w:tcPr>
          <w:p>
            <w:pPr>
              <w:pStyle w:val="1046"/>
              <w:ind w:firstLine="480"/>
              <w:tabs>
                <w:tab w:val="left" w:pos="4320" w:leader="none"/>
              </w:tabs>
              <w:rPr>
                <w:color w:val="000000"/>
                <w:sz w:val="24"/>
                <w:szCs w:val="22"/>
                <w:highlight w:val="none"/>
              </w:rPr>
            </w:pPr>
            <w:r>
              <w:rPr>
                <w:color w:val="000000"/>
                <w:sz w:val="24"/>
                <w:szCs w:val="22"/>
                <w:highlight w:val="none"/>
              </w:rPr>
            </w:r>
            <w:r/>
          </w:p>
        </w:tc>
      </w:tr>
      <w:tr>
        <w:trPr>
          <w:trHeight w:val="811"/>
        </w:trPr>
        <w:tc>
          <w:tcPr>
            <w:gridSpan w:val="2"/>
            <w:tcW w:w="2187" w:type="dxa"/>
            <w:vAlign w:val="center"/>
            <w:textDirection w:val="lrTb"/>
            <w:noWrap w:val="false"/>
          </w:tcPr>
          <w:p>
            <w:pPr>
              <w:pStyle w:val="1046"/>
              <w:tabs>
                <w:tab w:val="left" w:pos="4320" w:leader="none"/>
              </w:tabs>
              <w:rPr>
                <w:color w:val="000000"/>
                <w:sz w:val="24"/>
                <w:szCs w:val="22"/>
                <w:highlight w:val="none"/>
              </w:rPr>
            </w:pPr>
            <w:r>
              <w:rPr>
                <w:color w:val="000000"/>
                <w:sz w:val="24"/>
                <w:szCs w:val="22"/>
                <w:highlight w:val="none"/>
              </w:rPr>
              <w:t xml:space="preserve">单位优势及特长</w:t>
            </w:r>
            <w:r>
              <w:rPr>
                <w:color w:val="000000"/>
                <w:sz w:val="24"/>
                <w:szCs w:val="22"/>
                <w:highlight w:val="none"/>
              </w:rPr>
            </w:r>
            <w:r/>
          </w:p>
        </w:tc>
        <w:tc>
          <w:tcPr>
            <w:gridSpan w:val="7"/>
            <w:tcW w:w="7252" w:type="dxa"/>
            <w:vAlign w:val="center"/>
            <w:textDirection w:val="lrTb"/>
            <w:noWrap w:val="false"/>
          </w:tcPr>
          <w:p>
            <w:pPr>
              <w:pStyle w:val="1046"/>
              <w:ind w:firstLine="480"/>
              <w:tabs>
                <w:tab w:val="left" w:pos="4320" w:leader="none"/>
              </w:tabs>
              <w:rPr>
                <w:color w:val="000000"/>
                <w:sz w:val="24"/>
                <w:szCs w:val="22"/>
                <w:highlight w:val="none"/>
              </w:rPr>
            </w:pPr>
            <w:r>
              <w:rPr>
                <w:color w:val="000000"/>
                <w:sz w:val="24"/>
                <w:szCs w:val="22"/>
                <w:highlight w:val="none"/>
              </w:rPr>
            </w:r>
            <w:r/>
          </w:p>
        </w:tc>
      </w:tr>
      <w:tr>
        <w:trPr>
          <w:cantSplit/>
          <w:trHeight w:val="811"/>
        </w:trPr>
        <w:tc>
          <w:tcPr>
            <w:tcW w:w="780" w:type="dxa"/>
            <w:vAlign w:val="center"/>
            <w:vMerge w:val="restart"/>
            <w:textDirection w:val="lrTb"/>
            <w:noWrap w:val="false"/>
          </w:tcPr>
          <w:p>
            <w:pPr>
              <w:pStyle w:val="1046"/>
              <w:ind w:left="266" w:hanging="266"/>
              <w:tabs>
                <w:tab w:val="left" w:pos="4320" w:leader="none"/>
              </w:tabs>
              <w:rPr>
                <w:color w:val="000000"/>
                <w:sz w:val="24"/>
                <w:szCs w:val="22"/>
                <w:highlight w:val="none"/>
              </w:rPr>
            </w:pPr>
            <w:r>
              <w:rPr>
                <w:color w:val="000000"/>
                <w:sz w:val="24"/>
                <w:szCs w:val="22"/>
                <w:highlight w:val="none"/>
              </w:rPr>
              <w:t xml:space="preserve">单位</w:t>
            </w:r>
            <w:r>
              <w:rPr>
                <w:color w:val="000000"/>
                <w:sz w:val="24"/>
                <w:szCs w:val="22"/>
                <w:highlight w:val="none"/>
              </w:rPr>
            </w:r>
            <w:r/>
          </w:p>
          <w:p>
            <w:pPr>
              <w:pStyle w:val="1046"/>
              <w:ind w:left="266" w:hanging="266"/>
              <w:tabs>
                <w:tab w:val="left" w:pos="4320" w:leader="none"/>
              </w:tabs>
              <w:rPr>
                <w:color w:val="000000"/>
                <w:sz w:val="24"/>
                <w:szCs w:val="22"/>
                <w:highlight w:val="none"/>
              </w:rPr>
            </w:pPr>
            <w:r>
              <w:rPr>
                <w:color w:val="000000"/>
                <w:sz w:val="24"/>
                <w:szCs w:val="22"/>
                <w:highlight w:val="none"/>
              </w:rPr>
              <w:t xml:space="preserve">概况</w:t>
            </w:r>
            <w:r>
              <w:rPr>
                <w:color w:val="000000"/>
                <w:sz w:val="24"/>
                <w:szCs w:val="22"/>
                <w:highlight w:val="none"/>
              </w:rPr>
            </w:r>
            <w:r/>
          </w:p>
        </w:tc>
        <w:tc>
          <w:tcPr>
            <w:tcW w:w="1407" w:type="dxa"/>
            <w:vAlign w:val="center"/>
            <w:textDirection w:val="lrTb"/>
            <w:noWrap w:val="false"/>
          </w:tcPr>
          <w:p>
            <w:pPr>
              <w:pStyle w:val="1046"/>
              <w:ind w:firstLine="480"/>
              <w:jc w:val="center"/>
              <w:tabs>
                <w:tab w:val="left" w:pos="4320" w:leader="none"/>
              </w:tabs>
              <w:rPr>
                <w:color w:val="000000"/>
                <w:sz w:val="24"/>
                <w:szCs w:val="22"/>
                <w:highlight w:val="none"/>
              </w:rPr>
            </w:pPr>
            <w:r>
              <w:rPr>
                <w:color w:val="000000"/>
                <w:sz w:val="24"/>
                <w:szCs w:val="22"/>
                <w:highlight w:val="none"/>
              </w:rPr>
              <w:t xml:space="preserve">职工总数</w:t>
            </w:r>
            <w:r>
              <w:rPr>
                <w:color w:val="000000"/>
                <w:sz w:val="24"/>
                <w:szCs w:val="22"/>
                <w:highlight w:val="none"/>
              </w:rPr>
            </w:r>
            <w:r/>
          </w:p>
        </w:tc>
        <w:tc>
          <w:tcPr>
            <w:tcW w:w="1566" w:type="dxa"/>
            <w:vAlign w:val="center"/>
            <w:textDirection w:val="lrTb"/>
            <w:noWrap w:val="false"/>
          </w:tcPr>
          <w:p>
            <w:pPr>
              <w:pStyle w:val="1046"/>
              <w:ind w:firstLine="480"/>
              <w:jc w:val="right"/>
              <w:tabs>
                <w:tab w:val="left" w:pos="4320" w:leader="none"/>
              </w:tabs>
              <w:rPr>
                <w:color w:val="000000"/>
                <w:sz w:val="24"/>
                <w:szCs w:val="22"/>
                <w:highlight w:val="none"/>
              </w:rPr>
            </w:pPr>
            <w:r>
              <w:rPr>
                <w:color w:val="000000"/>
                <w:sz w:val="24"/>
                <w:szCs w:val="22"/>
                <w:highlight w:val="none"/>
              </w:rPr>
              <w:t xml:space="preserve">人</w:t>
            </w:r>
            <w:r>
              <w:rPr>
                <w:color w:val="000000"/>
                <w:sz w:val="24"/>
                <w:szCs w:val="22"/>
                <w:highlight w:val="none"/>
              </w:rPr>
            </w:r>
            <w:r/>
          </w:p>
        </w:tc>
        <w:tc>
          <w:tcPr>
            <w:tcW w:w="624" w:type="dxa"/>
            <w:vAlign w:val="center"/>
            <w:vMerge w:val="restart"/>
            <w:textDirection w:val="lrTb"/>
            <w:noWrap w:val="false"/>
          </w:tcPr>
          <w:p>
            <w:pPr>
              <w:pStyle w:val="1046"/>
              <w:ind w:firstLine="480"/>
              <w:tabs>
                <w:tab w:val="left" w:pos="4320" w:leader="none"/>
              </w:tabs>
              <w:rPr>
                <w:color w:val="000000"/>
                <w:sz w:val="24"/>
                <w:szCs w:val="22"/>
                <w:highlight w:val="none"/>
              </w:rPr>
            </w:pPr>
            <w:r>
              <w:rPr>
                <w:color w:val="000000"/>
                <w:sz w:val="24"/>
                <w:szCs w:val="22"/>
                <w:highlight w:val="none"/>
              </w:rPr>
              <w:t xml:space="preserve">上一年主要经济指标</w:t>
            </w:r>
            <w:r>
              <w:rPr>
                <w:color w:val="000000"/>
                <w:sz w:val="24"/>
                <w:szCs w:val="22"/>
                <w:highlight w:val="none"/>
              </w:rPr>
            </w:r>
            <w:r/>
          </w:p>
        </w:tc>
        <w:tc>
          <w:tcPr>
            <w:tcW w:w="1041" w:type="dxa"/>
            <w:vAlign w:val="center"/>
            <w:textDirection w:val="lrTb"/>
            <w:noWrap w:val="false"/>
          </w:tcPr>
          <w:p>
            <w:pPr>
              <w:pStyle w:val="1046"/>
              <w:ind w:firstLine="480"/>
              <w:jc w:val="center"/>
              <w:tabs>
                <w:tab w:val="left" w:pos="4320" w:leader="none"/>
              </w:tabs>
              <w:rPr>
                <w:color w:val="000000"/>
                <w:sz w:val="24"/>
                <w:szCs w:val="22"/>
                <w:highlight w:val="none"/>
              </w:rPr>
            </w:pPr>
            <w:r>
              <w:rPr>
                <w:color w:val="000000"/>
                <w:sz w:val="24"/>
                <w:szCs w:val="22"/>
                <w:highlight w:val="none"/>
              </w:rPr>
              <w:t xml:space="preserve">营业额</w:t>
            </w:r>
            <w:r>
              <w:rPr>
                <w:color w:val="000000"/>
                <w:sz w:val="24"/>
                <w:szCs w:val="22"/>
                <w:highlight w:val="none"/>
              </w:rPr>
            </w:r>
            <w:r/>
          </w:p>
        </w:tc>
        <w:tc>
          <w:tcPr>
            <w:gridSpan w:val="2"/>
            <w:tcW w:w="1557" w:type="dxa"/>
            <w:vAlign w:val="center"/>
            <w:textDirection w:val="lrTb"/>
            <w:noWrap w:val="false"/>
          </w:tcPr>
          <w:p>
            <w:pPr>
              <w:pStyle w:val="1046"/>
              <w:ind w:firstLine="480"/>
              <w:tabs>
                <w:tab w:val="left" w:pos="4320" w:leader="none"/>
              </w:tabs>
              <w:rPr>
                <w:color w:val="000000"/>
                <w:sz w:val="24"/>
                <w:szCs w:val="22"/>
                <w:highlight w:val="none"/>
              </w:rPr>
            </w:pPr>
            <w:r>
              <w:rPr>
                <w:color w:val="000000"/>
                <w:sz w:val="24"/>
                <w:szCs w:val="22"/>
                <w:highlight w:val="none"/>
              </w:rPr>
            </w:r>
            <w:r/>
          </w:p>
        </w:tc>
        <w:tc>
          <w:tcPr>
            <w:tcW w:w="1304" w:type="dxa"/>
            <w:vAlign w:val="center"/>
            <w:textDirection w:val="lrTb"/>
            <w:noWrap w:val="false"/>
          </w:tcPr>
          <w:p>
            <w:pPr>
              <w:pStyle w:val="1046"/>
              <w:ind w:firstLine="480"/>
              <w:jc w:val="center"/>
              <w:tabs>
                <w:tab w:val="left" w:pos="4320" w:leader="none"/>
              </w:tabs>
              <w:rPr>
                <w:color w:val="000000"/>
                <w:sz w:val="24"/>
                <w:szCs w:val="22"/>
                <w:highlight w:val="none"/>
              </w:rPr>
            </w:pPr>
            <w:r>
              <w:rPr>
                <w:color w:val="000000"/>
                <w:sz w:val="24"/>
                <w:szCs w:val="22"/>
                <w:highlight w:val="none"/>
              </w:rPr>
              <w:t xml:space="preserve">实现利润</w:t>
            </w:r>
            <w:r>
              <w:rPr>
                <w:color w:val="000000"/>
                <w:sz w:val="24"/>
                <w:szCs w:val="22"/>
                <w:highlight w:val="none"/>
              </w:rPr>
            </w:r>
            <w:r/>
          </w:p>
        </w:tc>
        <w:tc>
          <w:tcPr>
            <w:tcW w:w="1160" w:type="dxa"/>
            <w:vAlign w:val="center"/>
            <w:textDirection w:val="lrTb"/>
            <w:noWrap w:val="false"/>
          </w:tcPr>
          <w:p>
            <w:pPr>
              <w:pStyle w:val="1046"/>
              <w:ind w:firstLine="480"/>
              <w:tabs>
                <w:tab w:val="left" w:pos="4320" w:leader="none"/>
              </w:tabs>
              <w:rPr>
                <w:color w:val="000000"/>
                <w:sz w:val="24"/>
                <w:szCs w:val="22"/>
                <w:highlight w:val="none"/>
              </w:rPr>
            </w:pPr>
            <w:r>
              <w:rPr>
                <w:color w:val="000000"/>
                <w:sz w:val="24"/>
                <w:szCs w:val="22"/>
                <w:highlight w:val="none"/>
              </w:rPr>
            </w:r>
            <w:r/>
          </w:p>
        </w:tc>
      </w:tr>
      <w:tr>
        <w:trPr>
          <w:cantSplit/>
          <w:trHeight w:val="811"/>
        </w:trPr>
        <w:tc>
          <w:tcPr>
            <w:tcW w:w="780" w:type="dxa"/>
            <w:vAlign w:val="center"/>
            <w:vMerge w:val="continue"/>
            <w:textDirection w:val="lrTb"/>
            <w:noWrap w:val="false"/>
          </w:tcPr>
          <w:p>
            <w:pPr>
              <w:pStyle w:val="1046"/>
              <w:ind w:left="266" w:hanging="266"/>
              <w:tabs>
                <w:tab w:val="left" w:pos="4320" w:leader="none"/>
              </w:tabs>
              <w:rPr>
                <w:color w:val="000000"/>
                <w:sz w:val="24"/>
                <w:szCs w:val="22"/>
                <w:highlight w:val="none"/>
              </w:rPr>
            </w:pPr>
            <w:r>
              <w:rPr>
                <w:color w:val="000000"/>
                <w:sz w:val="24"/>
                <w:szCs w:val="22"/>
                <w:highlight w:val="none"/>
              </w:rPr>
            </w:r>
            <w:r/>
          </w:p>
        </w:tc>
        <w:tc>
          <w:tcPr>
            <w:tcW w:w="1407" w:type="dxa"/>
            <w:vAlign w:val="center"/>
            <w:textDirection w:val="lrTb"/>
            <w:noWrap w:val="false"/>
          </w:tcPr>
          <w:p>
            <w:pPr>
              <w:pStyle w:val="1046"/>
              <w:ind w:firstLine="480"/>
              <w:jc w:val="center"/>
              <w:tabs>
                <w:tab w:val="left" w:pos="4320" w:leader="none"/>
              </w:tabs>
              <w:rPr>
                <w:color w:val="000000"/>
                <w:sz w:val="24"/>
                <w:szCs w:val="22"/>
                <w:highlight w:val="none"/>
              </w:rPr>
            </w:pPr>
            <w:r>
              <w:rPr>
                <w:color w:val="000000"/>
                <w:sz w:val="24"/>
                <w:szCs w:val="22"/>
                <w:highlight w:val="none"/>
              </w:rPr>
              <w:t xml:space="preserve">流动资金</w:t>
            </w:r>
            <w:r>
              <w:rPr>
                <w:color w:val="000000"/>
                <w:sz w:val="24"/>
                <w:szCs w:val="22"/>
                <w:highlight w:val="none"/>
              </w:rPr>
            </w:r>
            <w:r/>
          </w:p>
        </w:tc>
        <w:tc>
          <w:tcPr>
            <w:tcW w:w="1566" w:type="dxa"/>
            <w:vAlign w:val="center"/>
            <w:textDirection w:val="lrTb"/>
            <w:noWrap w:val="false"/>
          </w:tcPr>
          <w:p>
            <w:pPr>
              <w:pStyle w:val="1046"/>
              <w:ind w:firstLine="480"/>
              <w:jc w:val="right"/>
              <w:tabs>
                <w:tab w:val="left" w:pos="4320" w:leader="none"/>
              </w:tabs>
              <w:rPr>
                <w:color w:val="000000"/>
                <w:sz w:val="24"/>
                <w:szCs w:val="22"/>
                <w:highlight w:val="none"/>
              </w:rPr>
            </w:pPr>
            <w:r>
              <w:rPr>
                <w:color w:val="000000"/>
                <w:sz w:val="24"/>
                <w:szCs w:val="22"/>
                <w:highlight w:val="none"/>
              </w:rPr>
              <w:t xml:space="preserve">万元</w:t>
            </w:r>
            <w:r>
              <w:rPr>
                <w:color w:val="000000"/>
                <w:sz w:val="24"/>
                <w:szCs w:val="22"/>
                <w:highlight w:val="none"/>
              </w:rPr>
            </w:r>
            <w:r/>
          </w:p>
        </w:tc>
        <w:tc>
          <w:tcPr>
            <w:tcW w:w="624" w:type="dxa"/>
            <w:vAlign w:val="center"/>
            <w:vMerge w:val="continue"/>
            <w:textDirection w:val="lrTb"/>
            <w:noWrap w:val="false"/>
          </w:tcPr>
          <w:p>
            <w:pPr>
              <w:pStyle w:val="1046"/>
              <w:ind w:firstLine="480"/>
              <w:tabs>
                <w:tab w:val="left" w:pos="4320" w:leader="none"/>
              </w:tabs>
              <w:rPr>
                <w:color w:val="000000"/>
                <w:sz w:val="24"/>
                <w:szCs w:val="22"/>
                <w:highlight w:val="none"/>
              </w:rPr>
            </w:pPr>
            <w:r>
              <w:rPr>
                <w:color w:val="000000"/>
                <w:sz w:val="24"/>
                <w:szCs w:val="22"/>
                <w:highlight w:val="none"/>
              </w:rPr>
            </w:r>
            <w:r/>
          </w:p>
        </w:tc>
        <w:tc>
          <w:tcPr>
            <w:tcW w:w="1041" w:type="dxa"/>
            <w:vAlign w:val="center"/>
            <w:vMerge w:val="restart"/>
            <w:textDirection w:val="lrTb"/>
            <w:noWrap w:val="false"/>
          </w:tcPr>
          <w:p>
            <w:pPr>
              <w:pStyle w:val="1046"/>
              <w:ind w:firstLine="480"/>
              <w:jc w:val="center"/>
              <w:tabs>
                <w:tab w:val="left" w:pos="4320" w:leader="none"/>
              </w:tabs>
              <w:rPr>
                <w:color w:val="000000"/>
                <w:sz w:val="24"/>
                <w:szCs w:val="22"/>
                <w:highlight w:val="none"/>
              </w:rPr>
            </w:pPr>
            <w:r>
              <w:rPr>
                <w:color w:val="000000"/>
                <w:sz w:val="24"/>
                <w:szCs w:val="22"/>
                <w:highlight w:val="none"/>
              </w:rPr>
              <w:t xml:space="preserve">主要产品或服务内容</w:t>
            </w:r>
            <w:r>
              <w:rPr>
                <w:color w:val="000000"/>
                <w:sz w:val="24"/>
                <w:szCs w:val="22"/>
                <w:highlight w:val="none"/>
              </w:rPr>
            </w:r>
            <w:r/>
          </w:p>
        </w:tc>
        <w:tc>
          <w:tcPr>
            <w:gridSpan w:val="4"/>
            <w:tcW w:w="4021" w:type="dxa"/>
            <w:vAlign w:val="center"/>
            <w:textDirection w:val="lrTb"/>
            <w:noWrap w:val="false"/>
          </w:tcPr>
          <w:p>
            <w:pPr>
              <w:pStyle w:val="1046"/>
              <w:ind w:firstLine="480"/>
              <w:spacing w:before="120" w:after="120"/>
              <w:tabs>
                <w:tab w:val="left" w:pos="4320" w:leader="none"/>
              </w:tabs>
              <w:rPr>
                <w:color w:val="000000"/>
                <w:sz w:val="24"/>
                <w:szCs w:val="22"/>
                <w:highlight w:val="none"/>
              </w:rPr>
            </w:pPr>
            <w:r>
              <w:rPr>
                <w:color w:val="000000"/>
                <w:sz w:val="24"/>
                <w:szCs w:val="22"/>
                <w:highlight w:val="none"/>
              </w:rPr>
              <w:t xml:space="preserve">1.</w:t>
            </w:r>
            <w:r>
              <w:rPr>
                <w:color w:val="000000"/>
                <w:sz w:val="24"/>
                <w:szCs w:val="22"/>
                <w:highlight w:val="none"/>
              </w:rPr>
            </w:r>
            <w:r/>
          </w:p>
        </w:tc>
      </w:tr>
      <w:tr>
        <w:trPr>
          <w:cantSplit/>
          <w:trHeight w:val="1610"/>
        </w:trPr>
        <w:tc>
          <w:tcPr>
            <w:tcW w:w="780" w:type="dxa"/>
            <w:vAlign w:val="center"/>
            <w:vMerge w:val="continue"/>
            <w:textDirection w:val="lrTb"/>
            <w:noWrap w:val="false"/>
          </w:tcPr>
          <w:p>
            <w:pPr>
              <w:pStyle w:val="1046"/>
              <w:ind w:left="266" w:hanging="266"/>
              <w:tabs>
                <w:tab w:val="left" w:pos="4320" w:leader="none"/>
              </w:tabs>
              <w:rPr>
                <w:color w:val="000000"/>
                <w:sz w:val="24"/>
                <w:szCs w:val="22"/>
                <w:highlight w:val="none"/>
              </w:rPr>
            </w:pPr>
            <w:r>
              <w:rPr>
                <w:color w:val="000000"/>
                <w:sz w:val="24"/>
                <w:szCs w:val="22"/>
                <w:highlight w:val="none"/>
              </w:rPr>
            </w:r>
            <w:r/>
          </w:p>
        </w:tc>
        <w:tc>
          <w:tcPr>
            <w:tcW w:w="1407" w:type="dxa"/>
            <w:vAlign w:val="center"/>
            <w:textDirection w:val="lrTb"/>
            <w:noWrap w:val="false"/>
          </w:tcPr>
          <w:p>
            <w:pPr>
              <w:pStyle w:val="1046"/>
              <w:ind w:firstLine="480"/>
              <w:jc w:val="center"/>
              <w:tabs>
                <w:tab w:val="left" w:pos="4320" w:leader="none"/>
              </w:tabs>
              <w:rPr>
                <w:color w:val="000000"/>
                <w:sz w:val="24"/>
                <w:szCs w:val="22"/>
                <w:highlight w:val="none"/>
              </w:rPr>
            </w:pPr>
            <w:r>
              <w:rPr>
                <w:color w:val="000000"/>
                <w:sz w:val="24"/>
                <w:szCs w:val="22"/>
                <w:highlight w:val="none"/>
              </w:rPr>
              <w:t xml:space="preserve">固定资产</w:t>
            </w:r>
            <w:r>
              <w:rPr>
                <w:color w:val="000000"/>
                <w:sz w:val="24"/>
                <w:szCs w:val="22"/>
                <w:highlight w:val="none"/>
              </w:rPr>
            </w:r>
            <w:r/>
          </w:p>
          <w:p>
            <w:pPr>
              <w:pStyle w:val="1046"/>
              <w:ind w:firstLine="480"/>
              <w:jc w:val="center"/>
              <w:tabs>
                <w:tab w:val="left" w:pos="4320" w:leader="none"/>
              </w:tabs>
              <w:rPr>
                <w:color w:val="000000"/>
                <w:sz w:val="24"/>
                <w:szCs w:val="22"/>
                <w:highlight w:val="none"/>
              </w:rPr>
            </w:pPr>
            <w:r>
              <w:rPr>
                <w:color w:val="000000"/>
                <w:sz w:val="24"/>
                <w:szCs w:val="22"/>
                <w:highlight w:val="none"/>
              </w:rPr>
              <w:t xml:space="preserve">（万元）</w:t>
            </w:r>
            <w:r>
              <w:rPr>
                <w:color w:val="000000"/>
                <w:sz w:val="24"/>
                <w:szCs w:val="22"/>
                <w:highlight w:val="none"/>
              </w:rPr>
            </w:r>
            <w:r/>
          </w:p>
        </w:tc>
        <w:tc>
          <w:tcPr>
            <w:tcW w:w="1566" w:type="dxa"/>
            <w:vAlign w:val="center"/>
            <w:textDirection w:val="lrTb"/>
            <w:noWrap w:val="false"/>
          </w:tcPr>
          <w:p>
            <w:pPr>
              <w:pStyle w:val="1046"/>
              <w:ind w:right="-133" w:firstLine="480"/>
              <w:tabs>
                <w:tab w:val="left" w:pos="-48" w:leader="none"/>
                <w:tab w:val="left" w:pos="4320" w:leader="none"/>
              </w:tabs>
              <w:rPr>
                <w:color w:val="000000"/>
                <w:sz w:val="24"/>
                <w:szCs w:val="22"/>
                <w:highlight w:val="none"/>
              </w:rPr>
            </w:pPr>
            <w:r>
              <w:rPr>
                <w:color w:val="000000"/>
                <w:sz w:val="24"/>
                <w:szCs w:val="22"/>
                <w:highlight w:val="none"/>
              </w:rPr>
              <w:t xml:space="preserve">原值：</w:t>
            </w:r>
            <w:r>
              <w:rPr>
                <w:color w:val="000000"/>
                <w:sz w:val="24"/>
                <w:szCs w:val="22"/>
                <w:highlight w:val="none"/>
              </w:rPr>
            </w:r>
            <w:r/>
          </w:p>
          <w:p>
            <w:pPr>
              <w:pStyle w:val="1046"/>
              <w:ind w:right="-133" w:firstLine="480"/>
              <w:tabs>
                <w:tab w:val="left" w:pos="-48" w:leader="none"/>
                <w:tab w:val="left" w:pos="4320" w:leader="none"/>
              </w:tabs>
              <w:rPr>
                <w:color w:val="000000"/>
                <w:sz w:val="24"/>
                <w:szCs w:val="22"/>
                <w:highlight w:val="none"/>
              </w:rPr>
            </w:pPr>
            <w:r>
              <w:rPr>
                <w:color w:val="000000"/>
                <w:sz w:val="24"/>
                <w:szCs w:val="22"/>
                <w:highlight w:val="none"/>
              </w:rPr>
              <w:t xml:space="preserve">净值：</w:t>
            </w:r>
            <w:r>
              <w:rPr>
                <w:color w:val="000000"/>
                <w:sz w:val="24"/>
                <w:szCs w:val="22"/>
                <w:highlight w:val="none"/>
              </w:rPr>
            </w:r>
            <w:r/>
          </w:p>
        </w:tc>
        <w:tc>
          <w:tcPr>
            <w:tcW w:w="624" w:type="dxa"/>
            <w:vAlign w:val="center"/>
            <w:vMerge w:val="continue"/>
            <w:textDirection w:val="lrTb"/>
            <w:noWrap w:val="false"/>
          </w:tcPr>
          <w:p>
            <w:pPr>
              <w:pStyle w:val="1046"/>
              <w:ind w:firstLine="480"/>
              <w:tabs>
                <w:tab w:val="left" w:pos="4320" w:leader="none"/>
              </w:tabs>
              <w:rPr>
                <w:color w:val="000000"/>
                <w:sz w:val="24"/>
                <w:szCs w:val="22"/>
                <w:highlight w:val="none"/>
              </w:rPr>
            </w:pPr>
            <w:r>
              <w:rPr>
                <w:color w:val="000000"/>
                <w:sz w:val="24"/>
                <w:szCs w:val="22"/>
                <w:highlight w:val="none"/>
              </w:rPr>
            </w:r>
            <w:r/>
          </w:p>
        </w:tc>
        <w:tc>
          <w:tcPr>
            <w:tcW w:w="1041" w:type="dxa"/>
            <w:vAlign w:val="center"/>
            <w:vMerge w:val="continue"/>
            <w:textDirection w:val="lrTb"/>
            <w:noWrap w:val="false"/>
          </w:tcPr>
          <w:p>
            <w:pPr>
              <w:pStyle w:val="1046"/>
              <w:ind w:firstLine="480"/>
              <w:jc w:val="center"/>
              <w:tabs>
                <w:tab w:val="left" w:pos="4320" w:leader="none"/>
              </w:tabs>
              <w:rPr>
                <w:color w:val="000000"/>
                <w:sz w:val="24"/>
                <w:szCs w:val="22"/>
                <w:highlight w:val="none"/>
              </w:rPr>
            </w:pPr>
            <w:r>
              <w:rPr>
                <w:color w:val="000000"/>
                <w:sz w:val="24"/>
                <w:szCs w:val="22"/>
                <w:highlight w:val="none"/>
              </w:rPr>
            </w:r>
            <w:r/>
          </w:p>
        </w:tc>
        <w:tc>
          <w:tcPr>
            <w:gridSpan w:val="4"/>
            <w:tcW w:w="4021" w:type="dxa"/>
            <w:vAlign w:val="center"/>
            <w:textDirection w:val="lrTb"/>
            <w:noWrap w:val="false"/>
          </w:tcPr>
          <w:p>
            <w:pPr>
              <w:pStyle w:val="1046"/>
              <w:ind w:firstLine="480"/>
              <w:tabs>
                <w:tab w:val="left" w:pos="4320" w:leader="none"/>
              </w:tabs>
              <w:rPr>
                <w:color w:val="000000"/>
                <w:sz w:val="24"/>
                <w:szCs w:val="22"/>
                <w:highlight w:val="none"/>
              </w:rPr>
            </w:pPr>
            <w:r>
              <w:rPr>
                <w:color w:val="000000"/>
                <w:sz w:val="24"/>
                <w:szCs w:val="22"/>
                <w:highlight w:val="none"/>
              </w:rPr>
              <w:t xml:space="preserve">2.</w:t>
            </w:r>
            <w:r>
              <w:rPr>
                <w:color w:val="000000"/>
                <w:sz w:val="24"/>
                <w:szCs w:val="22"/>
                <w:highlight w:val="none"/>
              </w:rPr>
            </w:r>
            <w:r/>
          </w:p>
        </w:tc>
      </w:tr>
      <w:tr>
        <w:trPr>
          <w:cantSplit/>
          <w:trHeight w:val="811"/>
        </w:trPr>
        <w:tc>
          <w:tcPr>
            <w:tcW w:w="780" w:type="dxa"/>
            <w:vAlign w:val="center"/>
            <w:vMerge w:val="continue"/>
            <w:textDirection w:val="lrTb"/>
            <w:noWrap w:val="false"/>
          </w:tcPr>
          <w:p>
            <w:pPr>
              <w:pStyle w:val="1046"/>
              <w:ind w:left="266" w:hanging="266"/>
              <w:tabs>
                <w:tab w:val="left" w:pos="4320" w:leader="none"/>
              </w:tabs>
              <w:rPr>
                <w:color w:val="000000"/>
                <w:sz w:val="24"/>
                <w:szCs w:val="22"/>
                <w:highlight w:val="none"/>
              </w:rPr>
            </w:pPr>
            <w:r>
              <w:rPr>
                <w:color w:val="000000"/>
                <w:sz w:val="24"/>
                <w:szCs w:val="22"/>
                <w:highlight w:val="none"/>
              </w:rPr>
            </w:r>
            <w:r/>
          </w:p>
        </w:tc>
        <w:tc>
          <w:tcPr>
            <w:tcW w:w="1407" w:type="dxa"/>
            <w:vAlign w:val="center"/>
            <w:textDirection w:val="lrTb"/>
            <w:noWrap w:val="false"/>
          </w:tcPr>
          <w:p>
            <w:pPr>
              <w:pStyle w:val="1046"/>
              <w:ind w:firstLine="480"/>
              <w:jc w:val="center"/>
              <w:tabs>
                <w:tab w:val="left" w:pos="4320" w:leader="none"/>
              </w:tabs>
              <w:rPr>
                <w:color w:val="000000"/>
                <w:sz w:val="24"/>
                <w:szCs w:val="22"/>
                <w:highlight w:val="none"/>
              </w:rPr>
            </w:pPr>
            <w:r>
              <w:rPr>
                <w:color w:val="000000"/>
                <w:sz w:val="24"/>
                <w:szCs w:val="22"/>
                <w:highlight w:val="none"/>
              </w:rPr>
              <w:t xml:space="preserve">占地面积</w:t>
            </w:r>
            <w:r>
              <w:rPr>
                <w:color w:val="000000"/>
                <w:sz w:val="24"/>
                <w:szCs w:val="22"/>
                <w:highlight w:val="none"/>
              </w:rPr>
            </w:r>
            <w:r/>
          </w:p>
        </w:tc>
        <w:tc>
          <w:tcPr>
            <w:tcW w:w="1566" w:type="dxa"/>
            <w:vAlign w:val="center"/>
            <w:textDirection w:val="lrTb"/>
            <w:noWrap w:val="false"/>
          </w:tcPr>
          <w:p>
            <w:pPr>
              <w:pStyle w:val="1046"/>
              <w:ind w:firstLine="480"/>
              <w:jc w:val="right"/>
              <w:tabs>
                <w:tab w:val="left" w:pos="4320" w:leader="none"/>
              </w:tabs>
              <w:rPr>
                <w:color w:val="000000"/>
                <w:sz w:val="24"/>
                <w:szCs w:val="22"/>
                <w:highlight w:val="none"/>
              </w:rPr>
            </w:pPr>
            <w:r>
              <w:rPr>
                <w:color w:val="000000"/>
                <w:sz w:val="24"/>
                <w:szCs w:val="22"/>
                <w:highlight w:val="none"/>
              </w:rPr>
              <w:t xml:space="preserve">M</w:t>
            </w:r>
            <w:r>
              <w:rPr>
                <w:color w:val="000000"/>
                <w:sz w:val="24"/>
                <w:szCs w:val="22"/>
                <w:highlight w:val="none"/>
                <w:vertAlign w:val="superscript"/>
              </w:rPr>
              <w:t xml:space="preserve">2</w:t>
            </w:r>
            <w:r>
              <w:rPr>
                <w:color w:val="000000"/>
                <w:sz w:val="24"/>
                <w:szCs w:val="22"/>
                <w:highlight w:val="none"/>
              </w:rPr>
            </w:r>
            <w:r/>
          </w:p>
        </w:tc>
        <w:tc>
          <w:tcPr>
            <w:tcW w:w="624" w:type="dxa"/>
            <w:vAlign w:val="center"/>
            <w:vMerge w:val="continue"/>
            <w:textDirection w:val="lrTb"/>
            <w:noWrap w:val="false"/>
          </w:tcPr>
          <w:p>
            <w:pPr>
              <w:pStyle w:val="1046"/>
              <w:ind w:firstLine="480"/>
              <w:tabs>
                <w:tab w:val="left" w:pos="4320" w:leader="none"/>
              </w:tabs>
              <w:rPr>
                <w:color w:val="000000"/>
                <w:sz w:val="24"/>
                <w:szCs w:val="22"/>
                <w:highlight w:val="none"/>
              </w:rPr>
            </w:pPr>
            <w:r>
              <w:rPr>
                <w:color w:val="000000"/>
                <w:sz w:val="24"/>
                <w:szCs w:val="22"/>
                <w:highlight w:val="none"/>
              </w:rPr>
            </w:r>
            <w:r/>
          </w:p>
        </w:tc>
        <w:tc>
          <w:tcPr>
            <w:tcW w:w="1041" w:type="dxa"/>
            <w:vAlign w:val="center"/>
            <w:vMerge w:val="continue"/>
            <w:textDirection w:val="lrTb"/>
            <w:noWrap w:val="false"/>
          </w:tcPr>
          <w:p>
            <w:pPr>
              <w:pStyle w:val="1046"/>
              <w:ind w:firstLine="480"/>
              <w:jc w:val="center"/>
              <w:tabs>
                <w:tab w:val="left" w:pos="4320" w:leader="none"/>
              </w:tabs>
              <w:rPr>
                <w:color w:val="000000"/>
                <w:sz w:val="24"/>
                <w:szCs w:val="22"/>
                <w:highlight w:val="none"/>
              </w:rPr>
            </w:pPr>
            <w:r>
              <w:rPr>
                <w:color w:val="000000"/>
                <w:sz w:val="24"/>
                <w:szCs w:val="22"/>
                <w:highlight w:val="none"/>
              </w:rPr>
            </w:r>
            <w:r/>
          </w:p>
        </w:tc>
        <w:tc>
          <w:tcPr>
            <w:gridSpan w:val="4"/>
            <w:tcW w:w="4021" w:type="dxa"/>
            <w:vAlign w:val="center"/>
            <w:textDirection w:val="lrTb"/>
            <w:noWrap w:val="false"/>
          </w:tcPr>
          <w:p>
            <w:pPr>
              <w:pStyle w:val="1046"/>
              <w:ind w:firstLine="480"/>
              <w:spacing w:before="120" w:after="120"/>
              <w:tabs>
                <w:tab w:val="left" w:pos="4320" w:leader="none"/>
              </w:tabs>
              <w:rPr>
                <w:color w:val="000000"/>
                <w:sz w:val="24"/>
                <w:szCs w:val="22"/>
                <w:highlight w:val="none"/>
              </w:rPr>
            </w:pPr>
            <w:r>
              <w:rPr>
                <w:color w:val="000000"/>
                <w:sz w:val="24"/>
                <w:szCs w:val="22"/>
                <w:highlight w:val="none"/>
              </w:rPr>
              <w:t xml:space="preserve">3.</w:t>
            </w:r>
            <w:r>
              <w:rPr>
                <w:color w:val="000000"/>
                <w:sz w:val="24"/>
                <w:szCs w:val="22"/>
                <w:highlight w:val="none"/>
              </w:rPr>
            </w:r>
            <w:r/>
          </w:p>
        </w:tc>
      </w:tr>
      <w:tr>
        <w:trPr>
          <w:cantSplit/>
          <w:trHeight w:val="965"/>
        </w:trPr>
        <w:tc>
          <w:tcPr>
            <w:tcMar>
              <w:left w:w="57" w:type="dxa"/>
              <w:right w:w="57" w:type="dxa"/>
            </w:tcMar>
            <w:tcW w:w="780" w:type="dxa"/>
            <w:vAlign w:val="center"/>
            <w:vMerge w:val="restart"/>
            <w:textDirection w:val="lrTb"/>
            <w:noWrap w:val="false"/>
          </w:tcPr>
          <w:p>
            <w:pPr>
              <w:pStyle w:val="1046"/>
              <w:tabs>
                <w:tab w:val="left" w:pos="4320" w:leader="none"/>
              </w:tabs>
              <w:rPr>
                <w:color w:val="000000"/>
                <w:sz w:val="24"/>
                <w:szCs w:val="22"/>
                <w:highlight w:val="none"/>
              </w:rPr>
            </w:pPr>
            <w:r>
              <w:rPr>
                <w:color w:val="000000"/>
                <w:sz w:val="24"/>
                <w:szCs w:val="22"/>
                <w:highlight w:val="none"/>
              </w:rPr>
              <w:t xml:space="preserve">拟派人员情况</w:t>
            </w:r>
            <w:r>
              <w:rPr>
                <w:color w:val="000000"/>
                <w:sz w:val="24"/>
                <w:szCs w:val="22"/>
                <w:highlight w:val="none"/>
              </w:rPr>
            </w:r>
            <w:r/>
          </w:p>
        </w:tc>
        <w:tc>
          <w:tcPr>
            <w:tcW w:w="1407" w:type="dxa"/>
            <w:vAlign w:val="center"/>
            <w:textDirection w:val="lrTb"/>
            <w:noWrap w:val="false"/>
          </w:tcPr>
          <w:p>
            <w:pPr>
              <w:pStyle w:val="1046"/>
              <w:ind w:firstLine="480"/>
              <w:jc w:val="center"/>
              <w:spacing w:before="60" w:after="60"/>
              <w:tabs>
                <w:tab w:val="left" w:pos="4320" w:leader="none"/>
              </w:tabs>
              <w:rPr>
                <w:color w:val="000000"/>
                <w:sz w:val="24"/>
                <w:szCs w:val="22"/>
                <w:highlight w:val="none"/>
              </w:rPr>
            </w:pPr>
            <w:r>
              <w:rPr>
                <w:color w:val="000000"/>
                <w:sz w:val="24"/>
                <w:szCs w:val="22"/>
                <w:highlight w:val="none"/>
              </w:rPr>
              <w:t xml:space="preserve">姓名</w:t>
            </w:r>
            <w:r>
              <w:rPr>
                <w:color w:val="000000"/>
                <w:sz w:val="24"/>
                <w:szCs w:val="22"/>
                <w:highlight w:val="none"/>
              </w:rPr>
            </w:r>
            <w:r/>
          </w:p>
        </w:tc>
        <w:tc>
          <w:tcPr>
            <w:tcW w:w="1566" w:type="dxa"/>
            <w:vAlign w:val="center"/>
            <w:textDirection w:val="lrTb"/>
            <w:noWrap w:val="false"/>
          </w:tcPr>
          <w:p>
            <w:pPr>
              <w:pStyle w:val="1046"/>
              <w:ind w:firstLine="480"/>
              <w:jc w:val="center"/>
              <w:spacing w:before="60" w:after="60"/>
              <w:tabs>
                <w:tab w:val="left" w:pos="4320" w:leader="none"/>
              </w:tabs>
              <w:rPr>
                <w:color w:val="000000"/>
                <w:sz w:val="24"/>
                <w:szCs w:val="22"/>
                <w:highlight w:val="none"/>
              </w:rPr>
            </w:pPr>
            <w:r>
              <w:rPr>
                <w:color w:val="000000"/>
                <w:sz w:val="24"/>
                <w:szCs w:val="22"/>
                <w:highlight w:val="none"/>
              </w:rPr>
              <w:t xml:space="preserve">年龄</w:t>
            </w:r>
            <w:r>
              <w:rPr>
                <w:color w:val="000000"/>
                <w:sz w:val="24"/>
                <w:szCs w:val="22"/>
                <w:highlight w:val="none"/>
              </w:rPr>
            </w:r>
            <w:r/>
          </w:p>
        </w:tc>
        <w:tc>
          <w:tcPr>
            <w:gridSpan w:val="2"/>
            <w:tcW w:w="1665" w:type="dxa"/>
            <w:vAlign w:val="center"/>
            <w:textDirection w:val="lrTb"/>
            <w:noWrap w:val="false"/>
          </w:tcPr>
          <w:p>
            <w:pPr>
              <w:pStyle w:val="1046"/>
              <w:ind w:firstLine="480"/>
              <w:jc w:val="center"/>
              <w:spacing w:before="60" w:after="60"/>
              <w:tabs>
                <w:tab w:val="left" w:pos="4320" w:leader="none"/>
              </w:tabs>
              <w:rPr>
                <w:color w:val="000000"/>
                <w:sz w:val="24"/>
                <w:szCs w:val="22"/>
                <w:highlight w:val="none"/>
              </w:rPr>
            </w:pPr>
            <w:r>
              <w:rPr>
                <w:color w:val="000000"/>
                <w:sz w:val="24"/>
                <w:szCs w:val="22"/>
                <w:highlight w:val="none"/>
              </w:rPr>
              <w:t xml:space="preserve">岗位证书</w:t>
            </w:r>
            <w:r>
              <w:rPr>
                <w:color w:val="000000"/>
                <w:sz w:val="24"/>
                <w:szCs w:val="22"/>
                <w:highlight w:val="none"/>
              </w:rPr>
            </w:r>
            <w:r/>
          </w:p>
        </w:tc>
        <w:tc>
          <w:tcPr>
            <w:tcW w:w="1391" w:type="dxa"/>
            <w:vAlign w:val="center"/>
            <w:textDirection w:val="lrTb"/>
            <w:noWrap w:val="false"/>
          </w:tcPr>
          <w:p>
            <w:pPr>
              <w:pStyle w:val="1046"/>
              <w:ind w:firstLine="480"/>
              <w:jc w:val="center"/>
              <w:spacing w:before="60" w:after="60"/>
              <w:tabs>
                <w:tab w:val="left" w:pos="4320" w:leader="none"/>
              </w:tabs>
              <w:rPr>
                <w:color w:val="000000"/>
                <w:sz w:val="24"/>
                <w:szCs w:val="22"/>
                <w:highlight w:val="none"/>
              </w:rPr>
            </w:pPr>
            <w:r>
              <w:rPr>
                <w:color w:val="000000"/>
                <w:sz w:val="24"/>
                <w:szCs w:val="22"/>
                <w:highlight w:val="none"/>
              </w:rPr>
              <w:t xml:space="preserve">学历</w:t>
            </w:r>
            <w:r>
              <w:rPr>
                <w:color w:val="000000"/>
                <w:sz w:val="24"/>
                <w:szCs w:val="22"/>
                <w:highlight w:val="none"/>
              </w:rPr>
            </w:r>
            <w:r/>
          </w:p>
        </w:tc>
        <w:tc>
          <w:tcPr>
            <w:gridSpan w:val="3"/>
            <w:tcW w:w="2630" w:type="dxa"/>
            <w:vAlign w:val="center"/>
            <w:textDirection w:val="lrTb"/>
            <w:noWrap w:val="false"/>
          </w:tcPr>
          <w:p>
            <w:pPr>
              <w:pStyle w:val="1046"/>
              <w:ind w:firstLine="480"/>
              <w:jc w:val="center"/>
              <w:spacing w:before="60" w:after="60"/>
              <w:tabs>
                <w:tab w:val="left" w:pos="4320" w:leader="none"/>
              </w:tabs>
              <w:rPr>
                <w:color w:val="000000"/>
                <w:sz w:val="24"/>
                <w:szCs w:val="22"/>
                <w:highlight w:val="none"/>
              </w:rPr>
            </w:pPr>
            <w:r>
              <w:rPr>
                <w:color w:val="000000"/>
                <w:sz w:val="24"/>
                <w:szCs w:val="22"/>
                <w:highlight w:val="none"/>
              </w:rPr>
              <w:t xml:space="preserve">曾获何级何种奖励</w:t>
            </w:r>
            <w:r>
              <w:rPr>
                <w:color w:val="000000"/>
                <w:sz w:val="24"/>
                <w:szCs w:val="22"/>
                <w:highlight w:val="none"/>
              </w:rPr>
            </w:r>
            <w:r/>
          </w:p>
        </w:tc>
      </w:tr>
      <w:tr>
        <w:trPr>
          <w:cantSplit/>
          <w:trHeight w:val="365"/>
        </w:trPr>
        <w:tc>
          <w:tcPr>
            <w:tcW w:w="780" w:type="dxa"/>
            <w:vAlign w:val="center"/>
            <w:vMerge w:val="continue"/>
            <w:textDirection w:val="lrTb"/>
            <w:noWrap w:val="false"/>
          </w:tcPr>
          <w:p>
            <w:pPr>
              <w:pStyle w:val="1046"/>
              <w:ind w:firstLine="480"/>
              <w:tabs>
                <w:tab w:val="left" w:pos="4320" w:leader="none"/>
              </w:tabs>
              <w:rPr>
                <w:color w:val="000000"/>
                <w:sz w:val="24"/>
                <w:szCs w:val="22"/>
                <w:highlight w:val="none"/>
              </w:rPr>
            </w:pPr>
            <w:r>
              <w:rPr>
                <w:color w:val="000000"/>
                <w:sz w:val="24"/>
                <w:szCs w:val="22"/>
                <w:highlight w:val="none"/>
              </w:rPr>
            </w:r>
            <w:r/>
          </w:p>
        </w:tc>
        <w:tc>
          <w:tcPr>
            <w:tcW w:w="1407" w:type="dxa"/>
            <w:vAlign w:val="center"/>
            <w:textDirection w:val="lrTb"/>
            <w:noWrap w:val="false"/>
          </w:tcPr>
          <w:p>
            <w:pPr>
              <w:pStyle w:val="1046"/>
              <w:ind w:firstLine="480"/>
              <w:tabs>
                <w:tab w:val="left" w:pos="4320" w:leader="none"/>
              </w:tabs>
              <w:rPr>
                <w:color w:val="000000"/>
                <w:sz w:val="24"/>
                <w:szCs w:val="22"/>
                <w:highlight w:val="none"/>
              </w:rPr>
            </w:pPr>
            <w:r>
              <w:rPr>
                <w:color w:val="000000"/>
                <w:sz w:val="24"/>
                <w:szCs w:val="22"/>
                <w:highlight w:val="none"/>
              </w:rPr>
            </w:r>
            <w:r/>
          </w:p>
        </w:tc>
        <w:tc>
          <w:tcPr>
            <w:tcW w:w="1566" w:type="dxa"/>
            <w:vAlign w:val="center"/>
            <w:textDirection w:val="lrTb"/>
            <w:noWrap w:val="false"/>
          </w:tcPr>
          <w:p>
            <w:pPr>
              <w:pStyle w:val="1046"/>
              <w:ind w:firstLine="480"/>
              <w:tabs>
                <w:tab w:val="left" w:pos="4320" w:leader="none"/>
              </w:tabs>
              <w:rPr>
                <w:color w:val="000000"/>
                <w:sz w:val="24"/>
                <w:szCs w:val="22"/>
                <w:highlight w:val="none"/>
              </w:rPr>
            </w:pPr>
            <w:r>
              <w:rPr>
                <w:color w:val="000000"/>
                <w:sz w:val="24"/>
                <w:szCs w:val="22"/>
                <w:highlight w:val="none"/>
              </w:rPr>
            </w:r>
            <w:r/>
          </w:p>
        </w:tc>
        <w:tc>
          <w:tcPr>
            <w:gridSpan w:val="2"/>
            <w:tcW w:w="1665" w:type="dxa"/>
            <w:vAlign w:val="center"/>
            <w:textDirection w:val="lrTb"/>
            <w:noWrap w:val="false"/>
          </w:tcPr>
          <w:p>
            <w:pPr>
              <w:pStyle w:val="1046"/>
              <w:ind w:firstLine="480"/>
              <w:tabs>
                <w:tab w:val="left" w:pos="4320" w:leader="none"/>
              </w:tabs>
              <w:rPr>
                <w:color w:val="000000"/>
                <w:sz w:val="24"/>
                <w:szCs w:val="22"/>
                <w:highlight w:val="none"/>
              </w:rPr>
            </w:pPr>
            <w:r>
              <w:rPr>
                <w:color w:val="000000"/>
                <w:sz w:val="24"/>
                <w:szCs w:val="22"/>
                <w:highlight w:val="none"/>
              </w:rPr>
            </w:r>
            <w:r/>
          </w:p>
        </w:tc>
        <w:tc>
          <w:tcPr>
            <w:tcW w:w="1391" w:type="dxa"/>
            <w:vAlign w:val="center"/>
            <w:textDirection w:val="lrTb"/>
            <w:noWrap w:val="false"/>
          </w:tcPr>
          <w:p>
            <w:pPr>
              <w:pStyle w:val="1046"/>
              <w:ind w:firstLine="480"/>
              <w:tabs>
                <w:tab w:val="left" w:pos="4320" w:leader="none"/>
              </w:tabs>
              <w:rPr>
                <w:color w:val="000000"/>
                <w:sz w:val="24"/>
                <w:szCs w:val="22"/>
                <w:highlight w:val="none"/>
              </w:rPr>
            </w:pPr>
            <w:r>
              <w:rPr>
                <w:color w:val="000000"/>
                <w:sz w:val="24"/>
                <w:szCs w:val="22"/>
                <w:highlight w:val="none"/>
              </w:rPr>
            </w:r>
            <w:r/>
          </w:p>
        </w:tc>
        <w:tc>
          <w:tcPr>
            <w:gridSpan w:val="3"/>
            <w:tcW w:w="2630" w:type="dxa"/>
            <w:vAlign w:val="center"/>
            <w:textDirection w:val="lrTb"/>
            <w:noWrap w:val="false"/>
          </w:tcPr>
          <w:p>
            <w:pPr>
              <w:pStyle w:val="1046"/>
              <w:ind w:firstLine="480"/>
              <w:tabs>
                <w:tab w:val="left" w:pos="4320" w:leader="none"/>
              </w:tabs>
              <w:rPr>
                <w:color w:val="000000"/>
                <w:sz w:val="24"/>
                <w:szCs w:val="22"/>
                <w:highlight w:val="none"/>
              </w:rPr>
            </w:pPr>
            <w:r>
              <w:rPr>
                <w:color w:val="000000"/>
                <w:sz w:val="24"/>
                <w:szCs w:val="22"/>
                <w:highlight w:val="none"/>
              </w:rPr>
            </w:r>
            <w:r/>
          </w:p>
        </w:tc>
      </w:tr>
      <w:tr>
        <w:trPr>
          <w:cantSplit/>
          <w:trHeight w:val="365"/>
        </w:trPr>
        <w:tc>
          <w:tcPr>
            <w:tcW w:w="780" w:type="dxa"/>
            <w:vAlign w:val="center"/>
            <w:vMerge w:val="continue"/>
            <w:textDirection w:val="lrTb"/>
            <w:noWrap w:val="false"/>
          </w:tcPr>
          <w:p>
            <w:pPr>
              <w:pStyle w:val="1046"/>
              <w:ind w:firstLine="480"/>
              <w:tabs>
                <w:tab w:val="left" w:pos="4320" w:leader="none"/>
              </w:tabs>
              <w:rPr>
                <w:color w:val="000000"/>
                <w:sz w:val="24"/>
                <w:szCs w:val="22"/>
                <w:highlight w:val="none"/>
              </w:rPr>
            </w:pPr>
            <w:r>
              <w:rPr>
                <w:color w:val="000000"/>
                <w:sz w:val="24"/>
                <w:szCs w:val="22"/>
                <w:highlight w:val="none"/>
              </w:rPr>
            </w:r>
            <w:r/>
          </w:p>
        </w:tc>
        <w:tc>
          <w:tcPr>
            <w:tcW w:w="1407" w:type="dxa"/>
            <w:vAlign w:val="center"/>
            <w:textDirection w:val="lrTb"/>
            <w:noWrap w:val="false"/>
          </w:tcPr>
          <w:p>
            <w:pPr>
              <w:pStyle w:val="1046"/>
              <w:ind w:firstLine="480"/>
              <w:tabs>
                <w:tab w:val="left" w:pos="4320" w:leader="none"/>
              </w:tabs>
              <w:rPr>
                <w:color w:val="000000"/>
                <w:sz w:val="24"/>
                <w:szCs w:val="22"/>
                <w:highlight w:val="none"/>
              </w:rPr>
            </w:pPr>
            <w:r>
              <w:rPr>
                <w:color w:val="000000"/>
                <w:sz w:val="24"/>
                <w:szCs w:val="22"/>
                <w:highlight w:val="none"/>
              </w:rPr>
            </w:r>
            <w:r/>
          </w:p>
        </w:tc>
        <w:tc>
          <w:tcPr>
            <w:tcW w:w="1566" w:type="dxa"/>
            <w:vAlign w:val="center"/>
            <w:textDirection w:val="lrTb"/>
            <w:noWrap w:val="false"/>
          </w:tcPr>
          <w:p>
            <w:pPr>
              <w:pStyle w:val="1046"/>
              <w:ind w:firstLine="480"/>
              <w:tabs>
                <w:tab w:val="left" w:pos="4320" w:leader="none"/>
              </w:tabs>
              <w:rPr>
                <w:color w:val="000000"/>
                <w:sz w:val="24"/>
                <w:szCs w:val="22"/>
                <w:highlight w:val="none"/>
              </w:rPr>
            </w:pPr>
            <w:r>
              <w:rPr>
                <w:color w:val="000000"/>
                <w:sz w:val="24"/>
                <w:szCs w:val="22"/>
                <w:highlight w:val="none"/>
              </w:rPr>
            </w:r>
            <w:r/>
          </w:p>
        </w:tc>
        <w:tc>
          <w:tcPr>
            <w:gridSpan w:val="2"/>
            <w:tcW w:w="1665" w:type="dxa"/>
            <w:vAlign w:val="center"/>
            <w:textDirection w:val="lrTb"/>
            <w:noWrap w:val="false"/>
          </w:tcPr>
          <w:p>
            <w:pPr>
              <w:pStyle w:val="1046"/>
              <w:ind w:firstLine="480"/>
              <w:tabs>
                <w:tab w:val="left" w:pos="4320" w:leader="none"/>
              </w:tabs>
              <w:rPr>
                <w:color w:val="000000"/>
                <w:sz w:val="24"/>
                <w:szCs w:val="22"/>
                <w:highlight w:val="none"/>
              </w:rPr>
            </w:pPr>
            <w:r>
              <w:rPr>
                <w:color w:val="000000"/>
                <w:sz w:val="24"/>
                <w:szCs w:val="22"/>
                <w:highlight w:val="none"/>
              </w:rPr>
            </w:r>
            <w:r/>
          </w:p>
        </w:tc>
        <w:tc>
          <w:tcPr>
            <w:tcW w:w="1391" w:type="dxa"/>
            <w:vAlign w:val="center"/>
            <w:textDirection w:val="lrTb"/>
            <w:noWrap w:val="false"/>
          </w:tcPr>
          <w:p>
            <w:pPr>
              <w:pStyle w:val="1046"/>
              <w:ind w:firstLine="480"/>
              <w:tabs>
                <w:tab w:val="left" w:pos="4320" w:leader="none"/>
              </w:tabs>
              <w:rPr>
                <w:color w:val="000000"/>
                <w:sz w:val="24"/>
                <w:szCs w:val="22"/>
                <w:highlight w:val="none"/>
              </w:rPr>
            </w:pPr>
            <w:r>
              <w:rPr>
                <w:color w:val="000000"/>
                <w:sz w:val="24"/>
                <w:szCs w:val="22"/>
                <w:highlight w:val="none"/>
              </w:rPr>
            </w:r>
            <w:r/>
          </w:p>
        </w:tc>
        <w:tc>
          <w:tcPr>
            <w:gridSpan w:val="3"/>
            <w:tcW w:w="2630" w:type="dxa"/>
            <w:vAlign w:val="center"/>
            <w:textDirection w:val="lrTb"/>
            <w:noWrap w:val="false"/>
          </w:tcPr>
          <w:p>
            <w:pPr>
              <w:pStyle w:val="1046"/>
              <w:ind w:firstLine="480"/>
              <w:tabs>
                <w:tab w:val="left" w:pos="4320" w:leader="none"/>
              </w:tabs>
              <w:rPr>
                <w:color w:val="000000"/>
                <w:sz w:val="24"/>
                <w:szCs w:val="22"/>
                <w:highlight w:val="none"/>
              </w:rPr>
            </w:pPr>
            <w:r>
              <w:rPr>
                <w:color w:val="000000"/>
                <w:sz w:val="24"/>
                <w:szCs w:val="22"/>
                <w:highlight w:val="none"/>
              </w:rPr>
            </w:r>
            <w:r/>
          </w:p>
        </w:tc>
      </w:tr>
      <w:tr>
        <w:trPr>
          <w:cantSplit/>
          <w:trHeight w:val="365"/>
        </w:trPr>
        <w:tc>
          <w:tcPr>
            <w:tcW w:w="780" w:type="dxa"/>
            <w:vAlign w:val="center"/>
            <w:vMerge w:val="continue"/>
            <w:textDirection w:val="lrTb"/>
            <w:noWrap w:val="false"/>
          </w:tcPr>
          <w:p>
            <w:pPr>
              <w:pStyle w:val="1046"/>
              <w:ind w:firstLine="480"/>
              <w:tabs>
                <w:tab w:val="left" w:pos="4320" w:leader="none"/>
              </w:tabs>
              <w:rPr>
                <w:color w:val="000000"/>
                <w:sz w:val="24"/>
                <w:szCs w:val="22"/>
                <w:highlight w:val="none"/>
              </w:rPr>
            </w:pPr>
            <w:r>
              <w:rPr>
                <w:color w:val="000000"/>
                <w:sz w:val="24"/>
                <w:szCs w:val="22"/>
                <w:highlight w:val="none"/>
              </w:rPr>
            </w:r>
            <w:r/>
          </w:p>
        </w:tc>
        <w:tc>
          <w:tcPr>
            <w:tcW w:w="1407" w:type="dxa"/>
            <w:vAlign w:val="center"/>
            <w:textDirection w:val="lrTb"/>
            <w:noWrap w:val="false"/>
          </w:tcPr>
          <w:p>
            <w:pPr>
              <w:pStyle w:val="1046"/>
              <w:ind w:firstLine="480"/>
              <w:tabs>
                <w:tab w:val="left" w:pos="4320" w:leader="none"/>
              </w:tabs>
              <w:rPr>
                <w:color w:val="000000"/>
                <w:sz w:val="24"/>
                <w:szCs w:val="22"/>
                <w:highlight w:val="none"/>
              </w:rPr>
            </w:pPr>
            <w:r>
              <w:rPr>
                <w:color w:val="000000"/>
                <w:sz w:val="24"/>
                <w:szCs w:val="22"/>
                <w:highlight w:val="none"/>
              </w:rPr>
            </w:r>
            <w:r/>
          </w:p>
        </w:tc>
        <w:tc>
          <w:tcPr>
            <w:tcW w:w="1566" w:type="dxa"/>
            <w:vAlign w:val="center"/>
            <w:textDirection w:val="lrTb"/>
            <w:noWrap w:val="false"/>
          </w:tcPr>
          <w:p>
            <w:pPr>
              <w:pStyle w:val="1046"/>
              <w:ind w:firstLine="480"/>
              <w:tabs>
                <w:tab w:val="left" w:pos="4320" w:leader="none"/>
              </w:tabs>
              <w:rPr>
                <w:color w:val="000000"/>
                <w:sz w:val="24"/>
                <w:szCs w:val="22"/>
                <w:highlight w:val="none"/>
              </w:rPr>
            </w:pPr>
            <w:r>
              <w:rPr>
                <w:color w:val="000000"/>
                <w:sz w:val="24"/>
                <w:szCs w:val="22"/>
                <w:highlight w:val="none"/>
              </w:rPr>
            </w:r>
            <w:r/>
          </w:p>
        </w:tc>
        <w:tc>
          <w:tcPr>
            <w:gridSpan w:val="2"/>
            <w:tcW w:w="1665" w:type="dxa"/>
            <w:vAlign w:val="center"/>
            <w:textDirection w:val="lrTb"/>
            <w:noWrap w:val="false"/>
          </w:tcPr>
          <w:p>
            <w:pPr>
              <w:pStyle w:val="1046"/>
              <w:ind w:firstLine="480"/>
              <w:tabs>
                <w:tab w:val="left" w:pos="4320" w:leader="none"/>
              </w:tabs>
              <w:rPr>
                <w:color w:val="000000"/>
                <w:sz w:val="24"/>
                <w:szCs w:val="22"/>
                <w:highlight w:val="none"/>
              </w:rPr>
            </w:pPr>
            <w:r>
              <w:rPr>
                <w:color w:val="000000"/>
                <w:sz w:val="24"/>
                <w:szCs w:val="22"/>
                <w:highlight w:val="none"/>
              </w:rPr>
            </w:r>
            <w:r/>
          </w:p>
        </w:tc>
        <w:tc>
          <w:tcPr>
            <w:tcW w:w="1391" w:type="dxa"/>
            <w:vAlign w:val="center"/>
            <w:textDirection w:val="lrTb"/>
            <w:noWrap w:val="false"/>
          </w:tcPr>
          <w:p>
            <w:pPr>
              <w:pStyle w:val="1046"/>
              <w:ind w:firstLine="480"/>
              <w:tabs>
                <w:tab w:val="left" w:pos="4320" w:leader="none"/>
              </w:tabs>
              <w:rPr>
                <w:color w:val="000000"/>
                <w:sz w:val="24"/>
                <w:szCs w:val="22"/>
                <w:highlight w:val="none"/>
              </w:rPr>
            </w:pPr>
            <w:r>
              <w:rPr>
                <w:color w:val="000000"/>
                <w:sz w:val="24"/>
                <w:szCs w:val="22"/>
                <w:highlight w:val="none"/>
              </w:rPr>
            </w:r>
            <w:r/>
          </w:p>
        </w:tc>
        <w:tc>
          <w:tcPr>
            <w:gridSpan w:val="3"/>
            <w:tcW w:w="2630" w:type="dxa"/>
            <w:vAlign w:val="center"/>
            <w:textDirection w:val="lrTb"/>
            <w:noWrap w:val="false"/>
          </w:tcPr>
          <w:p>
            <w:pPr>
              <w:pStyle w:val="1046"/>
              <w:ind w:firstLine="480"/>
              <w:tabs>
                <w:tab w:val="left" w:pos="4320" w:leader="none"/>
              </w:tabs>
              <w:rPr>
                <w:color w:val="000000"/>
                <w:sz w:val="24"/>
                <w:szCs w:val="22"/>
                <w:highlight w:val="none"/>
              </w:rPr>
            </w:pPr>
            <w:r>
              <w:rPr>
                <w:color w:val="000000"/>
                <w:sz w:val="24"/>
                <w:szCs w:val="22"/>
                <w:highlight w:val="none"/>
              </w:rPr>
            </w:r>
            <w:r/>
          </w:p>
        </w:tc>
      </w:tr>
      <w:tr>
        <w:trPr>
          <w:cantSplit/>
          <w:trHeight w:val="365"/>
        </w:trPr>
        <w:tc>
          <w:tcPr>
            <w:tcW w:w="780" w:type="dxa"/>
            <w:vAlign w:val="center"/>
            <w:vMerge w:val="continue"/>
            <w:textDirection w:val="lrTb"/>
            <w:noWrap w:val="false"/>
          </w:tcPr>
          <w:p>
            <w:pPr>
              <w:pStyle w:val="1046"/>
              <w:ind w:firstLine="480"/>
              <w:tabs>
                <w:tab w:val="left" w:pos="4320" w:leader="none"/>
              </w:tabs>
              <w:rPr>
                <w:color w:val="000000"/>
                <w:sz w:val="24"/>
                <w:szCs w:val="22"/>
                <w:highlight w:val="none"/>
              </w:rPr>
            </w:pPr>
            <w:r>
              <w:rPr>
                <w:color w:val="000000"/>
                <w:sz w:val="24"/>
                <w:szCs w:val="22"/>
                <w:highlight w:val="none"/>
              </w:rPr>
            </w:r>
            <w:r/>
          </w:p>
        </w:tc>
        <w:tc>
          <w:tcPr>
            <w:tcW w:w="1407" w:type="dxa"/>
            <w:vAlign w:val="center"/>
            <w:textDirection w:val="lrTb"/>
            <w:noWrap w:val="false"/>
          </w:tcPr>
          <w:p>
            <w:pPr>
              <w:pStyle w:val="1046"/>
              <w:ind w:firstLine="480"/>
              <w:tabs>
                <w:tab w:val="left" w:pos="4320" w:leader="none"/>
              </w:tabs>
              <w:rPr>
                <w:color w:val="000000"/>
                <w:sz w:val="24"/>
                <w:szCs w:val="22"/>
                <w:highlight w:val="none"/>
              </w:rPr>
            </w:pPr>
            <w:r>
              <w:rPr>
                <w:color w:val="000000"/>
                <w:sz w:val="24"/>
                <w:szCs w:val="22"/>
                <w:highlight w:val="none"/>
              </w:rPr>
            </w:r>
            <w:r/>
          </w:p>
        </w:tc>
        <w:tc>
          <w:tcPr>
            <w:tcW w:w="1566" w:type="dxa"/>
            <w:vAlign w:val="center"/>
            <w:textDirection w:val="lrTb"/>
            <w:noWrap w:val="false"/>
          </w:tcPr>
          <w:p>
            <w:pPr>
              <w:pStyle w:val="1046"/>
              <w:ind w:firstLine="480"/>
              <w:tabs>
                <w:tab w:val="left" w:pos="4320" w:leader="none"/>
              </w:tabs>
              <w:rPr>
                <w:color w:val="000000"/>
                <w:sz w:val="24"/>
                <w:szCs w:val="22"/>
                <w:highlight w:val="none"/>
              </w:rPr>
            </w:pPr>
            <w:r>
              <w:rPr>
                <w:color w:val="000000"/>
                <w:sz w:val="24"/>
                <w:szCs w:val="22"/>
                <w:highlight w:val="none"/>
              </w:rPr>
            </w:r>
            <w:r/>
          </w:p>
        </w:tc>
        <w:tc>
          <w:tcPr>
            <w:gridSpan w:val="2"/>
            <w:tcW w:w="1665" w:type="dxa"/>
            <w:vAlign w:val="center"/>
            <w:textDirection w:val="lrTb"/>
            <w:noWrap w:val="false"/>
          </w:tcPr>
          <w:p>
            <w:pPr>
              <w:pStyle w:val="1046"/>
              <w:ind w:firstLine="480"/>
              <w:tabs>
                <w:tab w:val="left" w:pos="4320" w:leader="none"/>
              </w:tabs>
              <w:rPr>
                <w:color w:val="000000"/>
                <w:sz w:val="24"/>
                <w:szCs w:val="22"/>
                <w:highlight w:val="none"/>
              </w:rPr>
            </w:pPr>
            <w:r>
              <w:rPr>
                <w:color w:val="000000"/>
                <w:sz w:val="24"/>
                <w:szCs w:val="22"/>
                <w:highlight w:val="none"/>
              </w:rPr>
            </w:r>
            <w:r/>
          </w:p>
        </w:tc>
        <w:tc>
          <w:tcPr>
            <w:tcW w:w="1391" w:type="dxa"/>
            <w:vAlign w:val="center"/>
            <w:textDirection w:val="lrTb"/>
            <w:noWrap w:val="false"/>
          </w:tcPr>
          <w:p>
            <w:pPr>
              <w:pStyle w:val="1046"/>
              <w:ind w:firstLine="480"/>
              <w:tabs>
                <w:tab w:val="left" w:pos="4320" w:leader="none"/>
              </w:tabs>
              <w:rPr>
                <w:color w:val="000000"/>
                <w:sz w:val="24"/>
                <w:szCs w:val="22"/>
                <w:highlight w:val="none"/>
              </w:rPr>
            </w:pPr>
            <w:r>
              <w:rPr>
                <w:color w:val="000000"/>
                <w:sz w:val="24"/>
                <w:szCs w:val="22"/>
                <w:highlight w:val="none"/>
              </w:rPr>
            </w:r>
            <w:r/>
          </w:p>
        </w:tc>
        <w:tc>
          <w:tcPr>
            <w:gridSpan w:val="3"/>
            <w:tcW w:w="2630" w:type="dxa"/>
            <w:vAlign w:val="center"/>
            <w:textDirection w:val="lrTb"/>
            <w:noWrap w:val="false"/>
          </w:tcPr>
          <w:p>
            <w:pPr>
              <w:pStyle w:val="1046"/>
              <w:ind w:firstLine="480"/>
              <w:tabs>
                <w:tab w:val="left" w:pos="4320" w:leader="none"/>
              </w:tabs>
              <w:rPr>
                <w:color w:val="000000"/>
                <w:sz w:val="24"/>
                <w:szCs w:val="22"/>
                <w:highlight w:val="none"/>
              </w:rPr>
            </w:pPr>
            <w:r>
              <w:rPr>
                <w:color w:val="000000"/>
                <w:sz w:val="24"/>
                <w:szCs w:val="22"/>
                <w:highlight w:val="none"/>
              </w:rPr>
            </w:r>
            <w:r/>
          </w:p>
        </w:tc>
      </w:tr>
      <w:tr>
        <w:trPr>
          <w:cantSplit/>
          <w:trHeight w:val="2962"/>
        </w:trPr>
        <w:tc>
          <w:tcPr>
            <w:tcW w:w="780" w:type="dxa"/>
            <w:vAlign w:val="center"/>
            <w:vMerge w:val="restart"/>
            <w:textDirection w:val="lrTb"/>
            <w:noWrap w:val="false"/>
          </w:tcPr>
          <w:p>
            <w:pPr>
              <w:pStyle w:val="1046"/>
              <w:tabs>
                <w:tab w:val="left" w:pos="4320" w:leader="none"/>
              </w:tabs>
              <w:rPr>
                <w:color w:val="000000"/>
                <w:sz w:val="24"/>
                <w:szCs w:val="22"/>
                <w:highlight w:val="none"/>
              </w:rPr>
            </w:pPr>
            <w:r>
              <w:rPr>
                <w:color w:val="000000"/>
                <w:sz w:val="24"/>
                <w:szCs w:val="22"/>
                <w:highlight w:val="none"/>
              </w:rPr>
              <w:t xml:space="preserve">其它</w:t>
            </w:r>
            <w:r>
              <w:rPr>
                <w:color w:val="000000"/>
                <w:sz w:val="24"/>
                <w:szCs w:val="22"/>
                <w:highlight w:val="none"/>
              </w:rPr>
            </w:r>
            <w:r/>
          </w:p>
        </w:tc>
        <w:tc>
          <w:tcPr>
            <w:gridSpan w:val="4"/>
            <w:tcW w:w="4638" w:type="dxa"/>
            <w:vAlign w:val="center"/>
            <w:textDirection w:val="lrTb"/>
            <w:noWrap w:val="false"/>
          </w:tcPr>
          <w:p>
            <w:pPr>
              <w:pStyle w:val="1046"/>
              <w:ind w:firstLine="480"/>
              <w:spacing w:before="60" w:after="60"/>
              <w:tabs>
                <w:tab w:val="left" w:pos="4320" w:leader="none"/>
              </w:tabs>
              <w:rPr>
                <w:color w:val="000000"/>
                <w:sz w:val="24"/>
                <w:szCs w:val="22"/>
                <w:highlight w:val="none"/>
              </w:rPr>
            </w:pPr>
            <w:r>
              <w:rPr>
                <w:color w:val="000000"/>
                <w:sz w:val="24"/>
                <w:szCs w:val="22"/>
                <w:highlight w:val="none"/>
              </w:rPr>
              <w:t xml:space="preserve">近3年完成及正在执行的合同中发生的由于供应商违约或部分违约而引起诉讼和受到索赔的案件具体情况及结果（须如实填写，若对此进行隐瞒，尔后又被采购人或采购代理机构发现，或被它人举证成立，其投标资格将被取消）。</w:t>
            </w:r>
            <w:r>
              <w:rPr>
                <w:color w:val="000000"/>
                <w:sz w:val="24"/>
                <w:szCs w:val="22"/>
                <w:highlight w:val="none"/>
              </w:rPr>
            </w:r>
            <w:r/>
          </w:p>
        </w:tc>
        <w:tc>
          <w:tcPr>
            <w:gridSpan w:val="4"/>
            <w:tcW w:w="4021" w:type="dxa"/>
            <w:vAlign w:val="center"/>
            <w:textDirection w:val="lrTb"/>
            <w:noWrap w:val="false"/>
          </w:tcPr>
          <w:p>
            <w:pPr>
              <w:pStyle w:val="1046"/>
              <w:ind w:firstLine="480"/>
              <w:spacing w:before="60" w:after="60"/>
              <w:tabs>
                <w:tab w:val="left" w:pos="4320" w:leader="none"/>
              </w:tabs>
              <w:rPr>
                <w:color w:val="000000"/>
                <w:sz w:val="24"/>
                <w:szCs w:val="22"/>
                <w:highlight w:val="none"/>
              </w:rPr>
            </w:pPr>
            <w:r>
              <w:rPr>
                <w:color w:val="000000"/>
                <w:sz w:val="24"/>
                <w:szCs w:val="22"/>
                <w:highlight w:val="none"/>
              </w:rPr>
              <w:t xml:space="preserve">如有名称变更（非因该单位出现了与资格预审（如果经此程序）时的营业性质的根本改变以至不再满足本次磋商的要求），说明原名称因何种原因变更为现名称，并提供由工商管理部门出具的变更证明文件。</w:t>
            </w:r>
            <w:r>
              <w:rPr>
                <w:color w:val="000000"/>
                <w:sz w:val="24"/>
                <w:szCs w:val="22"/>
                <w:highlight w:val="none"/>
              </w:rPr>
            </w:r>
            <w:r/>
          </w:p>
        </w:tc>
      </w:tr>
      <w:tr>
        <w:trPr>
          <w:cantSplit/>
          <w:trHeight w:val="767"/>
        </w:trPr>
        <w:tc>
          <w:tcPr>
            <w:tcW w:w="780" w:type="dxa"/>
            <w:vAlign w:val="center"/>
            <w:vMerge w:val="continue"/>
            <w:textDirection w:val="lrTb"/>
            <w:noWrap w:val="false"/>
          </w:tcPr>
          <w:p>
            <w:pPr>
              <w:pStyle w:val="1046"/>
              <w:ind w:firstLine="480"/>
              <w:tabs>
                <w:tab w:val="left" w:pos="4320" w:leader="none"/>
              </w:tabs>
              <w:rPr>
                <w:color w:val="000000"/>
                <w:sz w:val="24"/>
                <w:szCs w:val="22"/>
                <w:highlight w:val="none"/>
              </w:rPr>
            </w:pPr>
            <w:r>
              <w:rPr>
                <w:color w:val="000000"/>
                <w:sz w:val="24"/>
                <w:szCs w:val="22"/>
                <w:highlight w:val="none"/>
              </w:rPr>
            </w:r>
            <w:r/>
          </w:p>
        </w:tc>
        <w:tc>
          <w:tcPr>
            <w:gridSpan w:val="4"/>
            <w:tcW w:w="4638" w:type="dxa"/>
            <w:vAlign w:val="center"/>
            <w:textDirection w:val="lrTb"/>
            <w:noWrap w:val="false"/>
          </w:tcPr>
          <w:p>
            <w:pPr>
              <w:pStyle w:val="1046"/>
              <w:ind w:firstLine="480"/>
              <w:tabs>
                <w:tab w:val="left" w:pos="4320" w:leader="none"/>
              </w:tabs>
              <w:rPr>
                <w:color w:val="000000"/>
                <w:sz w:val="24"/>
                <w:szCs w:val="22"/>
                <w:highlight w:val="none"/>
              </w:rPr>
            </w:pPr>
            <w:r>
              <w:rPr>
                <w:color w:val="000000"/>
                <w:sz w:val="24"/>
                <w:szCs w:val="22"/>
                <w:highlight w:val="none"/>
              </w:rPr>
            </w:r>
            <w:r/>
          </w:p>
        </w:tc>
        <w:tc>
          <w:tcPr>
            <w:gridSpan w:val="4"/>
            <w:tcW w:w="4021" w:type="dxa"/>
            <w:vAlign w:val="center"/>
            <w:textDirection w:val="lrTb"/>
            <w:noWrap w:val="false"/>
          </w:tcPr>
          <w:p>
            <w:pPr>
              <w:pStyle w:val="1046"/>
              <w:ind w:firstLine="480"/>
              <w:tabs>
                <w:tab w:val="left" w:pos="4320" w:leader="none"/>
              </w:tabs>
              <w:rPr>
                <w:color w:val="000000"/>
                <w:sz w:val="24"/>
                <w:szCs w:val="22"/>
                <w:highlight w:val="none"/>
              </w:rPr>
            </w:pPr>
            <w:r>
              <w:rPr>
                <w:color w:val="000000"/>
                <w:sz w:val="24"/>
                <w:szCs w:val="22"/>
                <w:highlight w:val="none"/>
              </w:rPr>
            </w:r>
            <w:r/>
          </w:p>
        </w:tc>
      </w:tr>
    </w:tbl>
    <w:p>
      <w:pPr>
        <w:pStyle w:val="1046"/>
        <w:ind w:firstLine="420"/>
        <w:rPr>
          <w:color w:val="000000"/>
          <w:highlight w:val="none"/>
        </w:rPr>
      </w:pPr>
      <w:r>
        <w:rPr>
          <w:color w:val="000000"/>
          <w:highlight w:val="none"/>
        </w:rPr>
      </w:r>
      <w:r/>
    </w:p>
    <w:p>
      <w:pPr>
        <w:pStyle w:val="1046"/>
        <w:ind w:firstLine="560"/>
        <w:spacing w:line="360" w:lineRule="auto"/>
        <w:rPr>
          <w:rFonts w:hint="eastAsia" w:ascii="宋体" w:hAnsi="宋体" w:eastAsia="宋体" w:cs="宋体"/>
          <w:sz w:val="28"/>
          <w:szCs w:val="28"/>
          <w:highlight w:val="none"/>
          <w:lang w:val="zh-CN" w:eastAsia="zh-CN"/>
        </w:rPr>
      </w:pPr>
      <w:r>
        <w:rPr>
          <w:color w:val="000000"/>
          <w:highlight w:val="none"/>
        </w:rPr>
        <w:br w:type="page" w:clear="all"/>
      </w:r>
      <w:r>
        <w:rPr>
          <w:rFonts w:hint="eastAsia" w:ascii="宋体" w:hAnsi="宋体" w:cs="宋体"/>
          <w:sz w:val="28"/>
          <w:szCs w:val="28"/>
          <w:highlight w:val="none"/>
          <w:lang w:val="zh-CN"/>
        </w:rPr>
        <w:t xml:space="preserve">附件</w:t>
      </w:r>
      <w:r>
        <w:rPr>
          <w:rFonts w:hint="eastAsia" w:ascii="宋体" w:hAnsi="宋体" w:cs="宋体"/>
          <w:sz w:val="28"/>
          <w:szCs w:val="28"/>
          <w:highlight w:val="none"/>
          <w:lang w:val="en-US" w:eastAsia="zh-CN"/>
        </w:rPr>
        <w:t xml:space="preserve">9</w:t>
      </w:r>
      <w:r>
        <w:rPr>
          <w:rFonts w:hint="eastAsia" w:ascii="宋体" w:hAnsi="宋体" w:eastAsia="宋体" w:cs="宋体"/>
          <w:sz w:val="28"/>
          <w:szCs w:val="28"/>
          <w:highlight w:val="none"/>
          <w:lang w:val="zh-CN" w:eastAsia="zh-CN"/>
        </w:rPr>
      </w:r>
      <w:r/>
    </w:p>
    <w:p>
      <w:pPr>
        <w:pStyle w:val="1049"/>
        <w:jc w:val="center"/>
        <w:rPr>
          <w:color w:val="000000"/>
          <w:highlight w:val="none"/>
        </w:rPr>
      </w:pPr>
      <w:r>
        <w:rPr>
          <w:color w:val="000000"/>
          <w:highlight w:val="none"/>
        </w:rPr>
      </w:r>
      <w:r/>
    </w:p>
    <w:p>
      <w:pPr>
        <w:pStyle w:val="1049"/>
        <w:jc w:val="center"/>
        <w:rPr>
          <w:rFonts w:hint="eastAsia" w:ascii="宋体" w:hAnsi="宋体"/>
          <w:b w:val="0"/>
          <w:sz w:val="32"/>
          <w:szCs w:val="32"/>
          <w:highlight w:val="none"/>
        </w:rPr>
      </w:pPr>
      <w:r>
        <w:rPr>
          <w:rFonts w:hint="eastAsia" w:ascii="宋体" w:hAnsi="宋体" w:eastAsia="宋体" w:cs="宋体"/>
          <w:highlight w:val="none"/>
        </w:rPr>
        <w:t xml:space="preserve">商务部分正负偏离表</w:t>
      </w:r>
      <w:r>
        <w:rPr>
          <w:rFonts w:hint="eastAsia" w:ascii="宋体" w:hAnsi="宋体"/>
          <w:b w:val="0"/>
          <w:sz w:val="32"/>
          <w:szCs w:val="32"/>
          <w:highlight w:val="none"/>
        </w:rPr>
      </w:r>
      <w:r/>
    </w:p>
    <w:p>
      <w:pPr>
        <w:pStyle w:val="1046"/>
        <w:ind w:firstLine="560"/>
        <w:jc w:val="center"/>
        <w:rPr>
          <w:rFonts w:hint="eastAsia" w:ascii="宋体" w:hAnsi="宋体" w:cs="宋体"/>
          <w:sz w:val="28"/>
          <w:szCs w:val="28"/>
          <w:highlight w:val="none"/>
        </w:rPr>
      </w:pPr>
      <w:r>
        <w:rPr>
          <w:rFonts w:hint="eastAsia" w:ascii="宋体" w:hAnsi="宋体" w:cs="宋体"/>
          <w:sz w:val="28"/>
          <w:szCs w:val="28"/>
          <w:highlight w:val="none"/>
        </w:rPr>
        <w:t xml:space="preserve">（由供应商据实填写，表格不够自行添加）</w:t>
      </w:r>
      <w:r>
        <w:rPr>
          <w:rFonts w:hint="eastAsia" w:ascii="宋体" w:hAnsi="宋体" w:cs="宋体"/>
          <w:sz w:val="28"/>
          <w:szCs w:val="28"/>
          <w:highlight w:val="none"/>
        </w:rPr>
      </w:r>
      <w:r/>
    </w:p>
    <w:tbl>
      <w:tblPr>
        <w:tblW w:w="9854" w:type="dxa"/>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2"/>
        <w:gridCol w:w="2296"/>
        <w:gridCol w:w="2856"/>
        <w:gridCol w:w="2611"/>
        <w:gridCol w:w="1359"/>
      </w:tblGrid>
      <w:tr>
        <w:trPr>
          <w:trHeight w:val="994"/>
        </w:trPr>
        <w:tc>
          <w:tcPr>
            <w:tcW w:w="732" w:type="dxa"/>
            <w:vAlign w:val="center"/>
            <w:textDirection w:val="lrTb"/>
            <w:noWrap/>
          </w:tcPr>
          <w:p>
            <w:pPr>
              <w:pStyle w:val="1046"/>
              <w:jc w:val="center"/>
              <w:spacing w:line="340" w:lineRule="exact"/>
              <w:rPr>
                <w:rFonts w:hint="eastAsia" w:ascii="宋体" w:hAnsi="宋体" w:cs="宋体"/>
                <w:sz w:val="24"/>
                <w:highlight w:val="none"/>
              </w:rPr>
            </w:pPr>
            <w:r>
              <w:rPr>
                <w:rFonts w:hint="eastAsia" w:ascii="宋体" w:hAnsi="宋体" w:cs="宋体"/>
                <w:sz w:val="24"/>
                <w:highlight w:val="none"/>
              </w:rPr>
              <w:t xml:space="preserve">序号</w:t>
            </w:r>
            <w:r>
              <w:rPr>
                <w:rFonts w:hint="eastAsia" w:ascii="宋体" w:hAnsi="宋体" w:cs="宋体"/>
                <w:sz w:val="24"/>
                <w:highlight w:val="none"/>
              </w:rPr>
            </w:r>
            <w:r/>
          </w:p>
        </w:tc>
        <w:tc>
          <w:tcPr>
            <w:tcW w:w="2296" w:type="dxa"/>
            <w:vAlign w:val="center"/>
            <w:textDirection w:val="lrTb"/>
            <w:noWrap/>
          </w:tcPr>
          <w:p>
            <w:pPr>
              <w:pStyle w:val="1046"/>
              <w:jc w:val="center"/>
              <w:spacing w:line="340" w:lineRule="exact"/>
              <w:rPr>
                <w:rFonts w:hint="eastAsia" w:ascii="宋体" w:hAnsi="宋体" w:cs="宋体"/>
                <w:sz w:val="24"/>
                <w:highlight w:val="none"/>
              </w:rPr>
            </w:pPr>
            <w:r>
              <w:rPr>
                <w:rFonts w:hint="eastAsia" w:ascii="宋体" w:hAnsi="宋体" w:cs="宋体"/>
                <w:sz w:val="24"/>
                <w:highlight w:val="none"/>
              </w:rPr>
              <w:t xml:space="preserve">货物或服务名称</w:t>
            </w:r>
            <w:r>
              <w:rPr>
                <w:rFonts w:hint="eastAsia" w:ascii="宋体" w:hAnsi="宋体" w:cs="宋体"/>
                <w:sz w:val="24"/>
                <w:highlight w:val="none"/>
              </w:rPr>
            </w:r>
            <w:r/>
          </w:p>
        </w:tc>
        <w:tc>
          <w:tcPr>
            <w:tcW w:w="2856" w:type="dxa"/>
            <w:vAlign w:val="center"/>
            <w:textDirection w:val="lrTb"/>
            <w:noWrap/>
          </w:tcPr>
          <w:p>
            <w:pPr>
              <w:pStyle w:val="1046"/>
              <w:jc w:val="center"/>
              <w:spacing w:line="340" w:lineRule="exact"/>
              <w:rPr>
                <w:rFonts w:hint="eastAsia" w:ascii="宋体" w:hAnsi="宋体" w:cs="宋体"/>
                <w:sz w:val="24"/>
                <w:highlight w:val="none"/>
              </w:rPr>
            </w:pPr>
            <w:r>
              <w:rPr>
                <w:rFonts w:hint="eastAsia" w:ascii="宋体" w:hAnsi="宋体" w:cs="宋体"/>
                <w:sz w:val="24"/>
                <w:highlight w:val="none"/>
              </w:rPr>
              <w:t xml:space="preserve">磋商文件要求的商务条款</w:t>
            </w:r>
            <w:r>
              <w:rPr>
                <w:rFonts w:hint="eastAsia" w:ascii="宋体" w:hAnsi="宋体" w:cs="宋体"/>
                <w:sz w:val="24"/>
                <w:highlight w:val="none"/>
              </w:rPr>
            </w:r>
            <w:r/>
          </w:p>
        </w:tc>
        <w:tc>
          <w:tcPr>
            <w:tcW w:w="2611" w:type="dxa"/>
            <w:vAlign w:val="center"/>
            <w:textDirection w:val="lrTb"/>
            <w:noWrap/>
          </w:tcPr>
          <w:p>
            <w:pPr>
              <w:pStyle w:val="1046"/>
              <w:jc w:val="center"/>
              <w:spacing w:line="340" w:lineRule="exact"/>
              <w:rPr>
                <w:rFonts w:hint="eastAsia" w:ascii="宋体" w:hAnsi="宋体" w:cs="宋体"/>
                <w:sz w:val="24"/>
                <w:highlight w:val="none"/>
              </w:rPr>
            </w:pPr>
            <w:r>
              <w:rPr>
                <w:rFonts w:hint="eastAsia" w:ascii="宋体" w:hAnsi="宋体" w:cs="宋体"/>
                <w:sz w:val="24"/>
                <w:highlight w:val="none"/>
              </w:rPr>
              <w:t xml:space="preserve">响应文件响应情况</w:t>
            </w:r>
            <w:r>
              <w:rPr>
                <w:rFonts w:hint="eastAsia" w:ascii="宋体" w:hAnsi="宋体" w:cs="宋体"/>
                <w:sz w:val="24"/>
                <w:highlight w:val="none"/>
              </w:rPr>
            </w:r>
            <w:r/>
          </w:p>
        </w:tc>
        <w:tc>
          <w:tcPr>
            <w:tcW w:w="1359" w:type="dxa"/>
            <w:vAlign w:val="top"/>
            <w:textDirection w:val="lrTb"/>
            <w:noWrap/>
          </w:tcPr>
          <w:p>
            <w:pPr>
              <w:pStyle w:val="1046"/>
              <w:jc w:val="center"/>
              <w:spacing w:line="340" w:lineRule="exact"/>
              <w:rPr>
                <w:rFonts w:hint="eastAsia" w:ascii="宋体" w:hAnsi="宋体" w:cs="宋体"/>
                <w:sz w:val="24"/>
                <w:highlight w:val="none"/>
              </w:rPr>
            </w:pPr>
            <w:r>
              <w:rPr>
                <w:rFonts w:hint="eastAsia" w:ascii="宋体" w:hAnsi="宋体" w:cs="宋体"/>
                <w:sz w:val="24"/>
                <w:highlight w:val="none"/>
              </w:rPr>
            </w:r>
            <w:r/>
          </w:p>
          <w:p>
            <w:pPr>
              <w:pStyle w:val="1046"/>
              <w:jc w:val="center"/>
              <w:spacing w:line="340" w:lineRule="exact"/>
              <w:rPr>
                <w:rFonts w:hint="eastAsia" w:ascii="宋体" w:hAnsi="宋体" w:cs="宋体"/>
                <w:sz w:val="24"/>
                <w:highlight w:val="none"/>
              </w:rPr>
            </w:pPr>
            <w:r>
              <w:rPr>
                <w:rFonts w:hint="eastAsia" w:ascii="宋体" w:hAnsi="宋体" w:cs="宋体"/>
                <w:sz w:val="24"/>
                <w:highlight w:val="none"/>
              </w:rPr>
              <w:t xml:space="preserve">偏离说明</w:t>
            </w:r>
            <w:r>
              <w:rPr>
                <w:rFonts w:hint="eastAsia" w:ascii="宋体" w:hAnsi="宋体" w:cs="宋体"/>
                <w:sz w:val="24"/>
                <w:highlight w:val="none"/>
              </w:rPr>
            </w:r>
            <w:r/>
          </w:p>
        </w:tc>
      </w:tr>
      <w:tr>
        <w:trPr>
          <w:trHeight w:val="414"/>
        </w:trPr>
        <w:tc>
          <w:tcPr>
            <w:tcW w:w="732" w:type="dxa"/>
            <w:vAlign w:val="top"/>
            <w:textDirection w:val="lrTb"/>
            <w:noWrap/>
          </w:tcPr>
          <w:p>
            <w:pPr>
              <w:pStyle w:val="1046"/>
              <w:jc w:val="center"/>
              <w:spacing w:line="340" w:lineRule="exact"/>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W w:w="2296" w:type="dxa"/>
            <w:vAlign w:val="center"/>
            <w:textDirection w:val="lrTb"/>
            <w:noWrap/>
          </w:tcPr>
          <w:p>
            <w:pPr>
              <w:pStyle w:val="1046"/>
              <w:jc w:val="left"/>
              <w:spacing w:line="340" w:lineRule="exact"/>
              <w:rPr>
                <w:rFonts w:hint="eastAsia" w:ascii="宋体" w:hAnsi="宋体" w:cs="宋体"/>
                <w:sz w:val="24"/>
                <w:highlight w:val="none"/>
              </w:rPr>
            </w:pPr>
            <w:r>
              <w:rPr>
                <w:rFonts w:hint="eastAsia" w:ascii="宋体" w:hAnsi="宋体" w:cs="宋体"/>
                <w:sz w:val="24"/>
                <w:highlight w:val="none"/>
              </w:rPr>
            </w:r>
            <w:r/>
          </w:p>
        </w:tc>
        <w:tc>
          <w:tcPr>
            <w:tcW w:w="2856" w:type="dxa"/>
            <w:vAlign w:val="center"/>
            <w:textDirection w:val="lrTb"/>
            <w:noWrap/>
          </w:tcPr>
          <w:p>
            <w:pPr>
              <w:pStyle w:val="1046"/>
              <w:jc w:val="left"/>
              <w:spacing w:line="340" w:lineRule="exact"/>
              <w:rPr>
                <w:rFonts w:hint="eastAsia" w:ascii="宋体" w:hAnsi="宋体" w:cs="宋体"/>
                <w:sz w:val="24"/>
                <w:highlight w:val="none"/>
              </w:rPr>
            </w:pPr>
            <w:r>
              <w:rPr>
                <w:rFonts w:hint="eastAsia" w:ascii="宋体" w:hAnsi="宋体" w:cs="宋体"/>
                <w:sz w:val="24"/>
                <w:highlight w:val="none"/>
              </w:rPr>
            </w:r>
            <w:r/>
          </w:p>
        </w:tc>
        <w:tc>
          <w:tcPr>
            <w:tcW w:w="2611" w:type="dxa"/>
            <w:vAlign w:val="center"/>
            <w:textDirection w:val="lrTb"/>
            <w:noWrap/>
          </w:tcPr>
          <w:p>
            <w:pPr>
              <w:pStyle w:val="1046"/>
              <w:jc w:val="left"/>
              <w:spacing w:line="340" w:lineRule="exact"/>
              <w:rPr>
                <w:rFonts w:hint="eastAsia" w:ascii="宋体" w:hAnsi="宋体" w:cs="宋体"/>
                <w:sz w:val="24"/>
                <w:highlight w:val="none"/>
              </w:rPr>
            </w:pPr>
            <w:r>
              <w:rPr>
                <w:rFonts w:hint="eastAsia" w:ascii="宋体" w:hAnsi="宋体" w:cs="宋体"/>
                <w:sz w:val="24"/>
                <w:highlight w:val="none"/>
              </w:rPr>
            </w:r>
            <w:r/>
          </w:p>
        </w:tc>
        <w:tc>
          <w:tcPr>
            <w:tcW w:w="1359" w:type="dxa"/>
            <w:vAlign w:val="top"/>
            <w:textDirection w:val="lrTb"/>
            <w:noWrap/>
          </w:tcPr>
          <w:p>
            <w:pPr>
              <w:pStyle w:val="1046"/>
              <w:jc w:val="left"/>
              <w:spacing w:line="340" w:lineRule="exact"/>
              <w:rPr>
                <w:rFonts w:hint="eastAsia" w:ascii="宋体" w:hAnsi="宋体" w:cs="宋体"/>
                <w:sz w:val="24"/>
                <w:highlight w:val="none"/>
              </w:rPr>
            </w:pPr>
            <w:r>
              <w:rPr>
                <w:rFonts w:hint="eastAsia" w:ascii="宋体" w:hAnsi="宋体" w:cs="宋体"/>
                <w:sz w:val="24"/>
                <w:highlight w:val="none"/>
              </w:rPr>
            </w:r>
            <w:r/>
          </w:p>
        </w:tc>
      </w:tr>
      <w:tr>
        <w:trPr>
          <w:trHeight w:val="548"/>
        </w:trPr>
        <w:tc>
          <w:tcPr>
            <w:tcW w:w="732" w:type="dxa"/>
            <w:vAlign w:val="top"/>
            <w:textDirection w:val="lrTb"/>
            <w:noWrap/>
          </w:tcPr>
          <w:p>
            <w:pPr>
              <w:pStyle w:val="1046"/>
              <w:jc w:val="center"/>
              <w:spacing w:line="340" w:lineRule="exact"/>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r>
            <w:r/>
          </w:p>
        </w:tc>
        <w:tc>
          <w:tcPr>
            <w:tcW w:w="2296" w:type="dxa"/>
            <w:vAlign w:val="center"/>
            <w:textDirection w:val="lrTb"/>
            <w:noWrap/>
          </w:tcPr>
          <w:p>
            <w:pPr>
              <w:pStyle w:val="1046"/>
              <w:jc w:val="left"/>
              <w:spacing w:line="340" w:lineRule="exact"/>
              <w:rPr>
                <w:rFonts w:hint="eastAsia" w:ascii="宋体" w:hAnsi="宋体" w:cs="宋体"/>
                <w:sz w:val="24"/>
                <w:highlight w:val="none"/>
              </w:rPr>
            </w:pPr>
            <w:r>
              <w:rPr>
                <w:rFonts w:hint="eastAsia" w:ascii="宋体" w:hAnsi="宋体" w:cs="宋体"/>
                <w:sz w:val="24"/>
                <w:highlight w:val="none"/>
              </w:rPr>
            </w:r>
            <w:r/>
          </w:p>
        </w:tc>
        <w:tc>
          <w:tcPr>
            <w:tcW w:w="2856" w:type="dxa"/>
            <w:vAlign w:val="center"/>
            <w:textDirection w:val="lrTb"/>
            <w:noWrap/>
          </w:tcPr>
          <w:p>
            <w:pPr>
              <w:pStyle w:val="1046"/>
              <w:jc w:val="left"/>
              <w:spacing w:line="340" w:lineRule="exact"/>
              <w:rPr>
                <w:rFonts w:hint="eastAsia" w:ascii="宋体" w:hAnsi="宋体" w:cs="宋体"/>
                <w:sz w:val="24"/>
                <w:highlight w:val="none"/>
              </w:rPr>
            </w:pPr>
            <w:r>
              <w:rPr>
                <w:rFonts w:hint="eastAsia" w:ascii="宋体" w:hAnsi="宋体" w:cs="宋体"/>
                <w:sz w:val="24"/>
                <w:highlight w:val="none"/>
              </w:rPr>
            </w:r>
            <w:r/>
          </w:p>
        </w:tc>
        <w:tc>
          <w:tcPr>
            <w:tcW w:w="2611" w:type="dxa"/>
            <w:vAlign w:val="center"/>
            <w:textDirection w:val="lrTb"/>
            <w:noWrap/>
          </w:tcPr>
          <w:p>
            <w:pPr>
              <w:pStyle w:val="1046"/>
              <w:jc w:val="left"/>
              <w:spacing w:line="340" w:lineRule="exact"/>
              <w:rPr>
                <w:rFonts w:hint="eastAsia" w:ascii="宋体" w:hAnsi="宋体" w:cs="宋体"/>
                <w:sz w:val="24"/>
                <w:highlight w:val="none"/>
              </w:rPr>
            </w:pPr>
            <w:r>
              <w:rPr>
                <w:rFonts w:hint="eastAsia" w:ascii="宋体" w:hAnsi="宋体" w:cs="宋体"/>
                <w:sz w:val="24"/>
                <w:highlight w:val="none"/>
              </w:rPr>
            </w:r>
            <w:r/>
          </w:p>
        </w:tc>
        <w:tc>
          <w:tcPr>
            <w:tcW w:w="1359" w:type="dxa"/>
            <w:vAlign w:val="top"/>
            <w:textDirection w:val="lrTb"/>
            <w:noWrap/>
          </w:tcPr>
          <w:p>
            <w:pPr>
              <w:pStyle w:val="1046"/>
              <w:jc w:val="left"/>
              <w:spacing w:line="340" w:lineRule="exact"/>
              <w:rPr>
                <w:rFonts w:hint="eastAsia" w:ascii="宋体" w:hAnsi="宋体" w:cs="宋体"/>
                <w:sz w:val="24"/>
                <w:highlight w:val="none"/>
              </w:rPr>
            </w:pPr>
            <w:r>
              <w:rPr>
                <w:rFonts w:hint="eastAsia" w:ascii="宋体" w:hAnsi="宋体" w:cs="宋体"/>
                <w:sz w:val="24"/>
                <w:highlight w:val="none"/>
              </w:rPr>
            </w:r>
            <w:r/>
          </w:p>
        </w:tc>
      </w:tr>
      <w:tr>
        <w:trPr>
          <w:trHeight w:val="400"/>
        </w:trPr>
        <w:tc>
          <w:tcPr>
            <w:tcW w:w="732" w:type="dxa"/>
            <w:vAlign w:val="top"/>
            <w:textDirection w:val="lrTb"/>
            <w:noWrap/>
          </w:tcPr>
          <w:p>
            <w:pPr>
              <w:pStyle w:val="1046"/>
              <w:jc w:val="center"/>
              <w:spacing w:line="340" w:lineRule="exact"/>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rPr>
            </w:r>
            <w:r/>
          </w:p>
        </w:tc>
        <w:tc>
          <w:tcPr>
            <w:tcW w:w="2296" w:type="dxa"/>
            <w:vAlign w:val="center"/>
            <w:textDirection w:val="lrTb"/>
            <w:noWrap/>
          </w:tcPr>
          <w:p>
            <w:pPr>
              <w:pStyle w:val="1046"/>
              <w:jc w:val="left"/>
              <w:spacing w:line="340" w:lineRule="exact"/>
              <w:rPr>
                <w:rFonts w:hint="eastAsia" w:ascii="宋体" w:hAnsi="宋体" w:cs="宋体"/>
                <w:sz w:val="24"/>
                <w:highlight w:val="none"/>
              </w:rPr>
            </w:pPr>
            <w:r>
              <w:rPr>
                <w:rFonts w:hint="eastAsia" w:ascii="宋体" w:hAnsi="宋体" w:cs="宋体"/>
                <w:sz w:val="24"/>
                <w:highlight w:val="none"/>
              </w:rPr>
            </w:r>
            <w:r/>
          </w:p>
        </w:tc>
        <w:tc>
          <w:tcPr>
            <w:tcW w:w="2856" w:type="dxa"/>
            <w:vAlign w:val="center"/>
            <w:textDirection w:val="lrTb"/>
            <w:noWrap/>
          </w:tcPr>
          <w:p>
            <w:pPr>
              <w:pStyle w:val="1046"/>
              <w:jc w:val="left"/>
              <w:spacing w:line="340" w:lineRule="exact"/>
              <w:rPr>
                <w:rFonts w:hint="eastAsia" w:ascii="宋体" w:hAnsi="宋体" w:cs="宋体"/>
                <w:sz w:val="24"/>
                <w:highlight w:val="none"/>
              </w:rPr>
            </w:pPr>
            <w:r>
              <w:rPr>
                <w:rFonts w:hint="eastAsia" w:ascii="宋体" w:hAnsi="宋体" w:cs="宋体"/>
                <w:sz w:val="24"/>
                <w:highlight w:val="none"/>
              </w:rPr>
            </w:r>
            <w:r/>
          </w:p>
        </w:tc>
        <w:tc>
          <w:tcPr>
            <w:tcW w:w="2611" w:type="dxa"/>
            <w:vAlign w:val="center"/>
            <w:textDirection w:val="lrTb"/>
            <w:noWrap/>
          </w:tcPr>
          <w:p>
            <w:pPr>
              <w:pStyle w:val="1046"/>
              <w:jc w:val="left"/>
              <w:spacing w:line="340" w:lineRule="exact"/>
              <w:rPr>
                <w:rFonts w:hint="eastAsia" w:ascii="宋体" w:hAnsi="宋体" w:cs="宋体"/>
                <w:sz w:val="24"/>
                <w:highlight w:val="none"/>
              </w:rPr>
            </w:pPr>
            <w:r>
              <w:rPr>
                <w:rFonts w:hint="eastAsia" w:ascii="宋体" w:hAnsi="宋体" w:cs="宋体"/>
                <w:sz w:val="24"/>
                <w:highlight w:val="none"/>
              </w:rPr>
            </w:r>
            <w:r/>
          </w:p>
        </w:tc>
        <w:tc>
          <w:tcPr>
            <w:tcW w:w="1359" w:type="dxa"/>
            <w:vAlign w:val="top"/>
            <w:textDirection w:val="lrTb"/>
            <w:noWrap/>
          </w:tcPr>
          <w:p>
            <w:pPr>
              <w:pStyle w:val="1046"/>
              <w:jc w:val="left"/>
              <w:spacing w:line="340" w:lineRule="exact"/>
              <w:rPr>
                <w:rFonts w:hint="eastAsia" w:ascii="宋体" w:hAnsi="宋体" w:cs="宋体"/>
                <w:sz w:val="24"/>
                <w:highlight w:val="none"/>
              </w:rPr>
            </w:pPr>
            <w:r>
              <w:rPr>
                <w:rFonts w:hint="eastAsia" w:ascii="宋体" w:hAnsi="宋体" w:cs="宋体"/>
                <w:sz w:val="24"/>
                <w:highlight w:val="none"/>
              </w:rPr>
            </w:r>
            <w:r/>
          </w:p>
        </w:tc>
      </w:tr>
      <w:tr>
        <w:trPr>
          <w:trHeight w:val="419"/>
        </w:trPr>
        <w:tc>
          <w:tcPr>
            <w:tcW w:w="732" w:type="dxa"/>
            <w:vAlign w:val="top"/>
            <w:textDirection w:val="lrTb"/>
            <w:noWrap/>
          </w:tcPr>
          <w:p>
            <w:pPr>
              <w:pStyle w:val="1046"/>
              <w:jc w:val="center"/>
              <w:spacing w:line="340" w:lineRule="exact"/>
              <w:rPr>
                <w:rFonts w:hint="eastAsia" w:ascii="宋体" w:hAnsi="宋体" w:cs="宋体"/>
                <w:sz w:val="24"/>
                <w:highlight w:val="none"/>
              </w:rPr>
            </w:pPr>
            <w:r>
              <w:rPr>
                <w:rFonts w:hint="eastAsia" w:ascii="宋体" w:hAnsi="宋体" w:cs="宋体"/>
                <w:sz w:val="24"/>
                <w:highlight w:val="none"/>
              </w:rPr>
              <w:t xml:space="preserve">4</w:t>
            </w:r>
            <w:r>
              <w:rPr>
                <w:rFonts w:hint="eastAsia" w:ascii="宋体" w:hAnsi="宋体" w:cs="宋体"/>
                <w:sz w:val="24"/>
                <w:highlight w:val="none"/>
              </w:rPr>
            </w:r>
            <w:r/>
          </w:p>
        </w:tc>
        <w:tc>
          <w:tcPr>
            <w:tcW w:w="2296" w:type="dxa"/>
            <w:vAlign w:val="center"/>
            <w:textDirection w:val="lrTb"/>
            <w:noWrap/>
          </w:tcPr>
          <w:p>
            <w:pPr>
              <w:pStyle w:val="1046"/>
              <w:jc w:val="left"/>
              <w:spacing w:line="340" w:lineRule="exact"/>
              <w:rPr>
                <w:rFonts w:hint="eastAsia" w:ascii="宋体" w:hAnsi="宋体" w:cs="宋体"/>
                <w:sz w:val="24"/>
                <w:highlight w:val="none"/>
              </w:rPr>
            </w:pPr>
            <w:r>
              <w:rPr>
                <w:rFonts w:hint="eastAsia" w:ascii="宋体" w:hAnsi="宋体" w:cs="宋体"/>
                <w:sz w:val="24"/>
                <w:highlight w:val="none"/>
              </w:rPr>
            </w:r>
            <w:r/>
          </w:p>
        </w:tc>
        <w:tc>
          <w:tcPr>
            <w:tcW w:w="2856" w:type="dxa"/>
            <w:vAlign w:val="center"/>
            <w:textDirection w:val="lrTb"/>
            <w:noWrap/>
          </w:tcPr>
          <w:p>
            <w:pPr>
              <w:pStyle w:val="1046"/>
              <w:jc w:val="left"/>
              <w:spacing w:line="340" w:lineRule="exact"/>
              <w:rPr>
                <w:rFonts w:hint="eastAsia" w:ascii="宋体" w:hAnsi="宋体" w:cs="宋体"/>
                <w:sz w:val="24"/>
                <w:highlight w:val="none"/>
              </w:rPr>
            </w:pPr>
            <w:r>
              <w:rPr>
                <w:rFonts w:hint="eastAsia" w:ascii="宋体" w:hAnsi="宋体" w:cs="宋体"/>
                <w:sz w:val="24"/>
                <w:highlight w:val="none"/>
              </w:rPr>
            </w:r>
            <w:r/>
          </w:p>
        </w:tc>
        <w:tc>
          <w:tcPr>
            <w:tcW w:w="2611" w:type="dxa"/>
            <w:vAlign w:val="center"/>
            <w:textDirection w:val="lrTb"/>
            <w:noWrap/>
          </w:tcPr>
          <w:p>
            <w:pPr>
              <w:pStyle w:val="1046"/>
              <w:jc w:val="left"/>
              <w:spacing w:line="340" w:lineRule="exact"/>
              <w:rPr>
                <w:rFonts w:hint="eastAsia" w:ascii="宋体" w:hAnsi="宋体" w:cs="宋体"/>
                <w:sz w:val="24"/>
                <w:highlight w:val="none"/>
              </w:rPr>
            </w:pPr>
            <w:r>
              <w:rPr>
                <w:rFonts w:hint="eastAsia" w:ascii="宋体" w:hAnsi="宋体" w:cs="宋体"/>
                <w:sz w:val="24"/>
                <w:highlight w:val="none"/>
              </w:rPr>
            </w:r>
            <w:r/>
          </w:p>
        </w:tc>
        <w:tc>
          <w:tcPr>
            <w:tcW w:w="1359" w:type="dxa"/>
            <w:vAlign w:val="top"/>
            <w:textDirection w:val="lrTb"/>
            <w:noWrap/>
          </w:tcPr>
          <w:p>
            <w:pPr>
              <w:pStyle w:val="1046"/>
              <w:jc w:val="left"/>
              <w:spacing w:line="340" w:lineRule="exact"/>
              <w:rPr>
                <w:rFonts w:hint="eastAsia" w:ascii="宋体" w:hAnsi="宋体" w:cs="宋体"/>
                <w:sz w:val="24"/>
                <w:highlight w:val="none"/>
              </w:rPr>
            </w:pPr>
            <w:r>
              <w:rPr>
                <w:rFonts w:hint="eastAsia" w:ascii="宋体" w:hAnsi="宋体" w:cs="宋体"/>
                <w:sz w:val="24"/>
                <w:highlight w:val="none"/>
              </w:rPr>
            </w:r>
            <w:r/>
          </w:p>
        </w:tc>
      </w:tr>
    </w:tbl>
    <w:p>
      <w:pPr>
        <w:pStyle w:val="1046"/>
        <w:contextualSpacing/>
        <w:spacing w:line="300" w:lineRule="auto"/>
        <w:rPr>
          <w:rFonts w:hint="eastAsia" w:ascii="宋体" w:hAnsi="宋体" w:cs="宋体"/>
          <w:b/>
          <w:sz w:val="24"/>
          <w:highlight w:val="none"/>
        </w:rPr>
      </w:pPr>
      <w:r>
        <w:rPr>
          <w:rFonts w:hint="eastAsia" w:ascii="宋体" w:hAnsi="宋体" w:cs="宋体"/>
          <w:b/>
          <w:sz w:val="24"/>
          <w:highlight w:val="none"/>
        </w:rPr>
        <w:t xml:space="preserve">注：</w:t>
      </w:r>
      <w:r>
        <w:rPr>
          <w:rFonts w:hint="eastAsia" w:ascii="宋体" w:hAnsi="宋体" w:cs="宋体"/>
          <w:b/>
          <w:sz w:val="24"/>
          <w:highlight w:val="none"/>
        </w:rPr>
      </w:r>
      <w:r/>
    </w:p>
    <w:p>
      <w:pPr>
        <w:pStyle w:val="1046"/>
        <w:contextualSpacing/>
        <w:ind w:firstLine="480"/>
        <w:spacing w:line="300" w:lineRule="auto"/>
        <w:rPr>
          <w:rFonts w:ascii="宋体" w:hAnsi="宋体"/>
          <w:sz w:val="24"/>
          <w:highlight w:val="none"/>
        </w:rPr>
      </w:pPr>
      <w:r>
        <w:rPr>
          <w:rFonts w:ascii="宋体" w:hAnsi="宋体"/>
          <w:sz w:val="24"/>
          <w:highlight w:val="none"/>
        </w:rPr>
        <w:t xml:space="preserve">1.供应商</w:t>
      </w:r>
      <w:r>
        <w:rPr>
          <w:rFonts w:hint="eastAsia" w:ascii="宋体" w:hAnsi="宋体"/>
          <w:sz w:val="24"/>
          <w:highlight w:val="none"/>
        </w:rPr>
        <w:t xml:space="preserve">提交的响应文件中与招标文件第三部分“项目需求”中的商务部分的要求不同的，应逐条填列在偏离表中。</w:t>
      </w:r>
      <w:r>
        <w:rPr>
          <w:rFonts w:hint="eastAsia" w:ascii="宋体" w:hAnsi="宋体"/>
          <w:b/>
          <w:bCs/>
          <w:sz w:val="24"/>
          <w:highlight w:val="none"/>
          <w:lang w:eastAsia="zh-CN"/>
        </w:rPr>
        <w:t xml:space="preserve">供应商</w:t>
      </w:r>
      <w:r>
        <w:rPr>
          <w:rFonts w:hint="eastAsia" w:ascii="宋体" w:hAnsi="宋体"/>
          <w:b/>
          <w:bCs/>
          <w:sz w:val="24"/>
          <w:highlight w:val="none"/>
        </w:rPr>
        <w:t xml:space="preserve">未在此表明示的商务部分内容，视为完全响应招标文件。</w:t>
      </w:r>
      <w:r>
        <w:rPr>
          <w:rFonts w:ascii="宋体" w:hAnsi="宋体"/>
          <w:sz w:val="24"/>
          <w:highlight w:val="none"/>
        </w:rPr>
      </w:r>
      <w:r/>
    </w:p>
    <w:p>
      <w:pPr>
        <w:pStyle w:val="1046"/>
        <w:contextualSpacing/>
        <w:ind w:firstLine="480"/>
        <w:spacing w:line="300" w:lineRule="auto"/>
        <w:rPr>
          <w:rFonts w:ascii="宋体" w:hAnsi="宋体" w:eastAsia="宋体"/>
          <w:sz w:val="24"/>
          <w:highlight w:val="none"/>
          <w:lang w:val="en-US" w:eastAsia="zh-CN"/>
        </w:rPr>
      </w:pPr>
      <w:r>
        <w:rPr>
          <w:rFonts w:hint="eastAsia" w:ascii="宋体" w:hAnsi="宋体"/>
          <w:sz w:val="24"/>
          <w:highlight w:val="none"/>
        </w:rPr>
        <w:t xml:space="preserve">2.“偏离说明”一栏选择“正偏离”、“无偏离”、“负偏离”进行填写。正偏离、无偏离的确认和负偏离的是否响应采购文件，由评委认定。</w:t>
      </w:r>
      <w:r>
        <w:rPr>
          <w:rFonts w:hint="eastAsia" w:ascii="宋体" w:hAnsi="宋体"/>
          <w:sz w:val="24"/>
          <w:highlight w:val="none"/>
          <w:lang w:val="en-US" w:eastAsia="zh-CN"/>
        </w:rPr>
        <w:t xml:space="preserve">本项目商务部分不接受负偏离，如有负偏离，按无效响应处理。</w:t>
      </w:r>
      <w:r>
        <w:rPr>
          <w:rFonts w:ascii="宋体" w:hAnsi="宋体" w:eastAsia="宋体"/>
          <w:sz w:val="24"/>
          <w:highlight w:val="none"/>
          <w:lang w:val="en-US" w:eastAsia="zh-CN"/>
        </w:rPr>
      </w:r>
      <w:r/>
    </w:p>
    <w:p>
      <w:pPr>
        <w:pStyle w:val="1046"/>
        <w:contextualSpacing/>
        <w:ind w:firstLine="480"/>
        <w:spacing w:line="300" w:lineRule="auto"/>
        <w:rPr>
          <w:rFonts w:ascii="宋体" w:hAnsi="宋体"/>
          <w:bCs/>
          <w:sz w:val="24"/>
          <w:highlight w:val="none"/>
        </w:rPr>
      </w:pPr>
      <w:r>
        <w:rPr>
          <w:rFonts w:hint="eastAsia" w:ascii="宋体" w:hAnsi="宋体"/>
          <w:bCs/>
          <w:sz w:val="24"/>
          <w:highlight w:val="none"/>
        </w:rPr>
        <w:t xml:space="preserve">3.供应商若提供其他增值服务，可以在表中自行据实填写。</w:t>
      </w:r>
      <w:r>
        <w:rPr>
          <w:rFonts w:ascii="宋体" w:hAnsi="宋体"/>
          <w:bCs/>
          <w:sz w:val="24"/>
          <w:highlight w:val="none"/>
        </w:rPr>
      </w:r>
      <w:r/>
    </w:p>
    <w:p>
      <w:pPr>
        <w:pStyle w:val="1046"/>
        <w:ind w:right="79"/>
        <w:spacing w:line="360" w:lineRule="auto"/>
        <w:rPr>
          <w:rFonts w:hint="eastAsia" w:ascii="宋体" w:hAnsi="宋体" w:cs="宋体"/>
          <w:sz w:val="24"/>
          <w:highlight w:val="none"/>
        </w:rPr>
      </w:pPr>
      <w:r>
        <w:rPr>
          <w:rFonts w:hint="eastAsia" w:ascii="宋体" w:hAnsi="宋体" w:cs="宋体"/>
          <w:sz w:val="24"/>
          <w:highlight w:val="none"/>
        </w:rPr>
      </w:r>
      <w:r/>
    </w:p>
    <w:p>
      <w:pPr>
        <w:pStyle w:val="1046"/>
        <w:ind w:right="79"/>
        <w:spacing w:line="360" w:lineRule="auto"/>
        <w:rPr>
          <w:rFonts w:hint="eastAsia" w:ascii="宋体" w:hAnsi="宋体" w:cs="宋体"/>
          <w:sz w:val="24"/>
          <w:highlight w:val="none"/>
        </w:rPr>
      </w:pPr>
      <w:r>
        <w:rPr>
          <w:rFonts w:hint="eastAsia" w:ascii="宋体" w:hAnsi="宋体" w:cs="宋体"/>
          <w:sz w:val="24"/>
          <w:highlight w:val="none"/>
        </w:rPr>
      </w:r>
      <w:r/>
    </w:p>
    <w:p>
      <w:pPr>
        <w:pStyle w:val="1046"/>
        <w:ind w:right="79"/>
        <w:spacing w:line="360" w:lineRule="auto"/>
        <w:rPr>
          <w:rFonts w:hint="eastAsia" w:ascii="宋体" w:hAnsi="宋体" w:cs="宋体"/>
          <w:color w:val="000000"/>
          <w:sz w:val="24"/>
          <w:highlight w:val="none"/>
        </w:rPr>
      </w:pPr>
      <w:r>
        <w:rPr>
          <w:rFonts w:hint="eastAsia" w:ascii="宋体" w:hAnsi="宋体" w:cs="宋体"/>
          <w:sz w:val="24"/>
          <w:highlight w:val="none"/>
        </w:rPr>
        <w:t xml:space="preserve">供应商：（单位盖章）</w:t>
      </w:r>
      <w:r>
        <w:rPr>
          <w:rFonts w:hint="eastAsia" w:ascii="宋体" w:hAnsi="宋体" w:cs="宋体"/>
          <w:color w:val="000000"/>
          <w:sz w:val="24"/>
          <w:highlight w:val="none"/>
        </w:rPr>
      </w:r>
      <w:r/>
    </w:p>
    <w:p>
      <w:pPr>
        <w:pStyle w:val="1046"/>
        <w:spacing w:line="360" w:lineRule="auto"/>
        <w:rPr>
          <w:rFonts w:hint="eastAsia" w:ascii="宋体" w:hAnsi="宋体" w:cs="宋体"/>
          <w:color w:val="000000"/>
          <w:sz w:val="24"/>
          <w:highlight w:val="none"/>
        </w:rPr>
      </w:pPr>
      <w:r>
        <w:rPr>
          <w:rFonts w:hint="eastAsia" w:ascii="宋体" w:hAnsi="宋体" w:cs="宋体"/>
          <w:sz w:val="24"/>
          <w:highlight w:val="none"/>
        </w:rPr>
        <w:t xml:space="preserve">法定代表人或委托代理人（签字或盖章）：</w:t>
      </w:r>
      <w:r>
        <w:rPr>
          <w:rFonts w:hint="eastAsia" w:ascii="宋体" w:hAnsi="宋体" w:cs="宋体"/>
          <w:color w:val="000000"/>
          <w:sz w:val="24"/>
          <w:highlight w:val="none"/>
        </w:rPr>
      </w:r>
      <w:r/>
    </w:p>
    <w:p>
      <w:pPr>
        <w:pStyle w:val="1046"/>
        <w:jc w:val="left"/>
        <w:spacing w:line="480" w:lineRule="auto"/>
        <w:rPr>
          <w:highlight w:val="none"/>
        </w:rPr>
      </w:pPr>
      <w:r>
        <w:rPr>
          <w:rFonts w:hint="eastAsia" w:ascii="宋体" w:hAnsi="宋体" w:cs="宋体"/>
          <w:color w:val="000000"/>
          <w:sz w:val="24"/>
          <w:highlight w:val="none"/>
        </w:rPr>
        <w:t xml:space="preserve">日期：  年  月  日</w:t>
      </w:r>
      <w:r>
        <w:rPr>
          <w:highlight w:val="none"/>
        </w:rPr>
      </w:r>
      <w:r/>
    </w:p>
    <w:p>
      <w:pPr>
        <w:pStyle w:val="1046"/>
        <w:jc w:val="left"/>
        <w:spacing w:line="480" w:lineRule="auto"/>
        <w:rPr>
          <w:highlight w:val="none"/>
        </w:rPr>
      </w:pPr>
      <w:r>
        <w:rPr>
          <w:highlight w:val="none"/>
        </w:rPr>
      </w:r>
      <w:r/>
    </w:p>
    <w:p>
      <w:pPr>
        <w:pStyle w:val="1046"/>
        <w:rPr>
          <w:rFonts w:hint="eastAsia" w:ascii="宋体" w:hAnsi="宋体" w:cs="宋体"/>
          <w:bCs/>
          <w:sz w:val="24"/>
          <w:highlight w:val="none"/>
        </w:rPr>
      </w:pPr>
      <w:r>
        <w:rPr>
          <w:rFonts w:hint="eastAsia" w:ascii="宋体" w:hAnsi="宋体" w:cs="宋体"/>
          <w:bCs/>
          <w:sz w:val="24"/>
          <w:highlight w:val="none"/>
        </w:rPr>
      </w:r>
      <w:r/>
    </w:p>
    <w:p>
      <w:pPr>
        <w:pStyle w:val="1046"/>
        <w:rPr>
          <w:rFonts w:hint="eastAsia" w:ascii="宋体" w:hAnsi="宋体" w:cs="宋体"/>
          <w:b/>
          <w:bCs/>
          <w:sz w:val="28"/>
          <w:szCs w:val="28"/>
          <w:highlight w:val="none"/>
        </w:rPr>
      </w:pPr>
      <w:r>
        <w:rPr>
          <w:rFonts w:hint="eastAsia" w:ascii="宋体" w:hAnsi="宋体" w:cs="宋体"/>
          <w:b/>
          <w:bCs/>
          <w:sz w:val="28"/>
          <w:szCs w:val="28"/>
          <w:highlight w:val="none"/>
        </w:rPr>
        <w:br w:type="page" w:clear="all"/>
      </w:r>
      <w:r>
        <w:rPr>
          <w:rFonts w:hint="eastAsia" w:ascii="宋体" w:hAnsi="宋体" w:cs="宋体"/>
          <w:b/>
          <w:bCs/>
          <w:sz w:val="28"/>
          <w:szCs w:val="28"/>
          <w:highlight w:val="none"/>
        </w:rPr>
      </w:r>
      <w:r/>
    </w:p>
    <w:p>
      <w:pPr>
        <w:pStyle w:val="1046"/>
        <w:ind w:firstLine="560"/>
        <w:spacing w:line="360" w:lineRule="auto"/>
        <w:rPr>
          <w:rFonts w:ascii="宋体" w:hAnsi="宋体" w:eastAsia="宋体" w:cs="宋体"/>
          <w:sz w:val="28"/>
          <w:szCs w:val="28"/>
          <w:highlight w:val="none"/>
          <w:lang w:val="en-US" w:eastAsia="zh-CN"/>
        </w:rPr>
      </w:pPr>
      <w:r>
        <w:rPr>
          <w:rFonts w:hint="eastAsia" w:ascii="宋体" w:hAnsi="宋体" w:cs="宋体"/>
          <w:sz w:val="28"/>
          <w:szCs w:val="28"/>
          <w:highlight w:val="none"/>
          <w:lang w:val="zh-CN"/>
        </w:rPr>
        <w:t xml:space="preserve">附件</w:t>
      </w:r>
      <w:r>
        <w:rPr>
          <w:rFonts w:hint="eastAsia" w:ascii="宋体" w:hAnsi="宋体" w:cs="宋体"/>
          <w:sz w:val="28"/>
          <w:szCs w:val="28"/>
          <w:highlight w:val="none"/>
          <w:lang w:val="en-US" w:eastAsia="zh-CN"/>
        </w:rPr>
        <w:t xml:space="preserve">10</w:t>
      </w:r>
      <w:r>
        <w:rPr>
          <w:rFonts w:ascii="宋体" w:hAnsi="宋体" w:eastAsia="宋体" w:cs="宋体"/>
          <w:sz w:val="28"/>
          <w:szCs w:val="28"/>
          <w:highlight w:val="none"/>
          <w:lang w:val="en-US" w:eastAsia="zh-CN"/>
        </w:rPr>
      </w:r>
      <w:r/>
    </w:p>
    <w:p>
      <w:pPr>
        <w:pStyle w:val="1046"/>
        <w:contextualSpacing/>
        <w:jc w:val="center"/>
        <w:spacing w:line="300" w:lineRule="auto"/>
        <w:rPr>
          <w:rFonts w:hint="eastAsia" w:ascii="宋体" w:hAnsi="宋体" w:cs="宋体"/>
          <w:b/>
          <w:bCs/>
          <w:sz w:val="28"/>
          <w:szCs w:val="28"/>
          <w:highlight w:val="none"/>
        </w:rPr>
      </w:pPr>
      <w:r>
        <w:rPr>
          <w:rFonts w:hint="eastAsia" w:ascii="宋体" w:hAnsi="宋体" w:cs="宋体"/>
          <w:b/>
          <w:bCs/>
          <w:sz w:val="28"/>
          <w:szCs w:val="28"/>
          <w:highlight w:val="none"/>
        </w:rPr>
      </w:r>
      <w:r/>
    </w:p>
    <w:p>
      <w:pPr>
        <w:pStyle w:val="1046"/>
        <w:contextualSpacing/>
        <w:jc w:val="center"/>
        <w:spacing w:line="300" w:lineRule="auto"/>
        <w:rPr>
          <w:rFonts w:hint="eastAsia" w:ascii="宋体" w:hAnsi="宋体" w:cs="宋体"/>
          <w:b/>
          <w:bCs/>
          <w:sz w:val="28"/>
          <w:szCs w:val="28"/>
          <w:highlight w:val="none"/>
        </w:rPr>
      </w:pPr>
      <w:r>
        <w:rPr>
          <w:rFonts w:hint="eastAsia" w:ascii="宋体" w:hAnsi="宋体" w:cs="宋体"/>
          <w:b/>
          <w:bCs/>
          <w:sz w:val="28"/>
          <w:szCs w:val="28"/>
          <w:highlight w:val="none"/>
        </w:rPr>
        <w:t xml:space="preserve">技术部分正负偏离表</w:t>
      </w:r>
      <w:r>
        <w:rPr>
          <w:rFonts w:hint="eastAsia" w:ascii="宋体" w:hAnsi="宋体" w:cs="宋体"/>
          <w:b/>
          <w:bCs/>
          <w:sz w:val="28"/>
          <w:szCs w:val="28"/>
          <w:highlight w:val="none"/>
        </w:rPr>
      </w:r>
      <w:r/>
    </w:p>
    <w:p>
      <w:pPr>
        <w:pStyle w:val="1046"/>
        <w:ind w:firstLine="560"/>
        <w:jc w:val="center"/>
        <w:rPr>
          <w:rFonts w:hint="eastAsia" w:ascii="宋体" w:hAnsi="宋体" w:cs="宋体"/>
          <w:sz w:val="28"/>
          <w:szCs w:val="28"/>
          <w:highlight w:val="none"/>
        </w:rPr>
      </w:pPr>
      <w:r>
        <w:rPr>
          <w:rFonts w:hint="eastAsia" w:ascii="宋体" w:hAnsi="宋体" w:cs="宋体"/>
          <w:sz w:val="28"/>
          <w:szCs w:val="28"/>
          <w:highlight w:val="none"/>
        </w:rPr>
        <w:t xml:space="preserve">（由供应商据实填写，表格不够自行添加）</w:t>
      </w:r>
      <w:r>
        <w:rPr>
          <w:rFonts w:hint="eastAsia" w:ascii="宋体" w:hAnsi="宋体" w:cs="宋体"/>
          <w:sz w:val="28"/>
          <w:szCs w:val="28"/>
          <w:highlight w:val="none"/>
        </w:rPr>
      </w:r>
      <w:r/>
    </w:p>
    <w:tbl>
      <w:tblPr>
        <w:tblW w:w="9854" w:type="dxa"/>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2"/>
        <w:gridCol w:w="2296"/>
        <w:gridCol w:w="2856"/>
        <w:gridCol w:w="2611"/>
        <w:gridCol w:w="1359"/>
      </w:tblGrid>
      <w:tr>
        <w:trPr>
          <w:trHeight w:val="994"/>
        </w:trPr>
        <w:tc>
          <w:tcPr>
            <w:tcW w:w="732" w:type="dxa"/>
            <w:vAlign w:val="center"/>
            <w:textDirection w:val="lrTb"/>
            <w:noWrap/>
          </w:tcPr>
          <w:p>
            <w:pPr>
              <w:pStyle w:val="1046"/>
              <w:jc w:val="center"/>
              <w:spacing w:line="340" w:lineRule="exact"/>
              <w:rPr>
                <w:rFonts w:hint="eastAsia" w:ascii="宋体" w:hAnsi="宋体" w:cs="宋体"/>
                <w:sz w:val="24"/>
                <w:highlight w:val="none"/>
              </w:rPr>
            </w:pPr>
            <w:r>
              <w:rPr>
                <w:rFonts w:hint="eastAsia" w:ascii="宋体" w:hAnsi="宋体" w:cs="宋体"/>
                <w:sz w:val="24"/>
                <w:highlight w:val="none"/>
              </w:rPr>
              <w:t xml:space="preserve">序号</w:t>
            </w:r>
            <w:r>
              <w:rPr>
                <w:rFonts w:hint="eastAsia" w:ascii="宋体" w:hAnsi="宋体" w:cs="宋体"/>
                <w:sz w:val="24"/>
                <w:highlight w:val="none"/>
              </w:rPr>
            </w:r>
            <w:r/>
          </w:p>
        </w:tc>
        <w:tc>
          <w:tcPr>
            <w:tcW w:w="2296" w:type="dxa"/>
            <w:vAlign w:val="center"/>
            <w:textDirection w:val="lrTb"/>
            <w:noWrap/>
          </w:tcPr>
          <w:p>
            <w:pPr>
              <w:pStyle w:val="1046"/>
              <w:jc w:val="center"/>
              <w:spacing w:line="340" w:lineRule="exact"/>
              <w:rPr>
                <w:rFonts w:hint="eastAsia" w:ascii="宋体" w:hAnsi="宋体" w:cs="宋体"/>
                <w:sz w:val="24"/>
                <w:highlight w:val="none"/>
              </w:rPr>
            </w:pPr>
            <w:r>
              <w:rPr>
                <w:rFonts w:hint="eastAsia" w:ascii="宋体" w:hAnsi="宋体" w:cs="宋体"/>
                <w:sz w:val="24"/>
                <w:highlight w:val="none"/>
              </w:rPr>
              <w:t xml:space="preserve">货物或服务名称</w:t>
            </w:r>
            <w:r>
              <w:rPr>
                <w:rFonts w:hint="eastAsia" w:ascii="宋体" w:hAnsi="宋体" w:cs="宋体"/>
                <w:sz w:val="24"/>
                <w:highlight w:val="none"/>
              </w:rPr>
            </w:r>
            <w:r/>
          </w:p>
        </w:tc>
        <w:tc>
          <w:tcPr>
            <w:tcW w:w="2856" w:type="dxa"/>
            <w:vAlign w:val="center"/>
            <w:textDirection w:val="lrTb"/>
            <w:noWrap/>
          </w:tcPr>
          <w:p>
            <w:pPr>
              <w:pStyle w:val="1046"/>
              <w:jc w:val="center"/>
              <w:spacing w:line="340" w:lineRule="exact"/>
              <w:rPr>
                <w:rFonts w:hint="eastAsia" w:ascii="宋体" w:hAnsi="宋体" w:cs="宋体"/>
                <w:sz w:val="24"/>
                <w:highlight w:val="none"/>
              </w:rPr>
            </w:pPr>
            <w:r>
              <w:rPr>
                <w:rFonts w:hint="eastAsia" w:ascii="宋体" w:hAnsi="宋体" w:cs="宋体"/>
                <w:sz w:val="24"/>
                <w:highlight w:val="none"/>
              </w:rPr>
              <w:t xml:space="preserve">磋商文件要求的技术要求</w:t>
            </w:r>
            <w:r>
              <w:rPr>
                <w:rFonts w:hint="eastAsia" w:ascii="宋体" w:hAnsi="宋体" w:cs="宋体"/>
                <w:sz w:val="24"/>
                <w:highlight w:val="none"/>
              </w:rPr>
            </w:r>
            <w:r/>
          </w:p>
        </w:tc>
        <w:tc>
          <w:tcPr>
            <w:tcW w:w="2611" w:type="dxa"/>
            <w:vAlign w:val="center"/>
            <w:textDirection w:val="lrTb"/>
            <w:noWrap/>
          </w:tcPr>
          <w:p>
            <w:pPr>
              <w:pStyle w:val="1046"/>
              <w:jc w:val="center"/>
              <w:spacing w:line="340" w:lineRule="exact"/>
              <w:rPr>
                <w:rFonts w:hint="eastAsia" w:ascii="宋体" w:hAnsi="宋体" w:cs="宋体"/>
                <w:sz w:val="24"/>
                <w:highlight w:val="none"/>
              </w:rPr>
            </w:pPr>
            <w:r>
              <w:rPr>
                <w:rFonts w:hint="eastAsia" w:ascii="宋体" w:hAnsi="宋体" w:cs="宋体"/>
                <w:sz w:val="24"/>
                <w:highlight w:val="none"/>
              </w:rPr>
              <w:t xml:space="preserve">响应文件响应情况</w:t>
            </w:r>
            <w:r>
              <w:rPr>
                <w:rFonts w:hint="eastAsia" w:ascii="宋体" w:hAnsi="宋体" w:cs="宋体"/>
                <w:sz w:val="24"/>
                <w:highlight w:val="none"/>
              </w:rPr>
            </w:r>
            <w:r/>
          </w:p>
        </w:tc>
        <w:tc>
          <w:tcPr>
            <w:tcW w:w="1359" w:type="dxa"/>
            <w:vAlign w:val="top"/>
            <w:textDirection w:val="lrTb"/>
            <w:noWrap/>
          </w:tcPr>
          <w:p>
            <w:pPr>
              <w:pStyle w:val="1046"/>
              <w:jc w:val="center"/>
              <w:spacing w:line="340" w:lineRule="exact"/>
              <w:rPr>
                <w:rFonts w:hint="eastAsia" w:ascii="宋体" w:hAnsi="宋体" w:cs="宋体"/>
                <w:sz w:val="24"/>
                <w:highlight w:val="none"/>
              </w:rPr>
            </w:pPr>
            <w:r>
              <w:rPr>
                <w:rFonts w:hint="eastAsia" w:ascii="宋体" w:hAnsi="宋体" w:cs="宋体"/>
                <w:sz w:val="24"/>
                <w:highlight w:val="none"/>
              </w:rPr>
            </w:r>
            <w:r/>
          </w:p>
          <w:p>
            <w:pPr>
              <w:pStyle w:val="1046"/>
              <w:jc w:val="center"/>
              <w:spacing w:line="340" w:lineRule="exact"/>
              <w:rPr>
                <w:rFonts w:hint="eastAsia" w:ascii="宋体" w:hAnsi="宋体" w:cs="宋体"/>
                <w:sz w:val="24"/>
                <w:highlight w:val="none"/>
              </w:rPr>
            </w:pPr>
            <w:r>
              <w:rPr>
                <w:rFonts w:hint="eastAsia" w:ascii="宋体" w:hAnsi="宋体" w:cs="宋体"/>
                <w:sz w:val="24"/>
                <w:highlight w:val="none"/>
              </w:rPr>
              <w:t xml:space="preserve">偏离说明</w:t>
            </w:r>
            <w:r>
              <w:rPr>
                <w:rFonts w:hint="eastAsia" w:ascii="宋体" w:hAnsi="宋体" w:cs="宋体"/>
                <w:sz w:val="24"/>
                <w:highlight w:val="none"/>
              </w:rPr>
            </w:r>
            <w:r/>
          </w:p>
        </w:tc>
      </w:tr>
      <w:tr>
        <w:trPr>
          <w:trHeight w:val="414"/>
        </w:trPr>
        <w:tc>
          <w:tcPr>
            <w:tcW w:w="732" w:type="dxa"/>
            <w:vAlign w:val="top"/>
            <w:textDirection w:val="lrTb"/>
            <w:noWrap/>
          </w:tcPr>
          <w:p>
            <w:pPr>
              <w:pStyle w:val="1046"/>
              <w:jc w:val="center"/>
              <w:spacing w:line="340" w:lineRule="exact"/>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W w:w="2296" w:type="dxa"/>
            <w:vAlign w:val="center"/>
            <w:textDirection w:val="lrTb"/>
            <w:noWrap/>
          </w:tcPr>
          <w:p>
            <w:pPr>
              <w:pStyle w:val="1046"/>
              <w:jc w:val="left"/>
              <w:spacing w:line="340" w:lineRule="exact"/>
              <w:rPr>
                <w:rFonts w:hint="eastAsia" w:ascii="宋体" w:hAnsi="宋体" w:cs="宋体"/>
                <w:sz w:val="24"/>
                <w:highlight w:val="none"/>
              </w:rPr>
            </w:pPr>
            <w:r>
              <w:rPr>
                <w:rFonts w:hint="eastAsia" w:ascii="宋体" w:hAnsi="宋体" w:cs="宋体"/>
                <w:sz w:val="24"/>
                <w:highlight w:val="none"/>
              </w:rPr>
            </w:r>
            <w:r/>
          </w:p>
        </w:tc>
        <w:tc>
          <w:tcPr>
            <w:tcW w:w="2856" w:type="dxa"/>
            <w:vAlign w:val="center"/>
            <w:textDirection w:val="lrTb"/>
            <w:noWrap/>
          </w:tcPr>
          <w:p>
            <w:pPr>
              <w:pStyle w:val="1046"/>
              <w:jc w:val="left"/>
              <w:spacing w:line="340" w:lineRule="exact"/>
              <w:rPr>
                <w:rFonts w:hint="eastAsia" w:ascii="宋体" w:hAnsi="宋体" w:cs="宋体"/>
                <w:sz w:val="24"/>
                <w:highlight w:val="none"/>
              </w:rPr>
            </w:pPr>
            <w:r>
              <w:rPr>
                <w:rFonts w:hint="eastAsia" w:ascii="宋体" w:hAnsi="宋体" w:cs="宋体"/>
                <w:sz w:val="24"/>
                <w:highlight w:val="none"/>
              </w:rPr>
            </w:r>
            <w:r/>
          </w:p>
        </w:tc>
        <w:tc>
          <w:tcPr>
            <w:tcW w:w="2611" w:type="dxa"/>
            <w:vAlign w:val="center"/>
            <w:textDirection w:val="lrTb"/>
            <w:noWrap/>
          </w:tcPr>
          <w:p>
            <w:pPr>
              <w:pStyle w:val="1046"/>
              <w:jc w:val="left"/>
              <w:spacing w:line="340" w:lineRule="exact"/>
              <w:rPr>
                <w:rFonts w:hint="eastAsia" w:ascii="宋体" w:hAnsi="宋体" w:cs="宋体"/>
                <w:sz w:val="24"/>
                <w:highlight w:val="none"/>
              </w:rPr>
            </w:pPr>
            <w:r>
              <w:rPr>
                <w:rFonts w:hint="eastAsia" w:ascii="宋体" w:hAnsi="宋体" w:cs="宋体"/>
                <w:sz w:val="24"/>
                <w:highlight w:val="none"/>
              </w:rPr>
            </w:r>
            <w:r/>
          </w:p>
        </w:tc>
        <w:tc>
          <w:tcPr>
            <w:tcW w:w="1359" w:type="dxa"/>
            <w:vAlign w:val="top"/>
            <w:textDirection w:val="lrTb"/>
            <w:noWrap/>
          </w:tcPr>
          <w:p>
            <w:pPr>
              <w:pStyle w:val="1046"/>
              <w:jc w:val="left"/>
              <w:spacing w:line="340" w:lineRule="exact"/>
              <w:rPr>
                <w:rFonts w:hint="eastAsia" w:ascii="宋体" w:hAnsi="宋体" w:cs="宋体"/>
                <w:sz w:val="24"/>
                <w:highlight w:val="none"/>
              </w:rPr>
            </w:pPr>
            <w:r>
              <w:rPr>
                <w:rFonts w:hint="eastAsia" w:ascii="宋体" w:hAnsi="宋体" w:cs="宋体"/>
                <w:sz w:val="24"/>
                <w:highlight w:val="none"/>
              </w:rPr>
            </w:r>
            <w:r/>
          </w:p>
        </w:tc>
      </w:tr>
      <w:tr>
        <w:trPr>
          <w:trHeight w:val="548"/>
        </w:trPr>
        <w:tc>
          <w:tcPr>
            <w:tcW w:w="732" w:type="dxa"/>
            <w:vAlign w:val="top"/>
            <w:textDirection w:val="lrTb"/>
            <w:noWrap/>
          </w:tcPr>
          <w:p>
            <w:pPr>
              <w:pStyle w:val="1046"/>
              <w:jc w:val="center"/>
              <w:spacing w:line="340" w:lineRule="exact"/>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r>
            <w:r/>
          </w:p>
        </w:tc>
        <w:tc>
          <w:tcPr>
            <w:tcW w:w="2296" w:type="dxa"/>
            <w:vAlign w:val="center"/>
            <w:textDirection w:val="lrTb"/>
            <w:noWrap/>
          </w:tcPr>
          <w:p>
            <w:pPr>
              <w:pStyle w:val="1046"/>
              <w:jc w:val="left"/>
              <w:spacing w:line="340" w:lineRule="exact"/>
              <w:rPr>
                <w:rFonts w:hint="eastAsia" w:ascii="宋体" w:hAnsi="宋体" w:cs="宋体"/>
                <w:sz w:val="24"/>
                <w:highlight w:val="none"/>
              </w:rPr>
            </w:pPr>
            <w:r>
              <w:rPr>
                <w:rFonts w:hint="eastAsia" w:ascii="宋体" w:hAnsi="宋体" w:cs="宋体"/>
                <w:sz w:val="24"/>
                <w:highlight w:val="none"/>
              </w:rPr>
            </w:r>
            <w:r/>
          </w:p>
        </w:tc>
        <w:tc>
          <w:tcPr>
            <w:tcW w:w="2856" w:type="dxa"/>
            <w:vAlign w:val="center"/>
            <w:textDirection w:val="lrTb"/>
            <w:noWrap/>
          </w:tcPr>
          <w:p>
            <w:pPr>
              <w:pStyle w:val="1046"/>
              <w:jc w:val="left"/>
              <w:spacing w:line="340" w:lineRule="exact"/>
              <w:rPr>
                <w:rFonts w:hint="eastAsia" w:ascii="宋体" w:hAnsi="宋体" w:cs="宋体"/>
                <w:sz w:val="24"/>
                <w:highlight w:val="none"/>
              </w:rPr>
            </w:pPr>
            <w:r>
              <w:rPr>
                <w:rFonts w:hint="eastAsia" w:ascii="宋体" w:hAnsi="宋体" w:cs="宋体"/>
                <w:sz w:val="24"/>
                <w:highlight w:val="none"/>
              </w:rPr>
            </w:r>
            <w:r/>
          </w:p>
        </w:tc>
        <w:tc>
          <w:tcPr>
            <w:tcW w:w="2611" w:type="dxa"/>
            <w:vAlign w:val="center"/>
            <w:textDirection w:val="lrTb"/>
            <w:noWrap/>
          </w:tcPr>
          <w:p>
            <w:pPr>
              <w:pStyle w:val="1046"/>
              <w:jc w:val="left"/>
              <w:spacing w:line="340" w:lineRule="exact"/>
              <w:rPr>
                <w:rFonts w:hint="eastAsia" w:ascii="宋体" w:hAnsi="宋体" w:cs="宋体"/>
                <w:sz w:val="24"/>
                <w:highlight w:val="none"/>
              </w:rPr>
            </w:pPr>
            <w:r>
              <w:rPr>
                <w:rFonts w:hint="eastAsia" w:ascii="宋体" w:hAnsi="宋体" w:cs="宋体"/>
                <w:sz w:val="24"/>
                <w:highlight w:val="none"/>
              </w:rPr>
            </w:r>
            <w:r/>
          </w:p>
        </w:tc>
        <w:tc>
          <w:tcPr>
            <w:tcW w:w="1359" w:type="dxa"/>
            <w:vAlign w:val="top"/>
            <w:textDirection w:val="lrTb"/>
            <w:noWrap/>
          </w:tcPr>
          <w:p>
            <w:pPr>
              <w:pStyle w:val="1046"/>
              <w:jc w:val="left"/>
              <w:spacing w:line="340" w:lineRule="exact"/>
              <w:rPr>
                <w:rFonts w:hint="eastAsia" w:ascii="宋体" w:hAnsi="宋体" w:cs="宋体"/>
                <w:sz w:val="24"/>
                <w:highlight w:val="none"/>
              </w:rPr>
            </w:pPr>
            <w:r>
              <w:rPr>
                <w:rFonts w:hint="eastAsia" w:ascii="宋体" w:hAnsi="宋体" w:cs="宋体"/>
                <w:sz w:val="24"/>
                <w:highlight w:val="none"/>
              </w:rPr>
            </w:r>
            <w:r/>
          </w:p>
        </w:tc>
      </w:tr>
      <w:tr>
        <w:trPr>
          <w:trHeight w:val="400"/>
        </w:trPr>
        <w:tc>
          <w:tcPr>
            <w:tcW w:w="732" w:type="dxa"/>
            <w:vAlign w:val="top"/>
            <w:textDirection w:val="lrTb"/>
            <w:noWrap/>
          </w:tcPr>
          <w:p>
            <w:pPr>
              <w:pStyle w:val="1046"/>
              <w:jc w:val="center"/>
              <w:spacing w:line="340" w:lineRule="exact"/>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rPr>
            </w:r>
            <w:r/>
          </w:p>
        </w:tc>
        <w:tc>
          <w:tcPr>
            <w:tcW w:w="2296" w:type="dxa"/>
            <w:vAlign w:val="center"/>
            <w:textDirection w:val="lrTb"/>
            <w:noWrap/>
          </w:tcPr>
          <w:p>
            <w:pPr>
              <w:pStyle w:val="1046"/>
              <w:jc w:val="left"/>
              <w:spacing w:line="340" w:lineRule="exact"/>
              <w:rPr>
                <w:rFonts w:hint="eastAsia" w:ascii="宋体" w:hAnsi="宋体" w:cs="宋体"/>
                <w:sz w:val="24"/>
                <w:highlight w:val="none"/>
              </w:rPr>
            </w:pPr>
            <w:r>
              <w:rPr>
                <w:rFonts w:hint="eastAsia" w:ascii="宋体" w:hAnsi="宋体" w:cs="宋体"/>
                <w:sz w:val="24"/>
                <w:highlight w:val="none"/>
              </w:rPr>
            </w:r>
            <w:r/>
          </w:p>
        </w:tc>
        <w:tc>
          <w:tcPr>
            <w:tcW w:w="2856" w:type="dxa"/>
            <w:vAlign w:val="center"/>
            <w:textDirection w:val="lrTb"/>
            <w:noWrap/>
          </w:tcPr>
          <w:p>
            <w:pPr>
              <w:pStyle w:val="1046"/>
              <w:jc w:val="left"/>
              <w:spacing w:line="340" w:lineRule="exact"/>
              <w:rPr>
                <w:rFonts w:hint="eastAsia" w:ascii="宋体" w:hAnsi="宋体" w:cs="宋体"/>
                <w:sz w:val="24"/>
                <w:highlight w:val="none"/>
              </w:rPr>
            </w:pPr>
            <w:r>
              <w:rPr>
                <w:rFonts w:hint="eastAsia" w:ascii="宋体" w:hAnsi="宋体" w:cs="宋体"/>
                <w:sz w:val="24"/>
                <w:highlight w:val="none"/>
              </w:rPr>
            </w:r>
            <w:r/>
          </w:p>
        </w:tc>
        <w:tc>
          <w:tcPr>
            <w:tcW w:w="2611" w:type="dxa"/>
            <w:vAlign w:val="center"/>
            <w:textDirection w:val="lrTb"/>
            <w:noWrap/>
          </w:tcPr>
          <w:p>
            <w:pPr>
              <w:pStyle w:val="1046"/>
              <w:jc w:val="left"/>
              <w:spacing w:line="340" w:lineRule="exact"/>
              <w:rPr>
                <w:rFonts w:hint="eastAsia" w:ascii="宋体" w:hAnsi="宋体" w:cs="宋体"/>
                <w:sz w:val="24"/>
                <w:highlight w:val="none"/>
              </w:rPr>
            </w:pPr>
            <w:r>
              <w:rPr>
                <w:rFonts w:hint="eastAsia" w:ascii="宋体" w:hAnsi="宋体" w:cs="宋体"/>
                <w:sz w:val="24"/>
                <w:highlight w:val="none"/>
              </w:rPr>
            </w:r>
            <w:r/>
          </w:p>
        </w:tc>
        <w:tc>
          <w:tcPr>
            <w:tcW w:w="1359" w:type="dxa"/>
            <w:vAlign w:val="top"/>
            <w:textDirection w:val="lrTb"/>
            <w:noWrap/>
          </w:tcPr>
          <w:p>
            <w:pPr>
              <w:pStyle w:val="1046"/>
              <w:jc w:val="left"/>
              <w:spacing w:line="340" w:lineRule="exact"/>
              <w:rPr>
                <w:rFonts w:hint="eastAsia" w:ascii="宋体" w:hAnsi="宋体" w:cs="宋体"/>
                <w:sz w:val="24"/>
                <w:highlight w:val="none"/>
              </w:rPr>
            </w:pPr>
            <w:r>
              <w:rPr>
                <w:rFonts w:hint="eastAsia" w:ascii="宋体" w:hAnsi="宋体" w:cs="宋体"/>
                <w:sz w:val="24"/>
                <w:highlight w:val="none"/>
              </w:rPr>
            </w:r>
            <w:r/>
          </w:p>
        </w:tc>
      </w:tr>
      <w:tr>
        <w:trPr>
          <w:trHeight w:val="419"/>
        </w:trPr>
        <w:tc>
          <w:tcPr>
            <w:tcW w:w="732" w:type="dxa"/>
            <w:vAlign w:val="top"/>
            <w:textDirection w:val="lrTb"/>
            <w:noWrap/>
          </w:tcPr>
          <w:p>
            <w:pPr>
              <w:pStyle w:val="1046"/>
              <w:jc w:val="center"/>
              <w:spacing w:line="340" w:lineRule="exact"/>
              <w:rPr>
                <w:rFonts w:hint="eastAsia" w:ascii="宋体" w:hAnsi="宋体" w:cs="宋体"/>
                <w:sz w:val="24"/>
                <w:highlight w:val="none"/>
              </w:rPr>
            </w:pPr>
            <w:r>
              <w:rPr>
                <w:rFonts w:hint="eastAsia" w:ascii="宋体" w:hAnsi="宋体" w:cs="宋体"/>
                <w:sz w:val="24"/>
                <w:highlight w:val="none"/>
              </w:rPr>
              <w:t xml:space="preserve">4</w:t>
            </w:r>
            <w:r>
              <w:rPr>
                <w:rFonts w:hint="eastAsia" w:ascii="宋体" w:hAnsi="宋体" w:cs="宋体"/>
                <w:sz w:val="24"/>
                <w:highlight w:val="none"/>
              </w:rPr>
            </w:r>
            <w:r/>
          </w:p>
        </w:tc>
        <w:tc>
          <w:tcPr>
            <w:tcW w:w="2296" w:type="dxa"/>
            <w:vAlign w:val="center"/>
            <w:textDirection w:val="lrTb"/>
            <w:noWrap/>
          </w:tcPr>
          <w:p>
            <w:pPr>
              <w:pStyle w:val="1046"/>
              <w:jc w:val="left"/>
              <w:spacing w:line="340" w:lineRule="exact"/>
              <w:rPr>
                <w:rFonts w:hint="eastAsia" w:ascii="宋体" w:hAnsi="宋体" w:cs="宋体"/>
                <w:sz w:val="24"/>
                <w:highlight w:val="none"/>
              </w:rPr>
            </w:pPr>
            <w:r>
              <w:rPr>
                <w:rFonts w:hint="eastAsia" w:ascii="宋体" w:hAnsi="宋体" w:cs="宋体"/>
                <w:sz w:val="24"/>
                <w:highlight w:val="none"/>
              </w:rPr>
            </w:r>
            <w:r/>
          </w:p>
        </w:tc>
        <w:tc>
          <w:tcPr>
            <w:tcW w:w="2856" w:type="dxa"/>
            <w:vAlign w:val="center"/>
            <w:textDirection w:val="lrTb"/>
            <w:noWrap/>
          </w:tcPr>
          <w:p>
            <w:pPr>
              <w:pStyle w:val="1046"/>
              <w:jc w:val="left"/>
              <w:spacing w:line="340" w:lineRule="exact"/>
              <w:rPr>
                <w:rFonts w:hint="eastAsia" w:ascii="宋体" w:hAnsi="宋体" w:cs="宋体"/>
                <w:sz w:val="24"/>
                <w:highlight w:val="none"/>
              </w:rPr>
            </w:pPr>
            <w:r>
              <w:rPr>
                <w:rFonts w:hint="eastAsia" w:ascii="宋体" w:hAnsi="宋体" w:cs="宋体"/>
                <w:sz w:val="24"/>
                <w:highlight w:val="none"/>
              </w:rPr>
            </w:r>
            <w:r/>
          </w:p>
        </w:tc>
        <w:tc>
          <w:tcPr>
            <w:tcW w:w="2611" w:type="dxa"/>
            <w:vAlign w:val="center"/>
            <w:textDirection w:val="lrTb"/>
            <w:noWrap/>
          </w:tcPr>
          <w:p>
            <w:pPr>
              <w:pStyle w:val="1046"/>
              <w:jc w:val="left"/>
              <w:spacing w:line="340" w:lineRule="exact"/>
              <w:rPr>
                <w:rFonts w:hint="eastAsia" w:ascii="宋体" w:hAnsi="宋体" w:cs="宋体"/>
                <w:sz w:val="24"/>
                <w:highlight w:val="none"/>
              </w:rPr>
            </w:pPr>
            <w:r>
              <w:rPr>
                <w:rFonts w:hint="eastAsia" w:ascii="宋体" w:hAnsi="宋体" w:cs="宋体"/>
                <w:sz w:val="24"/>
                <w:highlight w:val="none"/>
              </w:rPr>
            </w:r>
            <w:r/>
          </w:p>
        </w:tc>
        <w:tc>
          <w:tcPr>
            <w:tcW w:w="1359" w:type="dxa"/>
            <w:vAlign w:val="top"/>
            <w:textDirection w:val="lrTb"/>
            <w:noWrap/>
          </w:tcPr>
          <w:p>
            <w:pPr>
              <w:pStyle w:val="1046"/>
              <w:jc w:val="left"/>
              <w:spacing w:line="340" w:lineRule="exact"/>
              <w:rPr>
                <w:rFonts w:hint="eastAsia" w:ascii="宋体" w:hAnsi="宋体" w:cs="宋体"/>
                <w:sz w:val="24"/>
                <w:highlight w:val="none"/>
              </w:rPr>
            </w:pPr>
            <w:r>
              <w:rPr>
                <w:rFonts w:hint="eastAsia" w:ascii="宋体" w:hAnsi="宋体" w:cs="宋体"/>
                <w:sz w:val="24"/>
                <w:highlight w:val="none"/>
              </w:rPr>
            </w:r>
            <w:r/>
          </w:p>
        </w:tc>
      </w:tr>
    </w:tbl>
    <w:p>
      <w:pPr>
        <w:pStyle w:val="1046"/>
        <w:contextualSpacing/>
        <w:spacing w:line="300" w:lineRule="auto"/>
        <w:rPr>
          <w:rFonts w:hint="eastAsia" w:ascii="宋体" w:hAnsi="宋体" w:cs="宋体"/>
          <w:b/>
          <w:sz w:val="24"/>
          <w:highlight w:val="none"/>
        </w:rPr>
      </w:pPr>
      <w:r>
        <w:rPr>
          <w:rFonts w:hint="eastAsia" w:ascii="宋体" w:hAnsi="宋体" w:cs="宋体"/>
          <w:b/>
          <w:sz w:val="24"/>
          <w:highlight w:val="none"/>
        </w:rPr>
        <w:t xml:space="preserve">注：</w:t>
      </w:r>
      <w:r>
        <w:rPr>
          <w:rFonts w:hint="eastAsia" w:ascii="宋体" w:hAnsi="宋体" w:cs="宋体"/>
          <w:b/>
          <w:sz w:val="24"/>
          <w:highlight w:val="none"/>
        </w:rPr>
      </w:r>
      <w:r/>
    </w:p>
    <w:p>
      <w:pPr>
        <w:pStyle w:val="1046"/>
        <w:numPr>
          <w:ilvl w:val="0"/>
          <w:numId w:val="0"/>
        </w:numPr>
        <w:contextualSpacing/>
        <w:ind w:firstLine="480"/>
        <w:spacing w:line="300" w:lineRule="auto"/>
        <w:rPr>
          <w:rFonts w:ascii="宋体" w:hAnsi="宋体"/>
          <w:sz w:val="24"/>
          <w:highlight w:val="none"/>
        </w:rPr>
      </w:pPr>
      <w:r>
        <w:rPr>
          <w:rFonts w:hint="eastAsia" w:ascii="宋体" w:hAnsi="宋体"/>
          <w:sz w:val="24"/>
          <w:highlight w:val="none"/>
          <w:lang w:val="en-US" w:eastAsia="zh-CN"/>
        </w:rPr>
        <w:t xml:space="preserve">1.</w:t>
      </w:r>
      <w:r>
        <w:rPr>
          <w:rFonts w:hint="eastAsia" w:ascii="宋体" w:hAnsi="宋体"/>
          <w:sz w:val="24"/>
          <w:highlight w:val="none"/>
        </w:rPr>
        <w:t xml:space="preserve">供应商提交的</w:t>
      </w:r>
      <w:r>
        <w:rPr>
          <w:rFonts w:hint="eastAsia" w:ascii="宋体" w:hAnsi="宋体" w:eastAsia="宋体" w:cs="宋体"/>
          <w:sz w:val="24"/>
          <w:szCs w:val="24"/>
          <w:highlight w:val="none"/>
        </w:rPr>
        <w:t xml:space="preserve">响应</w:t>
      </w:r>
      <w:r>
        <w:rPr>
          <w:rFonts w:hint="eastAsia" w:ascii="宋体" w:hAnsi="宋体"/>
          <w:sz w:val="24"/>
          <w:highlight w:val="none"/>
        </w:rPr>
        <w:t xml:space="preserve">文件中与招标文件第三部分“项目需求”中的商务部分的要求不同的，应逐条填列在偏离表中。</w:t>
      </w:r>
      <w:r>
        <w:rPr>
          <w:rFonts w:hint="eastAsia" w:ascii="宋体" w:hAnsi="宋体"/>
          <w:b/>
          <w:bCs/>
          <w:sz w:val="24"/>
          <w:highlight w:val="none"/>
          <w:lang w:eastAsia="zh-CN"/>
        </w:rPr>
        <w:t xml:space="preserve">供应商</w:t>
      </w:r>
      <w:r>
        <w:rPr>
          <w:rFonts w:hint="eastAsia" w:ascii="宋体" w:hAnsi="宋体"/>
          <w:b/>
          <w:bCs/>
          <w:sz w:val="24"/>
          <w:highlight w:val="none"/>
        </w:rPr>
        <w:t xml:space="preserve">未在此表明示的</w:t>
      </w:r>
      <w:r>
        <w:rPr>
          <w:rFonts w:ascii="宋体" w:hAnsi="宋体"/>
          <w:b/>
          <w:bCs/>
          <w:sz w:val="24"/>
          <w:highlight w:val="none"/>
        </w:rPr>
        <w:t xml:space="preserve">技术</w:t>
      </w:r>
      <w:r>
        <w:rPr>
          <w:rFonts w:hint="eastAsia" w:ascii="宋体" w:hAnsi="宋体"/>
          <w:b/>
          <w:bCs/>
          <w:sz w:val="24"/>
          <w:highlight w:val="none"/>
        </w:rPr>
        <w:t xml:space="preserve">部分内容，视为完全响应招标文件。</w:t>
      </w:r>
      <w:r>
        <w:rPr>
          <w:rFonts w:ascii="宋体" w:hAnsi="宋体"/>
          <w:sz w:val="24"/>
          <w:highlight w:val="none"/>
        </w:rPr>
      </w:r>
      <w:r/>
    </w:p>
    <w:p>
      <w:pPr>
        <w:pStyle w:val="1046"/>
        <w:contextualSpacing/>
        <w:ind w:firstLine="480"/>
        <w:spacing w:line="300" w:lineRule="auto"/>
        <w:rPr>
          <w:rFonts w:ascii="宋体" w:hAnsi="宋体"/>
          <w:sz w:val="24"/>
          <w:highlight w:val="none"/>
        </w:rPr>
      </w:pPr>
      <w:r>
        <w:rPr>
          <w:rFonts w:hint="eastAsia" w:ascii="宋体" w:hAnsi="宋体"/>
          <w:sz w:val="24"/>
          <w:highlight w:val="none"/>
        </w:rPr>
        <w:t xml:space="preserve">2.“偏离说明”一栏选择“正偏离”、“无偏离”、“负偏离”进行填写。正偏离、无偏离的确认和负偏离的是否响应采购文件，由评委认定。</w:t>
      </w:r>
      <w:r>
        <w:rPr>
          <w:rFonts w:hint="eastAsia" w:ascii="宋体" w:hAnsi="宋体"/>
          <w:sz w:val="24"/>
          <w:highlight w:val="none"/>
          <w:lang w:val="en-US" w:eastAsia="zh-CN"/>
        </w:rPr>
        <w:t xml:space="preserve">本项目技术部分不接受负偏离，如有负偏离，按无效响应处理。</w:t>
      </w:r>
      <w:r>
        <w:rPr>
          <w:rFonts w:ascii="宋体" w:hAnsi="宋体"/>
          <w:sz w:val="24"/>
          <w:highlight w:val="none"/>
        </w:rPr>
      </w:r>
      <w:r/>
    </w:p>
    <w:p>
      <w:pPr>
        <w:pStyle w:val="1046"/>
        <w:contextualSpacing/>
        <w:ind w:firstLine="480"/>
        <w:spacing w:line="300" w:lineRule="auto"/>
        <w:rPr>
          <w:rFonts w:ascii="宋体" w:hAnsi="宋体"/>
          <w:bCs/>
          <w:sz w:val="24"/>
          <w:highlight w:val="none"/>
        </w:rPr>
      </w:pPr>
      <w:r>
        <w:rPr>
          <w:rFonts w:hint="eastAsia" w:ascii="宋体" w:hAnsi="宋体"/>
          <w:sz w:val="24"/>
          <w:highlight w:val="none"/>
        </w:rPr>
        <w:t xml:space="preserve">3.</w:t>
      </w:r>
      <w:r>
        <w:rPr>
          <w:rFonts w:hint="eastAsia" w:ascii="宋体" w:hAnsi="宋体"/>
          <w:bCs/>
          <w:sz w:val="24"/>
          <w:highlight w:val="none"/>
        </w:rPr>
        <w:t xml:space="preserve">供应商若提供其他增值服务，可以在表中自行据实填写。</w:t>
      </w:r>
      <w:r>
        <w:rPr>
          <w:rFonts w:ascii="宋体" w:hAnsi="宋体"/>
          <w:bCs/>
          <w:sz w:val="24"/>
          <w:highlight w:val="none"/>
        </w:rPr>
      </w:r>
      <w:r/>
    </w:p>
    <w:p>
      <w:pPr>
        <w:pStyle w:val="1046"/>
        <w:ind w:right="7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46"/>
        <w:ind w:right="7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46"/>
        <w:ind w:right="79"/>
        <w:spacing w:line="360" w:lineRule="auto"/>
        <w:rPr>
          <w:rFonts w:hint="eastAsia" w:ascii="宋体" w:hAnsi="宋体" w:cs="宋体"/>
          <w:color w:val="000000"/>
          <w:sz w:val="24"/>
          <w:highlight w:val="none"/>
        </w:rPr>
      </w:pPr>
      <w:r>
        <w:rPr>
          <w:rFonts w:hint="eastAsia" w:ascii="宋体" w:hAnsi="宋体" w:cs="宋体"/>
          <w:sz w:val="24"/>
          <w:highlight w:val="none"/>
        </w:rPr>
        <w:t xml:space="preserve">供应商：（单位盖章）</w:t>
      </w:r>
      <w:r>
        <w:rPr>
          <w:rFonts w:hint="eastAsia" w:ascii="宋体" w:hAnsi="宋体" w:cs="宋体"/>
          <w:color w:val="000000"/>
          <w:sz w:val="24"/>
          <w:highlight w:val="none"/>
        </w:rPr>
      </w:r>
      <w:r/>
    </w:p>
    <w:p>
      <w:pPr>
        <w:pStyle w:val="1046"/>
        <w:spacing w:line="360" w:lineRule="auto"/>
        <w:rPr>
          <w:rFonts w:hint="eastAsia" w:ascii="宋体" w:hAnsi="宋体" w:cs="宋体"/>
          <w:color w:val="000000"/>
          <w:sz w:val="24"/>
          <w:highlight w:val="none"/>
        </w:rPr>
      </w:pPr>
      <w:r>
        <w:rPr>
          <w:rFonts w:hint="eastAsia" w:ascii="宋体" w:hAnsi="宋体" w:cs="宋体"/>
          <w:sz w:val="24"/>
          <w:highlight w:val="none"/>
        </w:rPr>
        <w:t xml:space="preserve">法定代表人或委托代理人（签字或盖章）：</w:t>
      </w:r>
      <w:r>
        <w:rPr>
          <w:rFonts w:hint="eastAsia" w:ascii="宋体" w:hAnsi="宋体" w:cs="宋体"/>
          <w:color w:val="000000"/>
          <w:sz w:val="24"/>
          <w:highlight w:val="none"/>
        </w:rPr>
      </w:r>
      <w:r/>
    </w:p>
    <w:p>
      <w:pPr>
        <w:pStyle w:val="1046"/>
        <w:jc w:val="left"/>
        <w:spacing w:line="480" w:lineRule="auto"/>
        <w:rPr>
          <w:highlight w:val="none"/>
        </w:rPr>
      </w:pPr>
      <w:r>
        <w:rPr>
          <w:rFonts w:hint="eastAsia" w:ascii="宋体" w:hAnsi="宋体" w:cs="宋体"/>
          <w:color w:val="000000"/>
          <w:sz w:val="24"/>
          <w:highlight w:val="none"/>
        </w:rPr>
        <w:t xml:space="preserve">日期：  年  月  日</w:t>
      </w:r>
      <w:r>
        <w:rPr>
          <w:highlight w:val="none"/>
        </w:rPr>
      </w:r>
      <w:r/>
    </w:p>
    <w:p>
      <w:pPr>
        <w:pStyle w:val="1046"/>
        <w:ind w:firstLine="482"/>
        <w:spacing w:line="520" w:lineRule="exact"/>
        <w:rPr>
          <w:b/>
          <w:sz w:val="24"/>
          <w:highlight w:val="none"/>
        </w:rPr>
      </w:pPr>
      <w:r>
        <w:rPr>
          <w:b/>
          <w:sz w:val="24"/>
          <w:highlight w:val="none"/>
        </w:rPr>
      </w:r>
      <w:r/>
    </w:p>
    <w:p>
      <w:pPr>
        <w:pStyle w:val="1046"/>
        <w:rPr>
          <w:b/>
          <w:sz w:val="24"/>
          <w:highlight w:val="none"/>
        </w:rPr>
      </w:pPr>
      <w:r>
        <w:rPr>
          <w:rFonts w:hint="eastAsia"/>
          <w:b/>
          <w:sz w:val="24"/>
          <w:highlight w:val="none"/>
        </w:rPr>
        <w:br w:type="page" w:clear="all"/>
      </w:r>
      <w:r>
        <w:rPr>
          <w:b/>
          <w:sz w:val="24"/>
          <w:highlight w:val="none"/>
        </w:rPr>
      </w:r>
      <w:r/>
    </w:p>
    <w:p>
      <w:pPr>
        <w:pStyle w:val="1046"/>
        <w:ind w:firstLine="560"/>
        <w:spacing w:line="360" w:lineRule="auto"/>
        <w:rPr>
          <w:rFonts w:hint="eastAsia" w:ascii="宋体" w:hAnsi="宋体" w:eastAsia="宋体" w:cs="宋体"/>
          <w:sz w:val="28"/>
          <w:szCs w:val="28"/>
          <w:highlight w:val="none"/>
          <w:lang w:val="en-US" w:eastAsia="zh-CN"/>
        </w:rPr>
      </w:pPr>
      <w:r>
        <w:rPr>
          <w:rFonts w:hint="eastAsia" w:ascii="宋体" w:hAnsi="宋体" w:cs="宋体"/>
          <w:sz w:val="28"/>
          <w:szCs w:val="28"/>
          <w:highlight w:val="none"/>
          <w:lang w:val="zh-CN"/>
        </w:rPr>
        <w:t xml:space="preserve">附件1</w:t>
      </w:r>
      <w:r>
        <w:rPr>
          <w:rFonts w:hint="eastAsia" w:ascii="宋体" w:hAnsi="宋体" w:cs="宋体"/>
          <w:sz w:val="28"/>
          <w:szCs w:val="28"/>
          <w:highlight w:val="none"/>
          <w:lang w:val="en-US" w:eastAsia="zh-CN"/>
        </w:rPr>
        <w:t xml:space="preserve">1</w:t>
      </w:r>
      <w:r>
        <w:rPr>
          <w:rFonts w:hint="eastAsia" w:ascii="宋体" w:hAnsi="宋体" w:eastAsia="宋体" w:cs="宋体"/>
          <w:sz w:val="28"/>
          <w:szCs w:val="28"/>
          <w:highlight w:val="none"/>
          <w:lang w:val="en-US" w:eastAsia="zh-CN"/>
        </w:rPr>
      </w:r>
      <w:r/>
    </w:p>
    <w:p>
      <w:pPr>
        <w:pStyle w:val="1046"/>
        <w:ind w:firstLine="482"/>
        <w:jc w:val="center"/>
        <w:spacing w:line="420" w:lineRule="exact"/>
        <w:rPr>
          <w:b/>
          <w:sz w:val="24"/>
          <w:highlight w:val="none"/>
        </w:rPr>
      </w:pPr>
      <w:r>
        <w:rPr>
          <w:b/>
          <w:sz w:val="24"/>
          <w:highlight w:val="none"/>
        </w:rPr>
      </w:r>
      <w:r/>
    </w:p>
    <w:p>
      <w:pPr>
        <w:pStyle w:val="1046"/>
        <w:ind w:firstLine="482"/>
        <w:jc w:val="center"/>
        <w:spacing w:line="420" w:lineRule="exact"/>
        <w:rPr>
          <w:b/>
          <w:sz w:val="24"/>
          <w:highlight w:val="none"/>
        </w:rPr>
      </w:pPr>
      <w:r>
        <w:rPr>
          <w:b/>
          <w:sz w:val="24"/>
          <w:highlight w:val="none"/>
        </w:rPr>
        <w:t xml:space="preserve">磋商响应报价表</w:t>
      </w:r>
      <w:r>
        <w:rPr>
          <w:b/>
          <w:sz w:val="24"/>
          <w:highlight w:val="none"/>
        </w:rPr>
      </w:r>
      <w:r/>
    </w:p>
    <w:p>
      <w:pPr>
        <w:pStyle w:val="1046"/>
        <w:ind w:firstLine="420"/>
        <w:rPr>
          <w:highlight w:val="none"/>
        </w:rPr>
      </w:pPr>
      <w:r>
        <w:rPr>
          <w:highlight w:val="none"/>
        </w:rPr>
      </w:r>
      <w:r/>
    </w:p>
    <w:tbl>
      <w:tblPr>
        <w:tblW w:w="948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4"/>
        <w:gridCol w:w="8100"/>
      </w:tblGrid>
      <w:tr>
        <w:trPr>
          <w:trHeight w:val="680"/>
        </w:trPr>
        <w:tc>
          <w:tcPr>
            <w:tcW w:w="1384" w:type="dxa"/>
            <w:vAlign w:val="center"/>
            <w:textDirection w:val="lrTb"/>
            <w:noWrap w:val="false"/>
          </w:tcPr>
          <w:p>
            <w:pPr>
              <w:pStyle w:val="1046"/>
              <w:spacing w:line="480" w:lineRule="exact"/>
              <w:rPr>
                <w:sz w:val="24"/>
                <w:highlight w:val="none"/>
              </w:rPr>
            </w:pPr>
            <w:r>
              <w:rPr>
                <w:sz w:val="24"/>
                <w:highlight w:val="none"/>
              </w:rPr>
              <w:t xml:space="preserve">项目编号</w:t>
            </w:r>
            <w:r>
              <w:rPr>
                <w:sz w:val="24"/>
                <w:highlight w:val="none"/>
              </w:rPr>
            </w:r>
            <w:r/>
          </w:p>
        </w:tc>
        <w:tc>
          <w:tcPr>
            <w:tcW w:w="8100" w:type="dxa"/>
            <w:vAlign w:val="center"/>
            <w:textDirection w:val="lrTb"/>
            <w:noWrap w:val="false"/>
          </w:tcPr>
          <w:p>
            <w:pPr>
              <w:pStyle w:val="1046"/>
              <w:ind w:firstLine="480"/>
              <w:jc w:val="center"/>
              <w:spacing w:line="480" w:lineRule="exact"/>
              <w:rPr>
                <w:color w:val="ff0000"/>
                <w:sz w:val="24"/>
                <w:highlight w:val="none"/>
              </w:rPr>
            </w:pPr>
            <w:r>
              <w:rPr>
                <w:color w:val="ff0000"/>
                <w:sz w:val="24"/>
                <w:highlight w:val="none"/>
              </w:rPr>
            </w:r>
            <w:r/>
          </w:p>
        </w:tc>
      </w:tr>
      <w:tr>
        <w:trPr>
          <w:trHeight w:val="680"/>
        </w:trPr>
        <w:tc>
          <w:tcPr>
            <w:tcW w:w="1384" w:type="dxa"/>
            <w:vAlign w:val="center"/>
            <w:textDirection w:val="lrTb"/>
            <w:noWrap w:val="false"/>
          </w:tcPr>
          <w:p>
            <w:pPr>
              <w:pStyle w:val="1046"/>
              <w:spacing w:line="480" w:lineRule="exact"/>
              <w:rPr>
                <w:sz w:val="24"/>
                <w:highlight w:val="none"/>
              </w:rPr>
            </w:pPr>
            <w:r>
              <w:rPr>
                <w:sz w:val="24"/>
                <w:highlight w:val="none"/>
              </w:rPr>
              <w:t xml:space="preserve">项目名称</w:t>
            </w:r>
            <w:r>
              <w:rPr>
                <w:sz w:val="24"/>
                <w:highlight w:val="none"/>
              </w:rPr>
            </w:r>
            <w:r/>
          </w:p>
        </w:tc>
        <w:tc>
          <w:tcPr>
            <w:tcW w:w="8100" w:type="dxa"/>
            <w:vAlign w:val="center"/>
            <w:textDirection w:val="lrTb"/>
            <w:noWrap w:val="false"/>
          </w:tcPr>
          <w:p>
            <w:pPr>
              <w:pStyle w:val="1046"/>
              <w:ind w:firstLine="480"/>
              <w:jc w:val="center"/>
              <w:spacing w:line="480" w:lineRule="exact"/>
              <w:rPr>
                <w:rFonts w:hint="eastAsia" w:eastAsia="宋体"/>
                <w:sz w:val="24"/>
                <w:highlight w:val="none"/>
                <w:lang w:eastAsia="zh-CN"/>
              </w:rPr>
            </w:pPr>
            <w:r>
              <w:rPr>
                <w:rFonts w:hint="eastAsia"/>
                <w:color w:val="000000"/>
                <w:sz w:val="24"/>
                <w:highlight w:val="none"/>
                <w:lang w:eastAsia="zh-CN"/>
              </w:rPr>
              <w:t xml:space="preserve">南通市公安局崇川分局2026年辅警服装采购项目</w:t>
            </w:r>
            <w:r>
              <w:rPr>
                <w:rFonts w:hint="eastAsia" w:eastAsia="宋体"/>
                <w:sz w:val="24"/>
                <w:highlight w:val="none"/>
                <w:lang w:eastAsia="zh-CN"/>
              </w:rPr>
            </w:r>
            <w:r/>
          </w:p>
        </w:tc>
      </w:tr>
      <w:tr>
        <w:trPr>
          <w:trHeight w:val="995"/>
        </w:trPr>
        <w:tc>
          <w:tcPr>
            <w:tcW w:w="1384" w:type="dxa"/>
            <w:vAlign w:val="center"/>
            <w:textDirection w:val="lrTb"/>
            <w:noWrap w:val="false"/>
          </w:tcPr>
          <w:p>
            <w:pPr>
              <w:pStyle w:val="1046"/>
              <w:spacing w:line="480" w:lineRule="exact"/>
              <w:rPr>
                <w:sz w:val="24"/>
                <w:highlight w:val="none"/>
              </w:rPr>
            </w:pPr>
            <w:r>
              <w:rPr>
                <w:sz w:val="24"/>
                <w:highlight w:val="none"/>
              </w:rPr>
              <w:t xml:space="preserve">磋商报价</w:t>
            </w:r>
            <w:r>
              <w:rPr>
                <w:rFonts w:hint="eastAsia"/>
                <w:sz w:val="24"/>
                <w:highlight w:val="none"/>
              </w:rPr>
              <w:t xml:space="preserve">总价</w:t>
            </w:r>
            <w:r>
              <w:rPr>
                <w:sz w:val="24"/>
                <w:highlight w:val="none"/>
              </w:rPr>
            </w:r>
            <w:r/>
          </w:p>
        </w:tc>
        <w:tc>
          <w:tcPr>
            <w:tcW w:w="8100" w:type="dxa"/>
            <w:vAlign w:val="center"/>
            <w:textDirection w:val="lrTb"/>
            <w:noWrap w:val="false"/>
          </w:tcPr>
          <w:p>
            <w:pPr>
              <w:pStyle w:val="1046"/>
              <w:ind w:firstLine="480"/>
              <w:spacing w:line="480" w:lineRule="exact"/>
              <w:rPr>
                <w:highlight w:val="none"/>
              </w:rPr>
            </w:pPr>
            <w:r>
              <w:rPr>
                <w:rFonts w:hAnsi="宋体"/>
                <w:sz w:val="24"/>
                <w:highlight w:val="none"/>
              </w:rPr>
              <w:t xml:space="preserve">人民币（大写）</w:t>
            </w:r>
            <w:r>
              <w:rPr>
                <w:sz w:val="24"/>
                <w:highlight w:val="none"/>
              </w:rPr>
              <w:t xml:space="preserve">：</w:t>
            </w:r>
            <w:r>
              <w:rPr>
                <w:rFonts w:hint="eastAsia"/>
                <w:sz w:val="24"/>
                <w:highlight w:val="none"/>
                <w:u w:val="single"/>
                <w:lang w:val="en-US" w:eastAsia="zh-CN"/>
              </w:rPr>
              <w:t xml:space="preserve">       </w:t>
            </w:r>
            <w:r>
              <w:rPr>
                <w:sz w:val="24"/>
                <w:highlight w:val="none"/>
              </w:rPr>
              <w:t xml:space="preserve">，¥</w:t>
            </w:r>
            <w:r>
              <w:rPr>
                <w:rFonts w:hint="eastAsia"/>
                <w:sz w:val="24"/>
                <w:highlight w:val="none"/>
              </w:rPr>
              <w:t xml:space="preserve">：</w:t>
            </w:r>
            <w:r>
              <w:rPr>
                <w:rFonts w:hint="eastAsia"/>
                <w:sz w:val="24"/>
                <w:highlight w:val="none"/>
                <w:u w:val="single"/>
                <w:lang w:val="en-US" w:eastAsia="zh-CN"/>
              </w:rPr>
              <w:t xml:space="preserve">       </w:t>
            </w:r>
            <w:r>
              <w:rPr>
                <w:sz w:val="24"/>
                <w:highlight w:val="none"/>
              </w:rPr>
              <w:t xml:space="preserve">元。</w:t>
            </w:r>
            <w:r>
              <w:rPr>
                <w:highlight w:val="none"/>
              </w:rPr>
            </w:r>
            <w:r/>
          </w:p>
        </w:tc>
      </w:tr>
    </w:tbl>
    <w:p>
      <w:pPr>
        <w:pStyle w:val="1066"/>
        <w:rPr>
          <w:rFonts w:hint="eastAsia"/>
          <w:highlight w:val="none"/>
        </w:rPr>
      </w:pPr>
      <w:r>
        <w:rPr>
          <w:rFonts w:hint="eastAsia"/>
          <w:highlight w:val="none"/>
        </w:rPr>
      </w:r>
      <w:r/>
    </w:p>
    <w:p>
      <w:pPr>
        <w:pStyle w:val="1046"/>
        <w:ind w:firstLine="480"/>
        <w:jc w:val="right"/>
        <w:spacing w:after="120"/>
        <w:rPr>
          <w:sz w:val="24"/>
          <w:highlight w:val="none"/>
        </w:rPr>
      </w:pPr>
      <w:r>
        <w:rPr>
          <w:sz w:val="24"/>
          <w:highlight w:val="none"/>
        </w:rPr>
        <w:t xml:space="preserve">供应商名称：（加盖公章）</w:t>
      </w:r>
      <w:r>
        <w:rPr>
          <w:sz w:val="24"/>
          <w:highlight w:val="none"/>
        </w:rPr>
      </w:r>
      <w:r/>
    </w:p>
    <w:p>
      <w:pPr>
        <w:pStyle w:val="1046"/>
        <w:ind w:firstLine="480"/>
        <w:jc w:val="right"/>
        <w:rPr>
          <w:sz w:val="24"/>
          <w:highlight w:val="none"/>
        </w:rPr>
      </w:pPr>
      <w:r>
        <w:rPr>
          <w:sz w:val="24"/>
          <w:highlight w:val="none"/>
        </w:rPr>
        <w:t xml:space="preserve">法定代表人或被授权人：（签字或盖章）</w:t>
      </w:r>
      <w:r>
        <w:rPr>
          <w:sz w:val="24"/>
          <w:highlight w:val="none"/>
        </w:rPr>
      </w:r>
      <w:r/>
    </w:p>
    <w:p>
      <w:pPr>
        <w:pStyle w:val="1046"/>
        <w:ind w:firstLine="4080"/>
        <w:spacing w:line="520" w:lineRule="exact"/>
        <w:rPr>
          <w:sz w:val="24"/>
          <w:highlight w:val="none"/>
        </w:rPr>
      </w:pPr>
      <w:r>
        <w:rPr>
          <w:sz w:val="24"/>
          <w:highlight w:val="none"/>
        </w:rPr>
        <w:t xml:space="preserve">日期：</w:t>
      </w:r>
      <w:r>
        <w:rPr>
          <w:sz w:val="24"/>
          <w:highlight w:val="none"/>
        </w:rPr>
      </w:r>
      <w:r/>
    </w:p>
    <w:p>
      <w:pPr>
        <w:pStyle w:val="1046"/>
        <w:ind w:firstLine="482"/>
        <w:spacing w:line="520" w:lineRule="exact"/>
        <w:rPr>
          <w:b/>
          <w:sz w:val="24"/>
          <w:highlight w:val="none"/>
        </w:rPr>
      </w:pPr>
      <w:r>
        <w:rPr>
          <w:b/>
          <w:sz w:val="24"/>
          <w:highlight w:val="none"/>
        </w:rPr>
        <w:t xml:space="preserve">注：</w:t>
      </w:r>
      <w:r>
        <w:rPr>
          <w:b/>
          <w:sz w:val="24"/>
          <w:highlight w:val="none"/>
        </w:rPr>
      </w:r>
      <w:r/>
    </w:p>
    <w:p>
      <w:pPr>
        <w:pStyle w:val="1046"/>
        <w:numPr>
          <w:ilvl w:val="0"/>
          <w:numId w:val="5"/>
        </w:numPr>
        <w:ind w:firstLine="480"/>
        <w:spacing w:line="520" w:lineRule="exact"/>
        <w:rPr>
          <w:sz w:val="24"/>
          <w:highlight w:val="none"/>
        </w:rPr>
      </w:pPr>
      <w:r>
        <w:rPr>
          <w:sz w:val="24"/>
          <w:highlight w:val="none"/>
        </w:rPr>
        <w:t xml:space="preserve">本表为格式表，不得自行改动，必须提供。</w:t>
      </w:r>
      <w:r>
        <w:rPr>
          <w:sz w:val="24"/>
          <w:highlight w:val="none"/>
        </w:rPr>
      </w:r>
      <w:r/>
    </w:p>
    <w:p>
      <w:pPr>
        <w:pStyle w:val="1046"/>
        <w:numPr>
          <w:ilvl w:val="0"/>
          <w:numId w:val="5"/>
        </w:numPr>
        <w:ind w:firstLine="480"/>
        <w:spacing w:line="520" w:lineRule="exact"/>
        <w:rPr>
          <w:sz w:val="24"/>
          <w:highlight w:val="none"/>
        </w:rPr>
      </w:pPr>
      <w:r>
        <w:rPr>
          <w:rFonts w:hint="eastAsia" w:ascii="宋体" w:hAnsi="宋体" w:cs="宋体"/>
          <w:bCs/>
          <w:sz w:val="24"/>
          <w:highlight w:val="none"/>
        </w:rPr>
        <w:t xml:space="preserve">本项目报价采用单价固</w:t>
      </w:r>
      <w:r>
        <w:rPr>
          <w:rFonts w:hint="eastAsia" w:ascii="宋体" w:hAnsi="宋体" w:cs="宋体"/>
          <w:bCs/>
          <w:sz w:val="24"/>
          <w:highlight w:val="none"/>
        </w:rPr>
        <w:t xml:space="preserve">定、总价可调的方式进行投标报价，该价格一次性包定。磋商报价（以人民币计价）应包括但不限于所有与本项目实施有关的所有费用，包括所有的设计费、开模费、制版费、面料费、辅料费、上门服务费（含量体、取衣、送衣）、加工制作费、保管费、包装费、更换及返工费、机械费、人工费、检测费、运输到指定地点的装运费用（含装卸力资）、成品保护费、原材料涨价风险费、售后服务费、办公设备费、管理费、利润、税金、政策性文件规定及为达到采购人要求所包含的所有风险、责任等各项费用。各供应商应根据磋商文件要求，并充分考虑市场，自行核算成本报价。</w:t>
      </w:r>
      <w:r>
        <w:rPr>
          <w:sz w:val="24"/>
          <w:highlight w:val="none"/>
        </w:rPr>
      </w:r>
      <w:r/>
    </w:p>
    <w:p>
      <w:pPr>
        <w:pStyle w:val="1046"/>
        <w:numPr>
          <w:ilvl w:val="0"/>
          <w:numId w:val="5"/>
        </w:numPr>
        <w:ind w:firstLine="482"/>
        <w:spacing w:line="520" w:lineRule="exact"/>
        <w:rPr>
          <w:sz w:val="24"/>
          <w:highlight w:val="none"/>
        </w:rPr>
      </w:pPr>
      <w:r>
        <w:rPr>
          <w:b/>
          <w:color w:val="ff0000"/>
          <w:sz w:val="24"/>
          <w:highlight w:val="none"/>
        </w:rPr>
        <w:t xml:space="preserve">第二次报价将在开标现场</w:t>
      </w:r>
      <w:r>
        <w:rPr>
          <w:rFonts w:hint="eastAsia"/>
          <w:b/>
          <w:color w:val="ff0000"/>
          <w:sz w:val="24"/>
          <w:highlight w:val="none"/>
        </w:rPr>
        <w:t xml:space="preserve">通过苏采云系统</w:t>
      </w:r>
      <w:r>
        <w:rPr>
          <w:b/>
          <w:color w:val="ff0000"/>
          <w:sz w:val="24"/>
          <w:highlight w:val="none"/>
        </w:rPr>
        <w:t xml:space="preserve">填写。</w:t>
      </w:r>
      <w:r>
        <w:rPr>
          <w:sz w:val="24"/>
          <w:highlight w:val="none"/>
        </w:rPr>
      </w:r>
      <w:r/>
    </w:p>
    <w:p>
      <w:pPr>
        <w:pStyle w:val="1046"/>
        <w:ind w:firstLine="480"/>
        <w:rPr>
          <w:color w:val="ff0000"/>
          <w:sz w:val="24"/>
          <w:highlight w:val="none"/>
        </w:rPr>
      </w:pPr>
      <w:r>
        <w:rPr>
          <w:color w:val="ff0000"/>
          <w:sz w:val="24"/>
          <w:highlight w:val="none"/>
        </w:rPr>
      </w:r>
      <w:r/>
    </w:p>
    <w:p>
      <w:pPr>
        <w:pStyle w:val="1046"/>
        <w:ind w:firstLine="482"/>
        <w:rPr>
          <w:b/>
          <w:color w:val="ff0000"/>
          <w:sz w:val="24"/>
          <w:highlight w:val="none"/>
        </w:rPr>
      </w:pPr>
      <w:r>
        <w:rPr>
          <w:b/>
          <w:color w:val="ff0000"/>
          <w:sz w:val="24"/>
          <w:highlight w:val="none"/>
        </w:rPr>
      </w:r>
      <w:r/>
    </w:p>
    <w:p>
      <w:pPr>
        <w:pStyle w:val="1046"/>
        <w:ind w:firstLine="420"/>
        <w:rPr>
          <w:highlight w:val="none"/>
        </w:rPr>
      </w:pPr>
      <w:r>
        <w:rPr>
          <w:highlight w:val="none"/>
        </w:rPr>
      </w:r>
      <w:r/>
    </w:p>
    <w:p>
      <w:pPr>
        <w:pStyle w:val="1046"/>
        <w:ind w:firstLine="482"/>
        <w:jc w:val="center"/>
        <w:spacing w:line="420" w:lineRule="exact"/>
        <w:rPr>
          <w:b/>
          <w:bCs/>
          <w:sz w:val="24"/>
          <w:highlight w:val="none"/>
        </w:rPr>
      </w:pPr>
      <w:r>
        <w:rPr>
          <w:b/>
          <w:bCs/>
          <w:sz w:val="24"/>
          <w:highlight w:val="none"/>
        </w:rPr>
      </w:r>
      <w:r/>
    </w:p>
    <w:p>
      <w:pPr>
        <w:pStyle w:val="1046"/>
        <w:ind w:firstLine="482"/>
        <w:jc w:val="left"/>
        <w:widowControl/>
        <w:rPr>
          <w:b/>
          <w:bCs/>
          <w:sz w:val="24"/>
          <w:highlight w:val="none"/>
        </w:rPr>
      </w:pPr>
      <w:r>
        <w:rPr>
          <w:b/>
          <w:bCs/>
          <w:sz w:val="24"/>
          <w:highlight w:val="none"/>
        </w:rPr>
      </w:r>
      <w:r/>
    </w:p>
    <w:p>
      <w:pPr>
        <w:pStyle w:val="1046"/>
        <w:ind w:firstLine="482"/>
        <w:rPr>
          <w:b/>
          <w:bCs/>
          <w:sz w:val="24"/>
          <w:highlight w:val="none"/>
        </w:rPr>
      </w:pPr>
      <w:r>
        <w:rPr>
          <w:b/>
          <w:bCs/>
          <w:sz w:val="24"/>
          <w:highlight w:val="none"/>
        </w:rPr>
      </w:r>
      <w:r/>
    </w:p>
    <w:p>
      <w:pPr>
        <w:pStyle w:val="1046"/>
        <w:spacing w:line="360" w:lineRule="auto"/>
        <w:rPr>
          <w:rFonts w:ascii="宋体" w:hAnsi="宋体" w:eastAsia="宋体" w:cs="宋体"/>
          <w:sz w:val="28"/>
          <w:szCs w:val="28"/>
          <w:highlight w:val="none"/>
          <w:lang w:val="en-US" w:eastAsia="zh-CN"/>
        </w:rPr>
      </w:pPr>
      <w:r>
        <w:rPr>
          <w:b/>
          <w:sz w:val="24"/>
          <w:highlight w:val="none"/>
        </w:rPr>
        <w:br w:type="page" w:clear="all"/>
      </w:r>
      <w:r>
        <w:rPr>
          <w:rFonts w:hint="eastAsia" w:ascii="宋体" w:hAnsi="宋体" w:cs="宋体"/>
          <w:sz w:val="28"/>
          <w:szCs w:val="28"/>
          <w:highlight w:val="none"/>
          <w:lang w:val="zh-CN"/>
        </w:rPr>
        <w:t xml:space="preserve">附件</w:t>
      </w:r>
      <w:r>
        <w:rPr>
          <w:rFonts w:hint="eastAsia" w:ascii="宋体" w:hAnsi="宋体" w:cs="宋体"/>
          <w:sz w:val="28"/>
          <w:szCs w:val="28"/>
          <w:highlight w:val="none"/>
          <w:lang w:val="en-US" w:eastAsia="zh-CN"/>
        </w:rPr>
        <w:t xml:space="preserve">12</w:t>
      </w:r>
      <w:r>
        <w:rPr>
          <w:rFonts w:ascii="宋体" w:hAnsi="宋体" w:eastAsia="宋体" w:cs="宋体"/>
          <w:sz w:val="28"/>
          <w:szCs w:val="28"/>
          <w:highlight w:val="none"/>
          <w:lang w:val="en-US" w:eastAsia="zh-CN"/>
        </w:rPr>
      </w:r>
      <w:r/>
    </w:p>
    <w:p>
      <w:pPr>
        <w:pStyle w:val="1046"/>
        <w:jc w:val="left"/>
        <w:widowControl/>
        <w:rPr>
          <w:b/>
          <w:sz w:val="24"/>
          <w:highlight w:val="none"/>
        </w:rPr>
      </w:pPr>
      <w:r>
        <w:rPr>
          <w:b/>
          <w:sz w:val="24"/>
          <w:highlight w:val="none"/>
        </w:rPr>
      </w:r>
      <w:r/>
    </w:p>
    <w:p>
      <w:pPr>
        <w:pStyle w:val="1046"/>
        <w:ind w:firstLine="482"/>
        <w:jc w:val="center"/>
        <w:rPr>
          <w:color w:val="ff0000"/>
          <w:sz w:val="24"/>
          <w:highlight w:val="none"/>
        </w:rPr>
      </w:pPr>
      <w:r>
        <w:rPr>
          <w:b/>
          <w:sz w:val="24"/>
          <w:highlight w:val="none"/>
        </w:rPr>
        <w:t xml:space="preserve">磋商响应报价</w:t>
      </w:r>
      <w:r>
        <w:rPr>
          <w:rFonts w:hint="eastAsia"/>
          <w:b/>
          <w:sz w:val="24"/>
          <w:highlight w:val="none"/>
        </w:rPr>
        <w:t xml:space="preserve">明细</w:t>
      </w:r>
      <w:r>
        <w:rPr>
          <w:b/>
          <w:sz w:val="24"/>
          <w:highlight w:val="none"/>
        </w:rPr>
        <w:t xml:space="preserve">表</w:t>
      </w:r>
      <w:r>
        <w:rPr>
          <w:color w:val="ff0000"/>
          <w:sz w:val="24"/>
          <w:highlight w:val="none"/>
        </w:rPr>
      </w:r>
      <w:r/>
    </w:p>
    <w:p>
      <w:pPr>
        <w:pStyle w:val="1046"/>
        <w:ind w:firstLine="420"/>
        <w:jc w:val="left"/>
        <w:rPr>
          <w:highlight w:val="none"/>
        </w:rPr>
      </w:pPr>
      <w:r>
        <w:rPr>
          <w:highlight w:val="none"/>
        </w:rPr>
      </w:r>
      <w:r/>
    </w:p>
    <w:p>
      <w:pPr>
        <w:pStyle w:val="1046"/>
        <w:jc w:val="left"/>
        <w:spacing w:line="360" w:lineRule="auto"/>
        <w:rPr>
          <w:rFonts w:hint="eastAsia"/>
          <w:color w:val="000000"/>
          <w:sz w:val="24"/>
          <w:highlight w:val="none"/>
          <w:lang w:eastAsia="zh-CN"/>
        </w:rPr>
      </w:pPr>
      <w:r>
        <w:rPr>
          <w:rFonts w:hint="eastAsia" w:ascii="宋体" w:hAnsi="宋体" w:cs="宋体"/>
          <w:sz w:val="24"/>
          <w:highlight w:val="none"/>
        </w:rPr>
        <w:t xml:space="preserve">项目名称：</w:t>
      </w:r>
      <w:r>
        <w:rPr>
          <w:rFonts w:hint="eastAsia"/>
          <w:color w:val="000000"/>
          <w:sz w:val="24"/>
          <w:highlight w:val="none"/>
          <w:lang w:eastAsia="zh-CN"/>
        </w:rPr>
        <w:t xml:space="preserve">南通市公安局崇川分局2026年辅警服装采购项目</w:t>
      </w:r>
      <w:r>
        <w:rPr>
          <w:rFonts w:hint="eastAsia"/>
          <w:color w:val="000000"/>
          <w:sz w:val="24"/>
          <w:highlight w:val="none"/>
          <w:lang w:eastAsia="zh-CN"/>
        </w:rPr>
      </w:r>
      <w:r/>
    </w:p>
    <w:p>
      <w:pPr>
        <w:pStyle w:val="1046"/>
        <w:jc w:val="left"/>
        <w:spacing w:line="360" w:lineRule="auto"/>
        <w:rPr>
          <w:rFonts w:hint="eastAsia" w:ascii="宋体" w:hAnsi="宋体" w:cs="宋体"/>
          <w:sz w:val="24"/>
          <w:highlight w:val="none"/>
        </w:rPr>
      </w:pPr>
      <w:r>
        <w:rPr>
          <w:rFonts w:hint="eastAsia" w:ascii="宋体" w:hAnsi="宋体" w:cs="宋体"/>
          <w:sz w:val="24"/>
          <w:highlight w:val="none"/>
        </w:rPr>
        <w:t xml:space="preserve">项目编号：       </w:t>
      </w:r>
      <w:r>
        <w:rPr>
          <w:rFonts w:hint="eastAsia" w:ascii="宋体" w:hAnsi="宋体" w:cs="宋体"/>
          <w:sz w:val="24"/>
          <w:highlight w:val="none"/>
        </w:rPr>
      </w:r>
      <w:r/>
    </w:p>
    <w:tbl>
      <w:tblPr>
        <w:tblW w:w="989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3218"/>
        <w:gridCol w:w="969"/>
        <w:gridCol w:w="743"/>
        <w:gridCol w:w="835"/>
        <w:gridCol w:w="1584"/>
        <w:gridCol w:w="1735"/>
      </w:tblGrid>
      <w:tr>
        <w:trPr>
          <w:trHeight w:val="720"/>
        </w:trPr>
        <w:tc>
          <w:tcPr>
            <w:tcW w:w="810" w:type="dxa"/>
            <w:vAlign w:val="center"/>
            <w:textDirection w:val="lrTb"/>
            <w:noWrap w:val="false"/>
          </w:tcPr>
          <w:p>
            <w:pPr>
              <w:pStyle w:val="1046"/>
              <w:jc w:val="center"/>
              <w:spacing w:line="360" w:lineRule="exact"/>
              <w:rPr>
                <w:rFonts w:hint="eastAsia" w:ascii="宋体" w:hAnsi="宋体" w:cs="宋体"/>
                <w:b/>
                <w:sz w:val="24"/>
                <w:highlight w:val="none"/>
              </w:rPr>
            </w:pPr>
            <w:r>
              <w:rPr>
                <w:rFonts w:hint="eastAsia" w:ascii="宋体" w:hAnsi="宋体" w:cs="宋体"/>
                <w:b/>
                <w:sz w:val="24"/>
                <w:highlight w:val="none"/>
              </w:rPr>
              <w:t xml:space="preserve">序号</w:t>
            </w:r>
            <w:r>
              <w:rPr>
                <w:rFonts w:hint="eastAsia" w:ascii="宋体" w:hAnsi="宋体" w:cs="宋体"/>
                <w:b/>
                <w:sz w:val="24"/>
                <w:highlight w:val="none"/>
              </w:rPr>
            </w:r>
            <w:r/>
          </w:p>
        </w:tc>
        <w:tc>
          <w:tcPr>
            <w:tcW w:w="3218" w:type="dxa"/>
            <w:vAlign w:val="center"/>
            <w:textDirection w:val="lrTb"/>
            <w:noWrap w:val="false"/>
          </w:tcPr>
          <w:p>
            <w:pPr>
              <w:pStyle w:val="1046"/>
              <w:jc w:val="center"/>
              <w:spacing w:line="360" w:lineRule="exact"/>
              <w:rPr>
                <w:rFonts w:hint="eastAsia" w:ascii="宋体" w:hAnsi="宋体" w:cs="宋体"/>
                <w:b/>
                <w:sz w:val="24"/>
                <w:highlight w:val="none"/>
              </w:rPr>
            </w:pPr>
            <w:r>
              <w:rPr>
                <w:rFonts w:hint="eastAsia" w:ascii="宋体" w:hAnsi="宋体" w:cs="宋体"/>
                <w:b/>
                <w:sz w:val="24"/>
                <w:highlight w:val="none"/>
              </w:rPr>
              <w:t xml:space="preserve">品名</w:t>
            </w:r>
            <w:r>
              <w:rPr>
                <w:rFonts w:hint="eastAsia" w:ascii="宋体" w:hAnsi="宋体" w:cs="宋体"/>
                <w:b/>
                <w:sz w:val="24"/>
                <w:highlight w:val="none"/>
              </w:rPr>
            </w:r>
            <w:r/>
          </w:p>
        </w:tc>
        <w:tc>
          <w:tcPr>
            <w:tcW w:w="969" w:type="dxa"/>
            <w:vAlign w:val="center"/>
            <w:textDirection w:val="lrTb"/>
            <w:noWrap w:val="false"/>
          </w:tcPr>
          <w:p>
            <w:pPr>
              <w:pStyle w:val="1046"/>
              <w:jc w:val="center"/>
              <w:spacing w:line="360" w:lineRule="exact"/>
              <w:rPr>
                <w:rFonts w:hint="eastAsia" w:ascii="宋体" w:hAnsi="宋体" w:cs="宋体"/>
                <w:b/>
                <w:sz w:val="24"/>
                <w:highlight w:val="none"/>
              </w:rPr>
            </w:pPr>
            <w:r>
              <w:rPr>
                <w:rFonts w:hint="eastAsia" w:ascii="宋体" w:hAnsi="宋体" w:cs="宋体"/>
                <w:b/>
                <w:sz w:val="24"/>
                <w:highlight w:val="none"/>
              </w:rPr>
              <w:t xml:space="preserve">品牌</w:t>
            </w:r>
            <w:r>
              <w:rPr>
                <w:rFonts w:hint="eastAsia" w:ascii="宋体" w:hAnsi="宋体" w:cs="宋体"/>
                <w:b/>
                <w:sz w:val="24"/>
                <w:highlight w:val="none"/>
              </w:rPr>
            </w:r>
            <w:r/>
          </w:p>
        </w:tc>
        <w:tc>
          <w:tcPr>
            <w:tcW w:w="743" w:type="dxa"/>
            <w:vAlign w:val="center"/>
            <w:textDirection w:val="lrTb"/>
            <w:noWrap w:val="false"/>
          </w:tcPr>
          <w:p>
            <w:pPr>
              <w:pStyle w:val="1046"/>
              <w:jc w:val="center"/>
              <w:spacing w:line="360" w:lineRule="exact"/>
              <w:rPr>
                <w:rFonts w:hint="eastAsia" w:ascii="宋体" w:hAnsi="宋体" w:cs="宋体"/>
                <w:b/>
                <w:sz w:val="24"/>
                <w:highlight w:val="none"/>
              </w:rPr>
            </w:pPr>
            <w:r>
              <w:rPr>
                <w:rFonts w:hint="eastAsia" w:ascii="宋体" w:hAnsi="宋体" w:cs="宋体"/>
                <w:b/>
                <w:sz w:val="24"/>
                <w:highlight w:val="none"/>
              </w:rPr>
              <w:t xml:space="preserve">数量</w:t>
            </w:r>
            <w:r>
              <w:rPr>
                <w:rFonts w:hint="eastAsia" w:ascii="宋体" w:hAnsi="宋体" w:cs="宋体"/>
                <w:b/>
                <w:sz w:val="24"/>
                <w:highlight w:val="none"/>
              </w:rPr>
            </w:r>
            <w:r/>
          </w:p>
        </w:tc>
        <w:tc>
          <w:tcPr>
            <w:tcW w:w="835" w:type="dxa"/>
            <w:vAlign w:val="center"/>
            <w:textDirection w:val="lrTb"/>
            <w:noWrap w:val="false"/>
          </w:tcPr>
          <w:p>
            <w:pPr>
              <w:pStyle w:val="1046"/>
              <w:jc w:val="center"/>
              <w:spacing w:line="360" w:lineRule="exact"/>
              <w:rPr>
                <w:rFonts w:hint="eastAsia" w:ascii="宋体" w:hAnsi="宋体" w:cs="宋体"/>
                <w:b/>
                <w:sz w:val="24"/>
                <w:highlight w:val="none"/>
              </w:rPr>
            </w:pPr>
            <w:r>
              <w:rPr>
                <w:rFonts w:hint="eastAsia" w:ascii="宋体" w:hAnsi="宋体" w:cs="宋体"/>
                <w:b/>
                <w:sz w:val="24"/>
                <w:highlight w:val="none"/>
              </w:rPr>
              <w:t xml:space="preserve">单位</w:t>
            </w:r>
            <w:r>
              <w:rPr>
                <w:rFonts w:hint="eastAsia" w:ascii="宋体" w:hAnsi="宋体" w:cs="宋体"/>
                <w:b/>
                <w:sz w:val="24"/>
                <w:highlight w:val="none"/>
              </w:rPr>
            </w:r>
            <w:r/>
          </w:p>
        </w:tc>
        <w:tc>
          <w:tcPr>
            <w:tcW w:w="1584" w:type="dxa"/>
            <w:vAlign w:val="center"/>
            <w:textDirection w:val="lrTb"/>
            <w:noWrap w:val="false"/>
          </w:tcPr>
          <w:p>
            <w:pPr>
              <w:pStyle w:val="1046"/>
              <w:jc w:val="center"/>
              <w:spacing w:line="360" w:lineRule="exact"/>
              <w:rPr>
                <w:rFonts w:hint="eastAsia" w:ascii="宋体" w:hAnsi="宋体" w:cs="宋体"/>
                <w:b/>
                <w:sz w:val="24"/>
                <w:highlight w:val="none"/>
              </w:rPr>
            </w:pPr>
            <w:r>
              <w:rPr>
                <w:rFonts w:hint="eastAsia" w:ascii="宋体" w:hAnsi="宋体" w:cs="宋体"/>
                <w:b/>
                <w:sz w:val="24"/>
                <w:highlight w:val="none"/>
              </w:rPr>
              <w:t xml:space="preserve">首次单价（元）</w:t>
            </w:r>
            <w:r>
              <w:rPr>
                <w:rFonts w:hint="eastAsia" w:ascii="宋体" w:hAnsi="宋体" w:cs="宋体"/>
                <w:b/>
                <w:sz w:val="24"/>
                <w:highlight w:val="none"/>
              </w:rPr>
            </w:r>
            <w:r/>
          </w:p>
        </w:tc>
        <w:tc>
          <w:tcPr>
            <w:tcW w:w="1735" w:type="dxa"/>
            <w:vAlign w:val="center"/>
            <w:textDirection w:val="lrTb"/>
            <w:noWrap w:val="false"/>
          </w:tcPr>
          <w:p>
            <w:pPr>
              <w:pStyle w:val="1046"/>
              <w:jc w:val="center"/>
              <w:spacing w:line="360" w:lineRule="exact"/>
              <w:rPr>
                <w:rFonts w:hint="eastAsia" w:ascii="宋体" w:hAnsi="宋体" w:cs="宋体"/>
                <w:b/>
                <w:sz w:val="24"/>
                <w:highlight w:val="none"/>
              </w:rPr>
            </w:pPr>
            <w:r>
              <w:rPr>
                <w:rFonts w:hint="eastAsia" w:ascii="宋体" w:hAnsi="宋体" w:cs="宋体"/>
                <w:b/>
                <w:sz w:val="24"/>
                <w:highlight w:val="none"/>
              </w:rPr>
              <w:t xml:space="preserve">首次总价（元）</w:t>
            </w:r>
            <w:r>
              <w:rPr>
                <w:rFonts w:hint="eastAsia" w:ascii="宋体" w:hAnsi="宋体" w:cs="宋体"/>
                <w:b/>
                <w:sz w:val="24"/>
                <w:highlight w:val="none"/>
              </w:rPr>
            </w:r>
            <w:r/>
          </w:p>
        </w:tc>
      </w:tr>
      <w:tr>
        <w:trPr>
          <w:trHeight w:val="546"/>
        </w:trPr>
        <w:tc>
          <w:tcPr>
            <w:tcW w:w="810" w:type="dxa"/>
            <w:vAlign w:val="center"/>
            <w:textDirection w:val="lrTb"/>
            <w:noWrap w:val="false"/>
          </w:tcPr>
          <w:p>
            <w:pPr>
              <w:pStyle w:val="1046"/>
              <w:jc w:val="center"/>
              <w:widowControl/>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W w:w="3218" w:type="dxa"/>
            <w:vAlign w:val="center"/>
            <w:textDirection w:val="lrTb"/>
            <w:noWrap w:val="false"/>
          </w:tcPr>
          <w:p>
            <w:pPr>
              <w:pStyle w:val="1046"/>
              <w:jc w:val="left"/>
              <w:spacing w:line="360" w:lineRule="auto"/>
              <w:widowControl/>
              <w:rPr>
                <w:rFonts w:hint="eastAsia" w:ascii="宋体" w:hAnsi="宋体" w:cs="宋体"/>
                <w:sz w:val="24"/>
                <w:highlight w:val="none"/>
              </w:rPr>
            </w:pPr>
            <w:r>
              <w:rPr>
                <w:rFonts w:hint="eastAsia" w:ascii="宋体" w:hAnsi="宋体" w:cs="宋体"/>
                <w:sz w:val="24"/>
                <w:highlight w:val="none"/>
              </w:rPr>
            </w:r>
            <w:r/>
          </w:p>
        </w:tc>
        <w:tc>
          <w:tcPr>
            <w:tcW w:w="969" w:type="dxa"/>
            <w:vAlign w:val="center"/>
            <w:textDirection w:val="lrTb"/>
            <w:noWrap w:val="false"/>
          </w:tcPr>
          <w:p>
            <w:pPr>
              <w:pStyle w:val="1046"/>
              <w:jc w:val="center"/>
              <w:rPr>
                <w:rFonts w:hint="eastAsia" w:ascii="宋体" w:hAnsi="宋体" w:cs="宋体"/>
                <w:sz w:val="24"/>
                <w:highlight w:val="none"/>
              </w:rPr>
            </w:pPr>
            <w:r>
              <w:rPr>
                <w:rFonts w:hint="eastAsia" w:ascii="宋体" w:hAnsi="宋体" w:cs="宋体"/>
                <w:sz w:val="24"/>
                <w:highlight w:val="none"/>
              </w:rPr>
            </w:r>
            <w:r/>
          </w:p>
        </w:tc>
        <w:tc>
          <w:tcPr>
            <w:tcW w:w="743" w:type="dxa"/>
            <w:vAlign w:val="center"/>
            <w:textDirection w:val="lrTb"/>
            <w:noWrap w:val="false"/>
          </w:tcPr>
          <w:p>
            <w:pPr>
              <w:pStyle w:val="1046"/>
              <w:jc w:val="center"/>
              <w:spacing w:line="360" w:lineRule="auto"/>
              <w:widowControl/>
              <w:rPr>
                <w:rFonts w:hint="eastAsia" w:ascii="宋体" w:hAnsi="宋体" w:cs="宋体"/>
                <w:sz w:val="24"/>
                <w:highlight w:val="none"/>
              </w:rPr>
            </w:pPr>
            <w:r>
              <w:rPr>
                <w:rFonts w:hint="eastAsia" w:ascii="宋体" w:hAnsi="宋体" w:cs="宋体"/>
                <w:sz w:val="24"/>
                <w:highlight w:val="none"/>
              </w:rPr>
            </w:r>
            <w:r/>
          </w:p>
        </w:tc>
        <w:tc>
          <w:tcPr>
            <w:tcW w:w="835" w:type="dxa"/>
            <w:vAlign w:val="center"/>
            <w:textDirection w:val="lrTb"/>
            <w:noWrap w:val="false"/>
          </w:tcPr>
          <w:p>
            <w:pPr>
              <w:pStyle w:val="1046"/>
              <w:jc w:val="center"/>
              <w:spacing w:line="360" w:lineRule="auto"/>
              <w:widowControl/>
              <w:rPr>
                <w:rFonts w:hint="eastAsia" w:ascii="宋体" w:hAnsi="宋体" w:cs="宋体"/>
                <w:sz w:val="24"/>
                <w:highlight w:val="none"/>
              </w:rPr>
            </w:pPr>
            <w:r>
              <w:rPr>
                <w:rFonts w:hint="eastAsia" w:ascii="宋体" w:hAnsi="宋体" w:cs="宋体"/>
                <w:sz w:val="24"/>
                <w:highlight w:val="none"/>
              </w:rPr>
            </w:r>
            <w:r/>
          </w:p>
        </w:tc>
        <w:tc>
          <w:tcPr>
            <w:tcW w:w="1584" w:type="dxa"/>
            <w:vAlign w:val="center"/>
            <w:textDirection w:val="lrTb"/>
            <w:noWrap w:val="false"/>
          </w:tcPr>
          <w:p>
            <w:pPr>
              <w:pStyle w:val="1046"/>
              <w:jc w:val="center"/>
              <w:widowControl/>
              <w:rPr>
                <w:rFonts w:hint="eastAsia" w:ascii="宋体" w:hAnsi="宋体" w:cs="宋体"/>
                <w:sz w:val="24"/>
                <w:highlight w:val="none"/>
              </w:rPr>
            </w:pPr>
            <w:r>
              <w:rPr>
                <w:rFonts w:hint="eastAsia" w:ascii="宋体" w:hAnsi="宋体" w:cs="宋体"/>
                <w:sz w:val="24"/>
                <w:highlight w:val="none"/>
              </w:rPr>
            </w:r>
            <w:r/>
          </w:p>
        </w:tc>
        <w:tc>
          <w:tcPr>
            <w:tcW w:w="1735" w:type="dxa"/>
            <w:vAlign w:val="center"/>
            <w:textDirection w:val="lrTb"/>
            <w:noWrap w:val="false"/>
          </w:tcPr>
          <w:p>
            <w:pPr>
              <w:pStyle w:val="1046"/>
              <w:jc w:val="center"/>
              <w:rPr>
                <w:rFonts w:hint="eastAsia" w:ascii="宋体" w:hAnsi="宋体" w:cs="宋体"/>
                <w:sz w:val="24"/>
                <w:highlight w:val="none"/>
              </w:rPr>
            </w:pPr>
            <w:r>
              <w:rPr>
                <w:rFonts w:hint="eastAsia" w:ascii="宋体" w:hAnsi="宋体" w:cs="宋体"/>
                <w:sz w:val="24"/>
                <w:highlight w:val="none"/>
              </w:rPr>
            </w:r>
            <w:r/>
          </w:p>
        </w:tc>
      </w:tr>
      <w:tr>
        <w:trPr>
          <w:trHeight w:val="546"/>
        </w:trPr>
        <w:tc>
          <w:tcPr>
            <w:tcW w:w="810" w:type="dxa"/>
            <w:vAlign w:val="center"/>
            <w:textDirection w:val="lrTb"/>
            <w:noWrap w:val="false"/>
          </w:tcPr>
          <w:p>
            <w:pPr>
              <w:pStyle w:val="1046"/>
              <w:jc w:val="center"/>
              <w:widowControl/>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r>
            <w:r/>
          </w:p>
        </w:tc>
        <w:tc>
          <w:tcPr>
            <w:tcW w:w="3218" w:type="dxa"/>
            <w:vAlign w:val="center"/>
            <w:textDirection w:val="lrTb"/>
            <w:noWrap w:val="false"/>
          </w:tcPr>
          <w:p>
            <w:pPr>
              <w:pStyle w:val="1046"/>
              <w:jc w:val="left"/>
              <w:spacing w:line="360" w:lineRule="auto"/>
              <w:widowControl/>
              <w:rPr>
                <w:rFonts w:hint="eastAsia" w:ascii="宋体" w:hAnsi="宋体" w:cs="宋体"/>
                <w:sz w:val="24"/>
                <w:highlight w:val="none"/>
              </w:rPr>
            </w:pPr>
            <w:r>
              <w:rPr>
                <w:rFonts w:hint="eastAsia" w:ascii="宋体" w:hAnsi="宋体" w:cs="宋体"/>
                <w:sz w:val="24"/>
                <w:highlight w:val="none"/>
              </w:rPr>
            </w:r>
            <w:r/>
          </w:p>
        </w:tc>
        <w:tc>
          <w:tcPr>
            <w:tcW w:w="969" w:type="dxa"/>
            <w:vAlign w:val="center"/>
            <w:textDirection w:val="lrTb"/>
            <w:noWrap w:val="false"/>
          </w:tcPr>
          <w:p>
            <w:pPr>
              <w:pStyle w:val="1046"/>
              <w:jc w:val="center"/>
              <w:rPr>
                <w:rFonts w:hint="eastAsia" w:ascii="宋体" w:hAnsi="宋体" w:cs="宋体"/>
                <w:sz w:val="24"/>
                <w:highlight w:val="none"/>
              </w:rPr>
            </w:pPr>
            <w:r>
              <w:rPr>
                <w:rFonts w:hint="eastAsia" w:ascii="宋体" w:hAnsi="宋体" w:cs="宋体"/>
                <w:sz w:val="24"/>
                <w:highlight w:val="none"/>
              </w:rPr>
            </w:r>
            <w:r/>
          </w:p>
        </w:tc>
        <w:tc>
          <w:tcPr>
            <w:tcW w:w="743" w:type="dxa"/>
            <w:vAlign w:val="center"/>
            <w:textDirection w:val="lrTb"/>
            <w:noWrap w:val="false"/>
          </w:tcPr>
          <w:p>
            <w:pPr>
              <w:pStyle w:val="1046"/>
              <w:jc w:val="center"/>
              <w:spacing w:line="360" w:lineRule="auto"/>
              <w:widowControl/>
              <w:rPr>
                <w:rFonts w:hint="eastAsia" w:ascii="宋体" w:hAnsi="宋体" w:cs="宋体"/>
                <w:sz w:val="24"/>
                <w:highlight w:val="none"/>
              </w:rPr>
            </w:pPr>
            <w:r>
              <w:rPr>
                <w:rFonts w:hint="eastAsia" w:ascii="宋体" w:hAnsi="宋体" w:cs="宋体"/>
                <w:sz w:val="24"/>
                <w:highlight w:val="none"/>
              </w:rPr>
            </w:r>
            <w:r/>
          </w:p>
        </w:tc>
        <w:tc>
          <w:tcPr>
            <w:tcW w:w="835" w:type="dxa"/>
            <w:vAlign w:val="center"/>
            <w:textDirection w:val="lrTb"/>
            <w:noWrap w:val="false"/>
          </w:tcPr>
          <w:p>
            <w:pPr>
              <w:pStyle w:val="1046"/>
              <w:jc w:val="center"/>
              <w:spacing w:line="360" w:lineRule="auto"/>
              <w:widowControl/>
              <w:rPr>
                <w:rFonts w:hint="eastAsia" w:ascii="宋体" w:hAnsi="宋体" w:cs="宋体"/>
                <w:sz w:val="24"/>
                <w:highlight w:val="none"/>
              </w:rPr>
            </w:pPr>
            <w:r>
              <w:rPr>
                <w:rFonts w:hint="eastAsia" w:ascii="宋体" w:hAnsi="宋体" w:cs="宋体"/>
                <w:sz w:val="24"/>
                <w:highlight w:val="none"/>
              </w:rPr>
            </w:r>
            <w:r/>
          </w:p>
        </w:tc>
        <w:tc>
          <w:tcPr>
            <w:tcW w:w="1584" w:type="dxa"/>
            <w:vAlign w:val="center"/>
            <w:textDirection w:val="lrTb"/>
            <w:noWrap w:val="false"/>
          </w:tcPr>
          <w:p>
            <w:pPr>
              <w:pStyle w:val="1046"/>
              <w:jc w:val="center"/>
              <w:widowControl/>
              <w:rPr>
                <w:rFonts w:hint="eastAsia" w:ascii="宋体" w:hAnsi="宋体" w:cs="宋体"/>
                <w:sz w:val="24"/>
                <w:highlight w:val="none"/>
              </w:rPr>
            </w:pPr>
            <w:r>
              <w:rPr>
                <w:rFonts w:hint="eastAsia" w:ascii="宋体" w:hAnsi="宋体" w:cs="宋体"/>
                <w:sz w:val="24"/>
                <w:highlight w:val="none"/>
              </w:rPr>
            </w:r>
            <w:r/>
          </w:p>
        </w:tc>
        <w:tc>
          <w:tcPr>
            <w:tcW w:w="1735" w:type="dxa"/>
            <w:vAlign w:val="center"/>
            <w:textDirection w:val="lrTb"/>
            <w:noWrap w:val="false"/>
          </w:tcPr>
          <w:p>
            <w:pPr>
              <w:pStyle w:val="1046"/>
              <w:jc w:val="center"/>
              <w:rPr>
                <w:rFonts w:hint="eastAsia" w:ascii="宋体" w:hAnsi="宋体" w:cs="宋体"/>
                <w:sz w:val="24"/>
                <w:highlight w:val="none"/>
              </w:rPr>
            </w:pPr>
            <w:r>
              <w:rPr>
                <w:rFonts w:hint="eastAsia" w:ascii="宋体" w:hAnsi="宋体" w:cs="宋体"/>
                <w:sz w:val="24"/>
                <w:highlight w:val="none"/>
              </w:rPr>
            </w:r>
            <w:r/>
          </w:p>
        </w:tc>
      </w:tr>
      <w:tr>
        <w:trPr>
          <w:trHeight w:val="531"/>
        </w:trPr>
        <w:tc>
          <w:tcPr>
            <w:tcW w:w="810" w:type="dxa"/>
            <w:vAlign w:val="center"/>
            <w:textDirection w:val="lrTb"/>
            <w:noWrap w:val="false"/>
          </w:tcPr>
          <w:p>
            <w:pPr>
              <w:pStyle w:val="1046"/>
              <w:jc w:val="center"/>
              <w:widowControl/>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rPr>
            </w:r>
            <w:r/>
          </w:p>
        </w:tc>
        <w:tc>
          <w:tcPr>
            <w:tcW w:w="3218" w:type="dxa"/>
            <w:vAlign w:val="center"/>
            <w:textDirection w:val="lrTb"/>
            <w:noWrap w:val="false"/>
          </w:tcPr>
          <w:p>
            <w:pPr>
              <w:pStyle w:val="1046"/>
              <w:jc w:val="left"/>
              <w:spacing w:line="360" w:lineRule="auto"/>
              <w:widowControl/>
              <w:rPr>
                <w:rFonts w:hint="eastAsia" w:ascii="宋体" w:hAnsi="宋体" w:cs="宋体"/>
                <w:sz w:val="24"/>
                <w:highlight w:val="none"/>
              </w:rPr>
            </w:pPr>
            <w:r>
              <w:rPr>
                <w:rFonts w:hint="eastAsia" w:ascii="宋体" w:hAnsi="宋体" w:cs="宋体"/>
                <w:sz w:val="24"/>
                <w:highlight w:val="none"/>
              </w:rPr>
            </w:r>
            <w:r/>
          </w:p>
        </w:tc>
        <w:tc>
          <w:tcPr>
            <w:tcW w:w="969" w:type="dxa"/>
            <w:vAlign w:val="center"/>
            <w:textDirection w:val="lrTb"/>
            <w:noWrap w:val="false"/>
          </w:tcPr>
          <w:p>
            <w:pPr>
              <w:pStyle w:val="1046"/>
              <w:jc w:val="center"/>
              <w:rPr>
                <w:rFonts w:hint="eastAsia" w:ascii="宋体" w:hAnsi="宋体" w:cs="宋体"/>
                <w:sz w:val="24"/>
                <w:highlight w:val="none"/>
              </w:rPr>
            </w:pPr>
            <w:r>
              <w:rPr>
                <w:rFonts w:hint="eastAsia" w:ascii="宋体" w:hAnsi="宋体" w:cs="宋体"/>
                <w:sz w:val="24"/>
                <w:highlight w:val="none"/>
              </w:rPr>
            </w:r>
            <w:r/>
          </w:p>
        </w:tc>
        <w:tc>
          <w:tcPr>
            <w:tcW w:w="743" w:type="dxa"/>
            <w:vAlign w:val="center"/>
            <w:textDirection w:val="lrTb"/>
            <w:noWrap w:val="false"/>
          </w:tcPr>
          <w:p>
            <w:pPr>
              <w:pStyle w:val="1046"/>
              <w:jc w:val="center"/>
              <w:spacing w:line="360" w:lineRule="auto"/>
              <w:widowControl/>
              <w:rPr>
                <w:rFonts w:hint="eastAsia" w:ascii="宋体" w:hAnsi="宋体" w:cs="宋体"/>
                <w:sz w:val="24"/>
                <w:highlight w:val="none"/>
              </w:rPr>
            </w:pPr>
            <w:r>
              <w:rPr>
                <w:rFonts w:hint="eastAsia" w:ascii="宋体" w:hAnsi="宋体" w:cs="宋体"/>
                <w:sz w:val="24"/>
                <w:highlight w:val="none"/>
              </w:rPr>
            </w:r>
            <w:r/>
          </w:p>
        </w:tc>
        <w:tc>
          <w:tcPr>
            <w:tcW w:w="835" w:type="dxa"/>
            <w:vAlign w:val="center"/>
            <w:textDirection w:val="lrTb"/>
            <w:noWrap w:val="false"/>
          </w:tcPr>
          <w:p>
            <w:pPr>
              <w:pStyle w:val="1046"/>
              <w:jc w:val="center"/>
              <w:spacing w:line="360" w:lineRule="auto"/>
              <w:widowControl/>
              <w:rPr>
                <w:rFonts w:hint="eastAsia" w:ascii="宋体" w:hAnsi="宋体" w:cs="宋体"/>
                <w:sz w:val="24"/>
                <w:highlight w:val="none"/>
              </w:rPr>
            </w:pPr>
            <w:r>
              <w:rPr>
                <w:rFonts w:hint="eastAsia" w:ascii="宋体" w:hAnsi="宋体" w:cs="宋体"/>
                <w:sz w:val="24"/>
                <w:highlight w:val="none"/>
              </w:rPr>
            </w:r>
            <w:r/>
          </w:p>
        </w:tc>
        <w:tc>
          <w:tcPr>
            <w:tcW w:w="1584" w:type="dxa"/>
            <w:vAlign w:val="center"/>
            <w:textDirection w:val="lrTb"/>
            <w:noWrap w:val="false"/>
          </w:tcPr>
          <w:p>
            <w:pPr>
              <w:pStyle w:val="1046"/>
              <w:jc w:val="center"/>
              <w:widowControl/>
              <w:rPr>
                <w:rFonts w:hint="eastAsia" w:ascii="宋体" w:hAnsi="宋体" w:cs="宋体"/>
                <w:sz w:val="24"/>
                <w:highlight w:val="none"/>
              </w:rPr>
            </w:pPr>
            <w:r>
              <w:rPr>
                <w:rFonts w:hint="eastAsia" w:ascii="宋体" w:hAnsi="宋体" w:cs="宋体"/>
                <w:sz w:val="24"/>
                <w:highlight w:val="none"/>
              </w:rPr>
            </w:r>
            <w:r/>
          </w:p>
        </w:tc>
        <w:tc>
          <w:tcPr>
            <w:tcW w:w="1735" w:type="dxa"/>
            <w:vAlign w:val="center"/>
            <w:textDirection w:val="lrTb"/>
            <w:noWrap w:val="false"/>
          </w:tcPr>
          <w:p>
            <w:pPr>
              <w:pStyle w:val="1046"/>
              <w:jc w:val="center"/>
              <w:rPr>
                <w:rFonts w:hint="eastAsia" w:ascii="宋体" w:hAnsi="宋体" w:cs="宋体"/>
                <w:sz w:val="24"/>
                <w:highlight w:val="none"/>
              </w:rPr>
            </w:pPr>
            <w:r>
              <w:rPr>
                <w:rFonts w:hint="eastAsia" w:ascii="宋体" w:hAnsi="宋体" w:cs="宋体"/>
                <w:sz w:val="24"/>
                <w:highlight w:val="none"/>
              </w:rPr>
            </w:r>
            <w:r/>
          </w:p>
        </w:tc>
      </w:tr>
      <w:tr>
        <w:trPr>
          <w:trHeight w:val="531"/>
        </w:trPr>
        <w:tc>
          <w:tcPr>
            <w:tcW w:w="810" w:type="dxa"/>
            <w:vAlign w:val="center"/>
            <w:textDirection w:val="lrTb"/>
            <w:noWrap w:val="false"/>
          </w:tcPr>
          <w:p>
            <w:pPr>
              <w:pStyle w:val="1046"/>
              <w:jc w:val="center"/>
              <w:widowControl/>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r>
            <w:r/>
          </w:p>
        </w:tc>
        <w:tc>
          <w:tcPr>
            <w:tcW w:w="3218" w:type="dxa"/>
            <w:vAlign w:val="center"/>
            <w:textDirection w:val="lrTb"/>
            <w:noWrap w:val="false"/>
          </w:tcPr>
          <w:p>
            <w:pPr>
              <w:pStyle w:val="1046"/>
              <w:jc w:val="left"/>
              <w:spacing w:line="360" w:lineRule="auto"/>
              <w:widowControl/>
              <w:rPr>
                <w:rFonts w:hint="eastAsia" w:ascii="宋体" w:hAnsi="宋体" w:cs="宋体"/>
                <w:sz w:val="24"/>
                <w:highlight w:val="none"/>
              </w:rPr>
            </w:pPr>
            <w:r>
              <w:rPr>
                <w:rFonts w:hint="eastAsia" w:ascii="宋体" w:hAnsi="宋体" w:cs="宋体"/>
                <w:sz w:val="24"/>
                <w:highlight w:val="none"/>
              </w:rPr>
            </w:r>
            <w:r/>
          </w:p>
        </w:tc>
        <w:tc>
          <w:tcPr>
            <w:tcW w:w="969" w:type="dxa"/>
            <w:vAlign w:val="center"/>
            <w:textDirection w:val="lrTb"/>
            <w:noWrap w:val="false"/>
          </w:tcPr>
          <w:p>
            <w:pPr>
              <w:pStyle w:val="1046"/>
              <w:jc w:val="center"/>
              <w:rPr>
                <w:rFonts w:hint="eastAsia" w:ascii="宋体" w:hAnsi="宋体" w:cs="宋体"/>
                <w:sz w:val="24"/>
                <w:highlight w:val="none"/>
              </w:rPr>
            </w:pPr>
            <w:r>
              <w:rPr>
                <w:rFonts w:hint="eastAsia" w:ascii="宋体" w:hAnsi="宋体" w:cs="宋体"/>
                <w:sz w:val="24"/>
                <w:highlight w:val="none"/>
              </w:rPr>
            </w:r>
            <w:r/>
          </w:p>
        </w:tc>
        <w:tc>
          <w:tcPr>
            <w:tcW w:w="743" w:type="dxa"/>
            <w:vAlign w:val="center"/>
            <w:textDirection w:val="lrTb"/>
            <w:noWrap w:val="false"/>
          </w:tcPr>
          <w:p>
            <w:pPr>
              <w:pStyle w:val="1046"/>
              <w:jc w:val="center"/>
              <w:spacing w:line="360" w:lineRule="auto"/>
              <w:widowControl/>
              <w:rPr>
                <w:rFonts w:hint="eastAsia" w:ascii="宋体" w:hAnsi="宋体" w:cs="宋体"/>
                <w:sz w:val="24"/>
                <w:highlight w:val="none"/>
              </w:rPr>
            </w:pPr>
            <w:r>
              <w:rPr>
                <w:rFonts w:hint="eastAsia" w:ascii="宋体" w:hAnsi="宋体" w:cs="宋体"/>
                <w:sz w:val="24"/>
                <w:highlight w:val="none"/>
              </w:rPr>
            </w:r>
            <w:r/>
          </w:p>
        </w:tc>
        <w:tc>
          <w:tcPr>
            <w:tcW w:w="835" w:type="dxa"/>
            <w:vAlign w:val="center"/>
            <w:textDirection w:val="lrTb"/>
            <w:noWrap w:val="false"/>
          </w:tcPr>
          <w:p>
            <w:pPr>
              <w:pStyle w:val="1046"/>
              <w:jc w:val="center"/>
              <w:spacing w:line="360" w:lineRule="auto"/>
              <w:widowControl/>
              <w:rPr>
                <w:rFonts w:hint="eastAsia" w:ascii="宋体" w:hAnsi="宋体" w:cs="宋体"/>
                <w:sz w:val="24"/>
                <w:highlight w:val="none"/>
              </w:rPr>
            </w:pPr>
            <w:r>
              <w:rPr>
                <w:rFonts w:hint="eastAsia" w:ascii="宋体" w:hAnsi="宋体" w:cs="宋体"/>
                <w:sz w:val="24"/>
                <w:highlight w:val="none"/>
              </w:rPr>
            </w:r>
            <w:r/>
          </w:p>
        </w:tc>
        <w:tc>
          <w:tcPr>
            <w:tcW w:w="1584" w:type="dxa"/>
            <w:vAlign w:val="center"/>
            <w:textDirection w:val="lrTb"/>
            <w:noWrap w:val="false"/>
          </w:tcPr>
          <w:p>
            <w:pPr>
              <w:pStyle w:val="1046"/>
              <w:jc w:val="center"/>
              <w:widowControl/>
              <w:rPr>
                <w:rFonts w:hint="eastAsia" w:ascii="宋体" w:hAnsi="宋体" w:cs="宋体"/>
                <w:sz w:val="24"/>
                <w:highlight w:val="none"/>
              </w:rPr>
            </w:pPr>
            <w:r>
              <w:rPr>
                <w:rFonts w:hint="eastAsia" w:ascii="宋体" w:hAnsi="宋体" w:cs="宋体"/>
                <w:sz w:val="24"/>
                <w:highlight w:val="none"/>
              </w:rPr>
            </w:r>
            <w:r/>
          </w:p>
        </w:tc>
        <w:tc>
          <w:tcPr>
            <w:tcW w:w="1735" w:type="dxa"/>
            <w:vAlign w:val="center"/>
            <w:textDirection w:val="lrTb"/>
            <w:noWrap w:val="false"/>
          </w:tcPr>
          <w:p>
            <w:pPr>
              <w:pStyle w:val="1046"/>
              <w:jc w:val="center"/>
              <w:rPr>
                <w:rFonts w:hint="eastAsia" w:ascii="宋体" w:hAnsi="宋体" w:cs="宋体"/>
                <w:sz w:val="24"/>
                <w:highlight w:val="none"/>
              </w:rPr>
            </w:pPr>
            <w:r>
              <w:rPr>
                <w:rFonts w:hint="eastAsia" w:ascii="宋体" w:hAnsi="宋体" w:cs="宋体"/>
                <w:sz w:val="24"/>
                <w:highlight w:val="none"/>
              </w:rPr>
            </w:r>
            <w:r/>
          </w:p>
        </w:tc>
      </w:tr>
      <w:tr>
        <w:trPr>
          <w:trHeight w:val="531"/>
        </w:trPr>
        <w:tc>
          <w:tcPr>
            <w:tcW w:w="810" w:type="dxa"/>
            <w:vAlign w:val="center"/>
            <w:textDirection w:val="lrTb"/>
            <w:noWrap w:val="false"/>
          </w:tcPr>
          <w:p>
            <w:pPr>
              <w:pStyle w:val="1046"/>
              <w:jc w:val="center"/>
              <w:widowControl/>
              <w:rPr>
                <w:rFonts w:hint="eastAsia" w:ascii="宋体" w:hAnsi="宋体" w:cs="宋体"/>
                <w:sz w:val="24"/>
                <w:highlight w:val="none"/>
              </w:rPr>
            </w:pPr>
            <w:r>
              <w:rPr>
                <w:rFonts w:hint="eastAsia" w:ascii="宋体" w:hAnsi="宋体" w:cs="宋体"/>
                <w:sz w:val="24"/>
                <w:highlight w:val="none"/>
              </w:rPr>
              <w:t xml:space="preserve">17</w:t>
            </w:r>
            <w:r>
              <w:rPr>
                <w:rFonts w:hint="eastAsia" w:ascii="宋体" w:hAnsi="宋体" w:cs="宋体"/>
                <w:sz w:val="24"/>
                <w:highlight w:val="none"/>
              </w:rPr>
            </w:r>
            <w:r/>
          </w:p>
        </w:tc>
        <w:tc>
          <w:tcPr>
            <w:tcW w:w="3218" w:type="dxa"/>
            <w:vAlign w:val="center"/>
            <w:textDirection w:val="lrTb"/>
            <w:noWrap w:val="false"/>
          </w:tcPr>
          <w:p>
            <w:pPr>
              <w:pStyle w:val="1046"/>
              <w:jc w:val="left"/>
              <w:spacing w:line="360" w:lineRule="auto"/>
              <w:widowControl/>
              <w:rPr>
                <w:rFonts w:hint="eastAsia" w:ascii="宋体" w:hAnsi="宋体" w:cs="宋体"/>
                <w:sz w:val="24"/>
                <w:highlight w:val="none"/>
              </w:rPr>
            </w:pPr>
            <w:r>
              <w:rPr>
                <w:rFonts w:hint="eastAsia" w:ascii="宋体" w:hAnsi="宋体" w:cs="宋体"/>
                <w:sz w:val="24"/>
                <w:highlight w:val="none"/>
              </w:rPr>
            </w:r>
            <w:r/>
          </w:p>
        </w:tc>
        <w:tc>
          <w:tcPr>
            <w:tcW w:w="969" w:type="dxa"/>
            <w:vAlign w:val="center"/>
            <w:textDirection w:val="lrTb"/>
            <w:noWrap w:val="false"/>
          </w:tcPr>
          <w:p>
            <w:pPr>
              <w:pStyle w:val="1046"/>
              <w:jc w:val="center"/>
              <w:rPr>
                <w:rFonts w:hint="eastAsia" w:ascii="宋体" w:hAnsi="宋体" w:cs="宋体"/>
                <w:sz w:val="24"/>
                <w:highlight w:val="none"/>
              </w:rPr>
            </w:pPr>
            <w:r>
              <w:rPr>
                <w:rFonts w:hint="eastAsia" w:ascii="宋体" w:hAnsi="宋体" w:cs="宋体"/>
                <w:sz w:val="24"/>
                <w:highlight w:val="none"/>
              </w:rPr>
            </w:r>
            <w:r/>
          </w:p>
        </w:tc>
        <w:tc>
          <w:tcPr>
            <w:tcW w:w="743" w:type="dxa"/>
            <w:vAlign w:val="center"/>
            <w:textDirection w:val="lrTb"/>
            <w:noWrap w:val="false"/>
          </w:tcPr>
          <w:p>
            <w:pPr>
              <w:pStyle w:val="1046"/>
              <w:jc w:val="center"/>
              <w:spacing w:line="360" w:lineRule="auto"/>
              <w:widowControl/>
              <w:rPr>
                <w:rFonts w:hint="eastAsia" w:ascii="宋体" w:hAnsi="宋体" w:cs="宋体"/>
                <w:sz w:val="24"/>
                <w:highlight w:val="none"/>
              </w:rPr>
            </w:pPr>
            <w:r>
              <w:rPr>
                <w:rFonts w:hint="eastAsia" w:ascii="宋体" w:hAnsi="宋体" w:cs="宋体"/>
                <w:sz w:val="24"/>
                <w:highlight w:val="none"/>
              </w:rPr>
            </w:r>
            <w:r/>
          </w:p>
        </w:tc>
        <w:tc>
          <w:tcPr>
            <w:tcW w:w="835" w:type="dxa"/>
            <w:vAlign w:val="center"/>
            <w:textDirection w:val="lrTb"/>
            <w:noWrap w:val="false"/>
          </w:tcPr>
          <w:p>
            <w:pPr>
              <w:pStyle w:val="1046"/>
              <w:jc w:val="center"/>
              <w:spacing w:line="360" w:lineRule="auto"/>
              <w:widowControl/>
              <w:rPr>
                <w:rFonts w:hint="eastAsia" w:ascii="宋体" w:hAnsi="宋体" w:cs="宋体"/>
                <w:sz w:val="24"/>
                <w:highlight w:val="none"/>
              </w:rPr>
            </w:pPr>
            <w:r>
              <w:rPr>
                <w:rFonts w:hint="eastAsia" w:ascii="宋体" w:hAnsi="宋体" w:cs="宋体"/>
                <w:sz w:val="24"/>
                <w:highlight w:val="none"/>
              </w:rPr>
            </w:r>
            <w:r/>
          </w:p>
        </w:tc>
        <w:tc>
          <w:tcPr>
            <w:tcW w:w="1584" w:type="dxa"/>
            <w:vAlign w:val="center"/>
            <w:textDirection w:val="lrTb"/>
            <w:noWrap w:val="false"/>
          </w:tcPr>
          <w:p>
            <w:pPr>
              <w:pStyle w:val="1046"/>
              <w:jc w:val="center"/>
              <w:widowControl/>
              <w:rPr>
                <w:rFonts w:hint="eastAsia" w:ascii="宋体" w:hAnsi="宋体" w:cs="宋体"/>
                <w:sz w:val="24"/>
                <w:highlight w:val="none"/>
              </w:rPr>
            </w:pPr>
            <w:r>
              <w:rPr>
                <w:rFonts w:hint="eastAsia" w:ascii="宋体" w:hAnsi="宋体" w:cs="宋体"/>
                <w:sz w:val="24"/>
                <w:highlight w:val="none"/>
              </w:rPr>
            </w:r>
            <w:r/>
          </w:p>
        </w:tc>
        <w:tc>
          <w:tcPr>
            <w:tcW w:w="1735" w:type="dxa"/>
            <w:vAlign w:val="center"/>
            <w:textDirection w:val="lrTb"/>
            <w:noWrap w:val="false"/>
          </w:tcPr>
          <w:p>
            <w:pPr>
              <w:pStyle w:val="1046"/>
              <w:jc w:val="center"/>
              <w:rPr>
                <w:rFonts w:hint="eastAsia" w:ascii="宋体" w:hAnsi="宋体" w:cs="宋体"/>
                <w:sz w:val="24"/>
                <w:highlight w:val="none"/>
              </w:rPr>
            </w:pPr>
            <w:r>
              <w:rPr>
                <w:rFonts w:hint="eastAsia" w:ascii="宋体" w:hAnsi="宋体" w:cs="宋体"/>
                <w:sz w:val="24"/>
                <w:highlight w:val="none"/>
              </w:rPr>
            </w:r>
            <w:r/>
          </w:p>
        </w:tc>
      </w:tr>
      <w:tr>
        <w:trPr>
          <w:trHeight w:val="634"/>
        </w:trPr>
        <w:tc>
          <w:tcPr>
            <w:tcW w:w="810" w:type="dxa"/>
            <w:vAlign w:val="center"/>
            <w:textDirection w:val="lrTb"/>
            <w:noWrap w:val="false"/>
          </w:tcPr>
          <w:p>
            <w:pPr>
              <w:pStyle w:val="1046"/>
              <w:jc w:val="center"/>
              <w:rPr>
                <w:rFonts w:hint="eastAsia" w:ascii="宋体" w:hAnsi="宋体" w:cs="宋体"/>
                <w:sz w:val="24"/>
                <w:highlight w:val="none"/>
              </w:rPr>
            </w:pPr>
            <w:r>
              <w:rPr>
                <w:rFonts w:hint="eastAsia" w:ascii="宋体" w:hAnsi="宋体" w:cs="宋体"/>
                <w:sz w:val="24"/>
                <w:highlight w:val="none"/>
              </w:rPr>
              <w:t xml:space="preserve">合计</w:t>
            </w:r>
            <w:r>
              <w:rPr>
                <w:rFonts w:hint="eastAsia" w:ascii="宋体" w:hAnsi="宋体" w:cs="宋体"/>
                <w:sz w:val="24"/>
                <w:highlight w:val="none"/>
              </w:rPr>
            </w:r>
            <w:r/>
          </w:p>
        </w:tc>
        <w:tc>
          <w:tcPr>
            <w:gridSpan w:val="6"/>
            <w:tcW w:w="9084" w:type="dxa"/>
            <w:vAlign w:val="center"/>
            <w:textDirection w:val="lrTb"/>
            <w:noWrap w:val="false"/>
          </w:tcPr>
          <w:p>
            <w:pPr>
              <w:pStyle w:val="1046"/>
              <w:rPr>
                <w:rFonts w:hint="eastAsia" w:ascii="宋体" w:hAnsi="宋体" w:cs="宋体"/>
                <w:sz w:val="24"/>
                <w:highlight w:val="none"/>
              </w:rPr>
            </w:pPr>
            <w:r>
              <w:rPr>
                <w:rFonts w:hint="eastAsia" w:ascii="宋体" w:hAnsi="宋体" w:cs="宋体"/>
                <w:sz w:val="24"/>
                <w:highlight w:val="none"/>
              </w:rPr>
              <w:t xml:space="preserve">大写：                     小写：               </w:t>
            </w:r>
            <w:r>
              <w:rPr>
                <w:rFonts w:hint="eastAsia" w:ascii="宋体" w:hAnsi="宋体" w:cs="宋体"/>
                <w:sz w:val="24"/>
                <w:highlight w:val="none"/>
              </w:rPr>
            </w:r>
            <w:r/>
          </w:p>
        </w:tc>
      </w:tr>
    </w:tbl>
    <w:p>
      <w:pPr>
        <w:pStyle w:val="1046"/>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1046"/>
        <w:ind w:right="42"/>
        <w:spacing w:line="360" w:lineRule="auto"/>
        <w:tabs>
          <w:tab w:val="left" w:pos="5665" w:leader="none"/>
          <w:tab w:val="right" w:pos="8360" w:leader="none"/>
        </w:tabs>
        <w:rPr>
          <w:rFonts w:hint="eastAsia" w:hAnsi="宋体" w:cs="宋体"/>
          <w:sz w:val="24"/>
          <w:highlight w:val="none"/>
        </w:rPr>
      </w:pPr>
      <w:r>
        <w:rPr>
          <w:rFonts w:hint="eastAsia" w:hAnsi="宋体" w:cs="宋体"/>
          <w:sz w:val="24"/>
          <w:highlight w:val="none"/>
        </w:rPr>
      </w:r>
      <w:r/>
    </w:p>
    <w:p>
      <w:pPr>
        <w:pStyle w:val="1046"/>
        <w:ind w:right="79"/>
        <w:spacing w:line="360" w:lineRule="auto"/>
        <w:rPr>
          <w:rFonts w:hint="eastAsia" w:ascii="宋体" w:hAnsi="宋体" w:cs="宋体"/>
          <w:color w:val="000000"/>
          <w:sz w:val="24"/>
          <w:highlight w:val="none"/>
        </w:rPr>
      </w:pPr>
      <w:r>
        <w:rPr>
          <w:rFonts w:hint="eastAsia" w:ascii="宋体" w:hAnsi="宋体" w:cs="宋体"/>
          <w:sz w:val="24"/>
          <w:highlight w:val="none"/>
        </w:rPr>
        <w:t xml:space="preserve">供应商：（单位盖章）</w:t>
      </w:r>
      <w:r>
        <w:rPr>
          <w:rFonts w:hint="eastAsia" w:ascii="宋体" w:hAnsi="宋体" w:cs="宋体"/>
          <w:color w:val="000000"/>
          <w:sz w:val="24"/>
          <w:highlight w:val="none"/>
        </w:rPr>
      </w:r>
      <w:r/>
    </w:p>
    <w:p>
      <w:pPr>
        <w:pStyle w:val="1046"/>
        <w:spacing w:line="360" w:lineRule="auto"/>
        <w:rPr>
          <w:rFonts w:hint="eastAsia" w:ascii="宋体" w:hAnsi="宋体" w:cs="宋体"/>
          <w:color w:val="000000"/>
          <w:sz w:val="24"/>
          <w:highlight w:val="none"/>
        </w:rPr>
      </w:pPr>
      <w:r>
        <w:rPr>
          <w:rFonts w:hint="eastAsia" w:ascii="宋体" w:hAnsi="宋体" w:cs="宋体"/>
          <w:sz w:val="24"/>
          <w:highlight w:val="none"/>
        </w:rPr>
        <w:t xml:space="preserve">法定代表人或委托代理人（签字或盖章）：</w:t>
      </w:r>
      <w:r>
        <w:rPr>
          <w:rFonts w:hint="eastAsia" w:ascii="宋体" w:hAnsi="宋体" w:cs="宋体"/>
          <w:color w:val="000000"/>
          <w:sz w:val="24"/>
          <w:highlight w:val="none"/>
        </w:rPr>
      </w:r>
      <w:r/>
    </w:p>
    <w:p>
      <w:pPr>
        <w:pStyle w:val="1046"/>
        <w:spacing w:line="360" w:lineRule="auto"/>
        <w:rPr>
          <w:rFonts w:hint="eastAsia" w:ascii="宋体" w:hAnsi="宋体" w:cs="宋体"/>
          <w:sz w:val="24"/>
          <w:highlight w:val="none"/>
        </w:rPr>
      </w:pPr>
      <w:r>
        <w:rPr>
          <w:rFonts w:hint="eastAsia" w:ascii="宋体" w:hAnsi="宋体" w:cs="宋体"/>
          <w:color w:val="000000"/>
          <w:sz w:val="24"/>
          <w:highlight w:val="none"/>
        </w:rPr>
        <w:t xml:space="preserve">日期：  年  月  日</w:t>
      </w:r>
      <w:r>
        <w:rPr>
          <w:rFonts w:hint="eastAsia" w:ascii="宋体" w:hAnsi="宋体" w:cs="宋体"/>
          <w:sz w:val="24"/>
          <w:highlight w:val="none"/>
        </w:rPr>
      </w:r>
      <w:r/>
    </w:p>
    <w:p>
      <w:pPr>
        <w:pStyle w:val="1046"/>
        <w:jc w:val="left"/>
        <w:spacing w:line="360" w:lineRule="auto"/>
        <w:rPr>
          <w:rFonts w:hint="eastAsia" w:ascii="宋体" w:hAnsi="宋体" w:cs="宋体"/>
          <w:b/>
          <w:sz w:val="24"/>
          <w:highlight w:val="none"/>
        </w:rPr>
      </w:pPr>
      <w:r>
        <w:rPr>
          <w:rFonts w:hint="eastAsia" w:ascii="宋体" w:hAnsi="宋体" w:cs="宋体"/>
          <w:b/>
          <w:sz w:val="24"/>
          <w:highlight w:val="none"/>
        </w:rPr>
      </w:r>
      <w:r/>
    </w:p>
    <w:p>
      <w:pPr>
        <w:pStyle w:val="1046"/>
        <w:ind w:firstLine="482"/>
        <w:jc w:val="left"/>
        <w:spacing w:line="360" w:lineRule="auto"/>
        <w:rPr>
          <w:rFonts w:hint="eastAsia" w:ascii="宋体" w:hAnsi="宋体" w:cs="宋体"/>
          <w:b/>
          <w:sz w:val="24"/>
          <w:highlight w:val="none"/>
        </w:rPr>
      </w:pPr>
      <w:r>
        <w:rPr>
          <w:rFonts w:hint="eastAsia" w:ascii="宋体" w:hAnsi="宋体" w:cs="宋体"/>
          <w:b/>
          <w:sz w:val="24"/>
          <w:highlight w:val="none"/>
        </w:rPr>
        <w:t xml:space="preserve">注：</w:t>
      </w:r>
      <w:r>
        <w:rPr>
          <w:rFonts w:hint="eastAsia" w:ascii="宋体" w:hAnsi="宋体" w:cs="宋体"/>
          <w:b/>
          <w:sz w:val="24"/>
          <w:highlight w:val="none"/>
        </w:rPr>
      </w:r>
      <w:r/>
    </w:p>
    <w:p>
      <w:pPr>
        <w:pStyle w:val="1046"/>
        <w:ind w:firstLine="482"/>
        <w:jc w:val="left"/>
        <w:spacing w:line="360" w:lineRule="auto"/>
        <w:rPr>
          <w:rFonts w:hint="eastAsia" w:ascii="宋体" w:hAnsi="宋体" w:cs="宋体"/>
          <w:b/>
          <w:sz w:val="24"/>
          <w:highlight w:val="none"/>
        </w:rPr>
      </w:pPr>
      <w:r>
        <w:rPr>
          <w:rFonts w:hint="eastAsia" w:ascii="宋体" w:hAnsi="宋体" w:cs="宋体"/>
          <w:b/>
          <w:sz w:val="24"/>
          <w:highlight w:val="none"/>
        </w:rPr>
        <w:t xml:space="preserve">1、磋商响应供应商须自行分析项目组成后，详细报出磋商响应报价总表内总报价的组成部分的报价，且本表各分项报价合计应当与磋商响应报价总表内的首次磋商总价相等。</w:t>
      </w:r>
      <w:r>
        <w:rPr>
          <w:rFonts w:hint="eastAsia" w:ascii="宋体" w:hAnsi="宋体" w:cs="宋体"/>
          <w:b/>
          <w:sz w:val="24"/>
          <w:highlight w:val="none"/>
        </w:rPr>
      </w:r>
      <w:r/>
    </w:p>
    <w:p>
      <w:pPr>
        <w:pStyle w:val="1046"/>
        <w:ind w:firstLine="482"/>
        <w:jc w:val="left"/>
        <w:spacing w:line="360" w:lineRule="auto"/>
        <w:rPr>
          <w:rFonts w:hint="eastAsia" w:ascii="宋体" w:hAnsi="宋体" w:cs="宋体"/>
          <w:b/>
          <w:sz w:val="24"/>
          <w:highlight w:val="none"/>
        </w:rPr>
      </w:pPr>
      <w:r>
        <w:rPr>
          <w:rFonts w:hint="eastAsia" w:ascii="宋体" w:hAnsi="宋体" w:cs="宋体"/>
          <w:b/>
          <w:sz w:val="24"/>
          <w:highlight w:val="none"/>
        </w:rPr>
        <w:t xml:space="preserve">2、如果不提供本表将视为未实质性响应磋商文件要求。</w:t>
      </w:r>
      <w:r>
        <w:rPr>
          <w:rFonts w:hint="eastAsia" w:ascii="宋体" w:hAnsi="宋体" w:cs="宋体"/>
          <w:b/>
          <w:sz w:val="24"/>
          <w:highlight w:val="none"/>
        </w:rPr>
      </w:r>
      <w:r/>
    </w:p>
    <w:p>
      <w:pPr>
        <w:pStyle w:val="1046"/>
        <w:ind w:firstLine="482"/>
        <w:jc w:val="left"/>
        <w:spacing w:line="360" w:lineRule="auto"/>
        <w:rPr>
          <w:rFonts w:hint="eastAsia" w:ascii="宋体" w:hAnsi="宋体" w:cs="宋体"/>
          <w:b/>
          <w:sz w:val="24"/>
          <w:highlight w:val="none"/>
        </w:rPr>
      </w:pPr>
      <w:r>
        <w:rPr>
          <w:rFonts w:hint="eastAsia" w:ascii="宋体" w:hAnsi="宋体" w:cs="宋体"/>
          <w:b/>
          <w:sz w:val="24"/>
          <w:highlight w:val="none"/>
        </w:rPr>
        <w:t xml:space="preserve">3、如果按各分项报价计算的结果与总价不一致，以各分项报价为准，修正总价。</w:t>
      </w:r>
      <w:r>
        <w:rPr>
          <w:rFonts w:hint="eastAsia" w:ascii="宋体" w:hAnsi="宋体" w:cs="宋体"/>
          <w:b/>
          <w:sz w:val="24"/>
          <w:highlight w:val="none"/>
        </w:rPr>
      </w:r>
      <w:r/>
    </w:p>
    <w:p>
      <w:pPr>
        <w:pStyle w:val="1046"/>
        <w:ind w:firstLine="482"/>
        <w:jc w:val="left"/>
        <w:spacing w:line="360" w:lineRule="auto"/>
        <w:rPr>
          <w:rFonts w:hint="eastAsia" w:ascii="宋体" w:hAnsi="宋体" w:cs="宋体"/>
          <w:b/>
          <w:sz w:val="24"/>
          <w:highlight w:val="none"/>
        </w:rPr>
      </w:pPr>
      <w:r>
        <w:rPr>
          <w:rFonts w:hint="eastAsia" w:ascii="宋体" w:hAnsi="宋体" w:cs="宋体"/>
          <w:b/>
          <w:sz w:val="24"/>
          <w:highlight w:val="none"/>
        </w:rPr>
        <w:t xml:space="preserve">4、若成交，各分项成交单价的计算原则：以磋商响应首次报价明细表中的各分项报价为基数，根据最终磋商报价（成交价）与首次磋商报价之间的下浮率进行同比例下浮，且以此作为确定最终各分项成交单价的依据。 </w:t>
      </w:r>
      <w:r>
        <w:rPr>
          <w:rFonts w:hint="eastAsia" w:ascii="宋体" w:hAnsi="宋体" w:cs="宋体"/>
          <w:b/>
          <w:sz w:val="24"/>
          <w:highlight w:val="none"/>
        </w:rPr>
      </w:r>
      <w:r/>
    </w:p>
    <w:p>
      <w:pPr>
        <w:pStyle w:val="1046"/>
        <w:ind w:left="420"/>
        <w:spacing w:line="360" w:lineRule="auto"/>
        <w:rPr>
          <w:rFonts w:hint="eastAsia" w:ascii="宋体" w:hAnsi="宋体" w:cs="宋体"/>
          <w:b/>
          <w:sz w:val="24"/>
          <w:highlight w:val="none"/>
        </w:rPr>
      </w:pPr>
      <w:r>
        <w:rPr>
          <w:rFonts w:hint="eastAsia" w:ascii="宋体" w:hAnsi="宋体" w:cs="宋体"/>
          <w:b/>
          <w:sz w:val="24"/>
          <w:highlight w:val="none"/>
        </w:rPr>
        <w:t xml:space="preserve">5、供应商应如实填写表格中所有信息，否则视为无效响应。</w:t>
      </w:r>
      <w:r>
        <w:rPr>
          <w:rFonts w:hint="eastAsia" w:ascii="宋体" w:hAnsi="宋体" w:cs="宋体"/>
          <w:b/>
          <w:sz w:val="24"/>
          <w:highlight w:val="none"/>
        </w:rPr>
      </w:r>
      <w:r/>
    </w:p>
    <w:p>
      <w:pPr>
        <w:pStyle w:val="1046"/>
        <w:ind w:firstLine="482"/>
        <w:rPr>
          <w:b/>
          <w:bCs/>
          <w:sz w:val="24"/>
          <w:highlight w:val="none"/>
        </w:rPr>
      </w:pPr>
      <w:r>
        <w:rPr>
          <w:b/>
          <w:bCs/>
          <w:sz w:val="24"/>
          <w:highlight w:val="none"/>
        </w:rPr>
      </w:r>
      <w:r/>
    </w:p>
    <w:p>
      <w:pPr>
        <w:pStyle w:val="1046"/>
        <w:rPr>
          <w:rFonts w:hint="eastAsia" w:ascii="宋体" w:hAnsi="宋体" w:cs="宋体"/>
          <w:sz w:val="24"/>
          <w:szCs w:val="24"/>
          <w:highlight w:val="none"/>
          <w:lang w:val="zh-CN"/>
        </w:rPr>
      </w:pPr>
      <w:r>
        <w:rPr>
          <w:rFonts w:hint="eastAsia" w:ascii="宋体" w:hAnsi="宋体" w:cs="宋体"/>
          <w:sz w:val="24"/>
          <w:szCs w:val="24"/>
          <w:highlight w:val="none"/>
          <w:lang w:val="zh-CN"/>
        </w:rPr>
        <w:br w:type="page" w:clear="all"/>
      </w:r>
      <w:r>
        <w:rPr>
          <w:rFonts w:hint="eastAsia" w:ascii="宋体" w:hAnsi="宋体" w:cs="宋体"/>
          <w:sz w:val="24"/>
          <w:szCs w:val="24"/>
          <w:highlight w:val="none"/>
          <w:lang w:val="zh-CN"/>
        </w:rPr>
      </w:r>
      <w:r/>
    </w:p>
    <w:p>
      <w:pPr>
        <w:pStyle w:val="1046"/>
        <w:ind w:firstLine="560"/>
        <w:spacing w:line="360" w:lineRule="auto"/>
        <w:rPr>
          <w:rFonts w:hint="eastAsia" w:ascii="宋体" w:hAnsi="宋体" w:eastAsia="宋体" w:cs="宋体"/>
          <w:sz w:val="28"/>
          <w:szCs w:val="28"/>
          <w:highlight w:val="none"/>
          <w:lang w:val="en-US" w:eastAsia="zh-CN"/>
        </w:rPr>
      </w:pPr>
      <w:r>
        <w:rPr>
          <w:rFonts w:hint="eastAsia" w:ascii="宋体" w:hAnsi="宋体" w:cs="宋体"/>
          <w:sz w:val="28"/>
          <w:szCs w:val="28"/>
          <w:highlight w:val="none"/>
          <w:lang w:val="zh-CN"/>
        </w:rPr>
        <w:t xml:space="preserve">附件1</w:t>
      </w:r>
      <w:r>
        <w:rPr>
          <w:rFonts w:hint="eastAsia" w:ascii="宋体" w:hAnsi="宋体" w:cs="宋体"/>
          <w:sz w:val="28"/>
          <w:szCs w:val="28"/>
          <w:highlight w:val="none"/>
          <w:lang w:val="en-US" w:eastAsia="zh-CN"/>
        </w:rPr>
        <w:t xml:space="preserve">3</w:t>
      </w:r>
      <w:r>
        <w:rPr>
          <w:rFonts w:hint="eastAsia" w:ascii="宋体" w:hAnsi="宋体" w:eastAsia="宋体" w:cs="宋体"/>
          <w:sz w:val="28"/>
          <w:szCs w:val="28"/>
          <w:highlight w:val="none"/>
          <w:lang w:val="en-US" w:eastAsia="zh-CN"/>
        </w:rPr>
      </w:r>
      <w:r/>
    </w:p>
    <w:p>
      <w:pPr>
        <w:pStyle w:val="1046"/>
        <w:ind w:firstLine="480"/>
        <w:jc w:val="center"/>
        <w:spacing w:line="4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质疑函范本</w:t>
      </w:r>
      <w:r>
        <w:rPr>
          <w:rFonts w:hint="eastAsia" w:ascii="宋体" w:hAnsi="宋体" w:cs="宋体"/>
          <w:sz w:val="24"/>
          <w:szCs w:val="24"/>
          <w:highlight w:val="none"/>
          <w:lang w:val="zh-CN"/>
        </w:rPr>
      </w:r>
      <w:r/>
    </w:p>
    <w:p>
      <w:pPr>
        <w:pStyle w:val="1046"/>
        <w:ind w:firstLine="480"/>
        <w:spacing w:line="4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一、质疑供应商基本信息</w:t>
      </w:r>
      <w:r>
        <w:rPr>
          <w:rFonts w:hint="eastAsia" w:ascii="宋体" w:hAnsi="宋体" w:cs="宋体"/>
          <w:sz w:val="24"/>
          <w:szCs w:val="24"/>
          <w:highlight w:val="none"/>
          <w:lang w:val="zh-CN"/>
        </w:rPr>
      </w:r>
      <w:r/>
    </w:p>
    <w:p>
      <w:pPr>
        <w:pStyle w:val="1046"/>
        <w:ind w:firstLine="480"/>
        <w:spacing w:line="4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质疑供应商：</w:t>
      </w:r>
      <w:r>
        <w:rPr>
          <w:rFonts w:hint="eastAsia" w:ascii="宋体" w:hAnsi="宋体" w:cs="宋体"/>
          <w:sz w:val="24"/>
          <w:szCs w:val="24"/>
          <w:highlight w:val="none"/>
          <w:lang w:val="zh-CN"/>
        </w:rPr>
      </w:r>
      <w:r/>
    </w:p>
    <w:p>
      <w:pPr>
        <w:pStyle w:val="1046"/>
        <w:ind w:firstLine="480"/>
        <w:spacing w:line="4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地址：邮编：</w:t>
      </w:r>
      <w:r>
        <w:rPr>
          <w:rFonts w:hint="eastAsia" w:ascii="宋体" w:hAnsi="宋体" w:cs="宋体"/>
          <w:sz w:val="24"/>
          <w:szCs w:val="24"/>
          <w:highlight w:val="none"/>
          <w:lang w:val="zh-CN"/>
        </w:rPr>
      </w:r>
      <w:r/>
    </w:p>
    <w:p>
      <w:pPr>
        <w:pStyle w:val="1046"/>
        <w:ind w:firstLine="480"/>
        <w:spacing w:line="4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联系人：联系电话：</w:t>
      </w:r>
      <w:r>
        <w:rPr>
          <w:rFonts w:hint="eastAsia" w:ascii="宋体" w:hAnsi="宋体" w:cs="宋体"/>
          <w:sz w:val="24"/>
          <w:szCs w:val="24"/>
          <w:highlight w:val="none"/>
          <w:lang w:val="zh-CN"/>
        </w:rPr>
      </w:r>
      <w:r/>
    </w:p>
    <w:p>
      <w:pPr>
        <w:pStyle w:val="1046"/>
        <w:ind w:firstLine="480"/>
        <w:spacing w:line="4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授权代表：</w:t>
      </w:r>
      <w:r>
        <w:rPr>
          <w:rFonts w:hint="eastAsia" w:ascii="宋体" w:hAnsi="宋体" w:cs="宋体"/>
          <w:sz w:val="24"/>
          <w:szCs w:val="24"/>
          <w:highlight w:val="none"/>
          <w:lang w:val="zh-CN"/>
        </w:rPr>
      </w:r>
      <w:r/>
    </w:p>
    <w:p>
      <w:pPr>
        <w:pStyle w:val="1046"/>
        <w:ind w:firstLine="480"/>
        <w:spacing w:line="4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联系电话：</w:t>
      </w:r>
      <w:r>
        <w:rPr>
          <w:rFonts w:hint="eastAsia" w:ascii="宋体" w:hAnsi="宋体" w:cs="宋体"/>
          <w:sz w:val="24"/>
          <w:szCs w:val="24"/>
          <w:highlight w:val="none"/>
          <w:lang w:val="zh-CN"/>
        </w:rPr>
      </w:r>
      <w:r/>
    </w:p>
    <w:p>
      <w:pPr>
        <w:pStyle w:val="1046"/>
        <w:ind w:firstLine="480"/>
        <w:spacing w:line="4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地址：邮编：</w:t>
      </w:r>
      <w:r>
        <w:rPr>
          <w:rFonts w:hint="eastAsia" w:ascii="宋体" w:hAnsi="宋体" w:cs="宋体"/>
          <w:sz w:val="24"/>
          <w:szCs w:val="24"/>
          <w:highlight w:val="none"/>
          <w:lang w:val="zh-CN"/>
        </w:rPr>
      </w:r>
      <w:r/>
    </w:p>
    <w:p>
      <w:pPr>
        <w:pStyle w:val="1046"/>
        <w:ind w:firstLine="480"/>
        <w:spacing w:line="4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二、质疑项目基本情况</w:t>
      </w:r>
      <w:r>
        <w:rPr>
          <w:rFonts w:hint="eastAsia" w:ascii="宋体" w:hAnsi="宋体" w:cs="宋体"/>
          <w:sz w:val="24"/>
          <w:szCs w:val="24"/>
          <w:highlight w:val="none"/>
          <w:lang w:val="zh-CN"/>
        </w:rPr>
      </w:r>
      <w:r/>
    </w:p>
    <w:p>
      <w:pPr>
        <w:pStyle w:val="1046"/>
        <w:ind w:firstLine="480"/>
        <w:spacing w:line="4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质疑项目的名称：</w:t>
      </w:r>
      <w:r>
        <w:rPr>
          <w:rFonts w:hint="eastAsia" w:ascii="宋体" w:hAnsi="宋体" w:cs="宋体"/>
          <w:sz w:val="24"/>
          <w:szCs w:val="24"/>
          <w:highlight w:val="none"/>
          <w:lang w:val="zh-CN"/>
        </w:rPr>
      </w:r>
      <w:r/>
    </w:p>
    <w:p>
      <w:pPr>
        <w:pStyle w:val="1046"/>
        <w:ind w:firstLine="480"/>
        <w:spacing w:line="4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质疑项目的编号：包号：</w:t>
      </w:r>
      <w:r>
        <w:rPr>
          <w:rFonts w:hint="eastAsia" w:ascii="宋体" w:hAnsi="宋体" w:cs="宋体"/>
          <w:sz w:val="24"/>
          <w:szCs w:val="24"/>
          <w:highlight w:val="none"/>
          <w:lang w:val="zh-CN"/>
        </w:rPr>
      </w:r>
      <w:r/>
    </w:p>
    <w:p>
      <w:pPr>
        <w:pStyle w:val="1046"/>
        <w:ind w:firstLine="480"/>
        <w:spacing w:line="4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采购人名称：</w:t>
      </w:r>
      <w:r>
        <w:rPr>
          <w:rFonts w:hint="eastAsia" w:ascii="宋体" w:hAnsi="宋体" w:cs="宋体"/>
          <w:sz w:val="24"/>
          <w:szCs w:val="24"/>
          <w:highlight w:val="none"/>
          <w:lang w:val="zh-CN"/>
        </w:rPr>
      </w:r>
      <w:r/>
    </w:p>
    <w:p>
      <w:pPr>
        <w:pStyle w:val="1046"/>
        <w:ind w:firstLine="480"/>
        <w:spacing w:line="4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采购文件获取日期：</w:t>
      </w:r>
      <w:r>
        <w:rPr>
          <w:rFonts w:hint="eastAsia" w:ascii="宋体" w:hAnsi="宋体" w:cs="宋体"/>
          <w:sz w:val="24"/>
          <w:szCs w:val="24"/>
          <w:highlight w:val="none"/>
          <w:lang w:val="zh-CN"/>
        </w:rPr>
      </w:r>
      <w:r/>
    </w:p>
    <w:p>
      <w:pPr>
        <w:pStyle w:val="1046"/>
        <w:ind w:firstLine="480"/>
        <w:spacing w:line="4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三、质疑事项具体内容</w:t>
      </w:r>
      <w:r>
        <w:rPr>
          <w:rFonts w:hint="eastAsia" w:ascii="宋体" w:hAnsi="宋体" w:cs="宋体"/>
          <w:sz w:val="24"/>
          <w:szCs w:val="24"/>
          <w:highlight w:val="none"/>
          <w:lang w:val="zh-CN"/>
        </w:rPr>
      </w:r>
      <w:r/>
    </w:p>
    <w:p>
      <w:pPr>
        <w:pStyle w:val="1046"/>
        <w:ind w:firstLine="480"/>
        <w:spacing w:line="4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质疑事项1：</w:t>
      </w:r>
      <w:r>
        <w:rPr>
          <w:rFonts w:hint="eastAsia" w:ascii="宋体" w:hAnsi="宋体" w:cs="宋体"/>
          <w:sz w:val="24"/>
          <w:szCs w:val="24"/>
          <w:highlight w:val="none"/>
          <w:lang w:val="zh-CN"/>
        </w:rPr>
      </w:r>
      <w:r/>
    </w:p>
    <w:p>
      <w:pPr>
        <w:pStyle w:val="1046"/>
        <w:ind w:firstLine="480"/>
        <w:spacing w:line="4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事实依据：</w:t>
      </w:r>
      <w:r>
        <w:rPr>
          <w:rFonts w:hint="eastAsia" w:ascii="宋体" w:hAnsi="宋体" w:cs="宋体"/>
          <w:sz w:val="24"/>
          <w:szCs w:val="24"/>
          <w:highlight w:val="none"/>
          <w:lang w:val="zh-CN"/>
        </w:rPr>
      </w:r>
      <w:r/>
    </w:p>
    <w:p>
      <w:pPr>
        <w:pStyle w:val="1046"/>
        <w:ind w:firstLine="480"/>
        <w:spacing w:line="4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r>
      <w:r/>
    </w:p>
    <w:p>
      <w:pPr>
        <w:pStyle w:val="1046"/>
        <w:ind w:firstLine="480"/>
        <w:spacing w:line="4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法律依据：</w:t>
      </w:r>
      <w:r>
        <w:rPr>
          <w:rFonts w:hint="eastAsia" w:ascii="宋体" w:hAnsi="宋体" w:cs="宋体"/>
          <w:sz w:val="24"/>
          <w:szCs w:val="24"/>
          <w:highlight w:val="none"/>
          <w:lang w:val="zh-CN"/>
        </w:rPr>
      </w:r>
      <w:r/>
    </w:p>
    <w:p>
      <w:pPr>
        <w:pStyle w:val="1046"/>
        <w:ind w:firstLine="480"/>
        <w:spacing w:line="4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r>
      <w:r/>
    </w:p>
    <w:p>
      <w:pPr>
        <w:pStyle w:val="1046"/>
        <w:ind w:firstLine="480"/>
        <w:spacing w:line="4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质疑事项2</w:t>
      </w:r>
      <w:r>
        <w:rPr>
          <w:rFonts w:hint="eastAsia" w:ascii="宋体" w:hAnsi="宋体" w:cs="宋体"/>
          <w:sz w:val="24"/>
          <w:szCs w:val="24"/>
          <w:highlight w:val="none"/>
          <w:lang w:val="zh-CN"/>
        </w:rPr>
      </w:r>
      <w:r/>
    </w:p>
    <w:p>
      <w:pPr>
        <w:pStyle w:val="1046"/>
        <w:ind w:firstLine="480"/>
        <w:spacing w:line="4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w:t>
      </w:r>
      <w:r>
        <w:rPr>
          <w:rFonts w:hint="eastAsia" w:ascii="宋体" w:hAnsi="宋体" w:cs="宋体"/>
          <w:sz w:val="24"/>
          <w:szCs w:val="24"/>
          <w:highlight w:val="none"/>
          <w:lang w:val="zh-CN"/>
        </w:rPr>
      </w:r>
      <w:r/>
    </w:p>
    <w:p>
      <w:pPr>
        <w:pStyle w:val="1046"/>
        <w:ind w:firstLine="480"/>
        <w:spacing w:line="4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四、与质疑事项相关的质疑请求</w:t>
      </w:r>
      <w:r>
        <w:rPr>
          <w:rFonts w:hint="eastAsia" w:ascii="宋体" w:hAnsi="宋体" w:cs="宋体"/>
          <w:sz w:val="24"/>
          <w:szCs w:val="24"/>
          <w:highlight w:val="none"/>
          <w:lang w:val="zh-CN"/>
        </w:rPr>
      </w:r>
      <w:r/>
    </w:p>
    <w:p>
      <w:pPr>
        <w:pStyle w:val="1046"/>
        <w:ind w:firstLine="480"/>
        <w:spacing w:line="4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请求：</w:t>
      </w:r>
      <w:r>
        <w:rPr>
          <w:rFonts w:hint="eastAsia" w:ascii="宋体" w:hAnsi="宋体" w:cs="宋体"/>
          <w:sz w:val="24"/>
          <w:szCs w:val="24"/>
          <w:highlight w:val="none"/>
          <w:lang w:val="zh-CN"/>
        </w:rPr>
      </w:r>
      <w:r/>
    </w:p>
    <w:p>
      <w:pPr>
        <w:pStyle w:val="1046"/>
        <w:ind w:firstLine="480"/>
        <w:spacing w:line="4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签字(签章)：                   公章：                      </w:t>
      </w:r>
      <w:r>
        <w:rPr>
          <w:rFonts w:hint="eastAsia" w:ascii="宋体" w:hAnsi="宋体" w:cs="宋体"/>
          <w:sz w:val="24"/>
          <w:szCs w:val="24"/>
          <w:highlight w:val="none"/>
          <w:lang w:val="zh-CN"/>
        </w:rPr>
      </w:r>
      <w:r/>
    </w:p>
    <w:p>
      <w:pPr>
        <w:pStyle w:val="1046"/>
        <w:ind w:firstLine="480"/>
        <w:spacing w:line="4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日期：    </w:t>
      </w:r>
      <w:r>
        <w:rPr>
          <w:rFonts w:hint="eastAsia" w:ascii="宋体" w:hAnsi="宋体" w:cs="宋体"/>
          <w:sz w:val="24"/>
          <w:szCs w:val="24"/>
          <w:highlight w:val="none"/>
          <w:lang w:val="zh-CN"/>
        </w:rPr>
      </w:r>
      <w:r/>
    </w:p>
    <w:p>
      <w:pPr>
        <w:pStyle w:val="1046"/>
        <w:ind w:firstLine="480"/>
        <w:spacing w:line="4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r>
      <w:r/>
    </w:p>
    <w:p>
      <w:pPr>
        <w:pStyle w:val="1046"/>
        <w:spacing w:line="4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r>
      <w:r/>
    </w:p>
    <w:p>
      <w:pPr>
        <w:pStyle w:val="1046"/>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质疑函制作说明：</w:t>
      </w:r>
      <w:r>
        <w:rPr>
          <w:rFonts w:hint="eastAsia" w:ascii="宋体" w:hAnsi="宋体" w:cs="宋体"/>
          <w:sz w:val="24"/>
          <w:szCs w:val="24"/>
          <w:highlight w:val="none"/>
          <w:lang w:val="zh-CN"/>
        </w:rPr>
      </w:r>
      <w:r/>
    </w:p>
    <w:p>
      <w:pPr>
        <w:pStyle w:val="1046"/>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1.供应商提出质疑时，应提交质疑函和必要的证明材料。</w:t>
      </w:r>
      <w:r>
        <w:rPr>
          <w:rFonts w:hint="eastAsia" w:ascii="宋体" w:hAnsi="宋体" w:cs="宋体"/>
          <w:sz w:val="24"/>
          <w:szCs w:val="24"/>
          <w:highlight w:val="none"/>
          <w:lang w:val="zh-CN"/>
        </w:rPr>
      </w:r>
      <w:r/>
    </w:p>
    <w:p>
      <w:pPr>
        <w:pStyle w:val="1046"/>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cs="宋体"/>
          <w:sz w:val="24"/>
          <w:szCs w:val="24"/>
          <w:highlight w:val="none"/>
          <w:lang w:val="zh-CN"/>
        </w:rPr>
      </w:r>
      <w:r/>
    </w:p>
    <w:p>
      <w:pPr>
        <w:pStyle w:val="1046"/>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3.质疑供应商若对项目的某一分包进行质疑，质疑函中应列明具体分包号。</w:t>
      </w:r>
      <w:r>
        <w:rPr>
          <w:rFonts w:hint="eastAsia" w:ascii="宋体" w:hAnsi="宋体" w:cs="宋体"/>
          <w:sz w:val="24"/>
          <w:szCs w:val="24"/>
          <w:highlight w:val="none"/>
          <w:lang w:val="zh-CN"/>
        </w:rPr>
      </w:r>
      <w:r/>
    </w:p>
    <w:p>
      <w:pPr>
        <w:pStyle w:val="1046"/>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4.质疑函的质疑事项应具体、明确，并有必要的事实依据和法律依据。</w:t>
      </w:r>
      <w:r>
        <w:rPr>
          <w:rFonts w:hint="eastAsia" w:ascii="宋体" w:hAnsi="宋体" w:cs="宋体"/>
          <w:sz w:val="24"/>
          <w:szCs w:val="24"/>
          <w:highlight w:val="none"/>
          <w:lang w:val="zh-CN"/>
        </w:rPr>
      </w:r>
      <w:r/>
    </w:p>
    <w:p>
      <w:pPr>
        <w:pStyle w:val="1046"/>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5.质疑函的质疑请求应与质疑事项相关。</w:t>
      </w:r>
      <w:r>
        <w:rPr>
          <w:rFonts w:hint="eastAsia" w:ascii="宋体" w:hAnsi="宋体" w:cs="宋体"/>
          <w:sz w:val="24"/>
          <w:szCs w:val="24"/>
          <w:highlight w:val="none"/>
          <w:lang w:val="zh-CN"/>
        </w:rPr>
      </w:r>
      <w:r/>
    </w:p>
    <w:p>
      <w:pPr>
        <w:pStyle w:val="1046"/>
        <w:ind w:firstLine="480"/>
        <w:spacing w:line="360" w:lineRule="auto"/>
        <w:rPr>
          <w:highlight w:val="none"/>
        </w:rPr>
      </w:pPr>
      <w:r>
        <w:rPr>
          <w:rFonts w:hint="eastAsia" w:ascii="宋体" w:hAnsi="宋体" w:cs="宋体"/>
          <w:sz w:val="24"/>
          <w:szCs w:val="24"/>
          <w:highlight w:val="none"/>
          <w:lang w:val="zh-CN"/>
        </w:rPr>
        <w:t xml:space="preserve">6.质疑供应商为自然人的，质疑函应由本人签字；质疑供应商为法人或者其他组织的，质疑函应由法定代表人、主要负责人，或者其授权代表签字或者盖章，并加盖公章。</w:t>
      </w:r>
      <w:r>
        <w:rPr>
          <w:highlight w:val="none"/>
        </w:rPr>
      </w:r>
      <w:r/>
    </w:p>
    <w:sectPr>
      <w:headerReference w:type="default" r:id="rId11"/>
      <w:footerReference w:type="default" r:id="rId16"/>
      <w:footnotePr/>
      <w:endnotePr/>
      <w:type w:val="nextPage"/>
      <w:pgSz w:w="11906" w:h="16838" w:orient="portrait"/>
      <w:pgMar w:top="1361" w:right="1361" w:bottom="1361" w:left="136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Courier New">
    <w:panose1 w:val="02070309020205020404"/>
  </w:font>
  <w:font w:name="黑体">
    <w:panose1 w:val="02010609060101010101"/>
  </w:font>
  <w:font w:name="仿宋">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90500"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90500" cy="131445"/>
                      </a:xfrm>
                      <a:prstGeom prst="rect">
                        <a:avLst/>
                      </a:prstGeom>
                      <a:noFill/>
                      <a:ln w="6350">
                        <a:noFill/>
                      </a:ln>
                    </wps:spPr>
                    <wps:txbx>
                      <w:txbxContent>
                        <w:p>
                          <w:pPr>
                            <w:pStyle w:val="1057"/>
                            <w:tabs>
                              <w:tab w:val="clear" w:pos="4153" w:leader="none"/>
                              <w:tab w:val="clear" w:pos="8306" w:leader="none"/>
                            </w:tabs>
                          </w:pPr>
                          <w:r>
                            <w:fldChar w:fldCharType="begin"/>
                          </w:r>
                          <w:r>
                            <w:instrText xml:space="preserve"> PAGE  \* MERGEFORMAT </w:instrText>
                          </w:r>
                          <w:r>
                            <w:fldChar w:fldCharType="separate"/>
                          </w:r>
                          <w:r>
                            <w:t xml:space="preserve">- 3 -</w:t>
                          </w:r>
                          <w:r>
                            <w:fldChar w:fldCharType="end"/>
                          </w:r>
                          <w:r/>
                        </w:p>
                        <w:p>
                          <w:pPr>
                            <w:pStyle w:val="1046"/>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5.0pt;height:10.3pt;mso-wrap-distance-left:9.0pt;mso-wrap-distance-top:0.0pt;mso-wrap-distance-right:9.0pt;mso-wrap-distance-bottom:0.0pt;visibility:visible;" filled="f" stroked="f" strokeweight="0.50pt">
              <v:textbox inset="0,0,0,0">
                <w:txbxContent>
                  <w:p>
                    <w:pPr>
                      <w:pStyle w:val="1057"/>
                      <w:tabs>
                        <w:tab w:val="clear" w:pos="4153" w:leader="none"/>
                        <w:tab w:val="clear" w:pos="8306" w:leader="none"/>
                      </w:tabs>
                    </w:pPr>
                    <w:r>
                      <w:fldChar w:fldCharType="begin"/>
                    </w:r>
                    <w:r>
                      <w:instrText xml:space="preserve"> PAGE  \* MERGEFORMAT </w:instrText>
                    </w:r>
                    <w:r>
                      <w:fldChar w:fldCharType="separate"/>
                    </w:r>
                    <w:r>
                      <w:t xml:space="preserve">- 3 -</w:t>
                    </w:r>
                    <w:r>
                      <w:fldChar w:fldCharType="end"/>
                    </w:r>
                    <w:r/>
                  </w:p>
                  <w:p>
                    <w:pPr>
                      <w:pStyle w:val="104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247650"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47650" cy="131445"/>
                      </a:xfrm>
                      <a:prstGeom prst="rect">
                        <a:avLst/>
                      </a:prstGeom>
                      <a:noFill/>
                      <a:ln w="6350">
                        <a:noFill/>
                      </a:ln>
                    </wps:spPr>
                    <wps:txbx>
                      <w:txbxContent>
                        <w:p>
                          <w:pPr>
                            <w:pStyle w:val="1057"/>
                            <w:tabs>
                              <w:tab w:val="clear" w:pos="4153" w:leader="none"/>
                              <w:tab w:val="clear" w:pos="8306" w:leader="none"/>
                            </w:tabs>
                          </w:pPr>
                          <w:r>
                            <w:fldChar w:fldCharType="begin"/>
                          </w:r>
                          <w:r>
                            <w:instrText xml:space="preserve"> PAGE  \* MERGEFORMAT </w:instrText>
                          </w:r>
                          <w:r>
                            <w:fldChar w:fldCharType="separate"/>
                          </w:r>
                          <w:r>
                            <w:t xml:space="preserve">- 18 -</w:t>
                          </w:r>
                          <w:r>
                            <w:fldChar w:fldCharType="end"/>
                          </w:r>
                          <w:r/>
                        </w:p>
                        <w:p>
                          <w:pPr>
                            <w:pStyle w:val="1046"/>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9.5pt;height:10.3pt;mso-wrap-distance-left:9.0pt;mso-wrap-distance-top:0.0pt;mso-wrap-distance-right:9.0pt;mso-wrap-distance-bottom:0.0pt;visibility:visible;" filled="f" stroked="f" strokeweight="0.50pt">
              <v:textbox inset="0,0,0,0">
                <w:txbxContent>
                  <w:p>
                    <w:pPr>
                      <w:pStyle w:val="1057"/>
                      <w:tabs>
                        <w:tab w:val="clear" w:pos="4153" w:leader="none"/>
                        <w:tab w:val="clear" w:pos="8306" w:leader="none"/>
                      </w:tabs>
                    </w:pPr>
                    <w:r>
                      <w:fldChar w:fldCharType="begin"/>
                    </w:r>
                    <w:r>
                      <w:instrText xml:space="preserve"> PAGE  \* MERGEFORMAT </w:instrText>
                    </w:r>
                    <w:r>
                      <w:fldChar w:fldCharType="separate"/>
                    </w:r>
                    <w:r>
                      <w:t xml:space="preserve">- 18 -</w:t>
                    </w:r>
                    <w:r>
                      <w:fldChar w:fldCharType="end"/>
                    </w:r>
                    <w:r/>
                  </w:p>
                  <w:p>
                    <w:pPr>
                      <w:pStyle w:val="1046"/>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7"/>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50</w:t>
                          </w:r>
                          <w:r>
                            <w:rPr>
                              <w:lang w:val="zh-CN"/>
                            </w:rPr>
                            <w:fldChar w:fldCharType="end"/>
                          </w:r>
                          <w:r/>
                        </w:p>
                        <w:p>
                          <w:pPr>
                            <w:pStyle w:val="1046"/>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7"/>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50</w:t>
                    </w:r>
                    <w:r>
                      <w:rPr>
                        <w:lang w:val="zh-CN"/>
                      </w:rPr>
                      <w:fldChar w:fldCharType="end"/>
                    </w:r>
                    <w:r/>
                  </w:p>
                  <w:p>
                    <w:pPr>
                      <w:pStyle w:val="1046"/>
                    </w:pPr>
                    <w:r/>
                    <w:r/>
                  </w:p>
                </w:txbxContent>
              </v:textbox>
            </v:shape>
          </w:pict>
        </mc:Fallback>
      </mc:AlternateContent>
    </w:r>
    <w:r/>
  </w:p>
  <w:p>
    <w:pPr>
      <w:pStyle w:val="1057"/>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ind w:firstLine="9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247650"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47650" cy="131445"/>
                      </a:xfrm>
                      <a:prstGeom prst="rect">
                        <a:avLst/>
                      </a:prstGeom>
                      <a:noFill/>
                      <a:ln w="6350">
                        <a:noFill/>
                      </a:ln>
                    </wps:spPr>
                    <wps:txbx>
                      <w:txbxContent>
                        <w:p>
                          <w:pPr>
                            <w:pStyle w:val="1057"/>
                            <w:tabs>
                              <w:tab w:val="clear" w:pos="4153" w:leader="none"/>
                              <w:tab w:val="clear" w:pos="8306" w:leader="none"/>
                            </w:tabs>
                          </w:pPr>
                          <w:r>
                            <w:fldChar w:fldCharType="begin"/>
                          </w:r>
                          <w:r>
                            <w:instrText xml:space="preserve"> PAGE  \* MERGEFORMAT </w:instrText>
                          </w:r>
                          <w:r>
                            <w:fldChar w:fldCharType="separate"/>
                          </w:r>
                          <w:r>
                            <w:t xml:space="preserve">- 28 -</w:t>
                          </w:r>
                          <w:r>
                            <w:fldChar w:fldCharType="end"/>
                          </w:r>
                          <w:r/>
                        </w:p>
                        <w:p>
                          <w:pPr>
                            <w:pStyle w:val="1046"/>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9.5pt;height:10.3pt;mso-wrap-distance-left:9.0pt;mso-wrap-distance-top:0.0pt;mso-wrap-distance-right:9.0pt;mso-wrap-distance-bottom:0.0pt;visibility:visible;" filled="f" stroked="f" strokeweight="0.50pt">
              <v:textbox inset="0,0,0,0">
                <w:txbxContent>
                  <w:p>
                    <w:pPr>
                      <w:pStyle w:val="1057"/>
                      <w:tabs>
                        <w:tab w:val="clear" w:pos="4153" w:leader="none"/>
                        <w:tab w:val="clear" w:pos="8306" w:leader="none"/>
                      </w:tabs>
                    </w:pPr>
                    <w:r>
                      <w:fldChar w:fldCharType="begin"/>
                    </w:r>
                    <w:r>
                      <w:instrText xml:space="preserve"> PAGE  \* MERGEFORMAT </w:instrText>
                    </w:r>
                    <w:r>
                      <w:fldChar w:fldCharType="separate"/>
                    </w:r>
                    <w:r>
                      <w:t xml:space="preserve">- 28 -</w:t>
                    </w:r>
                    <w:r>
                      <w:fldChar w:fldCharType="end"/>
                    </w:r>
                    <w:r/>
                  </w:p>
                  <w:p>
                    <w:pPr>
                      <w:pStyle w:val="1046"/>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247650" cy="13144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247650" cy="131445"/>
                      </a:xfrm>
                      <a:prstGeom prst="rect">
                        <a:avLst/>
                      </a:prstGeom>
                      <a:noFill/>
                      <a:ln w="6350">
                        <a:noFill/>
                      </a:ln>
                    </wps:spPr>
                    <wps:txbx>
                      <w:txbxContent>
                        <w:p>
                          <w:pPr>
                            <w:pStyle w:val="1057"/>
                            <w:tabs>
                              <w:tab w:val="clear" w:pos="4153" w:leader="none"/>
                              <w:tab w:val="clear" w:pos="8306" w:leader="none"/>
                            </w:tabs>
                          </w:pPr>
                          <w:r>
                            <w:fldChar w:fldCharType="begin"/>
                          </w:r>
                          <w:r>
                            <w:instrText xml:space="preserve"> PAGE  \* MERGEFORMAT </w:instrText>
                          </w:r>
                          <w:r>
                            <w:fldChar w:fldCharType="separate"/>
                          </w:r>
                          <w:r>
                            <w:t xml:space="preserve">- 39 -</w:t>
                          </w:r>
                          <w:r>
                            <w:fldChar w:fldCharType="end"/>
                          </w:r>
                          <w:r/>
                        </w:p>
                        <w:p>
                          <w:pPr>
                            <w:pStyle w:val="1046"/>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9.5pt;height:10.3pt;mso-wrap-distance-left:9.0pt;mso-wrap-distance-top:0.0pt;mso-wrap-distance-right:9.0pt;mso-wrap-distance-bottom:0.0pt;visibility:visible;" filled="f" stroked="f" strokeweight="0.50pt">
              <v:textbox inset="0,0,0,0">
                <w:txbxContent>
                  <w:p>
                    <w:pPr>
                      <w:pStyle w:val="1057"/>
                      <w:tabs>
                        <w:tab w:val="clear" w:pos="4153" w:leader="none"/>
                        <w:tab w:val="clear" w:pos="8306" w:leader="none"/>
                      </w:tabs>
                    </w:pPr>
                    <w:r>
                      <w:fldChar w:fldCharType="begin"/>
                    </w:r>
                    <w:r>
                      <w:instrText xml:space="preserve"> PAGE  \* MERGEFORMAT </w:instrText>
                    </w:r>
                    <w:r>
                      <w:fldChar w:fldCharType="separate"/>
                    </w:r>
                    <w:r>
                      <w:t xml:space="preserve">- 39 -</w:t>
                    </w:r>
                    <w:r>
                      <w:fldChar w:fldCharType="end"/>
                    </w:r>
                    <w:r/>
                  </w:p>
                  <w:p>
                    <w:pPr>
                      <w:pStyle w:val="104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tabs>
        <w:tab w:val="center" w:pos="4153" w:leader="none"/>
        <w:tab w:val="right" w:pos="8306" w:leader="none"/>
      </w:tabs>
      <w:rPr>
        <w:rFonts w:hint="eastAsia"/>
      </w:rP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jc w:val="left"/>
      <w:tabs>
        <w:tab w:val="left" w:pos="1046" w:leader="none"/>
        <w:tab w:val="center" w:pos="4153" w:leader="none"/>
        <w:tab w:val="right" w:pos="8306" w:leader="none"/>
      </w:tabs>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ind w:firstLine="36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部分"/>
      <w:lvlJc w:val="left"/>
      <w:pPr>
        <w:pStyle w:val="1046"/>
      </w:pPr>
      <w:rPr>
        <w:rFonts w:hint="eastAsia"/>
      </w:rPr>
    </w:lvl>
    <w:lvl w:ilvl="1">
      <w:start w:val="1"/>
      <w:numFmt w:val="bullet"/>
      <w:isLgl w:val="false"/>
      <w:suff w:val="tab"/>
      <w:lvlText w:val="o"/>
      <w:lvlJc w:val="left"/>
      <w:pPr>
        <w:pStyle w:val="1046"/>
        <w:ind w:left="1440" w:hanging="360"/>
      </w:pPr>
      <w:rPr>
        <w:rFonts w:ascii="Courier New" w:hAnsi="Courier New" w:eastAsia="Courier New" w:cs="Courier New"/>
      </w:rPr>
    </w:lvl>
    <w:lvl w:ilvl="2">
      <w:start w:val="1"/>
      <w:numFmt w:val="bullet"/>
      <w:isLgl w:val="false"/>
      <w:suff w:val="tab"/>
      <w:lvlText w:val="§"/>
      <w:lvlJc w:val="left"/>
      <w:pPr>
        <w:pStyle w:val="1046"/>
        <w:ind w:left="2160" w:hanging="360"/>
      </w:pPr>
      <w:rPr>
        <w:rFonts w:ascii="Wingdings" w:hAnsi="Wingdings" w:eastAsia="Wingdings" w:cs="Wingdings"/>
      </w:rPr>
    </w:lvl>
    <w:lvl w:ilvl="3">
      <w:start w:val="1"/>
      <w:numFmt w:val="bullet"/>
      <w:isLgl w:val="false"/>
      <w:suff w:val="tab"/>
      <w:lvlText w:val="·"/>
      <w:lvlJc w:val="left"/>
      <w:pPr>
        <w:pStyle w:val="1046"/>
        <w:ind w:left="2880" w:hanging="360"/>
      </w:pPr>
      <w:rPr>
        <w:rFonts w:ascii="Symbol" w:hAnsi="Symbol" w:eastAsia="Symbol" w:cs="Symbol"/>
      </w:rPr>
    </w:lvl>
    <w:lvl w:ilvl="4">
      <w:start w:val="1"/>
      <w:numFmt w:val="bullet"/>
      <w:isLgl w:val="false"/>
      <w:suff w:val="tab"/>
      <w:lvlText w:val="o"/>
      <w:lvlJc w:val="left"/>
      <w:pPr>
        <w:pStyle w:val="1046"/>
        <w:ind w:left="3600" w:hanging="360"/>
      </w:pPr>
      <w:rPr>
        <w:rFonts w:ascii="Courier New" w:hAnsi="Courier New" w:eastAsia="Courier New" w:cs="Courier New"/>
      </w:rPr>
    </w:lvl>
    <w:lvl w:ilvl="5">
      <w:start w:val="1"/>
      <w:numFmt w:val="bullet"/>
      <w:isLgl w:val="false"/>
      <w:suff w:val="tab"/>
      <w:lvlText w:val="§"/>
      <w:lvlJc w:val="left"/>
      <w:pPr>
        <w:pStyle w:val="1046"/>
        <w:ind w:left="4320" w:hanging="360"/>
      </w:pPr>
      <w:rPr>
        <w:rFonts w:ascii="Wingdings" w:hAnsi="Wingdings" w:eastAsia="Wingdings" w:cs="Wingdings"/>
      </w:rPr>
    </w:lvl>
    <w:lvl w:ilvl="6">
      <w:start w:val="1"/>
      <w:numFmt w:val="bullet"/>
      <w:isLgl w:val="false"/>
      <w:suff w:val="tab"/>
      <w:lvlText w:val="·"/>
      <w:lvlJc w:val="left"/>
      <w:pPr>
        <w:pStyle w:val="1046"/>
        <w:ind w:left="5040" w:hanging="360"/>
      </w:pPr>
      <w:rPr>
        <w:rFonts w:ascii="Symbol" w:hAnsi="Symbol" w:eastAsia="Symbol" w:cs="Symbol"/>
      </w:rPr>
    </w:lvl>
    <w:lvl w:ilvl="7">
      <w:start w:val="1"/>
      <w:numFmt w:val="bullet"/>
      <w:isLgl w:val="false"/>
      <w:suff w:val="tab"/>
      <w:lvlText w:val="o"/>
      <w:lvlJc w:val="left"/>
      <w:pPr>
        <w:pStyle w:val="1046"/>
        <w:ind w:left="5760" w:hanging="360"/>
      </w:pPr>
      <w:rPr>
        <w:rFonts w:ascii="Courier New" w:hAnsi="Courier New" w:eastAsia="Courier New" w:cs="Courier New"/>
      </w:rPr>
    </w:lvl>
    <w:lvl w:ilvl="8">
      <w:start w:val="1"/>
      <w:numFmt w:val="bullet"/>
      <w:isLgl w:val="false"/>
      <w:suff w:val="tab"/>
      <w:lvlText w:val="§"/>
      <w:lvlJc w:val="left"/>
      <w:pPr>
        <w:pStyle w:val="1046"/>
        <w:ind w:left="6480" w:hanging="360"/>
      </w:pPr>
      <w:rPr>
        <w:rFonts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1046"/>
        <w:ind w:left="0" w:firstLine="0"/>
        <w:tabs>
          <w:tab w:val="num" w:pos="0" w:leader="none"/>
        </w:tabs>
      </w:pPr>
      <w:rPr>
        <w:rFonts w:hint="eastAsia" w:ascii="宋体" w:hAnsi="宋体" w:eastAsia="宋体"/>
      </w:rPr>
    </w:lvl>
    <w:lvl w:ilvl="1">
      <w:start w:val="1"/>
      <w:numFmt w:val="decimal"/>
      <w:isLgl w:val="false"/>
      <w:suff w:val="tab"/>
      <w:lvlText w:val="%2."/>
      <w:lvlJc w:val="left"/>
      <w:pPr>
        <w:pStyle w:val="1046"/>
        <w:ind w:left="1440" w:hanging="360"/>
        <w:tabs>
          <w:tab w:val="num" w:pos="1440" w:leader="none"/>
        </w:tabs>
      </w:pPr>
      <w:rPr>
        <w:rFonts w:ascii="Times New Roman" w:hAnsi="Times New Roman" w:cs="Times New Roman"/>
      </w:rPr>
    </w:lvl>
    <w:lvl w:ilvl="2">
      <w:start w:val="1"/>
      <w:numFmt w:val="decimal"/>
      <w:isLgl w:val="false"/>
      <w:suff w:val="tab"/>
      <w:lvlText w:val="%3."/>
      <w:lvlJc w:val="left"/>
      <w:pPr>
        <w:pStyle w:val="1046"/>
        <w:ind w:left="2160" w:hanging="360"/>
        <w:tabs>
          <w:tab w:val="num" w:pos="2160" w:leader="none"/>
        </w:tabs>
      </w:pPr>
      <w:rPr>
        <w:rFonts w:ascii="Times New Roman" w:hAnsi="Times New Roman" w:cs="Times New Roman"/>
      </w:rPr>
    </w:lvl>
    <w:lvl w:ilvl="3">
      <w:start w:val="1"/>
      <w:numFmt w:val="decimal"/>
      <w:isLgl w:val="false"/>
      <w:suff w:val="tab"/>
      <w:lvlText w:val="%4."/>
      <w:lvlJc w:val="left"/>
      <w:pPr>
        <w:pStyle w:val="1046"/>
        <w:ind w:left="2880" w:hanging="360"/>
        <w:tabs>
          <w:tab w:val="num" w:pos="2880" w:leader="none"/>
        </w:tabs>
      </w:pPr>
      <w:rPr>
        <w:rFonts w:ascii="Times New Roman" w:hAnsi="Times New Roman" w:cs="Times New Roman"/>
      </w:rPr>
    </w:lvl>
    <w:lvl w:ilvl="4">
      <w:start w:val="1"/>
      <w:numFmt w:val="decimal"/>
      <w:isLgl w:val="false"/>
      <w:suff w:val="tab"/>
      <w:lvlText w:val="%5."/>
      <w:lvlJc w:val="left"/>
      <w:pPr>
        <w:pStyle w:val="1046"/>
        <w:ind w:left="3600" w:hanging="360"/>
        <w:tabs>
          <w:tab w:val="num" w:pos="3600" w:leader="none"/>
        </w:tabs>
      </w:pPr>
      <w:rPr>
        <w:rFonts w:ascii="Times New Roman" w:hAnsi="Times New Roman" w:cs="Times New Roman"/>
      </w:rPr>
    </w:lvl>
    <w:lvl w:ilvl="5">
      <w:start w:val="1"/>
      <w:numFmt w:val="decimal"/>
      <w:isLgl w:val="false"/>
      <w:suff w:val="tab"/>
      <w:lvlText w:val="%6."/>
      <w:lvlJc w:val="left"/>
      <w:pPr>
        <w:pStyle w:val="1046"/>
        <w:ind w:left="4320" w:hanging="360"/>
        <w:tabs>
          <w:tab w:val="num" w:pos="4320" w:leader="none"/>
        </w:tabs>
      </w:pPr>
      <w:rPr>
        <w:rFonts w:ascii="Times New Roman" w:hAnsi="Times New Roman" w:cs="Times New Roman"/>
      </w:rPr>
    </w:lvl>
    <w:lvl w:ilvl="6">
      <w:start w:val="1"/>
      <w:numFmt w:val="decimal"/>
      <w:isLgl w:val="false"/>
      <w:suff w:val="tab"/>
      <w:lvlText w:val="%7."/>
      <w:lvlJc w:val="left"/>
      <w:pPr>
        <w:pStyle w:val="1046"/>
        <w:ind w:left="5040" w:hanging="360"/>
        <w:tabs>
          <w:tab w:val="num" w:pos="5040" w:leader="none"/>
        </w:tabs>
      </w:pPr>
      <w:rPr>
        <w:rFonts w:ascii="Times New Roman" w:hAnsi="Times New Roman" w:cs="Times New Roman"/>
      </w:rPr>
    </w:lvl>
    <w:lvl w:ilvl="7">
      <w:start w:val="1"/>
      <w:numFmt w:val="decimal"/>
      <w:isLgl w:val="false"/>
      <w:suff w:val="tab"/>
      <w:lvlText w:val="%8."/>
      <w:lvlJc w:val="left"/>
      <w:pPr>
        <w:pStyle w:val="1046"/>
        <w:ind w:left="5760" w:hanging="360"/>
        <w:tabs>
          <w:tab w:val="num" w:pos="5760" w:leader="none"/>
        </w:tabs>
      </w:pPr>
      <w:rPr>
        <w:rFonts w:ascii="Times New Roman" w:hAnsi="Times New Roman" w:cs="Times New Roman"/>
      </w:rPr>
    </w:lvl>
    <w:lvl w:ilvl="8">
      <w:start w:val="1"/>
      <w:numFmt w:val="decimal"/>
      <w:isLgl w:val="false"/>
      <w:suff w:val="tab"/>
      <w:lvlText w:val="%9."/>
      <w:lvlJc w:val="left"/>
      <w:pPr>
        <w:pStyle w:val="1046"/>
        <w:ind w:left="6480" w:hanging="360"/>
        <w:tabs>
          <w:tab w:val="num" w:pos="6480" w:leader="none"/>
        </w:tabs>
      </w:pPr>
      <w:rPr>
        <w:rFonts w:ascii="Times New Roman" w:hAnsi="Times New Roman" w:cs="Times New Roman"/>
      </w:rPr>
    </w:lvl>
  </w:abstractNum>
  <w:abstractNum w:abstractNumId="2">
    <w:multiLevelType w:val="hybridMultilevel"/>
    <w:lvl w:ilvl="0">
      <w:start w:val="3"/>
      <w:numFmt w:val="decimal"/>
      <w:isLgl w:val="false"/>
      <w:suff w:val="tab"/>
      <w:lvlText w:val="%1."/>
      <w:lvlJc w:val="left"/>
      <w:pPr>
        <w:pStyle w:val="1046"/>
        <w:tabs>
          <w:tab w:val="num" w:pos="312" w:leader="none"/>
        </w:tabs>
      </w:pPr>
    </w:lvl>
    <w:lvl w:ilvl="1">
      <w:start w:val="1"/>
      <w:numFmt w:val="bullet"/>
      <w:isLgl w:val="false"/>
      <w:suff w:val="tab"/>
      <w:lvlText w:val="o"/>
      <w:lvlJc w:val="left"/>
      <w:pPr>
        <w:pStyle w:val="1046"/>
        <w:ind w:left="1440" w:hanging="360"/>
      </w:pPr>
      <w:rPr>
        <w:rFonts w:ascii="Courier New" w:hAnsi="Courier New" w:eastAsia="Courier New" w:cs="Courier New"/>
      </w:rPr>
    </w:lvl>
    <w:lvl w:ilvl="2">
      <w:start w:val="1"/>
      <w:numFmt w:val="bullet"/>
      <w:isLgl w:val="false"/>
      <w:suff w:val="tab"/>
      <w:lvlText w:val="§"/>
      <w:lvlJc w:val="left"/>
      <w:pPr>
        <w:pStyle w:val="1046"/>
        <w:ind w:left="2160" w:hanging="360"/>
      </w:pPr>
      <w:rPr>
        <w:rFonts w:ascii="Wingdings" w:hAnsi="Wingdings" w:eastAsia="Wingdings" w:cs="Wingdings"/>
      </w:rPr>
    </w:lvl>
    <w:lvl w:ilvl="3">
      <w:start w:val="1"/>
      <w:numFmt w:val="bullet"/>
      <w:isLgl w:val="false"/>
      <w:suff w:val="tab"/>
      <w:lvlText w:val="·"/>
      <w:lvlJc w:val="left"/>
      <w:pPr>
        <w:pStyle w:val="1046"/>
        <w:ind w:left="2880" w:hanging="360"/>
      </w:pPr>
      <w:rPr>
        <w:rFonts w:ascii="Symbol" w:hAnsi="Symbol" w:eastAsia="Symbol" w:cs="Symbol"/>
      </w:rPr>
    </w:lvl>
    <w:lvl w:ilvl="4">
      <w:start w:val="1"/>
      <w:numFmt w:val="bullet"/>
      <w:isLgl w:val="false"/>
      <w:suff w:val="tab"/>
      <w:lvlText w:val="o"/>
      <w:lvlJc w:val="left"/>
      <w:pPr>
        <w:pStyle w:val="1046"/>
        <w:ind w:left="3600" w:hanging="360"/>
      </w:pPr>
      <w:rPr>
        <w:rFonts w:ascii="Courier New" w:hAnsi="Courier New" w:eastAsia="Courier New" w:cs="Courier New"/>
      </w:rPr>
    </w:lvl>
    <w:lvl w:ilvl="5">
      <w:start w:val="1"/>
      <w:numFmt w:val="bullet"/>
      <w:isLgl w:val="false"/>
      <w:suff w:val="tab"/>
      <w:lvlText w:val="§"/>
      <w:lvlJc w:val="left"/>
      <w:pPr>
        <w:pStyle w:val="1046"/>
        <w:ind w:left="4320" w:hanging="360"/>
      </w:pPr>
      <w:rPr>
        <w:rFonts w:ascii="Wingdings" w:hAnsi="Wingdings" w:eastAsia="Wingdings" w:cs="Wingdings"/>
      </w:rPr>
    </w:lvl>
    <w:lvl w:ilvl="6">
      <w:start w:val="1"/>
      <w:numFmt w:val="bullet"/>
      <w:isLgl w:val="false"/>
      <w:suff w:val="tab"/>
      <w:lvlText w:val="·"/>
      <w:lvlJc w:val="left"/>
      <w:pPr>
        <w:pStyle w:val="1046"/>
        <w:ind w:left="5040" w:hanging="360"/>
      </w:pPr>
      <w:rPr>
        <w:rFonts w:ascii="Symbol" w:hAnsi="Symbol" w:eastAsia="Symbol" w:cs="Symbol"/>
      </w:rPr>
    </w:lvl>
    <w:lvl w:ilvl="7">
      <w:start w:val="1"/>
      <w:numFmt w:val="bullet"/>
      <w:isLgl w:val="false"/>
      <w:suff w:val="tab"/>
      <w:lvlText w:val="o"/>
      <w:lvlJc w:val="left"/>
      <w:pPr>
        <w:pStyle w:val="1046"/>
        <w:ind w:left="5760" w:hanging="360"/>
      </w:pPr>
      <w:rPr>
        <w:rFonts w:ascii="Courier New" w:hAnsi="Courier New" w:eastAsia="Courier New" w:cs="Courier New"/>
      </w:rPr>
    </w:lvl>
    <w:lvl w:ilvl="8">
      <w:start w:val="1"/>
      <w:numFmt w:val="bullet"/>
      <w:isLgl w:val="false"/>
      <w:suff w:val="tab"/>
      <w:lvlText w:val="§"/>
      <w:lvlJc w:val="left"/>
      <w:pPr>
        <w:pStyle w:val="1046"/>
        <w:ind w:left="6480" w:hanging="360"/>
      </w:pPr>
      <w:rPr>
        <w:rFonts w:ascii="Wingdings" w:hAnsi="Wingdings" w:eastAsia="Wingdings" w:cs="Wingdings"/>
      </w:rPr>
    </w:lvl>
  </w:abstractNum>
  <w:abstractNum w:abstractNumId="3">
    <w:multiLevelType w:val="hybridMultilevel"/>
    <w:lvl w:ilvl="0">
      <w:start w:val="1"/>
      <w:numFmt w:val="decimal"/>
      <w:isLgl w:val="false"/>
      <w:suff w:val="space"/>
      <w:lvlText w:val="%1."/>
      <w:lvlJc w:val="left"/>
      <w:pPr>
        <w:pStyle w:val="1046"/>
      </w:pPr>
    </w:lvl>
    <w:lvl w:ilvl="1">
      <w:start w:val="1"/>
      <w:numFmt w:val="bullet"/>
      <w:isLgl w:val="false"/>
      <w:suff w:val="tab"/>
      <w:lvlText w:val="o"/>
      <w:lvlJc w:val="left"/>
      <w:pPr>
        <w:pStyle w:val="1046"/>
        <w:ind w:left="1440" w:hanging="360"/>
      </w:pPr>
      <w:rPr>
        <w:rFonts w:ascii="Courier New" w:hAnsi="Courier New" w:eastAsia="Courier New" w:cs="Courier New"/>
      </w:rPr>
    </w:lvl>
    <w:lvl w:ilvl="2">
      <w:start w:val="1"/>
      <w:numFmt w:val="bullet"/>
      <w:isLgl w:val="false"/>
      <w:suff w:val="tab"/>
      <w:lvlText w:val="§"/>
      <w:lvlJc w:val="left"/>
      <w:pPr>
        <w:pStyle w:val="1046"/>
        <w:ind w:left="2160" w:hanging="360"/>
      </w:pPr>
      <w:rPr>
        <w:rFonts w:ascii="Wingdings" w:hAnsi="Wingdings" w:eastAsia="Wingdings" w:cs="Wingdings"/>
      </w:rPr>
    </w:lvl>
    <w:lvl w:ilvl="3">
      <w:start w:val="1"/>
      <w:numFmt w:val="bullet"/>
      <w:isLgl w:val="false"/>
      <w:suff w:val="tab"/>
      <w:lvlText w:val="·"/>
      <w:lvlJc w:val="left"/>
      <w:pPr>
        <w:pStyle w:val="1046"/>
        <w:ind w:left="2880" w:hanging="360"/>
      </w:pPr>
      <w:rPr>
        <w:rFonts w:ascii="Symbol" w:hAnsi="Symbol" w:eastAsia="Symbol" w:cs="Symbol"/>
      </w:rPr>
    </w:lvl>
    <w:lvl w:ilvl="4">
      <w:start w:val="1"/>
      <w:numFmt w:val="bullet"/>
      <w:isLgl w:val="false"/>
      <w:suff w:val="tab"/>
      <w:lvlText w:val="o"/>
      <w:lvlJc w:val="left"/>
      <w:pPr>
        <w:pStyle w:val="1046"/>
        <w:ind w:left="3600" w:hanging="360"/>
      </w:pPr>
      <w:rPr>
        <w:rFonts w:ascii="Courier New" w:hAnsi="Courier New" w:eastAsia="Courier New" w:cs="Courier New"/>
      </w:rPr>
    </w:lvl>
    <w:lvl w:ilvl="5">
      <w:start w:val="1"/>
      <w:numFmt w:val="bullet"/>
      <w:isLgl w:val="false"/>
      <w:suff w:val="tab"/>
      <w:lvlText w:val="§"/>
      <w:lvlJc w:val="left"/>
      <w:pPr>
        <w:pStyle w:val="1046"/>
        <w:ind w:left="4320" w:hanging="360"/>
      </w:pPr>
      <w:rPr>
        <w:rFonts w:ascii="Wingdings" w:hAnsi="Wingdings" w:eastAsia="Wingdings" w:cs="Wingdings"/>
      </w:rPr>
    </w:lvl>
    <w:lvl w:ilvl="6">
      <w:start w:val="1"/>
      <w:numFmt w:val="bullet"/>
      <w:isLgl w:val="false"/>
      <w:suff w:val="tab"/>
      <w:lvlText w:val="·"/>
      <w:lvlJc w:val="left"/>
      <w:pPr>
        <w:pStyle w:val="1046"/>
        <w:ind w:left="5040" w:hanging="360"/>
      </w:pPr>
      <w:rPr>
        <w:rFonts w:ascii="Symbol" w:hAnsi="Symbol" w:eastAsia="Symbol" w:cs="Symbol"/>
      </w:rPr>
    </w:lvl>
    <w:lvl w:ilvl="7">
      <w:start w:val="1"/>
      <w:numFmt w:val="bullet"/>
      <w:isLgl w:val="false"/>
      <w:suff w:val="tab"/>
      <w:lvlText w:val="o"/>
      <w:lvlJc w:val="left"/>
      <w:pPr>
        <w:pStyle w:val="1046"/>
        <w:ind w:left="5760" w:hanging="360"/>
      </w:pPr>
      <w:rPr>
        <w:rFonts w:ascii="Courier New" w:hAnsi="Courier New" w:eastAsia="Courier New" w:cs="Courier New"/>
      </w:rPr>
    </w:lvl>
    <w:lvl w:ilvl="8">
      <w:start w:val="1"/>
      <w:numFmt w:val="bullet"/>
      <w:isLgl w:val="false"/>
      <w:suff w:val="tab"/>
      <w:lvlText w:val="§"/>
      <w:lvlJc w:val="left"/>
      <w:pPr>
        <w:pStyle w:val="1046"/>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1046"/>
      </w:pPr>
    </w:lvl>
    <w:lvl w:ilvl="1">
      <w:start w:val="1"/>
      <w:numFmt w:val="bullet"/>
      <w:isLgl w:val="false"/>
      <w:suff w:val="tab"/>
      <w:lvlText w:val="o"/>
      <w:lvlJc w:val="left"/>
      <w:pPr>
        <w:pStyle w:val="1046"/>
        <w:ind w:left="1440" w:hanging="360"/>
      </w:pPr>
      <w:rPr>
        <w:rFonts w:ascii="Courier New" w:hAnsi="Courier New" w:eastAsia="Courier New" w:cs="Courier New"/>
      </w:rPr>
    </w:lvl>
    <w:lvl w:ilvl="2">
      <w:start w:val="1"/>
      <w:numFmt w:val="bullet"/>
      <w:isLgl w:val="false"/>
      <w:suff w:val="tab"/>
      <w:lvlText w:val="§"/>
      <w:lvlJc w:val="left"/>
      <w:pPr>
        <w:pStyle w:val="1046"/>
        <w:ind w:left="2160" w:hanging="360"/>
      </w:pPr>
      <w:rPr>
        <w:rFonts w:ascii="Wingdings" w:hAnsi="Wingdings" w:eastAsia="Wingdings" w:cs="Wingdings"/>
      </w:rPr>
    </w:lvl>
    <w:lvl w:ilvl="3">
      <w:start w:val="1"/>
      <w:numFmt w:val="bullet"/>
      <w:isLgl w:val="false"/>
      <w:suff w:val="tab"/>
      <w:lvlText w:val="·"/>
      <w:lvlJc w:val="left"/>
      <w:pPr>
        <w:pStyle w:val="1046"/>
        <w:ind w:left="2880" w:hanging="360"/>
      </w:pPr>
      <w:rPr>
        <w:rFonts w:ascii="Symbol" w:hAnsi="Symbol" w:eastAsia="Symbol" w:cs="Symbol"/>
      </w:rPr>
    </w:lvl>
    <w:lvl w:ilvl="4">
      <w:start w:val="1"/>
      <w:numFmt w:val="bullet"/>
      <w:isLgl w:val="false"/>
      <w:suff w:val="tab"/>
      <w:lvlText w:val="o"/>
      <w:lvlJc w:val="left"/>
      <w:pPr>
        <w:pStyle w:val="1046"/>
        <w:ind w:left="3600" w:hanging="360"/>
      </w:pPr>
      <w:rPr>
        <w:rFonts w:ascii="Courier New" w:hAnsi="Courier New" w:eastAsia="Courier New" w:cs="Courier New"/>
      </w:rPr>
    </w:lvl>
    <w:lvl w:ilvl="5">
      <w:start w:val="1"/>
      <w:numFmt w:val="bullet"/>
      <w:isLgl w:val="false"/>
      <w:suff w:val="tab"/>
      <w:lvlText w:val="§"/>
      <w:lvlJc w:val="left"/>
      <w:pPr>
        <w:pStyle w:val="1046"/>
        <w:ind w:left="4320" w:hanging="360"/>
      </w:pPr>
      <w:rPr>
        <w:rFonts w:ascii="Wingdings" w:hAnsi="Wingdings" w:eastAsia="Wingdings" w:cs="Wingdings"/>
      </w:rPr>
    </w:lvl>
    <w:lvl w:ilvl="6">
      <w:start w:val="1"/>
      <w:numFmt w:val="bullet"/>
      <w:isLgl w:val="false"/>
      <w:suff w:val="tab"/>
      <w:lvlText w:val="·"/>
      <w:lvlJc w:val="left"/>
      <w:pPr>
        <w:pStyle w:val="1046"/>
        <w:ind w:left="5040" w:hanging="360"/>
      </w:pPr>
      <w:rPr>
        <w:rFonts w:ascii="Symbol" w:hAnsi="Symbol" w:eastAsia="Symbol" w:cs="Symbol"/>
      </w:rPr>
    </w:lvl>
    <w:lvl w:ilvl="7">
      <w:start w:val="1"/>
      <w:numFmt w:val="bullet"/>
      <w:isLgl w:val="false"/>
      <w:suff w:val="tab"/>
      <w:lvlText w:val="o"/>
      <w:lvlJc w:val="left"/>
      <w:pPr>
        <w:pStyle w:val="1046"/>
        <w:ind w:left="5760" w:hanging="360"/>
      </w:pPr>
      <w:rPr>
        <w:rFonts w:ascii="Courier New" w:hAnsi="Courier New" w:eastAsia="Courier New" w:cs="Courier New"/>
      </w:rPr>
    </w:lvl>
    <w:lvl w:ilvl="8">
      <w:start w:val="1"/>
      <w:numFmt w:val="bullet"/>
      <w:isLgl w:val="false"/>
      <w:suff w:val="tab"/>
      <w:lvlText w:val="§"/>
      <w:lvlJc w:val="left"/>
      <w:pPr>
        <w:pStyle w:val="1046"/>
        <w:ind w:left="6480" w:hanging="360"/>
      </w:pPr>
      <w:rPr>
        <w:rFonts w:ascii="Wingdings" w:hAnsi="Wingdings" w:eastAsia="Wingdings" w:cs="Wingdings"/>
      </w:rPr>
    </w:lvl>
  </w:abstractNum>
  <w:num w:numId="1">
    <w:abstractNumId w:val="2"/>
  </w:num>
  <w:num w:numId="2">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8">
    <w:name w:val="Heading 1"/>
    <w:basedOn w:val="1046"/>
    <w:next w:val="1046"/>
    <w:link w:val="869"/>
    <w:uiPriority w:val="9"/>
    <w:qFormat/>
    <w:pPr>
      <w:keepLines/>
      <w:keepNext/>
      <w:spacing w:before="480" w:after="200"/>
      <w:outlineLvl w:val="0"/>
    </w:pPr>
    <w:rPr>
      <w:rFonts w:ascii="Arial" w:hAnsi="Arial" w:eastAsia="Arial" w:cs="Arial"/>
      <w:sz w:val="40"/>
      <w:szCs w:val="40"/>
    </w:rPr>
  </w:style>
  <w:style w:type="character" w:styleId="869">
    <w:name w:val="Heading 1 Char"/>
    <w:link w:val="868"/>
    <w:uiPriority w:val="9"/>
    <w:rPr>
      <w:rFonts w:ascii="Arial" w:hAnsi="Arial" w:eastAsia="Arial" w:cs="Arial"/>
      <w:sz w:val="40"/>
      <w:szCs w:val="40"/>
    </w:rPr>
  </w:style>
  <w:style w:type="paragraph" w:styleId="870">
    <w:name w:val="Heading 2"/>
    <w:basedOn w:val="1046"/>
    <w:next w:val="1046"/>
    <w:link w:val="871"/>
    <w:uiPriority w:val="9"/>
    <w:unhideWhenUsed/>
    <w:qFormat/>
    <w:pPr>
      <w:keepLines/>
      <w:keepNext/>
      <w:spacing w:before="360" w:after="200"/>
      <w:outlineLvl w:val="1"/>
    </w:pPr>
    <w:rPr>
      <w:rFonts w:ascii="Arial" w:hAnsi="Arial" w:eastAsia="Arial" w:cs="Arial"/>
      <w:sz w:val="34"/>
    </w:rPr>
  </w:style>
  <w:style w:type="character" w:styleId="871">
    <w:name w:val="Heading 2 Char"/>
    <w:link w:val="870"/>
    <w:uiPriority w:val="9"/>
    <w:rPr>
      <w:rFonts w:ascii="Arial" w:hAnsi="Arial" w:eastAsia="Arial" w:cs="Arial"/>
      <w:sz w:val="34"/>
    </w:rPr>
  </w:style>
  <w:style w:type="paragraph" w:styleId="872">
    <w:name w:val="Heading 3"/>
    <w:basedOn w:val="1046"/>
    <w:next w:val="1046"/>
    <w:link w:val="873"/>
    <w:uiPriority w:val="9"/>
    <w:unhideWhenUsed/>
    <w:qFormat/>
    <w:pPr>
      <w:keepLines/>
      <w:keepNext/>
      <w:spacing w:before="320" w:after="200"/>
      <w:outlineLvl w:val="2"/>
    </w:pPr>
    <w:rPr>
      <w:rFonts w:ascii="Arial" w:hAnsi="Arial" w:eastAsia="Arial" w:cs="Arial"/>
      <w:sz w:val="30"/>
      <w:szCs w:val="30"/>
    </w:rPr>
  </w:style>
  <w:style w:type="character" w:styleId="873">
    <w:name w:val="Heading 3 Char"/>
    <w:link w:val="872"/>
    <w:uiPriority w:val="9"/>
    <w:rPr>
      <w:rFonts w:ascii="Arial" w:hAnsi="Arial" w:eastAsia="Arial" w:cs="Arial"/>
      <w:sz w:val="30"/>
      <w:szCs w:val="30"/>
    </w:rPr>
  </w:style>
  <w:style w:type="paragraph" w:styleId="874">
    <w:name w:val="Heading 4"/>
    <w:basedOn w:val="1046"/>
    <w:next w:val="1046"/>
    <w:link w:val="875"/>
    <w:uiPriority w:val="9"/>
    <w:unhideWhenUsed/>
    <w:qFormat/>
    <w:pPr>
      <w:keepLines/>
      <w:keepNext/>
      <w:spacing w:before="320" w:after="200"/>
      <w:outlineLvl w:val="3"/>
    </w:pPr>
    <w:rPr>
      <w:rFonts w:ascii="Arial" w:hAnsi="Arial" w:eastAsia="Arial" w:cs="Arial"/>
      <w:b/>
      <w:bCs/>
      <w:sz w:val="26"/>
      <w:szCs w:val="26"/>
    </w:rPr>
  </w:style>
  <w:style w:type="character" w:styleId="875">
    <w:name w:val="Heading 4 Char"/>
    <w:link w:val="874"/>
    <w:uiPriority w:val="9"/>
    <w:rPr>
      <w:rFonts w:ascii="Arial" w:hAnsi="Arial" w:eastAsia="Arial" w:cs="Arial"/>
      <w:b/>
      <w:bCs/>
      <w:sz w:val="26"/>
      <w:szCs w:val="26"/>
    </w:rPr>
  </w:style>
  <w:style w:type="paragraph" w:styleId="876">
    <w:name w:val="Heading 5"/>
    <w:basedOn w:val="1046"/>
    <w:next w:val="1046"/>
    <w:link w:val="877"/>
    <w:uiPriority w:val="9"/>
    <w:unhideWhenUsed/>
    <w:qFormat/>
    <w:pPr>
      <w:keepLines/>
      <w:keepNext/>
      <w:spacing w:before="320" w:after="200"/>
      <w:outlineLvl w:val="4"/>
    </w:pPr>
    <w:rPr>
      <w:rFonts w:ascii="Arial" w:hAnsi="Arial" w:eastAsia="Arial" w:cs="Arial"/>
      <w:b/>
      <w:bCs/>
      <w:sz w:val="24"/>
      <w:szCs w:val="24"/>
    </w:rPr>
  </w:style>
  <w:style w:type="character" w:styleId="877">
    <w:name w:val="Heading 5 Char"/>
    <w:link w:val="876"/>
    <w:uiPriority w:val="9"/>
    <w:rPr>
      <w:rFonts w:ascii="Arial" w:hAnsi="Arial" w:eastAsia="Arial" w:cs="Arial"/>
      <w:b/>
      <w:bCs/>
      <w:sz w:val="24"/>
      <w:szCs w:val="24"/>
    </w:rPr>
  </w:style>
  <w:style w:type="paragraph" w:styleId="878">
    <w:name w:val="Heading 6"/>
    <w:basedOn w:val="1046"/>
    <w:next w:val="1046"/>
    <w:link w:val="879"/>
    <w:uiPriority w:val="9"/>
    <w:unhideWhenUsed/>
    <w:qFormat/>
    <w:pPr>
      <w:keepLines/>
      <w:keepNext/>
      <w:spacing w:before="320" w:after="200"/>
      <w:outlineLvl w:val="5"/>
    </w:pPr>
    <w:rPr>
      <w:rFonts w:ascii="Arial" w:hAnsi="Arial" w:eastAsia="Arial" w:cs="Arial"/>
      <w:b/>
      <w:bCs/>
      <w:sz w:val="22"/>
      <w:szCs w:val="22"/>
    </w:rPr>
  </w:style>
  <w:style w:type="character" w:styleId="879">
    <w:name w:val="Heading 6 Char"/>
    <w:link w:val="878"/>
    <w:uiPriority w:val="9"/>
    <w:rPr>
      <w:rFonts w:ascii="Arial" w:hAnsi="Arial" w:eastAsia="Arial" w:cs="Arial"/>
      <w:b/>
      <w:bCs/>
      <w:sz w:val="22"/>
      <w:szCs w:val="22"/>
    </w:rPr>
  </w:style>
  <w:style w:type="paragraph" w:styleId="880">
    <w:name w:val="Heading 7"/>
    <w:basedOn w:val="1046"/>
    <w:next w:val="1046"/>
    <w:link w:val="881"/>
    <w:uiPriority w:val="9"/>
    <w:unhideWhenUsed/>
    <w:qFormat/>
    <w:pPr>
      <w:keepLines/>
      <w:keepNext/>
      <w:spacing w:before="320" w:after="200"/>
      <w:outlineLvl w:val="6"/>
    </w:pPr>
    <w:rPr>
      <w:rFonts w:ascii="Arial" w:hAnsi="Arial" w:eastAsia="Arial" w:cs="Arial"/>
      <w:b/>
      <w:bCs/>
      <w:i/>
      <w:iCs/>
      <w:sz w:val="22"/>
      <w:szCs w:val="22"/>
    </w:rPr>
  </w:style>
  <w:style w:type="character" w:styleId="881">
    <w:name w:val="Heading 7 Char"/>
    <w:link w:val="880"/>
    <w:uiPriority w:val="9"/>
    <w:rPr>
      <w:rFonts w:ascii="Arial" w:hAnsi="Arial" w:eastAsia="Arial" w:cs="Arial"/>
      <w:b/>
      <w:bCs/>
      <w:i/>
      <w:iCs/>
      <w:sz w:val="22"/>
      <w:szCs w:val="22"/>
    </w:rPr>
  </w:style>
  <w:style w:type="paragraph" w:styleId="882">
    <w:name w:val="Heading 8"/>
    <w:basedOn w:val="1046"/>
    <w:next w:val="1046"/>
    <w:link w:val="883"/>
    <w:uiPriority w:val="9"/>
    <w:unhideWhenUsed/>
    <w:qFormat/>
    <w:pPr>
      <w:keepLines/>
      <w:keepNext/>
      <w:spacing w:before="320" w:after="200"/>
      <w:outlineLvl w:val="7"/>
    </w:pPr>
    <w:rPr>
      <w:rFonts w:ascii="Arial" w:hAnsi="Arial" w:eastAsia="Arial" w:cs="Arial"/>
      <w:i/>
      <w:iCs/>
      <w:sz w:val="22"/>
      <w:szCs w:val="22"/>
    </w:rPr>
  </w:style>
  <w:style w:type="character" w:styleId="883">
    <w:name w:val="Heading 8 Char"/>
    <w:link w:val="882"/>
    <w:uiPriority w:val="9"/>
    <w:rPr>
      <w:rFonts w:ascii="Arial" w:hAnsi="Arial" w:eastAsia="Arial" w:cs="Arial"/>
      <w:i/>
      <w:iCs/>
      <w:sz w:val="22"/>
      <w:szCs w:val="22"/>
    </w:rPr>
  </w:style>
  <w:style w:type="paragraph" w:styleId="884">
    <w:name w:val="Heading 9"/>
    <w:basedOn w:val="1046"/>
    <w:next w:val="1046"/>
    <w:link w:val="885"/>
    <w:uiPriority w:val="9"/>
    <w:unhideWhenUsed/>
    <w:qFormat/>
    <w:pPr>
      <w:keepLines/>
      <w:keepNext/>
      <w:spacing w:before="320" w:after="200"/>
      <w:outlineLvl w:val="8"/>
    </w:pPr>
    <w:rPr>
      <w:rFonts w:ascii="Arial" w:hAnsi="Arial" w:eastAsia="Arial" w:cs="Arial"/>
      <w:i/>
      <w:iCs/>
      <w:sz w:val="21"/>
      <w:szCs w:val="21"/>
    </w:rPr>
  </w:style>
  <w:style w:type="character" w:styleId="885">
    <w:name w:val="Heading 9 Char"/>
    <w:link w:val="884"/>
    <w:uiPriority w:val="9"/>
    <w:rPr>
      <w:rFonts w:ascii="Arial" w:hAnsi="Arial" w:eastAsia="Arial" w:cs="Arial"/>
      <w:i/>
      <w:iCs/>
      <w:sz w:val="21"/>
      <w:szCs w:val="21"/>
    </w:rPr>
  </w:style>
  <w:style w:type="paragraph" w:styleId="886">
    <w:name w:val="List Paragraph"/>
    <w:basedOn w:val="1046"/>
    <w:uiPriority w:val="34"/>
    <w:qFormat/>
    <w:pPr>
      <w:contextualSpacing/>
      <w:ind w:left="720"/>
    </w:pPr>
  </w:style>
  <w:style w:type="paragraph" w:styleId="887">
    <w:name w:val="No Spacing"/>
    <w:uiPriority w:val="1"/>
    <w:qFormat/>
    <w:pPr>
      <w:spacing w:before="0" w:after="0" w:line="240" w:lineRule="auto"/>
    </w:pPr>
  </w:style>
  <w:style w:type="paragraph" w:styleId="888">
    <w:name w:val="Title"/>
    <w:basedOn w:val="1046"/>
    <w:next w:val="1046"/>
    <w:link w:val="889"/>
    <w:uiPriority w:val="10"/>
    <w:qFormat/>
    <w:pPr>
      <w:contextualSpacing/>
      <w:spacing w:before="300" w:after="200"/>
    </w:pPr>
    <w:rPr>
      <w:sz w:val="48"/>
      <w:szCs w:val="48"/>
    </w:rPr>
  </w:style>
  <w:style w:type="character" w:styleId="889">
    <w:name w:val="Title Char"/>
    <w:link w:val="888"/>
    <w:uiPriority w:val="10"/>
    <w:rPr>
      <w:sz w:val="48"/>
      <w:szCs w:val="48"/>
    </w:rPr>
  </w:style>
  <w:style w:type="paragraph" w:styleId="890">
    <w:name w:val="Subtitle"/>
    <w:basedOn w:val="1046"/>
    <w:next w:val="1046"/>
    <w:link w:val="891"/>
    <w:uiPriority w:val="11"/>
    <w:qFormat/>
    <w:pPr>
      <w:spacing w:before="200" w:after="200"/>
    </w:pPr>
    <w:rPr>
      <w:sz w:val="24"/>
      <w:szCs w:val="24"/>
    </w:rPr>
  </w:style>
  <w:style w:type="character" w:styleId="891">
    <w:name w:val="Subtitle Char"/>
    <w:link w:val="890"/>
    <w:uiPriority w:val="11"/>
    <w:rPr>
      <w:sz w:val="24"/>
      <w:szCs w:val="24"/>
    </w:rPr>
  </w:style>
  <w:style w:type="paragraph" w:styleId="892">
    <w:name w:val="Quote"/>
    <w:basedOn w:val="1046"/>
    <w:next w:val="1046"/>
    <w:link w:val="893"/>
    <w:uiPriority w:val="29"/>
    <w:qFormat/>
    <w:pPr>
      <w:ind w:left="720" w:right="720"/>
    </w:pPr>
    <w:rPr>
      <w:i/>
    </w:rPr>
  </w:style>
  <w:style w:type="character" w:styleId="893">
    <w:name w:val="Quote Char"/>
    <w:link w:val="892"/>
    <w:uiPriority w:val="29"/>
    <w:rPr>
      <w:i/>
    </w:rPr>
  </w:style>
  <w:style w:type="paragraph" w:styleId="894">
    <w:name w:val="Intense Quote"/>
    <w:basedOn w:val="1046"/>
    <w:next w:val="1046"/>
    <w:link w:val="8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5">
    <w:name w:val="Intense Quote Char"/>
    <w:link w:val="894"/>
    <w:uiPriority w:val="30"/>
    <w:rPr>
      <w:i/>
    </w:rPr>
  </w:style>
  <w:style w:type="paragraph" w:styleId="896">
    <w:name w:val="Header"/>
    <w:basedOn w:val="1046"/>
    <w:link w:val="897"/>
    <w:uiPriority w:val="99"/>
    <w:unhideWhenUsed/>
    <w:pPr>
      <w:spacing w:after="0" w:line="240" w:lineRule="auto"/>
      <w:tabs>
        <w:tab w:val="center" w:pos="7143" w:leader="none"/>
        <w:tab w:val="right" w:pos="14287" w:leader="none"/>
      </w:tabs>
    </w:pPr>
  </w:style>
  <w:style w:type="character" w:styleId="897">
    <w:name w:val="Header Char"/>
    <w:link w:val="896"/>
    <w:uiPriority w:val="99"/>
  </w:style>
  <w:style w:type="paragraph" w:styleId="898">
    <w:name w:val="Footer"/>
    <w:basedOn w:val="1046"/>
    <w:link w:val="901"/>
    <w:uiPriority w:val="99"/>
    <w:unhideWhenUsed/>
    <w:pPr>
      <w:spacing w:after="0" w:line="240" w:lineRule="auto"/>
      <w:tabs>
        <w:tab w:val="center" w:pos="7143" w:leader="none"/>
        <w:tab w:val="right" w:pos="14287" w:leader="none"/>
      </w:tabs>
    </w:pPr>
  </w:style>
  <w:style w:type="character" w:styleId="899">
    <w:name w:val="Footer Char"/>
    <w:link w:val="898"/>
    <w:uiPriority w:val="99"/>
  </w:style>
  <w:style w:type="paragraph" w:styleId="900">
    <w:name w:val="Caption"/>
    <w:basedOn w:val="1046"/>
    <w:next w:val="1046"/>
    <w:uiPriority w:val="35"/>
    <w:semiHidden/>
    <w:unhideWhenUsed/>
    <w:qFormat/>
    <w:pPr>
      <w:spacing w:line="276" w:lineRule="auto"/>
    </w:pPr>
    <w:rPr>
      <w:b/>
      <w:bCs/>
      <w:color w:val="4f81bd" w:themeColor="accent1"/>
      <w:sz w:val="18"/>
      <w:szCs w:val="18"/>
    </w:rPr>
  </w:style>
  <w:style w:type="character" w:styleId="901">
    <w:name w:val="Caption Char"/>
    <w:basedOn w:val="900"/>
    <w:link w:val="898"/>
    <w:uiPriority w:val="99"/>
  </w:style>
  <w:style w:type="table" w:styleId="90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4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8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0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28">
    <w:name w:val="Hyperlink"/>
    <w:uiPriority w:val="99"/>
    <w:unhideWhenUsed/>
    <w:rPr>
      <w:color w:val="0000ff" w:themeColor="hyperlink"/>
      <w:u w:val="single"/>
    </w:rPr>
  </w:style>
  <w:style w:type="paragraph" w:styleId="1029">
    <w:name w:val="footnote text"/>
    <w:basedOn w:val="1046"/>
    <w:link w:val="1030"/>
    <w:uiPriority w:val="99"/>
    <w:semiHidden/>
    <w:unhideWhenUsed/>
    <w:pPr>
      <w:spacing w:after="40" w:line="240" w:lineRule="auto"/>
    </w:pPr>
    <w:rPr>
      <w:sz w:val="18"/>
    </w:rPr>
  </w:style>
  <w:style w:type="character" w:styleId="1030">
    <w:name w:val="Footnote Text Char"/>
    <w:link w:val="1029"/>
    <w:uiPriority w:val="99"/>
    <w:rPr>
      <w:sz w:val="18"/>
    </w:rPr>
  </w:style>
  <w:style w:type="character" w:styleId="1031">
    <w:name w:val="footnote reference"/>
    <w:uiPriority w:val="99"/>
    <w:unhideWhenUsed/>
    <w:rPr>
      <w:vertAlign w:val="superscript"/>
    </w:rPr>
  </w:style>
  <w:style w:type="paragraph" w:styleId="1032">
    <w:name w:val="endnote text"/>
    <w:basedOn w:val="1046"/>
    <w:link w:val="1033"/>
    <w:uiPriority w:val="99"/>
    <w:semiHidden/>
    <w:unhideWhenUsed/>
    <w:pPr>
      <w:spacing w:after="0" w:line="240" w:lineRule="auto"/>
    </w:pPr>
    <w:rPr>
      <w:sz w:val="20"/>
    </w:rPr>
  </w:style>
  <w:style w:type="character" w:styleId="1033">
    <w:name w:val="Endnote Text Char"/>
    <w:link w:val="1032"/>
    <w:uiPriority w:val="99"/>
    <w:rPr>
      <w:sz w:val="20"/>
    </w:rPr>
  </w:style>
  <w:style w:type="character" w:styleId="1034">
    <w:name w:val="endnote reference"/>
    <w:uiPriority w:val="99"/>
    <w:semiHidden/>
    <w:unhideWhenUsed/>
    <w:rPr>
      <w:vertAlign w:val="superscript"/>
    </w:rPr>
  </w:style>
  <w:style w:type="paragraph" w:styleId="1035">
    <w:name w:val="toc 1"/>
    <w:basedOn w:val="1046"/>
    <w:next w:val="1046"/>
    <w:uiPriority w:val="39"/>
    <w:unhideWhenUsed/>
    <w:pPr>
      <w:ind w:left="0" w:right="0" w:firstLine="0"/>
      <w:spacing w:after="57"/>
    </w:pPr>
  </w:style>
  <w:style w:type="paragraph" w:styleId="1036">
    <w:name w:val="toc 2"/>
    <w:basedOn w:val="1046"/>
    <w:next w:val="1046"/>
    <w:uiPriority w:val="39"/>
    <w:unhideWhenUsed/>
    <w:pPr>
      <w:ind w:left="283" w:right="0" w:firstLine="0"/>
      <w:spacing w:after="57"/>
    </w:pPr>
  </w:style>
  <w:style w:type="paragraph" w:styleId="1037">
    <w:name w:val="toc 3"/>
    <w:basedOn w:val="1046"/>
    <w:next w:val="1046"/>
    <w:uiPriority w:val="39"/>
    <w:unhideWhenUsed/>
    <w:pPr>
      <w:ind w:left="567" w:right="0" w:firstLine="0"/>
      <w:spacing w:after="57"/>
    </w:pPr>
  </w:style>
  <w:style w:type="paragraph" w:styleId="1038">
    <w:name w:val="toc 4"/>
    <w:basedOn w:val="1046"/>
    <w:next w:val="1046"/>
    <w:uiPriority w:val="39"/>
    <w:unhideWhenUsed/>
    <w:pPr>
      <w:ind w:left="850" w:right="0" w:firstLine="0"/>
      <w:spacing w:after="57"/>
    </w:pPr>
  </w:style>
  <w:style w:type="paragraph" w:styleId="1039">
    <w:name w:val="toc 5"/>
    <w:basedOn w:val="1046"/>
    <w:next w:val="1046"/>
    <w:uiPriority w:val="39"/>
    <w:unhideWhenUsed/>
    <w:pPr>
      <w:ind w:left="1134" w:right="0" w:firstLine="0"/>
      <w:spacing w:after="57"/>
    </w:pPr>
  </w:style>
  <w:style w:type="paragraph" w:styleId="1040">
    <w:name w:val="toc 6"/>
    <w:basedOn w:val="1046"/>
    <w:next w:val="1046"/>
    <w:uiPriority w:val="39"/>
    <w:unhideWhenUsed/>
    <w:pPr>
      <w:ind w:left="1417" w:right="0" w:firstLine="0"/>
      <w:spacing w:after="57"/>
    </w:pPr>
  </w:style>
  <w:style w:type="paragraph" w:styleId="1041">
    <w:name w:val="toc 7"/>
    <w:basedOn w:val="1046"/>
    <w:next w:val="1046"/>
    <w:uiPriority w:val="39"/>
    <w:unhideWhenUsed/>
    <w:pPr>
      <w:ind w:left="1701" w:right="0" w:firstLine="0"/>
      <w:spacing w:after="57"/>
    </w:pPr>
  </w:style>
  <w:style w:type="paragraph" w:styleId="1042">
    <w:name w:val="toc 8"/>
    <w:basedOn w:val="1046"/>
    <w:next w:val="1046"/>
    <w:uiPriority w:val="39"/>
    <w:unhideWhenUsed/>
    <w:pPr>
      <w:ind w:left="1984" w:right="0" w:firstLine="0"/>
      <w:spacing w:after="57"/>
    </w:pPr>
  </w:style>
  <w:style w:type="paragraph" w:styleId="1043">
    <w:name w:val="toc 9"/>
    <w:basedOn w:val="1046"/>
    <w:next w:val="1046"/>
    <w:uiPriority w:val="39"/>
    <w:unhideWhenUsed/>
    <w:pPr>
      <w:ind w:left="2268" w:right="0" w:firstLine="0"/>
      <w:spacing w:after="57"/>
    </w:pPr>
  </w:style>
  <w:style w:type="paragraph" w:styleId="1044">
    <w:name w:val="TOC Heading"/>
    <w:uiPriority w:val="39"/>
    <w:unhideWhenUsed/>
  </w:style>
  <w:style w:type="paragraph" w:styleId="1045">
    <w:name w:val="table of figures"/>
    <w:basedOn w:val="1046"/>
    <w:next w:val="1046"/>
    <w:uiPriority w:val="99"/>
    <w:unhideWhenUsed/>
    <w:pPr>
      <w:spacing w:after="0" w:afterAutospacing="0"/>
    </w:pPr>
  </w:style>
  <w:style w:type="paragraph" w:styleId="1046" w:default="1">
    <w:name w:val="Normal"/>
    <w:next w:val="1046"/>
    <w:link w:val="1046"/>
    <w:qFormat/>
    <w:pPr>
      <w:jc w:val="both"/>
      <w:widowControl w:val="off"/>
    </w:pPr>
    <w:rPr>
      <w:rFonts w:ascii="Times New Roman" w:hAnsi="Times New Roman" w:eastAsia="宋体" w:cs="Times New Roman"/>
      <w:sz w:val="21"/>
    </w:rPr>
  </w:style>
  <w:style w:type="paragraph" w:styleId="1047">
    <w:name w:val="标题 1"/>
    <w:basedOn w:val="1046"/>
    <w:next w:val="1046"/>
    <w:link w:val="1046"/>
    <w:qFormat/>
    <w:pPr>
      <w:keepLines/>
      <w:keepNext/>
      <w:spacing w:before="340" w:after="330" w:line="578" w:lineRule="auto"/>
      <w:outlineLvl w:val="0"/>
    </w:pPr>
    <w:rPr>
      <w:rFonts w:eastAsia="楷体_GB2312"/>
      <w:b/>
      <w:sz w:val="44"/>
    </w:rPr>
  </w:style>
  <w:style w:type="paragraph" w:styleId="1048">
    <w:name w:val="标题 2"/>
    <w:basedOn w:val="1046"/>
    <w:next w:val="1046"/>
    <w:link w:val="1046"/>
    <w:unhideWhenUsed/>
    <w:qFormat/>
    <w:pPr>
      <w:keepLines/>
      <w:keepNext/>
      <w:spacing w:before="260" w:beforeAutospacing="0" w:after="260" w:afterAutospacing="0" w:line="413" w:lineRule="auto"/>
      <w:outlineLvl w:val="1"/>
    </w:pPr>
    <w:rPr>
      <w:rFonts w:ascii="Arial" w:hAnsi="Arial" w:eastAsia="宋体" w:cs="Times New Roman"/>
      <w:b/>
      <w:sz w:val="24"/>
    </w:rPr>
  </w:style>
  <w:style w:type="paragraph" w:styleId="1049">
    <w:name w:val="标题 3"/>
    <w:basedOn w:val="1046"/>
    <w:next w:val="1046"/>
    <w:link w:val="1046"/>
    <w:uiPriority w:val="9"/>
    <w:qFormat/>
    <w:pPr>
      <w:ind w:left="220"/>
      <w:outlineLvl w:val="2"/>
    </w:pPr>
    <w:rPr>
      <w:rFonts w:ascii="仿宋" w:hAnsi="仿宋" w:eastAsia="仿宋" w:cs="仿宋"/>
      <w:b/>
      <w:bCs/>
      <w:sz w:val="28"/>
      <w:szCs w:val="28"/>
    </w:rPr>
  </w:style>
  <w:style w:type="character" w:styleId="1050">
    <w:name w:val="默认段落字体"/>
    <w:next w:val="1050"/>
    <w:link w:val="1046"/>
    <w:semiHidden/>
    <w:qFormat/>
  </w:style>
  <w:style w:type="table" w:styleId="1051">
    <w:name w:val="普通表格"/>
    <w:next w:val="1051"/>
    <w:link w:val="1046"/>
    <w:semiHidden/>
    <w:qFormat/>
    <w:tblPr/>
  </w:style>
  <w:style w:type="paragraph" w:styleId="1052">
    <w:name w:val="正文缩进"/>
    <w:basedOn w:val="1046"/>
    <w:next w:val="1052"/>
    <w:link w:val="1046"/>
    <w:qFormat/>
    <w:pPr>
      <w:ind w:firstLine="420"/>
      <w:jc w:val="left"/>
    </w:pPr>
    <w:rPr>
      <w:rFonts w:eastAsia="楷体_GB2312"/>
      <w:sz w:val="24"/>
    </w:rPr>
  </w:style>
  <w:style w:type="paragraph" w:styleId="1053">
    <w:name w:val="引文目录标题"/>
    <w:basedOn w:val="1046"/>
    <w:next w:val="1046"/>
    <w:link w:val="1046"/>
    <w:qFormat/>
    <w:pPr>
      <w:jc w:val="center"/>
      <w:spacing w:before="200" w:line="360" w:lineRule="atLeast"/>
    </w:pPr>
    <w:rPr>
      <w:rFonts w:ascii="Arial" w:hAnsi="Arial" w:eastAsia="黑体"/>
      <w:sz w:val="44"/>
    </w:rPr>
  </w:style>
  <w:style w:type="paragraph" w:styleId="1054">
    <w:name w:val="批注文字"/>
    <w:basedOn w:val="1046"/>
    <w:next w:val="1054"/>
    <w:link w:val="1046"/>
    <w:pPr>
      <w:jc w:val="left"/>
    </w:pPr>
  </w:style>
  <w:style w:type="paragraph" w:styleId="1055">
    <w:name w:val="正文文本"/>
    <w:basedOn w:val="1046"/>
    <w:next w:val="1055"/>
    <w:link w:val="1046"/>
    <w:qFormat/>
    <w:pPr>
      <w:spacing w:after="120"/>
    </w:pPr>
  </w:style>
  <w:style w:type="paragraph" w:styleId="1056">
    <w:name w:val="正文文本缩进"/>
    <w:basedOn w:val="1046"/>
    <w:next w:val="1046"/>
    <w:link w:val="1046"/>
    <w:uiPriority w:val="99"/>
    <w:unhideWhenUsed/>
    <w:qFormat/>
    <w:pPr>
      <w:ind w:left="420"/>
      <w:spacing w:after="120"/>
    </w:pPr>
    <w:rPr>
      <w:szCs w:val="24"/>
    </w:rPr>
  </w:style>
  <w:style w:type="paragraph" w:styleId="1057">
    <w:name w:val="页脚"/>
    <w:basedOn w:val="1046"/>
    <w:next w:val="1057"/>
    <w:link w:val="1046"/>
    <w:qFormat/>
    <w:pPr>
      <w:jc w:val="left"/>
      <w:tabs>
        <w:tab w:val="center" w:pos="4153" w:leader="none"/>
        <w:tab w:val="right" w:pos="8306" w:leader="none"/>
      </w:tabs>
    </w:pPr>
    <w:rPr>
      <w:sz w:val="18"/>
      <w:szCs w:val="18"/>
    </w:rPr>
  </w:style>
  <w:style w:type="paragraph" w:styleId="1058">
    <w:name w:val="寄信人地址"/>
    <w:basedOn w:val="1046"/>
    <w:next w:val="1058"/>
    <w:link w:val="1046"/>
    <w:uiPriority w:val="99"/>
    <w:unhideWhenUsed/>
    <w:qFormat/>
    <w:rPr>
      <w:rFonts w:ascii="Arial" w:hAnsi="Arial"/>
    </w:rPr>
  </w:style>
  <w:style w:type="paragraph" w:styleId="1059">
    <w:name w:val="页眉"/>
    <w:basedOn w:val="1046"/>
    <w:next w:val="1059"/>
    <w:link w:val="1046"/>
    <w:qFormat/>
    <w:pPr>
      <w:jc w:val="center"/>
      <w:tabs>
        <w:tab w:val="center" w:pos="4153" w:leader="none"/>
        <w:tab w:val="right" w:pos="8306" w:leader="none"/>
      </w:tabs>
      <w:pBdr>
        <w:bottom w:val="single" w:color="000000" w:sz="6" w:space="1"/>
      </w:pBdr>
    </w:pPr>
    <w:rPr>
      <w:sz w:val="18"/>
      <w:szCs w:val="18"/>
    </w:rPr>
  </w:style>
  <w:style w:type="paragraph" w:styleId="1060">
    <w:name w:val="目录 1"/>
    <w:basedOn w:val="1046"/>
    <w:next w:val="1046"/>
    <w:link w:val="1046"/>
    <w:qFormat/>
    <w:pPr>
      <w:jc w:val="left"/>
    </w:pPr>
    <w:rPr>
      <w:rFonts w:eastAsia="楷体_GB2312"/>
      <w:sz w:val="24"/>
    </w:rPr>
  </w:style>
  <w:style w:type="paragraph" w:styleId="1061">
    <w:name w:val="普通(网站)"/>
    <w:basedOn w:val="1046"/>
    <w:next w:val="1061"/>
    <w:link w:val="1046"/>
    <w:qFormat/>
    <w:pPr>
      <w:jc w:val="left"/>
      <w:spacing w:before="100" w:beforeAutospacing="1" w:after="100" w:afterAutospacing="1"/>
      <w:widowControl/>
    </w:pPr>
    <w:rPr>
      <w:rFonts w:ascii="宋体" w:hAnsi="宋体" w:cs="宋体"/>
      <w:sz w:val="24"/>
      <w:szCs w:val="24"/>
    </w:rPr>
  </w:style>
  <w:style w:type="paragraph" w:styleId="1062">
    <w:name w:val="正文首行缩进 2"/>
    <w:basedOn w:val="1046"/>
    <w:next w:val="1046"/>
    <w:link w:val="1046"/>
    <w:uiPriority w:val="99"/>
    <w:unhideWhenUsed/>
    <w:qFormat/>
    <w:pPr>
      <w:ind w:firstLine="200"/>
    </w:pPr>
  </w:style>
  <w:style w:type="table" w:styleId="1063">
    <w:name w:val="网格型"/>
    <w:basedOn w:val="1051"/>
    <w:next w:val="1063"/>
    <w:link w:val="1046"/>
    <w:unhideWhenUsed/>
    <w:qFormat/>
    <w:pPr>
      <w:jc w:val="both"/>
      <w:widowControl w:val="off"/>
    </w:pPr>
    <w:rPr>
      <w:rFonts w:ascii="Times New Roman" w:hAnsi="Times New Roman" w:eastAsia="宋体" w:cs="Times New Roman"/>
      <w:sz w:val="20"/>
      <w:szCs w:val="20"/>
    </w:rPr>
    <w:tblPr/>
  </w:style>
  <w:style w:type="character" w:styleId="1064">
    <w:name w:val="NormalCharacter1"/>
    <w:next w:val="1064"/>
    <w:link w:val="1046"/>
    <w:qFormat/>
  </w:style>
  <w:style w:type="paragraph" w:styleId="1065">
    <w:name w:val="msonormalcxspmiddle"/>
    <w:basedOn w:val="1046"/>
    <w:next w:val="1065"/>
    <w:link w:val="1046"/>
    <w:qFormat/>
    <w:pPr>
      <w:jc w:val="left"/>
      <w:spacing w:before="100" w:beforeAutospacing="1" w:after="100" w:afterAutospacing="1"/>
      <w:widowControl/>
    </w:pPr>
    <w:rPr>
      <w:rFonts w:ascii="宋体" w:hAnsi="宋体" w:cs="宋体"/>
      <w:sz w:val="24"/>
    </w:rPr>
  </w:style>
  <w:style w:type="paragraph" w:styleId="1066">
    <w:name w:val="Default"/>
    <w:next w:val="1066"/>
    <w:link w:val="1046"/>
    <w:qFormat/>
    <w:pPr>
      <w:widowControl w:val="off"/>
    </w:pPr>
    <w:rPr>
      <w:rFonts w:ascii="宋体" w:hAnsi="宋体" w:eastAsia="宋体" w:cs="宋体"/>
      <w:color w:val="000000"/>
      <w:sz w:val="24"/>
      <w:szCs w:val="24"/>
    </w:rPr>
  </w:style>
  <w:style w:type="paragraph" w:styleId="1067">
    <w:name w:val="正文 A"/>
    <w:next w:val="1046"/>
    <w:link w:val="1046"/>
    <w:qFormat/>
    <w:pPr>
      <w:jc w:val="both"/>
      <w:widowControl w:val="off"/>
    </w:pPr>
    <w:rPr>
      <w:rFonts w:ascii="Calibri" w:hAnsi="Calibri" w:eastAsia="Arial Unicode MS" w:cs="Arial Unicode MS"/>
      <w:color w:val="000000"/>
      <w:sz w:val="21"/>
      <w:szCs w:val="21"/>
      <w:lang w:val="en-US" w:eastAsia="zh-CN" w:bidi="ar-SA"/>
    </w:rPr>
  </w:style>
  <w:style w:type="character" w:styleId="1068">
    <w:name w:val="font21"/>
    <w:basedOn w:val="1050"/>
    <w:next w:val="1068"/>
    <w:link w:val="1046"/>
    <w:qFormat/>
    <w:rPr>
      <w:rFonts w:hint="eastAsia" w:ascii="宋体" w:hAnsi="宋体" w:eastAsia="宋体"/>
      <w:sz w:val="28"/>
      <w:szCs w:val="28"/>
      <w:lang w:val="en-US" w:eastAsia="zh-CN" w:bidi="ar-SA"/>
    </w:rPr>
  </w:style>
  <w:style w:type="character" w:styleId="1069">
    <w:name w:val="NormalCharacter1"/>
    <w:next w:val="1069"/>
    <w:link w:val="1046"/>
    <w:uiPriority w:val="99"/>
    <w:qFormat/>
  </w:style>
  <w:style w:type="character" w:styleId="1070" w:default="1">
    <w:name w:val="Default Paragraph Font"/>
    <w:uiPriority w:val="1"/>
    <w:semiHidden/>
    <w:unhideWhenUsed/>
  </w:style>
  <w:style w:type="numbering" w:styleId="1071" w:default="1">
    <w:name w:val="No List"/>
    <w:uiPriority w:val="99"/>
    <w:semiHidden/>
    <w:unhideWhenUsed/>
  </w:style>
  <w:style w:type="table" w:styleId="107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png"/><Relationship Id="rId20" Type="http://schemas.openxmlformats.org/officeDocument/2006/relationships/image" Target="media/image4.png"/><Relationship Id="rId21"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dc:creator>
  <cp:lastModifiedBy>朱一仁</cp:lastModifiedBy>
  <cp:revision>2</cp:revision>
  <dcterms:created xsi:type="dcterms:W3CDTF">2023-10-30T02:11:00Z</dcterms:created>
  <dcterms:modified xsi:type="dcterms:W3CDTF">2026-07-08T06:56:38Z</dcterms:modified>
</cp:coreProperties>
</file>