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0"/>
        <w:jc w:val="both"/>
        <w:rPr>
          <w:rFonts w:ascii="宋体" w:hAnsi="宋体" w:cs="宋体"/>
          <w:b/>
          <w:bCs/>
          <w:sz w:val="44"/>
          <w:szCs w:val="44"/>
        </w:rPr>
      </w:pPr>
      <w:r>
        <w:rPr>
          <w:rFonts w:ascii="宋体" w:hAnsi="宋体" w:cs="宋体"/>
          <w:b/>
          <w:bCs/>
          <w:sz w:val="44"/>
          <w:szCs w:val="44"/>
        </w:rPr>
      </w:r>
      <w:r/>
    </w:p>
    <w:p>
      <w:pPr>
        <w:pStyle w:val="1003"/>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03"/>
        <w:ind w:firstLine="0"/>
        <w:jc w:val="both"/>
        <w:rPr>
          <w:rFonts w:ascii="宋体" w:hAnsi="宋体" w:cs="宋体"/>
          <w:b/>
          <w:bCs/>
          <w:sz w:val="30"/>
          <w:szCs w:val="30"/>
        </w:rPr>
      </w:pPr>
      <w:r>
        <w:rPr>
          <w:rFonts w:ascii="宋体" w:hAnsi="宋体" w:cs="宋体"/>
          <w:b/>
          <w:bCs/>
          <w:sz w:val="30"/>
          <w:szCs w:val="30"/>
        </w:rPr>
      </w:r>
      <w:r/>
    </w:p>
    <w:p>
      <w:pPr>
        <w:pStyle w:val="1003"/>
        <w:ind w:firstLine="0"/>
        <w:jc w:val="center"/>
        <w:rPr>
          <w:rFonts w:ascii="宋体" w:hAnsi="宋体" w:cs="宋体"/>
          <w:b/>
          <w:bCs/>
          <w:sz w:val="30"/>
          <w:szCs w:val="30"/>
        </w:rPr>
      </w:pPr>
      <w:r>
        <w:rPr>
          <w:rFonts w:ascii="宋体" w:hAnsi="宋体" w:cs="宋体"/>
          <w:b/>
          <w:bCs/>
          <w:sz w:val="30"/>
          <w:szCs w:val="30"/>
        </w:rPr>
      </w:r>
      <w:r/>
    </w:p>
    <w:p>
      <w:pPr>
        <w:pStyle w:val="1003"/>
        <w:ind w:firstLine="0"/>
        <w:jc w:val="center"/>
        <w:rPr>
          <w:rFonts w:ascii="宋体" w:hAnsi="宋体" w:cs="宋体"/>
          <w:b/>
          <w:bCs/>
          <w:sz w:val="30"/>
          <w:szCs w:val="30"/>
        </w:rPr>
      </w:pPr>
      <w:r>
        <w:rPr>
          <w:rFonts w:ascii="宋体" w:hAnsi="宋体" w:cs="宋体"/>
          <w:b/>
          <w:bCs/>
          <w:sz w:val="30"/>
          <w:szCs w:val="30"/>
        </w:rPr>
      </w:r>
      <w:r/>
    </w:p>
    <w:p>
      <w:pPr>
        <w:pStyle w:val="1003"/>
        <w:ind w:firstLine="0"/>
        <w:jc w:val="center"/>
        <w:rPr>
          <w:rFonts w:ascii="宋体" w:hAnsi="宋体" w:cs="宋体"/>
          <w:b/>
          <w:bCs/>
          <w:sz w:val="30"/>
          <w:szCs w:val="30"/>
        </w:rPr>
      </w:pPr>
      <w:r>
        <w:rPr>
          <w:rFonts w:ascii="宋体" w:hAnsi="宋体" w:cs="宋体"/>
          <w:b/>
          <w:bCs/>
          <w:sz w:val="30"/>
          <w:szCs w:val="30"/>
        </w:rPr>
      </w:r>
      <w:r/>
    </w:p>
    <w:p>
      <w:pPr>
        <w:pStyle w:val="1003"/>
        <w:ind w:firstLine="0"/>
        <w:jc w:val="center"/>
        <w:rPr>
          <w:rFonts w:ascii="宋体" w:hAnsi="宋体" w:cs="宋体"/>
          <w:b/>
          <w:bCs/>
          <w:sz w:val="30"/>
          <w:szCs w:val="30"/>
        </w:rPr>
      </w:pPr>
      <w:r>
        <w:rPr>
          <w:rFonts w:hint="eastAsia" w:ascii="宋体" w:hAnsi="宋体" w:cs="宋体"/>
          <w:b/>
          <w:bCs/>
          <w:sz w:val="30"/>
          <w:szCs w:val="30"/>
        </w:rPr>
        <w:t xml:space="preserve">项目名称：</w:t>
      </w:r>
      <w:bookmarkStart w:id="0" w:name="OLE_LINK53"/>
      <w:r/>
      <w:bookmarkStart w:id="1" w:name="OLE_LINK59"/>
      <w:r>
        <w:rPr>
          <w:rFonts w:hint="eastAsia" w:ascii="宋体" w:hAnsi="宋体" w:cs="宋体"/>
          <w:b/>
          <w:bCs/>
          <w:sz w:val="30"/>
          <w:szCs w:val="30"/>
        </w:rPr>
        <w:t xml:space="preserve">盐城机电高等职业技术学校</w:t>
      </w:r>
      <w:bookmarkEnd w:id="0"/>
      <w:r>
        <w:rPr>
          <w:rFonts w:hint="eastAsia" w:ascii="宋体" w:hAnsi="宋体" w:cs="宋体"/>
          <w:b/>
          <w:bCs/>
          <w:sz w:val="30"/>
          <w:szCs w:val="30"/>
        </w:rPr>
        <w:t xml:space="preserve">校园物业服务项目</w:t>
      </w:r>
      <w:bookmarkEnd w:id="1"/>
      <w:r/>
      <w:r/>
    </w:p>
    <w:p>
      <w:pPr>
        <w:pStyle w:val="1003"/>
        <w:ind w:firstLine="0"/>
        <w:jc w:val="center"/>
        <w:rPr>
          <w:rFonts w:ascii="宋体" w:hAnsi="宋体" w:cs="宋体"/>
          <w:b/>
          <w:bCs/>
          <w:sz w:val="30"/>
          <w:szCs w:val="30"/>
        </w:rPr>
      </w:pPr>
      <w:r>
        <w:rPr>
          <w:rFonts w:ascii="宋体" w:hAnsi="宋体" w:cs="宋体"/>
          <w:b/>
          <w:bCs/>
          <w:sz w:val="30"/>
          <w:szCs w:val="30"/>
        </w:rPr>
      </w:r>
      <w:r/>
    </w:p>
    <w:p>
      <w:pPr>
        <w:pStyle w:val="1003"/>
        <w:ind w:firstLine="0"/>
        <w:jc w:val="center"/>
        <w:rPr>
          <w:rFonts w:ascii="宋体" w:hAnsi="宋体" w:cs="宋体"/>
          <w:b/>
          <w:bCs/>
          <w:sz w:val="30"/>
          <w:szCs w:val="30"/>
        </w:rPr>
      </w:pPr>
      <w:r>
        <w:rPr>
          <w:rFonts w:hint="eastAsia" w:ascii="宋体" w:hAnsi="宋体" w:cs="宋体"/>
          <w:b/>
          <w:bCs/>
          <w:sz w:val="30"/>
          <w:szCs w:val="30"/>
        </w:rPr>
        <w:t xml:space="preserve">项目编号：JSZC-320900-JZCG-G2026-0037</w:t>
      </w:r>
      <w:r/>
    </w:p>
    <w:p>
      <w:pPr>
        <w:pStyle w:val="1003"/>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42"/>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42"/>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42"/>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盐城机电高等职业技术学校</w:t>
      </w:r>
      <w:r/>
    </w:p>
    <w:p>
      <w:pPr>
        <w:pStyle w:val="842"/>
        <w:jc w:val="center"/>
        <w:spacing w:before="120" w:beforeAutospacing="0" w:after="120" w:afterAutospacing="0" w:line="400" w:lineRule="exact"/>
        <w:rPr>
          <w:rFonts w:ascii="黑体" w:hAnsi="黑体" w:eastAsia="黑体" w:cs="黑体"/>
          <w:bCs/>
          <w:sz w:val="32"/>
          <w:szCs w:val="32"/>
        </w:rPr>
        <w:outlineLvl w:val="0"/>
      </w:pPr>
      <w:r/>
      <w:bookmarkStart w:id="2" w:name="OLE_LINK5"/>
      <w:r>
        <w:rPr>
          <w:rFonts w:hint="eastAsia" w:ascii="黑体" w:hAnsi="黑体" w:eastAsia="黑体" w:cs="黑体"/>
          <w:bCs/>
          <w:sz w:val="32"/>
          <w:szCs w:val="32"/>
        </w:rPr>
        <w:t xml:space="preserve">2026年7月</w:t>
      </w:r>
      <w:bookmarkEnd w:id="2"/>
      <w:r/>
      <w:r/>
    </w:p>
    <w:p>
      <w:pPr>
        <w:jc w:val="center"/>
        <w:rPr>
          <w:rFonts w:ascii="宋体" w:hAnsi="宋体" w:cs="宋体"/>
          <w:sz w:val="28"/>
          <w:szCs w:val="28"/>
        </w:rPr>
      </w:pPr>
      <w:r>
        <w:rPr>
          <w:rFonts w:ascii="宋体" w:hAnsi="宋体" w:cs="宋体"/>
          <w:sz w:val="28"/>
          <w:szCs w:val="28"/>
        </w:rPr>
      </w:r>
      <w:r/>
    </w:p>
    <w:p>
      <w:pPr>
        <w:pStyle w:val="1089"/>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采购需求………………………………49</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评标方法与评标标准…………………72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投标文件格式…………………………78</w:t>
      </w:r>
      <w:r/>
    </w:p>
    <w:p>
      <w:pPr>
        <w:pStyle w:val="1104"/>
        <w:jc w:val="both"/>
        <w:spacing w:beforeAutospacing="0" w:afterAutospacing="0"/>
        <w:rPr>
          <w:szCs w:val="44"/>
        </w:rPr>
      </w:pPr>
      <w:r>
        <w:rPr>
          <w:szCs w:val="44"/>
        </w:rPr>
      </w:r>
      <w:r/>
    </w:p>
    <w:p>
      <w:pPr>
        <w:pStyle w:val="1104"/>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04"/>
        <w:jc w:val="center"/>
        <w:spacing w:beforeAutospacing="0" w:afterAutospacing="0"/>
        <w:rPr>
          <w:rFonts w:ascii="黑体" w:hAnsi="黑体" w:eastAsia="黑体" w:cs="黑体"/>
          <w:sz w:val="44"/>
          <w:szCs w:val="20"/>
        </w:rPr>
        <w:outlineLvl w:val="0"/>
      </w:pPr>
      <w:r/>
      <w:bookmarkStart w:id="3" w:name="_Toc1413"/>
      <w:r>
        <w:rPr>
          <w:rFonts w:hint="eastAsia" w:ascii="黑体" w:hAnsi="黑体" w:eastAsia="黑体" w:cs="黑体"/>
          <w:sz w:val="44"/>
          <w:szCs w:val="20"/>
        </w:rPr>
        <w:t xml:space="preserve">第一章 招标公告</w:t>
      </w:r>
      <w:bookmarkEnd w:id="3"/>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盐城机电高等职业技术学校校园物业服务项目JSZC-320900-JZCG-G2026-0037   的潜在投标人应在“苏采云”系统内免费下载（投标人必须在苏采云系统中获取采购文件，方能参与政府采购项目），并于2026年7月27日9点30分（北京时间）前递交投标文件。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1.项目编号：JSZC-320900-JZCG-G2026-0037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2.项目名称：盐城机电高等职业技术学校校园物业服务项目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4.预算金额：</w:t>
      </w:r>
      <w:bookmarkStart w:id="4" w:name="OLE_LINK11"/>
      <w:r>
        <w:rPr>
          <w:rFonts w:hint="eastAsia" w:ascii="宋体" w:hAnsi="宋体" w:cs="宋体"/>
          <w:sz w:val="24"/>
          <w:szCs w:val="20"/>
        </w:rPr>
        <w:t xml:space="preserve">532万元</w:t>
      </w:r>
      <w:bookmarkEnd w:id="4"/>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5.最高限价：531.16万元（两学年），投标人报价超过限价按无效标处理，不按照招标文件要求报价按无效标处理。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6.采购需求：盐城机电高等职业技术学校校园物业服务项目，物业服务管理从业人员合计52人，详见招标采购需求（详细内容见本招标文件第四章），招标人保留对服务内容进行适当调整的权利。</w:t>
      </w:r>
      <w:r/>
    </w:p>
    <w:p>
      <w:pPr>
        <w:ind w:firstLine="480"/>
        <w:spacing w:line="560" w:lineRule="exact"/>
        <w:widowControl/>
        <w:rPr>
          <w:rFonts w:ascii="宋体" w:hAnsi="宋体" w:cs="宋体"/>
          <w:color w:val="000000"/>
          <w:sz w:val="24"/>
          <w:szCs w:val="20"/>
        </w:rPr>
      </w:pPr>
      <w:r>
        <w:rPr>
          <w:rFonts w:hint="eastAsia" w:ascii="宋体" w:hAnsi="宋体" w:cs="宋体"/>
          <w:sz w:val="24"/>
          <w:szCs w:val="20"/>
        </w:rPr>
        <w:t xml:space="preserve">7.合同履行期限：</w:t>
      </w:r>
      <w:r>
        <w:rPr>
          <w:rFonts w:ascii="宋体" w:hAnsi="宋体" w:cs="宋体"/>
          <w:color w:val="000000"/>
          <w:sz w:val="24"/>
          <w:szCs w:val="20"/>
        </w:rPr>
        <w:t xml:space="preserve">两学年（含3个月试用期），合同按年签订（第一年合同具体履约开始日由采购人确定）。</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上一年度的财务状况报告（成立不满一年不需提供）。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1.时间：2026年7月27日9 点30分（北京时间）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w:t>
      </w:r>
      <w:r>
        <w:rPr>
          <w:rFonts w:hint="eastAsia" w:ascii="宋体" w:hAnsi="宋体" w:cs="宋体"/>
          <w:sz w:val="24"/>
          <w:szCs w:val="20"/>
        </w:rPr>
        <w:t xml:space="preserve">kedt</w:t>
      </w:r>
      <w:r>
        <w:rPr>
          <w:rFonts w:hint="eastAsia" w:ascii="宋体" w:hAnsi="宋体" w:cs="宋体"/>
          <w:sz w:val="24"/>
          <w:szCs w:val="20"/>
        </w:rPr>
        <w:t xml:space="preserve">”）--将后缀名为“.</w:t>
      </w:r>
      <w:r>
        <w:rPr>
          <w:rFonts w:hint="eastAsia" w:ascii="宋体" w:hAnsi="宋体" w:cs="宋体"/>
          <w:sz w:val="24"/>
          <w:szCs w:val="20"/>
        </w:rPr>
        <w:t xml:space="preserve">kedt</w:t>
      </w:r>
      <w:r>
        <w:rPr>
          <w:rFonts w:hint="eastAsia" w:ascii="宋体" w:hAnsi="宋体" w:cs="宋体"/>
          <w:sz w:val="24"/>
          <w:szCs w:val="20"/>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w:t>
      </w:r>
      <w:r>
        <w:rPr>
          <w:rFonts w:hint="eastAsia" w:ascii="宋体" w:hAnsi="宋体" w:cs="宋体"/>
          <w:sz w:val="24"/>
          <w:szCs w:val="20"/>
        </w:rPr>
        <w:t xml:space="preserve">kedt</w:t>
      </w:r>
      <w:r>
        <w:rPr>
          <w:rFonts w:hint="eastAsia" w:ascii="宋体" w:hAnsi="宋体" w:cs="宋体"/>
          <w:sz w:val="24"/>
          <w:szCs w:val="20"/>
        </w:rPr>
        <w:t xml:space="preserve">”）、供应商操作手册及政府采购客户端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称：盐城机电高等职业技术学校</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w:t>
      </w:r>
      <w:bookmarkStart w:id="5" w:name="OLE_LINK3"/>
      <w:r>
        <w:rPr>
          <w:rFonts w:ascii="宋体" w:hAnsi="宋体" w:cs="宋体"/>
          <w:sz w:val="24"/>
          <w:szCs w:val="20"/>
        </w:rPr>
        <w:t xml:space="preserve">盐城市经济技术开发区乌江路50号</w:t>
      </w:r>
      <w:bookmarkEnd w:id="5"/>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 系 人：</w:t>
      </w:r>
      <w:r>
        <w:rPr>
          <w:rFonts w:ascii="宋体" w:hAnsi="宋体" w:cs="宋体"/>
          <w:sz w:val="24"/>
          <w:szCs w:val="20"/>
        </w:rPr>
        <w:t xml:space="preserve">高先生</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联系方式：</w:t>
      </w:r>
      <w:bookmarkStart w:id="6" w:name="OLE_LINK2"/>
      <w:r>
        <w:rPr>
          <w:rFonts w:ascii="宋体" w:hAnsi="宋体" w:cs="宋体"/>
          <w:sz w:val="24"/>
          <w:szCs w:val="20"/>
        </w:rPr>
        <w:t xml:space="preserve">13861410868</w:t>
      </w:r>
      <w:bookmarkEnd w:id="6"/>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 系 人：倪女士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联系方式：0515-69083502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项目联系人：倪女士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话：0515-69083502 </w:t>
      </w:r>
      <w:r/>
    </w:p>
    <w:p>
      <w:pPr>
        <w:jc w:val="center"/>
        <w:rPr>
          <w:rFonts w:ascii="黑体" w:hAnsi="黑体" w:eastAsia="黑体" w:cs="黑体"/>
          <w:sz w:val="44"/>
          <w:szCs w:val="44"/>
        </w:rPr>
      </w:pPr>
      <w:r>
        <w:rPr>
          <w:rFonts w:hint="eastAsia" w:ascii="宋体" w:hAnsi="宋体" w:cs="宋体"/>
          <w:sz w:val="44"/>
          <w:szCs w:val="44"/>
        </w:rPr>
        <w:br w:type="page" w:clear="all"/>
      </w:r>
      <w:bookmarkStart w:id="7" w:name="_Toc23635"/>
      <w:r>
        <w:rPr>
          <w:rFonts w:hint="eastAsia" w:ascii="黑体" w:hAnsi="黑体" w:eastAsia="黑体" w:cs="黑体"/>
          <w:sz w:val="44"/>
          <w:szCs w:val="44"/>
        </w:rPr>
        <w:t xml:space="preserve">第二章 投标人须知</w:t>
      </w:r>
      <w:bookmarkEnd w:id="7"/>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jc w:val="left"/>
        <w:spacing w:line="560" w:lineRule="exact"/>
        <w:rPr>
          <w:rFonts w:ascii="宋体" w:hAnsi="宋体" w:cs="宋体"/>
          <w:b/>
          <w:bCs/>
          <w:sz w:val="24"/>
          <w:lang w:val="zh-CN"/>
        </w:rPr>
      </w:pPr>
      <w:r>
        <w:rPr>
          <w:rFonts w:hint="eastAsia" w:ascii="宋体" w:hAnsi="宋体" w:cs="宋体"/>
          <w:b/>
          <w:bCs/>
          <w:sz w:val="24"/>
          <w:lang w:val="zh-CN"/>
        </w:rPr>
        <w:t xml:space="preserve">12.4</w:t>
      </w:r>
      <w:bookmarkStart w:id="8" w:name="OLE_LINK27"/>
      <w:r/>
      <w:bookmarkStart w:id="9" w:name="OLE_LINK28"/>
      <w:r/>
      <w:bookmarkStart w:id="10" w:name="OLE_LINK66"/>
      <w:r>
        <w:rPr>
          <w:rFonts w:hint="eastAsia" w:ascii="宋体" w:hAnsi="宋体" w:cs="宋体"/>
          <w:b/>
          <w:bCs/>
          <w:sz w:val="24"/>
          <w:lang w:val="zh-CN"/>
        </w:rPr>
        <w:t xml:space="preserve">人员工资测算时，所有人员工资不低于2430元/人每月</w:t>
      </w:r>
      <w:bookmarkEnd w:id="8"/>
      <w:r/>
      <w:bookmarkEnd w:id="9"/>
      <w:r>
        <w:rPr>
          <w:rFonts w:hint="eastAsia" w:ascii="宋体" w:hAnsi="宋体" w:cs="宋体"/>
          <w:b/>
          <w:bCs/>
          <w:sz w:val="24"/>
          <w:lang w:val="zh-CN"/>
        </w:rPr>
        <w:t xml:space="preserve">，所有人员必须足额缴纳社保费用，社保（企业部分）不得低于1292.47元/人/月，住房公积金</w:t>
      </w:r>
      <w:r>
        <w:rPr>
          <w:rFonts w:hint="eastAsia" w:ascii="宋体" w:hAnsi="宋体" w:cs="宋体"/>
          <w:b/>
          <w:bCs/>
          <w:sz w:val="24"/>
          <w:highlight w:val="yellow"/>
          <w:lang w:val="zh-CN"/>
        </w:rPr>
        <w:t xml:space="preserve">不得低于122元/人/月；</w:t>
      </w:r>
      <w:r>
        <w:rPr>
          <w:rFonts w:hint="eastAsia" w:ascii="宋体" w:hAnsi="宋体" w:cs="宋体"/>
          <w:b/>
          <w:bCs/>
          <w:sz w:val="24"/>
          <w:lang w:val="zh-CN"/>
        </w:rPr>
        <w:t xml:space="preserve">法定节假日加班天数按13天计算，加班</w:t>
      </w:r>
      <w:bookmarkStart w:id="11" w:name="OLE_LINK6"/>
      <w:r>
        <w:rPr>
          <w:rFonts w:hint="eastAsia" w:ascii="宋体" w:hAnsi="宋体" w:cs="宋体"/>
          <w:b/>
          <w:bCs/>
          <w:sz w:val="24"/>
          <w:lang w:val="zh-CN"/>
        </w:rPr>
        <w:t xml:space="preserve">人数不少于</w:t>
      </w:r>
      <w:r>
        <w:rPr>
          <w:rFonts w:hint="eastAsia" w:ascii="宋体" w:hAnsi="宋体" w:cs="宋体"/>
          <w:b/>
          <w:bCs/>
          <w:sz w:val="24"/>
        </w:rPr>
        <w:t xml:space="preserve">3</w:t>
      </w:r>
      <w:r>
        <w:rPr>
          <w:rFonts w:hint="eastAsia" w:ascii="宋体" w:hAnsi="宋体" w:cs="宋体"/>
          <w:b/>
          <w:bCs/>
          <w:sz w:val="24"/>
          <w:lang w:val="zh-CN"/>
        </w:rPr>
        <w:t xml:space="preserve">人，</w:t>
      </w:r>
      <w:bookmarkEnd w:id="11"/>
      <w:r>
        <w:rPr>
          <w:rFonts w:hint="eastAsia" w:ascii="宋体" w:hAnsi="宋体" w:cs="宋体"/>
          <w:b/>
          <w:bCs/>
          <w:sz w:val="24"/>
          <w:lang w:val="zh-CN"/>
        </w:rPr>
        <w:t xml:space="preserve">国假加班费不得低于4357.25元/人/年；夏季高温补助不得低于1200.00元/人/年，补助人数不少于</w:t>
      </w:r>
      <w:r>
        <w:rPr>
          <w:rFonts w:hint="eastAsia" w:ascii="宋体" w:hAnsi="宋体" w:cs="宋体"/>
          <w:b/>
          <w:bCs/>
          <w:sz w:val="24"/>
        </w:rPr>
        <w:t xml:space="preserve">10</w:t>
      </w:r>
      <w:r>
        <w:rPr>
          <w:rFonts w:hint="eastAsia" w:ascii="宋体" w:hAnsi="宋体" w:cs="宋体"/>
          <w:b/>
          <w:bCs/>
          <w:sz w:val="24"/>
          <w:lang w:val="zh-CN"/>
        </w:rPr>
        <w:t xml:space="preserve">人；税金费率统一按6.72%进行报价。</w:t>
      </w:r>
      <w:bookmarkEnd w:id="10"/>
      <w:r/>
      <w:r/>
    </w:p>
    <w:p>
      <w:pPr>
        <w:ind w:firstLine="480"/>
        <w:spacing w:line="560" w:lineRule="exact"/>
        <w:rPr>
          <w:rFonts w:ascii="宋体" w:hAnsi="宋体" w:cs="宋体"/>
          <w:b/>
          <w:bCs/>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20" w:lineRule="exact"/>
        <w:widowControl/>
        <w:rPr>
          <w:rFonts w:ascii="宋体" w:hAnsi="宋体" w:cs="宋体" w:eastAsiaTheme="minorEastAsia"/>
          <w:color w:val="000000"/>
          <w:sz w:val="24"/>
          <w:szCs w:val="20"/>
          <w:lang w:val="zh-CN"/>
        </w:rPr>
      </w:pPr>
      <w:r>
        <w:rPr>
          <w:rFonts w:hint="eastAsia" w:ascii="宋体" w:hAnsi="宋体" w:cs="宋体"/>
          <w:b/>
          <w:bCs/>
          <w:color w:val="000000"/>
          <w:sz w:val="24"/>
          <w:szCs w:val="20"/>
          <w:lang w:val="zh-CN"/>
        </w:rPr>
        <w:t xml:space="preserve">服务期内，</w:t>
      </w:r>
      <w:r>
        <w:rPr>
          <w:rFonts w:hint="eastAsia" w:ascii="宋体" w:hAnsi="宋体" w:cs="宋体"/>
          <w:b/>
          <w:bCs/>
          <w:color w:val="000000"/>
          <w:sz w:val="24"/>
          <w:szCs w:val="20"/>
        </w:rPr>
        <w:t xml:space="preserve">如政府出台文件对盐城市最低工资标准、社保费率或基数、住房公积金费率或基数、税金费率等进行政策性调整的，中标人应按相关规定执行，</w:t>
      </w:r>
      <w:r>
        <w:rPr>
          <w:rFonts w:ascii="宋体" w:hAnsi="宋体" w:cs="宋体"/>
          <w:b/>
          <w:bCs/>
          <w:color w:val="000000"/>
          <w:sz w:val="24"/>
          <w:szCs w:val="20"/>
        </w:rPr>
        <w:t xml:space="preserve">但中标价（合同价）不变；如采购人有增减人员的，结算时可以按相同的报价按实结算</w:t>
      </w:r>
      <w:r>
        <w:rPr>
          <w:rFonts w:hint="eastAsia" w:ascii="宋体" w:hAnsi="宋体" w:cs="宋体"/>
          <w:color w:val="000000"/>
          <w:sz w:val="24"/>
          <w:szCs w:val="20"/>
          <w:lang w:val="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w:t>
      </w:r>
      <w:r>
        <w:rPr>
          <w:rFonts w:hint="eastAsia" w:ascii="宋体" w:hAnsi="宋体" w:cs="宋体"/>
          <w:b/>
          <w:bCs/>
          <w:i/>
          <w:iCs/>
          <w:sz w:val="24"/>
          <w:u w:val="single"/>
        </w:rPr>
        <w:t xml:space="preserve">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w:t>
      </w:r>
      <w:r>
        <w:rPr>
          <w:rFonts w:hint="eastAsia" w:ascii="宋体" w:hAnsi="宋体" w:cs="宋体"/>
          <w:sz w:val="24"/>
        </w:rPr>
        <w:t xml:space="preserve">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w:t>
      </w:r>
      <w:r>
        <w:rPr>
          <w:rFonts w:hint="eastAsia" w:ascii="宋体" w:hAnsi="宋体" w:cs="宋体"/>
          <w:sz w:val="24"/>
        </w:rPr>
        <w:t xml:space="preserve">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投标（响应）报价低于全部通过符合性审查供应商投标（响应）报价平均值</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全部通过符合性审查供应商投标（响应）报价平均值×</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w:t>
      </w:r>
      <w:r>
        <w:rPr>
          <w:rFonts w:hint="eastAsia" w:ascii="宋体" w:hAnsi="宋体" w:eastAsia="Arial" w:cs="宋体"/>
          <w:b/>
          <w:bCs/>
          <w:color w:val="ff0000"/>
          <w:sz w:val="24"/>
          <w:szCs w:val="20"/>
        </w:rPr>
        <w:t xml:space="preserve">投标（响应）报价低于通过符合性审查的次低报价供应商投标（响应）报价</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通过符合性审查的次低报价供应商投标（响应）报价×</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投标（响应）报价低于采购项目最高限价</w:t>
      </w:r>
      <w:r>
        <w:rPr>
          <w:rFonts w:hint="eastAsia" w:ascii="宋体" w:hAnsi="宋体" w:eastAsia="Arial" w:cs="宋体"/>
          <w:b/>
          <w:bCs/>
          <w:color w:val="ff0000"/>
          <w:sz w:val="24"/>
          <w:szCs w:val="20"/>
        </w:rPr>
        <w:t xml:space="preserve">45%</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采购项目最高限价×</w:t>
      </w:r>
      <w:r>
        <w:rPr>
          <w:rFonts w:hint="eastAsia" w:ascii="宋体" w:hAnsi="宋体" w:eastAsia="Arial" w:cs="宋体"/>
          <w:b/>
          <w:bCs/>
          <w:color w:val="ff0000"/>
          <w:sz w:val="24"/>
          <w:szCs w:val="20"/>
        </w:rPr>
        <w:t xml:space="preserve">45%</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w:t>
      </w:r>
      <w:r>
        <w:rPr>
          <w:rFonts w:hint="eastAsia" w:ascii="宋体" w:hAnsi="宋体" w:eastAsia="Arial" w:cs="宋体"/>
          <w:b/>
          <w:bCs/>
          <w:color w:val="ff0000"/>
          <w:sz w:val="24"/>
          <w:szCs w:val="20"/>
          <w:u w:val="single"/>
        </w:rPr>
        <w:t xml:space="preserve">1</w:t>
      </w:r>
      <w:r>
        <w:rPr>
          <w:rFonts w:hint="eastAsia" w:ascii="宋体" w:hAnsi="宋体" w:eastAsia="Arial" w:cs="宋体"/>
          <w:b/>
          <w:bCs/>
          <w:color w:val="ff0000"/>
          <w:sz w:val="24"/>
          <w:szCs w:val="20"/>
          <w:u w:val="single"/>
        </w:rPr>
        <w:t xml:space="preserve">项至第</w:t>
      </w:r>
      <w:r>
        <w:rPr>
          <w:rFonts w:hint="eastAsia" w:ascii="宋体" w:hAnsi="宋体" w:eastAsia="Arial" w:cs="宋体"/>
          <w:b/>
          <w:bCs/>
          <w:color w:val="ff0000"/>
          <w:sz w:val="24"/>
          <w:szCs w:val="20"/>
          <w:u w:val="single"/>
        </w:rPr>
        <w:t xml:space="preserve">3</w:t>
      </w:r>
      <w:r>
        <w:rPr>
          <w:rFonts w:hint="eastAsia" w:ascii="宋体" w:hAnsi="宋体" w:eastAsia="Arial" w:cs="宋体"/>
          <w:b/>
          <w:bCs/>
          <w:color w:val="ff0000"/>
          <w:sz w:val="24"/>
          <w:szCs w:val="20"/>
          <w:u w:val="single"/>
        </w:rPr>
        <w:t xml:space="preserve">项中启动异常低价投标（响应）审查的数值标准，但是最高不得超过</w:t>
      </w:r>
      <w:r>
        <w:rPr>
          <w:rFonts w:hint="eastAsia" w:ascii="宋体" w:hAnsi="宋体" w:eastAsia="Arial" w:cs="宋体"/>
          <w:b/>
          <w:bCs/>
          <w:color w:val="ff0000"/>
          <w:sz w:val="24"/>
          <w:szCs w:val="20"/>
          <w:u w:val="single"/>
        </w:rPr>
        <w:t xml:space="preserve">65%</w:t>
      </w:r>
      <w:r>
        <w:rPr>
          <w:rFonts w:hint="eastAsia" w:ascii="宋体" w:hAnsi="宋体" w:eastAsia="Arial" w:cs="宋体"/>
          <w:b/>
          <w:bCs/>
          <w:color w:val="ff0000"/>
          <w:sz w:val="24"/>
          <w:szCs w:val="20"/>
          <w:u w:val="single"/>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w:t>
      </w: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项至第</w:t>
      </w: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项情形的，应当要求相关供应商在评审现场合理的时间内对投标（响应）价格作出解释，提供项目具体成本测算等与报价合理性相关的书面说明及必要的证明材</w:t>
      </w:r>
      <w:r>
        <w:rPr>
          <w:rFonts w:hint="eastAsia" w:ascii="宋体" w:hAnsi="宋体" w:eastAsia="Arial" w:cs="宋体"/>
          <w:b/>
          <w:bCs/>
          <w:color w:val="ff0000"/>
          <w:sz w:val="24"/>
          <w:szCs w:val="20"/>
        </w:rPr>
        <w:t xml:space="preserve">料，包括但不限于原材料成本、人工成本、制造费用等，给予相关供应商的合理时间一般不少于</w:t>
      </w:r>
      <w:r>
        <w:rPr>
          <w:rFonts w:hint="eastAsia" w:ascii="宋体" w:hAnsi="宋体" w:eastAsia="Arial" w:cs="宋体"/>
          <w:b/>
          <w:bCs/>
          <w:color w:val="ff0000"/>
          <w:sz w:val="24"/>
          <w:szCs w:val="20"/>
        </w:rPr>
        <w:t xml:space="preserve">30</w:t>
      </w:r>
      <w:r>
        <w:rPr>
          <w:rFonts w:hint="eastAsia" w:ascii="宋体" w:hAnsi="宋体" w:eastAsia="Arial" w:cs="宋体"/>
          <w:b/>
          <w:bCs/>
          <w:color w:val="ff0000"/>
          <w:sz w:val="24"/>
          <w:szCs w:val="20"/>
        </w:rPr>
        <w:t xml:space="preserve">分钟。其中，属于第</w:t>
      </w: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w:t>
      </w:r>
      <w:r>
        <w:rPr>
          <w:rFonts w:hint="eastAsia" w:ascii="宋体" w:hAnsi="宋体" w:eastAsia="Arial" w:cs="宋体"/>
          <w:b/>
          <w:bCs/>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w:t>
      </w:r>
      <w:r>
        <w:rPr>
          <w:rFonts w:hint="eastAsia" w:ascii="宋体" w:hAnsi="宋体" w:cs="宋体"/>
          <w:sz w:val="24"/>
        </w:rPr>
        <w:t xml:space="preserve">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w:t>
      </w:r>
      <w:r>
        <w:rPr>
          <w:rFonts w:hint="eastAsia" w:ascii="宋体" w:hAnsi="宋体" w:cs="宋体"/>
          <w:sz w:val="24"/>
        </w:rPr>
        <w:t xml:space="preserve">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w:t>
      </w:r>
      <w:r>
        <w:rPr>
          <w:rFonts w:hint="eastAsia" w:ascii="宋体" w:hAnsi="宋体" w:cs="宋体"/>
          <w:sz w:val="24"/>
        </w:rPr>
        <w:t xml:space="preserve">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w:t>
      </w:r>
      <w:r>
        <w:rPr>
          <w:rFonts w:hint="eastAsia" w:ascii="宋体" w:hAnsi="宋体" w:cs="宋体"/>
          <w:sz w:val="24"/>
        </w:rPr>
        <w:t xml:space="preserve">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w:t>
      </w:r>
      <w:r>
        <w:rPr>
          <w:rFonts w:hint="eastAsia" w:ascii="宋体" w:hAnsi="宋体" w:eastAsia="Arial"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w:t>
      </w:r>
      <w:r>
        <w:rPr>
          <w:rFonts w:hint="eastAsia" w:ascii="宋体" w:hAnsi="宋体" w:eastAsia="Arial"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hint="eastAsia" w:ascii="宋体" w:hAnsi="宋体" w:eastAsia="Arial" w:cs="宋体"/>
          <w:b/>
          <w:bCs/>
          <w:color w:val="ff0000"/>
          <w:sz w:val="24"/>
          <w:szCs w:val="20"/>
        </w:rPr>
        <w:t xml:space="preserve">2025</w:t>
      </w:r>
      <w:r>
        <w:rPr>
          <w:rFonts w:hint="eastAsia" w:ascii="宋体" w:hAnsi="宋体" w:eastAsia="Arial" w:cs="宋体"/>
          <w:b/>
          <w:bCs/>
          <w:color w:val="ff0000"/>
          <w:sz w:val="24"/>
          <w:szCs w:val="20"/>
        </w:rPr>
        <w:t xml:space="preserve">〕</w:t>
      </w:r>
      <w:r>
        <w:rPr>
          <w:rFonts w:hint="eastAsia" w:ascii="宋体" w:hAnsi="宋体" w:eastAsia="Arial" w:cs="宋体"/>
          <w:b/>
          <w:bCs/>
          <w:color w:val="ff0000"/>
          <w:sz w:val="24"/>
          <w:szCs w:val="20"/>
        </w:rPr>
        <w:t xml:space="preserve">34</w:t>
      </w:r>
      <w:r>
        <w:rPr>
          <w:rFonts w:hint="eastAsia" w:ascii="宋体" w:hAnsi="宋体" w:eastAsia="Arial" w:cs="宋体"/>
          <w:b/>
          <w:bCs/>
          <w:color w:val="ff0000"/>
          <w:sz w:val="24"/>
          <w:szCs w:val="20"/>
        </w:rPr>
        <w:t xml:space="preserve">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w:t>
      </w:r>
      <w:bookmarkStart w:id="12" w:name="OLE_LINK20"/>
      <w:r/>
      <w:bookmarkStart w:id="13" w:name="OLE_LINK17"/>
      <w:r>
        <w:rPr>
          <w:rFonts w:hint="eastAsia" w:ascii="宋体" w:hAnsi="宋体" w:cs="宋体"/>
          <w:sz w:val="24"/>
        </w:rPr>
        <w:t xml:space="preserve">AA级</w:t>
      </w:r>
      <w:bookmarkEnd w:id="12"/>
      <w:r/>
      <w:bookmarkEnd w:id="13"/>
      <w:r>
        <w:rPr>
          <w:rFonts w:hint="eastAsia" w:ascii="宋体" w:hAnsi="宋体" w:cs="宋体"/>
          <w:sz w:val="24"/>
        </w:rPr>
        <w:t xml:space="preserve">及以上的政府采购供应商（需在签订采购合同前提供信用管理部门备案的第三方信用报告，且信用报告通过“信用盐城网”可查实）</w:t>
      </w:r>
      <w:bookmarkStart w:id="14" w:name="OLE_LINK50"/>
      <w:r/>
      <w:bookmarkStart w:id="15" w:name="OLE_LINK51"/>
      <w:r>
        <w:rPr>
          <w:rFonts w:hint="eastAsia" w:ascii="宋体" w:hAnsi="宋体" w:cs="宋体"/>
          <w:sz w:val="24"/>
        </w:rPr>
        <w:t xml:space="preserve">，</w:t>
      </w:r>
      <w:r>
        <w:rPr>
          <w:rFonts w:hint="eastAsia" w:ascii="宋体" w:hAnsi="宋体" w:cs="宋体"/>
          <w:b/>
          <w:bCs/>
          <w:sz w:val="24"/>
        </w:rPr>
        <w:t xml:space="preserve">降低或免收履约保证金</w:t>
      </w:r>
      <w:bookmarkStart w:id="16" w:name="OLE_LINK61"/>
      <w:r/>
      <w:bookmarkStart w:id="17" w:name="OLE_LINK60"/>
      <w:r>
        <w:rPr>
          <w:rFonts w:hint="eastAsia" w:ascii="宋体" w:hAnsi="宋体" w:cs="宋体"/>
          <w:b/>
          <w:bCs/>
          <w:sz w:val="24"/>
        </w:rPr>
        <w:t xml:space="preserve">（</w:t>
      </w:r>
      <w:r>
        <w:rPr>
          <w:rFonts w:hint="eastAsia" w:ascii="宋体" w:hAnsi="宋体" w:cs="宋体"/>
          <w:b/>
          <w:bCs/>
          <w:sz w:val="24"/>
          <w:u w:val="single"/>
        </w:rPr>
        <w:t xml:space="preserve">AA</w:t>
      </w:r>
      <w:r>
        <w:rPr>
          <w:rFonts w:hint="eastAsia" w:ascii="宋体" w:hAnsi="宋体" w:cs="宋体"/>
          <w:b/>
          <w:bCs/>
          <w:sz w:val="24"/>
        </w:rPr>
        <w:t xml:space="preserve">级降低</w:t>
      </w:r>
      <w:bookmarkStart w:id="18" w:name="OLE_LINK49"/>
      <w:r/>
      <w:bookmarkStart w:id="19" w:name="OLE_LINK52"/>
      <w:r/>
      <w:bookmarkStart w:id="20" w:name="OLE_LINK48"/>
      <w:r>
        <w:rPr>
          <w:rFonts w:hint="eastAsia" w:ascii="宋体" w:hAnsi="宋体" w:cs="宋体"/>
          <w:b/>
          <w:bCs/>
          <w:sz w:val="24"/>
        </w:rPr>
        <w:t xml:space="preserve">履约保证金</w:t>
      </w:r>
      <w:bookmarkEnd w:id="18"/>
      <w:r/>
      <w:bookmarkEnd w:id="19"/>
      <w:r/>
      <w:bookmarkEnd w:id="20"/>
      <w:r>
        <w:rPr>
          <w:rFonts w:hint="eastAsia" w:ascii="宋体" w:hAnsi="宋体" w:cs="宋体"/>
          <w:b/>
          <w:bCs/>
          <w:sz w:val="24"/>
        </w:rPr>
        <w:t xml:space="preserve">缴纳比例为</w:t>
      </w:r>
      <w:r>
        <w:rPr>
          <w:rFonts w:hint="eastAsia" w:ascii="宋体" w:hAnsi="宋体" w:cs="宋体"/>
          <w:b/>
          <w:bCs/>
          <w:sz w:val="24"/>
          <w:u w:val="single"/>
        </w:rPr>
        <w:t xml:space="preserve">5%</w:t>
      </w:r>
      <w:r>
        <w:rPr>
          <w:rFonts w:hint="eastAsia" w:ascii="宋体" w:hAnsi="宋体" w:cs="宋体"/>
          <w:b/>
          <w:bCs/>
          <w:sz w:val="24"/>
        </w:rPr>
        <w:t xml:space="preserve">，</w:t>
      </w:r>
      <w:bookmarkStart w:id="21" w:name="OLE_LINK21"/>
      <w:r/>
      <w:bookmarkStart w:id="22" w:name="OLE_LINK45"/>
      <w:r>
        <w:rPr>
          <w:rFonts w:hint="eastAsia" w:ascii="宋体" w:hAnsi="宋体" w:cs="宋体"/>
          <w:b/>
          <w:bCs/>
          <w:sz w:val="24"/>
          <w:u w:val="single"/>
        </w:rPr>
        <w:t xml:space="preserve">A</w:t>
      </w:r>
      <w:bookmarkEnd w:id="21"/>
      <w:r/>
      <w:bookmarkEnd w:id="22"/>
      <w:r>
        <w:rPr>
          <w:rFonts w:hint="eastAsia" w:ascii="宋体" w:hAnsi="宋体" w:cs="宋体"/>
          <w:b/>
          <w:bCs/>
          <w:sz w:val="24"/>
          <w:u w:val="single"/>
        </w:rPr>
        <w:t xml:space="preserve">AA</w:t>
      </w:r>
      <w:r>
        <w:rPr>
          <w:rFonts w:hint="eastAsia" w:ascii="宋体" w:hAnsi="宋体" w:cs="宋体"/>
          <w:b/>
          <w:bCs/>
          <w:sz w:val="24"/>
        </w:rPr>
        <w:t xml:space="preserve">级免缴履约保证金）</w:t>
      </w:r>
      <w:bookmarkEnd w:id="14"/>
      <w:r/>
      <w:bookmarkEnd w:id="15"/>
      <w:r/>
      <w:bookmarkEnd w:id="16"/>
      <w:r/>
      <w:bookmarkEnd w:id="17"/>
      <w:r>
        <w:rPr>
          <w:rFonts w:hint="eastAsia" w:ascii="宋体" w:hAnsi="宋体" w:cs="宋体"/>
          <w:b/>
          <w:bCs/>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widowControl/>
        <w:rPr>
          <w:rFonts w:ascii="黑体" w:hAnsi="黑体" w:eastAsia="黑体" w:cs="黑体"/>
          <w:sz w:val="44"/>
          <w:szCs w:val="44"/>
        </w:rPr>
      </w:pPr>
      <w:r>
        <w:rPr>
          <w:rFonts w:ascii="黑体" w:hAnsi="黑体" w:eastAsia="黑体" w:cs="黑体"/>
          <w:sz w:val="44"/>
          <w:szCs w:val="44"/>
        </w:rPr>
        <w:br w:type="page" w:clear="all"/>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53"/>
        <w:ind w:firstLine="480"/>
        <w:jc w:val="center"/>
        <w:spacing w:line="560" w:lineRule="exact"/>
      </w:pPr>
      <w:r>
        <w:rPr>
          <w:rFonts w:ascii="宋体" w:hAnsi="宋体" w:cs="宋体"/>
          <w:sz w:val="24"/>
          <w:szCs w:val="24"/>
        </w:rPr>
        <w:t xml:space="preserve">以下为中标后签订本项目合同的通用条款，中标人 不得提出实质性的修改</w:t>
      </w:r>
      <w:r>
        <w:rPr>
          <w:rFonts w:hint="eastAsia" w:ascii="宋体" w:hAnsi="宋体" w:cs="宋体"/>
          <w:sz w:val="24"/>
          <w:szCs w:val="24"/>
        </w:rPr>
        <w:t xml:space="preserve">。</w:t>
      </w:r>
      <w:r/>
    </w:p>
    <w:p>
      <w:pPr>
        <w:ind w:firstLine="480"/>
        <w:jc w:val="center"/>
        <w:spacing w:line="500" w:lineRule="exact"/>
        <w:widowControl/>
      </w:pPr>
      <w:r>
        <w:rPr>
          <w:rFonts w:hint="eastAsia" w:ascii="宋体" w:hAnsi="宋体" w:cs="宋体"/>
          <w:b/>
          <w:bCs/>
          <w:sz w:val="28"/>
          <w:szCs w:val="21"/>
        </w:rPr>
        <w:t xml:space="preserve">政府采购合同</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lang w:val="zh-CN"/>
        </w:rPr>
        <w:t xml:space="preserve">项目编号：</w:t>
      </w:r>
      <w:r>
        <w:rPr>
          <w:rFonts w:ascii="宋体" w:hAnsi="宋体" w:cs="宋体"/>
          <w:color w:val="000000"/>
          <w:sz w:val="24"/>
        </w:rPr>
        <w:t xml:space="preserve"> </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t xml:space="preserve">盐城机电高等职业技术学校校园物业服务项目</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采购人名称（简称甲方）：</w:t>
      </w:r>
      <w:r>
        <w:rPr>
          <w:rFonts w:hint="eastAsia" w:ascii="宋体" w:hAnsi="宋体" w:cs="宋体"/>
          <w:color w:val="000000"/>
          <w:sz w:val="24"/>
          <w:u w:val="single"/>
          <w:lang w:val="zh-CN"/>
        </w:rPr>
        <w:t xml:space="preserve">盐城机电高等职业技术学校</w:t>
      </w:r>
      <w:r>
        <w:rPr>
          <w:rFonts w:ascii="宋体" w:hAnsi="宋体" w:eastAsia="Arial" w:cs="宋体"/>
          <w:color w:val="000000"/>
          <w:sz w:val="24"/>
          <w:lang w:val="zh-CN"/>
        </w:rPr>
        <w:t xml:space="preserve"> </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中标人名称（简称乙方）：</w:t>
      </w:r>
      <w:r>
        <w:rPr>
          <w:rFonts w:ascii="宋体" w:hAnsi="宋体" w:cs="宋体"/>
          <w:color w:val="000000"/>
          <w:sz w:val="24"/>
          <w:u w:val="single"/>
        </w:rPr>
        <w:t xml:space="preserve">                        </w:t>
      </w:r>
      <w:r>
        <w:rPr>
          <w:rFonts w:ascii="宋体" w:hAnsi="宋体" w:eastAsia="Arial" w:cs="宋体"/>
          <w:color w:val="000000"/>
          <w:sz w:val="24"/>
          <w:lang w:val="zh-CN"/>
        </w:rPr>
        <w:t xml:space="preserve">                    </w:t>
      </w:r>
      <w:r/>
    </w:p>
    <w:p>
      <w:pPr>
        <w:ind w:firstLine="480"/>
        <w:jc w:val="left"/>
        <w:spacing w:line="560" w:lineRule="exact"/>
        <w:widowControl/>
        <w:rPr>
          <w:rFonts w:ascii="宋体" w:hAnsi="宋体" w:cs="宋体"/>
          <w:color w:val="000000"/>
          <w:sz w:val="24"/>
          <w:szCs w:val="21"/>
        </w:rPr>
      </w:pPr>
      <w:r>
        <w:rPr>
          <w:rFonts w:hint="eastAsia" w:ascii="宋体" w:hAnsi="宋体" w:cs="宋体"/>
          <w:color w:val="000000"/>
          <w:sz w:val="24"/>
          <w:lang w:val="zh-CN"/>
        </w:rPr>
        <w:t xml:space="preserve">甲、乙双方根据盐城市政府采购中心</w:t>
      </w:r>
      <w:r>
        <w:rPr>
          <w:rFonts w:ascii="宋体" w:hAnsi="宋体" w:cs="宋体"/>
          <w:color w:val="000000"/>
          <w:sz w:val="24"/>
          <w:u w:val="single"/>
          <w:lang w:val="zh-CN"/>
        </w:rPr>
        <w:t xml:space="preserve">盐城机电高等职业技术学校校园物业服务项目</w:t>
      </w:r>
      <w:r>
        <w:rPr>
          <w:rFonts w:hint="eastAsia" w:ascii="宋体" w:hAnsi="宋体" w:cs="宋体"/>
          <w:color w:val="000000"/>
          <w:sz w:val="24"/>
          <w:lang w:val="zh-CN"/>
        </w:rPr>
        <w:t xml:space="preserve">公开招标的结果，签署本合同。</w:t>
      </w:r>
      <w:r>
        <w:rPr>
          <w:rFonts w:ascii="宋体" w:hAnsi="宋体" w:cs="宋体"/>
          <w:color w:val="000000"/>
          <w:sz w:val="24"/>
          <w:szCs w:val="21"/>
        </w:rPr>
        <w:t xml:space="preserve">根据《中华人民共和国民法典》《中华人民共和国政府采购法》《物业管理条例》《江苏省物业管理条例》等有关法律、法规的规定，甲方通过公开招标方式选聘乙方为（物业名称，以下简称“本物业”）的物业管理服务单位。在自愿、平等、协商一致的基础上，就本物业实施物业区域的物业管理服务的相关事宜，订立本合同。</w:t>
      </w:r>
      <w:r/>
    </w:p>
    <w:p>
      <w:pPr>
        <w:ind w:firstLine="480"/>
        <w:jc w:val="left"/>
        <w:spacing w:line="520" w:lineRule="exact"/>
        <w:widowControl/>
        <w:rPr>
          <w:rFonts w:ascii="宋体" w:hAnsi="宋体" w:eastAsia="Arial" w:cs="宋体"/>
          <w:b/>
          <w:bCs/>
          <w:color w:val="000000"/>
          <w:sz w:val="24"/>
          <w:lang w:val="zh-CN"/>
        </w:rPr>
      </w:pPr>
      <w:r/>
      <w:bookmarkStart w:id="23" w:name="_Toc20321"/>
      <w:r>
        <w:rPr>
          <w:rFonts w:hint="eastAsia" w:ascii="宋体" w:hAnsi="宋体" w:cs="宋体"/>
          <w:b/>
          <w:bCs/>
          <w:color w:val="000000"/>
          <w:sz w:val="24"/>
          <w:lang w:val="zh-CN"/>
        </w:rPr>
        <w:t xml:space="preserve">第一条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物业基本情况</w:t>
      </w:r>
      <w:r>
        <w:rPr>
          <w:rFonts w:ascii="宋体" w:hAnsi="宋体" w:eastAsia="Arial" w:cs="宋体"/>
          <w:b/>
          <w:bCs/>
          <w:color w:val="000000"/>
          <w:sz w:val="24"/>
          <w:lang w:val="zh-CN"/>
        </w:rPr>
        <w:t xml:space="preserve"> </w:t>
      </w:r>
      <w:r>
        <w:rPr>
          <w:rFonts w:ascii="宋体" w:hAnsi="宋体" w:eastAsia="Arial" w:cs="宋体"/>
          <w:b/>
          <w:bCs/>
          <w:color w:val="000000"/>
          <w:sz w:val="24"/>
          <w:lang w:val="zh-CN"/>
        </w:rPr>
        <w:tab/>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物业名称：盐城机电高等职业技术学校物业服务项目</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座落位置：盐城经济技术开发区境内。</w:t>
      </w:r>
      <w:r/>
    </w:p>
    <w:p>
      <w:pPr>
        <w:ind w:firstLine="480"/>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校园围墙内占地面积约</w:t>
      </w:r>
      <w:r>
        <w:rPr>
          <w:rFonts w:ascii="宋体" w:hAnsi="宋体" w:eastAsia="Arial" w:cs="宋体"/>
          <w:color w:val="000000"/>
          <w:sz w:val="24"/>
          <w:lang w:val="zh-CN"/>
        </w:rPr>
        <w:t xml:space="preserve">530</w:t>
      </w:r>
      <w:r>
        <w:rPr>
          <w:rFonts w:hint="eastAsia" w:ascii="宋体" w:hAnsi="宋体" w:cs="宋体"/>
          <w:color w:val="000000"/>
          <w:sz w:val="24"/>
          <w:lang w:val="zh-CN"/>
        </w:rPr>
        <w:t xml:space="preserve">亩，建筑面积合计约</w:t>
      </w:r>
      <w:r>
        <w:rPr>
          <w:rFonts w:ascii="宋体" w:hAnsi="宋体" w:eastAsia="Arial" w:cs="宋体"/>
          <w:color w:val="000000"/>
          <w:sz w:val="24"/>
          <w:lang w:val="zh-CN"/>
        </w:rPr>
        <w:t xml:space="preserve">20</w:t>
      </w:r>
      <w:r>
        <w:rPr>
          <w:rFonts w:hint="eastAsia" w:ascii="宋体" w:hAnsi="宋体" w:cs="宋体"/>
          <w:color w:val="000000"/>
          <w:sz w:val="24"/>
          <w:lang w:val="zh-CN"/>
        </w:rPr>
        <w:t xml:space="preserve">万</w:t>
      </w:r>
      <w:r>
        <w:rPr>
          <w:rFonts w:ascii="宋体" w:hAnsi="宋体" w:cs="宋体"/>
          <w:color w:val="000000"/>
          <w:sz w:val="24"/>
          <w:szCs w:val="21"/>
          <w:lang w:val="zh-CN"/>
        </w:rPr>
        <w:t xml:space="preserve">平方米。</w:t>
      </w:r>
      <w:r>
        <w:rPr>
          <w:rFonts w:hint="eastAsia" w:eastAsia="Arial"/>
          <w:sz w:val="24"/>
          <w:lang w:val="zh-CN"/>
        </w:rPr>
        <w:t xml:space="preserve">宿舍楼共</w:t>
      </w:r>
      <w:r>
        <w:rPr>
          <w:rFonts w:hint="eastAsia" w:eastAsia="Arial"/>
          <w:sz w:val="24"/>
          <w:lang w:val="zh-CN"/>
        </w:rPr>
        <w:t xml:space="preserve">8</w:t>
      </w:r>
      <w:r>
        <w:rPr>
          <w:rFonts w:hint="eastAsia" w:eastAsia="Arial"/>
          <w:sz w:val="24"/>
          <w:lang w:val="zh-CN"/>
        </w:rPr>
        <w:t xml:space="preserve">幢，合为四个组团，建筑面积合计约</w:t>
      </w:r>
      <w:r>
        <w:rPr>
          <w:rFonts w:hint="eastAsia" w:eastAsia="Arial"/>
          <w:sz w:val="24"/>
          <w:lang w:val="zh-CN"/>
        </w:rPr>
        <w:t xml:space="preserve">4.7</w:t>
      </w:r>
      <w:r>
        <w:rPr>
          <w:rFonts w:hint="eastAsia" w:eastAsia="Arial"/>
          <w:sz w:val="24"/>
          <w:lang w:val="zh-CN"/>
        </w:rPr>
        <w:t xml:space="preserve">万平方米，其中：男生宿舍楼</w:t>
      </w:r>
      <w:r>
        <w:rPr>
          <w:rFonts w:hint="eastAsia" w:eastAsia="Arial"/>
          <w:sz w:val="24"/>
          <w:lang w:val="zh-CN"/>
        </w:rPr>
        <w:t xml:space="preserve">5</w:t>
      </w:r>
      <w:r>
        <w:rPr>
          <w:rFonts w:hint="eastAsia" w:eastAsia="Arial"/>
          <w:sz w:val="24"/>
          <w:lang w:val="zh-CN"/>
        </w:rPr>
        <w:t xml:space="preserve">幢（</w:t>
      </w:r>
      <w:r>
        <w:rPr>
          <w:rFonts w:hint="eastAsia" w:eastAsia="Arial"/>
          <w:sz w:val="24"/>
          <w:lang w:val="zh-CN"/>
        </w:rPr>
        <w:t xml:space="preserve">1#</w:t>
      </w:r>
      <w:r>
        <w:rPr>
          <w:rFonts w:hint="eastAsia" w:eastAsia="Arial"/>
          <w:sz w:val="24"/>
          <w:lang w:val="zh-CN"/>
        </w:rPr>
        <w:t xml:space="preserve">、</w:t>
      </w:r>
      <w:r>
        <w:rPr>
          <w:rFonts w:hint="eastAsia" w:eastAsia="Arial"/>
          <w:sz w:val="24"/>
          <w:lang w:val="zh-CN"/>
        </w:rPr>
        <w:t xml:space="preserve">3#</w:t>
      </w:r>
      <w:r>
        <w:rPr>
          <w:rFonts w:hint="eastAsia" w:eastAsia="Arial"/>
          <w:sz w:val="24"/>
          <w:lang w:val="zh-CN"/>
        </w:rPr>
        <w:t xml:space="preserve">组团及</w:t>
      </w:r>
      <w:r>
        <w:rPr>
          <w:rFonts w:hint="eastAsia" w:eastAsia="Arial"/>
          <w:sz w:val="24"/>
          <w:lang w:val="zh-CN"/>
        </w:rPr>
        <w:t xml:space="preserve">4#</w:t>
      </w:r>
      <w:r>
        <w:rPr>
          <w:rFonts w:hint="eastAsia" w:eastAsia="Arial"/>
          <w:sz w:val="24"/>
          <w:lang w:val="zh-CN"/>
        </w:rPr>
        <w:t xml:space="preserve">组团的南楼），女生宿舍楼</w:t>
      </w:r>
      <w:r>
        <w:rPr>
          <w:rFonts w:hint="eastAsia" w:eastAsia="Arial"/>
          <w:sz w:val="24"/>
          <w:lang w:val="zh-CN"/>
        </w:rPr>
        <w:t xml:space="preserve">3</w:t>
      </w:r>
      <w:r>
        <w:rPr>
          <w:rFonts w:hint="eastAsia" w:eastAsia="Arial"/>
          <w:sz w:val="24"/>
          <w:lang w:val="zh-CN"/>
        </w:rPr>
        <w:t xml:space="preserve">幢（</w:t>
      </w:r>
      <w:r>
        <w:rPr>
          <w:rFonts w:hint="eastAsia" w:eastAsia="Arial"/>
          <w:sz w:val="24"/>
          <w:lang w:val="zh-CN"/>
        </w:rPr>
        <w:t xml:space="preserve">4#</w:t>
      </w:r>
      <w:r>
        <w:rPr>
          <w:rFonts w:hint="eastAsia" w:eastAsia="Arial"/>
          <w:sz w:val="24"/>
          <w:lang w:val="zh-CN"/>
        </w:rPr>
        <w:t xml:space="preserve">组团的北楼及</w:t>
      </w:r>
      <w:r>
        <w:rPr>
          <w:rFonts w:hint="eastAsia" w:eastAsia="Arial"/>
          <w:sz w:val="24"/>
          <w:lang w:val="zh-CN"/>
        </w:rPr>
        <w:t xml:space="preserve">2#</w:t>
      </w:r>
      <w:r>
        <w:rPr>
          <w:rFonts w:hint="eastAsia" w:eastAsia="Arial"/>
          <w:sz w:val="24"/>
          <w:lang w:val="zh-CN"/>
        </w:rPr>
        <w:t xml:space="preserve">组团）；教学实训楼共四个组团，建筑面积合计约</w:t>
      </w:r>
      <w:r>
        <w:rPr>
          <w:rFonts w:hint="eastAsia" w:eastAsia="Arial"/>
          <w:sz w:val="24"/>
          <w:lang w:val="zh-CN"/>
        </w:rPr>
        <w:t xml:space="preserve">7</w:t>
      </w:r>
      <w:r>
        <w:rPr>
          <w:rFonts w:hint="eastAsia" w:eastAsia="Arial"/>
          <w:sz w:val="24"/>
          <w:lang w:val="zh-CN"/>
        </w:rPr>
        <w:t xml:space="preserve">万平方米；</w:t>
      </w:r>
      <w:r>
        <w:rPr>
          <w:rFonts w:hint="eastAsia" w:eastAsia="Arial"/>
          <w:sz w:val="24"/>
          <w:lang w:val="zh-CN"/>
        </w:rPr>
        <w:t xml:space="preserve"> </w:t>
      </w:r>
      <w:r>
        <w:rPr>
          <w:rFonts w:hint="eastAsia" w:eastAsia="Arial"/>
          <w:sz w:val="24"/>
          <w:lang w:val="zh-CN"/>
        </w:rPr>
        <w:t xml:space="preserve">行健文化中心（办公室、图书馆、卫生所、各类会议室、各类展览馆、部分教室等）建筑面积约</w:t>
      </w:r>
      <w:r>
        <w:rPr>
          <w:rFonts w:hint="eastAsia" w:eastAsia="Arial"/>
          <w:sz w:val="24"/>
          <w:lang w:val="zh-CN"/>
        </w:rPr>
        <w:t xml:space="preserve">3.2</w:t>
      </w:r>
      <w:r>
        <w:rPr>
          <w:rFonts w:hint="eastAsia" w:eastAsia="Arial"/>
          <w:sz w:val="24"/>
          <w:lang w:val="zh-CN"/>
        </w:rPr>
        <w:t xml:space="preserve">万平方米；大礼堂一幢，建筑面积约</w:t>
      </w:r>
      <w:r>
        <w:rPr>
          <w:rFonts w:hint="eastAsia" w:eastAsia="Arial"/>
          <w:sz w:val="24"/>
          <w:lang w:val="zh-CN"/>
        </w:rPr>
        <w:t xml:space="preserve">3688</w:t>
      </w:r>
      <w:r>
        <w:rPr>
          <w:rFonts w:hint="eastAsia" w:eastAsia="Arial"/>
          <w:sz w:val="24"/>
          <w:lang w:val="zh-CN"/>
        </w:rPr>
        <w:t xml:space="preserve">平方米；天桥建筑面积约</w:t>
      </w:r>
      <w:r>
        <w:rPr>
          <w:rFonts w:hint="eastAsia" w:eastAsia="Arial"/>
          <w:sz w:val="24"/>
          <w:lang w:val="zh-CN"/>
        </w:rPr>
        <w:t xml:space="preserve">1678.60</w:t>
      </w:r>
      <w:r>
        <w:rPr>
          <w:rFonts w:hint="eastAsia" w:eastAsia="Arial"/>
          <w:sz w:val="24"/>
          <w:lang w:val="zh-CN"/>
        </w:rPr>
        <w:t xml:space="preserve">平方米；食堂建筑面积约</w:t>
      </w:r>
      <w:r>
        <w:rPr>
          <w:rFonts w:hint="eastAsia" w:eastAsia="Arial"/>
          <w:sz w:val="24"/>
          <w:lang w:val="zh-CN"/>
        </w:rPr>
        <w:t xml:space="preserve">1.2</w:t>
      </w:r>
      <w:r>
        <w:rPr>
          <w:rFonts w:hint="eastAsia" w:eastAsia="Arial"/>
          <w:sz w:val="24"/>
          <w:lang w:val="zh-CN"/>
        </w:rPr>
        <w:t xml:space="preserve">万平方米；韶华楼建筑面积约</w:t>
      </w:r>
      <w:r>
        <w:rPr>
          <w:rFonts w:hint="eastAsia" w:eastAsia="Arial"/>
          <w:sz w:val="24"/>
          <w:lang w:val="zh-CN"/>
        </w:rPr>
        <w:t xml:space="preserve">4297.69</w:t>
      </w:r>
      <w:r>
        <w:rPr>
          <w:rFonts w:hint="eastAsia" w:eastAsia="Arial"/>
          <w:sz w:val="24"/>
          <w:lang w:val="zh-CN"/>
        </w:rPr>
        <w:t xml:space="preserve">平方米；体育馆建筑面积约</w:t>
      </w:r>
      <w:r>
        <w:rPr>
          <w:rFonts w:hint="eastAsia" w:eastAsia="Arial"/>
          <w:sz w:val="24"/>
          <w:lang w:val="zh-CN"/>
        </w:rPr>
        <w:t xml:space="preserve">5874.50</w:t>
      </w:r>
      <w:r>
        <w:rPr>
          <w:rFonts w:hint="eastAsia" w:eastAsia="Arial"/>
          <w:sz w:val="24"/>
          <w:lang w:val="zh-CN"/>
        </w:rPr>
        <w:t xml:space="preserve">平方米；运动场看台建筑面积约</w:t>
      </w:r>
      <w:r>
        <w:rPr>
          <w:rFonts w:hint="eastAsia" w:eastAsia="Arial"/>
          <w:sz w:val="24"/>
          <w:lang w:val="zh-CN"/>
        </w:rPr>
        <w:t xml:space="preserve">1260.62</w:t>
      </w:r>
      <w:r>
        <w:rPr>
          <w:rFonts w:hint="eastAsia" w:eastAsia="Arial"/>
          <w:sz w:val="24"/>
          <w:lang w:val="zh-CN"/>
        </w:rPr>
        <w:t xml:space="preserve">平方米；地下人防及停车场面积合计约</w:t>
      </w:r>
      <w:r>
        <w:rPr>
          <w:rFonts w:hint="eastAsia" w:eastAsia="Arial"/>
          <w:sz w:val="24"/>
          <w:lang w:val="zh-CN"/>
        </w:rPr>
        <w:t xml:space="preserve">2</w:t>
      </w:r>
      <w:r>
        <w:rPr>
          <w:rFonts w:hint="eastAsia" w:eastAsia="Arial"/>
          <w:sz w:val="24"/>
          <w:lang w:val="zh-CN"/>
        </w:rPr>
        <w:t xml:space="preserve">万</w:t>
      </w:r>
      <w:r>
        <w:rPr>
          <w:rFonts w:hint="eastAsia" w:eastAsia="Arial"/>
          <w:sz w:val="24"/>
          <w:lang w:val="zh-CN"/>
        </w:rPr>
        <w:t xml:space="preserve">平方米；以及道路、广场、桥梁、湖泊、亲水平台、景观绿化、运动场地等附属设施。校园南门为学生主出入口，北门为生活区出入口。</w:t>
      </w:r>
      <w:r/>
    </w:p>
    <w:p>
      <w:pPr>
        <w:ind w:firstLine="480"/>
        <w:jc w:val="left"/>
        <w:spacing w:line="52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第二条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委托管理期限</w:t>
      </w:r>
      <w:r/>
    </w:p>
    <w:p>
      <w:pPr>
        <w:ind w:firstLine="480"/>
        <w:jc w:val="left"/>
        <w:spacing w:line="560" w:lineRule="exact"/>
        <w:widowControl/>
        <w:rPr>
          <w:rFonts w:ascii="宋体" w:hAnsi="宋体" w:eastAsia="Arial" w:cs="宋体"/>
          <w:sz w:val="24"/>
          <w:szCs w:val="20"/>
          <w:lang w:val="zh-CN"/>
        </w:rPr>
      </w:pPr>
      <w:r>
        <w:rPr>
          <w:rFonts w:hint="eastAsia" w:ascii="宋体" w:hAnsi="宋体" w:cs="宋体"/>
          <w:color w:val="000000"/>
          <w:sz w:val="24"/>
          <w:szCs w:val="20"/>
          <w:lang w:val="zh-CN"/>
        </w:rPr>
        <w:t xml:space="preserve">服务管理时间</w:t>
      </w:r>
      <w:r>
        <w:rPr>
          <w:rFonts w:hint="eastAsia" w:ascii="宋体" w:hAnsi="宋体" w:cs="宋体"/>
          <w:sz w:val="24"/>
          <w:szCs w:val="20"/>
          <w:lang w:val="zh-CN"/>
        </w:rPr>
        <w:t xml:space="preserve">：</w:t>
      </w:r>
      <w:r>
        <w:rPr>
          <w:rFonts w:ascii="宋体" w:hAnsi="宋体" w:cs="宋体"/>
          <w:sz w:val="24"/>
          <w:szCs w:val="20"/>
        </w:rPr>
        <w:t xml:space="preserve">两学</w:t>
      </w:r>
      <w:r>
        <w:rPr>
          <w:rFonts w:hint="eastAsia" w:ascii="宋体" w:hAnsi="宋体" w:cs="宋体"/>
          <w:sz w:val="24"/>
          <w:szCs w:val="20"/>
          <w:lang w:val="zh-CN"/>
        </w:rPr>
        <w:t xml:space="preserve">年。合同一</w:t>
      </w:r>
      <w:r>
        <w:rPr>
          <w:rFonts w:ascii="宋体" w:hAnsi="宋体" w:cs="宋体"/>
          <w:sz w:val="24"/>
          <w:szCs w:val="20"/>
        </w:rPr>
        <w:t xml:space="preserve">学</w:t>
      </w:r>
      <w:r>
        <w:rPr>
          <w:rFonts w:hint="eastAsia" w:ascii="宋体" w:hAnsi="宋体" w:cs="宋体"/>
          <w:sz w:val="24"/>
          <w:szCs w:val="20"/>
          <w:lang w:val="zh-CN"/>
        </w:rPr>
        <w:t xml:space="preserve">年一签，本合同有效期为自</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年</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月</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日</w:t>
      </w:r>
      <w:r>
        <w:rPr>
          <w:rFonts w:ascii="宋体" w:hAnsi="宋体" w:cs="宋体"/>
          <w:sz w:val="24"/>
          <w:szCs w:val="20"/>
          <w:lang w:val="zh-CN"/>
        </w:rPr>
        <w:t xml:space="preserve"> </w:t>
      </w:r>
      <w:r>
        <w:rPr>
          <w:rFonts w:hint="eastAsia" w:ascii="宋体" w:hAnsi="宋体" w:cs="宋体"/>
          <w:sz w:val="24"/>
          <w:szCs w:val="20"/>
          <w:lang w:val="zh-CN"/>
        </w:rPr>
        <w:t xml:space="preserve">至</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年</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月</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日止</w:t>
      </w:r>
      <w:bookmarkStart w:id="24" w:name="_Hlk107240296"/>
      <w:r>
        <w:rPr>
          <w:rFonts w:ascii="宋体" w:hAnsi="宋体" w:cs="宋体"/>
          <w:sz w:val="24"/>
          <w:szCs w:val="20"/>
        </w:rPr>
        <w:t xml:space="preserve">（含试用期三个月）</w:t>
      </w:r>
      <w:r>
        <w:rPr>
          <w:rFonts w:hint="eastAsia" w:ascii="宋体" w:hAnsi="宋体" w:cs="宋体"/>
          <w:sz w:val="24"/>
          <w:szCs w:val="20"/>
          <w:lang w:val="zh-CN"/>
        </w:rPr>
        <w:t xml:space="preserve">。甲方成立考核小组对乙方的服务</w:t>
      </w:r>
      <w:r>
        <w:rPr>
          <w:rFonts w:ascii="宋体" w:hAnsi="宋体" w:cs="宋体"/>
          <w:sz w:val="24"/>
          <w:szCs w:val="20"/>
          <w:lang w:val="zh-CN"/>
        </w:rPr>
        <w:t xml:space="preserve">按季</w:t>
      </w:r>
      <w:r>
        <w:rPr>
          <w:rFonts w:hint="eastAsia" w:ascii="宋体" w:hAnsi="宋体" w:cs="宋体"/>
          <w:sz w:val="24"/>
          <w:szCs w:val="20"/>
          <w:lang w:val="zh-CN"/>
        </w:rPr>
        <w:t xml:space="preserve">进行考核，</w:t>
      </w:r>
      <w:r>
        <w:rPr>
          <w:rFonts w:ascii="宋体" w:hAnsi="宋体" w:cs="宋体"/>
          <w:sz w:val="24"/>
          <w:szCs w:val="20"/>
        </w:rPr>
        <w:t xml:space="preserve">每</w:t>
      </w:r>
      <w:r>
        <w:rPr>
          <w:rFonts w:ascii="宋体" w:hAnsi="宋体" w:cs="宋体"/>
          <w:sz w:val="24"/>
          <w:szCs w:val="20"/>
          <w:lang w:val="zh-CN"/>
        </w:rPr>
        <w:t xml:space="preserve">季</w:t>
      </w:r>
      <w:r>
        <w:rPr>
          <w:rFonts w:ascii="宋体" w:hAnsi="宋体" w:cs="宋体"/>
          <w:sz w:val="24"/>
          <w:szCs w:val="20"/>
        </w:rPr>
        <w:t xml:space="preserve">实际支付</w:t>
      </w:r>
      <w:r>
        <w:rPr>
          <w:rFonts w:hint="eastAsia" w:ascii="宋体" w:hAnsi="宋体" w:cs="宋体"/>
          <w:sz w:val="24"/>
          <w:szCs w:val="20"/>
          <w:lang w:val="zh-CN"/>
        </w:rPr>
        <w:t xml:space="preserve">的劳务费用</w:t>
      </w:r>
      <w:r>
        <w:rPr>
          <w:rFonts w:ascii="宋体" w:hAnsi="宋体" w:cs="宋体"/>
          <w:sz w:val="24"/>
          <w:szCs w:val="20"/>
        </w:rPr>
        <w:t xml:space="preserve">按考核结果计算，具体《考核办法》见附件</w:t>
      </w:r>
      <w:r>
        <w:rPr>
          <w:rFonts w:hint="eastAsia" w:ascii="宋体" w:hAnsi="宋体" w:cs="宋体"/>
          <w:sz w:val="24"/>
          <w:szCs w:val="20"/>
          <w:lang w:val="zh-CN"/>
        </w:rPr>
        <w:t xml:space="preserve">。</w:t>
      </w:r>
      <w:bookmarkEnd w:id="24"/>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第三条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本合同委托管理事项包括以下内容：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3.1</w:t>
      </w:r>
      <w:r>
        <w:rPr>
          <w:rFonts w:hint="eastAsia" w:ascii="宋体" w:hAnsi="宋体" w:cs="宋体"/>
          <w:color w:val="000000"/>
          <w:sz w:val="24"/>
          <w:lang w:val="zh-CN"/>
        </w:rPr>
        <w:t xml:space="preserve">校园日常管理、学生宿舍管理、卫生保洁、水电设施维修维护、水电耗费管理、空调维护、会议室管理、楼宇及设备设施管理、以及学校安排的其他有关物业管理事项。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3.2</w:t>
      </w:r>
      <w:r>
        <w:rPr>
          <w:rFonts w:hint="eastAsia" w:ascii="宋体" w:hAnsi="宋体" w:cs="宋体"/>
          <w:color w:val="000000"/>
          <w:sz w:val="24"/>
          <w:lang w:val="zh-CN"/>
        </w:rPr>
        <w:t xml:space="preserve">按照物业管理条例规定，收集、保管好有关物业管理的政策、法规、章程以及相关资料。建立、保管好物业管理档案，做好档案交接工作等。</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3.3</w:t>
      </w:r>
      <w:r>
        <w:rPr>
          <w:rFonts w:hint="eastAsia" w:ascii="宋体" w:hAnsi="宋体" w:cs="宋体"/>
          <w:color w:val="000000"/>
          <w:sz w:val="24"/>
          <w:lang w:val="zh-CN"/>
        </w:rPr>
        <w:t xml:space="preserve">甲方委托乙方管理的其他事项。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3.4</w:t>
      </w:r>
      <w:r>
        <w:rPr>
          <w:rFonts w:hint="eastAsia" w:ascii="宋体" w:hAnsi="宋体" w:cs="宋体"/>
          <w:color w:val="000000"/>
          <w:sz w:val="24"/>
          <w:lang w:val="zh-CN"/>
        </w:rPr>
        <w:t xml:space="preserve">法规和政策规定由物业管理公司管理的其他事项。</w:t>
      </w:r>
      <w:r/>
    </w:p>
    <w:p>
      <w:pPr>
        <w:ind w:firstLine="480"/>
        <w:jc w:val="left"/>
        <w:spacing w:line="560" w:lineRule="exact"/>
        <w:widowControl/>
        <w:rPr>
          <w:rFonts w:ascii="宋体" w:hAnsi="宋体" w:cs="宋体" w:eastAsiaTheme="minorEastAsia"/>
          <w:b/>
          <w:bCs/>
          <w:color w:val="000000"/>
          <w:sz w:val="24"/>
          <w:lang w:val="zh-CN"/>
        </w:rPr>
      </w:pPr>
      <w:r>
        <w:rPr>
          <w:rFonts w:hint="eastAsia" w:ascii="宋体" w:hAnsi="宋体" w:cs="宋体"/>
          <w:b/>
          <w:bCs/>
          <w:color w:val="000000"/>
          <w:sz w:val="24"/>
          <w:lang w:val="zh-CN"/>
        </w:rPr>
        <w:t xml:space="preserve">第四条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特别约定</w:t>
      </w:r>
      <w:r/>
    </w:p>
    <w:p>
      <w:pPr>
        <w:ind w:firstLine="480"/>
        <w:jc w:val="left"/>
        <w:spacing w:line="560" w:lineRule="exact"/>
        <w:widowControl/>
        <w:rPr>
          <w:rFonts w:ascii="宋体" w:hAnsi="宋体" w:eastAsia="Arial" w:cs="宋体"/>
          <w:b/>
          <w:bCs/>
          <w:color w:val="000000"/>
          <w:sz w:val="24"/>
          <w:lang w:val="zh-CN"/>
        </w:rPr>
      </w:pPr>
      <w:r>
        <w:rPr>
          <w:rFonts w:ascii="宋体" w:hAnsi="宋体" w:cs="宋体"/>
          <w:color w:val="000000"/>
          <w:sz w:val="24"/>
          <w:lang w:val="zh-CN"/>
        </w:rPr>
        <w:t xml:space="preserve">因乙方原因给甲方造成其他损失或不良影响的，甲方有权依据情况扣减乙方服务费用。因乙方原因导致火灾、群体性食物中毒、人员伤亡等重大安全事故的，甲方不退还履约保证金，乙方除承担全额赔偿责任外，还须向甲方支付相当于当年度合同总额20%的违约金；乙方赔偿范围包括甲方对外支付的赔偿金、补偿金、诉讼费、律师费等全部维权支出。同时甲方保留进一步追索的权利，乙方无条件认可并退场</w:t>
      </w:r>
      <w:r>
        <w:rPr>
          <w:rFonts w:hint="eastAsia" w:ascii="宋体" w:hAnsi="宋体" w:cs="宋体"/>
          <w:color w:val="000000"/>
          <w:sz w:val="24"/>
          <w:lang w:val="zh-CN"/>
        </w:rPr>
        <w:t xml:space="preserve">。</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第五条</w:t>
      </w:r>
      <w:r>
        <w:rPr>
          <w:rFonts w:ascii="宋体" w:hAnsi="宋体" w:eastAsia="Arial" w:cs="宋体"/>
          <w:b/>
          <w:bCs/>
          <w:color w:val="000000"/>
          <w:sz w:val="24"/>
          <w:lang w:val="zh-CN"/>
        </w:rPr>
        <w:t xml:space="preserve"> </w:t>
      </w:r>
      <w:r>
        <w:rPr>
          <w:rFonts w:ascii="宋体" w:hAnsi="宋体" w:cs="宋体"/>
          <w:b/>
          <w:bCs/>
          <w:color w:val="000000"/>
          <w:sz w:val="24"/>
        </w:rPr>
        <w:t xml:space="preserve">合同款项及</w:t>
      </w:r>
      <w:r>
        <w:rPr>
          <w:rFonts w:hint="eastAsia" w:ascii="宋体" w:hAnsi="宋体" w:cs="宋体"/>
          <w:b/>
          <w:bCs/>
          <w:color w:val="000000"/>
          <w:sz w:val="24"/>
          <w:lang w:val="zh-CN"/>
        </w:rPr>
        <w:t xml:space="preserve">支付</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szCs w:val="20"/>
        </w:rPr>
        <w:t xml:space="preserve">5.1</w:t>
      </w:r>
      <w:r>
        <w:rPr>
          <w:rFonts w:hint="eastAsia" w:ascii="宋体" w:hAnsi="宋体" w:cs="宋体"/>
          <w:color w:val="000000"/>
          <w:sz w:val="24"/>
          <w:szCs w:val="20"/>
          <w:lang w:val="zh-CN"/>
        </w:rPr>
        <w:t xml:space="preserve">本合同金额为（大写）：</w:t>
      </w:r>
      <w:r>
        <w:rPr>
          <w:rFonts w:ascii="宋体" w:hAnsi="宋体" w:eastAsia="Arial" w:cs="宋体"/>
          <w:color w:val="000000"/>
          <w:sz w:val="24"/>
          <w:szCs w:val="20"/>
          <w:lang w:val="zh-CN"/>
        </w:rPr>
        <w:t xml:space="preserve">________________</w:t>
      </w:r>
      <w:r>
        <w:rPr>
          <w:rFonts w:hint="eastAsia" w:ascii="宋体" w:hAnsi="宋体" w:cs="宋体"/>
          <w:color w:val="000000"/>
          <w:sz w:val="24"/>
          <w:szCs w:val="20"/>
          <w:lang w:val="zh-CN"/>
        </w:rPr>
        <w:t xml:space="preserve">元（</w:t>
      </w:r>
      <w:r>
        <w:rPr>
          <w:rFonts w:ascii="宋体" w:hAnsi="宋体" w:eastAsia="Arial" w:cs="宋体"/>
          <w:color w:val="000000"/>
          <w:sz w:val="24"/>
          <w:szCs w:val="20"/>
          <w:lang w:val="zh-CN"/>
        </w:rPr>
        <w:t xml:space="preserve">___________</w:t>
      </w:r>
      <w:r>
        <w:rPr>
          <w:rFonts w:hint="eastAsia" w:ascii="宋体" w:hAnsi="宋体" w:cs="宋体"/>
          <w:color w:val="000000"/>
          <w:sz w:val="24"/>
          <w:szCs w:val="20"/>
          <w:lang w:val="zh-CN"/>
        </w:rPr>
        <w:t xml:space="preserve">元）人民币</w:t>
      </w:r>
      <w:r>
        <w:rPr>
          <w:rFonts w:hint="eastAsia" w:ascii="宋体" w:hAnsi="宋体" w:cs="宋体"/>
          <w:color w:val="000000"/>
          <w:sz w:val="24"/>
          <w:lang w:val="zh-CN"/>
        </w:rPr>
        <w:t xml:space="preserve">。</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5.2</w:t>
      </w:r>
      <w:r>
        <w:rPr>
          <w:rFonts w:hint="eastAsia" w:ascii="宋体" w:hAnsi="宋体" w:cs="宋体"/>
          <w:color w:val="000000"/>
          <w:sz w:val="24"/>
          <w:lang w:val="zh-CN"/>
        </w:rPr>
        <w:t xml:space="preserve">预付款支付时间及金额：合同签订并收到乙方发票后</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个工作日内支付合同金额的</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（乙方需提供等额税票。在签订合同时，乙方明确表示无需预付款的，可不执行。）：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5.3</w:t>
      </w:r>
      <w:r>
        <w:rPr>
          <w:rFonts w:hint="eastAsia" w:ascii="宋体" w:hAnsi="宋体" w:cs="宋体"/>
          <w:color w:val="000000"/>
          <w:sz w:val="24"/>
          <w:lang w:val="zh-CN"/>
        </w:rPr>
        <w:t xml:space="preserve">物业管理服务考核及费用支付：</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rPr>
        <w:t xml:space="preserve">5.3.1物业管理服务考核：甲方的相关管理部门在合同期间(含试用期)全过程对乙方的物业管理服务质量情况进行考核，具体详见《盐城机电高等职业技术学校 物业服务考核办法》。甲方在考核过程中应通过拍照、录像或书面巡查记录等方式固定服务瑕疵证据，作为考核评分依据。物业服务费用以1个季度为周期进行支付，甲方根据《考核细则》对乙方进行综合考核，并按考核结果支付对应服务费用。考核结果不需要乙方签字认可。甲方应在每季度考核结束后书面通报考核结果。</w:t>
      </w:r>
      <w:r>
        <w:rPr>
          <w:rFonts w:ascii="宋体" w:hAnsi="宋体" w:eastAsia="Arial" w:cs="宋体"/>
          <w:color w:val="000000"/>
          <w:sz w:val="24"/>
          <w:lang w:val="zh-CN"/>
        </w:rPr>
        <w:t xml:space="preserve">5.</w:t>
      </w:r>
      <w:r>
        <w:rPr>
          <w:rFonts w:ascii="宋体" w:hAnsi="宋体" w:cs="宋体"/>
          <w:color w:val="000000"/>
          <w:sz w:val="24"/>
        </w:rPr>
        <w:t xml:space="preserve">3</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物业管理服务费用支付</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szCs w:val="20"/>
          <w:lang w:val="zh-CN"/>
        </w:rPr>
        <w:t xml:space="preserve">试用</w:t>
      </w:r>
      <w:r>
        <w:rPr>
          <w:rFonts w:ascii="宋体" w:hAnsi="宋体" w:cs="宋体"/>
          <w:color w:val="000000"/>
          <w:sz w:val="24"/>
          <w:szCs w:val="20"/>
          <w:lang w:val="zh-CN"/>
        </w:rPr>
        <w:t xml:space="preserve">期(3个月)期满，甲方进行专项考核，考核得分须达到90分(含)以上方可转入正式服务期，并按考核结果支付试用期期间的物业管理费用。若试用期考核得分低于90分，甲方有权单方终止合同，甲方按 乙方实际服务天数×日均服务费标准(年服务费/365天)结算已提供服务的费用，该费用从预付款中扣除后，乙方应在5个工作日内退还预付款余额。若试用期内因乙方原因发生重大安全责任事故或严重违约导致合同终止的，预付款应予以全额退还，且甲方有权要求乙方赔偿因此遭受的全部损失。乙方应在收到甲方书面终止通知后5日内无条件完成退场及资料移交</w:t>
      </w:r>
      <w:r>
        <w:rPr>
          <w:rFonts w:hint="eastAsia" w:ascii="宋体" w:hAnsi="宋体" w:cs="宋体"/>
          <w:color w:val="000000"/>
          <w:sz w:val="24"/>
          <w:szCs w:val="20"/>
          <w:lang w:val="zh-CN"/>
        </w:rPr>
        <w:t xml:space="preserve">，</w:t>
      </w:r>
      <w:r>
        <w:rPr>
          <w:rFonts w:ascii="宋体" w:hAnsi="宋体" w:cs="宋体"/>
          <w:color w:val="000000"/>
          <w:sz w:val="24"/>
          <w:szCs w:val="20"/>
          <w:lang w:val="zh-CN"/>
        </w:rPr>
        <w:t xml:space="preserve">逾期每日按日均服务费的50%向甲方支付场地占用费</w:t>
      </w:r>
      <w:r>
        <w:rPr>
          <w:rFonts w:hint="eastAsia" w:ascii="宋体" w:hAnsi="宋体" w:cs="宋体"/>
          <w:color w:val="000000"/>
          <w:sz w:val="24"/>
          <w:szCs w:val="20"/>
        </w:rPr>
        <w:t xml:space="preserve">。         </w:t>
      </w:r>
      <w:r/>
    </w:p>
    <w:p>
      <w:pPr>
        <w:ind w:firstLine="480"/>
        <w:jc w:val="left"/>
        <w:spacing w:line="560" w:lineRule="exact"/>
        <w:widowControl/>
        <w:rPr>
          <w:rFonts w:ascii="宋体" w:hAnsi="宋体" w:cs="宋体"/>
          <w:color w:val="000000"/>
          <w:sz w:val="24"/>
          <w:lang w:val="zh-CN"/>
        </w:rPr>
      </w:pPr>
      <w:r>
        <w:rPr>
          <w:rFonts w:hint="eastAsia" w:ascii="宋体" w:hAnsi="宋体" w:cs="宋体"/>
          <w:color w:val="000000"/>
          <w:sz w:val="24"/>
          <w:lang w:val="zh-CN"/>
        </w:rPr>
        <w:t xml:space="preserve">试用期满后的合同期间物业管理服务费支付：</w:t>
      </w:r>
      <w:r>
        <w:rPr>
          <w:rFonts w:ascii="宋体" w:hAnsi="宋体" w:cs="宋体"/>
          <w:color w:val="000000"/>
          <w:sz w:val="24"/>
        </w:rPr>
        <w:t xml:space="preserve">按考核结果</w:t>
      </w:r>
      <w:r>
        <w:rPr>
          <w:rFonts w:hint="eastAsia" w:ascii="宋体" w:hAnsi="宋体" w:cs="宋体"/>
          <w:color w:val="000000"/>
          <w:sz w:val="24"/>
          <w:lang w:val="zh-CN"/>
        </w:rPr>
        <w:t xml:space="preserve">支付</w:t>
      </w:r>
      <w:r>
        <w:rPr>
          <w:rFonts w:ascii="宋体" w:hAnsi="宋体" w:cs="宋体"/>
          <w:color w:val="000000"/>
          <w:sz w:val="24"/>
          <w:lang w:val="zh-CN"/>
        </w:rPr>
        <w:t xml:space="preserve">上季度</w:t>
      </w:r>
      <w:r>
        <w:rPr>
          <w:rFonts w:hint="eastAsia" w:ascii="宋体" w:hAnsi="宋体" w:cs="宋体"/>
          <w:color w:val="000000"/>
          <w:sz w:val="24"/>
          <w:lang w:val="zh-CN"/>
        </w:rPr>
        <w:t xml:space="preserve">费用，乙方向甲方提供等额税票、人员工资清单后，甲方</w:t>
      </w:r>
      <w:r>
        <w:rPr>
          <w:rFonts w:ascii="宋体" w:hAnsi="宋体" w:cs="宋体"/>
          <w:color w:val="000000"/>
          <w:sz w:val="24"/>
        </w:rPr>
        <w:t xml:space="preserve">收到发票10个工作日内</w:t>
      </w:r>
      <w:r>
        <w:rPr>
          <w:rFonts w:hint="eastAsia" w:ascii="宋体" w:hAnsi="宋体" w:cs="宋体"/>
          <w:color w:val="000000"/>
          <w:sz w:val="24"/>
          <w:lang w:val="zh-CN"/>
        </w:rPr>
        <w:t xml:space="preserve">以转账形式支付物业管理服务费。</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第六条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甲方的权利义务</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乙方招录的所有员工须经培训合格并报甲方认可后上岗；服务期内，甲方认为不符合要求的乙方人员，有权要求乙方予以调整、撤换，乙方应予立即执行；甲方有权根据学校服务工作实际需要调整物业服务岗位，乙方应予执行。</w:t>
      </w:r>
      <w:r/>
    </w:p>
    <w:p>
      <w:pPr>
        <w:ind w:firstLine="480"/>
        <w:jc w:val="left"/>
        <w:spacing w:line="560" w:lineRule="exact"/>
        <w:widowControl/>
        <w:rPr>
          <w:rFonts w:ascii="宋体" w:hAnsi="宋体" w:cs="宋体"/>
          <w:color w:val="ff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、对乙方管理服务情况实施监督检查，</w:t>
      </w:r>
      <w:r>
        <w:rPr>
          <w:rFonts w:ascii="宋体" w:hAnsi="宋体" w:cs="宋体"/>
          <w:color w:val="000000"/>
          <w:sz w:val="24"/>
          <w:lang w:val="zh-CN"/>
        </w:rPr>
        <w:t xml:space="preserve">按</w:t>
      </w:r>
      <w:r>
        <w:rPr>
          <w:rFonts w:ascii="宋体" w:hAnsi="宋体" w:cs="宋体"/>
          <w:color w:val="000000"/>
          <w:sz w:val="24"/>
        </w:rPr>
        <w:t xml:space="preserve">季度</w:t>
      </w:r>
      <w:r>
        <w:rPr>
          <w:rFonts w:hint="eastAsia" w:ascii="宋体" w:hAnsi="宋体" w:cs="宋体"/>
          <w:color w:val="000000"/>
          <w:sz w:val="24"/>
          <w:lang w:val="zh-CN"/>
        </w:rPr>
        <w:t xml:space="preserve">考核。如乙方因管理不善，履约不力，造成甲方重大经济损</w:t>
      </w:r>
      <w:r>
        <w:rPr>
          <w:rFonts w:hint="eastAsia" w:ascii="宋体" w:hAnsi="宋体" w:cs="宋体"/>
          <w:sz w:val="24"/>
          <w:lang w:val="zh-CN"/>
        </w:rPr>
        <w:t xml:space="preserve">失，或管理水平低下，全年累计</w:t>
      </w:r>
      <w:r>
        <w:rPr>
          <w:rFonts w:ascii="宋体" w:hAnsi="宋体" w:eastAsia="Arial" w:cs="宋体"/>
          <w:sz w:val="24"/>
          <w:lang w:val="zh-CN"/>
        </w:rPr>
        <w:t xml:space="preserve">2</w:t>
      </w:r>
      <w:r>
        <w:rPr>
          <w:rFonts w:hint="eastAsia" w:ascii="宋体" w:hAnsi="宋体" w:cs="宋体"/>
          <w:sz w:val="24"/>
          <w:lang w:val="zh-CN"/>
        </w:rPr>
        <w:t xml:space="preserve">次季度考核结果小于</w:t>
      </w:r>
      <w:r>
        <w:rPr>
          <w:rFonts w:ascii="宋体" w:hAnsi="宋体" w:eastAsia="Arial" w:cs="宋体"/>
          <w:sz w:val="24"/>
          <w:lang w:val="zh-CN"/>
        </w:rPr>
        <w:t xml:space="preserve">75</w:t>
      </w:r>
      <w:r>
        <w:rPr>
          <w:rFonts w:hint="eastAsia" w:ascii="宋体" w:hAnsi="宋体" w:cs="宋体"/>
          <w:sz w:val="24"/>
          <w:lang w:val="zh-CN"/>
        </w:rPr>
        <w:t xml:space="preserve">分的或者</w:t>
      </w:r>
      <w:r>
        <w:rPr>
          <w:rFonts w:ascii="宋体" w:hAnsi="宋体" w:eastAsia="Arial" w:cs="宋体"/>
          <w:sz w:val="24"/>
          <w:lang w:val="zh-CN"/>
        </w:rPr>
        <w:t xml:space="preserve">1</w:t>
      </w:r>
      <w:r>
        <w:rPr>
          <w:rFonts w:hint="eastAsia" w:ascii="宋体" w:hAnsi="宋体" w:cs="宋体"/>
          <w:sz w:val="24"/>
          <w:lang w:val="zh-CN"/>
        </w:rPr>
        <w:t xml:space="preserve">次专项考核结果小于</w:t>
      </w:r>
      <w:r>
        <w:rPr>
          <w:rFonts w:ascii="宋体" w:hAnsi="宋体" w:eastAsia="Arial" w:cs="宋体"/>
          <w:sz w:val="24"/>
          <w:lang w:val="zh-CN"/>
        </w:rPr>
        <w:t xml:space="preserve">75</w:t>
      </w:r>
      <w:r>
        <w:rPr>
          <w:rFonts w:hint="eastAsia" w:ascii="宋体" w:hAnsi="宋体" w:cs="宋体"/>
          <w:sz w:val="24"/>
          <w:lang w:val="zh-CN"/>
        </w:rPr>
        <w:t xml:space="preserve">分，且发生重大工作失误产生恶劣影响的，视乙方未按合同和招标文件约定履行，构成根本性违约，甲方有权终止合同并没收履约保证金</w:t>
      </w:r>
      <w:r>
        <w:rPr>
          <w:rFonts w:ascii="宋体" w:hAnsi="宋体" w:cs="宋体"/>
          <w:sz w:val="24"/>
          <w:lang w:val="zh-CN"/>
        </w:rPr>
        <w:t xml:space="preserve">。</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、制定盐城机电高等职业技术学校人员、车辆等有关管理规定，协助乙方做好物业管理方面的工作，配合乙方对违反物业管理规定的行为进行处理。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、在合同生效之日起向乙方提供一间办公室（产权属甲方）作为物业管理用房，由乙方无偿使用。</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、积极配合乙方依法和依照本合同规定开展管理活动。</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、法律法规规定的应由甲方承担的其他责任。</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第七条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乙方的权利义务</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、依照有关法律、法规及本合同的规定，对本物业项目实行统一管理，综合服务，开展各项管理服务活动。每周一次向甲方报告本物业管理服务工作情况，并根据甲方的审议要求做好相应整改、完善工作。</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、遵照有关法律、法规及物业管理有关规定，拟定本物业的管理规定、规章制度，实施方案和考核办法，提交甲方审议后执行。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、加强员工职业道德教育和业务培训，爱岗敬业，确保各项管理服务规范有序优质进行。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、对本物业公共设施不得擅自占用和改变使用功能，如需改变用途，须报甲方批准。</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乙方在本物业的项目负责人须符合招标文件规定的条件，驻点管理；所有管理服务岗位人员必须达到规定的资格要求；乙方管理服务岗位人员工作不尽职或不能胜任工作时，乙方应予以及时调整；乙方所属员工不得缺岗；</w:t>
      </w:r>
      <w:r>
        <w:rPr>
          <w:rFonts w:ascii="宋体" w:hAnsi="宋体" w:cs="宋体"/>
          <w:color w:val="000000"/>
          <w:sz w:val="24"/>
          <w:lang w:val="zh-CN"/>
        </w:rPr>
        <w:t xml:space="preserve">乙方不得将与本项目无关人员安排在本物业办公。乙方须确保服务人员持续在岗，如发生人员突发离职或请假，乙方须在2小时内安排具备同等资质及要求的临时顶岗人员，并在7日内完成正式人员补充，补充人员须经甲方审核同意后方可上岗。若未按时补位，除按《盐城机电高等职业技术学校物业考核评分表》</w:t>
      </w:r>
      <w:r>
        <w:rPr>
          <w:rFonts w:hint="eastAsia" w:ascii="宋体" w:hAnsi="宋体" w:cs="宋体"/>
          <w:color w:val="000000"/>
          <w:sz w:val="24"/>
          <w:lang w:val="zh-CN"/>
        </w:rPr>
        <w:t xml:space="preserve">“</w:t>
      </w:r>
      <w:r>
        <w:rPr>
          <w:rFonts w:ascii="宋体" w:hAnsi="宋体" w:cs="宋体"/>
          <w:color w:val="000000"/>
          <w:sz w:val="24"/>
          <w:lang w:val="zh-CN"/>
        </w:rPr>
        <w:t xml:space="preserve">人员管理</w:t>
      </w:r>
      <w:r>
        <w:rPr>
          <w:rFonts w:hint="eastAsia" w:ascii="宋体" w:hAnsi="宋体" w:cs="宋体"/>
          <w:color w:val="000000"/>
          <w:sz w:val="24"/>
          <w:lang w:val="zh-CN"/>
        </w:rPr>
        <w:t xml:space="preserve">”</w:t>
      </w:r>
      <w:r>
        <w:rPr>
          <w:rFonts w:ascii="宋体" w:hAnsi="宋体" w:cs="宋体"/>
          <w:color w:val="000000"/>
          <w:sz w:val="24"/>
          <w:lang w:val="zh-CN"/>
        </w:rPr>
        <w:t xml:space="preserve">项扣分外，甲方有权按该岗位日均服务费的</w:t>
      </w:r>
      <w:r>
        <w:rPr>
          <w:rFonts w:hint="eastAsia" w:ascii="宋体" w:hAnsi="宋体" w:cs="宋体"/>
          <w:color w:val="000000"/>
          <w:sz w:val="24"/>
          <w:lang w:val="zh-CN"/>
        </w:rPr>
        <w:t xml:space="preserve">双</w:t>
      </w:r>
      <w:r>
        <w:rPr>
          <w:rFonts w:ascii="宋体" w:hAnsi="宋体" w:cs="宋体"/>
          <w:color w:val="000000"/>
          <w:sz w:val="24"/>
          <w:lang w:val="zh-CN"/>
        </w:rPr>
        <w:t xml:space="preserve">倍扣减当月服务费”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、不得将本物业项目的管理服务责任全部或部分转让给第三方，不得与其他任何一家物业管理公司合作管理本物业项目。</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、乙方应加强对员工的教育管理，员工如出现违规、违纪行为，造成纠纷、财产损失、人员伤亡的，乙方负全部责任。</w:t>
      </w:r>
      <w:r/>
    </w:p>
    <w:p>
      <w:pPr>
        <w:ind w:firstLine="480"/>
        <w:jc w:val="left"/>
        <w:spacing w:line="560" w:lineRule="exact"/>
        <w:widowControl/>
        <w:rPr>
          <w:rFonts w:ascii="宋体" w:hAnsi="宋体" w:cs="宋体"/>
          <w:color w:val="000000"/>
          <w:sz w:val="24"/>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、乙方积极主动进行安全培训，</w:t>
      </w:r>
      <w:r>
        <w:rPr>
          <w:rFonts w:hint="eastAsia" w:ascii="宋体" w:hAnsi="宋体" w:cs="宋体"/>
          <w:color w:val="000000"/>
          <w:sz w:val="24"/>
        </w:rPr>
        <w:t xml:space="preserve">乙方所有人员</w:t>
      </w:r>
      <w:r>
        <w:rPr>
          <w:rFonts w:hint="eastAsia" w:ascii="宋体" w:hAnsi="宋体" w:cs="宋体"/>
          <w:color w:val="000000"/>
          <w:sz w:val="24"/>
          <w:lang w:val="zh-CN"/>
        </w:rPr>
        <w:t xml:space="preserve">在甲方场地工作期间发生伤、残、亡等工伤事故，应积极采取救助措施。因发生工伤而引起的所有费用，除社会保险机构按政策规定支付外，其他费用均由乙方承担。</w:t>
      </w:r>
      <w:r>
        <w:rPr>
          <w:rFonts w:hint="eastAsia" w:ascii="宋体" w:hAnsi="宋体" w:cs="宋体"/>
          <w:color w:val="000000"/>
          <w:sz w:val="24"/>
        </w:rPr>
        <w:t xml:space="preserve">非甲方原因，乙方发生所有安全责任均由乙方自行承担，与甲方无涉。</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、乙方所有服务人员上班时均统一着装并挂牌上岗。乙方如不按规定执行，甲方有权责令其整改，并拒绝支付物业费用，直至终止合同。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、协助处理非乙方原因产生的各种纠纷。</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、乙方必须按《中华人民共和国民法典》、</w:t>
      </w:r>
      <w:r>
        <w:rPr>
          <w:rFonts w:ascii="宋体" w:hAnsi="宋体" w:cs="宋体"/>
          <w:color w:val="000000"/>
          <w:sz w:val="24"/>
          <w:lang w:val="zh-CN"/>
        </w:rPr>
        <w:t xml:space="preserve">《中华人民共和国劳动法》</w:t>
      </w:r>
      <w:r>
        <w:rPr>
          <w:rFonts w:hint="eastAsia" w:ascii="宋体" w:hAnsi="宋体" w:cs="宋体"/>
          <w:color w:val="000000"/>
          <w:sz w:val="24"/>
          <w:lang w:val="zh-CN"/>
        </w:rPr>
        <w:t xml:space="preserve">、《</w:t>
      </w:r>
      <w:r>
        <w:rPr>
          <w:rFonts w:hint="eastAsia" w:ascii="宋体" w:hAnsi="宋体" w:cs="宋体"/>
          <w:sz w:val="24"/>
        </w:rPr>
        <w:t xml:space="preserve">中华人民共和国劳动合同法</w:t>
      </w:r>
      <w:r>
        <w:rPr>
          <w:rFonts w:hint="eastAsia" w:ascii="宋体" w:hAnsi="宋体" w:cs="宋体"/>
          <w:color w:val="000000"/>
          <w:sz w:val="24"/>
          <w:lang w:val="zh-CN"/>
        </w:rPr>
        <w:t xml:space="preserve">》等法律法规和政府有关部门规定，按时足额发放本物业项目所有员工的工资，并为本物业项目所有员工缴纳所有相关的社会保险、公</w:t>
      </w:r>
      <w:r>
        <w:rPr>
          <w:rFonts w:hint="eastAsia" w:ascii="宋体" w:hAnsi="宋体" w:cs="宋体"/>
          <w:color w:val="000000"/>
          <w:sz w:val="24"/>
          <w:lang w:val="zh-CN"/>
        </w:rPr>
        <w:t xml:space="preserve">积金及其他相关费用，并在投标文件中作出明确承诺。乙方如不按上述规定执行，甲方有权责令其整改，并拒绝支付物业费用，直至终止合同。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、遵守甲方的管理制度，服从甲方整体管理。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、法律法规规定的应由乙方承担的其他责任。</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w:t>
      </w:r>
      <w:r>
        <w:rPr>
          <w:rFonts w:ascii="宋体" w:hAnsi="宋体" w:cs="宋体"/>
          <w:color w:val="000000"/>
          <w:sz w:val="24"/>
          <w:lang w:val="zh-CN"/>
        </w:rPr>
        <w:t xml:space="preserve">本合同终止后，乙方必须在5日内向甲方移交全部管理用房及物业管理的全部档案资料，甲方不负责乙方为本项目招聘的人员的安排。移交的档案资料须完整、设施设备须完好，经甲方验收合格并出具书面确认函后，方可作为退还履约保证金余额的前提条件。若乙方逾期交接，每逾期一日，应按日均服务费的</w:t>
      </w:r>
      <w:r>
        <w:rPr>
          <w:rFonts w:hint="eastAsia" w:ascii="宋体" w:hAnsi="宋体" w:cs="宋体"/>
          <w:color w:val="000000"/>
          <w:sz w:val="24"/>
          <w:lang w:val="zh-CN"/>
        </w:rPr>
        <w:t xml:space="preserve">50</w:t>
      </w:r>
      <w:r>
        <w:rPr>
          <w:rFonts w:ascii="宋体" w:hAnsi="宋体" w:cs="宋体"/>
          <w:color w:val="000000"/>
          <w:sz w:val="24"/>
          <w:lang w:val="zh-CN"/>
        </w:rPr>
        <w:t xml:space="preserve">%向甲方支付场地/资料占用费，甲方有权从履约保证金中直接扣除</w:t>
      </w:r>
      <w:r>
        <w:rPr>
          <w:rFonts w:hint="eastAsia" w:ascii="宋体" w:hAnsi="宋体" w:cs="宋体"/>
          <w:color w:val="000000"/>
          <w:sz w:val="24"/>
          <w:lang w:val="zh-CN"/>
        </w:rPr>
        <w:t xml:space="preserve">。</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15</w:t>
      </w:r>
      <w:r>
        <w:rPr>
          <w:rFonts w:hint="eastAsia" w:ascii="宋体" w:hAnsi="宋体" w:cs="宋体"/>
          <w:color w:val="000000"/>
          <w:sz w:val="24"/>
          <w:lang w:val="zh-CN"/>
        </w:rPr>
        <w:t xml:space="preserve">、无论因何原因导致本合同终止或解除，在甲方选聘的新物业服务企业实际进场提供服务前的过渡期内</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最长不超过</w:t>
      </w:r>
      <w:r>
        <w:rPr>
          <w:rFonts w:hint="eastAsia" w:ascii="宋体" w:hAnsi="宋体" w:cs="宋体" w:eastAsiaTheme="minorEastAsia"/>
          <w:color w:val="000000"/>
          <w:sz w:val="24"/>
          <w:lang w:val="zh-CN"/>
        </w:rPr>
        <w:t xml:space="preserve">30</w:t>
      </w:r>
      <w:r>
        <w:rPr>
          <w:rFonts w:hint="eastAsia" w:ascii="宋体" w:hAnsi="宋体" w:cs="宋体"/>
          <w:color w:val="000000"/>
          <w:sz w:val="24"/>
          <w:lang w:val="zh-CN"/>
        </w:rPr>
        <w:t xml:space="preserve">日</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乙方应按照原合同约定的服务标准继续提供物业服务，确保校园物业管理服务不中断。</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16</w:t>
      </w:r>
      <w:r>
        <w:rPr>
          <w:rFonts w:hint="eastAsia" w:ascii="宋体" w:hAnsi="宋体" w:cs="宋体"/>
          <w:color w:val="000000"/>
          <w:sz w:val="24"/>
          <w:lang w:val="zh-CN"/>
        </w:rPr>
        <w:t xml:space="preserve">、过渡期服务费用按原合同单价及实际服务天数据实结算。若乙方未经甲方书面同意擅自撤场或停止服务，导致物业管理服务中断的，甲方有权没收全部履约保证金，并向乙方追偿因此产生的应急服务成本及其他直接损失。</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17</w:t>
      </w:r>
      <w:r>
        <w:rPr>
          <w:rFonts w:hint="eastAsia" w:ascii="宋体" w:hAnsi="宋体" w:cs="宋体"/>
          <w:color w:val="000000"/>
          <w:sz w:val="24"/>
          <w:lang w:val="zh-CN"/>
        </w:rPr>
        <w:t xml:space="preserve">、乙方应依法为本项目所有服务人员足额缴纳工伤保险。乙方应在合同签订后</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个工作日内及每季度结算服务费时，向甲方提供当期所有服务人员的工伤保险缴纳凭证。如因乙方未依法缴纳工伤保险导致甲方被行政机关处罚或向乙方服务人员承担连带赔偿责任的，乙方应全额赔偿甲方因此遭受的全部损失</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包括但不限于赔偿金、罚款、诉讼费、律师费等</w:t>
      </w:r>
      <w:r>
        <w:rPr>
          <w:rFonts w:ascii="宋体" w:hAnsi="宋体" w:eastAsia="Arial" w:cs="宋体"/>
          <w:color w:val="000000"/>
          <w:sz w:val="24"/>
          <w:lang w:val="zh-CN"/>
        </w:rPr>
        <w:t xml:space="preserve">)</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第八条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物业管理服务目标</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、总体要求：制度健全，执行有力，规范有序，积极主动，创新服务，优质高效。</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、甲方制定本物业各项管理服务的工作标准和考核办法，为本合同必备附件。</w:t>
      </w:r>
      <w:r>
        <w:rPr>
          <w:rFonts w:ascii="宋体" w:hAnsi="宋体" w:eastAsia="Arial" w:cs="宋体"/>
          <w:color w:val="000000"/>
          <w:sz w:val="24"/>
          <w:lang w:val="zh-CN"/>
        </w:rPr>
        <w:t xml:space="preserve"> </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第九条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考核标准及履约办法</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sz w:val="24"/>
          <w:lang w:val="zh-CN"/>
        </w:rPr>
        <w:t xml:space="preserve">如乙方在服务过程中管理指标未达到承诺标准，管理不善，履约不力，或管理水平低下，</w:t>
      </w:r>
      <w:r>
        <w:rPr>
          <w:rFonts w:ascii="宋体" w:hAnsi="宋体" w:cs="宋体"/>
          <w:sz w:val="24"/>
        </w:rPr>
        <w:t xml:space="preserve">甲方将按</w:t>
      </w:r>
      <w:r>
        <w:rPr>
          <w:rFonts w:ascii="宋体" w:hAnsi="宋体" w:cs="宋体"/>
          <w:color w:val="000000"/>
          <w:sz w:val="24"/>
        </w:rPr>
        <w:t xml:space="preserve">《盐城机电高等职业技术学校物业服务考核办法》</w:t>
      </w:r>
      <w:r>
        <w:rPr>
          <w:rFonts w:hint="eastAsia" w:ascii="宋体" w:hAnsi="宋体" w:cs="宋体"/>
          <w:sz w:val="24"/>
          <w:lang w:val="zh-CN"/>
        </w:rPr>
        <w:t xml:space="preserve">对乙方进行考核。</w:t>
      </w:r>
      <w:r>
        <w:rPr>
          <w:rFonts w:hint="eastAsia" w:ascii="宋体" w:hAnsi="宋体" w:cs="宋体"/>
          <w:color w:val="000000"/>
          <w:sz w:val="24"/>
          <w:lang w:val="zh-CN"/>
        </w:rPr>
        <w:t xml:space="preserve">合同期满后或中途终止，在双方交接后，甲方无息退还履约保证金。</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具体的物业服务质量要求详见项目需求。</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 </w:t>
      </w:r>
      <w:r>
        <w:rPr>
          <w:rFonts w:ascii="宋体" w:hAnsi="宋体" w:cs="宋体"/>
          <w:sz w:val="24"/>
          <w:u w:val="single"/>
        </w:rPr>
        <w:t xml:space="preserve">               </w:t>
      </w:r>
      <w:r>
        <w:rPr>
          <w:rFonts w:ascii="宋体" w:hAnsi="宋体" w:cs="宋体"/>
          <w:sz w:val="24"/>
        </w:rPr>
        <w:t xml:space="preserve">作为本合同的履约保证金（</w:t>
      </w:r>
      <w:r>
        <w:rPr>
          <w:rFonts w:hint="eastAsia" w:ascii="宋体" w:hAnsi="宋体" w:cs="宋体"/>
          <w:sz w:val="24"/>
        </w:rPr>
        <w:t xml:space="preserve">当年度</w:t>
      </w:r>
      <w:r>
        <w:rPr>
          <w:rFonts w:ascii="宋体" w:hAnsi="宋体" w:cs="宋体"/>
          <w:sz w:val="24"/>
        </w:rPr>
        <w:t xml:space="preserve">合同金额的10%）。甲方对AA评级及以上政府采购供应商（需提供信用管理部门备案的第三方信用报告），降低履约保证金缴纳，即人民币</w:t>
      </w:r>
      <w:r>
        <w:rPr>
          <w:rFonts w:ascii="宋体" w:hAnsi="宋体" w:cs="宋体"/>
          <w:sz w:val="24"/>
          <w:u w:val="single"/>
        </w:rPr>
        <w:t xml:space="preserve">                </w:t>
      </w:r>
      <w:r>
        <w:rPr>
          <w:rFonts w:ascii="宋体" w:hAnsi="宋体" w:cs="宋体"/>
          <w:sz w:val="24"/>
        </w:rPr>
        <w:t xml:space="preserve">（</w:t>
      </w:r>
      <w:r>
        <w:rPr>
          <w:rFonts w:ascii="宋体" w:hAnsi="宋体" w:cs="宋体"/>
          <w:b/>
          <w:bCs/>
          <w:sz w:val="24"/>
        </w:rPr>
        <w:t xml:space="preserve">（</w:t>
      </w:r>
      <w:r>
        <w:rPr>
          <w:rFonts w:ascii="宋体" w:hAnsi="宋体" w:cs="宋体"/>
          <w:b/>
          <w:bCs/>
          <w:sz w:val="24"/>
          <w:u w:val="single"/>
        </w:rPr>
        <w:t xml:space="preserve">AA</w:t>
      </w:r>
      <w:r>
        <w:rPr>
          <w:rFonts w:ascii="宋体" w:hAnsi="宋体" w:cs="宋体"/>
          <w:b/>
          <w:bCs/>
          <w:sz w:val="24"/>
        </w:rPr>
        <w:t xml:space="preserve">级降低履约保证金缴纳比例为合同金额的</w:t>
      </w:r>
      <w:r>
        <w:rPr>
          <w:rFonts w:ascii="宋体" w:hAnsi="宋体" w:cs="宋体"/>
          <w:b/>
          <w:bCs/>
          <w:sz w:val="24"/>
          <w:u w:val="single"/>
        </w:rPr>
        <w:t xml:space="preserve">5%</w:t>
      </w:r>
      <w:r>
        <w:rPr>
          <w:rFonts w:ascii="宋体" w:hAnsi="宋体" w:cs="宋体"/>
          <w:b/>
          <w:bCs/>
          <w:sz w:val="24"/>
        </w:rPr>
        <w:t xml:space="preserve">，</w:t>
      </w:r>
      <w:r>
        <w:rPr>
          <w:rFonts w:ascii="宋体" w:hAnsi="宋体" w:cs="宋体"/>
          <w:b/>
          <w:bCs/>
          <w:sz w:val="24"/>
          <w:u w:val="single"/>
        </w:rPr>
        <w:t xml:space="preserve">AAA</w:t>
      </w:r>
      <w:r>
        <w:rPr>
          <w:rFonts w:ascii="宋体" w:hAnsi="宋体" w:cs="宋体"/>
          <w:b/>
          <w:bCs/>
          <w:sz w:val="24"/>
        </w:rPr>
        <w:t xml:space="preserve">级免缴履约保证金）</w:t>
      </w:r>
      <w:r>
        <w:rPr>
          <w:rFonts w:ascii="宋体" w:hAnsi="宋体" w:cs="宋体"/>
          <w:sz w:val="24"/>
        </w:rPr>
        <w:t xml:space="preserve">）.合同履行结束后，甲方应及时退还交纳的履约保证金。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3、履约保证金的退还：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3.1方式：无息退还至乙方缴纳履约保证金的账户。如为保函，在到期时自行失效。</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3.2 时间：验收合格且甲方收到发票后30日内。</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3.3条件：按合同要求全部履约完成并经甲方验收合格，且甲方收到乙方出具的发票。</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3.4不予退还情形：</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w:t>
      </w:r>
      <w:r>
        <w:rPr>
          <w:rFonts w:ascii="宋体" w:hAnsi="宋体" w:cs="宋体"/>
          <w:sz w:val="24"/>
        </w:rPr>
        <w:t xml:space="preserve">决定不予退还或部分不予退还。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（1）乙方无正当理由拒绝签订合同的，或者在签订合同时向甲方提出附加条件或者更改合同实质性内容要求的；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（2）乙方不履行与甲方订立的合同的；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（4）乙方采取欺骗、弄虚作假方式投标的或与其它乙方串通投标的；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第十一条 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1、验收依据：以采购文件、投标文件、合同及补充协议、国家及行业相关标准、采购人制定的考核细则等为依据。</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2、日常考核：甲方按照合同附件《履约考核表》每月对乙方服务进行考核，考核结果作为支付物业服务费的依据，但不免除乙方在合同期满时的最终验收责任。</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3、最终验收：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（1）合同期满或提前终止后15个工作日内，乙方应向甲方提交完整的服务档案资料（包括但不限于日常巡查记录、维修记录、培训记录、考核记录等），并书面申请最终验收。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（2）甲方在收到申请后10个工作日内组织验收，验收内容包括：服务完成情况、档案资料完整性、设施设备运行状态、履约情况等。</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（3）验收合格的，甲方出具《最终验收合格证明》，作为退还履约保证金和结清合同尾款的条件之一。</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（4）验收不合格的，乙方应在甲方要求的期限内整改完毕，整改后重新验收；逾期未整改或整改后仍不合格的，甲方有权按合同第十一条、第十二条追究违约责任。</w:t>
      </w:r>
      <w:r/>
    </w:p>
    <w:p>
      <w:pPr>
        <w:ind w:firstLine="480"/>
        <w:jc w:val="left"/>
        <w:spacing w:line="560" w:lineRule="exact"/>
        <w:widowControl/>
        <w:rPr>
          <w:rFonts w:ascii="宋体" w:hAnsi="宋体" w:eastAsia="Arial" w:cs="宋体"/>
          <w:b/>
          <w:bCs/>
          <w:color w:val="000000"/>
          <w:sz w:val="24"/>
          <w:lang w:val="zh-CN"/>
        </w:rPr>
      </w:pPr>
      <w:r/>
      <w:bookmarkStart w:id="25" w:name="OLE_LINK16"/>
      <w:r>
        <w:rPr>
          <w:rFonts w:hint="eastAsia" w:ascii="宋体" w:hAnsi="宋体" w:cs="宋体"/>
          <w:b/>
          <w:bCs/>
          <w:color w:val="000000"/>
          <w:sz w:val="24"/>
          <w:lang w:val="zh-CN"/>
        </w:rPr>
        <w:t xml:space="preserve">第十二条</w:t>
      </w:r>
      <w:bookmarkEnd w:id="25"/>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违约责任</w:t>
      </w:r>
      <w:r>
        <w:rPr>
          <w:rFonts w:ascii="宋体" w:hAnsi="宋体" w:eastAsia="Arial" w:cs="宋体"/>
          <w:b/>
          <w:bCs/>
          <w:color w:val="000000"/>
          <w:sz w:val="24"/>
          <w:lang w:val="zh-CN"/>
        </w:rPr>
        <w:t xml:space="preserve"> </w:t>
      </w:r>
      <w:r/>
    </w:p>
    <w:p>
      <w:pPr>
        <w:ind w:firstLine="480"/>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1</w:t>
      </w:r>
      <w:r>
        <w:rPr>
          <w:rFonts w:hint="eastAsia" w:ascii="宋体" w:hAnsi="宋体" w:cs="宋体"/>
          <w:sz w:val="24"/>
          <w:szCs w:val="20"/>
          <w:lang w:val="zh-CN"/>
        </w:rPr>
        <w:t xml:space="preserve">、乙方未按合同和招标文件约定履行，构成根本性违约的，甲方有权终止本合同。乙方缴纳的履约保证金作违约金，甲方不予退还。</w:t>
      </w:r>
      <w:r/>
    </w:p>
    <w:p>
      <w:pPr>
        <w:ind w:firstLine="480"/>
        <w:jc w:val="left"/>
        <w:spacing w:line="560" w:lineRule="exact"/>
        <w:widowControl/>
        <w:rPr>
          <w:rFonts w:ascii="宋体" w:hAnsi="宋体" w:eastAsia="Arial" w:cs="宋体"/>
          <w:color w:val="000000"/>
          <w:sz w:val="24"/>
          <w:szCs w:val="20"/>
          <w:lang w:val="zh-CN"/>
        </w:rPr>
      </w:pPr>
      <w:r>
        <w:rPr>
          <w:rFonts w:ascii="宋体" w:hAnsi="宋体" w:eastAsia="Arial" w:cs="宋体"/>
          <w:sz w:val="24"/>
          <w:szCs w:val="20"/>
          <w:lang w:val="zh-CN"/>
        </w:rPr>
        <w:t xml:space="preserve">2</w:t>
      </w:r>
      <w:r>
        <w:rPr>
          <w:rFonts w:hint="eastAsia" w:ascii="宋体" w:hAnsi="宋体" w:cs="宋体"/>
          <w:sz w:val="24"/>
          <w:szCs w:val="20"/>
          <w:lang w:val="zh-CN"/>
        </w:rPr>
        <w:t xml:space="preserve">、乙方擅自</w:t>
      </w:r>
      <w:r>
        <w:rPr>
          <w:rFonts w:hint="eastAsia" w:ascii="宋体" w:hAnsi="宋体" w:cs="宋体"/>
          <w:color w:val="000000"/>
          <w:sz w:val="24"/>
          <w:szCs w:val="20"/>
          <w:lang w:val="zh-CN"/>
        </w:rPr>
        <w:t xml:space="preserve">转包和分包的，甲方有权终止本合同。乙方缴纳的履约保证金作违约金，甲方不予退还。若甲方因此遭受损失，乙方应承担赔偿责任。</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、乙方违反</w:t>
      </w:r>
      <w:r>
        <w:rPr>
          <w:rFonts w:ascii="宋体" w:hAnsi="宋体" w:cs="宋体"/>
          <w:color w:val="000000"/>
          <w:sz w:val="24"/>
          <w:lang w:val="zh-CN"/>
        </w:rPr>
        <w:t xml:space="preserve">《中华人民共和国劳动法》</w:t>
      </w:r>
      <w:r>
        <w:rPr>
          <w:rFonts w:hint="eastAsia" w:ascii="宋体" w:hAnsi="宋体" w:cs="宋体"/>
          <w:color w:val="000000"/>
          <w:sz w:val="24"/>
          <w:lang w:val="zh-CN"/>
        </w:rPr>
        <w:t xml:space="preserve">及相关规定，乙方承担由此造成的后果，同时视乙方违约，乙方缴纳的履约保证金作违约金，甲方不予退还。</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双方约定，以下条件下所致的损害，可构成对乙方的免责事由：</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）因不可抗力而导致的中断服务或物业价值的贬损；</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）因物业本身固有的瑕疵造成的损害；</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）因维修、养护共用部位、共用设施设备需要而暂时停水、停电或停止共用设施设备的使用的（除排危抢险情形以外，乙方应事先通知甲方）；</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）因政府有关部门原因而非乙方责任造成的供水、供电、供热、供冷、通讯、有线电视及其他共用设施设备的障碍和损失。</w:t>
      </w:r>
      <w:r/>
    </w:p>
    <w:p>
      <w:pPr>
        <w:ind w:firstLine="480"/>
        <w:jc w:val="left"/>
        <w:spacing w:line="560" w:lineRule="exact"/>
        <w:widowControl/>
        <w:rPr>
          <w:rFonts w:ascii="宋体" w:hAnsi="宋体" w:cs="宋体"/>
          <w:color w:val="000000"/>
          <w:sz w:val="24"/>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）甲乙双方均应严格履行合同的约定，若任何一方导致合同不能正常履行或无故单方解除合同，则应承担成交总额的</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违约金和由此造成的后果，给对方造成的损失，应赔偿相应损失</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同时承担守约方为维护权利支出的各项费用，包括但不限于律师代理费、诉讼费、保全费、保全保险费等各项费用。</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第十三条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不可抗力事件处理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在合同有效期内，任何一方因不可抗力事件导致不能履行合同，则合同履行期可延长，其延长期与不可抗力影响期相同。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不可抗力事件发生后，应立即书面通知对方，并寄送有关权威机构出具的证明。</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不可抗力事件延续</w:t>
      </w:r>
      <w:r>
        <w:rPr>
          <w:rFonts w:ascii="宋体" w:hAnsi="宋体" w:eastAsia="Arial" w:cs="宋体"/>
          <w:color w:val="000000"/>
          <w:sz w:val="24"/>
          <w:lang w:val="zh-CN"/>
        </w:rPr>
        <w:t xml:space="preserve">120</w:t>
      </w:r>
      <w:r>
        <w:rPr>
          <w:rFonts w:hint="eastAsia" w:ascii="宋体" w:hAnsi="宋体" w:cs="宋体"/>
          <w:color w:val="000000"/>
          <w:sz w:val="24"/>
          <w:lang w:val="zh-CN"/>
        </w:rPr>
        <w:t xml:space="preserve">天以上，双方应通过友好协商，确定是否继续履约。</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第十四条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解决争议的方法</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4</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双方在签订、履行合同中所发生的一切争议，应通过友好协商解决。如协商不成，由甲方住所地人民法院管辖。</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第十五条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合同生效及其它</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合同经双方法定代表人或授权委托代表人签字并加盖单位公章后生效。</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本合同未尽事宜，遵照《</w:t>
      </w:r>
      <w:r>
        <w:rPr>
          <w:rFonts w:hint="eastAsia" w:ascii="宋体" w:hAnsi="宋体" w:cs="宋体"/>
          <w:color w:val="000000"/>
          <w:sz w:val="24"/>
        </w:rPr>
        <w:t xml:space="preserve">中华人民共和国</w:t>
      </w:r>
      <w:r>
        <w:rPr>
          <w:rFonts w:hint="eastAsia" w:ascii="宋体" w:hAnsi="宋体" w:cs="宋体"/>
          <w:color w:val="000000"/>
          <w:sz w:val="24"/>
          <w:lang w:val="zh-CN"/>
        </w:rPr>
        <w:t xml:space="preserve">民法典》、《</w:t>
      </w:r>
      <w:r>
        <w:rPr>
          <w:rFonts w:hint="eastAsia" w:ascii="宋体" w:hAnsi="宋体" w:cs="宋体"/>
          <w:color w:val="000000"/>
          <w:sz w:val="24"/>
        </w:rPr>
        <w:t xml:space="preserve">中华人民共和国</w:t>
      </w:r>
      <w:r>
        <w:rPr>
          <w:rFonts w:hint="eastAsia" w:ascii="宋体" w:hAnsi="宋体" w:cs="宋体"/>
          <w:color w:val="000000"/>
          <w:sz w:val="24"/>
          <w:lang w:val="zh-CN"/>
        </w:rPr>
        <w:t xml:space="preserve">政府采购法》有关条文执行。</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.3 </w:t>
      </w:r>
      <w:r>
        <w:rPr>
          <w:rFonts w:hint="eastAsia" w:ascii="宋体" w:hAnsi="宋体" w:cs="宋体"/>
          <w:color w:val="000000"/>
          <w:sz w:val="24"/>
          <w:lang w:val="zh-CN"/>
        </w:rPr>
        <w:t xml:space="preserve">本合同正本一式肆份，具有同等法律效力，甲、乙双方各贰份。</w:t>
      </w:r>
      <w:r/>
    </w:p>
    <w:p>
      <w:pPr>
        <w:ind w:firstLine="480"/>
        <w:jc w:val="left"/>
        <w:spacing w:line="540" w:lineRule="exact"/>
        <w:widowControl/>
        <w:rPr>
          <w:rFonts w:ascii="宋体" w:hAnsi="宋体" w:cs="宋体"/>
          <w:color w:val="000000"/>
          <w:sz w:val="24"/>
        </w:rPr>
      </w:pPr>
      <w:r>
        <w:rPr>
          <w:rFonts w:ascii="宋体" w:hAnsi="宋体" w:cs="宋体"/>
          <w:color w:val="000000"/>
          <w:sz w:val="24"/>
        </w:rPr>
        <w:t xml:space="preserve"> </w:t>
      </w:r>
      <w:r/>
    </w:p>
    <w:p>
      <w:pPr>
        <w:ind w:firstLine="720"/>
        <w:jc w:val="left"/>
        <w:spacing w:line="540" w:lineRule="exact"/>
        <w:widowControl/>
        <w:rPr>
          <w:rFonts w:ascii="宋体" w:hAnsi="宋体" w:eastAsia="Arial" w:cs="宋体"/>
          <w:color w:val="000000"/>
          <w:sz w:val="24"/>
        </w:rPr>
      </w:pPr>
      <w:r>
        <w:rPr>
          <w:rFonts w:hint="eastAsia" w:ascii="宋体" w:hAnsi="宋体" w:cs="宋体"/>
          <w:color w:val="000000"/>
          <w:sz w:val="24"/>
          <w:lang w:val="zh-CN"/>
        </w:rPr>
        <w:t xml:space="preserve">甲方</w:t>
      </w:r>
      <w:r>
        <w:rPr>
          <w:rFonts w:hint="eastAsia" w:ascii="宋体" w:hAnsi="宋体" w:cs="宋体"/>
          <w:color w:val="000000"/>
          <w:sz w:val="24"/>
        </w:rPr>
        <w:t xml:space="preserve">：</w:t>
      </w:r>
      <w:r>
        <w:rPr>
          <w:rFonts w:ascii="宋体" w:hAnsi="宋体" w:eastAsia="Arial" w:cs="宋体"/>
          <w:color w:val="000000"/>
          <w:sz w:val="24"/>
        </w:rPr>
        <w:t xml:space="preserve">              </w:t>
      </w:r>
      <w:r>
        <w:rPr>
          <w:rFonts w:hint="eastAsia" w:ascii="宋体" w:hAnsi="宋体" w:cs="宋体"/>
          <w:color w:val="000000"/>
          <w:sz w:val="24"/>
          <w:lang w:val="zh-CN"/>
        </w:rPr>
        <w:t xml:space="preserve">乙方</w:t>
      </w:r>
      <w:r>
        <w:rPr>
          <w:rFonts w:hint="eastAsia" w:ascii="宋体" w:hAnsi="宋体" w:cs="宋体"/>
          <w:color w:val="000000"/>
          <w:sz w:val="24"/>
        </w:rPr>
        <w:t xml:space="preserve">：</w:t>
      </w:r>
      <w:r>
        <w:rPr>
          <w:rFonts w:ascii="宋体" w:hAnsi="宋体" w:eastAsia="Arial" w:cs="宋体"/>
          <w:color w:val="000000"/>
          <w:sz w:val="24"/>
        </w:rPr>
        <w:t xml:space="preserve"> </w:t>
      </w:r>
      <w:r/>
    </w:p>
    <w:p>
      <w:pPr>
        <w:ind w:firstLine="480"/>
        <w:jc w:val="left"/>
        <w:spacing w:line="540" w:lineRule="exact"/>
        <w:widowControl/>
        <w:rPr>
          <w:rFonts w:ascii="宋体" w:hAnsi="宋体" w:eastAsia="Arial" w:cs="宋体"/>
          <w:color w:val="000000"/>
          <w:sz w:val="24"/>
        </w:rPr>
      </w:pPr>
      <w:r>
        <w:rPr>
          <w:rFonts w:ascii="宋体" w:hAnsi="宋体" w:eastAsia="Arial" w:cs="宋体"/>
          <w:color w:val="000000"/>
          <w:sz w:val="24"/>
        </w:rPr>
        <w:t xml:space="preserve"> </w:t>
      </w:r>
      <w:r>
        <w:rPr>
          <w:rFonts w:hint="eastAsia" w:ascii="宋体" w:hAnsi="宋体" w:cs="宋体"/>
          <w:color w:val="000000"/>
          <w:sz w:val="24"/>
          <w:lang w:val="zh-CN"/>
        </w:rPr>
        <w:t xml:space="preserve">地址</w:t>
      </w:r>
      <w:r>
        <w:rPr>
          <w:rFonts w:hint="eastAsia" w:ascii="宋体" w:hAnsi="宋体" w:cs="宋体"/>
          <w:color w:val="000000"/>
          <w:sz w:val="24"/>
        </w:rPr>
        <w:t xml:space="preserve">：</w:t>
      </w:r>
      <w:r>
        <w:rPr>
          <w:rFonts w:ascii="宋体" w:hAnsi="宋体" w:eastAsia="Arial" w:cs="宋体"/>
          <w:color w:val="000000"/>
          <w:sz w:val="24"/>
        </w:rPr>
        <w:t xml:space="preserve">              </w:t>
      </w:r>
      <w:r>
        <w:rPr>
          <w:rFonts w:hint="eastAsia" w:ascii="宋体" w:hAnsi="宋体" w:cs="宋体"/>
          <w:color w:val="000000"/>
          <w:sz w:val="24"/>
          <w:lang w:val="zh-CN"/>
        </w:rPr>
        <w:t xml:space="preserve">地址</w:t>
      </w:r>
      <w:r>
        <w:rPr>
          <w:rFonts w:hint="eastAsia" w:ascii="宋体" w:hAnsi="宋体" w:cs="宋体"/>
          <w:color w:val="000000"/>
          <w:sz w:val="24"/>
        </w:rPr>
        <w:t xml:space="preserve">：</w:t>
      </w:r>
      <w:r>
        <w:rPr>
          <w:rFonts w:ascii="宋体" w:hAnsi="宋体" w:eastAsia="Arial" w:cs="宋体"/>
          <w:color w:val="000000"/>
          <w:sz w:val="24"/>
        </w:rPr>
        <w:t xml:space="preserve"> </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rPr>
        <w:t xml:space="preserve"> </w:t>
      </w:r>
      <w:r>
        <w:rPr>
          <w:rFonts w:hint="eastAsia" w:ascii="宋体" w:hAnsi="宋体" w:cs="宋体"/>
          <w:color w:val="000000"/>
          <w:sz w:val="24"/>
          <w:lang w:val="zh-CN"/>
        </w:rPr>
        <w:t xml:space="preserve">法定代表人或授权代表：</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法定代表人或授权代表：</w:t>
      </w:r>
      <w:r/>
    </w:p>
    <w:p>
      <w:pPr>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      </w:t>
      </w:r>
      <w:r>
        <w:rPr>
          <w:rFonts w:hint="eastAsia" w:ascii="宋体" w:hAnsi="宋体" w:cs="宋体"/>
          <w:color w:val="000000"/>
          <w:sz w:val="24"/>
          <w:lang w:val="zh-CN"/>
        </w:rPr>
        <w:t xml:space="preserve">联系电话：</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联系电话：</w:t>
      </w:r>
      <w:r>
        <w:rPr>
          <w:rFonts w:ascii="宋体" w:hAnsi="宋体" w:eastAsia="Arial" w:cs="宋体"/>
          <w:color w:val="000000"/>
          <w:sz w:val="24"/>
          <w:lang w:val="zh-CN"/>
        </w:rPr>
        <w:t xml:space="preserve">          </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 </w:t>
      </w:r>
      <w:r>
        <w:rPr>
          <w:rFonts w:hint="eastAsia" w:ascii="宋体" w:hAnsi="宋体" w:cs="宋体"/>
          <w:color w:val="000000"/>
          <w:sz w:val="24"/>
          <w:lang w:val="zh-CN"/>
        </w:rPr>
        <w:t xml:space="preserve">签订日期：</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年</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月</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日</w:t>
      </w:r>
      <w:r/>
    </w:p>
    <w:p>
      <w:pPr>
        <w:jc w:val="left"/>
        <w:widowControl/>
        <w:rPr>
          <w:rFonts w:ascii="宋体" w:hAnsi="宋体" w:cs="宋体"/>
          <w:b/>
          <w:bCs/>
          <w:color w:val="000000"/>
          <w:sz w:val="24"/>
        </w:rPr>
      </w:pPr>
      <w:r>
        <w:rPr>
          <w:rFonts w:ascii="宋体" w:hAnsi="宋体" w:cs="宋体"/>
          <w:b/>
          <w:bCs/>
          <w:color w:val="000000"/>
          <w:sz w:val="24"/>
        </w:rPr>
        <w:br w:type="page" w:clear="all"/>
      </w:r>
      <w:r/>
    </w:p>
    <w:p>
      <w:pPr>
        <w:ind w:firstLine="442"/>
        <w:jc w:val="left"/>
        <w:rPr>
          <w:rFonts w:ascii="宋体" w:hAnsi="宋体" w:cs="宋体"/>
          <w:b/>
          <w:bCs/>
          <w:color w:val="000000"/>
          <w:sz w:val="24"/>
        </w:rPr>
      </w:pPr>
      <w:r>
        <w:rPr>
          <w:rFonts w:ascii="宋体" w:hAnsi="宋体" w:cs="宋体"/>
          <w:b/>
          <w:bCs/>
          <w:color w:val="000000"/>
          <w:sz w:val="24"/>
        </w:rPr>
        <w:t xml:space="preserve">附件1：</w:t>
      </w:r>
      <w:r/>
    </w:p>
    <w:p>
      <w:pPr>
        <w:ind w:firstLine="420"/>
        <w:jc w:val="center"/>
        <w:spacing w:line="360" w:lineRule="auto"/>
        <w:rPr>
          <w:rFonts w:ascii="黑体" w:hAnsi="宋体" w:eastAsia="黑体" w:cs="宋体"/>
          <w:bCs/>
          <w:color w:val="000000"/>
          <w:sz w:val="44"/>
          <w:szCs w:val="21"/>
        </w:rPr>
      </w:pPr>
      <w:r>
        <w:rPr>
          <w:rFonts w:ascii="宋体" w:hAnsi="宋体" w:cs="宋体"/>
          <w:b/>
          <w:bCs/>
          <w:color w:val="000000"/>
          <w:sz w:val="24"/>
        </w:rPr>
        <w:t xml:space="preserve">盐城机电高等职业技术学校校园物业管理服务考核表</w:t>
      </w:r>
      <w:r/>
    </w:p>
    <w:p>
      <w:pPr>
        <w:ind w:firstLine="482"/>
        <w:jc w:val="left"/>
        <w:spacing w:line="360" w:lineRule="auto"/>
        <w:widowControl/>
        <w:rPr>
          <w:rFonts w:ascii="宋体" w:hAnsi="宋体" w:cs="宋体"/>
          <w:b/>
          <w:sz w:val="24"/>
        </w:rPr>
      </w:pPr>
      <w:r>
        <w:rPr>
          <w:rFonts w:ascii="宋体" w:hAnsi="宋体" w:cs="宋体"/>
          <w:b/>
          <w:sz w:val="24"/>
        </w:rPr>
        <w:t xml:space="preserve">一、考核目的</w:t>
      </w:r>
      <w:r/>
    </w:p>
    <w:p>
      <w:pPr>
        <w:ind w:firstLine="480"/>
        <w:jc w:val="left"/>
        <w:spacing w:line="360" w:lineRule="auto"/>
        <w:widowControl/>
        <w:rPr>
          <w:rFonts w:ascii="宋体" w:hAnsi="宋体" w:cs="宋体"/>
          <w:sz w:val="24"/>
        </w:rPr>
      </w:pPr>
      <w:r>
        <w:rPr>
          <w:rFonts w:ascii="宋体" w:hAnsi="宋体" w:cs="宋体"/>
          <w:sz w:val="24"/>
        </w:rPr>
        <w:t xml:space="preserve">通过考核，进一步提高物业服务保障质量，确保盐城机电高等职业技术学校(以下称甲方)安全、有序运行。</w:t>
      </w:r>
      <w:r/>
    </w:p>
    <w:p>
      <w:pPr>
        <w:ind w:firstLine="482"/>
        <w:jc w:val="left"/>
        <w:spacing w:line="360" w:lineRule="auto"/>
        <w:widowControl/>
        <w:rPr>
          <w:rFonts w:ascii="宋体" w:hAnsi="宋体" w:cs="宋体"/>
          <w:b/>
          <w:sz w:val="24"/>
        </w:rPr>
      </w:pPr>
      <w:r>
        <w:rPr>
          <w:rFonts w:ascii="宋体" w:hAnsi="宋体" w:cs="宋体"/>
          <w:b/>
          <w:sz w:val="24"/>
        </w:rPr>
        <w:t xml:space="preserve">二、考核依据</w:t>
      </w:r>
      <w:r/>
    </w:p>
    <w:p>
      <w:pPr>
        <w:ind w:firstLine="480"/>
        <w:jc w:val="left"/>
        <w:spacing w:line="360" w:lineRule="auto"/>
        <w:widowControl/>
        <w:rPr>
          <w:rFonts w:ascii="宋体" w:hAnsi="宋体" w:cs="宋体"/>
          <w:sz w:val="24"/>
        </w:rPr>
      </w:pPr>
      <w:r>
        <w:rPr>
          <w:rFonts w:ascii="宋体" w:hAnsi="宋体" w:cs="宋体"/>
          <w:sz w:val="24"/>
        </w:rPr>
        <w:t xml:space="preserve">依据《盐城机电高等职业技术学校校园物业服务</w:t>
      </w:r>
      <w:r>
        <w:rPr>
          <w:rFonts w:hint="eastAsia" w:ascii="宋体" w:hAnsi="宋体" w:cs="宋体"/>
          <w:sz w:val="24"/>
        </w:rPr>
        <w:t xml:space="preserve">项目</w:t>
      </w:r>
      <w:r>
        <w:rPr>
          <w:rFonts w:ascii="宋体" w:hAnsi="宋体" w:cs="宋体"/>
          <w:sz w:val="24"/>
        </w:rPr>
        <w:t xml:space="preserve">合同》（含其附件及本考核办法）、甲方招标文件、乙方投标文件和乙方承诺以及国家有关物业管理相关规定；</w:t>
      </w:r>
      <w:r/>
    </w:p>
    <w:p>
      <w:pPr>
        <w:ind w:firstLine="482"/>
        <w:jc w:val="left"/>
        <w:spacing w:line="360" w:lineRule="auto"/>
        <w:widowControl/>
        <w:rPr>
          <w:rFonts w:ascii="宋体" w:hAnsi="宋体" w:cs="宋体"/>
          <w:b/>
          <w:sz w:val="24"/>
        </w:rPr>
      </w:pPr>
      <w:r>
        <w:rPr>
          <w:rFonts w:ascii="宋体" w:hAnsi="宋体" w:cs="宋体"/>
          <w:b/>
          <w:sz w:val="24"/>
        </w:rPr>
        <w:t xml:space="preserve">三、考核方法</w:t>
      </w:r>
      <w:r/>
    </w:p>
    <w:p>
      <w:pPr>
        <w:ind w:firstLine="480"/>
        <w:jc w:val="left"/>
        <w:spacing w:line="360" w:lineRule="auto"/>
        <w:widowControl/>
        <w:rPr>
          <w:rFonts w:ascii="宋体" w:hAnsi="宋体" w:cs="宋体"/>
          <w:sz w:val="24"/>
        </w:rPr>
      </w:pPr>
      <w:r>
        <w:rPr>
          <w:rFonts w:ascii="宋体" w:hAnsi="宋体" w:cs="宋体"/>
          <w:sz w:val="24"/>
        </w:rPr>
        <w:t xml:space="preserve">采用资料查核、现场验证、抽样检查、询问、满意度调查等方法对物业的服务质量进行量化考核。</w:t>
      </w:r>
      <w:r/>
    </w:p>
    <w:p>
      <w:pPr>
        <w:ind w:firstLine="542"/>
        <w:jc w:val="left"/>
        <w:spacing w:line="360" w:lineRule="auto"/>
        <w:rPr>
          <w:rFonts w:ascii="宋体" w:hAnsi="宋体" w:cs="宋体"/>
          <w:b/>
          <w:sz w:val="24"/>
        </w:rPr>
      </w:pPr>
      <w:r>
        <w:rPr>
          <w:rFonts w:ascii="宋体" w:hAnsi="宋体" w:cs="宋体"/>
          <w:b/>
          <w:sz w:val="24"/>
        </w:rPr>
        <w:t xml:space="preserve">四、具体内容</w:t>
      </w:r>
      <w:r/>
    </w:p>
    <w:p>
      <w:pPr>
        <w:ind w:firstLine="482"/>
        <w:jc w:val="left"/>
        <w:spacing w:line="560" w:lineRule="exact"/>
        <w:rPr>
          <w:rFonts w:ascii="宋体" w:hAnsi="宋体" w:cs="宋体"/>
          <w:b/>
          <w:bCs/>
          <w:color w:val="000000"/>
          <w:sz w:val="24"/>
          <w:szCs w:val="21"/>
        </w:rPr>
      </w:pPr>
      <w:r>
        <w:rPr>
          <w:rFonts w:ascii="宋体" w:hAnsi="宋体" w:cs="宋体"/>
          <w:b/>
          <w:bCs/>
          <w:color w:val="000000"/>
          <w:sz w:val="24"/>
          <w:szCs w:val="21"/>
        </w:rPr>
        <w:t xml:space="preserve">（一）制度建设  5分</w:t>
      </w:r>
      <w:r>
        <w:rPr>
          <w:rFonts w:hint="eastAsia" w:ascii="宋体" w:hAnsi="宋体" w:cs="宋体"/>
          <w:b/>
          <w:bCs/>
          <w:color w:val="000000"/>
          <w:sz w:val="24"/>
          <w:szCs w:val="21"/>
        </w:rPr>
        <w:t xml:space="preserve">（扣完为止）</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1、建立健全各岗位管理制度和工作职责，制订突发性应急预案和处理办法。岗位管理制度齐全详尽、应急预案规范可操作性强。如制度不完善、预案不规范，检查发现问题的一次扣2分。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2、建立健全员工招聘审查、使用管理、全方位培训等制度，建立各岗位考核办法。如制度不完善、考核办法不完备，检查发现问题的一次扣2分。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3、建立安全服务管理（如工作日志等）基础台帐、内部各管理考核台帐。台账资料齐全完备详见。检查发现问题的一次扣1分。</w:t>
      </w:r>
      <w:r/>
    </w:p>
    <w:p>
      <w:pPr>
        <w:ind w:firstLine="482"/>
        <w:jc w:val="left"/>
        <w:spacing w:line="560" w:lineRule="exact"/>
        <w:rPr>
          <w:rFonts w:ascii="宋体" w:hAnsi="宋体" w:cs="宋体"/>
          <w:color w:val="000000"/>
          <w:sz w:val="24"/>
          <w:szCs w:val="21"/>
        </w:rPr>
      </w:pPr>
      <w:r>
        <w:rPr>
          <w:rFonts w:ascii="宋体" w:hAnsi="宋体" w:cs="宋体"/>
          <w:b/>
          <w:bCs/>
          <w:color w:val="000000"/>
          <w:sz w:val="24"/>
          <w:szCs w:val="21"/>
        </w:rPr>
        <w:t xml:space="preserve">（二）人员管理  20分</w:t>
      </w:r>
      <w:r>
        <w:rPr>
          <w:rFonts w:hint="eastAsia" w:ascii="宋体" w:hAnsi="宋体" w:cs="宋体"/>
          <w:b/>
          <w:bCs/>
          <w:color w:val="000000"/>
          <w:sz w:val="24"/>
          <w:szCs w:val="21"/>
        </w:rPr>
        <w:t xml:space="preserve">（扣完为止）</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1、新进员工（包括合同履行中调换的员工）必须要政审合格、身心健康（提供健康证明）、形象良好，</w:t>
      </w:r>
      <w:r>
        <w:rPr>
          <w:rFonts w:ascii="宋体" w:hAnsi="宋体" w:cs="宋体"/>
          <w:bCs/>
          <w:color w:val="000000"/>
          <w:sz w:val="24"/>
          <w:szCs w:val="21"/>
        </w:rPr>
        <w:t xml:space="preserve">年龄、性别等符合要求，</w:t>
      </w:r>
      <w:r>
        <w:rPr>
          <w:rFonts w:ascii="宋体" w:hAnsi="宋体" w:cs="宋体"/>
          <w:color w:val="000000"/>
          <w:sz w:val="24"/>
          <w:szCs w:val="21"/>
        </w:rPr>
        <w:t xml:space="preserve">经培训合格，报甲方审核备案后，方可录入使用。未按上述规定而直接录入使用的，扣2分/人</w:t>
      </w:r>
      <w:r>
        <w:rPr>
          <w:color w:val="000000"/>
          <w:sz w:val="24"/>
          <w:szCs w:val="21"/>
        </w:rPr>
        <w:t xml:space="preserve">▪</w:t>
      </w:r>
      <w:r>
        <w:rPr>
          <w:rFonts w:ascii="宋体" w:hAnsi="宋体" w:cs="宋体"/>
          <w:color w:val="000000"/>
          <w:sz w:val="24"/>
          <w:szCs w:val="21"/>
        </w:rPr>
        <w:t xml:space="preserve">次。</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2、员工离岗或请假需提前一天上报甲方备案，同时安排临时顶岗的员工。否则，发现一次扣1分。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3、员工在岗期间玩手机（与工作无关内容），脱岗、串岗、睡岗，发现一次扣1分。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4、员工上岗培训必须有案可查、资料完备，同时每月至少一次进行适当形式的考核。未培训、未考核或培训、考核不到位的，资料不完备的，发现一次扣1分。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5、员工未按规定统一着装，未佩戴统一标识，服装上有污渍、有破损，不注重仪表仪容，不注意文明用语，男性留长发、蓄胡子等，</w:t>
      </w:r>
      <w:r>
        <w:rPr>
          <w:rFonts w:ascii="宋体" w:hAnsi="宋体" w:cs="仿宋_GB2312"/>
          <w:color w:val="000000"/>
          <w:sz w:val="24"/>
        </w:rPr>
        <w:t xml:space="preserve">不注意文明用语等，</w:t>
      </w:r>
      <w:r>
        <w:rPr>
          <w:rFonts w:ascii="宋体" w:hAnsi="宋体" w:cs="宋体"/>
          <w:color w:val="000000"/>
          <w:sz w:val="24"/>
          <w:szCs w:val="21"/>
        </w:rPr>
        <w:t xml:space="preserve">发现1人</w:t>
      </w:r>
      <w:r>
        <w:rPr>
          <w:color w:val="000000"/>
          <w:sz w:val="24"/>
          <w:szCs w:val="21"/>
        </w:rPr>
        <w:t xml:space="preserve">▪</w:t>
      </w:r>
      <w:r>
        <w:rPr>
          <w:rFonts w:ascii="宋体" w:hAnsi="宋体" w:cs="宋体"/>
          <w:color w:val="000000"/>
          <w:sz w:val="24"/>
          <w:szCs w:val="21"/>
        </w:rPr>
        <w:t xml:space="preserve">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6、在合同要求的范围内，甲方要求乙方更换服务人员，乙方10日内未更换到位，或调换的人员不符合合同约定的，从第11日起，扣1分/人</w:t>
      </w:r>
      <w:r>
        <w:rPr>
          <w:color w:val="000000"/>
          <w:sz w:val="24"/>
          <w:szCs w:val="21"/>
        </w:rPr>
        <w:t xml:space="preserve">▪</w:t>
      </w:r>
      <w:r>
        <w:rPr>
          <w:rFonts w:ascii="宋体" w:hAnsi="宋体" w:cs="宋体"/>
          <w:color w:val="000000"/>
          <w:sz w:val="24"/>
          <w:szCs w:val="21"/>
        </w:rPr>
        <w:t xml:space="preserve">天。</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7、物管公司随意更换服务人员，或人员年龄及其他要求未达到甲方规定标准，发现一次扣2分，10日内未整改到位的，扣3分。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8、员工不得与学校师生发生肢体或语言冲突，有问题及时上报管理部门处理，不得发生借工作名义侵犯学生权益等违纪违法行为，如发生冲突或侵犯学生权益，发现一次扣5分。有违法行为的，相关涉案人员交公安部门处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9、员工不得发生任何损害公共利益、对甲方及甲方师生造成不良影响的事件。否则，每次扣5分。甲方有权视情况决定是否终止合同并没收履约保证金，同时追究乙方单位和当事人责任。</w:t>
      </w:r>
      <w:r/>
    </w:p>
    <w:p>
      <w:pPr>
        <w:ind w:firstLine="480"/>
        <w:jc w:val="left"/>
        <w:spacing w:line="500" w:lineRule="exact"/>
        <w:rPr>
          <w:rFonts w:ascii="宋体" w:hAnsi="宋体" w:cs="仿宋_GB2312"/>
          <w:b/>
          <w:bCs/>
          <w:color w:val="000000"/>
          <w:sz w:val="24"/>
        </w:rPr>
      </w:pPr>
      <w:r>
        <w:rPr>
          <w:rFonts w:ascii="宋体" w:hAnsi="宋体" w:cs="仿宋_GB2312"/>
          <w:b/>
          <w:bCs/>
          <w:color w:val="000000"/>
          <w:sz w:val="24"/>
        </w:rPr>
        <w:t xml:space="preserve">（三） 学生宿舍管理  40分（扣完为止）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如因物管公司工作未按合同要求履约尽职，学生宿舍出现安全责任事故（使用大功率电器、点蚊香蜡烛、私拉乱接等造成消防事故，照明故障、瓷砖掉落、茶水炉漏电、门窗消防箱玻璃破裂、吊顶掉落、地面有水未及时清理造成学生滑到等造成学生伤害，等等），情节严重、影响恶劣、造成严重后果的，除追究乙方单位和当事人责任外，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2、学生及其他相关人员出入学生宿舍应按学校管理规定执行，严格查询、登</w:t>
      </w:r>
      <w:r>
        <w:rPr>
          <w:rFonts w:ascii="宋体" w:hAnsi="宋体" w:cs="仿宋_GB2312"/>
          <w:color w:val="000000"/>
          <w:sz w:val="24"/>
        </w:rPr>
        <w:t xml:space="preserve">记、验证，临访及维修应合理安排时间，及时清退临访人员及维修人员。未按上述要求执行，管理工作不到位，发现一次扣3分；造成严重影响的，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管制刀具、仿真枪、棍棒等管制危险品严禁带入学生宿舍内，宿舍管理员应该发现而未发现的，有一次扣3分。造成严重影响的，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4、学生宿舍日常巡查管理、卫生管理、安全管理、资产管理、人员出入管理、宿舍内务检查管理、设备设施管理等工作管理不到位、疏于管理、应付式管理的，被学校职能部门、系部等提出批评的，或被师生及学生家长投诉经查实的，每次扣5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5、员工利用工作之便监守自盗，或发现有内部偷盗行为未及时制止的，经查实，每次扣5分。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6、有学生宿舍值班、巡查记录，有班前班后的准备和交接工作记录，有对宿舍管理员的考勤、考核资料，上述台账资料没有或不规范、不完整的，一次扣2分。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7、传达室环境不整洁，脏乱差，值班时间吸烟，使用大功率电器、点蚊香蜡烛、私拉乱接等，发现一次扣2分。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8、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（四）卫生保洁  20分 </w:t>
      </w:r>
      <w:r>
        <w:rPr>
          <w:rFonts w:ascii="宋体" w:hAnsi="宋体" w:cs="仿宋_GB2312"/>
          <w:b/>
          <w:bCs/>
          <w:color w:val="000000"/>
          <w:sz w:val="24"/>
        </w:rPr>
        <w:t xml:space="preserve">（扣完为止）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（1）楼宇各出入口地台无脏杂物、无污迹；楼内大厅整洁光亮、无浮尘、无水迹、无污迹。如未达标准，每项扣1分。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（2）各楼层走廊、过道、楼梯整洁、无浮尘、无水迹、无污迹。如未达标</w:t>
      </w:r>
      <w:r>
        <w:rPr>
          <w:rFonts w:ascii="宋体" w:hAnsi="宋体" w:cs="仿宋_GB2312"/>
          <w:color w:val="000000"/>
          <w:sz w:val="24"/>
        </w:rPr>
        <w:t xml:space="preserve">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（3）各楼层公共区域的门窗、窗台干净、无灰尘、无污迹；垃圾桶放置合理，清倒及时、外表干净、无积垢、无异味。如未达标准，每项扣1分。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（4）楼内消防箱玻璃门，各种柱身、扶手、栏杆（含木质、金属、不锈钢）等无积尘、无污迹、无斑点。如未达标准，每项扣1分。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（5）各种室内设施表面（如灯饰、监视器、火灾报警控制器、安全指标灯、开关盒、消防栓箱、各种告示牌、指示牌等）干净、无灰尘、无污迹。如未达标准，每项扣1分。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电梯门厅墙面、地面、门框等表面干净，无油迹、无灰尘、无杂物；电梯门套、厢壁、地面、顶板、通风口、照明灯具、指示板等表面干净、无积尘、无污迹、无脏杂物；电梯厢壁按规定上保护剂。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（9）直饮机表面无脏污，地面无污水，网漏无脏物，开关、配电盒表面无积尘。如未达标准，每项扣1分。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（10）各建筑玻璃雨棚保持光洁明亮，每月至少清洗一次。如未达标准，每项扣1分。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（11）各种活动及会议后及时清理（清场），检查是否有遗留物品、未熄灭的火种等。所有场所在未使用时均保持整洁，卫生达标，能随时投入使用。如未能做到，每项扣1分。</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（五）设备设施维修维护  10分</w:t>
      </w:r>
      <w:r>
        <w:rPr>
          <w:rFonts w:hint="eastAsia" w:ascii="宋体" w:hAnsi="宋体" w:cs="楷体_GB2312"/>
          <w:b/>
          <w:bCs/>
          <w:color w:val="000000"/>
          <w:sz w:val="24"/>
        </w:rPr>
        <w:t xml:space="preserve">（扣完为止）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1、每日检查各楼宇卫生间、走廊、楼梯等区域的水电使用是否正常，如有情况应及时上报并维修。否则，发现一次扣1分。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2、每日检查各楼宇空调设备及空调供配电系统等是否正常运行，每日检查各教室、实训室、办公室、会议室等场所空调是否按学校空调管理制度使用。未及时发现不正常运行情况的，一次扣1分。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3、每日检查路灯、高杆灯、楼宇亮化等是否正常，如有故障及时报告、维修，未及时及时报告、维修的，一次扣1分。</w:t>
      </w:r>
      <w:r/>
    </w:p>
    <w:p>
      <w:pPr>
        <w:ind w:firstLine="480"/>
        <w:jc w:val="left"/>
        <w:spacing w:line="500" w:lineRule="exact"/>
        <w:tabs>
          <w:tab w:val="left" w:pos="975" w:leader="none"/>
        </w:tabs>
        <w:rPr>
          <w:rFonts w:ascii="宋体" w:hAnsi="宋体" w:cs="仿宋_GB2312"/>
          <w:color w:val="000000"/>
          <w:sz w:val="24"/>
        </w:rPr>
      </w:pPr>
      <w:r>
        <w:rPr>
          <w:rFonts w:ascii="宋体" w:hAnsi="宋体" w:cs="仿宋_GB2312"/>
          <w:color w:val="000000"/>
          <w:sz w:val="24"/>
        </w:rPr>
        <w:t xml:space="preserve">4、每天检查高压配电房、低压配电房内部设备运行情况、建立健全管理台账。发现一次台帐不完整扣1分。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中午、晚上放学后巡查各班级教室、实训室、会议室等室内设备设施运行情况，重点检查空调、多媒体屏幕、照明等设备。发现未关设备或需要维修的设备及时上报，没有及时关闭或维修而造成浪费的，一次扣1分。</w:t>
      </w:r>
      <w:r/>
    </w:p>
    <w:p>
      <w:pPr>
        <w:ind w:firstLine="480"/>
        <w:jc w:val="left"/>
        <w:spacing w:line="500" w:lineRule="exact"/>
        <w:tabs>
          <w:tab w:val="left" w:pos="975" w:leader="none"/>
        </w:tabs>
        <w:rPr>
          <w:rFonts w:ascii="宋体" w:hAnsi="宋体" w:cs="仿宋_GB2312"/>
          <w:color w:val="000000"/>
          <w:sz w:val="24"/>
        </w:rPr>
      </w:pPr>
      <w:r>
        <w:rPr>
          <w:rFonts w:ascii="宋体" w:hAnsi="宋体" w:cs="仿宋_GB2312"/>
          <w:color w:val="000000"/>
          <w:sz w:val="24"/>
        </w:rPr>
        <w:t xml:space="preserve">6、对突发性故障应以最快时间报告、修复，接到报修通知30分钟内不到现场的扣1分。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7、教学楼组团和图书综合楼内的茶水炉，每晚9：00及时关闭电源，锁上电源箱，放清炉内及管内余水，次日7：30前放水并接通电源。否则， 发现一次扣1分。 </w:t>
      </w:r>
      <w:r/>
    </w:p>
    <w:p>
      <w:pPr>
        <w:ind w:firstLine="480"/>
        <w:jc w:val="left"/>
        <w:spacing w:line="500" w:lineRule="exact"/>
        <w:rPr>
          <w:rFonts w:ascii="宋体" w:hAnsi="宋体" w:cs="宋体"/>
          <w:color w:val="000000"/>
          <w:sz w:val="24"/>
        </w:rPr>
      </w:pPr>
      <w:r>
        <w:rPr>
          <w:rFonts w:ascii="宋体" w:hAnsi="宋体" w:cs="宋体"/>
          <w:color w:val="000000"/>
          <w:sz w:val="24"/>
        </w:rPr>
        <w:t xml:space="preserve">8、卫生间及所有楼内下水道发生堵塞，维修疏通不及时的。发现一次扣0.5分。 </w:t>
      </w:r>
      <w:r/>
    </w:p>
    <w:p>
      <w:pPr>
        <w:ind w:firstLine="480"/>
        <w:jc w:val="left"/>
        <w:spacing w:line="500" w:lineRule="exact"/>
        <w:rPr>
          <w:rFonts w:ascii="宋体" w:hAnsi="宋体" w:cs="宋体"/>
          <w:color w:val="000000"/>
          <w:sz w:val="24"/>
        </w:rPr>
      </w:pPr>
      <w:r>
        <w:rPr>
          <w:rFonts w:ascii="宋体" w:hAnsi="宋体" w:cs="宋体"/>
          <w:color w:val="000000"/>
          <w:sz w:val="24"/>
        </w:rPr>
        <w:t xml:space="preserve">9、由于中标人防冻措施不力，导致卫生间水管、闸阀、水龙头等冻坏的，中标人负责原样修复；同时每次扣1分。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10、上述空调、路灯、校园亮化、室内照明、用水等设备设施运行，由于中标人管理不到位而产生跑、冒、滴、漏，没有及时维修的而造成浪费的，视情节一次扣1分。</w:t>
      </w:r>
      <w:r/>
    </w:p>
    <w:p>
      <w:pPr>
        <w:ind w:firstLine="482"/>
        <w:jc w:val="left"/>
        <w:spacing w:line="500" w:lineRule="exact"/>
        <w:rPr>
          <w:rFonts w:ascii="宋体" w:hAnsi="宋体" w:cs="宋体"/>
          <w:color w:val="000000"/>
          <w:sz w:val="24"/>
        </w:rPr>
      </w:pPr>
      <w:r>
        <w:rPr>
          <w:rFonts w:ascii="宋体" w:hAnsi="宋体" w:cs="宋体"/>
          <w:b/>
          <w:color w:val="000000"/>
          <w:sz w:val="24"/>
        </w:rPr>
        <w:t xml:space="preserve">（六）空调维护保养  5分</w:t>
      </w:r>
      <w:r>
        <w:rPr>
          <w:rFonts w:hint="eastAsia" w:ascii="宋体" w:hAnsi="宋体" w:cs="宋体"/>
          <w:b/>
          <w:color w:val="000000"/>
          <w:sz w:val="24"/>
        </w:rPr>
        <w:t xml:space="preserve">（扣完为止）</w:t>
      </w:r>
      <w:r/>
    </w:p>
    <w:p>
      <w:pPr>
        <w:ind w:firstLine="480"/>
        <w:jc w:val="left"/>
        <w:spacing w:line="500" w:lineRule="exact"/>
        <w:rPr>
          <w:rFonts w:ascii="宋体" w:hAnsi="宋体" w:cs="宋体"/>
          <w:color w:val="000000"/>
          <w:sz w:val="24"/>
        </w:rPr>
      </w:pPr>
      <w:r>
        <w:rPr>
          <w:rFonts w:ascii="宋体" w:hAnsi="宋体" w:cs="宋体"/>
          <w:color w:val="000000"/>
          <w:sz w:val="24"/>
        </w:rPr>
        <w:t xml:space="preserve">1、合同期内，须每年至少两次对学生宿舍每一台壁挂空调内外机进行维保，对行健文化中心、4幢教学楼的多联机空调的外机和内机进行检测、维保，确保每</w:t>
      </w:r>
      <w:r>
        <w:rPr>
          <w:rFonts w:ascii="宋体" w:hAnsi="宋体" w:cs="宋体"/>
          <w:color w:val="000000"/>
          <w:sz w:val="24"/>
        </w:rPr>
        <w:t xml:space="preserve">一台空调达到最佳的工作状态和效果。如未达标准，每次扣2分。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2、每年4月和10月，清洗每一台空调的滤网，按需添加制冷制热剂等。如未达标准，每次扣2分。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3、须安排专门维修服务人员，常驻学校及时排除空调运行故障。开通7*24小时服务热线。接学生或其他人员报修后，须2小时内服务响应，6小时内修复故障。如未达标准，每次扣1分。</w:t>
      </w:r>
      <w:r/>
    </w:p>
    <w:p>
      <w:pPr>
        <w:ind w:firstLine="482"/>
        <w:jc w:val="left"/>
        <w:spacing w:line="500" w:lineRule="exact"/>
        <w:rPr>
          <w:rFonts w:ascii="宋体" w:hAnsi="宋体" w:cs="黑体"/>
          <w:b/>
          <w:color w:val="000000"/>
          <w:sz w:val="24"/>
        </w:rPr>
      </w:pPr>
      <w:r>
        <w:rPr>
          <w:rFonts w:ascii="宋体" w:hAnsi="宋体" w:cs="黑体"/>
          <w:b/>
          <w:color w:val="000000"/>
          <w:sz w:val="24"/>
        </w:rPr>
        <w:t xml:space="preserve">五、考核实施和满意度测评</w:t>
      </w:r>
      <w:r/>
    </w:p>
    <w:p>
      <w:pPr>
        <w:ind w:firstLine="480"/>
        <w:jc w:val="left"/>
        <w:spacing w:line="500" w:lineRule="exact"/>
        <w:rPr>
          <w:rFonts w:ascii="宋体" w:hAnsi="宋体" w:cs="仿宋_GB2312"/>
          <w:color w:val="000000"/>
          <w:sz w:val="24"/>
          <w:u w:val="single"/>
        </w:rPr>
      </w:pPr>
      <w:r>
        <w:rPr>
          <w:rFonts w:ascii="宋体" w:hAnsi="宋体" w:cs="仿宋_GB2312"/>
          <w:color w:val="000000"/>
          <w:sz w:val="24"/>
        </w:rPr>
        <w:t xml:space="preserve">乙方对甲方的治安保卫、秩序维护、卫生保洁、设备服务等服务工作的考核及师生满意度测评由甲方管理部门负责。</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（一）考核实施★</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★考核得分换算方法：总得分=（1—6项得分之和）÷（1—6项总分值）×100</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考核结果运用：全年累计2次季度考核结果小于75分的或者1次专项考核结果小于75分，且发生重大工作失误产生恶劣影响的，视乙方未按合同和招标文件约定履行，构成根本性违约，甲方有权终止合同并没收履约保证金。</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物业服务费用以1个季度为周期进行支付，甲方根据《考核细则》对乙方进行综合考核，并按考核结果支付对应服务费用：</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(1) 95分≤考评结果，实际付款金额=应付金额*100%；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(2) 90分≤考评结果＜95分，实际付款金额=应付金额*95%；</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(3) 85分≤考评结果＜90分，实际付款金额=应付金额*90%；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(4) 80分≤考评结果＜85分，实际付款金额=应付金额*85%；</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(5) 75分≤考评结果＜80分，实际付款金额=应付金额*80%；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(6) 考评结果＜75分（视为未达到甲方最基本的服务要求，考核不合格），视乙方未按合同和招标文件约定履行，构成根本性违约，甲方有权拒绝付款、终</w:t>
      </w:r>
      <w:r>
        <w:rPr>
          <w:rFonts w:ascii="宋体" w:hAnsi="宋体" w:cs="仿宋_GB2312"/>
          <w:b/>
          <w:bCs/>
          <w:color w:val="000000"/>
          <w:sz w:val="24"/>
        </w:rPr>
        <w:t xml:space="preserve">止合同并没收履约保证金。</w:t>
      </w:r>
      <w:r/>
    </w:p>
    <w:p>
      <w:pPr>
        <w:ind w:firstLine="480"/>
        <w:jc w:val="left"/>
        <w:spacing w:line="500" w:lineRule="exact"/>
        <w:rPr>
          <w:rFonts w:ascii="宋体" w:hAnsi="宋体" w:cs="仿宋_GB2312"/>
          <w:sz w:val="24"/>
        </w:rPr>
      </w:pPr>
      <w:r>
        <w:rPr>
          <w:rFonts w:ascii="宋体" w:hAnsi="宋体" w:cs="仿宋_GB2312"/>
          <w:color w:val="000000"/>
          <w:sz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（二）满意度测评★</w:t>
      </w:r>
      <w:r/>
    </w:p>
    <w:p>
      <w:pPr>
        <w:ind w:firstLine="480"/>
        <w:jc w:val="left"/>
        <w:spacing w:line="500" w:lineRule="exact"/>
        <w:rPr>
          <w:rFonts w:ascii="宋体" w:hAnsi="宋体" w:cs="宋体"/>
          <w:color w:val="000000"/>
          <w:sz w:val="24"/>
        </w:rPr>
      </w:pPr>
      <w:r>
        <w:rPr>
          <w:rFonts w:ascii="宋体" w:hAnsi="宋体" w:cs="宋体"/>
          <w:color w:val="000000"/>
          <w:sz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视乙方未按合同和招标文件约定履行，构成根本性违约，甲方有权终止合同并没收履约保证金。</w:t>
      </w:r>
      <w:r/>
    </w:p>
    <w:p>
      <w:pPr>
        <w:ind w:firstLine="480"/>
        <w:jc w:val="left"/>
        <w:spacing w:line="500" w:lineRule="exact"/>
        <w:rPr>
          <w:rFonts w:ascii="宋体" w:hAnsi="宋体" w:cs="宋体"/>
          <w:color w:val="000000"/>
          <w:sz w:val="24"/>
        </w:rPr>
      </w:pPr>
      <w:r>
        <w:rPr>
          <w:rFonts w:ascii="宋体" w:hAnsi="宋体" w:cs="宋体"/>
          <w:color w:val="000000"/>
          <w:sz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jc w:val="left"/>
        <w:spacing w:line="500" w:lineRule="exact"/>
        <w:rPr>
          <w:rFonts w:ascii="宋体" w:hAnsi="宋体" w:cs="宋体"/>
          <w:color w:val="000000"/>
          <w:sz w:val="24"/>
        </w:rPr>
      </w:pPr>
      <w:r>
        <w:rPr>
          <w:rFonts w:ascii="宋体" w:hAnsi="宋体" w:cs="宋体"/>
          <w:color w:val="000000"/>
          <w:sz w:val="24"/>
        </w:rPr>
        <w:t xml:space="preserve">满意度测评从保洁安保（规范程度、精神状态、工作效率、礼节礼貌、车辆管理、监控值班等）等方面进行测评。（详见附件）</w:t>
      </w:r>
      <w:r/>
    </w:p>
    <w:p>
      <w:pPr>
        <w:ind w:firstLine="480"/>
        <w:jc w:val="left"/>
        <w:spacing w:line="500" w:lineRule="exact"/>
        <w:rPr>
          <w:rFonts w:ascii="宋体" w:hAnsi="宋体" w:cs="宋体"/>
          <w:color w:val="000000"/>
          <w:sz w:val="24"/>
        </w:rPr>
      </w:pPr>
      <w:r>
        <w:rPr>
          <w:rFonts w:ascii="宋体" w:hAnsi="宋体" w:cs="宋体"/>
          <w:color w:val="000000"/>
          <w:sz w:val="24"/>
        </w:rPr>
      </w:r>
      <w:r/>
    </w:p>
    <w:p>
      <w:pPr>
        <w:ind w:firstLine="480"/>
        <w:jc w:val="left"/>
        <w:spacing w:line="50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注：物业公司发放基本工资不低于本市人社部门要求的最低基本工资，且必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jc w:val="left"/>
        <w:spacing w:line="500" w:lineRule="exact"/>
        <w:rPr>
          <w:rFonts w:ascii="宋体" w:hAnsi="宋体" w:cs="宋体"/>
          <w:color w:val="000000"/>
          <w:sz w:val="24"/>
        </w:rPr>
      </w:pPr>
      <w:r>
        <w:rPr>
          <w:rFonts w:ascii="宋体" w:hAnsi="宋体" w:cs="宋体"/>
          <w:color w:val="000000"/>
          <w:sz w:val="24"/>
        </w:rPr>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本考核办法由甲方管理部门负责解释、补充和修改。于当年度物业服务主合同生效之日起施行。</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r>
      <w:r/>
    </w:p>
    <w:p>
      <w:pPr>
        <w:ind w:firstLine="482"/>
        <w:jc w:val="left"/>
        <w:spacing w:line="500" w:lineRule="exact"/>
        <w:widowControl/>
        <w:rPr>
          <w:rFonts w:ascii="宋体" w:hAnsi="宋体" w:cs="仿宋_GB2312"/>
          <w:b/>
          <w:bCs/>
          <w:color w:val="000000"/>
          <w:sz w:val="24"/>
          <w:szCs w:val="32"/>
        </w:rPr>
      </w:pPr>
      <w:r>
        <w:rPr>
          <w:rFonts w:ascii="宋体" w:hAnsi="宋体" w:cs="仿宋_GB2312"/>
          <w:b/>
          <w:bCs/>
          <w:color w:val="000000"/>
          <w:sz w:val="24"/>
          <w:szCs w:val="32"/>
        </w:rPr>
        <w:br w:type="page" w:clear="all"/>
      </w:r>
      <w:r/>
    </w:p>
    <w:p>
      <w:pPr>
        <w:ind w:firstLine="480"/>
        <w:jc w:val="left"/>
        <w:spacing w:line="500" w:lineRule="exact"/>
        <w:rPr>
          <w:rFonts w:ascii="宋体" w:hAnsi="宋体" w:cs="黑体"/>
          <w:color w:val="000000"/>
          <w:sz w:val="24"/>
          <w:szCs w:val="32"/>
        </w:rPr>
      </w:pPr>
      <w:r>
        <w:rPr>
          <w:rFonts w:ascii="宋体" w:hAnsi="宋体" w:cs="黑体"/>
          <w:color w:val="000000"/>
          <w:sz w:val="24"/>
          <w:szCs w:val="32"/>
        </w:rPr>
        <w:t xml:space="preserve">附件1</w:t>
      </w:r>
      <w:r/>
    </w:p>
    <w:p>
      <w:pPr>
        <w:ind w:firstLine="480"/>
        <w:jc w:val="center"/>
        <w:spacing w:line="500" w:lineRule="exact"/>
        <w:rPr>
          <w:rFonts w:ascii="宋体" w:hAnsi="宋体" w:cs="方正小标宋_GBK"/>
          <w:sz w:val="24"/>
          <w:szCs w:val="44"/>
        </w:rPr>
      </w:pPr>
      <w:r>
        <w:rPr>
          <w:rFonts w:ascii="宋体" w:hAnsi="宋体" w:cs="宋体"/>
          <w:color w:val="000000"/>
          <w:sz w:val="24"/>
          <w:szCs w:val="44"/>
        </w:rPr>
        <w:t xml:space="preserve">盐城机电高等职业技术学校</w:t>
      </w:r>
      <w:r>
        <w:rPr>
          <w:rFonts w:ascii="宋体" w:hAnsi="宋体" w:cs="方正小标宋_GBK"/>
          <w:color w:val="000000"/>
          <w:sz w:val="24"/>
          <w:szCs w:val="44"/>
        </w:rPr>
        <w:t xml:space="preserve">物业考核评分表</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9"/>
        <w:gridCol w:w="2736"/>
        <w:gridCol w:w="1823"/>
        <w:gridCol w:w="2075"/>
        <w:gridCol w:w="875"/>
      </w:tblGrid>
      <w:tr>
        <w:trPr>
          <w:trHeight w:val="510"/>
          <w:tblHeader/>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500" w:lineRule="exact"/>
              <w:widowControl/>
              <w:rPr>
                <w:rFonts w:ascii="宋体" w:hAnsi="宋体" w:cs="宋体"/>
                <w:color w:val="000000"/>
                <w:sz w:val="24"/>
                <w:szCs w:val="21"/>
              </w:rPr>
            </w:pPr>
            <w:r/>
            <w:bookmarkStart w:id="26" w:name="OLE_LINK15"/>
            <w:r>
              <w:rPr>
                <w:rFonts w:ascii="宋体" w:hAnsi="宋体" w:cs="宋体"/>
                <w:color w:val="000000"/>
                <w:sz w:val="24"/>
                <w:szCs w:val="21"/>
              </w:rPr>
              <w:t xml:space="preserve">内容</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center"/>
              <w:spacing w:line="500" w:lineRule="exact"/>
              <w:widowControl/>
              <w:rPr>
                <w:rFonts w:ascii="宋体" w:hAnsi="宋体" w:cs="宋体"/>
                <w:color w:val="000000"/>
                <w:sz w:val="24"/>
                <w:szCs w:val="21"/>
              </w:rPr>
            </w:pPr>
            <w:r>
              <w:rPr>
                <w:rFonts w:ascii="宋体" w:hAnsi="宋体" w:cs="宋体"/>
                <w:color w:val="000000"/>
                <w:sz w:val="24"/>
                <w:szCs w:val="21"/>
              </w:rPr>
              <w:t xml:space="preserve">分项指标</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分值</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1、制度建设（</w:t>
            </w:r>
            <w:r>
              <w:rPr>
                <w:rFonts w:hint="eastAsia" w:ascii="宋体" w:hAnsi="宋体" w:cs="宋体"/>
                <w:color w:val="000000"/>
                <w:sz w:val="24"/>
                <w:szCs w:val="21"/>
              </w:rPr>
              <w:t xml:space="preserve">5</w:t>
            </w:r>
            <w:r>
              <w:rPr>
                <w:rFonts w:ascii="宋体" w:hAnsi="宋体" w:cs="宋体"/>
                <w:color w:val="000000"/>
                <w:sz w:val="24"/>
                <w:szCs w:val="21"/>
              </w:rPr>
              <w:t xml:space="preserve">分）</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rPr>
              <w:t xml:space="preserve"> </w:t>
            </w:r>
            <w:r>
              <w:rPr>
                <w:rFonts w:ascii="宋体" w:hAnsi="宋体" w:cs="宋体"/>
                <w:color w:val="000000"/>
                <w:sz w:val="24"/>
                <w:szCs w:val="21"/>
              </w:rPr>
              <w:t xml:space="preserve">建立健全各岗位管理制度和工作职责，制订突发性应急预案和处理办法。岗位管理制度齐全详尽、应急预案规范可操作性强。如制度不完善、预案不规范，检查发现问题的一次扣2分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ascii="宋体" w:hAnsi="宋体" w:cs="宋体"/>
                <w:sz w:val="24"/>
              </w:rPr>
              <w:t xml:space="preserve"> 建立健全</w:t>
            </w:r>
            <w:r>
              <w:rPr>
                <w:rFonts w:hint="eastAsia" w:ascii="宋体" w:hAnsi="宋体" w:cs="宋体"/>
                <w:sz w:val="24"/>
              </w:rPr>
              <w:t xml:space="preserve">员工</w:t>
            </w:r>
            <w:r>
              <w:rPr>
                <w:rFonts w:ascii="宋体" w:hAnsi="宋体" w:cs="宋体"/>
                <w:sz w:val="24"/>
              </w:rPr>
              <w:t xml:space="preserve">招聘审查、使用</w:t>
            </w:r>
            <w:r>
              <w:rPr>
                <w:rFonts w:hint="eastAsia" w:ascii="宋体" w:hAnsi="宋体" w:cs="宋体"/>
                <w:sz w:val="24"/>
              </w:rPr>
              <w:t xml:space="preserve">管理、全方位</w:t>
            </w:r>
            <w:r>
              <w:rPr>
                <w:rFonts w:ascii="宋体" w:hAnsi="宋体" w:cs="宋体"/>
                <w:sz w:val="24"/>
              </w:rPr>
              <w:t xml:space="preserve">培训</w:t>
            </w:r>
            <w:r>
              <w:rPr>
                <w:rFonts w:hint="eastAsia" w:ascii="宋体" w:hAnsi="宋体" w:cs="宋体"/>
                <w:sz w:val="24"/>
              </w:rPr>
              <w:t xml:space="preserve">等制度，建立各岗位考核办法。</w:t>
            </w:r>
            <w:r>
              <w:rPr>
                <w:rFonts w:ascii="宋体" w:hAnsi="宋体" w:cs="宋体"/>
                <w:sz w:val="24"/>
              </w:rPr>
              <w:t xml:space="preserve">如制度不完善、</w:t>
            </w:r>
            <w:r>
              <w:rPr>
                <w:rFonts w:hint="eastAsia" w:ascii="宋体" w:hAnsi="宋体" w:cs="宋体"/>
                <w:sz w:val="24"/>
              </w:rPr>
              <w:t xml:space="preserve">考核办法不完备</w:t>
            </w:r>
            <w:r>
              <w:rPr>
                <w:rFonts w:ascii="宋体" w:hAnsi="宋体" w:cs="宋体"/>
                <w:sz w:val="24"/>
              </w:rPr>
              <w:t xml:space="preserve">，检查发现问题的一次扣</w:t>
            </w:r>
            <w:r>
              <w:rPr>
                <w:rFonts w:hint="eastAsia" w:ascii="宋体" w:hAnsi="宋体" w:cs="宋体"/>
                <w:sz w:val="24"/>
              </w:rPr>
              <w:t xml:space="preserve">2</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3. 建立安全服务管理（如工作日志等）基础台帐、内部各管理考核台帐。台账资料齐全完备详见。检查发现问题的一次扣1分。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2、人员管理（</w:t>
            </w:r>
            <w:r>
              <w:rPr>
                <w:rFonts w:hint="eastAsia" w:ascii="宋体" w:hAnsi="宋体" w:cs="宋体"/>
                <w:color w:val="000000"/>
                <w:sz w:val="24"/>
                <w:szCs w:val="21"/>
              </w:rPr>
              <w:t xml:space="preserve">20</w:t>
            </w:r>
            <w:r>
              <w:rPr>
                <w:rFonts w:ascii="宋体" w:hAnsi="宋体" w:cs="宋体"/>
                <w:color w:val="000000"/>
                <w:sz w:val="24"/>
                <w:szCs w:val="21"/>
              </w:rPr>
              <w:t xml:space="preserve">分）</w:t>
            </w:r>
            <w:r/>
          </w:p>
          <w:p>
            <w:pPr>
              <w:jc w:val="left"/>
              <w:spacing w:line="500" w:lineRule="exact"/>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ascii="宋体" w:hAnsi="宋体" w:cs="宋体"/>
                <w:sz w:val="24"/>
              </w:rPr>
              <w:t xml:space="preserve"> 新进员工</w:t>
            </w:r>
            <w:r>
              <w:rPr>
                <w:rFonts w:hint="eastAsia" w:ascii="宋体" w:hAnsi="宋体" w:cs="宋体"/>
                <w:sz w:val="24"/>
              </w:rPr>
              <w:t xml:space="preserve">（包括合同履行中调换的员工）</w:t>
            </w:r>
            <w:r>
              <w:rPr>
                <w:rFonts w:ascii="宋体" w:hAnsi="宋体" w:cs="宋体"/>
                <w:sz w:val="24"/>
              </w:rPr>
              <w:t xml:space="preserve">必须要政审合格</w:t>
            </w:r>
            <w:r>
              <w:rPr>
                <w:rFonts w:hint="eastAsia" w:ascii="宋体" w:hAnsi="宋体" w:cs="宋体"/>
                <w:sz w:val="24"/>
              </w:rPr>
              <w:t xml:space="preserve">、</w:t>
            </w:r>
            <w:r>
              <w:rPr>
                <w:rFonts w:ascii="宋体" w:hAnsi="宋体" w:cs="宋体"/>
                <w:sz w:val="24"/>
              </w:rPr>
              <w:t xml:space="preserve">身</w:t>
            </w:r>
            <w:r>
              <w:rPr>
                <w:rFonts w:hint="eastAsia" w:ascii="宋体" w:hAnsi="宋体" w:cs="宋体"/>
                <w:sz w:val="24"/>
              </w:rPr>
              <w:t xml:space="preserve">心</w:t>
            </w:r>
            <w:r>
              <w:rPr>
                <w:rFonts w:ascii="宋体" w:hAnsi="宋体" w:cs="宋体"/>
                <w:sz w:val="24"/>
              </w:rPr>
              <w:t xml:space="preserve">健康（提供健康证明）</w:t>
            </w:r>
            <w:r>
              <w:rPr>
                <w:rFonts w:hint="eastAsia" w:ascii="宋体" w:hAnsi="宋体" w:cs="宋体"/>
                <w:sz w:val="24"/>
              </w:rPr>
              <w:t xml:space="preserve">、形象良好，</w:t>
            </w:r>
            <w:r>
              <w:rPr>
                <w:rFonts w:hint="eastAsia"/>
                <w:bCs/>
                <w:sz w:val="24"/>
              </w:rPr>
              <w:t xml:space="preserve">年龄、性别等符合要求，</w:t>
            </w:r>
            <w:r>
              <w:rPr>
                <w:rFonts w:ascii="宋体" w:hAnsi="宋体" w:cs="宋体"/>
                <w:sz w:val="24"/>
              </w:rPr>
              <w:t xml:space="preserve">经培训合格</w:t>
            </w:r>
            <w:r>
              <w:rPr>
                <w:rFonts w:hint="eastAsia" w:ascii="宋体" w:hAnsi="宋体" w:cs="宋体"/>
                <w:sz w:val="24"/>
              </w:rPr>
              <w:t xml:space="preserve">，</w:t>
            </w:r>
            <w:r>
              <w:rPr>
                <w:rFonts w:ascii="宋体" w:hAnsi="宋体" w:cs="宋体"/>
                <w:sz w:val="24"/>
              </w:rPr>
              <w:t xml:space="preserve">报甲方</w:t>
            </w:r>
            <w:r>
              <w:rPr>
                <w:rFonts w:hint="eastAsia" w:ascii="宋体" w:hAnsi="宋体" w:cs="宋体"/>
                <w:sz w:val="24"/>
              </w:rPr>
              <w:t xml:space="preserve">审核</w:t>
            </w:r>
            <w:r>
              <w:rPr>
                <w:rFonts w:hint="eastAsia" w:cs="宋体"/>
                <w:sz w:val="24"/>
              </w:rPr>
              <w:t xml:space="preserve">备案</w:t>
            </w:r>
            <w:r>
              <w:rPr>
                <w:rFonts w:hint="eastAsia" w:ascii="宋体" w:hAnsi="宋体" w:cs="宋体"/>
                <w:sz w:val="24"/>
              </w:rPr>
              <w:t xml:space="preserve">后，</w:t>
            </w:r>
            <w:r>
              <w:rPr>
                <w:rFonts w:ascii="宋体" w:hAnsi="宋体" w:cs="宋体"/>
                <w:sz w:val="24"/>
              </w:rPr>
              <w:t xml:space="preserve">方可录入使用</w:t>
            </w:r>
            <w:r>
              <w:rPr>
                <w:rFonts w:hint="eastAsia" w:ascii="宋体" w:hAnsi="宋体" w:cs="宋体"/>
                <w:sz w:val="24"/>
              </w:rPr>
              <w:t xml:space="preserve">。未按上述规定而直接</w:t>
            </w:r>
            <w:r>
              <w:rPr>
                <w:rFonts w:ascii="宋体" w:hAnsi="宋体" w:cs="宋体"/>
                <w:sz w:val="24"/>
              </w:rPr>
              <w:t xml:space="preserve">录入使用</w:t>
            </w:r>
            <w:r>
              <w:rPr>
                <w:rFonts w:hint="eastAsia" w:ascii="宋体" w:hAnsi="宋体" w:cs="宋体"/>
                <w:sz w:val="24"/>
              </w:rPr>
              <w:t xml:space="preserve">的，</w:t>
            </w:r>
            <w:r>
              <w:rPr>
                <w:rFonts w:ascii="宋体" w:hAnsi="宋体" w:cs="宋体"/>
                <w:sz w:val="24"/>
              </w:rPr>
              <w:t xml:space="preserve">扣</w:t>
            </w:r>
            <w:r>
              <w:rPr>
                <w:rFonts w:hint="eastAsia" w:cs="宋体"/>
                <w:sz w:val="24"/>
              </w:rPr>
              <w:t xml:space="preserve">2</w:t>
            </w:r>
            <w:r>
              <w:rPr>
                <w:rFonts w:ascii="宋体" w:hAnsi="宋体" w:cs="宋体"/>
                <w:sz w:val="24"/>
              </w:rPr>
              <w:t xml:space="preserve">分</w:t>
            </w:r>
            <w:r>
              <w:rPr>
                <w:rFonts w:hint="eastAsia" w:ascii="宋体" w:hAnsi="宋体" w:cs="宋体"/>
                <w:sz w:val="24"/>
              </w:rPr>
              <w:t xml:space="preserve">/人▪</w:t>
            </w:r>
            <w:r>
              <w:rPr>
                <w:rFonts w:ascii="宋体" w:hAnsi="宋体" w:cs="宋体"/>
                <w:sz w:val="24"/>
              </w:rPr>
              <w:t xml:space="preserve">次。</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ascii="宋体" w:hAnsi="宋体" w:cs="宋体"/>
                <w:sz w:val="24"/>
              </w:rPr>
              <w:t xml:space="preserve"> 员工离岗或请假需提前一天上报</w:t>
            </w:r>
            <w:r>
              <w:rPr>
                <w:rFonts w:hint="eastAsia" w:ascii="宋体" w:hAnsi="宋体" w:cs="宋体"/>
                <w:sz w:val="24"/>
              </w:rPr>
              <w:t xml:space="preserve">甲方</w:t>
            </w:r>
            <w:r>
              <w:rPr>
                <w:rFonts w:ascii="宋体" w:hAnsi="宋体" w:cs="宋体"/>
                <w:sz w:val="24"/>
              </w:rPr>
              <w:t xml:space="preserve">备案</w:t>
            </w:r>
            <w:r>
              <w:rPr>
                <w:rFonts w:hint="eastAsia" w:ascii="宋体" w:hAnsi="宋体" w:cs="宋体"/>
                <w:sz w:val="24"/>
              </w:rPr>
              <w:t xml:space="preserve">，同时安排临时顶岗</w:t>
            </w:r>
            <w:r>
              <w:rPr>
                <w:rFonts w:ascii="宋体" w:hAnsi="宋体" w:cs="宋体"/>
                <w:sz w:val="24"/>
              </w:rPr>
              <w:t xml:space="preserve">的</w:t>
            </w:r>
            <w:r>
              <w:rPr>
                <w:rFonts w:hint="eastAsia" w:ascii="宋体" w:hAnsi="宋体" w:cs="宋体"/>
                <w:sz w:val="24"/>
              </w:rPr>
              <w:t xml:space="preserve">员工。否则，</w:t>
            </w:r>
            <w:r>
              <w:rPr>
                <w:rFonts w:ascii="宋体" w:hAnsi="宋体" w:cs="宋体"/>
                <w:sz w:val="24"/>
              </w:rPr>
              <w:t xml:space="preserve">发现一次扣</w:t>
            </w:r>
            <w:r>
              <w:rPr>
                <w:rFonts w:hint="eastAsia" w:cs="宋体"/>
                <w:sz w:val="24"/>
              </w:rPr>
              <w:t xml:space="preserve">1</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rPr>
                <w:rFonts w:ascii="宋体" w:hAnsi="宋体" w:cs="仿宋_GB2312"/>
                <w:color w:val="000000"/>
                <w:sz w:val="24"/>
              </w:rPr>
            </w:pPr>
            <w:r>
              <w:rPr>
                <w:rFonts w:ascii="宋体" w:hAnsi="宋体" w:cs="宋体"/>
                <w:color w:val="000000"/>
                <w:sz w:val="24"/>
                <w:szCs w:val="21"/>
              </w:rPr>
              <w:t xml:space="preserve">3.</w:t>
            </w:r>
            <w:r>
              <w:rPr>
                <w:rFonts w:ascii="宋体" w:hAnsi="宋体" w:cs="仿宋_GB2312"/>
                <w:color w:val="000000"/>
                <w:sz w:val="24"/>
              </w:rPr>
              <w:t xml:space="preserve"> 员工在岗期间玩手机（与工作无关内容），脱岗、串岗、睡岗，发现一次扣1分。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4.</w:t>
            </w:r>
            <w:r>
              <w:rPr>
                <w:rFonts w:ascii="宋体" w:hAnsi="宋体" w:cs="宋体"/>
                <w:sz w:val="24"/>
              </w:rPr>
              <w:t xml:space="preserve"> 员工上岗培训必须有案可查、资料完备，同时每</w:t>
            </w:r>
            <w:r>
              <w:rPr>
                <w:rFonts w:hint="eastAsia" w:ascii="宋体" w:hAnsi="宋体" w:cs="宋体"/>
                <w:sz w:val="24"/>
              </w:rPr>
              <w:t xml:space="preserve">月</w:t>
            </w:r>
            <w:r>
              <w:rPr>
                <w:rFonts w:ascii="宋体" w:hAnsi="宋体" w:cs="宋体"/>
                <w:sz w:val="24"/>
              </w:rPr>
              <w:t xml:space="preserve">至少</w:t>
            </w:r>
            <w:r>
              <w:rPr>
                <w:rFonts w:hint="eastAsia" w:cs="宋体"/>
                <w:sz w:val="24"/>
              </w:rPr>
              <w:t xml:space="preserve">一次进行</w:t>
            </w:r>
            <w:r>
              <w:rPr>
                <w:rFonts w:ascii="宋体" w:hAnsi="宋体" w:cs="宋体"/>
                <w:sz w:val="24"/>
              </w:rPr>
              <w:t xml:space="preserve">适当形式的考核。</w:t>
            </w:r>
            <w:r>
              <w:rPr>
                <w:rFonts w:hint="eastAsia" w:ascii="宋体" w:hAnsi="宋体" w:cs="宋体"/>
                <w:sz w:val="24"/>
              </w:rPr>
              <w:t xml:space="preserve">未</w:t>
            </w:r>
            <w:r>
              <w:rPr>
                <w:rFonts w:ascii="宋体" w:hAnsi="宋体" w:cs="宋体"/>
                <w:sz w:val="24"/>
              </w:rPr>
              <w:t xml:space="preserve">培训、</w:t>
            </w:r>
            <w:r>
              <w:rPr>
                <w:rFonts w:hint="eastAsia" w:cs="宋体"/>
                <w:sz w:val="24"/>
              </w:rPr>
              <w:t xml:space="preserve">未</w:t>
            </w:r>
            <w:r>
              <w:rPr>
                <w:rFonts w:ascii="宋体" w:hAnsi="宋体" w:cs="宋体"/>
                <w:sz w:val="24"/>
              </w:rPr>
              <w:t xml:space="preserve">考核</w:t>
            </w:r>
            <w:r>
              <w:rPr>
                <w:rFonts w:hint="eastAsia" w:ascii="宋体" w:hAnsi="宋体" w:cs="宋体"/>
                <w:sz w:val="24"/>
              </w:rPr>
              <w:t xml:space="preserve">或</w:t>
            </w:r>
            <w:r>
              <w:rPr>
                <w:rFonts w:hint="eastAsia" w:cs="宋体"/>
                <w:sz w:val="24"/>
              </w:rPr>
              <w:t xml:space="preserve">培训、考核</w:t>
            </w:r>
            <w:r>
              <w:rPr>
                <w:rFonts w:ascii="宋体" w:hAnsi="宋体" w:cs="宋体"/>
                <w:sz w:val="24"/>
              </w:rPr>
              <w:t xml:space="preserve">不到位</w:t>
            </w:r>
            <w:r>
              <w:rPr>
                <w:rFonts w:hint="eastAsia" w:ascii="宋体" w:hAnsi="宋体" w:cs="宋体"/>
                <w:sz w:val="24"/>
              </w:rPr>
              <w:t xml:space="preserve">的</w:t>
            </w:r>
            <w:r>
              <w:rPr>
                <w:rFonts w:ascii="宋体" w:hAnsi="宋体" w:cs="宋体"/>
                <w:sz w:val="24"/>
              </w:rPr>
              <w:t xml:space="preserve">，资料不完备的，发现一次扣</w:t>
            </w:r>
            <w:r>
              <w:rPr>
                <w:rFonts w:hint="eastAsia" w:cs="宋体"/>
                <w:sz w:val="24"/>
              </w:rPr>
              <w:t xml:space="preserve">1</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5. 员工未按规定统一着装，未佩戴统一标识，服装上有污渍、有破损，不注重仪表仪容，不注意文明用语，男性留长</w:t>
            </w:r>
            <w:r>
              <w:rPr>
                <w:rFonts w:ascii="宋体" w:hAnsi="宋体" w:cs="宋体"/>
                <w:color w:val="000000"/>
                <w:sz w:val="24"/>
                <w:szCs w:val="21"/>
              </w:rPr>
              <w:t xml:space="preserve">发、蓄胡子等，</w:t>
            </w:r>
            <w:r>
              <w:rPr>
                <w:rFonts w:ascii="宋体" w:hAnsi="宋体" w:cs="仿宋_GB2312"/>
                <w:color w:val="000000"/>
                <w:sz w:val="24"/>
              </w:rPr>
              <w:t xml:space="preserve">不注意文明用语等，</w:t>
            </w:r>
            <w:r>
              <w:rPr>
                <w:rFonts w:ascii="宋体" w:hAnsi="宋体" w:cs="宋体"/>
                <w:color w:val="000000"/>
                <w:sz w:val="24"/>
                <w:szCs w:val="21"/>
              </w:rPr>
              <w:t xml:space="preserve">发现1人▪次扣1分。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ascii="宋体" w:hAnsi="宋体" w:cs="宋体"/>
                <w:sz w:val="24"/>
              </w:rPr>
              <w:t xml:space="preserve"> 在</w:t>
            </w:r>
            <w:r>
              <w:rPr>
                <w:rFonts w:hint="eastAsia" w:cs="宋体"/>
                <w:sz w:val="24"/>
              </w:rPr>
              <w:t xml:space="preserve">合同</w:t>
            </w:r>
            <w:r>
              <w:rPr>
                <w:rFonts w:hint="eastAsia" w:ascii="宋体" w:hAnsi="宋体" w:cs="宋体"/>
                <w:sz w:val="24"/>
              </w:rPr>
              <w:t xml:space="preserve">要求的范围内，</w:t>
            </w:r>
            <w:r>
              <w:rPr>
                <w:rFonts w:ascii="宋体" w:hAnsi="宋体" w:cs="宋体"/>
                <w:sz w:val="24"/>
              </w:rPr>
              <w:t xml:space="preserve">甲方</w:t>
            </w:r>
            <w:r>
              <w:rPr>
                <w:rFonts w:hint="eastAsia" w:ascii="宋体" w:hAnsi="宋体" w:cs="宋体"/>
                <w:sz w:val="24"/>
              </w:rPr>
              <w:t xml:space="preserve">要求乙方</w:t>
            </w:r>
            <w:r>
              <w:rPr>
                <w:rFonts w:ascii="宋体" w:hAnsi="宋体" w:cs="宋体"/>
                <w:sz w:val="24"/>
              </w:rPr>
              <w:t xml:space="preserve">更换服务人员，</w:t>
            </w:r>
            <w:r>
              <w:rPr>
                <w:rFonts w:hint="eastAsia" w:ascii="宋体" w:hAnsi="宋体" w:cs="宋体"/>
                <w:sz w:val="24"/>
              </w:rPr>
              <w:t xml:space="preserve">乙方</w:t>
            </w:r>
            <w:r>
              <w:rPr>
                <w:rFonts w:ascii="宋体" w:hAnsi="宋体" w:cs="宋体"/>
                <w:sz w:val="24"/>
              </w:rPr>
              <w:t xml:space="preserve">10日内未更换到位，</w:t>
            </w:r>
            <w:r>
              <w:rPr>
                <w:rFonts w:hint="eastAsia" w:ascii="宋体" w:hAnsi="宋体" w:cs="宋体"/>
                <w:sz w:val="24"/>
              </w:rPr>
              <w:t xml:space="preserve">或调换的人员不符合合同约定的，从第11日起，</w:t>
            </w:r>
            <w:r>
              <w:rPr>
                <w:rFonts w:ascii="宋体" w:hAnsi="宋体" w:cs="宋体"/>
                <w:sz w:val="24"/>
              </w:rPr>
              <w:t xml:space="preserve">扣</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/人▪天</w:t>
            </w:r>
            <w:r>
              <w:rPr>
                <w:rFonts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rPr>
                <w:rFonts w:ascii="宋体" w:hAnsi="宋体" w:cs="仿宋_GB2312"/>
                <w:color w:val="000000"/>
                <w:sz w:val="24"/>
              </w:rPr>
            </w:pPr>
            <w:r>
              <w:rPr>
                <w:rFonts w:ascii="宋体" w:hAnsi="宋体" w:cs="宋体"/>
                <w:color w:val="000000"/>
                <w:sz w:val="24"/>
                <w:szCs w:val="21"/>
              </w:rPr>
              <w:t xml:space="preserve">7.</w:t>
            </w:r>
            <w:r>
              <w:rPr>
                <w:rFonts w:ascii="宋体" w:hAnsi="宋体" w:cs="仿宋_GB2312"/>
                <w:color w:val="000000"/>
                <w:sz w:val="24"/>
              </w:rPr>
              <w:t xml:space="preserve"> 物管公司随意更换服务人员，或人员年龄及其他要求未达到甲方规定标准，发现一次扣2分，10日内未整改到位的，扣3分。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8. 员工不得与学校师生发生肢体或语言冲突，有问题及时上报管理部门处理，不得发生借工作名义侵犯学生权益等违纪违法行为，如发生冲突或侵犯学生权益，发现一次扣5分。有违法行为的，相关涉案人员交公安部门处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9. 员工不得发生任何损害公共利益、对甲方及甲方师生造成不良影响的事件。否则，每次扣5分。甲方有权视情况决定是否终止合同并没收履约保证金，同时追究乙方单位和当事人责任。</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left"/>
              <w:spacing w:line="360" w:lineRule="auto"/>
              <w:widowControl/>
              <w:rPr>
                <w:rFonts w:ascii="宋体" w:hAnsi="宋体" w:cs="宋体"/>
                <w:color w:val="000000"/>
                <w:sz w:val="24"/>
                <w:szCs w:val="21"/>
              </w:rPr>
            </w:pPr>
            <w:r>
              <w:rPr>
                <w:rFonts w:hint="eastAsia" w:ascii="宋体" w:hAnsi="宋体" w:cs="宋体"/>
                <w:color w:val="000000"/>
                <w:sz w:val="24"/>
                <w:szCs w:val="21"/>
              </w:rPr>
              <w:t xml:space="preserve">3、</w:t>
            </w:r>
            <w:bookmarkStart w:id="27" w:name="OLE_LINK8"/>
            <w:r>
              <w:rPr>
                <w:rFonts w:hint="eastAsia" w:cs="仿宋_GB2312"/>
                <w:sz w:val="24"/>
              </w:rPr>
              <w:t xml:space="preserve">学生宿舍管理</w:t>
            </w:r>
            <w:r>
              <w:rPr>
                <w:rFonts w:hint="eastAsia" w:cs="仿宋_GB2312"/>
                <w:sz w:val="24"/>
              </w:rPr>
              <w:t xml:space="preserve">  40</w:t>
            </w:r>
            <w:r>
              <w:rPr>
                <w:rFonts w:hint="eastAsia" w:cs="仿宋_GB2312"/>
                <w:sz w:val="24"/>
              </w:rPr>
              <w:t xml:space="preserve">分</w:t>
            </w:r>
            <w:bookmarkEnd w:id="27"/>
            <w:r>
              <w:rPr>
                <w:rFonts w:hint="eastAsia" w:cs="仿宋_GB2312"/>
                <w:sz w:val="24"/>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hint="eastAsia" w:cs="仿宋_GB2312"/>
                <w:sz w:val="24"/>
              </w:rPr>
              <w:t xml:space="preserve">1</w:t>
            </w:r>
            <w:r>
              <w:rPr>
                <w:rFonts w:hint="eastAsia" w:cs="仿宋_GB2312"/>
                <w:sz w:val="24"/>
              </w:rPr>
              <w:t xml:space="preserve">、如因物管公司工作未按合同要求履约尽职，学生宿舍出现安全责任事故（使用大功率电器、点蚊香蜡烛、私拉乱接等造成消防事故，照明故障、瓷砖掉落、茶水炉漏电、门窗消防箱玻璃破裂、吊顶掉落、地面有水未及时清理造成学生滑到等造成学生伤害，等等），情节严重、影响恶劣、造成严重后果的，除追究乙方单位和当事人责任外，视为乙方未按合同履约，构成根本性违约，甲方有权立即终止合同并没收履约保证金，另扣</w:t>
            </w:r>
            <w:r>
              <w:rPr>
                <w:rFonts w:hint="eastAsia" w:cs="仿宋_GB2312"/>
                <w:sz w:val="24"/>
              </w:rPr>
              <w:t xml:space="preserve">10</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2、学生及其他相关人员出入学生宿舍应按学校管理规定执</w:t>
            </w:r>
            <w:r>
              <w:rPr>
                <w:rFonts w:ascii="宋体" w:hAnsi="宋体" w:cs="仿宋_GB2312"/>
                <w:color w:val="000000"/>
                <w:sz w:val="24"/>
              </w:rPr>
              <w:t xml:space="preserve">行，严格查询、登记、验证，临访及维修应合理安排时间，及时清退临访人员及维修人员。未按上述要求执行，管理工作不到位，发现一次扣3分；造成严重影响的，视为乙方未按合同履约，构成根本性违约，甲方有权立即终止合同并没收履约保证金，另扣10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3、管制刀具、仿真枪、棍棒等管制危险品严禁带入学生宿舍内，宿舍管理员应该发现而未发现的，有一次扣3分。造成严重影响的，视为乙方未按合同履约，构成根本性违约，甲方有权立即终止合同并没收履约保证金，另扣10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4、学生宿舍日常巡查管理、卫生管理、安全管理、资产管理、人员出入管理、宿舍内务检查管理、设备设施管理等工作管理不到位、疏于管理、应付式管理的，被学校职能部门、系部等提出批评的，或被师生及学生家长投诉经查实的，每次扣5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5、员工利用工作之便监守自盗，或发现有内部偷盗行为未及时制止的，经查实，每次扣5分。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6、有学生宿舍值班、巡查记录，有班前班后的准备和交接工作记录，有对宿舍管理员的考勤、考核资料，上述台账资料没有或不规范、不完整的，一次扣2分。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7、传达室环境不整洁，脏乱差，值班时间吸烟，使用大功率电器、点蚊香蜡烛、私拉乱接等，发现一次扣2分。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8、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w:t>
            </w:r>
            <w:r>
              <w:rPr>
                <w:rFonts w:hint="eastAsia" w:ascii="宋体" w:hAnsi="宋体" w:cs="仿宋_GB2312"/>
                <w:color w:val="000000"/>
                <w:sz w:val="24"/>
              </w:rPr>
              <w:t xml:space="preserve">交有关部门处理并赔偿损失。</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spacing w:line="500" w:lineRule="exact"/>
              <w:widowControl/>
              <w:rPr>
                <w:rFonts w:ascii="宋体" w:hAnsi="宋体" w:cs="宋体"/>
                <w:color w:val="000000"/>
                <w:sz w:val="24"/>
                <w:szCs w:val="21"/>
              </w:rPr>
            </w:pPr>
            <w:r>
              <w:rPr>
                <w:rFonts w:hint="eastAsia" w:ascii="宋体" w:hAnsi="宋体" w:cs="宋体"/>
                <w:color w:val="000000"/>
                <w:sz w:val="24"/>
                <w:szCs w:val="21"/>
              </w:rPr>
              <w:t xml:space="preserve">4</w:t>
            </w:r>
            <w:r>
              <w:rPr>
                <w:rFonts w:ascii="宋体" w:hAnsi="宋体" w:cs="宋体"/>
                <w:color w:val="000000"/>
                <w:sz w:val="24"/>
                <w:szCs w:val="21"/>
              </w:rPr>
              <w:t xml:space="preserve">、卫生保洁  20分 （扣完为止）</w:t>
            </w:r>
            <w:r/>
          </w:p>
          <w:p>
            <w:pPr>
              <w:jc w:val="center"/>
              <w:spacing w:line="500" w:lineRule="exact"/>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楼宇各出入口地台无脏杂物、无污迹；楼内大厅整洁光亮、无浮尘、无水迹、无污迹。如未达标准，每项扣1分。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cs="仿宋_GB2312"/>
                <w:sz w:val="24"/>
              </w:rPr>
              <w:t xml:space="preserve">2.</w:t>
            </w:r>
            <w:r>
              <w:rPr>
                <w:rFonts w:hint="eastAsia" w:cs="仿宋_GB2312"/>
                <w:sz w:val="24"/>
              </w:rPr>
              <w:t xml:space="preserve">各楼层走廊、过道、楼梯整洁、无浮尘、无水迹、无污迹。如未达标准，每项扣</w:t>
            </w:r>
            <w:r>
              <w:rPr>
                <w:rFonts w:hint="eastAsia" w:cs="仿宋_GB2312"/>
                <w:sz w:val="24"/>
              </w:rPr>
              <w:t xml:space="preserve">1</w:t>
            </w:r>
            <w:r>
              <w:rPr>
                <w:rFonts w:hint="eastAsia" w:cs="仿宋_GB2312"/>
                <w:sz w:val="24"/>
              </w:rPr>
              <w:t xml:space="preserve">分</w:t>
            </w:r>
            <w:r>
              <w:rPr>
                <w:rFonts w:ascii="宋体" w:hAnsi="宋体" w:cs="仿宋_GB2312"/>
                <w:color w:val="000000"/>
                <w:sz w:val="24"/>
              </w:rPr>
              <w:t xml:space="preserve">。</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3.</w:t>
            </w:r>
            <w:r>
              <w:rPr>
                <w:rFonts w:hint="eastAsia" w:cs="仿宋_GB2312"/>
                <w:sz w:val="24"/>
              </w:rPr>
              <w:t xml:space="preserve">各楼层公共区域的门窗、窗台干净、无灰尘、无污迹；垃圾桶放置合理，清倒及时、外表干净、无积垢、无异味。如未达标准，每项扣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4.</w:t>
            </w:r>
            <w:r>
              <w:rPr>
                <w:rFonts w:hint="eastAsia"/>
              </w:rPr>
              <w:t xml:space="preserve"> </w:t>
            </w:r>
            <w:r>
              <w:rPr>
                <w:rFonts w:ascii="宋体" w:hAnsi="宋体" w:cs="宋体"/>
                <w:color w:val="000000"/>
                <w:sz w:val="24"/>
                <w:szCs w:val="21"/>
              </w:rPr>
              <w:t xml:space="preserve">楼内消防箱玻璃门，各种柱身、扶手、栏杆（含木质、金属、不锈钢）等无积尘、无污迹、无斑点。如未达标准，每项扣1分。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5.</w:t>
            </w:r>
            <w:r>
              <w:rPr>
                <w:rFonts w:hint="eastAsia"/>
              </w:rPr>
              <w:t xml:space="preserve"> </w:t>
            </w:r>
            <w:r>
              <w:rPr>
                <w:rFonts w:ascii="宋体" w:hAnsi="宋体" w:cs="宋体"/>
                <w:color w:val="000000"/>
                <w:sz w:val="24"/>
                <w:szCs w:val="21"/>
              </w:rPr>
              <w:t xml:space="preserve">各种室内设施表面（如灯饰、监视器、火灾报警控制器、安全指标灯、开关盒、消防栓箱、各种告示牌、指示牌等）干净、无灰尘、无污迹。如未达标准，每项扣1分。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rPr>
              <w:t xml:space="preserve"> </w:t>
            </w:r>
            <w:r>
              <w:rPr>
                <w:rFonts w:ascii="宋体" w:hAnsi="宋体" w:cs="宋体"/>
                <w:color w:val="000000"/>
                <w:sz w:val="24"/>
                <w:szCs w:val="21"/>
              </w:rPr>
              <w:t xml:space="preserve">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1023"/>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7.</w:t>
            </w:r>
            <w:r>
              <w:rPr>
                <w:rFonts w:hint="eastAsia"/>
              </w:rPr>
              <w:t xml:space="preserve"> </w:t>
            </w:r>
            <w:r>
              <w:rPr>
                <w:rFonts w:ascii="宋体" w:hAnsi="宋体" w:cs="宋体"/>
                <w:color w:val="000000"/>
                <w:sz w:val="24"/>
                <w:szCs w:val="21"/>
              </w:rPr>
              <w:t xml:space="preserve">电梯门厅墙面、地面、门框等表面干净，无油迹、无灰尘、无杂物；电梯门套、厢壁、地面、顶板、通风口、照明灯具、指示板等表面干净、无积尘、无污迹、无脏杂物；电梯厢壁按规定上保护剂。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1125"/>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8.</w:t>
            </w:r>
            <w:r>
              <w:rPr>
                <w:rFonts w:hint="eastAsia"/>
              </w:rPr>
              <w:t xml:space="preserve"> </w:t>
            </w:r>
            <w:r>
              <w:rPr>
                <w:rFonts w:ascii="宋体" w:hAnsi="宋体" w:cs="宋体"/>
                <w:color w:val="000000"/>
                <w:sz w:val="24"/>
                <w:szCs w:val="21"/>
              </w:rPr>
              <w:t xml:space="preserve">室外场地、道路、绿化带清洁无脏物、无垃圾、无沙土；室外道路、雕塑、装饰物、灯箱、指示、公告（广告）牌，表面无积尘、无污迹。室内物品、装饰物、各类标识（牌）等表面无积尘，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9.</w:t>
            </w:r>
            <w:r>
              <w:rPr>
                <w:rFonts w:hint="eastAsia" w:cs="仿宋_GB2312"/>
                <w:sz w:val="24"/>
              </w:rPr>
              <w:t xml:space="preserve"> </w:t>
            </w:r>
            <w:r>
              <w:rPr>
                <w:rFonts w:hint="eastAsia" w:cs="仿宋_GB2312"/>
                <w:sz w:val="24"/>
              </w:rPr>
              <w:t xml:space="preserve">直饮机表面无脏污，地面无污水，网漏无脏物，开关、配电盒表面无积尘。如未达标准，每项扣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10.</w:t>
            </w:r>
            <w:r>
              <w:rPr>
                <w:rFonts w:hint="eastAsia" w:cs="仿宋_GB2312"/>
                <w:sz w:val="24"/>
              </w:rPr>
              <w:t xml:space="preserve"> </w:t>
            </w:r>
            <w:r>
              <w:rPr>
                <w:rFonts w:hint="eastAsia" w:cs="仿宋_GB2312"/>
                <w:sz w:val="24"/>
              </w:rPr>
              <w:t xml:space="preserve">各建筑玻璃雨棚保持光洁明亮，每月至少清洗一次。如未达标准，每项扣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cs="仿宋_GB2312"/>
                <w:sz w:val="24"/>
              </w:rPr>
              <w:t xml:space="preserve">11.</w:t>
            </w:r>
            <w:r>
              <w:rPr>
                <w:rFonts w:hint="eastAsia" w:cs="仿宋_GB2312"/>
                <w:sz w:val="24"/>
              </w:rPr>
              <w:t xml:space="preserve">各种活动及会议后及时清理（清场），检查是否有遗留物品、未熄灭的火种等。所有场所在未使用时均保持整洁，卫生达标，能随时投入使用。如未能做到，每项扣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spacing w:line="500" w:lineRule="exact"/>
              <w:widowControl/>
              <w:rPr>
                <w:rFonts w:ascii="宋体" w:hAnsi="宋体" w:cs="宋体"/>
                <w:color w:val="000000"/>
                <w:sz w:val="24"/>
                <w:szCs w:val="21"/>
              </w:rPr>
            </w:pPr>
            <w:r>
              <w:rPr>
                <w:rFonts w:hint="eastAsia" w:ascii="宋体" w:hAnsi="宋体" w:cs="宋体"/>
                <w:color w:val="000000"/>
                <w:sz w:val="24"/>
                <w:szCs w:val="21"/>
              </w:rPr>
              <w:t xml:space="preserve">5</w:t>
            </w:r>
            <w:r>
              <w:rPr>
                <w:rFonts w:ascii="宋体" w:hAnsi="宋体" w:cs="宋体"/>
                <w:color w:val="000000"/>
                <w:sz w:val="24"/>
                <w:szCs w:val="21"/>
              </w:rPr>
              <w:t xml:space="preserve">、设备设施维修维护</w:t>
            </w:r>
            <w:r>
              <w:rPr>
                <w:rFonts w:hint="eastAsia" w:ascii="宋体" w:hAnsi="宋体" w:cs="宋体"/>
                <w:color w:val="000000"/>
                <w:sz w:val="24"/>
                <w:szCs w:val="21"/>
              </w:rPr>
              <w:t xml:space="preserve">10</w:t>
            </w:r>
            <w:r>
              <w:rPr>
                <w:rFonts w:ascii="宋体" w:hAnsi="宋体" w:cs="宋体"/>
                <w:color w:val="000000"/>
                <w:sz w:val="24"/>
                <w:szCs w:val="21"/>
              </w:rPr>
              <w:t xml:space="preserve">分</w:t>
            </w:r>
            <w:r>
              <w:rPr>
                <w:rFonts w:hint="eastAsia" w:ascii="宋体" w:hAnsi="宋体" w:cs="宋体"/>
                <w:color w:val="000000"/>
                <w:sz w:val="24"/>
                <w:szCs w:val="21"/>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cs="仿宋_GB2312"/>
                <w:sz w:val="24"/>
              </w:rPr>
              <w:t xml:space="preserve">每日检查各楼宇卫生间、走廊、楼梯等区域的水电使用是否正常，如有情况应及时上报并维修。否则，发现一次扣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383"/>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hint="eastAsia" w:cs="仿宋_GB2312"/>
                <w:sz w:val="24"/>
              </w:rPr>
              <w:t xml:space="preserve">每日检查各楼宇空调设备及空调供配电系统等是否正常运行，每日检查各教室、实训室、办公室、会议室等场所空调是否按学校空调管理制度使用。未及时发现不正常运行情况的，一次扣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329"/>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3、</w:t>
            </w:r>
            <w:r>
              <w:rPr>
                <w:rFonts w:hint="eastAsia" w:cs="仿宋_GB2312"/>
                <w:sz w:val="24"/>
              </w:rPr>
              <w:t xml:space="preserve">每日检查路灯、高杆灯、楼宇亮化等是否正常，如有故障及时报告、维修，未及时及时报告、维修的，一次扣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9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tabs>
                <w:tab w:val="left" w:pos="975" w:leader="none"/>
              </w:tabs>
              <w:rPr>
                <w:rFonts w:ascii="宋体" w:hAnsi="宋体" w:cs="仿宋_GB2312"/>
                <w:color w:val="000000"/>
                <w:sz w:val="24"/>
              </w:rPr>
            </w:pPr>
            <w:r>
              <w:rPr>
                <w:rFonts w:ascii="宋体" w:hAnsi="宋体" w:cs="宋体"/>
                <w:color w:val="000000"/>
                <w:sz w:val="24"/>
                <w:szCs w:val="21"/>
              </w:rPr>
              <w:t xml:space="preserve">4、</w:t>
            </w:r>
            <w:r>
              <w:rPr>
                <w:rFonts w:ascii="宋体" w:hAnsi="宋体" w:cs="仿宋_GB2312"/>
                <w:color w:val="000000"/>
                <w:sz w:val="24"/>
              </w:rPr>
              <w:t xml:space="preserve">每天检查高压配电房、低压配电房内部设备运行情况、建立健全管理台账。发现一次台帐不完整扣1分。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5、</w:t>
            </w:r>
            <w:r>
              <w:rPr>
                <w:rFonts w:hint="eastAsia" w:cs="仿宋_GB2312"/>
                <w:sz w:val="24"/>
              </w:rPr>
              <w:t xml:space="preserve">中午、晚上放学后巡查各班级教室、实训室、会议室等室内设备设施运行情况，重点检查空调、多媒体屏幕、照明等设备。发现未关设备或需要维修的设备及时上报，没有及时关闭或维修而造成浪费的，一次扣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cs="仿宋_GB2312"/>
                <w:sz w:val="24"/>
              </w:rPr>
              <w:t xml:space="preserve">对突发性故障应以最快时间报告、修复，接到报修通知</w:t>
            </w:r>
            <w:r>
              <w:rPr>
                <w:rFonts w:hint="eastAsia" w:cs="仿宋_GB2312"/>
                <w:sz w:val="24"/>
              </w:rPr>
              <w:t xml:space="preserve">30</w:t>
            </w:r>
            <w:r>
              <w:rPr>
                <w:rFonts w:hint="eastAsia" w:cs="仿宋_GB2312"/>
                <w:sz w:val="24"/>
              </w:rPr>
              <w:t xml:space="preserve">分钟内不到现场的扣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7</w:t>
            </w:r>
            <w:r>
              <w:rPr>
                <w:rFonts w:hint="eastAsia"/>
                <w:sz w:val="24"/>
              </w:rPr>
              <w:t xml:space="preserve">、教学楼组团和图书综合楼内的茶水炉，每晚</w:t>
            </w:r>
            <w:r>
              <w:rPr>
                <w:sz w:val="24"/>
              </w:rPr>
              <w:t xml:space="preserve">9</w:t>
            </w:r>
            <w:r>
              <w:rPr>
                <w:rFonts w:hint="eastAsia"/>
                <w:sz w:val="24"/>
              </w:rPr>
              <w:t xml:space="preserve">：</w:t>
            </w:r>
            <w:r>
              <w:rPr>
                <w:sz w:val="24"/>
              </w:rPr>
              <w:t xml:space="preserve">00</w:t>
            </w:r>
            <w:r>
              <w:rPr>
                <w:rFonts w:hint="eastAsia"/>
                <w:sz w:val="24"/>
              </w:rPr>
              <w:t xml:space="preserve">及时关闭电源，锁上电源箱，放清炉内及管内余水，次日</w:t>
            </w:r>
            <w:r>
              <w:rPr>
                <w:sz w:val="24"/>
              </w:rPr>
              <w:t xml:space="preserve">7</w:t>
            </w:r>
            <w:r>
              <w:rPr>
                <w:rFonts w:hint="eastAsia"/>
                <w:sz w:val="24"/>
              </w:rPr>
              <w:t xml:space="preserve">：</w:t>
            </w:r>
            <w:r>
              <w:rPr>
                <w:sz w:val="24"/>
              </w:rPr>
              <w:t xml:space="preserve">30</w:t>
            </w:r>
            <w:r>
              <w:rPr>
                <w:rFonts w:hint="eastAsia"/>
                <w:sz w:val="24"/>
              </w:rPr>
              <w:t xml:space="preserve">前放水并接通电源。否则，</w:t>
            </w:r>
            <w:r>
              <w:rPr>
                <w:sz w:val="24"/>
              </w:rPr>
              <w:t xml:space="preserve"> </w:t>
            </w:r>
            <w:r>
              <w:rPr>
                <w:rFonts w:hint="eastAsia"/>
                <w:sz w:val="24"/>
              </w:rPr>
              <w:t xml:space="preserve">发现一次扣</w:t>
            </w:r>
            <w:r>
              <w:rPr>
                <w:sz w:val="24"/>
              </w:rPr>
              <w:t xml:space="preserve">1</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8</w:t>
            </w:r>
            <w:r>
              <w:rPr>
                <w:rFonts w:hint="eastAsia"/>
                <w:sz w:val="24"/>
              </w:rPr>
              <w:t xml:space="preserve">、卫生间及所有楼内下水道发生堵塞，维修疏通不及时的。发现一次扣</w:t>
            </w:r>
            <w:r>
              <w:rPr>
                <w:sz w:val="24"/>
              </w:rPr>
              <w:t xml:space="preserve">0.5</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9</w:t>
            </w:r>
            <w:r>
              <w:rPr>
                <w:rFonts w:hint="eastAsia"/>
                <w:sz w:val="24"/>
              </w:rPr>
              <w:t xml:space="preserve">、由于中标人防冻措施不力，导致卫生间水管、闸阀、水龙头等冻坏的，中标人负责原样修复；同时每次扣</w:t>
            </w:r>
            <w:r>
              <w:rPr>
                <w:sz w:val="24"/>
              </w:rPr>
              <w:t xml:space="preserve">1</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宋体"/>
                <w:color w:val="000000"/>
                <w:sz w:val="24"/>
              </w:rPr>
            </w:pPr>
            <w:r>
              <w:rPr>
                <w:rFonts w:ascii="宋体" w:hAnsi="宋体" w:cs="宋体"/>
                <w:color w:val="000000"/>
                <w:sz w:val="24"/>
              </w:rPr>
              <w:t xml:space="preserve">10、上述空调、路灯、校园亮化、室内照明、用水等设备设施运行，由于中标人管理不到位而产生跑、冒、滴、漏，没有及时维修的而造成浪费的，视情节一次扣1分。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500" w:lineRule="exact"/>
              <w:widowControl/>
              <w:rPr>
                <w:rFonts w:ascii="宋体" w:hAnsi="宋体" w:cs="宋体"/>
                <w:bCs/>
                <w:color w:val="000000"/>
                <w:sz w:val="24"/>
              </w:rPr>
            </w:pPr>
            <w:r/>
            <w:bookmarkStart w:id="28" w:name="_Hlk232152098"/>
            <w:r>
              <w:rPr>
                <w:rFonts w:hint="eastAsia" w:ascii="宋体" w:hAnsi="宋体" w:cs="宋体"/>
                <w:bCs/>
                <w:color w:val="000000"/>
                <w:sz w:val="24"/>
              </w:rPr>
              <w:t xml:space="preserve">6</w:t>
            </w:r>
            <w:r>
              <w:rPr>
                <w:rFonts w:ascii="宋体" w:hAnsi="宋体" w:cs="宋体"/>
                <w:bCs/>
                <w:color w:val="000000"/>
                <w:sz w:val="24"/>
              </w:rPr>
              <w:t xml:space="preserve">、空调维护保养  5分</w:t>
            </w:r>
            <w:r>
              <w:rPr>
                <w:rFonts w:hint="eastAsia" w:ascii="宋体" w:hAnsi="宋体" w:cs="宋体"/>
                <w:bCs/>
                <w:color w:val="000000"/>
                <w:sz w:val="24"/>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highlight w:val="yellow"/>
              </w:rPr>
            </w:pPr>
            <w:r>
              <w:rPr>
                <w:rFonts w:hint="eastAsia"/>
                <w:sz w:val="24"/>
              </w:rPr>
              <w:t xml:space="preserve">1</w:t>
            </w:r>
            <w:r>
              <w:rPr>
                <w:rFonts w:hint="eastAsia"/>
                <w:sz w:val="24"/>
              </w:rPr>
              <w:t xml:space="preserve">、合同期内，须每年至少两次对学生宿舍每一台壁挂空调内外机进行维保，对行健文化中心、</w:t>
            </w:r>
            <w:r>
              <w:rPr>
                <w:rFonts w:hint="eastAsia"/>
                <w:sz w:val="24"/>
              </w:rPr>
              <w:t xml:space="preserve">4</w:t>
            </w:r>
            <w:r>
              <w:rPr>
                <w:rFonts w:hint="eastAsia"/>
                <w:sz w:val="24"/>
              </w:rPr>
              <w:t xml:space="preserve">幢教学楼的多联机空调的外机和内机进行检测、维保，确保每一台空调达到最佳的工作状态和效果。如未达标准，每次扣</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rPr>
            </w:pPr>
            <w:r>
              <w:rPr>
                <w:rFonts w:ascii="宋体" w:hAnsi="宋体" w:cs="宋体"/>
                <w:color w:val="000000"/>
                <w:sz w:val="24"/>
              </w:rPr>
            </w:r>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szCs w:val="21"/>
                <w:highlight w:val="yellow"/>
              </w:rPr>
            </w:pPr>
            <w:r>
              <w:rPr>
                <w:rFonts w:hint="eastAsia"/>
                <w:sz w:val="24"/>
              </w:rPr>
              <w:t xml:space="preserve">2</w:t>
            </w:r>
            <w:r>
              <w:rPr>
                <w:rFonts w:hint="eastAsia"/>
                <w:sz w:val="24"/>
              </w:rPr>
              <w:t xml:space="preserve">、每年</w:t>
            </w:r>
            <w:r>
              <w:rPr>
                <w:rFonts w:hint="eastAsia"/>
                <w:sz w:val="24"/>
              </w:rPr>
              <w:t xml:space="preserve">4</w:t>
            </w:r>
            <w:r>
              <w:rPr>
                <w:rFonts w:hint="eastAsia"/>
                <w:sz w:val="24"/>
              </w:rPr>
              <w:t xml:space="preserve">月和</w:t>
            </w:r>
            <w:r>
              <w:rPr>
                <w:rFonts w:hint="eastAsia"/>
                <w:sz w:val="24"/>
              </w:rPr>
              <w:t xml:space="preserve">10</w:t>
            </w:r>
            <w:r>
              <w:rPr>
                <w:rFonts w:hint="eastAsia"/>
                <w:sz w:val="24"/>
              </w:rPr>
              <w:t xml:space="preserve">月，清洗每一台空调的滤网，按需添加制冷制热剂等。如未达标准，每次扣</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bookmarkEnd w:id="28"/>
            <w:r/>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szCs w:val="21"/>
              </w:rPr>
            </w:pPr>
            <w:r>
              <w:rPr>
                <w:rFonts w:ascii="宋体" w:hAnsi="宋体" w:cs="宋体"/>
                <w:color w:val="000000"/>
                <w:sz w:val="24"/>
                <w:szCs w:val="21"/>
              </w:rPr>
              <w:t xml:space="preserve">3、须安排专门维修服务人员，常驻学校及时排除空调运行故障。开通7*24小时服务热线。接学生或其他人员报修后，须2小时内服务响应，6小时内修复故障。如未达标准，每次扣1分。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136"/>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500" w:lineRule="exact"/>
              <w:widowControl/>
              <w:rPr>
                <w:rFonts w:ascii="宋体" w:hAnsi="宋体" w:cs="宋体"/>
                <w:color w:val="000000"/>
                <w:sz w:val="24"/>
                <w:szCs w:val="21"/>
              </w:rPr>
            </w:pPr>
            <w:r>
              <w:rPr>
                <w:rFonts w:ascii="宋体" w:hAnsi="宋体" w:cs="宋体"/>
                <w:color w:val="000000"/>
                <w:sz w:val="24"/>
                <w:szCs w:val="21"/>
              </w:rPr>
              <w:t xml:space="preserve">满意度测评★</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满意度测评从保洁（规范程度、精神状态、工作效率、礼节礼貌等）等方面进行测评。</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考核人</w:t>
            </w:r>
            <w:r/>
          </w:p>
        </w:tc>
        <w:tc>
          <w:tcPr>
            <w:gridSpan w:val="4"/>
            <w:tcBorders>
              <w:top w:val="single" w:color="auto" w:sz="4" w:space="0"/>
              <w:left w:val="single" w:color="auto" w:sz="4" w:space="0"/>
              <w:bottom w:val="single" w:color="auto" w:sz="4" w:space="0"/>
              <w:right w:val="single" w:color="auto" w:sz="4" w:space="0"/>
            </w:tcBorders>
            <w:tcW w:w="7509"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30"/>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时间</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tcPr>
          <w:p>
            <w:pPr>
              <w:ind w:firstLine="482"/>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总得分</w:t>
            </w:r>
            <w:r/>
          </w:p>
        </w:tc>
        <w:tc>
          <w:tcPr>
            <w:gridSpan w:val="2"/>
            <w:tcBorders>
              <w:top w:val="single" w:color="auto" w:sz="4" w:space="0"/>
              <w:left w:val="single" w:color="auto" w:sz="4" w:space="0"/>
              <w:bottom w:val="single" w:color="auto" w:sz="4" w:space="0"/>
              <w:right w:val="single" w:color="auto" w:sz="4" w:space="0"/>
            </w:tcBorders>
            <w:tcW w:w="2950"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77"/>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备注</w:t>
            </w:r>
            <w:r/>
          </w:p>
        </w:tc>
        <w:tc>
          <w:tcPr>
            <w:gridSpan w:val="4"/>
            <w:tcBorders>
              <w:top w:val="single" w:color="auto" w:sz="4" w:space="0"/>
              <w:left w:val="single" w:color="auto" w:sz="4" w:space="0"/>
              <w:bottom w:val="single" w:color="auto" w:sz="4" w:space="0"/>
              <w:right w:val="single" w:color="auto" w:sz="4" w:space="0"/>
            </w:tcBorders>
            <w:tcW w:w="7509"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总得分=（1—6项得分之和）÷（1—6项总分值）×100</w:t>
            </w:r>
            <w:bookmarkEnd w:id="26"/>
            <w:r/>
            <w:r/>
          </w:p>
        </w:tc>
      </w:tr>
    </w:tbl>
    <w:p>
      <w:pPr>
        <w:jc w:val="left"/>
        <w:widowControl/>
        <w:rPr>
          <w:rFonts w:cs="仿宋_GB2312"/>
          <w:b/>
          <w:bCs/>
          <w:szCs w:val="32"/>
        </w:rPr>
      </w:pPr>
      <w:r>
        <w:rPr>
          <w:rFonts w:hint="eastAsia" w:ascii="黑体" w:hAnsi="宋体" w:eastAsia="黑体" w:cs="黑体"/>
          <w:sz w:val="44"/>
          <w:szCs w:val="44"/>
        </w:rPr>
        <w:br w:type="page" w:clear="all"/>
      </w:r>
      <w:r/>
    </w:p>
    <w:p>
      <w:pPr>
        <w:pStyle w:val="906"/>
        <w:jc w:val="center"/>
        <w:spacing w:before="0" w:after="0" w:line="259" w:lineRule="auto"/>
        <w:widowControl/>
        <w:rPr>
          <w:rFonts w:ascii="黑体" w:hAnsi="宋体" w:eastAsia="黑体" w:cs="黑体"/>
          <w:b w:val="0"/>
          <w:bCs w:val="0"/>
        </w:rPr>
      </w:pPr>
      <w:r/>
      <w:bookmarkStart w:id="29" w:name="OLE_LINK43"/>
      <w:r/>
      <w:bookmarkStart w:id="30" w:name="OLE_LINK42"/>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31" w:name="_Toc26554093"/>
      <w:r/>
      <w:bookmarkStart w:id="32" w:name="_Toc49090575"/>
      <w:r>
        <w:rPr>
          <w:rFonts w:hint="eastAsia" w:ascii="宋体" w:hAnsi="宋体" w:cs="宋体"/>
          <w:b/>
          <w:bCs/>
          <w:sz w:val="24"/>
          <w:szCs w:val="21"/>
          <w:lang w:val="zh-CN"/>
        </w:rPr>
        <w:t xml:space="preserve">项目属性:服务类项目。</w:t>
      </w:r>
      <w:bookmarkEnd w:id="31"/>
      <w:r/>
      <w:bookmarkEnd w:id="3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5"/>
        <w:gridCol w:w="4053"/>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w:t>
            </w:r>
            <w:r/>
          </w:p>
        </w:tc>
        <w:tc>
          <w:tcPr>
            <w:tcW w:w="2349" w:type="dxa"/>
            <w:vAlign w:val="center"/>
            <w:textDirection w:val="lrTb"/>
            <w:noWrap w:val="false"/>
          </w:tcPr>
          <w:p>
            <w:pPr>
              <w:jc w:val="center"/>
              <w:spacing w:line="500" w:lineRule="exact"/>
              <w:rPr>
                <w:rFonts w:ascii="宋体" w:hAnsi="宋体" w:cs="宋体"/>
                <w:sz w:val="24"/>
              </w:rPr>
            </w:pPr>
            <w:r>
              <w:rPr>
                <w:rFonts w:ascii="宋体" w:hAnsi="宋体" w:cs="宋体"/>
                <w:sz w:val="24"/>
                <w:szCs w:val="20"/>
              </w:rPr>
              <w:t xml:space="preserve">盐城市经济技术开发区乌江路50号</w:t>
            </w:r>
            <w:r/>
          </w:p>
        </w:tc>
      </w:tr>
    </w:tbl>
    <w:p>
      <w:pPr>
        <w:pStyle w:val="818"/>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818"/>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956"/>
        <w:gridCol w:w="3169"/>
        <w:gridCol w:w="2541"/>
        <w:gridCol w:w="1949"/>
      </w:tblGrid>
      <w:tr>
        <w:trPr>
          <w:jc w:val="center"/>
          <w:trHeight w:val="403"/>
        </w:trPr>
        <w:tc>
          <w:tcPr>
            <w:gridSpan w:val="2"/>
            <w:tcW w:w="4238"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名称</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明细</w:t>
            </w:r>
            <w:r/>
          </w:p>
        </w:tc>
        <w:tc>
          <w:tcPr>
            <w:tcW w:w="2001"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服务内容及标准</w:t>
            </w:r>
            <w:r/>
          </w:p>
        </w:tc>
      </w:tr>
      <w:tr>
        <w:trPr>
          <w:jc w:val="center"/>
          <w:trHeight w:val="403"/>
        </w:trPr>
        <w:tc>
          <w:tcPr>
            <w:gridSpan w:val="2"/>
            <w:tcW w:w="423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w:t>
            </w:r>
            <w:r/>
          </w:p>
        </w:tc>
        <w:tc>
          <w:tcPr>
            <w:tcW w:w="2612"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200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 </w:t>
            </w:r>
            <w:r/>
          </w:p>
        </w:tc>
      </w:tr>
      <w:tr>
        <w:trPr>
          <w:jc w:val="center"/>
          <w:trHeight w:val="517"/>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约20万m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403"/>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w:t>
            </w:r>
            <w:bookmarkStart w:id="33" w:name="OLE_LINK1"/>
            <w:r>
              <w:rPr>
                <w:rFonts w:hint="eastAsia" w:ascii="宋体" w:hAnsi="宋体" w:cs="宋体"/>
                <w:sz w:val="24"/>
              </w:rPr>
              <w:t xml:space="preserve">20万m</w:t>
            </w:r>
            <w:r>
              <w:rPr>
                <w:rFonts w:hint="eastAsia" w:ascii="宋体" w:hAnsi="宋体" w:cs="宋体"/>
                <w:sz w:val="24"/>
                <w:vertAlign w:val="superscript"/>
              </w:rPr>
              <w:t xml:space="preserve">2</w:t>
            </w:r>
            <w:bookmarkEnd w:id="33"/>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约25000个，约1.5万m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地面约20万平方米。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w:t>
            </w:r>
            <w:bookmarkStart w:id="34" w:name="OLE_LINK22"/>
            <w:r>
              <w:rPr>
                <w:rFonts w:hint="eastAsia" w:ascii="宋体" w:hAnsi="宋体" w:cs="宋体"/>
                <w:sz w:val="24"/>
              </w:rPr>
              <w:t xml:space="preserve">“3.4保洁服务”</w:t>
            </w:r>
            <w:bookmarkEnd w:id="34"/>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color w:val="000000"/>
                <w:sz w:val="24"/>
              </w:rPr>
              <w:t xml:space="preserve">内墙饰面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color w:val="000000"/>
                <w:sz w:val="24"/>
              </w:rPr>
              <w:t xml:space="preserve">内墙饰面各材质及总面积（㎡）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约50000平方米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约50000平方米。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3271"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外 墙 各 材 质 及 总 面 积 （㎡）</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约5000平方米</w:t>
            </w:r>
            <w:r/>
          </w:p>
        </w:tc>
        <w:tc>
          <w:tcPr>
            <w:tcW w:w="2001"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vMerge w:val="continue"/>
            <w:textDirection w:val="lrTb"/>
            <w:noWrap w:val="false"/>
          </w:tcPr>
          <w:p>
            <w:pPr>
              <w:spacing w:line="500" w:lineRule="exact"/>
              <w:rPr>
                <w:rFonts w:ascii="宋体" w:hAnsi="宋体" w:cs="宋体"/>
                <w:sz w:val="24"/>
                <w:highlight w:val="yellow"/>
              </w:rPr>
            </w:pPr>
            <w:r>
              <w:rPr>
                <w:rFonts w:ascii="宋体" w:hAnsi="宋体" w:cs="宋体"/>
                <w:sz w:val="24"/>
                <w:highlight w:val="yellow"/>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外墙需清洗面积（㎡）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约5000平方米</w:t>
            </w:r>
            <w:r/>
          </w:p>
        </w:tc>
        <w:tc>
          <w:tcPr>
            <w:tcW w:w="2001" w:type="dxa"/>
            <w:vAlign w:val="center"/>
            <w:vMerge w:val="continue"/>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588"/>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室内设施说明</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会议桌20张，会议椅  300张</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见“3.2房屋维护服务”“3.4保洁服务”“3.5 会议服务”</w:t>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15个，总面积额约2000㎡</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见“3.4保洁服务”见“3.5 会议服务”</w:t>
            </w:r>
            <w:r/>
          </w:p>
        </w:tc>
      </w:tr>
      <w:tr>
        <w:trPr>
          <w:jc w:val="center"/>
          <w:trHeight w:val="588"/>
        </w:trPr>
        <w:tc>
          <w:tcPr>
            <w:tcW w:w="967" w:type="dxa"/>
            <w:vAlign w:val="center"/>
            <w:vMerge w:val="restart"/>
            <w:textDirection w:val="lrTb"/>
            <w:noWrap w:val="false"/>
          </w:tcPr>
          <w:p>
            <w:pPr>
              <w:jc w:val="left"/>
              <w:spacing w:line="500" w:lineRule="exact"/>
              <w:widowControl/>
              <w:rPr>
                <w:rFonts w:ascii="宋体" w:hAnsi="宋体" w:cs="宋体"/>
                <w:sz w:val="24"/>
              </w:rPr>
            </w:pPr>
            <w:r>
              <w:rPr>
                <w:rFonts w:hint="eastAsia" w:ascii="宋体" w:hAnsi="宋体" w:cs="宋体"/>
                <w:sz w:val="24"/>
              </w:rPr>
              <w:t xml:space="preserve">报告厅</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室内设施说明</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会议桌 2 张，会议椅1200张</w:t>
            </w:r>
            <w:r/>
          </w:p>
        </w:tc>
        <w:tc>
          <w:tcPr>
            <w:tcW w:w="2001"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见“3.4保洁服务”见“3.5 会议服务”</w:t>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2个，总面积额约4000㎡</w:t>
            </w:r>
            <w:r/>
          </w:p>
        </w:tc>
        <w:tc>
          <w:tcPr>
            <w:tcW w:w="2001" w:type="dxa"/>
            <w:vAlign w:val="center"/>
            <w:vMerge w:val="continue"/>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卫生间数量80个，总面积约7000m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874"/>
        </w:trPr>
        <w:tc>
          <w:tcPr>
            <w:tcW w:w="96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垃圾存放点</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各垃圾存放点位置、面积（㎡）及数量（个）</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学校西北角为总存放点，其余分布在校园内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设施设备（可另行附表）</w:t>
            </w:r>
            <w:r/>
          </w:p>
          <w:p>
            <w:pPr>
              <w:spacing w:line="500" w:lineRule="exact"/>
              <w:rPr>
                <w:rFonts w:ascii="宋体" w:hAnsi="宋体" w:cs="宋体"/>
                <w:sz w:val="24"/>
              </w:rPr>
            </w:pPr>
            <w:r>
              <w:rPr>
                <w:rFonts w:hint="eastAsia" w:ascii="宋体" w:hAnsi="宋体" w:cs="宋体"/>
                <w:sz w:val="24"/>
              </w:rPr>
              <w:t xml:space="preserve"> </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电梯系统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21部</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 “3.4保洁服务”</w:t>
            </w:r>
            <w:r/>
          </w:p>
        </w:tc>
      </w:tr>
      <w:tr>
        <w:trPr>
          <w:jc w:val="center"/>
          <w:trHeight w:val="817"/>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空调系统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宿舍空调约900台壁挂式空调；宿舍楼、教学楼空调滤网清洗</w:t>
            </w:r>
            <w:r/>
          </w:p>
        </w:tc>
        <w:tc>
          <w:tcPr>
            <w:tcW w:w="2001" w:type="dxa"/>
            <w:vAlign w:val="center"/>
            <w:textDirection w:val="lrTb"/>
            <w:noWrap w:val="false"/>
          </w:tcPr>
          <w:p>
            <w:pPr>
              <w:spacing w:line="500" w:lineRule="exact"/>
              <w:rPr>
                <w:rFonts w:ascii="宋体" w:hAnsi="宋体" w:cs="宋体"/>
                <w:sz w:val="24"/>
              </w:rPr>
            </w:pPr>
            <w:r/>
            <w:bookmarkStart w:id="35" w:name="OLE_LINK38"/>
            <w:r/>
            <w:bookmarkStart w:id="36" w:name="OLE_LINK37"/>
            <w:r>
              <w:rPr>
                <w:rFonts w:hint="eastAsia" w:ascii="宋体" w:hAnsi="宋体" w:cs="宋体"/>
                <w:sz w:val="24"/>
              </w:rPr>
              <w:t xml:space="preserve">见“3.3公用设施设备维护服务” “3.4保洁服务”</w:t>
            </w:r>
            <w:bookmarkEnd w:id="35"/>
            <w:r/>
            <w:bookmarkEnd w:id="36"/>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给排水系统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w:t>
            </w:r>
            <w:bookmarkStart w:id="37" w:name="OLE_LINK14"/>
            <w:r>
              <w:rPr>
                <w:rFonts w:hint="eastAsia" w:ascii="宋体" w:hAnsi="宋体" w:cs="宋体"/>
                <w:sz w:val="24"/>
              </w:rPr>
              <w:t xml:space="preserve">“3.3公用设施设备维护服务”</w:t>
            </w:r>
            <w:bookmarkEnd w:id="37"/>
            <w:r/>
            <w:r/>
          </w:p>
        </w:tc>
      </w:tr>
      <w:tr>
        <w:trPr>
          <w:jc w:val="center"/>
          <w:trHeight w:val="735"/>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照明系统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见“3.3公用设</w:t>
            </w:r>
            <w:r>
              <w:rPr>
                <w:rFonts w:hint="eastAsia" w:ascii="宋体" w:hAnsi="宋体" w:cs="宋体"/>
                <w:sz w:val="24"/>
              </w:rPr>
              <w:t xml:space="preserve">施设备维护服务”</w:t>
            </w:r>
            <w:r/>
          </w:p>
        </w:tc>
      </w:tr>
      <w:tr>
        <w:trPr>
          <w:jc w:val="center"/>
          <w:trHeight w:val="605"/>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bookmarkStart w:id="38" w:name="OLE_LINK79"/>
            <w:r/>
            <w:bookmarkStart w:id="39" w:name="OLE_LINK80"/>
            <w:r>
              <w:rPr>
                <w:rFonts w:hint="eastAsia" w:ascii="宋体" w:hAnsi="宋体" w:cs="宋体"/>
                <w:sz w:val="24"/>
              </w:rPr>
              <w:t xml:space="preserve">供配电系统</w:t>
            </w:r>
            <w:bookmarkEnd w:id="38"/>
            <w:r/>
            <w:bookmarkEnd w:id="39"/>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见“3.3公用设施设备维护服务”</w:t>
            </w:r>
            <w:r/>
          </w:p>
        </w:tc>
      </w:tr>
    </w:tbl>
    <w:p>
      <w:pPr>
        <w:pStyle w:val="818"/>
        <w:spacing w:before="63"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（2）物业管理（室外）</w:t>
      </w:r>
      <w:r/>
    </w:p>
    <w:tbl>
      <w:tblPr>
        <w:tblW w:w="4919" w:type="pct"/>
        <w:tblInd w:w="-108" w:type="dxa"/>
        <w:tblLook w:val="04A0" w:firstRow="1" w:lastRow="0" w:firstColumn="1" w:lastColumn="0" w:noHBand="0" w:noVBand="1"/>
      </w:tblPr>
      <w:tblGrid>
        <w:gridCol w:w="2313"/>
        <w:gridCol w:w="2839"/>
        <w:gridCol w:w="3328"/>
      </w:tblGrid>
      <w:tr>
        <w:trPr>
          <w:trHeight w:val="454"/>
        </w:trPr>
        <w:tc>
          <w:tcPr>
            <w:tcBorders>
              <w:top w:val="single" w:color="000000" w:sz="8" w:space="0"/>
              <w:left w:val="single" w:color="000000" w:sz="8" w:space="0"/>
              <w:bottom w:val="single" w:color="000000" w:sz="4" w:space="0"/>
              <w:right w:val="single" w:color="000000" w:sz="8"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名称</w:t>
            </w:r>
            <w:r/>
          </w:p>
        </w:tc>
        <w:tc>
          <w:tcPr>
            <w:tcBorders>
              <w:top w:val="single" w:color="000000" w:sz="8" w:space="0"/>
              <w:left w:val="none" w:color="000000" w:sz="4" w:space="0"/>
              <w:bottom w:val="single" w:color="000000" w:sz="4" w:space="0"/>
              <w:right w:val="single" w:color="000000" w:sz="8"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明细</w:t>
            </w:r>
            <w:r/>
          </w:p>
        </w:tc>
        <w:tc>
          <w:tcPr>
            <w:tcBorders>
              <w:top w:val="single" w:color="000000" w:sz="8" w:space="0"/>
              <w:left w:val="none" w:color="000000" w:sz="4" w:space="0"/>
              <w:bottom w:val="single" w:color="000000" w:sz="4" w:space="0"/>
              <w:right w:val="single" w:color="000000" w:sz="8" w:space="0"/>
            </w:tcBorders>
            <w:tcW w:w="3422"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服务内容及标准</w:t>
            </w:r>
            <w:r/>
          </w:p>
        </w:tc>
      </w:tr>
      <w:tr>
        <w:trPr>
          <w:trHeight w:val="454"/>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盐城机电高等职业技术学校室外面积</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约36万m</w:t>
            </w:r>
            <w:r>
              <w:rPr>
                <w:rFonts w:hint="eastAsia" w:ascii="宋体" w:hAnsi="宋体" w:cs="宋体"/>
                <w:sz w:val="24"/>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color w:val="000000"/>
                <w:szCs w:val="21"/>
              </w:rPr>
              <w:t xml:space="preserve">广场</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2个（行健广场、音乐广场）</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路灯、草坪灯、音响</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约200盏左右</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“3.3公用设施设备维护服务”“3.4保洁服务”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垃圾箱</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200个</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露台</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6个（四幢教学楼4个及行健文化中心1个、食堂1个）</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bl>
    <w:p>
      <w:pPr>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p>
    <w:p>
      <w:pPr>
        <w:ind w:firstLine="482"/>
        <w:spacing w:line="500" w:lineRule="exact"/>
        <w:widowControl/>
        <w:rPr>
          <w:rFonts w:ascii="宋体" w:hAnsi="宋体" w:cs="宋体"/>
          <w:sz w:val="24"/>
        </w:rPr>
      </w:pPr>
      <w:r>
        <w:rPr>
          <w:rFonts w:hint="eastAsia" w:ascii="宋体" w:hAnsi="宋体" w:cs="宋体"/>
          <w:sz w:val="24"/>
        </w:rPr>
        <w:t xml:space="preserve">盐城机电高等职业技术学校（以下简称“本项目”）物业服务，包括但不限于</w:t>
      </w:r>
      <w:r>
        <w:rPr>
          <w:rFonts w:hint="eastAsia" w:ascii="宋体" w:hAnsi="宋体" w:cs="宋体"/>
          <w:sz w:val="24"/>
          <w:szCs w:val="20"/>
        </w:rPr>
        <w:t xml:space="preserve">保洁、会务服务、设施设备维护管理</w:t>
      </w:r>
      <w:r>
        <w:rPr>
          <w:rFonts w:hint="eastAsia" w:ascii="宋体" w:hAnsi="宋体" w:cs="宋体"/>
          <w:sz w:val="24"/>
        </w:rPr>
        <w:t xml:space="preserve">等工作。</w:t>
      </w:r>
      <w:r/>
    </w:p>
    <w:p>
      <w:pPr>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75"/>
        <w:gridCol w:w="1683"/>
        <w:gridCol w:w="6162"/>
      </w:tblGrid>
      <w:tr>
        <w:trPr>
          <w:trHeight w:val="589"/>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1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（2）配合采购人进行各类重大活动现场保洁及设施设备运行保障。</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服务人员要求</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162" w:type="dxa"/>
            <w:textDirection w:val="lrTb"/>
            <w:noWrap w:val="false"/>
          </w:tcPr>
          <w:p>
            <w:pPr>
              <w:pStyle w:val="1229"/>
              <w:spacing w:line="500" w:lineRule="exact"/>
              <w:widowControl/>
              <w:rPr>
                <w:rFonts w:hint="default"/>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w:t>
            </w:r>
            <w:r>
              <w:rPr>
                <w:rFonts w:hint="eastAsia" w:ascii="宋体" w:hAnsi="宋体" w:cs="宋体"/>
                <w:sz w:val="24"/>
              </w:rPr>
              <w:t xml:space="preserve">以及未经采购人书面事先同意，不得向任何其他方披露。投标人若有违反上述保密规定的，应承担相应法律责任。</w:t>
            </w:r>
            <w:r/>
          </w:p>
        </w:tc>
      </w:tr>
      <w:tr>
        <w:trPr>
          <w:trHeight w:val="86"/>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rPr>
              <w:t xml:space="preserve">④公用设施设备维护服务：设备设施运行记录、值班记录等。</w:t>
            </w:r>
            <w:r/>
          </w:p>
          <w:p>
            <w:pPr>
              <w:spacing w:line="500" w:lineRule="exact"/>
              <w:rPr>
                <w:rFonts w:ascii="宋体" w:hAnsi="宋体" w:cs="宋体"/>
                <w:sz w:val="24"/>
              </w:rPr>
            </w:pPr>
            <w:r>
              <w:rPr>
                <w:rFonts w:hint="eastAsia" w:ascii="宋体" w:hAnsi="宋体" w:cs="Calibri"/>
                <w:sz w:val="24"/>
              </w:rPr>
              <w:t xml:space="preserve">⑤</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Calibri"/>
                <w:sz w:val="24"/>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rPr>
              <w:t xml:space="preserve">⑥管理人员、操作人员考核细则（百分考核）；</w:t>
            </w:r>
            <w:r/>
          </w:p>
          <w:p>
            <w:pPr>
              <w:spacing w:line="500" w:lineRule="exact"/>
              <w:rPr>
                <w:rFonts w:ascii="宋体" w:hAnsi="宋体"/>
                <w:sz w:val="24"/>
              </w:rPr>
            </w:pPr>
            <w:r>
              <w:rPr>
                <w:rFonts w:hint="eastAsia" w:ascii="宋体" w:hAnsi="宋体" w:cs="宋体"/>
                <w:sz w:val="24"/>
              </w:rPr>
              <w:t xml:space="preserve">⑦考核奖惩制度；</w:t>
            </w:r>
            <w:r/>
          </w:p>
          <w:p>
            <w:pPr>
              <w:spacing w:line="500" w:lineRule="exact"/>
              <w:rPr>
                <w:rFonts w:ascii="宋体" w:hAnsi="宋体"/>
                <w:sz w:val="24"/>
              </w:rPr>
            </w:pPr>
            <w:r>
              <w:rPr>
                <w:rFonts w:hint="eastAsia" w:ascii="宋体" w:hAnsi="宋体" w:cs="宋体"/>
                <w:sz w:val="24"/>
              </w:rPr>
              <w:t xml:space="preserve">⑧综合服务制度；</w:t>
            </w:r>
            <w:r/>
          </w:p>
          <w:p>
            <w:pPr>
              <w:spacing w:line="500" w:lineRule="exact"/>
              <w:rPr>
                <w:rFonts w:ascii="宋体" w:hAnsi="宋体"/>
                <w:sz w:val="24"/>
              </w:rPr>
            </w:pPr>
            <w:r>
              <w:rPr>
                <w:rFonts w:hint="eastAsia" w:ascii="宋体" w:hAnsi="宋体" w:cs="宋体"/>
                <w:sz w:val="24"/>
              </w:rPr>
              <w:t xml:space="preserve">⑨其他制度。</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应急保障预案</w:t>
            </w:r>
            <w:r/>
          </w:p>
        </w:tc>
        <w:tc>
          <w:tcPr>
            <w:tcW w:w="6162"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w:t>
            </w:r>
            <w:r>
              <w:rPr>
                <w:rFonts w:hint="eastAsia" w:ascii="宋体" w:hAnsi="宋体" w:cs="Calibri"/>
                <w:sz w:val="24"/>
              </w:rPr>
              <w:t xml:space="preserve">措施有力，方案的贯彻应能满足本项目服务要求。</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11</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学生宿舍管理要求</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、按学校规章制度的规定要求，做好</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个学生宿舍组团值班、值宿、管理、安全保卫工作。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、常规管理。不间断对每间学生宿舍的内务、卫生进行巡查、检查、评比，采取措施，促使各宿舍在卫生、内务、寝室文化等方面比学赶帮超，努力打造温馨、卫生、整齐、富有特色的寝室生活环境和文化。</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安全管理。不间断对学生宿舍进行巡查，确保学生宿舍内部及公共区域的设备、设施安全完好。属于物业公司维修范围的，在一小时内维修完好。如有安全隐患，必须立即采取相关安全措施，确保师生人身安全；不属于物业公司维修范围的，立即报修。</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、爱生如子。密切关注学生的身心健康，主动为学生的心理、身理、生活等各方面提供热情的关爱、疏导、教育、帮助。对</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四特学生</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重点关注、关爱。</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、每天学生离开宿舍后，在保护学生隐私、尊重学生生活习惯、不触动学生物品的前提下，对每间学生宿舍进行安全隐患检查。一有线索，须重点关注并立即上报。</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、每天向学校书面报告至少</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条学生宿舍管理过程中发现的问题，主要是：学生遵守校纪校规情况、学生宿舍安全隐患、学生宿舍设备设施完好情况等。</w:t>
            </w:r>
            <w:r/>
          </w:p>
          <w:p>
            <w:pPr>
              <w:spacing w:line="500" w:lineRule="exact"/>
              <w:rPr>
                <w:rFonts w:ascii="宋体" w:hAnsi="宋体" w:cs="宋体"/>
                <w:sz w:val="24"/>
              </w:rPr>
            </w:pPr>
            <w:r>
              <w:rPr>
                <w:rFonts w:ascii="宋体" w:hAnsi="宋体" w:eastAsia="Arial" w:cs="宋体"/>
                <w:color w:val="000000"/>
                <w:sz w:val="24"/>
                <w:lang w:val="zh-CN"/>
              </w:rPr>
              <w:t xml:space="preserve">7</w:t>
            </w:r>
            <w:r>
              <w:rPr>
                <w:rFonts w:ascii="宋体" w:hAnsi="宋体" w:eastAsia="Arial" w:cs="宋体"/>
                <w:color w:val="000000"/>
                <w:sz w:val="24"/>
                <w:lang w:val="zh-CN"/>
              </w:rPr>
              <w:t xml:space="preserve">、保管好每一间宿舍及庭院大门的钥匙。根据学校要求每天开关庭院大门。</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12</w:t>
            </w:r>
            <w:r/>
          </w:p>
        </w:tc>
        <w:tc>
          <w:tcPr>
            <w:tcW w:w="1683" w:type="dxa"/>
            <w:vAlign w:val="center"/>
            <w:textDirection w:val="lrTb"/>
            <w:noWrap w:val="false"/>
          </w:tcPr>
          <w:p>
            <w:pPr>
              <w:jc w:val="center"/>
              <w:spacing w:line="500" w:lineRule="exact"/>
              <w:rPr>
                <w:rFonts w:ascii="宋体" w:hAnsi="宋体" w:cs="宋体"/>
                <w:sz w:val="24"/>
              </w:rPr>
            </w:pPr>
            <w:r>
              <w:rPr>
                <w:rFonts w:hint="eastAsia"/>
                <w:sz w:val="24"/>
              </w:rPr>
              <w:t xml:space="preserve">果园管理</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、派遣</w:t>
            </w:r>
            <w:r>
              <w:rPr>
                <w:rFonts w:ascii="宋体" w:hAnsi="宋体" w:cs="宋体"/>
                <w:color w:val="000000"/>
                <w:sz w:val="24"/>
              </w:rPr>
              <w:t xml:space="preserve">果树</w:t>
            </w:r>
            <w:r>
              <w:rPr>
                <w:rFonts w:hint="eastAsia" w:ascii="宋体" w:hAnsi="宋体" w:cs="宋体"/>
                <w:color w:val="000000"/>
                <w:sz w:val="24"/>
                <w:lang w:val="zh-CN"/>
              </w:rPr>
              <w:t xml:space="preserve">养护专业</w:t>
            </w:r>
            <w:r>
              <w:rPr>
                <w:rFonts w:ascii="宋体" w:hAnsi="宋体" w:cs="宋体"/>
                <w:color w:val="000000"/>
                <w:sz w:val="24"/>
              </w:rPr>
              <w:t xml:space="preserve">技术</w:t>
            </w:r>
            <w:r>
              <w:rPr>
                <w:rFonts w:hint="eastAsia" w:ascii="宋体" w:hAnsi="宋体" w:cs="宋体"/>
                <w:color w:val="000000"/>
                <w:sz w:val="24"/>
                <w:lang w:val="zh-CN"/>
              </w:rPr>
              <w:t xml:space="preserve">人员常驻校园。根据</w:t>
            </w:r>
            <w:r>
              <w:rPr>
                <w:rFonts w:ascii="宋体" w:hAnsi="宋体" w:cs="宋体"/>
                <w:color w:val="000000"/>
                <w:sz w:val="24"/>
              </w:rPr>
              <w:t xml:space="preserve">果树</w:t>
            </w:r>
            <w:r>
              <w:rPr>
                <w:rFonts w:hint="eastAsia" w:ascii="宋体" w:hAnsi="宋体" w:cs="宋体"/>
                <w:color w:val="000000"/>
                <w:sz w:val="24"/>
                <w:lang w:val="zh-CN"/>
              </w:rPr>
              <w:t xml:space="preserve">生长特点，</w:t>
            </w:r>
            <w:r>
              <w:rPr>
                <w:rFonts w:ascii="宋体" w:hAnsi="宋体" w:cs="宋体"/>
                <w:color w:val="000000"/>
                <w:sz w:val="24"/>
              </w:rPr>
              <w:t xml:space="preserve">按照果园管理的要求，</w:t>
            </w:r>
            <w:r>
              <w:rPr>
                <w:rFonts w:hint="eastAsia" w:ascii="宋体" w:hAnsi="宋体" w:cs="宋体"/>
                <w:color w:val="000000"/>
                <w:sz w:val="24"/>
                <w:lang w:val="zh-CN"/>
              </w:rPr>
              <w:t xml:space="preserve">按</w:t>
            </w:r>
            <w:r>
              <w:rPr>
                <w:rFonts w:ascii="宋体" w:hAnsi="宋体" w:cs="宋体"/>
                <w:color w:val="000000"/>
                <w:sz w:val="24"/>
              </w:rPr>
              <w:t xml:space="preserve">稳产、丰产、无病虫害的要求，按照</w:t>
            </w:r>
            <w:r>
              <w:rPr>
                <w:rFonts w:hint="eastAsia" w:ascii="宋体" w:hAnsi="宋体" w:cs="宋体"/>
                <w:color w:val="000000"/>
                <w:sz w:val="24"/>
                <w:lang w:val="zh-CN"/>
              </w:rPr>
              <w:t xml:space="preserve">学校要求，对</w:t>
            </w:r>
            <w:r>
              <w:rPr>
                <w:rFonts w:ascii="宋体" w:hAnsi="宋体" w:cs="宋体"/>
                <w:color w:val="000000"/>
                <w:sz w:val="24"/>
              </w:rPr>
              <w:t xml:space="preserve">果园</w:t>
            </w:r>
            <w:r>
              <w:rPr>
                <w:rFonts w:hint="eastAsia" w:ascii="宋体" w:hAnsi="宋体" w:cs="宋体"/>
                <w:color w:val="000000"/>
                <w:sz w:val="24"/>
                <w:lang w:val="zh-CN"/>
              </w:rPr>
              <w:t xml:space="preserve">进行养护，</w:t>
            </w:r>
            <w:r>
              <w:rPr>
                <w:rFonts w:ascii="宋体" w:hAnsi="宋体" w:cs="宋体"/>
                <w:color w:val="000000"/>
                <w:sz w:val="24"/>
              </w:rPr>
              <w:t xml:space="preserve">同时对养护工进行技术指导，</w:t>
            </w:r>
            <w:r>
              <w:rPr>
                <w:rFonts w:hint="eastAsia" w:ascii="宋体" w:hAnsi="宋体" w:cs="宋体"/>
                <w:color w:val="000000"/>
                <w:sz w:val="24"/>
                <w:lang w:val="zh-CN"/>
              </w:rPr>
              <w:t xml:space="preserve">主要内容为：杂草清除、修剪、病虫害防治、浇灌、施肥及土壤改良、防护（防寒、旱、台、涝、高温等）等工作。</w:t>
            </w:r>
            <w:r>
              <w:rPr>
                <w:rFonts w:ascii="宋体" w:hAnsi="宋体" w:cs="宋体"/>
                <w:color w:val="000000"/>
                <w:sz w:val="24"/>
              </w:rPr>
              <w:t xml:space="preserve">2028年2月～合同结束，工作日每天在保洁员中安排不少于10人兼职果园养护工对果园养护、管理。</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1</w:t>
            </w:r>
            <w:r>
              <w:rPr>
                <w:rFonts w:hint="eastAsia" w:ascii="宋体" w:hAnsi="宋体" w:cs="宋体"/>
                <w:color w:val="000000"/>
                <w:sz w:val="24"/>
                <w:lang w:val="zh-CN"/>
              </w:rPr>
              <w:t xml:space="preserve">）</w:t>
            </w:r>
            <w:r>
              <w:rPr>
                <w:rFonts w:ascii="宋体" w:hAnsi="宋体" w:cs="宋体"/>
                <w:color w:val="000000"/>
                <w:sz w:val="24"/>
              </w:rPr>
              <w:t xml:space="preserve">果树</w:t>
            </w:r>
            <w:r>
              <w:rPr>
                <w:rFonts w:hint="eastAsia" w:ascii="宋体" w:hAnsi="宋体" w:cs="宋体"/>
                <w:color w:val="000000"/>
                <w:sz w:val="24"/>
                <w:lang w:val="zh-CN"/>
              </w:rPr>
              <w:t xml:space="preserve">施肥和土壤改良。按学校要求的时间和区域进行施肥和土壤改良。每年冬季结合化粪池全部清理对苗木进行施肥。肥料由中标人申请，学校提供。</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2</w:t>
            </w:r>
            <w:r>
              <w:rPr>
                <w:rFonts w:hint="eastAsia" w:ascii="宋体" w:hAnsi="宋体" w:cs="宋体"/>
                <w:color w:val="000000"/>
                <w:sz w:val="24"/>
                <w:lang w:val="zh-CN"/>
              </w:rPr>
              <w:t xml:space="preserve">）杂草清除。每年全面清除杂草至少</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次，每次全面清除杂草的时间控制在</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天内。工完场清。</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3</w:t>
            </w:r>
            <w:r>
              <w:rPr>
                <w:rFonts w:hint="eastAsia" w:ascii="宋体" w:hAnsi="宋体" w:cs="宋体"/>
                <w:color w:val="000000"/>
                <w:sz w:val="24"/>
                <w:lang w:val="zh-CN"/>
              </w:rPr>
              <w:t xml:space="preserve">）根据气候、天气情况，按学校要求，做好防寒、旱、台、涝、高温等防护工作。相关的防护工具（水泵、水带、木头支架等）由学校提供。</w:t>
            </w:r>
            <w:r/>
          </w:p>
          <w:p>
            <w:pPr>
              <w:jc w:val="left"/>
              <w:spacing w:line="560" w:lineRule="exact"/>
              <w:widowControl/>
              <w:rPr>
                <w:rFonts w:ascii="宋体" w:hAnsi="宋体" w:cs="宋体"/>
                <w:color w:val="000000"/>
                <w:sz w:val="22"/>
                <w:szCs w:val="21"/>
              </w:rPr>
            </w:pPr>
            <w:r>
              <w:rPr>
                <w:rFonts w:hint="eastAsia" w:ascii="宋体" w:hAnsi="宋体" w:cs="宋体"/>
                <w:color w:val="000000"/>
                <w:sz w:val="24"/>
                <w:lang w:val="zh-CN"/>
              </w:rPr>
              <w:t xml:space="preserve">（</w:t>
            </w:r>
            <w:r>
              <w:rPr>
                <w:rFonts w:ascii="宋体" w:hAnsi="宋体" w:cs="宋体"/>
                <w:color w:val="000000"/>
                <w:sz w:val="24"/>
              </w:rPr>
              <w:t xml:space="preserve">4</w:t>
            </w:r>
            <w:r>
              <w:rPr>
                <w:rFonts w:hint="eastAsia" w:ascii="宋体" w:hAnsi="宋体" w:cs="宋体"/>
                <w:color w:val="000000"/>
                <w:sz w:val="24"/>
                <w:lang w:val="zh-CN"/>
              </w:rPr>
              <w:t xml:space="preserve">）养护标准：确保</w:t>
            </w:r>
            <w:r>
              <w:rPr>
                <w:rFonts w:ascii="宋体" w:hAnsi="宋体" w:cs="宋体"/>
                <w:color w:val="000000"/>
                <w:sz w:val="24"/>
              </w:rPr>
              <w:t xml:space="preserve">果树</w:t>
            </w:r>
            <w:r>
              <w:rPr>
                <w:rFonts w:ascii="宋体" w:hAnsi="宋体" w:cs="宋体"/>
                <w:color w:val="000000"/>
                <w:sz w:val="24"/>
                <w:szCs w:val="21"/>
              </w:rPr>
              <w:t xml:space="preserve">生长旺盛</w:t>
            </w:r>
            <w:r>
              <w:rPr>
                <w:rFonts w:hint="eastAsia" w:ascii="宋体" w:hAnsi="宋体" w:cs="宋体"/>
                <w:color w:val="000000"/>
                <w:sz w:val="24"/>
                <w:lang w:val="zh-CN"/>
              </w:rPr>
              <w:t xml:space="preserve">，修剪及</w:t>
            </w:r>
            <w:r>
              <w:rPr>
                <w:rFonts w:ascii="宋体" w:hAnsi="宋体" w:cs="宋体"/>
                <w:color w:val="000000"/>
                <w:sz w:val="24"/>
                <w:szCs w:val="21"/>
              </w:rPr>
              <w:t xml:space="preserve">时，</w:t>
            </w:r>
            <w:r>
              <w:rPr>
                <w:rFonts w:ascii="宋体" w:hAnsi="宋体" w:cs="宋体"/>
                <w:color w:val="000000"/>
                <w:sz w:val="24"/>
              </w:rPr>
              <w:t xml:space="preserve">稳产、丰产、无病虫害，采取措施防鸟啄食果实。果园</w:t>
            </w:r>
            <w:r>
              <w:rPr>
                <w:rFonts w:ascii="宋体" w:hAnsi="宋体" w:cs="宋体"/>
                <w:color w:val="000000"/>
                <w:sz w:val="24"/>
                <w:szCs w:val="21"/>
              </w:rPr>
              <w:t xml:space="preserve">无杂草，无垃圾。</w:t>
            </w:r>
            <w:r/>
          </w:p>
          <w:p>
            <w:pPr>
              <w:spacing w:line="500" w:lineRule="exact"/>
              <w:rPr>
                <w:rFonts w:ascii="宋体" w:hAnsi="宋体" w:cs="宋体"/>
                <w:sz w:val="24"/>
              </w:rPr>
            </w:pPr>
            <w:r>
              <w:rPr>
                <w:rFonts w:hint="eastAsia" w:ascii="宋体" w:hAnsi="宋体" w:cs="宋体"/>
                <w:color w:val="000000"/>
                <w:sz w:val="24"/>
                <w:lang w:val="zh-CN"/>
              </w:rPr>
              <w:t xml:space="preserve">（</w:t>
            </w:r>
            <w:r>
              <w:rPr>
                <w:rFonts w:ascii="宋体" w:hAnsi="宋体" w:cs="宋体"/>
                <w:color w:val="000000"/>
                <w:sz w:val="24"/>
              </w:rPr>
              <w:t xml:space="preserve">5</w:t>
            </w:r>
            <w:r>
              <w:rPr>
                <w:rFonts w:ascii="宋体" w:hAnsi="宋体" w:eastAsia="Arial" w:cs="宋体"/>
                <w:color w:val="000000"/>
                <w:sz w:val="24"/>
                <w:lang w:val="zh-CN"/>
              </w:rPr>
              <w:t xml:space="preserve">）完成学校交办的其他事项。</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13</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水、电设施设备维修维护及节水、节电</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落实专人每天对学生宿舍楼、教学楼、行健文化中心等全校所有建筑物及室内处充电桩进行不间断的巡查，加强水电使用管理，发现损坏或有异常情况，要及时、优质组织维修，保证桥架、水管、闸阀，配电箱（柜）、消防箱、茶水炉、水龙头、大便阀、小便阀、照明灯具等水电设施、设备的完好、安全，节约用水和用电。定时巡查空调、路灯、校园亮化、室内照明、用水等各设备的运行，做到节能降耗。不得因不修或迟修而造成安全隐患、水电浪费、水电不通。维修时如需更换零配件，须及是时申报并以旧换新。</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、教学楼组团和图书综合楼内的茶水炉，每晚</w:t>
            </w:r>
            <w:r>
              <w:rPr>
                <w:rFonts w:ascii="宋体" w:hAnsi="宋体" w:eastAsia="Arial" w:cs="宋体"/>
                <w:color w:val="000000"/>
                <w:sz w:val="24"/>
                <w:lang w:val="zh-CN"/>
              </w:rPr>
              <w:t xml:space="preserve">9</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及时关闭电源，锁上电源箱，放清炉内及管内余水，次日</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前放水并接通电源。</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茶水炉（房）必须切实落实防漏电触电、防烫和防滑等措施。冬季来临时，卫生间、茶水房、走廊、楼梯等区域必须做好防滑、防冻措施。</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采取管理措施，防止学生宿舍、教学楼、行健文化中心、体育馆、活动中心等全校所有建筑物、所有室内的卫生间及所有楼内下水道发生堵塞，如发生堵塞，需积极快速组织维修疏通。学生宿舍卫生间及宿舍楼内下水道、其他楼宇的卫生间及楼内下水道疏通费用全部由中标人承担。</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、由于中标人防冻措施不力，导致卫生间水管、闸阀、水龙头等冻坏的，中标人负责原样修复；宿舍保洁人员打扫地面卫生不得用水冲洗。</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w:t>
            </w:r>
            <w:r>
              <w:rPr>
                <w:rFonts w:ascii="宋体" w:hAnsi="宋体" w:cs="宋体"/>
                <w:color w:val="000000"/>
                <w:sz w:val="24"/>
              </w:rPr>
              <w:t xml:space="preserve">按照专业化要求，对学校的高压配电房、5个低压配电房进行管理。</w:t>
            </w:r>
            <w:r>
              <w:rPr>
                <w:rFonts w:hint="eastAsia" w:ascii="宋体" w:hAnsi="宋体" w:cs="宋体"/>
                <w:color w:val="000000"/>
                <w:sz w:val="24"/>
                <w:lang w:val="zh-CN"/>
              </w:rPr>
              <w:t xml:space="preserve">按照采购人要求，运用信息化平台和各类手段，常态化地对校园水电等能耗进行监测、统计、分析，采取相应的各类措施节能减排，打造节约型校园；由于中标人原因产生长明灯、长流水的，或水管冻裂、损坏维修不力、不及时而造成水电浪费的，中标人承担全部赔偿及相关责任。</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、每天晚间</w:t>
            </w:r>
            <w:r>
              <w:rPr>
                <w:rFonts w:ascii="宋体" w:hAnsi="宋体" w:cs="宋体"/>
                <w:color w:val="000000"/>
                <w:sz w:val="24"/>
              </w:rPr>
              <w:t xml:space="preserve">安</w:t>
            </w:r>
            <w:r>
              <w:rPr>
                <w:rFonts w:hint="eastAsia" w:ascii="宋体" w:hAnsi="宋体" w:cs="宋体"/>
                <w:color w:val="000000"/>
                <w:sz w:val="24"/>
                <w:lang w:val="zh-CN"/>
              </w:rPr>
              <w:t xml:space="preserve">排一名水电工值班至</w:t>
            </w:r>
            <w:r>
              <w:rPr>
                <w:rFonts w:ascii="宋体" w:hAnsi="宋体" w:eastAsia="Arial" w:cs="宋体"/>
                <w:color w:val="000000"/>
                <w:sz w:val="24"/>
                <w:lang w:val="zh-CN"/>
              </w:rPr>
              <w:t xml:space="preserve">23</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，处理当天水电故障，每月</w:t>
            </w:r>
            <w:r>
              <w:rPr>
                <w:rFonts w:ascii="宋体" w:hAnsi="宋体" w:eastAsia="Arial" w:cs="宋体"/>
                <w:color w:val="000000"/>
                <w:sz w:val="24"/>
                <w:lang w:val="zh-CN"/>
              </w:rPr>
              <w:t xml:space="preserve">25</w:t>
            </w:r>
            <w:r>
              <w:rPr>
                <w:rFonts w:hint="eastAsia" w:ascii="宋体" w:hAnsi="宋体" w:cs="宋体"/>
                <w:color w:val="000000"/>
                <w:sz w:val="24"/>
                <w:lang w:val="zh-CN"/>
              </w:rPr>
              <w:t xml:space="preserve">日前报送下月水电工夜间值班表。</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、如有技能大赛或考试等重要活动，两名水电工须同时值班保障。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、突发状况时须能够主动协调专业人员进行抢修。</w:t>
            </w:r>
            <w:r/>
          </w:p>
          <w:p>
            <w:pPr>
              <w:jc w:val="left"/>
              <w:spacing w:line="560" w:lineRule="exact"/>
              <w:widowControl/>
              <w:rPr>
                <w:rFonts w:ascii="宋体" w:hAnsi="宋体" w:cs="宋体" w:eastAsiaTheme="minorEastAsia"/>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、完成采购方交办的其他事项等。</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14</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垃圾清运</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、每天</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次将校园各垃圾收集点的垃圾桶运至集中处置场地；</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、立即集中处置场地无污秽、垃圾、异味，保持场地及路面清洁。垃圾桶内外表面每天清洗清洁。</w:t>
            </w:r>
            <w:r/>
          </w:p>
          <w:p>
            <w:pPr>
              <w:jc w:val="left"/>
              <w:spacing w:line="560" w:lineRule="exact"/>
              <w:widowControl/>
              <w:rPr>
                <w:rFonts w:ascii="宋体" w:hAnsi="宋体" w:cs="宋体" w:eastAsiaTheme="minorEastAsia"/>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、每天与垃圾拖运单位联系垃圾清运事宜。每天必须确保全部垃圾日产日清。</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15</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会议室管理</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、会议室所有物品摆放整齐，每日清扫，确保整洁。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、会前准备到位。做好会议室保洁、茶水准备、音响调试、席卡打印摆放、会议材料分发等必备工作，发现问题及时报修，保证会议正常使用。</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、会中服务到位。做好着装、续水等会中服务，如会议推迟不得提前下班，会议结束才可以下班。</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、会后清场到位。及时检查会议室物品是否损坏、是否有遗落的物品，做好清场保洁、关闭设备等工作。</w:t>
            </w:r>
            <w:r/>
          </w:p>
          <w:p>
            <w:pPr>
              <w:spacing w:line="500" w:lineRule="exact"/>
              <w:rPr>
                <w:rFonts w:ascii="宋体" w:hAnsi="宋体" w:cs="宋体"/>
                <w:sz w:val="24"/>
              </w:rPr>
            </w:pPr>
            <w:r>
              <w:rPr>
                <w:rFonts w:ascii="宋体" w:hAnsi="宋体" w:eastAsia="Arial" w:cs="宋体"/>
                <w:color w:val="000000"/>
                <w:sz w:val="24"/>
                <w:lang w:val="zh-CN"/>
              </w:rPr>
              <w:t xml:space="preserve">5</w:t>
            </w:r>
            <w:r>
              <w:rPr>
                <w:rFonts w:ascii="宋体" w:hAnsi="宋体" w:eastAsia="Arial" w:cs="宋体"/>
                <w:color w:val="000000"/>
                <w:sz w:val="24"/>
                <w:lang w:val="zh-CN"/>
              </w:rPr>
              <w:t xml:space="preserve">、不得随意翻阅会议资料，不得透露会议内容。</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16</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物业管理服务其它规定</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、由于中标人原因而导致采购人国有资产、师生的个人财产和人身安全受到侵害，中标人承担一切责任。</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中标人应严格依据国家及地方劳动法律、法规与所有从业人员签订劳动合同，及时为员工缴纳各类社会保险费用，发放劳动薪酬、福利等。如发生劳动纠纷，中标人自行解决并承担一切责任，与采购人无涉。合同终止，所有从业人员必须全部撤场。</w:t>
            </w:r>
            <w:r/>
          </w:p>
          <w:p>
            <w:pPr>
              <w:jc w:val="left"/>
              <w:spacing w:line="560" w:lineRule="exact"/>
              <w:widowControl/>
              <w:rPr>
                <w:rFonts w:ascii="宋体" w:hAnsi="宋体" w:eastAsia="Arial" w:cs="宋体"/>
                <w:strike/>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w:t>
            </w:r>
            <w:r>
              <w:rPr>
                <w:rFonts w:hint="eastAsia" w:ascii="宋体" w:hAnsi="宋体" w:cs="宋体"/>
                <w:color w:val="000000"/>
                <w:sz w:val="24"/>
              </w:rPr>
              <w:t xml:space="preserve">非招标人原因，</w:t>
            </w:r>
            <w:r>
              <w:rPr>
                <w:rFonts w:hint="eastAsia" w:ascii="宋体" w:hAnsi="宋体" w:cs="宋体"/>
                <w:color w:val="000000"/>
                <w:sz w:val="24"/>
                <w:lang w:val="zh-CN"/>
              </w:rPr>
              <w:t xml:space="preserve">中标人聘用的所有从业人员在交通、工作、生活等所有方面的一切安全责任均由中标人自行承担，所有从业人员在任何时间、任何地点、任何活</w:t>
            </w:r>
            <w:r>
              <w:rPr>
                <w:rFonts w:hint="eastAsia" w:ascii="宋体" w:hAnsi="宋体" w:cs="宋体"/>
                <w:color w:val="000000"/>
                <w:sz w:val="24"/>
                <w:lang w:val="zh-CN"/>
              </w:rPr>
              <w:t xml:space="preserve">动、任何情况下发生的安全责任均均由中标人自行承担，与采购人无涉；</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4</w:t>
            </w:r>
            <w:r>
              <w:rPr>
                <w:rFonts w:hint="eastAsia" w:ascii="宋体" w:hAnsi="宋体" w:cs="宋体"/>
                <w:color w:val="000000"/>
                <w:sz w:val="24"/>
                <w:lang w:val="zh-CN"/>
              </w:rPr>
              <w:t xml:space="preserve">、我校尽可能提供物业办公用房，每幢宿舍楼提供一间学生生活管理员值班用房。除此以外不提供其它用房。每个宿舍值班室每月免费供应电量</w:t>
            </w:r>
            <w:r>
              <w:rPr>
                <w:rFonts w:ascii="宋体" w:hAnsi="宋体" w:eastAsia="Arial" w:cs="宋体"/>
                <w:color w:val="000000"/>
                <w:sz w:val="24"/>
                <w:lang w:val="zh-CN"/>
              </w:rPr>
              <w:t xml:space="preserve">60</w:t>
            </w:r>
            <w:r>
              <w:rPr>
                <w:rFonts w:hint="eastAsia" w:ascii="宋体" w:hAnsi="宋体" w:cs="宋体"/>
                <w:color w:val="000000"/>
                <w:sz w:val="24"/>
                <w:lang w:val="zh-CN"/>
              </w:rPr>
              <w:t xml:space="preserve">度，超用自付。</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5</w:t>
            </w:r>
            <w:r>
              <w:rPr>
                <w:rFonts w:hint="eastAsia" w:ascii="宋体" w:hAnsi="宋体" w:cs="宋体"/>
                <w:color w:val="000000"/>
                <w:sz w:val="24"/>
                <w:lang w:val="zh-CN"/>
              </w:rPr>
              <w:t xml:space="preserve">、所有卫生清洁保洁需要的洁具、工具、设备、药物等均由中标人购置。主要有：卫生间除污除垢药品，瓷质面、玻璃、金属表面清洁剂、消毒剂；石材地面清洗剂；纸篓、拖把、扫帚、畚箕、刷子、抹布等清扫工具；从业人员工作服；卫生间纸篓垃圾袋。室外塑料垃圾桶更新等。</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6</w:t>
            </w:r>
            <w:r>
              <w:rPr>
                <w:rFonts w:hint="eastAsia" w:ascii="宋体" w:hAnsi="宋体" w:cs="宋体"/>
                <w:color w:val="000000"/>
                <w:sz w:val="24"/>
                <w:lang w:val="zh-CN"/>
              </w:rPr>
              <w:t xml:space="preserve">、有关专业设施、设备的维护人员应具有相应的和</w:t>
            </w:r>
            <w:r>
              <w:rPr>
                <w:rFonts w:ascii="宋体" w:hAnsi="宋体" w:cs="宋体"/>
                <w:color w:val="000000"/>
                <w:sz w:val="24"/>
              </w:rPr>
              <w:t xml:space="preserve">本项目</w:t>
            </w:r>
            <w:r>
              <w:rPr>
                <w:rFonts w:hint="eastAsia" w:ascii="宋体" w:hAnsi="宋体" w:cs="宋体"/>
                <w:color w:val="000000"/>
                <w:sz w:val="24"/>
                <w:lang w:val="zh-CN"/>
              </w:rPr>
              <w:t xml:space="preserve">需要相匹配的专业业务技能。</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7、</w:t>
            </w:r>
            <w:r>
              <w:rPr>
                <w:rFonts w:hint="eastAsia" w:ascii="宋体" w:hAnsi="宋体" w:cs="宋体"/>
                <w:color w:val="000000"/>
                <w:sz w:val="24"/>
                <w:lang w:val="zh-CN"/>
              </w:rPr>
              <w:t xml:space="preserve">相关从业人员懂得并能使用各类消防设施和器材、熟悉各幢楼的电路、水路。</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8</w:t>
            </w:r>
            <w:r>
              <w:rPr>
                <w:rFonts w:hint="eastAsia" w:ascii="宋体" w:hAnsi="宋体" w:cs="宋体"/>
                <w:color w:val="000000"/>
                <w:sz w:val="24"/>
                <w:lang w:val="zh-CN"/>
              </w:rPr>
              <w:t xml:space="preserve">、不间断地检查所有宿舍楼、所有教学楼、行健文化中心、体育馆、韶华楼等楼宇所有室内的开关、插座、照明灯具、门窗、玻璃等的使用情况，如有安全隐患，必须立即采取相关安全措施，属于物业公司维修范围的，在一小时内维修完好，确保师生人身安全；不属于物业公司维修范围的，立即报修。</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9</w:t>
            </w:r>
            <w:r>
              <w:rPr>
                <w:rFonts w:hint="eastAsia" w:ascii="宋体" w:hAnsi="宋体" w:cs="宋体"/>
                <w:color w:val="000000"/>
                <w:sz w:val="24"/>
                <w:lang w:val="zh-CN"/>
              </w:rPr>
              <w:t xml:space="preserve">、室内外所有楼梯、走廊的照明必须正常完好，如有损坏，必须在一小时内维修完毕。</w:t>
            </w:r>
            <w:r>
              <w:rPr>
                <w:rFonts w:ascii="宋体" w:hAnsi="宋体" w:eastAsia="Arial" w:cs="宋体"/>
                <w:color w:val="000000"/>
                <w:sz w:val="24"/>
                <w:lang w:val="zh-CN"/>
              </w:rPr>
              <w:t xml:space="preserve">  </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10</w:t>
            </w:r>
            <w:r>
              <w:rPr>
                <w:rFonts w:hint="eastAsia" w:ascii="宋体" w:hAnsi="宋体" w:cs="宋体"/>
                <w:color w:val="000000"/>
                <w:sz w:val="24"/>
                <w:lang w:val="zh-CN"/>
              </w:rPr>
              <w:t xml:space="preserve">、冰雪灾害天气，须在学生到校前清理校内主要道路的冰雪，确保主干道安全畅通，然后清理校内其它区域的冰雪。冬季须将校园湖面的结冰全部敲碎。</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1</w:t>
            </w:r>
            <w:r>
              <w:rPr>
                <w:rFonts w:hint="eastAsia" w:ascii="宋体" w:hAnsi="宋体" w:cs="宋体"/>
                <w:color w:val="000000"/>
                <w:sz w:val="24"/>
                <w:lang w:val="zh-CN"/>
              </w:rPr>
              <w:t xml:space="preserve">、合同期内正常工作日、节假日等每天都须严格按采购人要求正常清洁保洁、维护。</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2</w:t>
            </w:r>
            <w:r>
              <w:rPr>
                <w:rFonts w:hint="eastAsia" w:ascii="宋体" w:hAnsi="宋体" w:cs="宋体"/>
                <w:color w:val="000000"/>
                <w:sz w:val="24"/>
                <w:lang w:val="zh-CN"/>
              </w:rPr>
              <w:t xml:space="preserve">、采购人有重大活动，如安排中标人进行本招标文件以外的工作，中标人须主动积极配合。</w:t>
            </w:r>
            <w:r/>
          </w:p>
          <w:p>
            <w:pPr>
              <w:spacing w:line="500" w:lineRule="exact"/>
              <w:rPr>
                <w:rFonts w:ascii="宋体" w:hAnsi="宋体" w:cs="宋体"/>
                <w:sz w:val="24"/>
              </w:rPr>
            </w:pPr>
            <w:r>
              <w:rPr>
                <w:rFonts w:ascii="宋体" w:hAnsi="宋体" w:eastAsia="Arial" w:cs="宋体"/>
                <w:color w:val="000000"/>
                <w:sz w:val="24"/>
                <w:lang w:val="zh-CN"/>
              </w:rPr>
              <w:t xml:space="preserve">1</w:t>
            </w:r>
            <w:r>
              <w:rPr>
                <w:rFonts w:ascii="宋体" w:hAnsi="宋体" w:cs="宋体"/>
                <w:color w:val="000000"/>
                <w:sz w:val="24"/>
              </w:rPr>
              <w:t xml:space="preserve">3</w:t>
            </w:r>
            <w:r>
              <w:rPr>
                <w:rFonts w:ascii="宋体" w:hAnsi="宋体" w:eastAsia="Arial" w:cs="宋体"/>
                <w:color w:val="000000"/>
                <w:sz w:val="24"/>
                <w:lang w:val="zh-CN"/>
              </w:rPr>
              <w:t xml:space="preserve">、主动积极优质完成采购人安排的其它工作。</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03"/>
        <w:gridCol w:w="1825"/>
        <w:gridCol w:w="5792"/>
      </w:tblGrid>
      <w:tr>
        <w:trPr>
          <w:trHeight w:val="86"/>
        </w:trPr>
        <w:tc>
          <w:tcPr>
            <w:tcW w:w="90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2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9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825"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579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每月至少开展1次房屋结构安全巡视，发现外观有变形、开裂等现象，及时向采购人报告，采取必要的避险和防护措施。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每月至少开展 </w:t>
            </w:r>
            <w:r>
              <w:rPr>
                <w:rFonts w:hint="eastAsia" w:ascii="宋体" w:hAnsi="宋体" w:cs="Calibri"/>
                <w:sz w:val="24"/>
              </w:rPr>
              <w:t xml:space="preserve">1 </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）每次强降雨天气前后、雨雪季节检查屋面防水和雨落管等，发现破损，及时向采购人报告。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3.3 </w:t>
      </w:r>
      <w:r>
        <w:rPr>
          <w:rFonts w:hint="eastAsia" w:ascii="宋体" w:hAnsi="宋体" w:cs="宋体"/>
          <w:b/>
          <w:sz w:val="24"/>
        </w:rPr>
        <w:t xml:space="preserve">公用设施设备维护服务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03"/>
        <w:gridCol w:w="1825"/>
        <w:gridCol w:w="5792"/>
      </w:tblGrid>
      <w:tr>
        <w:trPr>
          <w:trHeight w:val="86"/>
        </w:trPr>
        <w:tc>
          <w:tcPr>
            <w:tcW w:w="903" w:type="dxa"/>
            <w:vAlign w:val="center"/>
            <w:textDirection w:val="lrTb"/>
            <w:noWrap w:val="false"/>
          </w:tcPr>
          <w:p>
            <w:pPr>
              <w:jc w:val="center"/>
              <w:spacing w:line="500" w:lineRule="exact"/>
              <w:rPr>
                <w:rFonts w:ascii="宋体" w:hAnsi="宋体"/>
                <w:sz w:val="24"/>
              </w:rPr>
            </w:pPr>
            <w:r/>
            <w:bookmarkStart w:id="40" w:name="OLE_LINK67"/>
            <w:r/>
            <w:bookmarkStart w:id="41" w:name="OLE_LINK68"/>
            <w:r/>
            <w:bookmarkStart w:id="42" w:name="_Hlk226109023"/>
            <w:r/>
            <w:bookmarkStart w:id="43" w:name="OLE_LINK70"/>
            <w:r/>
            <w:bookmarkStart w:id="44" w:name="_Hlk226109078"/>
            <w:r/>
            <w:bookmarkStart w:id="45" w:name="OLE_LINK69"/>
            <w:r>
              <w:rPr>
                <w:rFonts w:hint="eastAsia" w:ascii="宋体" w:hAnsi="宋体" w:cs="宋体"/>
                <w:b/>
                <w:sz w:val="24"/>
              </w:rPr>
              <w:t xml:space="preserve">序号</w:t>
            </w:r>
            <w:r/>
          </w:p>
        </w:tc>
        <w:tc>
          <w:tcPr>
            <w:tcW w:w="182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9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0"/>
            <w:r/>
            <w:bookmarkEnd w:id="41"/>
            <w:r/>
            <w:bookmarkEnd w:id="42"/>
            <w:r/>
            <w:r/>
          </w:p>
        </w:tc>
      </w:tr>
      <w:tr>
        <w:trPr>
          <w:trHeight w:val="86"/>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8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579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r/>
          </w:p>
        </w:tc>
      </w:tr>
      <w:tr>
        <w:trPr>
          <w:trHeight w:val="2249"/>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8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空调系统</w:t>
            </w:r>
            <w:r/>
          </w:p>
        </w:tc>
        <w:tc>
          <w:tcPr>
            <w:tcW w:w="5792" w:type="dxa"/>
            <w:textDirection w:val="lrTb"/>
            <w:noWrap w:val="false"/>
          </w:tcPr>
          <w:p>
            <w:pPr>
              <w:jc w:val="left"/>
              <w:spacing w:line="500" w:lineRule="exact"/>
              <w:rPr>
                <w:rFonts w:ascii="宋体" w:hAnsi="宋体" w:cs="宋体"/>
                <w:color w:val="000000"/>
                <w:sz w:val="24"/>
              </w:rPr>
            </w:pPr>
            <w:r>
              <w:rPr>
                <w:rFonts w:ascii="宋体" w:hAnsi="宋体" w:cs="宋体"/>
                <w:color w:val="000000"/>
                <w:sz w:val="24"/>
              </w:rPr>
              <w:t xml:space="preserve">1、合同期内，须每年至少两次对学生宿舍每一台壁挂空调内外机进行维保，对行健文化中心、4幢教学楼的多联机空调的外机和内机进行检测、维保，确保每一台空调达到最佳的工作状态和效果。</w:t>
            </w:r>
            <w:r/>
          </w:p>
          <w:p>
            <w:pPr>
              <w:jc w:val="left"/>
              <w:spacing w:line="500" w:lineRule="exact"/>
              <w:rPr>
                <w:rFonts w:ascii="宋体" w:hAnsi="宋体" w:cs="宋体"/>
                <w:color w:val="000000"/>
                <w:sz w:val="24"/>
              </w:rPr>
            </w:pPr>
            <w:r>
              <w:rPr>
                <w:rFonts w:ascii="宋体" w:hAnsi="宋体" w:cs="宋体"/>
                <w:color w:val="000000"/>
                <w:sz w:val="24"/>
              </w:rPr>
              <w:t xml:space="preserve">2、每年4月和10月，清洗每一台空调的滤网，按需添加制冷制热剂等。</w:t>
            </w:r>
            <w:r/>
          </w:p>
          <w:p>
            <w:pPr>
              <w:jc w:val="left"/>
              <w:spacing w:line="500" w:lineRule="exact"/>
              <w:rPr>
                <w:rFonts w:ascii="宋体" w:hAnsi="宋体" w:cs="宋体"/>
                <w:color w:val="000000"/>
                <w:sz w:val="24"/>
              </w:rPr>
            </w:pPr>
            <w:r>
              <w:rPr>
                <w:rFonts w:ascii="宋体" w:hAnsi="宋体" w:cs="宋体"/>
                <w:color w:val="000000"/>
                <w:sz w:val="24"/>
              </w:rPr>
              <w:t xml:space="preserve">3、须安排专门维修服务人员，常驻学校及时排除空调运行故障。开通7*24小时服务热线。接学生或其他人员报修后，须2小时内服务响应，6小时内修复故障。如未达标准，每次扣1分。</w:t>
            </w:r>
            <w:r/>
          </w:p>
          <w:p>
            <w:pPr>
              <w:jc w:val="left"/>
              <w:spacing w:line="500" w:lineRule="exact"/>
              <w:rPr>
                <w:rFonts w:ascii="宋体" w:hAnsi="宋体" w:cs="宋体"/>
                <w:color w:val="000000"/>
                <w:sz w:val="24"/>
              </w:rPr>
            </w:pPr>
            <w:r>
              <w:rPr>
                <w:rFonts w:hint="eastAsia" w:ascii="宋体" w:hAnsi="宋体" w:cs="宋体"/>
                <w:color w:val="000000"/>
                <w:sz w:val="24"/>
              </w:rPr>
              <w:t xml:space="preserve">4、配合学校做好学生用电管理相关工作。为保证空调的完好性，每年毕业生离校时，配合学校对空调进行检查验收。</w:t>
            </w:r>
            <w:r/>
          </w:p>
          <w:p>
            <w:pPr>
              <w:jc w:val="left"/>
              <w:spacing w:line="500" w:lineRule="exact"/>
              <w:rPr>
                <w:rFonts w:ascii="宋体" w:hAnsi="宋体" w:cs="宋体"/>
                <w:color w:val="000000"/>
                <w:sz w:val="24"/>
              </w:rPr>
            </w:pPr>
            <w:r>
              <w:rPr>
                <w:rFonts w:hint="eastAsia" w:ascii="宋体" w:hAnsi="宋体" w:cs="宋体"/>
                <w:color w:val="000000"/>
                <w:sz w:val="24"/>
              </w:rPr>
              <w:t xml:space="preserve">5、服务期间，中标人为所有自有人员及第三方人员生命财产安全负责。任何状况下的安全责任与学校无</w:t>
            </w:r>
            <w:r>
              <w:rPr>
                <w:rFonts w:hint="eastAsia" w:ascii="宋体" w:hAnsi="宋体" w:cs="宋体"/>
                <w:color w:val="000000"/>
                <w:sz w:val="24"/>
              </w:rPr>
              <w:t xml:space="preserve">关，相关一切费用或民事、刑事责任均由中标人自理自担。</w:t>
            </w:r>
            <w:r/>
          </w:p>
          <w:p>
            <w:pPr>
              <w:jc w:val="left"/>
              <w:spacing w:line="500" w:lineRule="exact"/>
              <w:rPr>
                <w:rFonts w:ascii="宋体" w:hAnsi="宋体" w:cs="宋体"/>
                <w:color w:val="000000"/>
                <w:sz w:val="24"/>
              </w:rPr>
            </w:pPr>
            <w:r>
              <w:rPr>
                <w:rFonts w:hint="eastAsia" w:ascii="宋体" w:hAnsi="宋体" w:cs="宋体"/>
                <w:color w:val="000000"/>
                <w:sz w:val="24"/>
              </w:rPr>
              <w:t xml:space="preserve">6、必须更换的零配件、添加制冷制热剂等费用由学校承担。</w:t>
            </w:r>
            <w:r/>
          </w:p>
          <w:p>
            <w:pPr>
              <w:jc w:val="left"/>
              <w:spacing w:line="500" w:lineRule="exact"/>
              <w:rPr>
                <w:color w:val="000000"/>
                <w:szCs w:val="21"/>
              </w:rPr>
            </w:pPr>
            <w:r>
              <w:rPr>
                <w:rFonts w:hint="eastAsia" w:ascii="宋体" w:hAnsi="宋体" w:cs="宋体"/>
                <w:color w:val="000000"/>
                <w:sz w:val="24"/>
              </w:rPr>
              <w:t xml:space="preserve">7、若中标人不能及时处理空调维护维修保养责任，服务进度慢，服务质量差，师生不满意的，学校有权处理相关事务，所发生的费用在物业服务费用中扣除。</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给排水系统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）生活饮用水卫生符合《生活饮用水卫生标准》（</w:t>
            </w:r>
            <w:r>
              <w:rPr>
                <w:rFonts w:ascii="Calibri" w:hAnsi="Calibri" w:cs="Calibri"/>
                <w:color w:val="000000"/>
                <w:szCs w:val="21"/>
              </w:rPr>
              <w:t xml:space="preserve">GB5749</w:t>
            </w:r>
            <w:r>
              <w:rPr>
                <w:rFonts w:hint="eastAsia"/>
                <w:color w:val="000000"/>
                <w:szCs w:val="21"/>
              </w:rPr>
              <w:t xml:space="preserve">）的相关要求。</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）二次供水卫生符合《二次供水设施卫生规范》（</w:t>
            </w:r>
            <w:r>
              <w:rPr>
                <w:rFonts w:ascii="Calibri" w:hAnsi="Calibri" w:cs="Calibri"/>
                <w:color w:val="000000"/>
                <w:szCs w:val="21"/>
              </w:rPr>
              <w:t xml:space="preserve">GB17051</w:t>
            </w:r>
            <w:r>
              <w:rPr>
                <w:rFonts w:hint="eastAsia"/>
                <w:color w:val="000000"/>
                <w:szCs w:val="21"/>
              </w:rPr>
              <w:t xml:space="preserve">）的相关要求。</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）设施设备、阀门、管道等运行正常，无跑、冒、滴、漏现象。</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4</w:t>
            </w:r>
            <w:r>
              <w:rPr>
                <w:rFonts w:hint="eastAsia"/>
                <w:color w:val="000000"/>
                <w:szCs w:val="21"/>
              </w:rPr>
              <w:t xml:space="preserve">）有水泵房、水箱间的，每日至少巡视</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次。每年至少养护</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次水泵。</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5</w:t>
            </w:r>
            <w:r>
              <w:rPr>
                <w:rFonts w:hint="eastAsia"/>
                <w:color w:val="000000"/>
                <w:szCs w:val="21"/>
              </w:rPr>
              <w:t xml:space="preserve">）遇供水单位限水、停水，按规定时间通知采购人。</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6</w:t>
            </w:r>
            <w:r>
              <w:rPr>
                <w:rFonts w:hint="eastAsia"/>
                <w:color w:val="000000"/>
                <w:szCs w:val="21"/>
              </w:rPr>
              <w:t xml:space="preserve">）每季度至少开展</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次对排水管进行疏通、清污，保证室内外排水系统通畅</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4</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照明系统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）外观整洁无缺损、无松落。</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）更换的照明灯具应当选用节能环保产品，亮度与更换前保持一致。</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）每周至少开展</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次公共区域照明设备巡视</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5</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供配电系统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）建立</w:t>
            </w:r>
            <w:r>
              <w:rPr>
                <w:rFonts w:hint="eastAsia"/>
                <w:color w:val="000000"/>
                <w:szCs w:val="21"/>
              </w:rPr>
              <w:t xml:space="preserve"> </w:t>
            </w:r>
            <w:r>
              <w:rPr>
                <w:rFonts w:ascii="Calibri" w:hAnsi="Calibri" w:cs="Calibri"/>
                <w:color w:val="000000"/>
                <w:szCs w:val="21"/>
              </w:rPr>
              <w:t xml:space="preserve">24 </w:t>
            </w:r>
            <w:r>
              <w:rPr>
                <w:rFonts w:hint="eastAsia"/>
                <w:color w:val="000000"/>
                <w:szCs w:val="21"/>
              </w:rPr>
              <w:t xml:space="preserve">小时运行值班监控制度。</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）对供电范围内的电气设备定期巡视维护，加强高低压配电柜、配电箱、控制柜及线路等重点部位监测。</w:t>
            </w:r>
            <w:r>
              <w:rPr>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）公共使用的照明、指示灯具线路、开关、接地等保持完</w:t>
            </w:r>
            <w:r>
              <w:rPr>
                <w:rFonts w:hint="eastAsia"/>
                <w:color w:val="000000"/>
                <w:szCs w:val="21"/>
              </w:rPr>
              <w:t xml:space="preserve">好，确保用电安全。</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4</w:t>
            </w:r>
            <w:r>
              <w:rPr>
                <w:rFonts w:hint="eastAsia"/>
                <w:color w:val="000000"/>
                <w:szCs w:val="21"/>
              </w:rPr>
              <w:t xml:space="preserve">）核心部位用电建立高可控用电保障和配备应急发电设备，定期维护应急发电设备。</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5</w:t>
            </w:r>
            <w:r>
              <w:rPr>
                <w:rFonts w:hint="eastAsia"/>
                <w:color w:val="000000"/>
                <w:szCs w:val="21"/>
              </w:rPr>
              <w:t xml:space="preserve">）发生非计划性停电的，应当在事件发生后及时通知采购人，快速恢复或启用应急电源，并做好应急事件上报及处理工作。</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color w:val="000000"/>
                <w:szCs w:val="21"/>
              </w:rPr>
            </w:pPr>
            <w:r>
              <w:rPr>
                <w:rFonts w:hint="eastAsia"/>
                <w:color w:val="000000"/>
                <w:szCs w:val="21"/>
              </w:rPr>
              <w:t xml:space="preserve">（</w:t>
            </w:r>
            <w:r>
              <w:rPr>
                <w:rFonts w:ascii="Calibri" w:hAnsi="Calibri" w:cs="Calibri"/>
                <w:color w:val="000000"/>
                <w:szCs w:val="21"/>
              </w:rPr>
              <w:t xml:space="preserve">6</w:t>
            </w:r>
            <w:r>
              <w:rPr>
                <w:rFonts w:hint="eastAsia"/>
                <w:color w:val="000000"/>
                <w:szCs w:val="21"/>
              </w:rPr>
              <w:t xml:space="preserve">）复杂故障涉及供电部门维修处置的及时与供电部门联系，并向采购人报告。</w:t>
            </w:r>
            <w:bookmarkEnd w:id="43"/>
            <w:r/>
            <w:bookmarkEnd w:id="44"/>
            <w:r/>
            <w:bookmarkEnd w:id="45"/>
            <w:r/>
            <w:r/>
          </w:p>
        </w:tc>
      </w:tr>
    </w:tbl>
    <w:p>
      <w:pPr>
        <w:spacing w:line="500" w:lineRule="exact"/>
        <w:rPr>
          <w:rFonts w:ascii="宋体" w:hAnsi="宋体" w:cs="宋体"/>
          <w:b/>
          <w:sz w:val="24"/>
        </w:rPr>
      </w:pPr>
      <w:r>
        <w:rPr>
          <w:rFonts w:ascii="宋体" w:hAnsi="宋体" w:cs="宋体"/>
          <w:b/>
          <w:sz w:val="24"/>
        </w:rPr>
      </w:r>
      <w:r/>
    </w:p>
    <w:p>
      <w:pPr>
        <w:ind w:firstLine="482"/>
        <w:spacing w:line="500" w:lineRule="exact"/>
        <w:rPr>
          <w:rFonts w:ascii="宋体" w:hAnsi="宋体"/>
          <w:sz w:val="24"/>
        </w:rPr>
      </w:pPr>
      <w:r>
        <w:rPr>
          <w:rFonts w:hint="eastAsia" w:ascii="宋体" w:hAnsi="宋体" w:cs="宋体"/>
          <w:b/>
          <w:sz w:val="24"/>
        </w:rPr>
        <w:t xml:space="preserve">3.</w:t>
      </w:r>
      <w:bookmarkStart w:id="46" w:name="OLE_LINK46"/>
      <w:r/>
      <w:bookmarkStart w:id="47" w:name="OLE_LINK47"/>
      <w:r>
        <w:rPr>
          <w:rFonts w:hint="eastAsia" w:ascii="宋体" w:hAnsi="宋体" w:cs="宋体"/>
          <w:b/>
          <w:sz w:val="24"/>
        </w:rPr>
        <w:t xml:space="preserve">4保洁服务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93"/>
        <w:gridCol w:w="1858"/>
        <w:gridCol w:w="5769"/>
      </w:tblGrid>
      <w:tr>
        <w:trPr>
          <w:trHeight w:val="454"/>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6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9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85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689"/>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、行健文化中心、学术报告厅、大礼堂等楼宇室内公共区域等每天清洁、保洁；</w:t>
            </w:r>
            <w:r>
              <w:rPr>
                <w:rFonts w:ascii="宋体" w:hAnsi="宋体" w:eastAsia="Arial" w:cs="宋体"/>
                <w:color w:val="000000"/>
                <w:sz w:val="24"/>
                <w:lang w:val="zh-CN"/>
              </w:rPr>
              <w:t xml:space="preserve"> </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、天桥的立柱、背面、桥面、天眼、栏杆扶手、栏杆玻璃、楼梯、花池等所有区域每天清洁保洁。</w:t>
            </w:r>
            <w:r/>
          </w:p>
          <w:p>
            <w:pPr>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、四幢学生宿舍组团室内公共区域等每天卫生清洁、保洁；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、四幢教学实训组团室内公共区域等每天卫生清洁、保洁；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、韶华楼、音乐厅、体育馆室内公共区域及淋浴间、更衣室等每天清洁、保洁；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中央景观区的水景、文化墙、草坪、道路、广场、国旗台、雕塑、宣传栏、灯柱等；食堂前广场、食堂与韶华楼之间天桥及室外大楼梯、廊架及下游路、绿地等；韶华楼前广场、台阶、绿地等；行健文化中心和大礼堂四周广场、台阶、绿地等；天桥下南广场及文化墙，自强园和厚德园的亭廊、铺装、绿地、雕塑等等，上述区域每天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、人工湖水面、湖坡、曲桥、亲水平台、游路、湖心岛、景观亭等每天清洁保洁，湖内垃圾杂物清理，水生植物清除；</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、校园内所有道路、游路、绿地、广场、铺装面、桥梁、机动车停车场、非机动车停车场等每天清扫保洁；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、室外垃圾桶（箱）每天清倒</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次，垃圾桶清洗、保洁，室外放置垃圾桶（箱）的地面每天清扫、清洗、保洁。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、和环卫部门联系每天及时清运垃圾事宜。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、运动场区域每天卫生清洁、保洁，运动场看台根据采购人要求适时清洁保洁。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、按学校要求随时插、收彩旗，立、收气模，运放、收移动宣传栏。气模如人为损坏，须赔偿。</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、上述室内公共区域是指（下同）：</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每个楼层的门厅、中厅、室内楼梯、走廊、过道、外阳台、外露台、室外楼梯、室外平台、残疾人坡道、连廊等区域的门、窗、窗台、墙、墙裙、顶、地、踏步、栏杆、扶手、消防箱、照明灯具、消防栏杆、挡烟玻璃等所有部位；</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）雨蓬、幕墙、所有屋面、室内和室外垃圾桶及放置垃圾桶的区域；</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）每个楼层的电梯门、门套、轿厢内部、电梯前室的所有区域等；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）每个楼层的公共卫生间、茶水间（炉）、杂物间的所有部位；</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）各楼宇内庭院、各楼宇外墙至四周道路以内的区域（含道路及人行道、坡道、台阶、室外平台、广场、花池、绿地、廊架及游路、所有铺装面等）；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6</w:t>
            </w:r>
            <w:r>
              <w:rPr>
                <w:rFonts w:hint="eastAsia" w:ascii="宋体" w:hAnsi="宋体" w:cs="宋体"/>
                <w:color w:val="000000"/>
                <w:sz w:val="24"/>
                <w:lang w:val="zh-CN"/>
              </w:rPr>
              <w:t xml:space="preserve">）地下室（含人防）及出入口坡道和楼梯的墙、顶、地、玻璃雨蓬等；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）行健文化中心内部东西两个核心筒的装饰墙面；</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8</w:t>
            </w:r>
            <w:r>
              <w:rPr>
                <w:rFonts w:hint="eastAsia" w:ascii="宋体" w:hAnsi="宋体" w:cs="宋体"/>
                <w:color w:val="000000"/>
                <w:sz w:val="24"/>
                <w:lang w:val="zh-CN"/>
              </w:rPr>
              <w:t xml:space="preserve">）行健文化中心</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楼会议室、</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楼会议室、</w:t>
            </w:r>
            <w:r>
              <w:rPr>
                <w:rFonts w:ascii="宋体" w:hAnsi="宋体" w:eastAsia="Arial" w:cs="宋体"/>
                <w:color w:val="000000"/>
                <w:sz w:val="24"/>
                <w:lang w:val="zh-CN"/>
              </w:rPr>
              <w:t xml:space="preserve">3-5</w:t>
            </w:r>
            <w:r>
              <w:rPr>
                <w:rFonts w:hint="eastAsia" w:ascii="宋体" w:hAnsi="宋体" w:cs="宋体"/>
                <w:color w:val="000000"/>
                <w:sz w:val="24"/>
                <w:lang w:val="zh-CN"/>
              </w:rPr>
              <w:t xml:space="preserve">层阅览室、</w:t>
            </w:r>
            <w:r>
              <w:rPr>
                <w:rFonts w:ascii="宋体" w:hAnsi="宋体" w:eastAsia="Arial" w:cs="宋体"/>
                <w:color w:val="000000"/>
                <w:sz w:val="24"/>
                <w:lang w:val="zh-CN"/>
              </w:rPr>
              <w:t xml:space="preserve">6</w:t>
            </w:r>
            <w:r>
              <w:rPr>
                <w:rFonts w:hint="eastAsia" w:ascii="宋体" w:hAnsi="宋体" w:cs="宋体"/>
                <w:color w:val="000000"/>
                <w:sz w:val="24"/>
                <w:lang w:val="zh-CN"/>
              </w:rPr>
              <w:t xml:space="preserve">楼</w:t>
            </w:r>
            <w:r>
              <w:rPr>
                <w:rFonts w:ascii="宋体" w:hAnsi="宋体" w:eastAsia="Arial" w:cs="宋体"/>
                <w:color w:val="000000"/>
                <w:sz w:val="24"/>
                <w:lang w:val="zh-CN"/>
              </w:rPr>
              <w:t xml:space="preserve">-9</w:t>
            </w:r>
            <w:r>
              <w:rPr>
                <w:rFonts w:hint="eastAsia" w:ascii="宋体" w:hAnsi="宋体" w:cs="宋体"/>
                <w:color w:val="000000"/>
                <w:sz w:val="24"/>
                <w:lang w:val="zh-CN"/>
              </w:rPr>
              <w:t xml:space="preserve">楼所有会议室等；</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室内公共区域不含：各类教室、实习实训室、所有办公室、教学楼会议室、报告厅、礼堂、阶梯教室、资料室、档案室、书库、各类展馆、微机房、学生宿舍、值班室、就业创业等功能用房的室内和门窗；不含体育馆内部的运动场地；含学生宿舍的茶水房。</w:t>
            </w:r>
            <w:r>
              <w:rPr>
                <w:rFonts w:hint="eastAsia" w:ascii="宋体" w:hAnsi="宋体" w:cs="宋体"/>
                <w:sz w:val="24"/>
              </w:rPr>
              <w:t xml:space="preserve"> </w:t>
            </w:r>
            <w:r/>
          </w:p>
        </w:tc>
      </w:tr>
      <w:tr>
        <w:trPr>
          <w:trHeight w:val="689"/>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卫生清洁保洁具体标准、要求</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、门、窗洁净明亮，无乱贴、乱画。金属防盗窗定期清刷并保持亮、净。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、地面及楼梯踏步、室外露台平台、天桥桥面、室外大楼梯等光洁明亮，无污迹，无垃圾杂物，无卫生死角。一楼楼梯和地面之间的区域不得堆放杂物。</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、楼梯和走廊的栏杆扶手、墙壁干净无灰尘，栏杆扶手金属构件明亮无锈迹。</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、电梯轿厢内洁净明亮，金属面定期用专用清洁剂擦洗。</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、墙壁、窗台、顶棚无灰尘，无印记，无蜘蛛网，无乱涂乱画。瓷质墙壁光洁。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、幕墙、玻璃雨篷、天眼定期擦洗并保洁。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地面及楼梯踏步、室外露台平台、天桥桥面、室外大楼梯等光洁明亮，无污迹，无垃圾杂物，无卫生死角。一楼楼梯和地面之间的区域不得堆放杂物。</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、行健文化中心、报告厅、大礼堂、阶梯教室、宿舍区附属用房、韶华楼、四幢实训楼、食堂等楼宇的屋面定期清扫，无垃圾杂物，无积水。</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、卫生间保洁。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①</w:t>
            </w:r>
            <w:r>
              <w:rPr>
                <w:rFonts w:hint="eastAsia" w:ascii="宋体" w:hAnsi="宋体" w:cs="宋体"/>
                <w:color w:val="000000"/>
                <w:sz w:val="24"/>
                <w:lang w:val="zh-CN"/>
              </w:rPr>
              <w:t xml:space="preserve">所有卫生间必须每天彻底打扫两次并保洁。地面洁净、无积水，无积垢物。门、窗、墙壁、隔断板面洁净光亮，无乱涂乱画痕迹；卫生间内无杂物，无卫生死角；卫生工具洗净并在规定地点摆放整齐晾晒。</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②</w:t>
            </w:r>
            <w:r>
              <w:rPr>
                <w:rFonts w:hint="eastAsia" w:ascii="宋体" w:hAnsi="宋体" w:cs="宋体"/>
                <w:color w:val="000000"/>
                <w:sz w:val="24"/>
                <w:lang w:val="zh-CN"/>
              </w:rPr>
              <w:t xml:space="preserve">大小便池无积存积垢，无堵塞，发现堵塞及时疏通，便纸篓配全，每天倾倒并洗干净。洗手池、拖把池干净、无堵塞，台面明亮。</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、茶水间（炉）地面、门、窗、墙壁干净明亮。无积水、无垃圾杂物。茶水炉外壁擦洗明亮干净。存水盘干净。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所有室外区域内无落叶、垃圾、杂物，无砖石瓦砾，无卫生死角。内庭院整洁，无垃圾、杂物，铺装地面无杂草，无卫生死角。校园内湖坡和水面每天保洁至少二次，无漂浮物，无水生植物，收集的垃圾杂物全部送入垃圾桶。</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室内垃圾箱每天两次清空，内外擦洗，无损毁，洁净、完好，损坏的及时更换。室外垃圾桶每天至少清理二次，日产日清，内外冲洗干净，放垃圾箱（桶）的区域每天冲洗，确保干净无杂物。垃圾桶须放在指定地点并加盖，损坏要及时采购更换。</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、每星期日或节假日开学的前一天下午彻底清扫全校路面，清除路面及人行道杂草，绿地内垃圾捡拾干净。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、每学期开学前，须将每一间学生宿舍打扫干净。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15</w:t>
            </w:r>
            <w:r>
              <w:rPr>
                <w:rFonts w:hint="eastAsia" w:ascii="宋体" w:hAnsi="宋体" w:cs="宋体"/>
                <w:color w:val="000000"/>
                <w:sz w:val="24"/>
                <w:lang w:val="zh-CN"/>
              </w:rPr>
              <w:t xml:space="preserve">、除学生宿舍楼外，行健文化中心、教学楼、广场、校园道路等区域须每天</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前开始清洁保洁。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16</w:t>
            </w:r>
            <w:r>
              <w:rPr>
                <w:rFonts w:hint="eastAsia" w:ascii="宋体" w:hAnsi="宋体" w:cs="宋体"/>
                <w:color w:val="000000"/>
                <w:sz w:val="24"/>
                <w:lang w:val="zh-CN"/>
              </w:rPr>
              <w:t xml:space="preserve">、负责及时与清管所联系垃圾清运事宜。</w:t>
            </w:r>
            <w:r/>
          </w:p>
          <w:p>
            <w:pPr>
              <w:pStyle w:val="851"/>
              <w:ind w:left="0"/>
              <w:spacing w:line="500" w:lineRule="exact"/>
              <w:rPr>
                <w:rFonts w:ascii="宋体" w:hAnsi="宋体" w:cs="宋体"/>
                <w:b/>
                <w:bCs/>
                <w:sz w:val="24"/>
                <w:lang w:val="zh-CN"/>
              </w:rPr>
            </w:pPr>
            <w:r>
              <w:rPr>
                <w:rFonts w:ascii="宋体" w:hAnsi="宋体" w:eastAsia="Arial" w:cs="宋体"/>
                <w:color w:val="000000"/>
                <w:sz w:val="24"/>
                <w:lang w:val="zh-CN"/>
              </w:rPr>
              <w:t xml:space="preserve">17</w:t>
            </w:r>
            <w:r>
              <w:rPr>
                <w:rFonts w:hint="eastAsia" w:ascii="宋体" w:hAnsi="宋体" w:cs="宋体"/>
                <w:color w:val="000000"/>
                <w:sz w:val="24"/>
                <w:lang w:val="zh-CN"/>
              </w:rPr>
              <w:t xml:space="preserve">、每季度对全校范围内的雨水井进行清理。</w:t>
            </w:r>
            <w:r/>
          </w:p>
        </w:tc>
      </w:tr>
      <w:tr>
        <w:trPr>
          <w:trHeight w:val="90"/>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室外区域</w:t>
            </w:r>
            <w:r/>
          </w:p>
        </w:tc>
        <w:tc>
          <w:tcPr>
            <w:tcW w:w="576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①每天集中清扫道路、广场、停车场、公共地面，发现垃圾、杂物应及时处理，保持地面整洁干净。</w:t>
            </w:r>
            <w:r/>
          </w:p>
          <w:p>
            <w:pPr>
              <w:spacing w:line="500" w:lineRule="exact"/>
              <w:rPr>
                <w:rFonts w:ascii="宋体" w:hAnsi="宋体" w:cs="宋体"/>
                <w:sz w:val="24"/>
              </w:rPr>
            </w:pPr>
            <w:r>
              <w:rPr>
                <w:rFonts w:hint="eastAsia" w:ascii="宋体" w:hAnsi="宋体" w:cs="宋体"/>
                <w:sz w:val="24"/>
              </w:rPr>
              <w:t xml:space="preserve">②绿化带定期巡查，及时清扫瓜皮果壳、废纸、杂物等垃圾。</w:t>
            </w:r>
            <w:r/>
          </w:p>
          <w:p>
            <w:pPr>
              <w:spacing w:line="500" w:lineRule="exact"/>
              <w:rPr>
                <w:rFonts w:ascii="宋体" w:hAnsi="宋体"/>
                <w:sz w:val="24"/>
              </w:rPr>
            </w:pPr>
            <w:r>
              <w:rPr>
                <w:rFonts w:hint="eastAsia" w:ascii="宋体" w:hAnsi="宋体" w:cs="宋体"/>
                <w:sz w:val="24"/>
              </w:rPr>
              <w:t xml:space="preserve">③屋顶楼面每月确保一次以上集中清扫。</w:t>
            </w:r>
            <w:r/>
          </w:p>
        </w:tc>
      </w:tr>
      <w:tr>
        <w:trPr>
          <w:trHeight w:val="90"/>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室内公共区域</w:t>
            </w:r>
            <w:r/>
          </w:p>
        </w:tc>
        <w:tc>
          <w:tcPr>
            <w:tcW w:w="576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①公共场所日常服务：地面、扶手、门窗玻璃、门及门窗框及有关附体，沙发、桌子、各类宣传牌、橱窗及有关附体，天花板、栏杆、消防栓、消防楼梯区域等，及时清除各种垃圾等杂物，无积灰、印迹、污渍。</w:t>
            </w:r>
            <w:r/>
          </w:p>
          <w:p>
            <w:pPr>
              <w:spacing w:line="500" w:lineRule="exact"/>
              <w:rPr>
                <w:rFonts w:ascii="宋体" w:hAnsi="宋体" w:cs="宋体"/>
                <w:sz w:val="24"/>
              </w:rPr>
            </w:pPr>
            <w:r>
              <w:rPr>
                <w:rFonts w:hint="eastAsia" w:ascii="宋体" w:hAnsi="宋体" w:cs="宋体"/>
                <w:sz w:val="24"/>
              </w:rPr>
              <w:t xml:space="preserve">②顶篷等边缘区域服务内容：屋顶屋面、沟槽、地面、雨篷及边角区域，各种附体的表面清洁。</w:t>
            </w:r>
            <w:r/>
          </w:p>
          <w:p>
            <w:pPr>
              <w:spacing w:line="500" w:lineRule="exact"/>
              <w:rPr>
                <w:rFonts w:ascii="宋体" w:hAnsi="宋体" w:cs="宋体"/>
                <w:sz w:val="24"/>
              </w:rPr>
            </w:pPr>
            <w:r>
              <w:rPr>
                <w:rFonts w:hint="eastAsia" w:ascii="宋体" w:hAnsi="宋体" w:cs="宋体"/>
                <w:sz w:val="24"/>
              </w:rPr>
              <w:t xml:space="preserve">③水电类设备等设施类服务内容：一般机器表面清洁（有特殊规定的设备除外），电梯、空调外壳洗尘与保洁。</w:t>
            </w:r>
            <w:r/>
          </w:p>
          <w:p>
            <w:pPr>
              <w:spacing w:line="500" w:lineRule="exact"/>
              <w:rPr>
                <w:rFonts w:ascii="宋体" w:hAnsi="宋体" w:cs="宋体"/>
                <w:sz w:val="24"/>
              </w:rPr>
            </w:pPr>
            <w:r>
              <w:rPr>
                <w:rFonts w:hint="eastAsia" w:ascii="宋体" w:hAnsi="宋体" w:cs="宋体"/>
                <w:sz w:val="24"/>
              </w:rPr>
              <w:t xml:space="preserve">④玻璃门、地、屏上无污渍、无灰尘及手印，表面光亮色泽一致；地面无污渍、灰尘、水渍及鞋印，洁净光亮、无灰尘及手印，整洁光亮。</w:t>
            </w:r>
            <w:r/>
          </w:p>
          <w:p>
            <w:pPr>
              <w:spacing w:line="500" w:lineRule="exact"/>
              <w:rPr>
                <w:rFonts w:ascii="宋体" w:hAnsi="宋体" w:cs="宋体"/>
                <w:sz w:val="24"/>
              </w:rPr>
            </w:pPr>
            <w:r>
              <w:rPr>
                <w:rFonts w:hint="eastAsia" w:ascii="宋体" w:hAnsi="宋体" w:cs="宋体"/>
                <w:sz w:val="24"/>
              </w:rPr>
              <w:t xml:space="preserve">⑤不锈钢保洁服务内容：包括所有不锈钢制品、设施、设备，除有明确规定的保洁要求外，至少每二个月用不锈钢油保养一次。哑光不锈钢表面无污渍、无灰尘；镜面不锈钢表面光亮，能清晰映出人影。</w:t>
            </w:r>
            <w:r/>
          </w:p>
          <w:p>
            <w:pPr>
              <w:spacing w:line="500" w:lineRule="exact"/>
              <w:rPr>
                <w:rFonts w:ascii="宋体" w:hAnsi="宋体"/>
                <w:sz w:val="24"/>
              </w:rPr>
            </w:pPr>
            <w:r>
              <w:rPr>
                <w:rFonts w:hint="eastAsia" w:ascii="宋体" w:hAnsi="宋体" w:cs="宋体"/>
                <w:sz w:val="24"/>
              </w:rPr>
              <w:t xml:space="preserve">⑥绿化带重点巡查，及时清扫果皮废纸、杂物等垃圾。</w:t>
            </w:r>
            <w:r/>
          </w:p>
        </w:tc>
      </w:tr>
      <w:tr>
        <w:trPr>
          <w:trHeight w:val="22"/>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洗手间、开水间</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①公共洗手间的卫生纸、擦手纸摆放，及时补充。</w:t>
            </w:r>
            <w:r/>
          </w:p>
          <w:p>
            <w:pPr>
              <w:spacing w:line="500" w:lineRule="exact"/>
              <w:rPr>
                <w:rFonts w:ascii="宋体" w:hAnsi="宋体"/>
                <w:sz w:val="24"/>
              </w:rPr>
            </w:pPr>
            <w:r>
              <w:rPr>
                <w:rFonts w:hint="eastAsia" w:ascii="宋体" w:hAnsi="宋体" w:cs="宋体"/>
                <w:sz w:val="24"/>
              </w:rPr>
              <w:t xml:space="preserve">②公共卫生间应两小时巡查拖清一遍，保证卫生地面无污渍、积水；茶水间定时拖清，保持地面干燥。</w:t>
            </w:r>
            <w:r/>
          </w:p>
        </w:tc>
      </w:tr>
      <w:tr>
        <w:trPr>
          <w:trHeight w:val="1114"/>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垃圾处理</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sz w:val="24"/>
              </w:rPr>
            </w:pPr>
            <w:r>
              <w:rPr>
                <w:rFonts w:hint="eastAsia" w:ascii="宋体" w:hAnsi="宋体" w:cs="宋体"/>
                <w:sz w:val="24"/>
              </w:rPr>
              <w:t xml:space="preserve">（2）定期清洗，每周消毒一次，无明显积水，无蚊蝇飞舞。垃圾清运工具应保持清洁无破损，清运过程中不得产生二次污染。</w:t>
            </w:r>
            <w:r/>
          </w:p>
          <w:p>
            <w:pPr>
              <w:spacing w:line="500" w:lineRule="exact"/>
              <w:rPr>
                <w:rFonts w:ascii="宋体" w:hAnsi="宋体"/>
                <w:sz w:val="24"/>
              </w:rPr>
            </w:pPr>
            <w:r>
              <w:rPr>
                <w:rFonts w:hint="eastAsia" w:ascii="宋体" w:hAnsi="宋体" w:cs="宋体"/>
                <w:sz w:val="24"/>
              </w:rPr>
              <w:t xml:space="preserve">（3）各类垃圾运到规定的地方，其中公共区、卫生间无堆积垃圾。化粪池、污水池及时清理，确保排放指标正常。</w:t>
            </w:r>
            <w:r/>
          </w:p>
        </w:tc>
      </w:tr>
    </w:tbl>
    <w:p>
      <w:pPr>
        <w:ind w:firstLine="482"/>
        <w:spacing w:line="500" w:lineRule="exact"/>
        <w:rPr>
          <w:rFonts w:ascii="宋体" w:hAnsi="宋体" w:cs="宋体"/>
          <w:b/>
          <w:sz w:val="24"/>
        </w:rPr>
      </w:pPr>
      <w:r>
        <w:rPr>
          <w:rFonts w:hint="eastAsia" w:ascii="宋体" w:hAnsi="宋体" w:cs="宋体"/>
          <w:b/>
          <w:sz w:val="24"/>
        </w:rPr>
        <w:t xml:space="preserve">3.4.1具体清洁要求</w:t>
      </w:r>
      <w:r/>
    </w:p>
    <w:tbl>
      <w:tblPr>
        <w:tblpPr w:horzAnchor="page" w:tblpXSpec="center" w:vertAnchor="text" w:tblpY="312" w:leftFromText="180" w:topFromText="0" w:rightFromText="180" w:bottomFromText="0"/>
        <w:tblW w:w="86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材质</w:t>
            </w:r>
            <w:r/>
          </w:p>
        </w:tc>
        <w:tc>
          <w:tcPr>
            <w:tcW w:w="581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瓷砖地面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石材地面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84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地胶板地面</w:t>
            </w:r>
            <w:r/>
          </w:p>
        </w:tc>
        <w:tc>
          <w:tcPr>
            <w:tcW w:w="5813"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地毯地面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46"/>
      <w:r/>
      <w:bookmarkEnd w:id="47"/>
      <w:r/>
      <w:r/>
    </w:p>
    <w:p>
      <w:pPr>
        <w:jc w:val="left"/>
        <w:spacing w:line="500" w:lineRule="exact"/>
        <w:widowControl/>
        <w:rPr>
          <w:rFonts w:ascii="宋体" w:hAnsi="宋体" w:cs="宋体"/>
          <w:b/>
          <w:bCs/>
          <w:sz w:val="24"/>
        </w:rPr>
      </w:pPr>
      <w:r>
        <w:rPr>
          <w:rFonts w:hint="eastAsia" w:ascii="宋体" w:hAnsi="宋体" w:cs="宋体"/>
          <w:b/>
          <w:bCs/>
          <w:sz w:val="24"/>
        </w:rPr>
        <w:t xml:space="preserve">四、物业管理服务人员配备及相关要求</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、中标人对本项目独立进行管理的同时，还必须服从学校相关职能部门的管理、监督和考核。</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、中标人须建立健全各类规章制度和管理台账。细化服务岗位，明确岗位职责，管理督查考核到位。从业人员精神面貌优，服务意识强。整体服务优质高效。</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中标人为本项目招聘的所有从业人员须为非离、退休人员；宿舍管理员性别须男女对应，保洁员男女宿舍区域打扫时性别须对应，会议室管理员性别要求为女性。所有从业人员须身心健康（不能有肝炎、肺结核等传染性疾病或精神类疾病），持健康证；品行端正，形象良好；忠于职守，工作责任和服务意识强，荣誉感强；价值取向符合主流价值观；无违法犯罪记录，无纹身，无不良嗜好；能从事午间、夜间值班工作；服装统一，佩戴统一标识；对师生态度谦和。</w:t>
      </w:r>
      <w:r/>
    </w:p>
    <w:p>
      <w:pPr>
        <w:ind w:firstLine="480"/>
        <w:jc w:val="left"/>
        <w:spacing w:line="560" w:lineRule="exact"/>
        <w:widowControl/>
        <w:rPr>
          <w:rFonts w:ascii="宋体" w:hAnsi="宋体" w:cs="宋体"/>
          <w:color w:val="000000"/>
          <w:sz w:val="24"/>
          <w:lang w:val="zh-CN"/>
        </w:rPr>
      </w:pPr>
      <w:r>
        <w:rPr>
          <w:rFonts w:hint="eastAsia" w:ascii="宋体" w:hAnsi="宋体" w:cs="宋体"/>
          <w:color w:val="000000"/>
          <w:sz w:val="24"/>
          <w:lang w:val="zh-CN"/>
        </w:rPr>
        <w:t xml:space="preserve">4、物业服务人员总人数52人。</w:t>
      </w:r>
      <w:r/>
    </w:p>
    <w:tbl>
      <w:tblPr>
        <w:tblW w:w="9036"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200"/>
        <w:gridCol w:w="620"/>
        <w:gridCol w:w="6496"/>
      </w:tblGrid>
      <w:tr>
        <w:trPr>
          <w:trHeight w:val="624"/>
        </w:trPr>
        <w:tc>
          <w:tcPr>
            <w:tcW w:w="720"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t xml:space="preserve">序号</w:t>
            </w:r>
            <w:r/>
          </w:p>
        </w:tc>
        <w:tc>
          <w:tcPr>
            <w:tcW w:w="1200"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t xml:space="preserve">岗位名称</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人数</w:t>
            </w:r>
            <w:r/>
          </w:p>
        </w:tc>
        <w:tc>
          <w:tcPr>
            <w:tcW w:w="649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基本</w:t>
            </w:r>
            <w:r>
              <w:rPr>
                <w:rFonts w:ascii="宋体" w:hAnsi="宋体" w:cs="宋体"/>
                <w:color w:val="000000"/>
                <w:sz w:val="24"/>
              </w:rPr>
              <w:t xml:space="preserve">要求</w:t>
            </w:r>
            <w:r/>
          </w:p>
        </w:tc>
      </w:tr>
      <w:tr>
        <w:trPr>
          <w:trHeight w:val="1872"/>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项目经理</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sz w:val="24"/>
                <w:lang w:val="zh-CN"/>
              </w:rPr>
              <w:t xml:space="preserve">大专</w:t>
            </w:r>
            <w:r>
              <w:rPr>
                <w:rFonts w:ascii="宋体" w:hAnsi="宋体" w:cs="宋体"/>
                <w:sz w:val="24"/>
              </w:rPr>
              <w:t xml:space="preserve">及以上</w:t>
            </w:r>
            <w:r>
              <w:rPr>
                <w:rFonts w:hint="eastAsia" w:ascii="宋体" w:hAnsi="宋体" w:cs="宋体"/>
                <w:sz w:val="24"/>
                <w:lang w:val="zh-CN"/>
              </w:rPr>
              <w:t xml:space="preserve">学历，</w:t>
            </w:r>
            <w:r>
              <w:rPr>
                <w:rFonts w:hint="eastAsia" w:ascii="宋体" w:hAnsi="宋体" w:cs="宋体"/>
                <w:b/>
                <w:bCs/>
                <w:sz w:val="24"/>
                <w:lang w:val="zh-CN"/>
              </w:rPr>
              <w:t xml:space="preserve">无违法犯罪记录</w:t>
            </w:r>
            <w:r>
              <w:rPr>
                <w:rFonts w:hint="eastAsia" w:ascii="宋体" w:hAnsi="宋体" w:cs="宋体"/>
                <w:sz w:val="24"/>
                <w:lang w:val="zh-CN"/>
              </w:rPr>
              <w:t xml:space="preserve">。经学校考核、面试合格后方可上岗。原则上服</w:t>
            </w:r>
            <w:r>
              <w:rPr>
                <w:rFonts w:hint="eastAsia" w:ascii="宋体" w:hAnsi="宋体" w:cs="宋体"/>
                <w:color w:val="000000"/>
                <w:sz w:val="24"/>
                <w:lang w:val="zh-CN"/>
              </w:rPr>
              <w:t xml:space="preserve">务期内不得调换，特殊情况须报请学校同意后方可换任，换任者必须经学校考核、面试方可上岗。合同期间，项目经理须</w:t>
            </w:r>
            <w:r>
              <w:rPr>
                <w:rFonts w:ascii="宋体" w:hAnsi="宋体" w:cs="宋体"/>
                <w:color w:val="000000"/>
                <w:sz w:val="24"/>
              </w:rPr>
              <w:t xml:space="preserve">常驻校园进行</w:t>
            </w:r>
            <w:r>
              <w:rPr>
                <w:rFonts w:hint="eastAsia" w:ascii="宋体" w:hAnsi="宋体" w:cs="宋体"/>
                <w:color w:val="000000"/>
                <w:sz w:val="24"/>
                <w:lang w:val="zh-CN"/>
              </w:rPr>
              <w:t xml:space="preserve">管理，正常到后勤服务处签到，上、下午须各签到一次，每天</w:t>
            </w:r>
            <w:r>
              <w:rPr>
                <w:rFonts w:ascii="宋体" w:hAnsi="宋体" w:cs="宋体"/>
                <w:color w:val="000000"/>
                <w:sz w:val="24"/>
              </w:rPr>
              <w:t xml:space="preserve">工作</w:t>
            </w:r>
            <w:r>
              <w:rPr>
                <w:rFonts w:hint="eastAsia" w:ascii="宋体" w:hAnsi="宋体" w:cs="宋体"/>
                <w:color w:val="000000"/>
                <w:sz w:val="24"/>
                <w:lang w:val="zh-CN"/>
              </w:rPr>
              <w:t xml:space="preserve">不少于</w:t>
            </w:r>
            <w:r>
              <w:rPr>
                <w:rFonts w:ascii="宋体" w:hAnsi="宋体" w:eastAsia="Arial" w:cs="宋体"/>
                <w:color w:val="000000"/>
                <w:sz w:val="24"/>
                <w:lang w:val="zh-CN"/>
              </w:rPr>
              <w:t xml:space="preserve">8</w:t>
            </w:r>
            <w:r>
              <w:rPr>
                <w:rFonts w:hint="eastAsia" w:ascii="宋体" w:hAnsi="宋体" w:cs="宋体"/>
                <w:color w:val="000000"/>
                <w:sz w:val="24"/>
                <w:lang w:val="zh-CN"/>
              </w:rPr>
              <w:t xml:space="preserve">小时。正常工作时间离开校园须到后勤服务处履行请假手续，特殊情况随叫随到。</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2</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保洁员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32</w:t>
            </w:r>
            <w:r/>
          </w:p>
        </w:tc>
        <w:tc>
          <w:tcPr>
            <w:tcW w:w="6496" w:type="dxa"/>
            <w:vAlign w:val="center"/>
            <w:textDirection w:val="lrTb"/>
            <w:noWrap w:val="false"/>
          </w:tcPr>
          <w:p>
            <w:pPr>
              <w:ind w:firstLine="480"/>
              <w:jc w:val="left"/>
              <w:spacing w:line="560" w:lineRule="exact"/>
              <w:widowControl/>
              <w:rPr>
                <w:rFonts w:ascii="宋体" w:hAnsi="宋体" w:cs="宋体"/>
                <w:color w:val="000000"/>
                <w:sz w:val="24"/>
              </w:rPr>
            </w:pPr>
            <w:r>
              <w:rPr>
                <w:rFonts w:hint="eastAsia" w:ascii="宋体" w:hAnsi="宋体" w:cs="宋体"/>
                <w:color w:val="000000"/>
                <w:sz w:val="24"/>
                <w:lang w:val="zh-CN"/>
              </w:rPr>
              <w:t xml:space="preserve">初中及以上学历，需岗前培训。有吃苦耐劳精神，责任心强，有一定的保洁服务工作经历。无违法犯罪记录。经学校考核、面试合格后上岗。</w:t>
            </w:r>
            <w:r>
              <w:rPr>
                <w:rFonts w:ascii="宋体" w:hAnsi="宋体" w:cs="宋体"/>
                <w:color w:val="000000"/>
                <w:sz w:val="24"/>
              </w:rPr>
              <w:t xml:space="preserve">2028年2月--合同期满，在保洁员中安排不少于10人兼职果园养护、管理。</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3</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学生宿舍管理员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12</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高中及以上学历，需岗前培训。有吃苦耐劳精神，责任心强，服务意识强，安全意识强，有爱心，有一定的管理服务工作经历。无违法犯罪记录。经学校考核、面试合格后上岗。</w:t>
            </w:r>
            <w:r/>
          </w:p>
        </w:tc>
      </w:tr>
      <w:tr>
        <w:trPr>
          <w:trHeight w:val="1248"/>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4</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空调维保员兼水电维保员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高中及以上学历，取得</w:t>
            </w:r>
            <w:r>
              <w:rPr>
                <w:rFonts w:hint="eastAsia" w:ascii="宋体" w:hAnsi="宋体" w:cs="宋体"/>
                <w:color w:val="000000"/>
                <w:sz w:val="24"/>
                <w:lang w:val="zh-CN"/>
              </w:rPr>
              <w:t xml:space="preserve">相关作业</w:t>
            </w:r>
            <w:r>
              <w:rPr>
                <w:rFonts w:ascii="宋体" w:hAnsi="宋体" w:cs="宋体"/>
                <w:color w:val="000000"/>
                <w:sz w:val="24"/>
                <w:lang w:val="zh-CN"/>
              </w:rPr>
              <w:t xml:space="preserve">证，从事过多联式中央空调维修工作二年以上</w:t>
            </w:r>
            <w:r>
              <w:rPr>
                <w:rFonts w:hint="eastAsia" w:ascii="宋体" w:hAnsi="宋体" w:cs="宋体"/>
                <w:color w:val="000000"/>
                <w:sz w:val="24"/>
                <w:lang w:val="zh-CN"/>
              </w:rPr>
              <w:t xml:space="preserve">，</w:t>
            </w:r>
            <w:r>
              <w:rPr>
                <w:rFonts w:hint="eastAsia" w:ascii="宋体" w:hAnsi="宋体" w:cs="宋体"/>
                <w:color w:val="000000"/>
                <w:sz w:val="24"/>
                <w:lang w:val="zh-CN"/>
              </w:rPr>
              <w:t xml:space="preserve">常驻学校及时处理空调运行的故障。责任心强，服务意识强，安全意识强。无违法犯罪记录。经学校考核、面试合格后上岗。</w:t>
            </w:r>
            <w:r/>
          </w:p>
        </w:tc>
      </w:tr>
      <w:tr>
        <w:trPr>
          <w:trHeight w:val="881"/>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5</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水电维保员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w:t>
            </w:r>
            <w:r>
              <w:rPr>
                <w:rFonts w:hint="eastAsia" w:ascii="宋体" w:hAnsi="宋体" w:cs="宋体"/>
                <w:color w:val="000000"/>
                <w:sz w:val="24"/>
                <w:lang w:val="zh-CN"/>
              </w:rPr>
              <w:t xml:space="preserve">历，</w:t>
            </w:r>
            <w:r>
              <w:rPr>
                <w:rFonts w:ascii="宋体" w:hAnsi="宋体" w:cs="宋体"/>
                <w:color w:val="000000"/>
                <w:sz w:val="24"/>
                <w:lang w:val="zh-CN"/>
              </w:rPr>
              <w:t xml:space="preserve">持有应急管理部门核发的高压电工证书</w:t>
            </w:r>
            <w:r>
              <w:rPr>
                <w:rFonts w:hint="eastAsia" w:ascii="宋体" w:hAnsi="宋体" w:cs="宋体"/>
                <w:color w:val="000000"/>
                <w:sz w:val="24"/>
                <w:lang w:val="zh-CN"/>
              </w:rPr>
              <w:t xml:space="preserve">。责任心强，服务意识强，安全意识强</w:t>
            </w:r>
            <w:r>
              <w:rPr>
                <w:rFonts w:hint="eastAsia" w:ascii="宋体" w:hAnsi="宋体" w:cs="宋体"/>
                <w:sz w:val="24"/>
                <w:lang w:val="zh-CN"/>
              </w:rPr>
              <w:t xml:space="preserve">。需按照学校要求，运用信息化平台和各类手段，常态化地对校园水电等能耗进行监测、统计、分析，采取相应的各类措施节能减</w:t>
            </w:r>
            <w:r>
              <w:rPr>
                <w:rFonts w:hint="eastAsia" w:ascii="宋体" w:hAnsi="宋体" w:cs="宋体"/>
                <w:color w:val="000000"/>
                <w:sz w:val="24"/>
                <w:lang w:val="zh-CN"/>
              </w:rPr>
              <w:t xml:space="preserve">排，打造节约型校园；同时按采购人要求履行水电设备设施维修维护职责。无违法犯罪记录。经学校考核、面试合格后上岗。</w:t>
            </w:r>
            <w:r/>
          </w:p>
        </w:tc>
      </w:tr>
      <w:tr>
        <w:trPr>
          <w:trHeight w:val="624"/>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6</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垃圾清运</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初中及以上学历，有吃苦耐劳精神，责任心强。</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7</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会议室管理员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教师</w:t>
            </w:r>
            <w:r>
              <w:rPr>
                <w:rFonts w:ascii="宋体" w:hAnsi="宋体" w:cs="宋体"/>
                <w:color w:val="000000"/>
                <w:sz w:val="24"/>
              </w:rPr>
              <w:t xml:space="preserve">值宿宿舍管理员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体育馆值班管理员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果园</w:t>
            </w:r>
            <w:r>
              <w:rPr>
                <w:rFonts w:hint="eastAsia" w:ascii="宋体" w:hAnsi="宋体" w:cs="宋体"/>
                <w:color w:val="000000"/>
                <w:sz w:val="24"/>
              </w:rPr>
              <w:t xml:space="preserve">专业</w:t>
            </w:r>
            <w:r>
              <w:rPr>
                <w:rFonts w:ascii="宋体" w:hAnsi="宋体" w:cs="宋体"/>
                <w:color w:val="000000"/>
                <w:sz w:val="24"/>
              </w:rPr>
              <w:t xml:space="preserve">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bl>
    <w:p>
      <w:pPr>
        <w:rPr>
          <w:rFonts w:ascii="方正小标宋_GBK" w:hAnsi="方正小标宋_GBK" w:eastAsia="方正小标宋_GBK" w:cs="方正小标宋_GBK"/>
          <w:sz w:val="30"/>
          <w:szCs w:val="30"/>
        </w:rPr>
      </w:pPr>
      <w:r>
        <w:rPr>
          <w:rFonts w:ascii="方正小标宋_GBK" w:hAnsi="方正小标宋_GBK" w:eastAsia="方正小标宋_GBK" w:cs="方正小标宋_GBK"/>
          <w:sz w:val="30"/>
          <w:szCs w:val="30"/>
        </w:rPr>
      </w:r>
      <w:r/>
    </w:p>
    <w:p>
      <w:pPr>
        <w:jc w:val="center"/>
        <w:rPr>
          <w:rFonts w:ascii="宋体" w:hAnsi="宋体" w:cs="方正小标宋_GBK"/>
          <w:sz w:val="30"/>
          <w:szCs w:val="30"/>
        </w:rPr>
      </w:pPr>
      <w:r>
        <w:rPr>
          <w:rFonts w:ascii="宋体" w:hAnsi="宋体" w:cs="方正小标宋_GBK"/>
          <w:sz w:val="30"/>
          <w:szCs w:val="30"/>
        </w:rPr>
        <w:t xml:space="preserve">盐城机电高等职业技术学校校园保洁人员安排一览表</w:t>
      </w:r>
      <w:r/>
    </w:p>
    <w:tbl>
      <w:tblPr>
        <w:tblStyle w:val="1232"/>
        <w:tblpPr w:horzAnchor="page" w:tblpXSpec="center" w:vertAnchor="text" w:tblpY="306" w:leftFromText="180" w:topFromText="0" w:rightFromText="180" w:bottomFromText="0"/>
        <w:tblW w:w="9384" w:type="dxa"/>
        <w:jc w:val="center"/>
        <w:tblLook w:val="04A0" w:firstRow="1" w:lastRow="0" w:firstColumn="1" w:lastColumn="0" w:noHBand="0" w:noVBand="1"/>
      </w:tblPr>
      <w:tblGrid>
        <w:gridCol w:w="967"/>
        <w:gridCol w:w="1145"/>
        <w:gridCol w:w="2013"/>
        <w:gridCol w:w="1690"/>
        <w:gridCol w:w="838"/>
        <w:gridCol w:w="2731"/>
      </w:tblGrid>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序号</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建筑（区域）</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面积（万㎡）</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人数</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备注</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8幢学生宿舍楼走廊、楼梯、门厅、庭院</w:t>
            </w:r>
            <w:r>
              <w:rPr>
                <w:rFonts w:hint="eastAsia" w:cs="方正仿宋_GBK" w:asciiTheme="minorEastAsia" w:hAnsiTheme="minorEastAsia" w:eastAsiaTheme="minorEastAsia"/>
                <w:sz w:val="24"/>
              </w:rPr>
              <w:t xml:space="preserve">等</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4.73</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6层，每幢1人</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4幢教学实训楼</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7.04</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12</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64</w:t>
            </w:r>
            <w:r>
              <w:rPr>
                <w:rFonts w:cs="方正仿宋_GBK" w:asciiTheme="minorEastAsia" w:hAnsiTheme="minorEastAsia" w:eastAsiaTheme="minorEastAsia"/>
                <w:sz w:val="24"/>
              </w:rPr>
              <w:t xml:space="preserve">个卫生间、</w:t>
            </w:r>
            <w:r>
              <w:rPr>
                <w:rFonts w:hint="eastAsia" w:cs="方正仿宋_GBK" w:asciiTheme="minorEastAsia" w:hAnsiTheme="minorEastAsia" w:eastAsiaTheme="minorEastAsia"/>
                <w:sz w:val="24"/>
              </w:rPr>
              <w:t xml:space="preserve">4处门厅，28处楼梯，4</w:t>
            </w:r>
            <w:r>
              <w:rPr>
                <w:rFonts w:cs="方正仿宋_GBK" w:asciiTheme="minorEastAsia" w:hAnsiTheme="minorEastAsia" w:eastAsiaTheme="minorEastAsia"/>
                <w:sz w:val="24"/>
              </w:rPr>
              <w:t xml:space="preserve">部电梯、</w:t>
            </w:r>
            <w:r>
              <w:rPr>
                <w:rFonts w:hint="eastAsia" w:cs="方正仿宋_GBK" w:asciiTheme="minorEastAsia" w:hAnsiTheme="minorEastAsia" w:eastAsiaTheme="minorEastAsia"/>
                <w:sz w:val="24"/>
              </w:rPr>
              <w:t xml:space="preserve">16</w:t>
            </w:r>
            <w:r>
              <w:rPr>
                <w:rFonts w:cs="方正仿宋_GBK" w:asciiTheme="minorEastAsia" w:hAnsiTheme="minorEastAsia" w:eastAsiaTheme="minorEastAsia"/>
                <w:sz w:val="24"/>
              </w:rPr>
              <w:t xml:space="preserve">处雨棚</w:t>
            </w:r>
            <w:r>
              <w:rPr>
                <w:rFonts w:hint="eastAsia" w:cs="方正仿宋_GBK" w:asciiTheme="minorEastAsia" w:hAnsiTheme="minorEastAsia" w:eastAsiaTheme="minorEastAsia"/>
                <w:sz w:val="24"/>
              </w:rPr>
              <w:t xml:space="preserve">、4处庭院、所有屋面</w:t>
            </w:r>
            <w:r>
              <w:rPr>
                <w:rFonts w:cs="方正仿宋_GBK" w:asciiTheme="minorEastAsia" w:hAnsiTheme="minorEastAsia" w:eastAsiaTheme="minorEastAsia"/>
                <w:sz w:val="24"/>
              </w:rPr>
              <w:t xml:space="preserve">等</w:t>
            </w:r>
            <w:r>
              <w:rPr>
                <w:rFonts w:hint="eastAsia" w:cs="方正仿宋_GBK" w:asciiTheme="minorEastAsia" w:hAnsiTheme="minorEastAsia" w:eastAsiaTheme="minorEastAsia"/>
                <w:sz w:val="24"/>
              </w:rPr>
              <w:t xml:space="preserve">清洁保洁</w:t>
            </w:r>
            <w:r>
              <w:rPr>
                <w:rFonts w:cs="方正仿宋_GBK" w:asciiTheme="minorEastAsia" w:hAnsiTheme="minorEastAsia" w:eastAsiaTheme="minorEastAsia"/>
                <w:sz w:val="24"/>
              </w:rPr>
              <w:t xml:space="preserve">。每幢</w:t>
            </w:r>
            <w:r>
              <w:rPr>
                <w:rFonts w:hint="eastAsia" w:cs="方正仿宋_GBK" w:asciiTheme="minorEastAsia" w:hAnsiTheme="minorEastAsia" w:eastAsiaTheme="minorEastAsia"/>
                <w:sz w:val="24"/>
              </w:rPr>
              <w:t xml:space="preserve">3</w:t>
            </w:r>
            <w:r>
              <w:rPr>
                <w:rFonts w:cs="方正仿宋_GBK" w:asciiTheme="minorEastAsia" w:hAnsiTheme="minorEastAsia" w:eastAsiaTheme="minorEastAsia"/>
                <w:sz w:val="24"/>
              </w:rPr>
              <w:t xml:space="preserve">人。</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运动区、天桥、湖泊（含湖坡）</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6.5</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看台、12片篮球场、8片排球场、田径场、</w:t>
            </w:r>
            <w:r>
              <w:rPr>
                <w:rFonts w:hint="eastAsia" w:cs="方正仿宋_GBK" w:asciiTheme="minorEastAsia" w:hAnsiTheme="minorEastAsia" w:eastAsiaTheme="minorEastAsia"/>
                <w:sz w:val="24"/>
              </w:rPr>
              <w:t xml:space="preserve">国旗台、</w:t>
            </w:r>
            <w:r>
              <w:rPr>
                <w:rFonts w:cs="方正仿宋_GBK" w:asciiTheme="minorEastAsia" w:hAnsiTheme="minorEastAsia" w:eastAsiaTheme="minorEastAsia"/>
                <w:sz w:val="24"/>
              </w:rPr>
              <w:t xml:space="preserve">道路、广场</w:t>
            </w:r>
            <w:r>
              <w:rPr>
                <w:rFonts w:hint="eastAsia" w:cs="方正仿宋_GBK" w:asciiTheme="minorEastAsia" w:hAnsiTheme="minorEastAsia" w:eastAsiaTheme="minorEastAsia"/>
                <w:sz w:val="24"/>
              </w:rPr>
              <w:t xml:space="preserve">、绿地</w:t>
            </w:r>
            <w:r>
              <w:rPr>
                <w:rFonts w:cs="方正仿宋_GBK" w:asciiTheme="minorEastAsia" w:hAnsiTheme="minorEastAsia" w:eastAsiaTheme="minorEastAsia"/>
                <w:sz w:val="24"/>
              </w:rPr>
              <w:t xml:space="preserve">等</w:t>
            </w:r>
            <w:r/>
          </w:p>
        </w:tc>
      </w:tr>
      <w:tr>
        <w:trPr>
          <w:jc w:val="center"/>
          <w:trHeight w:val="1291"/>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5</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室外道路、广场、铺装路面、草坪等各区域</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10.2</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745"/>
        </w:trPr>
        <w:tc>
          <w:tcPr>
            <w:tcW w:w="967"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w:t>
            </w:r>
            <w:r/>
          </w:p>
        </w:tc>
        <w:tc>
          <w:tcPr>
            <w:tcW w:w="1145"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行健文化中心</w:t>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1-5楼</w:t>
            </w:r>
            <w:r/>
          </w:p>
        </w:tc>
        <w:tc>
          <w:tcPr>
            <w:tcW w:w="1690"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3.21</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tcW w:w="2731" w:type="dxa"/>
            <w:vAlign w:val="center"/>
            <w:vMerge w:val="restart"/>
            <w:textDirection w:val="lrTb"/>
            <w:noWrap w:val="false"/>
          </w:tcPr>
          <w:p>
            <w:pPr>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门厅、走廊</w:t>
            </w:r>
            <w:r>
              <w:rPr>
                <w:rFonts w:cs="方正仿宋_GBK" w:asciiTheme="minorEastAsia" w:hAnsiTheme="minorEastAsia" w:eastAsiaTheme="minorEastAsia"/>
                <w:sz w:val="24"/>
              </w:rPr>
              <w:t xml:space="preserve">、</w:t>
            </w:r>
            <w:r>
              <w:rPr>
                <w:rFonts w:hint="eastAsia" w:cs="方正仿宋_GBK" w:asciiTheme="minorEastAsia" w:hAnsiTheme="minorEastAsia" w:eastAsiaTheme="minorEastAsia"/>
                <w:sz w:val="24"/>
              </w:rPr>
              <w:t xml:space="preserve">楼梯、</w:t>
            </w:r>
            <w:r>
              <w:rPr>
                <w:rFonts w:cs="方正仿宋_GBK" w:asciiTheme="minorEastAsia" w:hAnsiTheme="minorEastAsia" w:eastAsiaTheme="minorEastAsia"/>
                <w:sz w:val="24"/>
              </w:rPr>
              <w:t xml:space="preserve">电梯</w:t>
            </w:r>
            <w:r>
              <w:rPr>
                <w:rFonts w:hint="eastAsia" w:cs="方正仿宋_GBK" w:asciiTheme="minorEastAsia" w:hAnsiTheme="minorEastAsia" w:eastAsiaTheme="minorEastAsia"/>
                <w:sz w:val="24"/>
              </w:rPr>
              <w:t xml:space="preserve">，公共区域门窗、栏杆、窗台、墙壁、柱面、吊顶、幕墙、</w:t>
            </w:r>
            <w:r>
              <w:rPr>
                <w:rFonts w:cs="方正仿宋_GBK" w:asciiTheme="minorEastAsia" w:hAnsiTheme="minorEastAsia" w:eastAsiaTheme="minorEastAsia"/>
                <w:sz w:val="24"/>
              </w:rPr>
              <w:t xml:space="preserve">雨棚</w:t>
            </w:r>
            <w:r>
              <w:rPr>
                <w:rFonts w:hint="eastAsia" w:cs="方正仿宋_GBK" w:asciiTheme="minorEastAsia" w:hAnsiTheme="minorEastAsia" w:eastAsiaTheme="minorEastAsia"/>
                <w:sz w:val="24"/>
              </w:rPr>
              <w:t xml:space="preserve">，茶水炉、</w:t>
            </w:r>
            <w:r>
              <w:rPr>
                <w:rFonts w:cs="方正仿宋_GBK" w:asciiTheme="minorEastAsia" w:hAnsiTheme="minorEastAsia" w:eastAsiaTheme="minorEastAsia"/>
                <w:sz w:val="24"/>
              </w:rPr>
              <w:t xml:space="preserve">卫生间</w:t>
            </w:r>
            <w:r>
              <w:rPr>
                <w:rFonts w:hint="eastAsia" w:cs="方正仿宋_GBK" w:asciiTheme="minorEastAsia" w:hAnsiTheme="minorEastAsia" w:eastAsiaTheme="minorEastAsia"/>
                <w:sz w:val="24"/>
              </w:rPr>
              <w:t xml:space="preserve">，屋面</w:t>
            </w:r>
            <w:r>
              <w:rPr>
                <w:rFonts w:cs="方正仿宋_GBK" w:asciiTheme="minorEastAsia" w:hAnsiTheme="minorEastAsia" w:eastAsiaTheme="minorEastAsia"/>
                <w:sz w:val="24"/>
              </w:rPr>
              <w:t xml:space="preserve">等</w:t>
            </w:r>
            <w:r>
              <w:rPr>
                <w:rFonts w:hint="eastAsia" w:cs="方正仿宋_GBK" w:asciiTheme="minorEastAsia" w:hAnsiTheme="minorEastAsia" w:eastAsiaTheme="minorEastAsia"/>
                <w:sz w:val="24"/>
              </w:rPr>
              <w:t xml:space="preserve">清洁保洁</w:t>
            </w:r>
            <w:r/>
          </w:p>
        </w:tc>
      </w:tr>
      <w:tr>
        <w:trPr>
          <w:jc w:val="center"/>
          <w:trHeight w:val="672"/>
        </w:trPr>
        <w:tc>
          <w:tcPr>
            <w:tcW w:w="967"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1145"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6-7楼</w:t>
            </w:r>
            <w:r/>
          </w:p>
        </w:tc>
        <w:tc>
          <w:tcPr>
            <w:tcW w:w="1690"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2"/>
        </w:trPr>
        <w:tc>
          <w:tcPr>
            <w:tcW w:w="967"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1145"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8-10楼</w:t>
            </w:r>
            <w:r/>
          </w:p>
        </w:tc>
        <w:tc>
          <w:tcPr>
            <w:tcW w:w="1690"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tcW w:w="2731"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791"/>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7</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宿舍区8个公共卫生间</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350平方米</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剧场、报告厅、活动中心</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0.77</w:t>
            </w:r>
            <w:r/>
          </w:p>
        </w:tc>
        <w:tc>
          <w:tcPr>
            <w:tcW w:w="838"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6"/>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9</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地下室</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2.04</w:t>
            </w:r>
            <w:r/>
          </w:p>
        </w:tc>
        <w:tc>
          <w:tcPr>
            <w:tcW w:w="838"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6"/>
        </w:trPr>
        <w:tc>
          <w:tcPr>
            <w:gridSpan w:val="3"/>
            <w:tcW w:w="4125"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合计</w:t>
            </w:r>
            <w:r/>
          </w:p>
        </w:tc>
        <w:tc>
          <w:tcPr>
            <w:gridSpan w:val="3"/>
            <w:tcW w:w="5259"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32</w:t>
            </w:r>
            <w:r/>
          </w:p>
        </w:tc>
      </w:tr>
    </w:tbl>
    <w:p>
      <w:pPr>
        <w:ind w:firstLine="482"/>
        <w:spacing w:line="500" w:lineRule="exact"/>
        <w:rPr>
          <w:rFonts w:ascii="宋体" w:hAnsi="宋体" w:cs="宋体"/>
          <w:b/>
          <w:strike/>
          <w:sz w:val="24"/>
        </w:rPr>
      </w:pPr>
      <w:r>
        <w:rPr>
          <w:rFonts w:hint="eastAsia" w:ascii="宋体" w:hAnsi="宋体" w:cs="宋体"/>
          <w:b/>
          <w:sz w:val="24"/>
        </w:rPr>
        <w:t xml:space="preserve">注：各投标人的投标人员配置数量、岗位要求不得低于上表要求，否则作无效标处理。</w:t>
      </w:r>
      <w:r>
        <w:rPr>
          <w:rFonts w:hint="eastAsia" w:ascii="宋体" w:hAnsi="宋体" w:cs="宋体"/>
          <w:b/>
          <w:bCs/>
          <w:sz w:val="24"/>
          <w:szCs w:val="20"/>
        </w:rPr>
        <w:t xml:space="preserve">投标时无须提供以上人员相关证书及证明</w:t>
      </w:r>
      <w:r>
        <w:rPr>
          <w:rFonts w:hint="eastAsia" w:ascii="宋体" w:hAnsi="宋体" w:cs="宋体"/>
          <w:b/>
          <w:sz w:val="24"/>
        </w:rPr>
        <w:t xml:space="preserve">，</w:t>
      </w:r>
      <w:r>
        <w:rPr>
          <w:rFonts w:hint="eastAsia" w:ascii="宋体" w:hAnsi="宋体" w:cs="宋体"/>
          <w:b/>
          <w:bCs/>
          <w:sz w:val="24"/>
          <w:szCs w:val="20"/>
        </w:rPr>
        <w:t xml:space="preserve">中标人必须按岗位定员数量和素质要求配备人员，</w:t>
      </w:r>
      <w:r>
        <w:rPr>
          <w:rFonts w:hint="eastAsia" w:ascii="宋体" w:hAnsi="宋体" w:cs="宋体"/>
          <w:b/>
          <w:sz w:val="24"/>
        </w:rPr>
        <w:t xml:space="preserve">中标单位在签订合同前将上述证书交由甲方核验。</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5</w:t>
      </w:r>
      <w:r>
        <w:rPr>
          <w:rFonts w:hint="eastAsia" w:ascii="宋体" w:hAnsi="宋体" w:cs="宋体"/>
          <w:color w:val="000000"/>
          <w:sz w:val="24"/>
          <w:lang w:val="zh-CN"/>
        </w:rPr>
        <w:t xml:space="preserve">、物业服务人员在工作中不负责任，玩忽职守，发生重大责任事故的，依法追究法律责任。发生一般责任事故的，视事故责任大小处以辞退、罚款等措施。</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6</w:t>
      </w:r>
      <w:r>
        <w:rPr>
          <w:rFonts w:hint="eastAsia" w:ascii="宋体" w:hAnsi="宋体" w:cs="宋体"/>
          <w:color w:val="000000"/>
          <w:sz w:val="24"/>
          <w:lang w:val="zh-CN"/>
        </w:rPr>
        <w:t xml:space="preserve">、中标人须与所有为本项目服务的物业服务人员签订正式的劳动合同。</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lang w:val="zh-CN"/>
        </w:rPr>
        <w:t xml:space="preserve">7</w:t>
      </w:r>
      <w:r>
        <w:rPr>
          <w:rFonts w:hint="eastAsia" w:ascii="宋体" w:hAnsi="宋体" w:cs="宋体"/>
          <w:color w:val="000000"/>
          <w:sz w:val="24"/>
          <w:lang w:val="zh-CN"/>
        </w:rPr>
        <w:t xml:space="preserve">、中标人</w:t>
      </w:r>
      <w:r>
        <w:rPr>
          <w:rFonts w:hint="eastAsia" w:ascii="宋体" w:hAnsi="宋体" w:cs="宋体"/>
          <w:color w:val="000000"/>
          <w:sz w:val="24"/>
        </w:rPr>
        <w:t xml:space="preserve">应该</w:t>
      </w:r>
      <w:r>
        <w:rPr>
          <w:rFonts w:hint="eastAsia" w:ascii="宋体" w:hAnsi="宋体" w:cs="宋体"/>
          <w:color w:val="000000"/>
          <w:sz w:val="24"/>
          <w:lang w:val="zh-CN"/>
        </w:rPr>
        <w:t xml:space="preserve">对</w:t>
      </w:r>
      <w:r>
        <w:rPr>
          <w:rFonts w:hint="eastAsia" w:ascii="宋体" w:hAnsi="宋体" w:cs="宋体"/>
          <w:color w:val="000000"/>
          <w:sz w:val="24"/>
        </w:rPr>
        <w:t xml:space="preserve">本项目所有</w:t>
      </w:r>
      <w:r>
        <w:rPr>
          <w:rFonts w:hint="eastAsia" w:ascii="宋体" w:hAnsi="宋体" w:cs="宋体"/>
          <w:color w:val="000000"/>
          <w:sz w:val="24"/>
          <w:lang w:val="zh-CN"/>
        </w:rPr>
        <w:t xml:space="preserve">物业服务人员</w:t>
      </w:r>
      <w:r>
        <w:rPr>
          <w:rFonts w:hint="eastAsia" w:ascii="宋体" w:hAnsi="宋体" w:cs="宋体"/>
          <w:color w:val="000000"/>
          <w:sz w:val="24"/>
        </w:rPr>
        <w:t xml:space="preserve">办理意外伤害险。</w:t>
      </w:r>
      <w:r>
        <w:rPr>
          <w:rFonts w:hint="eastAsia" w:ascii="宋体" w:hAnsi="宋体" w:cs="宋体"/>
          <w:color w:val="000000"/>
          <w:sz w:val="24"/>
          <w:lang w:val="zh-CN"/>
        </w:rPr>
        <w:t xml:space="preserve">中标人</w:t>
      </w:r>
      <w:r>
        <w:rPr>
          <w:rFonts w:hint="eastAsia" w:ascii="宋体" w:hAnsi="宋体" w:cs="宋体"/>
          <w:color w:val="000000"/>
          <w:sz w:val="24"/>
        </w:rPr>
        <w:t xml:space="preserve">须</w:t>
      </w:r>
      <w:r>
        <w:rPr>
          <w:rFonts w:hint="eastAsia" w:ascii="宋体" w:hAnsi="宋体" w:cs="宋体"/>
          <w:color w:val="000000"/>
          <w:sz w:val="24"/>
          <w:lang w:val="zh-CN"/>
        </w:rPr>
        <w:t xml:space="preserve">对</w:t>
      </w:r>
      <w:r>
        <w:rPr>
          <w:rFonts w:hint="eastAsia" w:ascii="宋体" w:hAnsi="宋体" w:cs="宋体"/>
          <w:color w:val="000000"/>
          <w:sz w:val="24"/>
        </w:rPr>
        <w:t xml:space="preserve">本项目所有</w:t>
      </w:r>
      <w:r>
        <w:rPr>
          <w:rFonts w:hint="eastAsia" w:ascii="宋体" w:hAnsi="宋体" w:cs="宋体"/>
          <w:color w:val="000000"/>
          <w:sz w:val="24"/>
          <w:lang w:val="zh-CN"/>
        </w:rPr>
        <w:t xml:space="preserve">物业服务人员加强安全教育，为之配备工作所需安全装备，确保物业服务人员的安全。所有物业从业人员在合同期内所有时间（即：无论是在岗时还是不在岗时间）发生的一切安全责任（包含但不限于：各类疾病、交通安全、工作中的安全</w:t>
      </w:r>
      <w:r>
        <w:rPr>
          <w:rFonts w:hint="eastAsia" w:ascii="宋体" w:hAnsi="宋体" w:cs="宋体"/>
          <w:color w:val="000000"/>
          <w:sz w:val="24"/>
        </w:rPr>
        <w:t xml:space="preserve">事故</w:t>
      </w:r>
      <w:r>
        <w:rPr>
          <w:rFonts w:hint="eastAsia" w:ascii="宋体" w:hAnsi="宋体" w:cs="宋体"/>
          <w:color w:val="000000"/>
          <w:sz w:val="24"/>
          <w:lang w:val="zh-CN"/>
        </w:rPr>
        <w:t xml:space="preserve">、</w:t>
      </w:r>
      <w:r>
        <w:rPr>
          <w:rFonts w:hint="eastAsia" w:ascii="宋体" w:hAnsi="宋体" w:cs="宋体"/>
          <w:color w:val="000000"/>
          <w:sz w:val="24"/>
        </w:rPr>
        <w:t xml:space="preserve">各类</w:t>
      </w:r>
      <w:r>
        <w:rPr>
          <w:rFonts w:hint="eastAsia" w:ascii="宋体" w:hAnsi="宋体" w:cs="宋体"/>
          <w:color w:val="000000"/>
          <w:sz w:val="24"/>
          <w:lang w:val="zh-CN"/>
        </w:rPr>
        <w:t xml:space="preserve">意外伤害、各类</w:t>
      </w:r>
      <w:r>
        <w:rPr>
          <w:rFonts w:hint="eastAsia" w:ascii="宋体" w:hAnsi="宋体" w:cs="宋体"/>
          <w:color w:val="000000"/>
          <w:sz w:val="24"/>
        </w:rPr>
        <w:t xml:space="preserve">矛盾</w:t>
      </w:r>
      <w:r>
        <w:rPr>
          <w:rFonts w:hint="eastAsia" w:ascii="宋体" w:hAnsi="宋体" w:cs="宋体"/>
          <w:color w:val="000000"/>
          <w:sz w:val="24"/>
          <w:lang w:val="zh-CN"/>
        </w:rPr>
        <w:t xml:space="preserve">纠纷等）均由中标人自行承担，与校方无涉。</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8</w:t>
      </w:r>
      <w:r>
        <w:rPr>
          <w:rFonts w:hint="eastAsia" w:ascii="宋体" w:hAnsi="宋体" w:cs="宋体"/>
          <w:color w:val="000000"/>
          <w:sz w:val="24"/>
          <w:lang w:val="zh-CN"/>
        </w:rPr>
        <w:t xml:space="preserve">、中标人实际配备的项目经理须为投标文件中拟派驻者。合同期内，如采购人对该项目经理不满意，中标人必须立即调换，直至采购人认可。采购人认可的物业服务人员，中标人不得随意调换。</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9</w:t>
      </w:r>
      <w:r>
        <w:rPr>
          <w:rFonts w:hint="eastAsia" w:ascii="宋体" w:hAnsi="宋体" w:cs="宋体"/>
          <w:color w:val="000000"/>
          <w:sz w:val="24"/>
          <w:lang w:val="zh-CN"/>
        </w:rPr>
        <w:t xml:space="preserve">、本项目须无条件接受采购人职能部门的管理监督考核。</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0</w:t>
      </w:r>
      <w:r>
        <w:rPr>
          <w:rFonts w:hint="eastAsia" w:ascii="宋体" w:hAnsi="宋体" w:cs="宋体"/>
          <w:color w:val="000000"/>
          <w:sz w:val="24"/>
          <w:lang w:val="zh-CN"/>
        </w:rPr>
        <w:t xml:space="preserve">、每天</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（冬季</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），项目经理须召开所有从业人员的晨会。本项目作息时间如下：上午</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00-11</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。下午</w:t>
      </w:r>
      <w:r>
        <w:rPr>
          <w:rFonts w:ascii="宋体" w:hAnsi="宋体" w:eastAsia="Arial" w:cs="宋体"/>
          <w:color w:val="000000"/>
          <w:sz w:val="24"/>
          <w:lang w:val="zh-CN"/>
        </w:rPr>
        <w:t xml:space="preserve">14</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00-18</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（冬季</w:t>
      </w:r>
      <w:r>
        <w:rPr>
          <w:rFonts w:ascii="宋体" w:hAnsi="宋体" w:eastAsia="Arial" w:cs="宋体"/>
          <w:color w:val="000000"/>
          <w:sz w:val="24"/>
          <w:lang w:val="zh-CN"/>
        </w:rPr>
        <w:t xml:space="preserve">13</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w:t>
      </w:r>
      <w:r/>
    </w:p>
    <w:p>
      <w:pPr>
        <w:jc w:val="left"/>
        <w:spacing w:line="500" w:lineRule="exact"/>
        <w:widowControl/>
        <w:rPr>
          <w:rFonts w:ascii="宋体" w:hAnsi="宋体" w:cs="宋体"/>
          <w:b/>
          <w:bCs/>
          <w:sz w:val="24"/>
        </w:rPr>
        <w:outlineLvl w:val="1"/>
      </w:pPr>
      <w:r>
        <w:rPr>
          <w:rFonts w:hint="eastAsia" w:ascii="宋体" w:hAnsi="宋体" w:cs="宋体"/>
          <w:b/>
          <w:bCs/>
          <w:sz w:val="24"/>
        </w:rPr>
        <w:t xml:space="preserve">五、现场踏勘</w:t>
      </w:r>
      <w:r/>
    </w:p>
    <w:p>
      <w:pPr>
        <w:ind w:firstLine="480"/>
        <w:spacing w:line="500" w:lineRule="exact"/>
        <w:rPr>
          <w:rFonts w:ascii="宋体" w:hAnsi="宋体" w:cs="宋体"/>
          <w:sz w:val="24"/>
        </w:rPr>
      </w:pPr>
      <w:r>
        <w:rPr>
          <w:rFonts w:hint="eastAsia" w:ascii="宋体" w:hAnsi="宋体" w:cs="宋体"/>
          <w:sz w:val="24"/>
        </w:rPr>
        <w:t xml:space="preserve">各投标人应自行前往项目地点实地了解，并向招标人了解物业服务的具体服务</w:t>
      </w:r>
      <w:r>
        <w:rPr>
          <w:rFonts w:hint="eastAsia" w:ascii="宋体" w:hAnsi="宋体" w:cs="宋体"/>
          <w:sz w:val="24"/>
        </w:rPr>
        <w:t xml:space="preserve">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ascii="宋体" w:hAnsi="宋体" w:cs="宋体"/>
          <w:b/>
          <w:bCs/>
          <w:sz w:val="24"/>
        </w:rPr>
        <w:outlineLvl w:val="1"/>
      </w:pPr>
      <w:r>
        <w:rPr>
          <w:rFonts w:hint="eastAsia" w:ascii="宋体" w:hAnsi="宋体" w:cs="宋体"/>
          <w:b/>
          <w:bCs/>
          <w:sz w:val="24"/>
        </w:rPr>
        <w:t xml:space="preserve">六、采购人提供的条件</w:t>
      </w:r>
      <w:r/>
    </w:p>
    <w:p>
      <w:pPr>
        <w:ind w:firstLine="480"/>
        <w:spacing w:line="500" w:lineRule="exact"/>
        <w:rPr>
          <w:rFonts w:ascii="宋体" w:hAnsi="宋体" w:cs="宋体"/>
          <w:sz w:val="24"/>
        </w:rPr>
      </w:pPr>
      <w:r>
        <w:rPr>
          <w:rFonts w:hint="eastAsia" w:ascii="宋体" w:hAnsi="宋体" w:cs="宋体"/>
          <w:sz w:val="24"/>
        </w:rPr>
        <w:t xml:space="preserve">1、采购人应当向物业管理企业移交下列资料：</w:t>
      </w:r>
      <w:r/>
    </w:p>
    <w:p>
      <w:pPr>
        <w:ind w:firstLine="480"/>
        <w:spacing w:line="500" w:lineRule="exact"/>
        <w:rPr>
          <w:rFonts w:ascii="宋体" w:hAnsi="宋体" w:cs="宋体"/>
          <w:sz w:val="24"/>
        </w:rPr>
      </w:pPr>
      <w:r>
        <w:rPr>
          <w:rFonts w:hint="eastAsia" w:ascii="宋体" w:hAnsi="宋体" w:cs="宋体"/>
          <w:sz w:val="24"/>
        </w:rPr>
        <w:t xml:space="preserve">①设施设备的安装、使用和维护保养等技术资料；</w:t>
      </w:r>
      <w:r/>
    </w:p>
    <w:p>
      <w:pPr>
        <w:ind w:firstLine="480"/>
        <w:spacing w:line="500" w:lineRule="exact"/>
        <w:rPr>
          <w:rFonts w:ascii="宋体" w:hAnsi="宋体" w:cs="宋体"/>
          <w:sz w:val="24"/>
        </w:rPr>
      </w:pPr>
      <w:r>
        <w:rPr>
          <w:rFonts w:hint="eastAsia" w:ascii="宋体" w:hAnsi="宋体" w:cs="宋体"/>
          <w:sz w:val="24"/>
        </w:rPr>
        <w:t xml:space="preserve">②物业质量保修文件和物业使用说明文件；　　</w:t>
      </w:r>
      <w:r/>
    </w:p>
    <w:p>
      <w:pPr>
        <w:ind w:firstLine="480"/>
        <w:spacing w:line="500" w:lineRule="exact"/>
        <w:rPr>
          <w:rFonts w:ascii="宋体" w:hAnsi="宋体" w:cs="宋体"/>
          <w:sz w:val="24"/>
        </w:rPr>
      </w:pPr>
      <w:r>
        <w:rPr>
          <w:rFonts w:hint="eastAsia" w:ascii="宋体" w:hAnsi="宋体" w:cs="宋体"/>
          <w:sz w:val="24"/>
        </w:rPr>
        <w:t xml:space="preserve">③物业管理所必需的其他资料。</w:t>
      </w:r>
      <w:r/>
    </w:p>
    <w:p>
      <w:pPr>
        <w:ind w:firstLine="480"/>
        <w:spacing w:line="500" w:lineRule="exact"/>
        <w:rPr>
          <w:rFonts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spacing w:line="500" w:lineRule="exact"/>
        <w:rPr>
          <w:rFonts w:ascii="宋体" w:hAnsi="宋体" w:cs="宋体"/>
          <w:sz w:val="24"/>
        </w:rPr>
      </w:pPr>
      <w:r>
        <w:rPr>
          <w:rFonts w:hint="eastAsia" w:ascii="宋体" w:hAnsi="宋体" w:cs="宋体"/>
          <w:sz w:val="24"/>
        </w:rPr>
        <w:t xml:space="preserve">2、采购人按照规定在物业管理区域内配置必要的物业管理用房。</w:t>
      </w:r>
      <w:r/>
    </w:p>
    <w:p>
      <w:pPr>
        <w:ind w:firstLine="480"/>
        <w:spacing w:line="500" w:lineRule="exact"/>
        <w:rPr>
          <w:rFonts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spacing w:line="500" w:lineRule="exact"/>
        <w:rPr>
          <w:rFonts w:ascii="宋体" w:hAnsi="宋体" w:cs="宋体"/>
          <w:b/>
          <w:bCs/>
          <w:sz w:val="24"/>
        </w:rPr>
      </w:pPr>
      <w:r>
        <w:rPr>
          <w:rFonts w:hint="eastAsia" w:ascii="宋体" w:hAnsi="宋体" w:cs="宋体"/>
          <w:b/>
          <w:bCs/>
          <w:sz w:val="24"/>
        </w:rPr>
        <w:t xml:space="preserve">七、其他</w:t>
      </w:r>
      <w:r/>
    </w:p>
    <w:p>
      <w:pPr>
        <w:ind w:firstLine="480"/>
        <w:spacing w:line="500" w:lineRule="exact"/>
        <w:rPr>
          <w:rFonts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spacing w:line="500" w:lineRule="exact"/>
        <w:rPr>
          <w:rFonts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spacing w:line="500" w:lineRule="exact"/>
        <w:rPr>
          <w:rFonts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spacing w:line="500" w:lineRule="exact"/>
        <w:rPr>
          <w:rFonts w:ascii="宋体" w:hAnsi="宋体" w:cs="宋体"/>
          <w:sz w:val="24"/>
        </w:rPr>
      </w:pPr>
      <w:r>
        <w:rPr>
          <w:rFonts w:hint="eastAsia" w:ascii="宋体" w:hAnsi="宋体" w:cs="宋体"/>
          <w:sz w:val="24"/>
        </w:rPr>
        <w:t xml:space="preserve">4、本招标文件的相关事宜由采购人负责最终解释。</w:t>
      </w:r>
      <w:r/>
    </w:p>
    <w:p>
      <w:pPr>
        <w:ind w:firstLine="480"/>
        <w:spacing w:line="500" w:lineRule="exact"/>
        <w:rPr>
          <w:rFonts w:ascii="宋体" w:hAnsi="宋体" w:cs="宋体"/>
          <w:sz w:val="24"/>
        </w:rPr>
      </w:pPr>
      <w:r>
        <w:rPr>
          <w:rFonts w:hint="eastAsia" w:ascii="宋体" w:hAnsi="宋体" w:cs="宋体"/>
          <w:sz w:val="24"/>
        </w:rPr>
        <w:t xml:space="preserve">5、补充承诺协议与所签合同具有同等法律效应。</w:t>
      </w:r>
      <w:r/>
    </w:p>
    <w:p>
      <w:pPr>
        <w:pStyle w:val="1031"/>
        <w:ind w:left="0"/>
        <w:spacing w:after="0" w:line="500" w:lineRule="exact"/>
        <w:rPr>
          <w:rFonts w:ascii="宋体" w:hAnsi="宋体" w:cs="宋体"/>
          <w:b/>
          <w:bCs/>
          <w:sz w:val="24"/>
        </w:rPr>
      </w:pPr>
      <w:r>
        <w:rPr>
          <w:rFonts w:hint="eastAsia" w:ascii="宋体" w:hAnsi="宋体" w:cs="宋体"/>
          <w:b/>
          <w:bCs/>
          <w:sz w:val="24"/>
        </w:rPr>
        <w:t xml:space="preserve">八、特别约定</w:t>
      </w:r>
      <w:r/>
    </w:p>
    <w:p>
      <w:pPr>
        <w:ind w:firstLine="482"/>
        <w:spacing w:line="500" w:lineRule="exact"/>
        <w:widowControl/>
        <w:rPr>
          <w:rFonts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2"/>
        <w:spacing w:line="500" w:lineRule="exact"/>
        <w:widowControl/>
        <w:rPr>
          <w:rFonts w:ascii="宋体" w:hAnsi="宋体" w:cs="宋体"/>
          <w:sz w:val="24"/>
        </w:rPr>
      </w:pPr>
      <w:r>
        <w:rPr>
          <w:rFonts w:hint="eastAsia" w:ascii="宋体" w:hAnsi="宋体" w:cs="宋体"/>
          <w:sz w:val="24"/>
        </w:rPr>
        <w:t xml:space="preserve">2、投标单位中标后，如遇最低基本工资及社保缴纳基数</w:t>
      </w:r>
      <w:bookmarkStart w:id="48" w:name="OLE_LINK10"/>
      <w:r>
        <w:rPr>
          <w:rFonts w:hint="eastAsia" w:ascii="宋体" w:hAnsi="宋体" w:cs="宋体"/>
          <w:sz w:val="24"/>
        </w:rPr>
        <w:t xml:space="preserve">政策性调整</w:t>
      </w:r>
      <w:bookmarkEnd w:id="48"/>
      <w:r>
        <w:rPr>
          <w:rFonts w:hint="eastAsia" w:ascii="宋体" w:hAnsi="宋体" w:cs="宋体"/>
          <w:sz w:val="24"/>
        </w:rPr>
        <w:t xml:space="preserve">，中标单位须按相关政策文件执行，但中标价格不变。</w:t>
      </w:r>
      <w:r/>
    </w:p>
    <w:p>
      <w:pPr>
        <w:pStyle w:val="1031"/>
        <w:ind w:left="0"/>
        <w:spacing w:after="0" w:line="500" w:lineRule="exact"/>
        <w:rPr>
          <w:rFonts w:ascii="宋体" w:hAnsi="宋体" w:cs="宋体"/>
          <w:b/>
          <w:bCs/>
          <w:sz w:val="24"/>
        </w:rPr>
      </w:pPr>
      <w:r/>
      <w:bookmarkStart w:id="49" w:name="OLE_LINK12"/>
      <w:r>
        <w:rPr>
          <w:rFonts w:hint="eastAsia" w:ascii="宋体" w:hAnsi="宋体" w:cs="宋体"/>
          <w:b/>
          <w:bCs/>
          <w:sz w:val="24"/>
        </w:rPr>
        <w:t xml:space="preserve">九、项目管理服务方案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2"/>
        <w:spacing w:line="500" w:lineRule="exact"/>
        <w:widowControl/>
        <w:rPr>
          <w:rFonts w:ascii="宋体" w:hAnsi="宋体" w:cs="宋体"/>
          <w:sz w:val="24"/>
        </w:rPr>
      </w:pPr>
      <w:r>
        <w:rPr>
          <w:rFonts w:hint="eastAsia" w:ascii="宋体" w:hAnsi="宋体" w:cs="宋体"/>
          <w:sz w:val="24"/>
        </w:rPr>
        <w:t xml:space="preserve">1.项目总体实施方案与策划，内容应至少包括：</w:t>
      </w:r>
      <w:r/>
    </w:p>
    <w:p>
      <w:pPr>
        <w:ind w:firstLine="482"/>
        <w:spacing w:line="500" w:lineRule="exact"/>
        <w:widowControl/>
        <w:rPr>
          <w:rFonts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2"/>
        <w:spacing w:line="500" w:lineRule="exact"/>
        <w:widowControl/>
        <w:rPr>
          <w:rFonts w:ascii="宋体" w:hAnsi="宋体" w:cs="宋体"/>
          <w:sz w:val="24"/>
        </w:rPr>
      </w:pPr>
      <w:r>
        <w:rPr>
          <w:rFonts w:hint="eastAsia" w:ascii="宋体" w:hAnsi="宋体" w:cs="宋体"/>
          <w:sz w:val="24"/>
        </w:rPr>
        <w:t xml:space="preserve">（1）环境目标：卫生保洁综合考核得分不低于95分（以采购人考核细则为准）；垃圾分类准确率不低于95%。</w:t>
      </w:r>
      <w:r/>
    </w:p>
    <w:p>
      <w:pPr>
        <w:ind w:firstLine="482"/>
        <w:spacing w:line="500" w:lineRule="exact"/>
        <w:widowControl/>
        <w:rPr>
          <w:rFonts w:ascii="宋体" w:hAnsi="宋体" w:cs="宋体"/>
          <w:sz w:val="24"/>
        </w:rPr>
      </w:pPr>
      <w:r>
        <w:rPr>
          <w:rFonts w:hint="eastAsia" w:ascii="宋体" w:hAnsi="宋体" w:cs="宋体"/>
          <w:sz w:val="24"/>
        </w:rPr>
        <w:t xml:space="preserve">（2）设备目标：所管理的公用设施设备日常运行故障修复及时率100%；配合专业维保单位确保电梯、配电等系统年检合格率100%。</w:t>
      </w:r>
      <w:r/>
    </w:p>
    <w:p>
      <w:pPr>
        <w:ind w:firstLine="482"/>
        <w:spacing w:line="500" w:lineRule="exact"/>
        <w:widowControl/>
        <w:rPr>
          <w:rFonts w:ascii="宋体" w:hAnsi="宋体" w:cs="宋体"/>
          <w:sz w:val="24"/>
        </w:rPr>
      </w:pPr>
      <w:r>
        <w:rPr>
          <w:rFonts w:hint="eastAsia" w:ascii="宋体" w:hAnsi="宋体" w:cs="宋体"/>
          <w:sz w:val="24"/>
        </w:rPr>
        <w:t xml:space="preserve">（3）服务目标：重大活动后勤保障满意度不低于98%；有效投诉处理及时率100%。</w:t>
      </w:r>
      <w:r/>
    </w:p>
    <w:p>
      <w:pPr>
        <w:ind w:firstLine="482"/>
        <w:spacing w:line="500" w:lineRule="exact"/>
        <w:widowControl/>
        <w:rPr>
          <w:rFonts w:ascii="宋体" w:hAnsi="宋体" w:cs="宋体"/>
          <w:sz w:val="24"/>
        </w:rPr>
      </w:pPr>
      <w:r>
        <w:rPr>
          <w:rFonts w:hint="eastAsia" w:ascii="宋体" w:hAnsi="宋体" w:cs="宋体"/>
          <w:sz w:val="24"/>
        </w:rPr>
        <w:t xml:space="preserve">1.2 服务定位与重点难点把控：</w:t>
      </w:r>
      <w:r/>
    </w:p>
    <w:p>
      <w:pPr>
        <w:ind w:firstLine="482"/>
        <w:spacing w:line="500" w:lineRule="exact"/>
        <w:widowControl/>
        <w:rPr>
          <w:rFonts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2"/>
        <w:spacing w:line="500" w:lineRule="exact"/>
        <w:widowControl/>
        <w:rPr>
          <w:rFonts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2"/>
        <w:spacing w:line="500" w:lineRule="exact"/>
        <w:widowControl/>
        <w:rPr>
          <w:rFonts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2"/>
        <w:spacing w:line="500" w:lineRule="exact"/>
        <w:widowControl/>
        <w:rPr>
          <w:rFonts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2"/>
        <w:spacing w:line="500" w:lineRule="exact"/>
        <w:widowControl/>
        <w:rPr>
          <w:rFonts w:ascii="宋体" w:hAnsi="宋体" w:cs="宋体"/>
          <w:sz w:val="24"/>
        </w:rPr>
      </w:pPr>
      <w:r>
        <w:rPr>
          <w:rFonts w:hint="eastAsia" w:ascii="宋体" w:hAnsi="宋体" w:cs="宋体"/>
          <w:sz w:val="24"/>
        </w:rPr>
        <w:t xml:space="preserve">1.3档案管理：</w:t>
      </w:r>
      <w:r/>
    </w:p>
    <w:p>
      <w:pPr>
        <w:ind w:firstLine="480"/>
        <w:spacing w:line="500" w:lineRule="exact"/>
        <w:widowControl/>
        <w:rPr>
          <w:rFonts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w:t>
      </w:r>
      <w:r>
        <w:rPr>
          <w:rFonts w:hint="eastAsia" w:ascii="宋体" w:hAnsi="宋体" w:cs="宋体"/>
          <w:sz w:val="24"/>
        </w:rPr>
        <w:t xml:space="preserve">归档率100%。配备专用档案室或档案柜，并实现重要档案电子化备份。合同期满后，所有档案资料在规定时间内完整、有序移交采购人。</w:t>
      </w:r>
      <w:r/>
    </w:p>
    <w:p>
      <w:pPr>
        <w:ind w:firstLine="482"/>
        <w:spacing w:line="500" w:lineRule="exact"/>
        <w:widowControl/>
        <w:rPr>
          <w:rFonts w:ascii="宋体" w:hAnsi="宋体" w:cs="宋体"/>
          <w:sz w:val="24"/>
        </w:rPr>
      </w:pPr>
      <w:r>
        <w:rPr>
          <w:rFonts w:hint="eastAsia" w:ascii="宋体" w:hAnsi="宋体" w:cs="宋体"/>
          <w:sz w:val="24"/>
        </w:rPr>
        <w:t xml:space="preserve">2.组织机构设置、人员配置及人员培训，内容应至少包括：</w:t>
      </w:r>
      <w:r/>
    </w:p>
    <w:p>
      <w:pPr>
        <w:ind w:firstLine="482"/>
        <w:spacing w:line="500" w:lineRule="exact"/>
        <w:widowControl/>
        <w:rPr>
          <w:rFonts w:ascii="宋体" w:hAnsi="宋体" w:cs="宋体"/>
          <w:sz w:val="24"/>
        </w:rPr>
      </w:pPr>
      <w:r>
        <w:rPr>
          <w:rFonts w:hint="eastAsia" w:ascii="宋体" w:hAnsi="宋体" w:cs="宋体"/>
          <w:sz w:val="24"/>
        </w:rPr>
        <w:t xml:space="preserve">（1）项目组织架构图：提供清晰的驻场服务组织架构图，明确相关人员的职责，确保职责无遗漏、衔接无死角。</w:t>
      </w:r>
      <w:r/>
    </w:p>
    <w:p>
      <w:pPr>
        <w:ind w:firstLine="482"/>
        <w:spacing w:line="500" w:lineRule="exact"/>
        <w:widowControl/>
        <w:rPr>
          <w:rFonts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2"/>
        <w:spacing w:line="500" w:lineRule="exact"/>
        <w:widowControl/>
        <w:rPr>
          <w:rFonts w:ascii="宋体" w:hAnsi="宋体" w:cs="宋体"/>
          <w:sz w:val="24"/>
        </w:rPr>
      </w:pPr>
      <w:r>
        <w:rPr>
          <w:rFonts w:hint="eastAsia" w:ascii="宋体" w:hAnsi="宋体" w:cs="宋体"/>
          <w:sz w:val="24"/>
        </w:rPr>
        <w:t xml:space="preserve">（3）培训体系与考核：</w:t>
      </w:r>
      <w:r/>
    </w:p>
    <w:p>
      <w:pPr>
        <w:ind w:firstLine="482"/>
        <w:spacing w:line="500" w:lineRule="exact"/>
        <w:widowControl/>
        <w:rPr>
          <w:rFonts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2"/>
        <w:spacing w:line="500" w:lineRule="exact"/>
        <w:widowControl/>
        <w:rPr>
          <w:rFonts w:ascii="宋体" w:hAnsi="宋体" w:cs="宋体"/>
          <w:sz w:val="24"/>
        </w:rPr>
      </w:pPr>
      <w:r>
        <w:rPr>
          <w:rFonts w:hint="eastAsia" w:ascii="宋体" w:hAnsi="宋体" w:cs="宋体"/>
          <w:sz w:val="24"/>
        </w:rPr>
        <w:t xml:space="preserve">②在岗培训：每季度至少开展1次全员岗位技能与安全复训，每年至少组织2次突发事件综合演练，留存完整的培训记录、签到表、考核成绩与演练影像资料。</w:t>
      </w:r>
      <w:r/>
    </w:p>
    <w:p>
      <w:pPr>
        <w:ind w:firstLine="482"/>
        <w:spacing w:line="500" w:lineRule="exact"/>
        <w:widowControl/>
        <w:rPr>
          <w:rFonts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spacing w:line="500" w:lineRule="exact"/>
        <w:widowControl/>
        <w:rPr>
          <w:rFonts w:ascii="宋体" w:hAnsi="宋体" w:cs="宋体"/>
          <w:sz w:val="24"/>
        </w:rPr>
      </w:pPr>
      <w:r>
        <w:rPr>
          <w:rFonts w:hint="eastAsia" w:ascii="宋体" w:hAnsi="宋体" w:cs="宋体"/>
          <w:sz w:val="24"/>
        </w:rPr>
        <w:t xml:space="preserve">3.制度的建立方案，内容应至少包括：</w:t>
      </w:r>
      <w:r/>
    </w:p>
    <w:p>
      <w:pPr>
        <w:ind w:firstLine="480"/>
        <w:spacing w:line="500" w:lineRule="exact"/>
        <w:widowControl/>
        <w:rPr>
          <w:rFonts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保密管理制度、环境卫生管理制度、设施设备运行维护管理制度、会务服务标准、应急预案体系、考核与奖惩制度等。</w:t>
      </w:r>
      <w:r/>
    </w:p>
    <w:p>
      <w:pPr>
        <w:ind w:firstLine="480"/>
        <w:spacing w:line="500" w:lineRule="exact"/>
        <w:widowControl/>
        <w:rPr>
          <w:rFonts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spacing w:line="500" w:lineRule="exact"/>
        <w:widowControl/>
        <w:rPr>
          <w:rFonts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spacing w:line="500" w:lineRule="exact"/>
        <w:widowControl/>
        <w:rPr>
          <w:rFonts w:ascii="宋体" w:hAnsi="宋体" w:cs="宋体"/>
          <w:sz w:val="24"/>
        </w:rPr>
      </w:pPr>
      <w:r>
        <w:rPr>
          <w:rFonts w:hint="eastAsia" w:ascii="宋体" w:hAnsi="宋体" w:cs="宋体"/>
          <w:sz w:val="24"/>
        </w:rPr>
        <w:t xml:space="preserve">4.拟采取的管理服务模式，内容应至少包括：</w:t>
      </w:r>
      <w:r/>
    </w:p>
    <w:p>
      <w:pPr>
        <w:ind w:firstLine="480"/>
        <w:spacing w:line="500" w:lineRule="exact"/>
        <w:widowControl/>
        <w:rPr>
          <w:rFonts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spacing w:line="500" w:lineRule="exact"/>
        <w:widowControl/>
        <w:rPr>
          <w:rFonts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spacing w:line="500" w:lineRule="exact"/>
        <w:widowControl/>
        <w:rPr>
          <w:rFonts w:ascii="宋体" w:hAnsi="宋体" w:cs="宋体"/>
          <w:sz w:val="24"/>
        </w:rPr>
      </w:pPr>
      <w:r>
        <w:rPr>
          <w:rFonts w:hint="eastAsia" w:ascii="宋体" w:hAnsi="宋体" w:cs="宋体"/>
          <w:sz w:val="24"/>
        </w:rPr>
        <w:t xml:space="preserve">（3）关键岗位管理：对关键岗位，建立专项管理措施，包括岗位胜任力评估、绩效考核与激励、后备人才培养等，确保关键岗位人员稳定、履职到位。</w:t>
      </w:r>
      <w:r/>
    </w:p>
    <w:p>
      <w:pPr>
        <w:ind w:firstLine="480"/>
        <w:spacing w:line="500" w:lineRule="exact"/>
        <w:widowControl/>
        <w:rPr>
          <w:rFonts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spacing w:line="500" w:lineRule="exact"/>
        <w:widowControl/>
        <w:rPr>
          <w:rFonts w:ascii="宋体" w:hAnsi="宋体" w:cs="宋体"/>
          <w:sz w:val="24"/>
        </w:rPr>
      </w:pPr>
      <w:r>
        <w:rPr>
          <w:rFonts w:hint="eastAsia" w:ascii="宋体" w:hAnsi="宋体" w:cs="宋体"/>
          <w:sz w:val="24"/>
        </w:rPr>
        <w:t xml:space="preserve">5.保洁服务管理，内容应至少包括：</w:t>
      </w:r>
      <w:r/>
    </w:p>
    <w:p>
      <w:pPr>
        <w:ind w:firstLine="482"/>
        <w:spacing w:line="500" w:lineRule="exact"/>
        <w:widowControl/>
        <w:rPr>
          <w:rFonts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2"/>
        <w:spacing w:line="500" w:lineRule="exact"/>
        <w:widowControl/>
        <w:rPr>
          <w:rFonts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2"/>
        <w:spacing w:line="500" w:lineRule="exact"/>
        <w:widowControl/>
        <w:rPr>
          <w:rFonts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2"/>
        <w:spacing w:line="500" w:lineRule="exact"/>
        <w:widowControl/>
        <w:rPr>
          <w:rFonts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bookmarkEnd w:id="49"/>
      <w:r/>
      <w:r/>
    </w:p>
    <w:p>
      <w:pPr>
        <w:ind w:firstLine="482"/>
        <w:spacing w:line="500" w:lineRule="exact"/>
        <w:widowControl/>
        <w:rPr>
          <w:rFonts w:ascii="宋体" w:hAnsi="宋体" w:cs="宋体"/>
          <w:b/>
          <w:bCs/>
          <w:sz w:val="24"/>
        </w:rPr>
      </w:pPr>
      <w:r>
        <w:rPr>
          <w:rFonts w:hint="eastAsia" w:ascii="宋体" w:hAnsi="宋体" w:cs="宋体"/>
          <w:b/>
          <w:bCs/>
          <w:sz w:val="24"/>
        </w:rPr>
        <w:t xml:space="preserve">8、业绩</w:t>
      </w:r>
      <w:r/>
    </w:p>
    <w:p>
      <w:pPr>
        <w:ind w:firstLine="482"/>
        <w:spacing w:line="500" w:lineRule="exact"/>
        <w:rPr>
          <w:rFonts w:ascii="宋体" w:hAnsi="宋体" w:cs="宋体"/>
          <w:b/>
          <w:sz w:val="24"/>
        </w:rPr>
      </w:pPr>
      <w:r>
        <w:rPr>
          <w:rFonts w:hint="eastAsia" w:ascii="宋体" w:hAnsi="宋体" w:cs="宋体"/>
          <w:sz w:val="24"/>
        </w:rPr>
        <w:t xml:space="preserve">投标人需要具备丰富的物业服务相关承接经验，确保本项目的顺利实施，</w:t>
      </w:r>
      <w:r>
        <w:rPr>
          <w:rFonts w:ascii="宋体" w:hAnsi="宋体" w:cs="宋体"/>
          <w:sz w:val="24"/>
        </w:rPr>
        <w:t xml:space="preserve">投标人自2021年1月1日以来(以合同签订时间为准)承接过类似物业服务</w:t>
      </w:r>
      <w:r>
        <w:rPr>
          <w:rFonts w:hint="eastAsia" w:ascii="宋体" w:hAnsi="宋体" w:cs="宋体"/>
          <w:sz w:val="24"/>
          <w:szCs w:val="20"/>
        </w:rPr>
        <w:t xml:space="preserve">(不含住宅、工厂等)</w:t>
      </w:r>
      <w:r>
        <w:rPr>
          <w:rFonts w:ascii="宋体" w:hAnsi="宋体" w:cs="宋体"/>
          <w:sz w:val="24"/>
        </w:rPr>
        <w:t xml:space="preserve">业绩</w:t>
      </w:r>
      <w:r>
        <w:rPr>
          <w:rFonts w:hint="eastAsia" w:ascii="宋体" w:hAnsi="宋体" w:cs="宋体"/>
          <w:sz w:val="24"/>
        </w:rPr>
        <w:t xml:space="preserve">的</w:t>
      </w:r>
      <w:r>
        <w:rPr>
          <w:rFonts w:hint="eastAsia" w:ascii="宋体" w:hAnsi="宋体" w:cs="宋体"/>
          <w:b/>
          <w:sz w:val="24"/>
        </w:rPr>
        <w:t xml:space="preserve">优先</w:t>
      </w:r>
      <w:r>
        <w:rPr>
          <w:rFonts w:hint="eastAsia" w:ascii="宋体" w:hAnsi="宋体" w:cs="宋体"/>
          <w:bCs/>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9、人员配备</w:t>
      </w:r>
      <w:r/>
    </w:p>
    <w:p>
      <w:pPr>
        <w:ind w:firstLine="480"/>
        <w:spacing w:line="460" w:lineRule="exact"/>
        <w:rPr>
          <w:rFonts w:ascii="宋体" w:hAnsi="宋体"/>
          <w:bCs/>
          <w:sz w:val="24"/>
        </w:rPr>
      </w:pPr>
      <w:r>
        <w:rPr>
          <w:rFonts w:hint="eastAsia" w:ascii="宋体" w:hAnsi="宋体"/>
          <w:bCs/>
          <w:sz w:val="24"/>
        </w:rPr>
        <w:t xml:space="preserve">（1）拟派驻的项目经理持有本科及以上学历证书的</w:t>
      </w:r>
      <w:r>
        <w:rPr>
          <w:rFonts w:hint="eastAsia" w:ascii="宋体" w:hAnsi="宋体" w:cs="宋体"/>
          <w:b/>
          <w:sz w:val="24"/>
        </w:rPr>
        <w:t xml:space="preserve">优先</w:t>
      </w:r>
      <w:r>
        <w:rPr>
          <w:rFonts w:hint="eastAsia" w:ascii="宋体" w:hAnsi="宋体" w:cs="宋体"/>
          <w:bCs/>
          <w:sz w:val="24"/>
        </w:rPr>
        <w:t xml:space="preserve">。</w:t>
      </w:r>
      <w:r/>
    </w:p>
    <w:p>
      <w:pPr>
        <w:ind w:firstLine="480"/>
        <w:spacing w:line="460" w:lineRule="exact"/>
        <w:rPr>
          <w:sz w:val="24"/>
          <w:szCs w:val="20"/>
        </w:rPr>
      </w:pPr>
      <w:r>
        <w:rPr>
          <w:rFonts w:hint="eastAsia"/>
          <w:sz w:val="24"/>
          <w:szCs w:val="20"/>
        </w:rPr>
        <w:t xml:space="preserve">（</w:t>
      </w:r>
      <w:r>
        <w:rPr>
          <w:rFonts w:hint="eastAsia"/>
          <w:sz w:val="24"/>
          <w:szCs w:val="20"/>
        </w:rPr>
        <w:t xml:space="preserve">2</w:t>
      </w:r>
      <w:r>
        <w:rPr>
          <w:rFonts w:hint="eastAsia"/>
          <w:sz w:val="24"/>
          <w:szCs w:val="20"/>
        </w:rPr>
        <w:t xml:space="preserve">）拟派驻的项目经理</w:t>
      </w:r>
      <w:r>
        <w:rPr>
          <w:sz w:val="24"/>
          <w:szCs w:val="20"/>
        </w:rPr>
        <w:t xml:space="preserve">自</w:t>
      </w:r>
      <w:r>
        <w:rPr>
          <w:sz w:val="24"/>
          <w:szCs w:val="20"/>
        </w:rPr>
        <w:t xml:space="preserve">2021</w:t>
      </w:r>
      <w:r>
        <w:rPr>
          <w:sz w:val="24"/>
          <w:szCs w:val="20"/>
        </w:rPr>
        <w:t xml:space="preserve">年</w:t>
      </w:r>
      <w:r>
        <w:rPr>
          <w:sz w:val="24"/>
          <w:szCs w:val="20"/>
        </w:rPr>
        <w:t xml:space="preserve">1</w:t>
      </w:r>
      <w:r>
        <w:rPr>
          <w:sz w:val="24"/>
          <w:szCs w:val="20"/>
        </w:rPr>
        <w:t xml:space="preserve">月</w:t>
      </w:r>
      <w:r>
        <w:rPr>
          <w:sz w:val="24"/>
          <w:szCs w:val="20"/>
        </w:rPr>
        <w:t xml:space="preserve">1</w:t>
      </w:r>
      <w:r>
        <w:rPr>
          <w:sz w:val="24"/>
          <w:szCs w:val="20"/>
        </w:rPr>
        <w:t xml:space="preserve">日以来</w:t>
      </w:r>
      <w:r>
        <w:rPr>
          <w:sz w:val="24"/>
          <w:szCs w:val="20"/>
        </w:rPr>
        <w:t xml:space="preserve">(</w:t>
      </w:r>
      <w:r>
        <w:rPr>
          <w:sz w:val="24"/>
          <w:szCs w:val="20"/>
        </w:rPr>
        <w:t xml:space="preserve">以合同签订时间为准</w:t>
      </w:r>
      <w:r>
        <w:rPr>
          <w:sz w:val="24"/>
          <w:szCs w:val="20"/>
        </w:rPr>
        <w:t xml:space="preserve">)</w:t>
      </w:r>
      <w:r>
        <w:rPr>
          <w:rFonts w:hint="eastAsia"/>
          <w:sz w:val="24"/>
          <w:szCs w:val="20"/>
        </w:rPr>
        <w:t xml:space="preserve">以项目经理身份</w:t>
      </w:r>
      <w:r>
        <w:rPr>
          <w:sz w:val="24"/>
          <w:szCs w:val="20"/>
        </w:rPr>
        <w:t xml:space="preserve">承接过类似物业服务</w:t>
      </w:r>
      <w:r>
        <w:rPr>
          <w:rFonts w:hint="eastAsia"/>
          <w:sz w:val="24"/>
          <w:szCs w:val="20"/>
        </w:rPr>
        <w:t xml:space="preserve">(</w:t>
      </w:r>
      <w:r>
        <w:rPr>
          <w:rFonts w:hint="eastAsia" w:ascii="宋体" w:hAnsi="宋体" w:cs="宋体"/>
          <w:sz w:val="24"/>
          <w:szCs w:val="20"/>
        </w:rPr>
        <w:t xml:space="preserve">不含住宅、工厂等)</w:t>
      </w:r>
      <w:r>
        <w:rPr>
          <w:rFonts w:ascii="宋体" w:hAnsi="宋体"/>
          <w:bCs/>
          <w:sz w:val="24"/>
        </w:rPr>
        <w:t xml:space="preserve">业绩</w:t>
      </w:r>
      <w:r>
        <w:rPr>
          <w:rFonts w:hint="eastAsia" w:ascii="宋体" w:hAnsi="宋体"/>
          <w:bCs/>
          <w:sz w:val="24"/>
        </w:rPr>
        <w:t xml:space="preserve">的</w:t>
      </w:r>
      <w:r>
        <w:rPr>
          <w:rFonts w:hint="eastAsia" w:ascii="宋体" w:hAnsi="宋体" w:cs="宋体"/>
          <w:b/>
          <w:sz w:val="24"/>
        </w:rPr>
        <w:t xml:space="preserve">优先</w:t>
      </w:r>
      <w:r>
        <w:rPr>
          <w:rFonts w:ascii="宋体" w:hAnsi="宋体" w:cs="宋体"/>
          <w:sz w:val="24"/>
          <w:szCs w:val="20"/>
        </w:rPr>
        <w:t xml:space="preserve">。</w:t>
      </w:r>
      <w:r/>
    </w:p>
    <w:p>
      <w:pPr>
        <w:ind w:left="0" w:right="0" w:firstLine="0"/>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（3）拟派驻的果园管理员持有园艺技术、园林技术、园艺、园林等相关专业专科及以上学历证书</w:t>
      </w:r>
      <w:r>
        <w:rPr>
          <w:rFonts w:ascii="SimSun" w:hAnsi="SimSun" w:eastAsia="SimSun" w:cs="SimSun"/>
          <w:b/>
          <w:bCs/>
          <w:color w:val="333333"/>
          <w:sz w:val="24"/>
        </w:rPr>
        <w:t xml:space="preserve">的优先。</w:t>
      </w:r>
      <w:r/>
      <w:r>
        <w:rPr>
          <w:rFonts w:hint="eastAsia" w:ascii="宋体" w:hAnsi="宋体"/>
          <w:bCs/>
          <w:sz w:val="24"/>
        </w:rPr>
      </w:r>
      <w:r/>
      <w:r/>
      <w:r>
        <w:rPr>
          <w:sz w:val="21"/>
        </w:rPr>
      </w:r>
    </w:p>
    <w:p>
      <w:pPr>
        <w:ind w:firstLine="480"/>
        <w:spacing w:line="560" w:lineRule="exact"/>
        <w:widowControl/>
        <w:rPr>
          <w:rFonts w:ascii="宋体" w:hAnsi="宋体" w:cs="宋体"/>
          <w:b/>
          <w:bCs/>
          <w:sz w:val="24"/>
        </w:rPr>
      </w:pPr>
      <w:r>
        <w:rPr>
          <w:rFonts w:hint="eastAsia" w:ascii="宋体" w:hAnsi="宋体" w:cs="宋体"/>
          <w:b/>
          <w:bCs/>
          <w:sz w:val="24"/>
        </w:rPr>
        <w:t xml:space="preserve">10、体系认证</w:t>
      </w:r>
      <w:r/>
    </w:p>
    <w:p>
      <w:pPr>
        <w:ind w:firstLine="482"/>
        <w:spacing w:line="500" w:lineRule="exact"/>
        <w:widowControl/>
        <w:rPr>
          <w:rFonts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ind w:firstLine="482"/>
        <w:spacing w:line="500" w:lineRule="exact"/>
        <w:widowControl/>
        <w:rPr>
          <w:rFonts w:ascii="宋体" w:hAnsi="宋体" w:cs="宋体"/>
          <w:b/>
          <w:sz w:val="24"/>
        </w:rPr>
      </w:pPr>
      <w:r>
        <w:rPr>
          <w:rFonts w:ascii="宋体" w:hAnsi="宋体" w:cs="宋体"/>
          <w:b/>
          <w:sz w:val="24"/>
        </w:rPr>
      </w:r>
      <w:r/>
    </w:p>
    <w:p>
      <w:pPr>
        <w:ind w:firstLine="482"/>
        <w:spacing w:line="50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W w:w="4834" w:type="pct"/>
        <w:tblInd w:w="5" w:type="dxa"/>
        <w:tblLook w:val="04A0" w:firstRow="1" w:lastRow="0" w:firstColumn="1" w:lastColumn="0" w:noHBand="0" w:noVBand="1"/>
      </w:tblPr>
      <w:tblGrid>
        <w:gridCol w:w="767"/>
        <w:gridCol w:w="3187"/>
        <w:gridCol w:w="4380"/>
      </w:tblGrid>
      <w:tr>
        <w:trPr>
          <w:trHeight w:val="839"/>
        </w:trPr>
        <w:tc>
          <w:tcPr>
            <w:tcBorders>
              <w:top w:val="single" w:color="000000" w:sz="8" w:space="0"/>
              <w:left w:val="single" w:color="000000" w:sz="8" w:space="0"/>
              <w:bottom w:val="single" w:color="000000" w:sz="8" w:space="0"/>
              <w:right w:val="single" w:color="000000" w:sz="8" w:space="0"/>
            </w:tcBorders>
            <w:tcW w:w="767"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3187"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380"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67"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3187" w:type="dxa"/>
            <w:vAlign w:val="center"/>
            <w:textDirection w:val="lrTb"/>
            <w:noWrap w:val="false"/>
          </w:tcPr>
          <w:p>
            <w:pPr>
              <w:jc w:val="center"/>
              <w:spacing w:line="499" w:lineRule="atLeast"/>
              <w:rPr>
                <w:sz w:val="20"/>
              </w:rPr>
            </w:pPr>
            <w:r>
              <w:rPr>
                <w:rFonts w:hint="eastAsia"/>
                <w:sz w:val="24"/>
              </w:rPr>
              <w:t xml:space="preserve">盐城机电高等职业技术学校校园物业服务项目</w:t>
            </w:r>
            <w:r/>
          </w:p>
        </w:tc>
        <w:tc>
          <w:tcPr>
            <w:tcBorders>
              <w:top w:val="none" w:color="000000" w:sz="4" w:space="0"/>
              <w:left w:val="none" w:color="000000" w:sz="4" w:space="0"/>
              <w:bottom w:val="single" w:color="000000" w:sz="8" w:space="0"/>
              <w:right w:val="single" w:color="000000" w:sz="8" w:space="0"/>
            </w:tcBorders>
            <w:tcW w:w="4380" w:type="dxa"/>
            <w:vAlign w:val="center"/>
            <w:textDirection w:val="lrTb"/>
            <w:noWrap w:val="false"/>
          </w:tcPr>
          <w:p>
            <w:pPr>
              <w:jc w:val="center"/>
              <w:spacing w:line="499" w:lineRule="atLeast"/>
              <w:rPr>
                <w:sz w:val="20"/>
              </w:rPr>
            </w:pPr>
            <w:r>
              <w:rPr>
                <w:rFonts w:hint="eastAsia"/>
                <w:sz w:val="24"/>
              </w:rPr>
              <w:t xml:space="preserve">物业管理</w:t>
            </w:r>
            <w:r/>
          </w:p>
        </w:tc>
      </w:tr>
    </w:tbl>
    <w:p>
      <w:pPr>
        <w:jc w:val="center"/>
        <w:rPr>
          <w:rFonts w:ascii="黑体" w:hAnsi="黑体" w:eastAsia="黑体" w:cs="黑体"/>
          <w:sz w:val="44"/>
          <w:szCs w:val="44"/>
        </w:rPr>
      </w:pPr>
      <w:r>
        <w:rPr>
          <w:rFonts w:hint="eastAsia" w:ascii="黑体" w:hAnsi="黑体" w:eastAsia="黑体" w:cs="黑体"/>
          <w:bCs/>
          <w:sz w:val="44"/>
          <w:szCs w:val="44"/>
        </w:rPr>
        <w:br w:type="page" w:clear="all"/>
      </w:r>
      <w:bookmarkEnd w:id="29"/>
      <w:r/>
      <w:bookmarkEnd w:id="30"/>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w:t>
      </w:r>
      <w:r>
        <w:rPr>
          <w:rFonts w:hint="eastAsia" w:ascii="宋体" w:hAnsi="宋体" w:eastAsia="Arial" w:cs="宋体"/>
          <w:sz w:val="24"/>
          <w:szCs w:val="20"/>
        </w:rPr>
        <w:t xml:space="preserve">100</w:t>
      </w:r>
      <w:r>
        <w:rPr>
          <w:rFonts w:hint="eastAsia" w:ascii="宋体" w:hAnsi="宋体" w:eastAsia="Arial" w:cs="宋体"/>
          <w:sz w:val="24"/>
          <w:szCs w:val="20"/>
        </w:rPr>
        <w:t xml:space="preserve">分。</w:t>
      </w:r>
      <w:r/>
    </w:p>
    <w:tbl>
      <w:tblPr>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bookmarkStart w:id="50" w:name="OLE_LINK4"/>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7060"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50分</w:t>
            </w:r>
            <w:r/>
          </w:p>
        </w:tc>
        <w:tc>
          <w:tcPr>
            <w:tcW w:w="7060"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30分</w:t>
            </w:r>
            <w:r/>
          </w:p>
        </w:tc>
        <w:tc>
          <w:tcPr>
            <w:tcW w:w="7060"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1" w:name="OLE_LINK81"/>
            <w:r/>
            <w:bookmarkStart w:id="52" w:name="OLE_LINK64"/>
            <w:r>
              <w:rPr>
                <w:rFonts w:hint="eastAsia" w:ascii="宋体" w:hAnsi="宋体" w:cs="宋体"/>
                <w:sz w:val="24"/>
                <w:szCs w:val="20"/>
              </w:rPr>
              <w:t xml:space="preserve">第九项</w:t>
            </w:r>
            <w:bookmarkEnd w:id="51"/>
            <w:r/>
            <w:bookmarkEnd w:id="52"/>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第一条中“项目总体实施方案与策划”要求，方案至少包含：①管理理念与目标；②服务定位与重点难点把控；③档案管理等内容；优于项目需求得6分，满足项目需求得5分，不满足或不提供得0分。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w:t>
            </w:r>
            <w:r>
              <w:rPr>
                <w:rFonts w:hint="eastAsia" w:ascii="宋体" w:hAnsi="宋体" w:cs="宋体"/>
                <w:sz w:val="24"/>
                <w:szCs w:val="20"/>
              </w:rPr>
              <w:t xml:space="preserve">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6分，满足项目需求得5分，不满足或不提供得0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w:t>
            </w:r>
            <w:r>
              <w:rPr>
                <w:rFonts w:hint="eastAsia" w:ascii="宋体" w:hAnsi="宋体" w:cs="宋体"/>
                <w:sz w:val="24"/>
                <w:szCs w:val="20"/>
              </w:rPr>
              <w:t xml:space="preserve">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rPr>
              <w:t xml:space="preserve">5、会务及保洁服务管理（本项最高得6分）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投标人根据第四章第九项第五条中“客服会务及保洁服务管理”要求，方案至少包含：①会务服务；②保洁服务等内容；优于项目需求得6分，满足项目需求得5分，不满足或不提供得0分。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投标人业绩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9分</w:t>
            </w:r>
            <w:r/>
          </w:p>
        </w:tc>
        <w:tc>
          <w:tcPr>
            <w:tcW w:w="7060" w:type="dxa"/>
            <w:vAlign w:val="center"/>
            <w:textDirection w:val="lrTb"/>
            <w:noWrap w:val="false"/>
          </w:tcPr>
          <w:p>
            <w:pPr>
              <w:ind w:firstLine="480"/>
              <w:jc w:val="left"/>
              <w:spacing w:line="560" w:lineRule="exact"/>
              <w:widowControl/>
              <w:rPr>
                <w:rFonts w:ascii="宋体" w:hAnsi="宋体" w:cs="宋体"/>
                <w:sz w:val="24"/>
                <w:szCs w:val="20"/>
              </w:rPr>
            </w:pPr>
            <w:r>
              <w:rPr>
                <w:rFonts w:ascii="宋体" w:hAnsi="宋体" w:cs="宋体"/>
                <w:sz w:val="24"/>
                <w:szCs w:val="20"/>
              </w:rPr>
              <w:t xml:space="preserve">投标人自2021年1月1日以来(以合同签订时间为准)承接过类似物业服务(不含住宅、工厂等)业绩，每提供1个类似业绩得</w:t>
            </w:r>
            <w:r>
              <w:rPr>
                <w:rFonts w:hint="eastAsia" w:ascii="宋体" w:hAnsi="宋体" w:cs="宋体"/>
                <w:sz w:val="24"/>
                <w:szCs w:val="20"/>
              </w:rPr>
              <w:t xml:space="preserve">3</w:t>
            </w:r>
            <w:r>
              <w:rPr>
                <w:rFonts w:ascii="宋体" w:hAnsi="宋体" w:cs="宋体"/>
                <w:sz w:val="24"/>
                <w:szCs w:val="20"/>
              </w:rPr>
              <w:t xml:space="preserve">分，本项最高得</w:t>
            </w:r>
            <w:r>
              <w:rPr>
                <w:rFonts w:hint="eastAsia" w:ascii="宋体" w:hAnsi="宋体" w:cs="宋体"/>
                <w:sz w:val="24"/>
                <w:szCs w:val="20"/>
              </w:rPr>
              <w:t xml:space="preserve">9</w:t>
            </w:r>
            <w:r>
              <w:rPr>
                <w:rFonts w:ascii="宋体" w:hAnsi="宋体" w:cs="宋体"/>
                <w:sz w:val="24"/>
                <w:szCs w:val="20"/>
              </w:rPr>
              <w:t xml:space="preserve">分。</w:t>
            </w:r>
            <w:r/>
          </w:p>
          <w:p>
            <w:pPr>
              <w:ind w:firstLine="480"/>
              <w:jc w:val="left"/>
              <w:spacing w:line="560" w:lineRule="exact"/>
              <w:widowControl/>
              <w:rPr>
                <w:rFonts w:ascii="宋体" w:hAnsi="宋体"/>
                <w:bCs/>
                <w:sz w:val="24"/>
              </w:rPr>
            </w:pPr>
            <w:r>
              <w:rPr>
                <w:rFonts w:ascii="宋体" w:hAnsi="宋体" w:cs="宋体"/>
                <w:sz w:val="24"/>
                <w:szCs w:val="20"/>
              </w:rPr>
              <w:t xml:space="preserve">注</w:t>
            </w:r>
            <w:r>
              <w:rPr>
                <w:rFonts w:hint="eastAsia" w:ascii="宋体" w:hAnsi="宋体" w:cs="宋体"/>
                <w:sz w:val="24"/>
                <w:szCs w:val="20"/>
              </w:rPr>
              <w:t xml:space="preserve">:</w:t>
            </w:r>
            <w:r>
              <w:rPr>
                <w:rFonts w:ascii="宋体" w:hAnsi="宋体" w:cs="宋体"/>
                <w:sz w:val="24"/>
                <w:szCs w:val="20"/>
              </w:rPr>
              <w:t xml:space="preserve">同项目不重复计分。投标人须提供合同</w:t>
            </w:r>
            <w:r>
              <w:rPr>
                <w:rFonts w:hint="eastAsia" w:ascii="宋体" w:hAnsi="宋体" w:cs="宋体"/>
                <w:sz w:val="24"/>
                <w:szCs w:val="20"/>
              </w:rPr>
              <w:t xml:space="preserve">原件扫描件</w:t>
            </w:r>
            <w:r>
              <w:rPr>
                <w:rFonts w:ascii="宋体" w:hAnsi="宋体" w:cs="宋体"/>
                <w:sz w:val="24"/>
                <w:szCs w:val="20"/>
              </w:rPr>
              <w:t xml:space="preserve">加盖投标人公章，否则不计分。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sz w:val="24"/>
              </w:rPr>
              <w:t xml:space="preserve">人员配备</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8分</w:t>
            </w:r>
            <w:r/>
          </w:p>
        </w:tc>
        <w:tc>
          <w:tcPr>
            <w:tcW w:w="7060"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1、拟派驻的项目经理持有本科及以上学历证书的，得2分；</w:t>
            </w:r>
            <w:r/>
          </w:p>
          <w:p>
            <w:pPr>
              <w:ind w:firstLine="480"/>
              <w:spacing w:line="460" w:lineRule="exact"/>
              <w:rPr>
                <w:rFonts w:ascii="宋体" w:hAnsi="宋体"/>
                <w:bCs/>
                <w:sz w:val="24"/>
              </w:rPr>
            </w:pPr>
            <w:r>
              <w:rPr>
                <w:rFonts w:hint="eastAsia" w:ascii="宋体" w:hAnsi="宋体"/>
                <w:bCs/>
                <w:sz w:val="24"/>
              </w:rPr>
              <w:t xml:space="preserve">投标时须提供毕业证书原件扫描件加盖投标人公章，项目经理必须为本单位正式职工，须提供开标近1个月在本单位缴纳养老保险证明材料，不提供或提供不全的不得分。</w:t>
            </w:r>
            <w:r/>
          </w:p>
          <w:p>
            <w:pPr>
              <w:ind w:firstLine="480"/>
              <w:spacing w:line="460" w:lineRule="exact"/>
              <w:rPr>
                <w:rFonts w:ascii="宋体" w:hAnsi="宋体"/>
                <w:bCs/>
                <w:sz w:val="24"/>
              </w:rPr>
            </w:pPr>
            <w:r>
              <w:rPr>
                <w:rFonts w:hint="eastAsia" w:ascii="宋体" w:hAnsi="宋体"/>
                <w:bCs/>
                <w:sz w:val="24"/>
              </w:rPr>
              <w:t xml:space="preserve">2、拟派驻的项目经理</w:t>
            </w:r>
            <w:r>
              <w:rPr>
                <w:rFonts w:ascii="宋体" w:hAnsi="宋体"/>
                <w:bCs/>
                <w:sz w:val="24"/>
              </w:rPr>
              <w:t xml:space="preserve">自2021年1月1日以来(以合同签订时间为准)</w:t>
            </w:r>
            <w:r>
              <w:rPr>
                <w:rFonts w:hint="eastAsia" w:ascii="宋体" w:hAnsi="宋体"/>
                <w:bCs/>
                <w:sz w:val="24"/>
              </w:rPr>
              <w:t xml:space="preserve">以项目经理身份</w:t>
            </w:r>
            <w:r>
              <w:rPr>
                <w:rFonts w:ascii="宋体" w:hAnsi="宋体"/>
                <w:bCs/>
                <w:sz w:val="24"/>
              </w:rPr>
              <w:t xml:space="preserve">承接过类似物业服务</w:t>
            </w:r>
            <w:r>
              <w:rPr>
                <w:rFonts w:ascii="宋体" w:hAnsi="宋体" w:cs="宋体"/>
                <w:sz w:val="24"/>
                <w:szCs w:val="20"/>
              </w:rPr>
              <w:t xml:space="preserve">(不含住宅、工厂等)</w:t>
            </w:r>
            <w:r>
              <w:rPr>
                <w:rFonts w:ascii="宋体" w:hAnsi="宋体"/>
                <w:bCs/>
                <w:sz w:val="24"/>
              </w:rPr>
              <w:t xml:space="preserve">业绩，</w:t>
            </w:r>
            <w:r>
              <w:rPr>
                <w:rFonts w:hint="eastAsia" w:ascii="宋体" w:hAnsi="宋体"/>
                <w:bCs/>
                <w:sz w:val="24"/>
              </w:rPr>
              <w:t xml:space="preserve">每提供1个类似业绩得2分，本项最高得4分</w:t>
            </w:r>
            <w:r/>
          </w:p>
          <w:p>
            <w:pPr>
              <w:ind w:firstLine="480"/>
              <w:jc w:val="left"/>
              <w:spacing w:line="560" w:lineRule="exact"/>
              <w:widowControl/>
              <w:rPr>
                <w:rFonts w:ascii="宋体" w:hAnsi="宋体" w:cs="宋体"/>
                <w:sz w:val="24"/>
                <w:szCs w:val="24"/>
              </w:rPr>
            </w:pPr>
            <w:r>
              <w:rPr>
                <w:rFonts w:ascii="宋体" w:hAnsi="宋体" w:cs="宋体"/>
                <w:sz w:val="24"/>
                <w:szCs w:val="20"/>
              </w:rPr>
              <w:t xml:space="preserve">注</w:t>
            </w:r>
            <w:r>
              <w:rPr>
                <w:rFonts w:hint="eastAsia" w:ascii="宋体" w:hAnsi="宋体" w:cs="宋体"/>
                <w:sz w:val="24"/>
                <w:szCs w:val="20"/>
              </w:rPr>
              <w:t xml:space="preserve">：与加分项投标人业绩</w:t>
            </w:r>
            <w:r>
              <w:rPr>
                <w:rFonts w:ascii="宋体" w:hAnsi="宋体" w:cs="宋体"/>
                <w:sz w:val="24"/>
                <w:szCs w:val="20"/>
              </w:rPr>
              <w:t xml:space="preserve">不重复计分。投标人须提供</w:t>
            </w:r>
            <w:bookmarkStart w:id="53" w:name="OLE_LINK7"/>
            <w:r>
              <w:rPr>
                <w:rFonts w:ascii="宋体" w:hAnsi="宋体" w:cs="宋体"/>
                <w:sz w:val="24"/>
                <w:szCs w:val="20"/>
              </w:rPr>
              <w:t xml:space="preserve">合同</w:t>
            </w:r>
            <w:r>
              <w:rPr>
                <w:rFonts w:hint="eastAsia" w:ascii="宋体" w:hAnsi="宋体" w:cs="宋体"/>
                <w:sz w:val="24"/>
                <w:szCs w:val="20"/>
              </w:rPr>
              <w:t xml:space="preserve">原件扫描件</w:t>
            </w:r>
            <w:r>
              <w:rPr>
                <w:rFonts w:ascii="宋体" w:hAnsi="宋体" w:cs="宋体"/>
                <w:sz w:val="24"/>
                <w:szCs w:val="20"/>
              </w:rPr>
              <w:t xml:space="preserve">加盖投标人公章</w:t>
            </w:r>
            <w:bookmarkEnd w:id="53"/>
            <w:r>
              <w:rPr>
                <w:rFonts w:ascii="宋体" w:hAnsi="宋体" w:cs="宋体"/>
                <w:sz w:val="24"/>
                <w:szCs w:val="20"/>
              </w:rPr>
              <w:t xml:space="preserve">，</w:t>
            </w:r>
            <w:r>
              <w:rPr>
                <w:rFonts w:hint="eastAsia" w:ascii="宋体" w:hAnsi="宋体" w:cs="宋体"/>
                <w:sz w:val="24"/>
                <w:szCs w:val="20"/>
              </w:rPr>
              <w:t xml:space="preserve">且合同中须提现项目经理姓名(若合同中无法体现姓名的，业主出具相关证明材料并加盖业主公章也予以认可)，</w:t>
            </w:r>
            <w:r>
              <w:rPr>
                <w:rFonts w:ascii="宋体" w:hAnsi="宋体" w:cs="宋体"/>
                <w:sz w:val="24"/>
                <w:szCs w:val="20"/>
              </w:rPr>
              <w:t xml:space="preserve">否则不计分。</w:t>
            </w:r>
            <w:r>
              <w:rPr>
                <w:sz w:val="24"/>
                <w:szCs w:val="20"/>
              </w:rPr>
            </w:r>
          </w:p>
          <w:p>
            <w:pPr>
              <w:ind w:firstLine="0"/>
              <w:jc w:val="left"/>
              <w:spacing w:line="560" w:lineRule="exact"/>
              <w:widowControl/>
              <w:rPr>
                <w:sz w:val="24"/>
                <w:szCs w:val="24"/>
              </w:rPr>
            </w:pPr>
            <w:r>
              <w:rPr>
                <w:rFonts w:ascii="宋体" w:hAnsi="宋体" w:cs="宋体"/>
                <w:sz w:val="24"/>
                <w:szCs w:val="20"/>
              </w:rPr>
              <w:t xml:space="preserve">   </w:t>
            </w:r>
            <w:r>
              <w:rPr>
                <w:rFonts w:hint="eastAsia"/>
                <w:sz w:val="24"/>
                <w:szCs w:val="20"/>
              </w:rPr>
              <w:t xml:space="preserve">3、</w:t>
            </w:r>
            <w:r>
              <w:rPr>
                <w:rFonts w:ascii="SimSun" w:hAnsi="SimSun" w:eastAsia="SimSun" w:cs="SimSun"/>
                <w:color w:val="000000"/>
                <w:sz w:val="24"/>
              </w:rPr>
              <w:t xml:space="preserve">拟派驻的果园管理员持有园艺技术、园林技术、园艺、园林等相关专业专科及以上学历证书的，得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sz w:val="24"/>
                <w:szCs w:val="20"/>
              </w:rPr>
            </w:r>
            <w:r/>
          </w:p>
          <w:p>
            <w:pPr>
              <w:ind w:firstLine="0"/>
              <w:spacing w:line="560" w:lineRule="exact"/>
              <w:widowControl/>
              <w:rPr>
                <w:sz w:val="24"/>
                <w:szCs w:val="20"/>
              </w:rPr>
            </w:pPr>
            <w:r>
              <w:rPr>
                <w:rFonts w:hint="eastAsia" w:ascii="宋体" w:hAnsi="宋体"/>
                <w:bCs/>
                <w:sz w:val="24"/>
              </w:rPr>
              <w:t xml:space="preserve">投标时须提供毕业证书原件扫描件加盖投标人公章</w:t>
            </w:r>
            <w:r>
              <w:rPr>
                <w:rFonts w:hint="eastAsia" w:ascii="宋体" w:hAnsi="宋体" w:cs="宋体"/>
                <w:sz w:val="24"/>
                <w:szCs w:val="20"/>
              </w:rPr>
              <w:t xml:space="preserve">，不提供的不得分。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bookmarkEnd w:id="50"/>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w:t>
      </w:r>
      <w:r>
        <w:rPr>
          <w:rFonts w:hint="eastAsia"/>
          <w:b/>
          <w:bCs/>
          <w:i/>
          <w:iCs/>
          <w:sz w:val="24"/>
          <w:szCs w:val="20"/>
          <w:u w:val="single"/>
          <w:lang w:val="zh-CN"/>
        </w:rPr>
        <w:t xml:space="preserve">0</w:t>
      </w:r>
      <w:r>
        <w:rPr>
          <w:rFonts w:hint="eastAsia"/>
          <w:b/>
          <w:bCs/>
          <w:i/>
          <w:iCs/>
          <w:sz w:val="24"/>
          <w:szCs w:val="20"/>
          <w:u w:val="single"/>
          <w:lang w:val="zh-CN"/>
        </w:rPr>
        <w:t xml:space="preserve">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74"/>
        <w:spacing w:line="360" w:lineRule="auto"/>
        <w:rPr>
          <w:rFonts w:ascii="宋体" w:hAnsi="宋体" w:eastAsia="宋体" w:cs="宋体"/>
          <w:bCs/>
          <w:sz w:val="44"/>
        </w:rPr>
      </w:pPr>
      <w:r>
        <w:rPr>
          <w:rFonts w:ascii="宋体" w:hAnsi="宋体" w:eastAsia="宋体" w:cs="宋体"/>
          <w:bCs/>
          <w:sz w:val="44"/>
        </w:rPr>
      </w:r>
      <w:r/>
    </w:p>
    <w:p>
      <w:pPr>
        <w:pStyle w:val="974"/>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23"/>
      <w:r/>
      <w:r/>
    </w:p>
    <w:p>
      <w:pPr>
        <w:spacing w:line="360" w:lineRule="auto"/>
        <w:rPr>
          <w:rFonts w:ascii="宋体" w:hAnsi="宋体" w:cs="宋体"/>
          <w:b/>
          <w:sz w:val="72"/>
        </w:rPr>
      </w:pPr>
      <w:r/>
      <w:bookmarkStart w:id="54" w:name="_Toc23368"/>
      <w:r/>
      <w:bookmarkEnd w:id="54"/>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099"/>
        <w:ind w:firstLine="723"/>
        <w:jc w:val="both"/>
        <w:spacing w:beforeAutospacing="0" w:afterAutospacing="0" w:line="360" w:lineRule="auto"/>
        <w:rPr>
          <w:b/>
          <w:sz w:val="36"/>
          <w:szCs w:val="36"/>
        </w:rPr>
      </w:pPr>
      <w:r>
        <w:rPr>
          <w:b/>
          <w:sz w:val="36"/>
          <w:szCs w:val="36"/>
        </w:rPr>
      </w:r>
      <w:r/>
    </w:p>
    <w:p>
      <w:pPr>
        <w:pStyle w:val="1099"/>
        <w:ind w:firstLine="723"/>
        <w:jc w:val="both"/>
        <w:spacing w:beforeAutospacing="0" w:afterAutospacing="0" w:line="360" w:lineRule="auto"/>
        <w:rPr>
          <w:b/>
          <w:sz w:val="36"/>
          <w:szCs w:val="36"/>
        </w:rPr>
      </w:pPr>
      <w:r>
        <w:rPr>
          <w:b/>
          <w:sz w:val="36"/>
          <w:szCs w:val="36"/>
        </w:rPr>
      </w:r>
      <w:r/>
    </w:p>
    <w:p>
      <w:pPr>
        <w:pStyle w:val="1099"/>
        <w:ind w:firstLine="723"/>
        <w:jc w:val="both"/>
        <w:spacing w:beforeAutospacing="0" w:afterAutospacing="0" w:line="360" w:lineRule="auto"/>
        <w:rPr>
          <w:b/>
          <w:sz w:val="36"/>
          <w:szCs w:val="36"/>
        </w:rPr>
      </w:pPr>
      <w:r>
        <w:rPr>
          <w:b/>
          <w:sz w:val="36"/>
          <w:szCs w:val="36"/>
        </w:rPr>
      </w:r>
      <w:r/>
    </w:p>
    <w:p>
      <w:pPr>
        <w:pStyle w:val="1099"/>
        <w:ind w:firstLine="1446"/>
        <w:jc w:val="both"/>
        <w:spacing w:beforeAutospacing="0" w:afterAutospacing="0" w:line="500" w:lineRule="exact"/>
      </w:pPr>
      <w:r/>
      <w:bookmarkStart w:id="55" w:name="_Toc9337"/>
      <w:r>
        <w:rPr>
          <w:rFonts w:hint="eastAsia"/>
          <w:b/>
          <w:sz w:val="36"/>
          <w:szCs w:val="36"/>
        </w:rPr>
        <w:t xml:space="preserve">项 目 名 称：</w:t>
      </w:r>
      <w:r>
        <w:rPr>
          <w:rFonts w:hint="eastAsia"/>
          <w:b/>
          <w:sz w:val="36"/>
          <w:szCs w:val="36"/>
          <w:u w:val="single"/>
        </w:rPr>
        <w:t xml:space="preserve">              </w:t>
      </w:r>
      <w:bookmarkEnd w:id="55"/>
      <w:r/>
      <w:r/>
    </w:p>
    <w:p>
      <w:pPr>
        <w:pStyle w:val="1099"/>
        <w:ind w:firstLine="1446"/>
        <w:jc w:val="both"/>
        <w:spacing w:beforeAutospacing="0" w:afterAutospacing="0" w:line="500" w:lineRule="exact"/>
        <w:rPr>
          <w:b/>
          <w:sz w:val="36"/>
          <w:szCs w:val="36"/>
          <w:u w:val="single"/>
        </w:rPr>
      </w:pPr>
      <w:r/>
      <w:bookmarkStart w:id="56" w:name="_Toc24100"/>
      <w:r>
        <w:rPr>
          <w:rFonts w:hint="eastAsia"/>
          <w:b/>
          <w:sz w:val="36"/>
          <w:szCs w:val="36"/>
        </w:rPr>
        <w:t xml:space="preserve">项 目 编 号：</w:t>
      </w:r>
      <w:r>
        <w:rPr>
          <w:rFonts w:hint="eastAsia"/>
          <w:b/>
          <w:sz w:val="36"/>
          <w:szCs w:val="36"/>
          <w:u w:val="single"/>
        </w:rPr>
        <w:t xml:space="preserve">        </w:t>
      </w:r>
      <w:bookmarkEnd w:id="56"/>
      <w:r>
        <w:rPr>
          <w:rFonts w:hint="eastAsia"/>
          <w:b/>
          <w:sz w:val="36"/>
          <w:szCs w:val="36"/>
          <w:u w:val="single"/>
        </w:rPr>
        <w:t xml:space="preserve">        </w:t>
      </w:r>
      <w:r/>
    </w:p>
    <w:p>
      <w:pPr>
        <w:pStyle w:val="1099"/>
        <w:ind w:firstLine="1446"/>
        <w:jc w:val="both"/>
        <w:spacing w:beforeAutospacing="0" w:afterAutospacing="0" w:line="500" w:lineRule="exact"/>
        <w:rPr>
          <w:b/>
          <w:sz w:val="36"/>
          <w:szCs w:val="36"/>
          <w:u w:val="single"/>
        </w:rPr>
      </w:pPr>
      <w:r/>
      <w:bookmarkStart w:id="57" w:name="_Toc7579"/>
      <w:r>
        <w:rPr>
          <w:rFonts w:hint="eastAsia"/>
          <w:b/>
          <w:sz w:val="36"/>
          <w:szCs w:val="36"/>
        </w:rPr>
        <w:t xml:space="preserve">投标人名称 ：</w:t>
      </w:r>
      <w:r>
        <w:rPr>
          <w:rFonts w:hint="eastAsia"/>
          <w:b/>
          <w:sz w:val="36"/>
          <w:szCs w:val="36"/>
          <w:u w:val="single"/>
        </w:rPr>
        <w:t xml:space="preserve">（加盖CA电子公章）</w:t>
      </w:r>
      <w:bookmarkEnd w:id="57"/>
      <w:r>
        <w:rPr>
          <w:rFonts w:hint="eastAsia"/>
          <w:b/>
          <w:sz w:val="36"/>
          <w:szCs w:val="36"/>
          <w:u w:val="single"/>
        </w:rPr>
        <w:t xml:space="preserve"> </w:t>
      </w:r>
      <w:r/>
    </w:p>
    <w:p>
      <w:pPr>
        <w:pStyle w:val="1099"/>
        <w:ind w:firstLine="1446"/>
        <w:jc w:val="both"/>
        <w:spacing w:beforeAutospacing="0" w:afterAutospacing="0" w:line="500" w:lineRule="exact"/>
      </w:pPr>
      <w:r/>
      <w:bookmarkStart w:id="58" w:name="_Toc21823"/>
      <w:r>
        <w:rPr>
          <w:rFonts w:hint="eastAsia"/>
          <w:b/>
          <w:sz w:val="36"/>
          <w:szCs w:val="36"/>
        </w:rPr>
        <w:t xml:space="preserve">日    期 ：</w:t>
      </w:r>
      <w:r>
        <w:rPr>
          <w:rFonts w:hint="eastAsia"/>
          <w:b/>
          <w:sz w:val="36"/>
          <w:szCs w:val="36"/>
          <w:u w:val="single"/>
        </w:rPr>
        <w:t xml:space="preserve">                 </w:t>
      </w:r>
      <w:bookmarkEnd w:id="58"/>
      <w:r/>
      <w:r/>
    </w:p>
    <w:p>
      <w:pPr>
        <w:rPr>
          <w:rFonts w:ascii="宋体" w:hAnsi="宋体" w:cs="宋体"/>
          <w:b/>
          <w:bCs/>
          <w:sz w:val="32"/>
          <w:szCs w:val="32"/>
        </w:rPr>
      </w:pPr>
      <w:r>
        <w:rPr>
          <w:rFonts w:hint="eastAsia" w:ascii="宋体" w:hAnsi="宋体" w:cs="宋体"/>
          <w:b/>
          <w:bCs/>
          <w:sz w:val="32"/>
          <w:szCs w:val="32"/>
        </w:rPr>
        <w:br w:type="page" w:clear="all"/>
      </w:r>
      <w:r/>
    </w:p>
    <w:p>
      <w:pPr>
        <w:pStyle w:val="1099"/>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二、上一年度的财务状况报告（至少提供资产负债表、利润表、现金流量表，投标人成立不满一年无需提供）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ascii="黑体" w:hAnsi="黑体" w:eastAsia="黑体" w:cs="黑体"/>
          <w:i/>
          <w:sz w:val="32"/>
          <w:szCs w:val="32"/>
          <w:u w:val="single"/>
        </w:rPr>
        <w:t xml:space="preserve">上一年度的财务状况报告</w:t>
      </w:r>
      <w:r>
        <w:rPr>
          <w:rFonts w:hint="eastAsia" w:ascii="黑体" w:hAnsi="黑体" w:eastAsia="黑体" w:cs="黑体"/>
          <w:i/>
          <w:sz w:val="32"/>
          <w:szCs w:val="32"/>
          <w:u w:val="single"/>
        </w:rPr>
        <w:t xml:space="preserve">（成立不满一年无需提供）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42"/>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2"/>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42"/>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42"/>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42"/>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2"/>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42"/>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42"/>
        <w:jc w:val="center"/>
        <w:widowControl/>
        <w:rPr>
          <w:rFonts w:ascii="方正小标宋_GBK" w:eastAsia="方正小标宋_GBK"/>
          <w:bCs/>
        </w:rPr>
      </w:pPr>
      <w:r>
        <w:rPr>
          <w:rFonts w:hint="eastAsia" w:ascii="方正小标宋_GBK" w:hAnsi="宋体" w:eastAsia="方正小标宋_GBK" w:cs="宋体"/>
          <w:bCs/>
          <w:sz w:val="44"/>
          <w:szCs w:val="44"/>
        </w:rPr>
        <w:t xml:space="preserve">声</w:t>
      </w:r>
      <w:r>
        <w:rPr>
          <w:rFonts w:hint="eastAsia" w:ascii="方正小标宋_GBK" w:hAnsi="宋体" w:eastAsia="方正小标宋_GBK" w:cs="宋体"/>
          <w:bCs/>
          <w:sz w:val="44"/>
          <w:szCs w:val="44"/>
        </w:rPr>
        <w:t xml:space="preserve"> </w:t>
      </w:r>
      <w:r>
        <w:rPr>
          <w:rFonts w:hint="eastAsia" w:ascii="方正小标宋_GBK" w:hAnsi="宋体" w:eastAsia="方正小标宋_GBK" w:cs="宋体"/>
          <w:bCs/>
          <w:sz w:val="44"/>
          <w:szCs w:val="44"/>
        </w:rPr>
        <w:t xml:space="preserve"> 明</w:t>
      </w:r>
      <w:r/>
    </w:p>
    <w:p>
      <w:pPr>
        <w:pStyle w:val="842"/>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42"/>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9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9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Cs/>
          <w:sz w:val="32"/>
          <w:szCs w:val="32"/>
        </w:rPr>
      </w:pPr>
      <w:r>
        <w:rPr>
          <w:rFonts w:hint="eastAsia" w:ascii="黑体" w:hAnsi="黑体" w:eastAsia="黑体" w:cs="黑体"/>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42"/>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JSZC-320900-JZCG-G2026-   </w:t>
      </w:r>
      <w:r>
        <w:rPr>
          <w:rFonts w:hint="eastAsia" w:ascii="宋体" w:hAnsi="宋体" w:cs="宋体"/>
        </w:rPr>
        <w:t xml:space="preserve">号</w:t>
      </w:r>
      <w:r>
        <w:rPr>
          <w:rFonts w:hint="eastAsia" w:ascii="宋体" w:hAnsi="宋体" w:cs="宋体"/>
          <w:u w:val="single"/>
        </w:rPr>
        <w:t xml:space="preserve">盐城机电高等职业技术学校校园物业服务项目</w:t>
      </w:r>
      <w:r>
        <w:rPr>
          <w:rFonts w:hint="eastAsia" w:ascii="宋体" w:hAnsi="宋体" w:cs="宋体"/>
        </w:rPr>
        <w:t xml:space="preserve">采购活动的合法代理人，以本单位名义全权处理一切与该项目采购有关的事务。</w:t>
      </w:r>
      <w:r/>
    </w:p>
    <w:p>
      <w:pPr>
        <w:pStyle w:val="109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9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99"/>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9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9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99"/>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JSZC-320900-JZCG-G2026-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盐城机电高等职业技术学校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JSZC-320900-JZCG-G2026-0037  </w:t>
      </w:r>
      <w:r>
        <w:rPr>
          <w:rFonts w:ascii="宋体" w:hAnsi="宋体" w:cs="宋体"/>
          <w:sz w:val="24"/>
        </w:rPr>
        <w:t xml:space="preserve">，</w:t>
      </w:r>
      <w:r>
        <w:rPr>
          <w:rFonts w:hint="eastAsia" w:ascii="宋体" w:hAnsi="宋体" w:cs="宋体"/>
          <w:sz w:val="24"/>
          <w:u w:val="single"/>
        </w:rPr>
        <w:t xml:space="preserve">盐城机电高等职业技术学校校园物业服务项目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盐城机电高等职业技术学校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JSZC-320900-JZCG-G2026-0037   </w:t>
      </w:r>
      <w:r>
        <w:rPr>
          <w:rFonts w:hint="eastAsia" w:ascii="宋体" w:hAnsi="宋体" w:cs="宋体"/>
          <w:sz w:val="24"/>
        </w:rPr>
        <w:t xml:space="preserve">的</w:t>
      </w:r>
      <w:r>
        <w:rPr>
          <w:rFonts w:hint="eastAsia" w:ascii="宋体" w:hAnsi="宋体" w:cs="宋体"/>
          <w:sz w:val="24"/>
          <w:szCs w:val="20"/>
          <w:u w:val="single"/>
        </w:rPr>
        <w:t xml:space="preserve">盐城机电高等职业技术学校校园物业服务项目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W w:w="9680" w:type="dxa"/>
        <w:tblInd w:w="-17" w:type="dxa"/>
        <w:tblLook w:val="04A0" w:firstRow="1" w:lastRow="0" w:firstColumn="1" w:lastColumn="0" w:noHBand="0" w:noVBand="1"/>
      </w:tblPr>
      <w:tblGrid>
        <w:gridCol w:w="952"/>
        <w:gridCol w:w="1800"/>
        <w:gridCol w:w="951"/>
        <w:gridCol w:w="840"/>
        <w:gridCol w:w="993"/>
        <w:gridCol w:w="1022"/>
        <w:gridCol w:w="3122"/>
      </w:tblGrid>
      <w:tr>
        <w:trPr>
          <w:trHeight w:val="948"/>
        </w:trPr>
        <w:tc>
          <w:tcPr>
            <w:tcBorders>
              <w:top w:val="single" w:color="000000" w:sz="8"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标的物名称</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人数</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月数</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单价（元/人/月）</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总价（元）</w:t>
            </w:r>
            <w:r/>
          </w:p>
        </w:tc>
        <w:tc>
          <w:tcPr>
            <w:tcBorders>
              <w:top w:val="single" w:color="000000" w:sz="8" w:space="0"/>
              <w:left w:val="none" w:color="000000" w:sz="4" w:space="0"/>
              <w:bottom w:val="single" w:color="000000" w:sz="4" w:space="0"/>
              <w:right w:val="single" w:color="000000" w:sz="8" w:space="0"/>
            </w:tcBorders>
            <w:tcW w:w="31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备注</w:t>
            </w:r>
            <w:r/>
          </w:p>
        </w:tc>
      </w:tr>
      <w:tr>
        <w:trPr>
          <w:trHeight w:val="1260"/>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物业管理服务人员工资、社保、公积金及国假加班等费用</w:t>
            </w:r>
            <w:r/>
          </w:p>
        </w:tc>
        <w:tc>
          <w:tcPr>
            <w:gridSpan w:val="4"/>
            <w:tcBorders>
              <w:top w:val="single" w:color="000000" w:sz="8" w:space="0"/>
              <w:left w:val="none" w:color="000000" w:sz="4" w:space="0"/>
              <w:bottom w:val="single" w:color="000000" w:sz="8" w:space="0"/>
              <w:right w:val="single" w:color="000000" w:sz="8" w:space="0"/>
            </w:tcBorders>
            <w:tcW w:w="3806" w:type="dxa"/>
            <w:vAlign w:val="center"/>
            <w:textDirection w:val="lrTb"/>
            <w:noWrap w:val="false"/>
          </w:tcPr>
          <w:p>
            <w:pPr>
              <w:ind w:right="964"/>
              <w:jc w:val="right"/>
              <w:widowControl/>
              <w:rPr>
                <w:rFonts w:ascii="宋体" w:hAnsi="宋体" w:cs="宋体"/>
                <w:b/>
                <w:bCs/>
                <w:sz w:val="24"/>
              </w:rPr>
            </w:pPr>
            <w:r>
              <w:rPr>
                <w:rFonts w:hint="eastAsia" w:ascii="宋体" w:hAnsi="宋体" w:cs="宋体"/>
                <w:b/>
                <w:bCs/>
                <w:sz w:val="24"/>
              </w:rPr>
              <w:t xml:space="preserve">（以下</w:t>
            </w:r>
            <w:r>
              <w:rPr>
                <w:rFonts w:hint="eastAsia" w:ascii="宋体" w:hAnsi="宋体" w:cs="宋体"/>
                <w:b/>
                <w:bCs/>
                <w:sz w:val="24"/>
              </w:rPr>
              <w:t xml:space="preserve">15</w:t>
            </w:r>
            <w:r>
              <w:rPr>
                <w:rFonts w:hint="eastAsia" w:ascii="宋体" w:hAnsi="宋体" w:cs="宋体"/>
                <w:b/>
                <w:bCs/>
                <w:sz w:val="24"/>
              </w:rPr>
              <w:t xml:space="preserve">项合计）</w:t>
            </w:r>
            <w:r/>
          </w:p>
        </w:tc>
        <w:tc>
          <w:tcPr>
            <w:tcBorders>
              <w:top w:val="single" w:color="000000" w:sz="4" w:space="0"/>
              <w:left w:val="none" w:color="000000" w:sz="4" w:space="0"/>
              <w:bottom w:val="single" w:color="000000" w:sz="4" w:space="0"/>
              <w:right w:val="single" w:color="000000" w:sz="8" w:space="0"/>
            </w:tcBorders>
            <w:tcW w:w="312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W w:w="952" w:type="dxa"/>
            <w:vAlign w:val="center"/>
            <w:vMerge w:val="restart"/>
            <w:textDirection w:val="lrTb"/>
            <w:noWrap w:val="false"/>
          </w:tcPr>
          <w:p>
            <w:pPr>
              <w:jc w:val="center"/>
              <w:widowControl/>
              <w:rPr>
                <w:rFonts w:ascii="宋体" w:hAnsi="宋体" w:cs="宋体"/>
                <w:sz w:val="24"/>
              </w:rPr>
            </w:pPr>
            <w:r/>
            <w:bookmarkStart w:id="59" w:name="_Hlk231808372"/>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项目经理</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8" w:space="0"/>
              <w:right w:val="single" w:color="000000" w:sz="8" w:space="0"/>
            </w:tcBorders>
            <w:tcW w:w="3122"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人员工资不低于本市最低工资标准2430元/人每月。</w:t>
            </w:r>
            <w:r/>
          </w:p>
        </w:tc>
      </w:tr>
      <w:tr>
        <w:trPr>
          <w:trHeight w:val="32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sz w:val="24"/>
              </w:rPr>
            </w:pPr>
            <w:r>
              <w:rPr>
                <w:rFonts w:hint="eastAsia"/>
                <w:sz w:val="24"/>
              </w:rPr>
              <w:t xml:space="preserve">保洁员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sz w:val="24"/>
              </w:rPr>
            </w:pPr>
            <w:r>
              <w:rPr>
                <w:rFonts w:hint="eastAsia"/>
                <w:sz w:val="24"/>
              </w:rPr>
              <w:t xml:space="preserve">32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仿宋" w:hAnsi="仿宋" w:eastAsia="仿宋" w:cs="宋体"/>
                <w:color w:val="000000"/>
                <w:sz w:val="24"/>
                <w:lang w:bidi="ar"/>
              </w:rPr>
            </w:pPr>
            <w:r>
              <w:rPr>
                <w:rFonts w:hint="eastAsia" w:ascii="仿宋" w:hAnsi="仿宋" w:eastAsia="仿宋" w:cs="宋体"/>
                <w:color w:val="000000"/>
                <w:sz w:val="24"/>
                <w:lang w:bidi="ar"/>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学生宿舍管理员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空调维保员兼水电维保员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水电维保员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垃圾清运员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会议室管理员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教室值宿宿舍管理员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体育馆值班管理员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果园管理员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876"/>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社会保险</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社保（企业部分）不得低于1292.47元/人/月，否则将视为未实质性响应招标文件要求。</w:t>
            </w:r>
            <w:r/>
          </w:p>
        </w:tc>
      </w:tr>
      <w:tr>
        <w:trPr>
          <w:trHeight w:val="588"/>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公积金</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各投标人须按不低于122元/人/月填报，否则作无效标书处理。</w:t>
            </w:r>
            <w:r/>
          </w:p>
        </w:tc>
      </w:tr>
      <w:tr>
        <w:trPr>
          <w:trHeight w:val="1488"/>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bookmarkStart w:id="60" w:name="_Hlk231488341"/>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国假加班费</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1年　</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每年国假加班天数为13天，加班人数不少于3人，须按不低于</w:t>
            </w:r>
            <w:bookmarkStart w:id="61" w:name="OLE_LINK18"/>
            <w:r>
              <w:rPr>
                <w:rFonts w:hint="eastAsia" w:ascii="宋体" w:hAnsi="宋体" w:cs="宋体"/>
                <w:szCs w:val="21"/>
              </w:rPr>
              <w:t xml:space="preserve">4357.25</w:t>
            </w:r>
            <w:bookmarkEnd w:id="61"/>
            <w:r>
              <w:rPr>
                <w:rFonts w:hint="eastAsia" w:ascii="宋体" w:hAnsi="宋体" w:cs="宋体"/>
                <w:szCs w:val="21"/>
              </w:rPr>
              <w:t xml:space="preserve">元/人/年填报</w:t>
            </w:r>
            <w:bookmarkStart w:id="62" w:name="OLE_LINK31"/>
            <w:r>
              <w:rPr>
                <w:rFonts w:hint="eastAsia" w:ascii="宋体" w:hAnsi="宋体" w:cs="宋体"/>
                <w:szCs w:val="21"/>
              </w:rPr>
              <w:t xml:space="preserve">，否则作无效标书处理。</w:t>
            </w:r>
            <w:bookmarkEnd w:id="62"/>
            <w:r/>
            <w:r/>
          </w:p>
        </w:tc>
      </w:tr>
      <w:tr>
        <w:trPr>
          <w:trHeight w:val="1488"/>
        </w:trPr>
        <w:tc>
          <w:tcPr>
            <w:tcBorders>
              <w:top w:val="none" w:color="000000" w:sz="4" w:space="0"/>
              <w:left w:val="single" w:color="000000" w:sz="8" w:space="0"/>
              <w:right w:val="single" w:color="000000" w:sz="8" w:space="0"/>
            </w:tcBorders>
            <w:tcW w:w="952" w:type="dxa"/>
            <w:vAlign w:val="center"/>
            <w:vMerge w:val="restart"/>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lang w:val="zh-CN"/>
              </w:rPr>
              <w:t xml:space="preserve">夏季高温补助</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bookmarkStart w:id="63" w:name="OLE_LINK9"/>
            <w:r>
              <w:rPr>
                <w:rFonts w:hint="eastAsia" w:ascii="宋体" w:hAnsi="宋体" w:cs="宋体"/>
                <w:b/>
                <w:bCs/>
                <w:sz w:val="24"/>
              </w:rPr>
              <w:t xml:space="preserve">1年</w:t>
            </w:r>
            <w:bookmarkEnd w:id="63"/>
            <w:r>
              <w:rPr>
                <w:rFonts w:hint="eastAsia" w:ascii="宋体" w:hAnsi="宋体" w:cs="宋体"/>
                <w:b/>
                <w:bCs/>
                <w:sz w:val="24"/>
              </w:rPr>
              <w:t xml:space="preserve">　</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夏季高温补助不得低于1200.00元/人/年，否则作无效标书处理。</w:t>
            </w:r>
            <w:r/>
          </w:p>
        </w:tc>
      </w:tr>
      <w:tr>
        <w:trPr>
          <w:trHeight w:val="1213"/>
        </w:trPr>
        <w:tc>
          <w:tcPr>
            <w:tcBorders>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lang w:val="zh-CN"/>
              </w:rPr>
            </w:pPr>
            <w:r/>
            <w:bookmarkStart w:id="64" w:name="OLE_LINK13"/>
            <w:r>
              <w:rPr>
                <w:rFonts w:ascii="宋体" w:hAnsi="宋体" w:cs="宋体"/>
                <w:sz w:val="24"/>
                <w:lang w:val="zh-CN"/>
              </w:rPr>
              <w:t xml:space="preserve">意外伤害险</w:t>
            </w:r>
            <w:bookmarkEnd w:id="64"/>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1年</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投标人自主报价，所有服务人员必须上</w:t>
            </w:r>
            <w:r>
              <w:rPr>
                <w:rFonts w:ascii="宋体" w:hAnsi="宋体" w:cs="宋体"/>
                <w:szCs w:val="21"/>
              </w:rPr>
              <w:t xml:space="preserve">意外伤害险</w:t>
            </w:r>
            <w:r>
              <w:rPr>
                <w:rFonts w:hint="eastAsia" w:ascii="宋体" w:hAnsi="宋体" w:cs="宋体"/>
                <w:szCs w:val="21"/>
              </w:rPr>
              <w:t xml:space="preserve">，此项报价不得为0。</w:t>
            </w:r>
            <w:bookmarkEnd w:id="59"/>
            <w:r/>
            <w:bookmarkEnd w:id="60"/>
            <w:r/>
            <w:r/>
          </w:p>
        </w:tc>
      </w:tr>
      <w:tr>
        <w:trPr>
          <w:trHeight w:val="948"/>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widowControl/>
              <w:rPr>
                <w:rFonts w:ascii="宋体" w:hAnsi="宋体" w:cs="宋体"/>
                <w:b/>
                <w:bCs/>
                <w:sz w:val="24"/>
              </w:rPr>
            </w:pPr>
            <w:r>
              <w:rPr>
                <w:rFonts w:hint="eastAsia" w:ascii="宋体" w:hAnsi="宋体" w:cs="宋体"/>
                <w:b/>
                <w:bCs/>
                <w:sz w:val="24"/>
              </w:rPr>
              <w:t xml:space="preserve">酬金（管理费）及其他管理费用</w:t>
            </w:r>
            <w:r/>
          </w:p>
        </w:tc>
        <w:tc>
          <w:tcPr>
            <w:gridSpan w:val="2"/>
            <w:tcBorders>
              <w:top w:val="single" w:color="000000" w:sz="8" w:space="0"/>
              <w:left w:val="none" w:color="000000" w:sz="4" w:space="0"/>
              <w:bottom w:val="single" w:color="000000" w:sz="8" w:space="0"/>
              <w:right w:val="single" w:color="000000" w:sz="8" w:space="0"/>
            </w:tcBorders>
            <w:tcW w:w="1791"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1年</w:t>
            </w:r>
            <w:r/>
          </w:p>
        </w:tc>
        <w:tc>
          <w:tcPr>
            <w:gridSpan w:val="2"/>
            <w:tcBorders>
              <w:top w:val="single" w:color="000000" w:sz="8" w:space="0"/>
              <w:left w:val="none" w:color="000000" w:sz="4" w:space="0"/>
              <w:bottom w:val="single" w:color="000000" w:sz="8" w:space="0"/>
              <w:right w:val="single" w:color="000000" w:sz="8" w:space="0"/>
            </w:tcBorders>
            <w:tcW w:w="2015" w:type="dxa"/>
            <w:vAlign w:val="center"/>
            <w:textDirection w:val="lrTb"/>
            <w:noWrap w:val="false"/>
          </w:tcPr>
          <w:p>
            <w:pPr>
              <w:jc w:val="left"/>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培训费、体检费、福利费、服装费、办公耗材费、意外伤害险、利润、不可预见费等，投标人自行考虑　</w:t>
            </w:r>
            <w:r/>
          </w:p>
        </w:tc>
      </w:tr>
      <w:tr>
        <w:trPr>
          <w:trHeight w:val="492"/>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税金</w:t>
            </w:r>
            <w:r/>
          </w:p>
        </w:tc>
        <w:tc>
          <w:tcPr>
            <w:gridSpan w:val="2"/>
            <w:tcBorders>
              <w:top w:val="single" w:color="000000" w:sz="8" w:space="0"/>
              <w:left w:val="none" w:color="000000" w:sz="4" w:space="0"/>
              <w:bottom w:val="single" w:color="000000" w:sz="8" w:space="0"/>
              <w:right w:val="single" w:color="000000" w:sz="8" w:space="0"/>
            </w:tcBorders>
            <w:tcW w:w="1791"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1年</w:t>
            </w:r>
            <w:r/>
          </w:p>
        </w:tc>
        <w:tc>
          <w:tcPr>
            <w:gridSpan w:val="2"/>
            <w:tcBorders>
              <w:top w:val="none" w:color="000000" w:sz="4" w:space="0"/>
              <w:left w:val="none" w:color="000000" w:sz="4" w:space="0"/>
              <w:bottom w:val="single" w:color="000000" w:sz="8" w:space="0"/>
              <w:right w:val="single" w:color="000000" w:sz="8" w:space="0"/>
            </w:tcBorders>
            <w:tcW w:w="201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1至2项合计的6.72%（各投标人填报的税率统一按照6.72%计算。）</w:t>
            </w:r>
            <w:r/>
          </w:p>
        </w:tc>
      </w:tr>
      <w:tr>
        <w:trPr>
          <w:trHeight w:val="621"/>
        </w:trPr>
        <w:tc>
          <w:tcPr>
            <w:gridSpan w:val="4"/>
            <w:tcBorders>
              <w:top w:val="single" w:color="000000" w:sz="8" w:space="0"/>
              <w:left w:val="single" w:color="000000" w:sz="8" w:space="0"/>
              <w:bottom w:val="single" w:color="000000" w:sz="8"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一年费用合计</w:t>
            </w:r>
            <w:r/>
          </w:p>
        </w:tc>
        <w:tc>
          <w:tcPr>
            <w:gridSpan w:val="2"/>
            <w:tcBorders>
              <w:top w:val="none" w:color="000000" w:sz="4" w:space="0"/>
              <w:left w:val="none" w:color="000000" w:sz="4" w:space="0"/>
              <w:bottom w:val="single" w:color="000000" w:sz="8" w:space="0"/>
              <w:right w:val="single" w:color="000000" w:sz="8" w:space="0"/>
            </w:tcBorders>
            <w:tcW w:w="2015" w:type="dxa"/>
            <w:vAlign w:val="center"/>
            <w:textDirection w:val="lrTb"/>
            <w:noWrap w:val="false"/>
          </w:tcPr>
          <w:p>
            <w:pPr>
              <w:jc w:val="center"/>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widowControl/>
              <w:rPr>
                <w:rFonts w:ascii="宋体" w:hAnsi="宋体" w:cs="宋体"/>
                <w:sz w:val="20"/>
                <w:szCs w:val="20"/>
              </w:rPr>
            </w:pPr>
            <w:r>
              <w:rPr>
                <w:rFonts w:hint="eastAsia" w:ascii="宋体" w:hAnsi="宋体" w:cs="宋体"/>
                <w:sz w:val="20"/>
                <w:szCs w:val="20"/>
              </w:rPr>
              <w:t xml:space="preserve">计算式：（</w:t>
            </w:r>
            <w:r>
              <w:rPr>
                <w:rFonts w:hint="eastAsia" w:ascii="宋体" w:hAnsi="宋体" w:cs="宋体"/>
                <w:b/>
                <w:bCs/>
                <w:sz w:val="18"/>
                <w:szCs w:val="18"/>
              </w:rPr>
              <w:t xml:space="preserve">1项+2项+…+3项</w:t>
            </w:r>
            <w:r>
              <w:rPr>
                <w:rFonts w:hint="eastAsia" w:ascii="宋体" w:hAnsi="宋体" w:cs="宋体"/>
                <w:sz w:val="20"/>
                <w:szCs w:val="20"/>
              </w:rPr>
              <w:t xml:space="preserve">）</w:t>
            </w:r>
            <w:r/>
          </w:p>
        </w:tc>
      </w:tr>
      <w:tr>
        <w:trPr>
          <w:trHeight w:val="396"/>
        </w:trPr>
        <w:tc>
          <w:tcPr>
            <w:gridSpan w:val="4"/>
            <w:tcBorders>
              <w:top w:val="single" w:color="000000" w:sz="8" w:space="0"/>
              <w:left w:val="single" w:color="000000" w:sz="8" w:space="0"/>
              <w:bottom w:val="none" w:color="000000" w:sz="4"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投标总报价 </w:t>
            </w:r>
            <w:r/>
          </w:p>
        </w:tc>
        <w:tc>
          <w:tcPr>
            <w:gridSpan w:val="2"/>
            <w:tcBorders>
              <w:top w:val="none" w:color="000000" w:sz="4" w:space="0"/>
              <w:left w:val="single" w:color="000000" w:sz="8" w:space="0"/>
              <w:bottom w:val="single" w:color="000000" w:sz="8" w:space="0"/>
              <w:right w:val="single" w:color="000000" w:sz="8" w:space="0"/>
            </w:tcBorders>
            <w:tcW w:w="2015" w:type="dxa"/>
            <w:vAlign w:val="center"/>
            <w:vMerge w:val="restart"/>
            <w:textDirection w:val="lrTb"/>
            <w:noWrap w:val="false"/>
          </w:tcPr>
          <w:p>
            <w:pPr>
              <w:jc w:val="center"/>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000000" w:sz="8" w:space="0"/>
              <w:bottom w:val="single" w:color="000000" w:sz="8" w:space="0"/>
              <w:right w:val="single" w:color="000000" w:sz="8" w:space="0"/>
            </w:tcBorders>
            <w:tcW w:w="3122" w:type="dxa"/>
            <w:vAlign w:val="center"/>
            <w:vMerge w:val="restart"/>
            <w:textDirection w:val="lrTb"/>
            <w:noWrap w:val="false"/>
          </w:tcPr>
          <w:p>
            <w:pPr>
              <w:widowControl/>
              <w:rPr>
                <w:rFonts w:ascii="宋体" w:hAnsi="宋体" w:cs="宋体"/>
                <w:sz w:val="20"/>
                <w:szCs w:val="20"/>
              </w:rPr>
            </w:pPr>
            <w:r>
              <w:rPr>
                <w:rFonts w:hint="eastAsia" w:ascii="宋体" w:hAnsi="宋体" w:cs="宋体"/>
                <w:sz w:val="20"/>
                <w:szCs w:val="20"/>
              </w:rPr>
              <w:t xml:space="preserve">计算式：一年费用合计 *2</w:t>
            </w:r>
            <w:r/>
          </w:p>
        </w:tc>
      </w:tr>
      <w:tr>
        <w:trPr>
          <w:trHeight w:val="324"/>
        </w:trPr>
        <w:tc>
          <w:tcPr>
            <w:gridSpan w:val="4"/>
            <w:tcBorders>
              <w:top w:val="none" w:color="000000" w:sz="4" w:space="0"/>
              <w:left w:val="single" w:color="000000" w:sz="8" w:space="0"/>
              <w:bottom w:val="single" w:color="000000" w:sz="8"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（两年费用）</w:t>
            </w:r>
            <w:r/>
          </w:p>
        </w:tc>
        <w:tc>
          <w:tcPr>
            <w:gridSpan w:val="2"/>
            <w:tcBorders>
              <w:top w:val="none" w:color="000000" w:sz="4" w:space="0"/>
              <w:left w:val="single" w:color="000000" w:sz="8" w:space="0"/>
              <w:bottom w:val="single" w:color="000000" w:sz="8" w:space="0"/>
              <w:right w:val="single" w:color="000000" w:sz="8" w:space="0"/>
            </w:tcBorders>
            <w:tcW w:w="2015" w:type="dxa"/>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099"/>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99"/>
              <w:jc w:val="center"/>
              <w:spacing w:beforeAutospacing="0" w:afterAutospacing="0"/>
            </w:pPr>
            <w:r>
              <w:rPr>
                <w:rFonts w:hint="eastAsia"/>
              </w:rPr>
              <w:t xml:space="preserve">序号</w:t>
            </w:r>
            <w:r/>
          </w:p>
        </w:tc>
        <w:tc>
          <w:tcPr>
            <w:tcW w:w="2369" w:type="dxa"/>
            <w:vAlign w:val="center"/>
            <w:textDirection w:val="lrTb"/>
            <w:noWrap/>
          </w:tcPr>
          <w:p>
            <w:pPr>
              <w:pStyle w:val="1099"/>
              <w:jc w:val="center"/>
              <w:spacing w:beforeAutospacing="0" w:afterAutospacing="0"/>
            </w:pPr>
            <w:r>
              <w:rPr>
                <w:rFonts w:hint="eastAsia"/>
              </w:rPr>
              <w:t xml:space="preserve">招标文件要求</w:t>
            </w:r>
            <w:r/>
          </w:p>
        </w:tc>
        <w:tc>
          <w:tcPr>
            <w:tcW w:w="2240" w:type="dxa"/>
            <w:vAlign w:val="center"/>
            <w:textDirection w:val="lrTb"/>
            <w:noWrap/>
          </w:tcPr>
          <w:p>
            <w:pPr>
              <w:pStyle w:val="1099"/>
              <w:jc w:val="center"/>
              <w:spacing w:beforeAutospacing="0" w:afterAutospacing="0"/>
            </w:pPr>
            <w:r>
              <w:rPr>
                <w:rFonts w:hint="eastAsia"/>
              </w:rPr>
              <w:t xml:space="preserve">投标响应情况</w:t>
            </w:r>
            <w:r/>
          </w:p>
        </w:tc>
        <w:tc>
          <w:tcPr>
            <w:tcW w:w="1679" w:type="dxa"/>
            <w:vAlign w:val="center"/>
            <w:textDirection w:val="lrTb"/>
            <w:noWrap/>
          </w:tcPr>
          <w:p>
            <w:pPr>
              <w:pStyle w:val="1099"/>
              <w:jc w:val="center"/>
              <w:spacing w:beforeAutospacing="0" w:afterAutospacing="0"/>
            </w:pPr>
            <w:r>
              <w:rPr>
                <w:rFonts w:hint="eastAsia"/>
              </w:rPr>
              <w:t xml:space="preserve">超出、符合或偏离</w:t>
            </w:r>
            <w:r/>
          </w:p>
        </w:tc>
        <w:tc>
          <w:tcPr>
            <w:tcW w:w="1679" w:type="dxa"/>
            <w:vAlign w:val="center"/>
            <w:textDirection w:val="lrTb"/>
            <w:noWrap/>
          </w:tcPr>
          <w:p>
            <w:pPr>
              <w:pStyle w:val="1099"/>
              <w:jc w:val="center"/>
              <w:spacing w:beforeAutospacing="0" w:afterAutospacing="0"/>
            </w:pPr>
            <w:r>
              <w:rPr>
                <w:rFonts w:hint="eastAsia"/>
              </w:rPr>
              <w:t xml:space="preserve">证明</w:t>
            </w:r>
            <w:r/>
          </w:p>
          <w:p>
            <w:pPr>
              <w:pStyle w:val="1099"/>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600"/>
              <w:jc w:val="center"/>
              <w:spacing w:beforeAutospacing="0" w:afterAutospacing="0"/>
            </w:pPr>
            <w:r>
              <w:rPr>
                <w:rFonts w:hint="eastAsia"/>
              </w:rPr>
              <w:t xml:space="preserve"> </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99"/>
              <w:ind w:firstLine="600"/>
              <w:jc w:val="center"/>
              <w:spacing w:beforeAutospacing="0" w:afterAutospacing="0"/>
            </w:pPr>
            <w:r>
              <w:rPr>
                <w:rFonts w:hint="eastAsia"/>
              </w:rPr>
              <w:t xml:space="preserve"> </w:t>
            </w:r>
            <w:r/>
          </w:p>
        </w:tc>
        <w:tc>
          <w:tcPr>
            <w:tcW w:w="2369" w:type="dxa"/>
            <w:vAlign w:val="center"/>
            <w:textDirection w:val="lrTb"/>
            <w:noWrap/>
          </w:tcPr>
          <w:p>
            <w:pPr>
              <w:pStyle w:val="1099"/>
              <w:ind w:firstLine="480"/>
              <w:jc w:val="center"/>
              <w:spacing w:beforeAutospacing="0" w:afterAutospacing="0"/>
            </w:pPr>
            <w:r>
              <w:rPr>
                <w:rFonts w:hint="eastAsia"/>
              </w:rPr>
              <w:t xml:space="preserve">……</w:t>
            </w:r>
            <w:r/>
          </w:p>
        </w:tc>
        <w:tc>
          <w:tcPr>
            <w:tcW w:w="2240"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c>
          <w:tcPr>
            <w:tcW w:w="1679" w:type="dxa"/>
            <w:vAlign w:val="center"/>
            <w:textDirection w:val="lrTb"/>
            <w:noWrap/>
          </w:tcPr>
          <w:p>
            <w:pPr>
              <w:pStyle w:val="1099"/>
              <w:ind w:firstLine="600"/>
              <w:jc w:val="center"/>
              <w:spacing w:beforeAutospacing="0" w:afterAutospacing="0"/>
            </w:pPr>
            <w:r>
              <w:rPr>
                <w:rFonts w:hint="eastAsia"/>
              </w:rPr>
              <w:t xml:space="preserve"> </w:t>
            </w:r>
            <w:r/>
          </w:p>
        </w:tc>
      </w:tr>
    </w:tbl>
    <w:p>
      <w:pPr>
        <w:pStyle w:val="1099"/>
        <w:ind w:firstLine="480"/>
        <w:jc w:val="both"/>
        <w:spacing w:beforeAutospacing="0" w:afterAutospacing="0"/>
      </w:pPr>
      <w:r>
        <w:rPr>
          <w:rFonts w:hint="eastAsia"/>
        </w:rPr>
        <w:t xml:space="preserve">注：行数不够，可自行添加。</w:t>
      </w:r>
      <w:r/>
    </w:p>
    <w:p>
      <w:pPr>
        <w:pStyle w:val="1099"/>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99"/>
        <w:jc w:val="both"/>
        <w:spacing w:beforeAutospacing="0" w:afterAutospacing="0"/>
        <w:rPr>
          <w:bCs/>
          <w:i/>
          <w:sz w:val="13"/>
          <w:szCs w:val="13"/>
          <w:u w:val="single"/>
        </w:rPr>
      </w:pPr>
      <w:r>
        <w:rPr>
          <w:bCs/>
          <w:i/>
          <w:sz w:val="13"/>
          <w:szCs w:val="13"/>
          <w:u w:val="single"/>
        </w:rPr>
      </w:r>
      <w:r/>
    </w:p>
    <w:tbl>
      <w:tblPr>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99"/>
              <w:jc w:val="center"/>
              <w:spacing w:beforeAutospacing="0" w:afterAutospacing="0"/>
            </w:pPr>
            <w:r>
              <w:rPr>
                <w:rFonts w:hint="eastAsia"/>
              </w:rPr>
              <w:t xml:space="preserve">序号</w:t>
            </w:r>
            <w:r/>
          </w:p>
        </w:tc>
        <w:tc>
          <w:tcPr>
            <w:tcW w:w="2011" w:type="dxa"/>
            <w:vAlign w:val="center"/>
            <w:textDirection w:val="lrTb"/>
            <w:noWrap/>
          </w:tcPr>
          <w:p>
            <w:pPr>
              <w:pStyle w:val="1099"/>
              <w:jc w:val="center"/>
              <w:spacing w:beforeAutospacing="0" w:afterAutospacing="0"/>
            </w:pPr>
            <w:r>
              <w:rPr>
                <w:rFonts w:hint="eastAsia"/>
              </w:rPr>
              <w:t xml:space="preserve">招标文件要求</w:t>
            </w:r>
            <w:r/>
          </w:p>
        </w:tc>
        <w:tc>
          <w:tcPr>
            <w:tcW w:w="2304" w:type="dxa"/>
            <w:vAlign w:val="center"/>
            <w:textDirection w:val="lrTb"/>
            <w:noWrap/>
          </w:tcPr>
          <w:p>
            <w:pPr>
              <w:pStyle w:val="1099"/>
              <w:jc w:val="center"/>
              <w:spacing w:beforeAutospacing="0" w:afterAutospacing="0"/>
            </w:pPr>
            <w:r>
              <w:rPr>
                <w:rFonts w:hint="eastAsia"/>
              </w:rPr>
              <w:t xml:space="preserve">投标响应情况</w:t>
            </w:r>
            <w:r/>
          </w:p>
        </w:tc>
        <w:tc>
          <w:tcPr>
            <w:tcW w:w="1872" w:type="dxa"/>
            <w:vAlign w:val="center"/>
            <w:textDirection w:val="lrTb"/>
            <w:noWrap/>
          </w:tcPr>
          <w:p>
            <w:pPr>
              <w:pStyle w:val="1099"/>
              <w:jc w:val="center"/>
              <w:spacing w:beforeAutospacing="0" w:afterAutospacing="0"/>
            </w:pPr>
            <w:r>
              <w:rPr>
                <w:rFonts w:hint="eastAsia"/>
              </w:rPr>
              <w:t xml:space="preserve">超出、符合或偏离</w:t>
            </w:r>
            <w:r/>
          </w:p>
        </w:tc>
        <w:tc>
          <w:tcPr>
            <w:tcW w:w="1813" w:type="dxa"/>
            <w:vAlign w:val="center"/>
            <w:textDirection w:val="lrTb"/>
            <w:noWrap/>
          </w:tcPr>
          <w:p>
            <w:pPr>
              <w:pStyle w:val="1099"/>
              <w:jc w:val="center"/>
              <w:spacing w:beforeAutospacing="0" w:afterAutospacing="0"/>
            </w:pPr>
            <w:r>
              <w:rPr>
                <w:rFonts w:hint="eastAsia"/>
              </w:rPr>
              <w:t xml:space="preserve">证明</w:t>
            </w:r>
            <w:r/>
          </w:p>
          <w:p>
            <w:pPr>
              <w:pStyle w:val="1099"/>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99"/>
              <w:ind w:firstLine="600"/>
              <w:jc w:val="center"/>
              <w:spacing w:beforeAutospacing="0" w:afterAutospacing="0"/>
            </w:pPr>
            <w:r>
              <w:rPr>
                <w:rFonts w:hint="eastAsia"/>
              </w:rPr>
              <w:t xml:space="preserve"> </w:t>
            </w:r>
            <w:r/>
          </w:p>
        </w:tc>
        <w:tc>
          <w:tcPr>
            <w:tcW w:w="2011" w:type="dxa"/>
            <w:vAlign w:val="center"/>
            <w:textDirection w:val="lrTb"/>
            <w:noWrap/>
          </w:tcPr>
          <w:p>
            <w:pPr>
              <w:pStyle w:val="1099"/>
              <w:ind w:firstLine="600"/>
              <w:jc w:val="center"/>
              <w:spacing w:beforeAutospacing="0" w:afterAutospacing="0"/>
            </w:pPr>
            <w:r>
              <w:rPr>
                <w:rFonts w:hint="eastAsia"/>
              </w:rPr>
              <w:t xml:space="preserve"> </w:t>
            </w:r>
            <w:r/>
          </w:p>
        </w:tc>
        <w:tc>
          <w:tcPr>
            <w:tcW w:w="2304" w:type="dxa"/>
            <w:vAlign w:val="center"/>
            <w:textDirection w:val="lrTb"/>
            <w:noWrap/>
          </w:tcPr>
          <w:p>
            <w:pPr>
              <w:pStyle w:val="1099"/>
              <w:ind w:firstLine="600"/>
              <w:jc w:val="center"/>
              <w:spacing w:beforeAutospacing="0" w:afterAutospacing="0"/>
            </w:pPr>
            <w:r>
              <w:rPr>
                <w:rFonts w:hint="eastAsia"/>
              </w:rPr>
              <w:t xml:space="preserve"> </w:t>
            </w:r>
            <w:r/>
          </w:p>
        </w:tc>
        <w:tc>
          <w:tcPr>
            <w:tcW w:w="1872" w:type="dxa"/>
            <w:vAlign w:val="center"/>
            <w:textDirection w:val="lrTb"/>
            <w:noWrap/>
          </w:tcPr>
          <w:p>
            <w:pPr>
              <w:pStyle w:val="1099"/>
              <w:ind w:firstLine="600"/>
              <w:jc w:val="center"/>
              <w:spacing w:beforeAutospacing="0" w:afterAutospacing="0"/>
            </w:pPr>
            <w:r>
              <w:rPr>
                <w:rFonts w:hint="eastAsia"/>
              </w:rPr>
              <w:t xml:space="preserve"> </w:t>
            </w:r>
            <w:r/>
          </w:p>
        </w:tc>
        <w:tc>
          <w:tcPr>
            <w:tcW w:w="1813" w:type="dxa"/>
            <w:vAlign w:val="center"/>
            <w:textDirection w:val="lrTb"/>
            <w:noWrap/>
          </w:tcPr>
          <w:p>
            <w:pPr>
              <w:pStyle w:val="1099"/>
              <w:ind w:firstLine="600"/>
              <w:jc w:val="center"/>
              <w:spacing w:beforeAutospacing="0" w:afterAutospacing="0"/>
            </w:pPr>
            <w:r>
              <w:rPr>
                <w:rFonts w:hint="eastAsia"/>
              </w:rPr>
              <w:t xml:space="preserve"> </w:t>
            </w:r>
            <w:r/>
          </w:p>
        </w:tc>
      </w:tr>
    </w:tbl>
    <w:p>
      <w:pPr>
        <w:pStyle w:val="1099"/>
        <w:jc w:val="both"/>
        <w:spacing w:beforeAutospacing="0" w:afterAutospacing="0"/>
      </w:pPr>
      <w:r>
        <w:rPr>
          <w:rFonts w:hint="eastAsia"/>
        </w:rPr>
        <w:t xml:space="preserve">注：行数不够，可自行添加。</w:t>
      </w:r>
      <w:r/>
    </w:p>
    <w:p>
      <w:pPr>
        <w:pStyle w:val="1099"/>
        <w:ind w:firstLine="600"/>
        <w:jc w:val="both"/>
        <w:spacing w:beforeAutospacing="0" w:afterAutospacing="0"/>
      </w:pPr>
      <w:r/>
      <w:r/>
    </w:p>
    <w:p>
      <w:pPr>
        <w:pStyle w:val="1099"/>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99"/>
        <w:ind w:firstLine="482"/>
        <w:jc w:val="both"/>
        <w:spacing w:beforeAutospacing="0" w:afterAutospacing="0" w:line="500" w:lineRule="exact"/>
      </w:pPr>
      <w:r>
        <w:rPr>
          <w:rFonts w:hint="eastAsia"/>
        </w:rPr>
        <w:t xml:space="preserve">投标人全称（加盖CA电子签章）：</w:t>
      </w:r>
      <w:r/>
    </w:p>
    <w:p>
      <w:pPr>
        <w:pStyle w:val="1099"/>
        <w:ind w:firstLine="482"/>
        <w:jc w:val="both"/>
        <w:spacing w:beforeAutospacing="0" w:afterAutospacing="0" w:line="500" w:lineRule="exact"/>
      </w:pPr>
      <w:r>
        <w:rPr>
          <w:rFonts w:hint="eastAsia"/>
        </w:rPr>
        <w:t xml:space="preserve">项目名称：盐城机电高等职业技术学校校园物业服务项目</w:t>
      </w:r>
      <w:r/>
    </w:p>
    <w:p>
      <w:pPr>
        <w:pStyle w:val="1099"/>
        <w:ind w:firstLine="482"/>
        <w:jc w:val="both"/>
        <w:spacing w:beforeAutospacing="0" w:afterAutospacing="0" w:line="500" w:lineRule="exact"/>
      </w:pPr>
      <w:r>
        <w:rPr>
          <w:rFonts w:hint="eastAsia"/>
        </w:rPr>
        <w:t xml:space="preserve">项目编号：JSZC-320900-JZCG-G2026-0037  </w:t>
      </w:r>
      <w:r>
        <w:t xml:space="preserve"> </w:t>
      </w:r>
      <w:r/>
    </w:p>
    <w:p>
      <w:pPr>
        <w:pStyle w:val="1099"/>
        <w:ind w:firstLine="482"/>
        <w:jc w:val="both"/>
        <w:spacing w:beforeAutospacing="0" w:afterAutospacing="0" w:line="500" w:lineRule="exact"/>
      </w:pPr>
      <w:r>
        <w:rPr>
          <w:rFonts w:hint="eastAsia"/>
        </w:rPr>
        <w:t xml:space="preserve">分包号：/    </w:t>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99"/>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99"/>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99"/>
              <w:spacing w:beforeAutospacing="0" w:afterAutospacing="0" w:line="400" w:lineRule="exact"/>
            </w:pPr>
            <w:r>
              <w:rPr>
                <w:rFonts w:hint="eastAsia"/>
                <w:szCs w:val="21"/>
              </w:rPr>
              <w:t xml:space="preserve">报价（大写）：   </w:t>
            </w:r>
            <w:r>
              <w:rPr>
                <w:rFonts w:hint="eastAsia"/>
              </w:rPr>
              <w:t xml:space="preserve">        金额大写     </w:t>
            </w:r>
            <w:r/>
          </w:p>
        </w:tc>
      </w:tr>
    </w:tbl>
    <w:p>
      <w:pPr>
        <w:pStyle w:val="1099"/>
        <w:ind w:firstLine="600"/>
        <w:jc w:val="both"/>
        <w:spacing w:beforeAutospacing="0" w:afterAutospacing="0" w:line="500" w:lineRule="exact"/>
      </w:pPr>
      <w:r>
        <w:t xml:space="preserve"> </w:t>
      </w:r>
      <w:r/>
    </w:p>
    <w:p>
      <w:pPr>
        <w:pStyle w:val="1099"/>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99"/>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pStyle w:val="1099"/>
        <w:jc w:val="center"/>
        <w:spacing w:beforeAutospacing="0" w:afterAutospacing="0" w:line="560" w:lineRule="exact"/>
        <w:rPr>
          <w:rFonts w:ascii="黑体" w:hAnsi="黑体" w:eastAsia="黑体" w:cs="黑体"/>
          <w:i/>
          <w:sz w:val="32"/>
          <w:szCs w:val="32"/>
          <w:u w:val="single"/>
        </w:rPr>
      </w:pPr>
      <w:r>
        <w:rPr>
          <w:rFonts w:ascii="黑体" w:hAnsi="黑体" w:eastAsia="黑体" w:cs="黑体"/>
          <w:i/>
          <w:sz w:val="32"/>
          <w:szCs w:val="32"/>
          <w:u w:val="single"/>
        </w:rPr>
      </w:r>
      <w:r/>
    </w:p>
    <w:p>
      <w:pPr>
        <w:pStyle w:val="1099"/>
        <w:jc w:val="center"/>
        <w:spacing w:beforeAutospacing="0" w:afterAutospacing="0" w:line="560" w:lineRule="exact"/>
        <w:rPr>
          <w:rFonts w:ascii="黑体" w:hAnsi="黑体" w:eastAsia="黑体" w:cs="黑体"/>
          <w:i/>
          <w:sz w:val="32"/>
          <w:szCs w:val="32"/>
          <w:u w:val="single"/>
        </w:rPr>
      </w:pPr>
      <w:r>
        <w:rPr>
          <w:rFonts w:ascii="黑体" w:hAnsi="黑体" w:eastAsia="黑体" w:cs="黑体"/>
          <w:i/>
          <w:sz w:val="32"/>
          <w:szCs w:val="32"/>
          <w:u w:val="single"/>
        </w:rPr>
      </w:r>
      <w:r/>
    </w:p>
    <w:p>
      <w:pPr>
        <w:pStyle w:val="1099"/>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42"/>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99"/>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42"/>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42"/>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42"/>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42"/>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42"/>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42"/>
        <w:jc w:val="both"/>
        <w:spacing w:beforeAutospacing="0" w:afterAutospacing="0" w:line="500" w:lineRule="exact"/>
        <w:rPr>
          <w:rFonts w:ascii="宋体" w:hAnsi="宋体" w:cs="宋体"/>
        </w:rPr>
      </w:pPr>
      <w:r>
        <w:rPr>
          <w:rFonts w:hint="eastAsia" w:ascii="宋体" w:hAnsi="宋体" w:cs="宋体"/>
        </w:rPr>
        <w:t xml:space="preserve">……</w:t>
      </w:r>
      <w:r/>
    </w:p>
    <w:p>
      <w:pPr>
        <w:pStyle w:val="842"/>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42"/>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42"/>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42"/>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 </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811"/>
    <w:link w:val="802"/>
    <w:uiPriority w:val="9"/>
    <w:rPr>
      <w:rFonts w:ascii="Arial" w:hAnsi="Arial" w:eastAsia="Arial" w:cs="Arial"/>
      <w:sz w:val="40"/>
      <w:szCs w:val="40"/>
    </w:rPr>
  </w:style>
  <w:style w:type="character" w:styleId="775">
    <w:name w:val="Heading 4 Char"/>
    <w:basedOn w:val="811"/>
    <w:link w:val="805"/>
    <w:uiPriority w:val="9"/>
    <w:rPr>
      <w:rFonts w:ascii="Arial" w:hAnsi="Arial" w:eastAsia="Arial" w:cs="Arial"/>
      <w:b/>
      <w:bCs/>
      <w:sz w:val="26"/>
      <w:szCs w:val="26"/>
    </w:rPr>
  </w:style>
  <w:style w:type="character" w:styleId="776">
    <w:name w:val="Heading 5 Char"/>
    <w:basedOn w:val="811"/>
    <w:link w:val="806"/>
    <w:uiPriority w:val="9"/>
    <w:rPr>
      <w:rFonts w:ascii="Arial" w:hAnsi="Arial" w:eastAsia="Arial" w:cs="Arial"/>
      <w:b/>
      <w:bCs/>
      <w:sz w:val="24"/>
      <w:szCs w:val="24"/>
    </w:rPr>
  </w:style>
  <w:style w:type="character" w:styleId="777">
    <w:name w:val="Heading 6 Char"/>
    <w:basedOn w:val="811"/>
    <w:link w:val="807"/>
    <w:uiPriority w:val="9"/>
    <w:rPr>
      <w:rFonts w:ascii="Arial" w:hAnsi="Arial" w:eastAsia="Arial" w:cs="Arial"/>
      <w:b/>
      <w:bCs/>
      <w:sz w:val="22"/>
      <w:szCs w:val="22"/>
    </w:rPr>
  </w:style>
  <w:style w:type="character" w:styleId="778">
    <w:name w:val="Heading 7 Char"/>
    <w:basedOn w:val="811"/>
    <w:link w:val="808"/>
    <w:uiPriority w:val="9"/>
    <w:rPr>
      <w:rFonts w:ascii="Arial" w:hAnsi="Arial" w:eastAsia="Arial" w:cs="Arial"/>
      <w:b/>
      <w:bCs/>
      <w:i/>
      <w:iCs/>
      <w:sz w:val="22"/>
      <w:szCs w:val="22"/>
    </w:rPr>
  </w:style>
  <w:style w:type="character" w:styleId="779">
    <w:name w:val="Heading 8 Char"/>
    <w:basedOn w:val="811"/>
    <w:link w:val="809"/>
    <w:uiPriority w:val="9"/>
    <w:rPr>
      <w:rFonts w:ascii="Arial" w:hAnsi="Arial" w:eastAsia="Arial" w:cs="Arial"/>
      <w:i/>
      <w:iCs/>
      <w:sz w:val="22"/>
      <w:szCs w:val="22"/>
    </w:rPr>
  </w:style>
  <w:style w:type="character" w:styleId="780">
    <w:name w:val="Heading 9 Char"/>
    <w:basedOn w:val="811"/>
    <w:link w:val="810"/>
    <w:uiPriority w:val="9"/>
    <w:rPr>
      <w:rFonts w:ascii="Arial" w:hAnsi="Arial" w:eastAsia="Arial" w:cs="Arial"/>
      <w:i/>
      <w:iCs/>
      <w:sz w:val="21"/>
      <w:szCs w:val="21"/>
    </w:rPr>
  </w:style>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qFormat/>
    <w:pPr>
      <w:jc w:val="both"/>
      <w:widowControl w:val="off"/>
    </w:pPr>
    <w:rPr>
      <w:sz w:val="21"/>
      <w:szCs w:val="24"/>
    </w:rPr>
  </w:style>
  <w:style w:type="paragraph" w:styleId="802">
    <w:name w:val="Heading 1"/>
    <w:basedOn w:val="801"/>
    <w:next w:val="801"/>
    <w:link w:val="94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1213"/>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1214"/>
    <w:uiPriority w:val="9"/>
    <w:unhideWhenUsed/>
    <w:qFormat/>
    <w:pPr>
      <w:keepLines/>
      <w:keepNext/>
      <w:spacing w:before="320" w:after="200"/>
      <w:outlineLvl w:val="4"/>
    </w:pPr>
    <w:rPr>
      <w:rFonts w:ascii="Arial" w:hAnsi="Arial" w:eastAsia="Arial" w:cs="Arial"/>
      <w:b/>
      <w:bCs/>
      <w:sz w:val="24"/>
    </w:rPr>
  </w:style>
  <w:style w:type="paragraph" w:styleId="807">
    <w:name w:val="Heading 6"/>
    <w:basedOn w:val="801"/>
    <w:next w:val="801"/>
    <w:link w:val="1215"/>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121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1217"/>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1218"/>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toc 7"/>
    <w:basedOn w:val="801"/>
    <w:next w:val="801"/>
    <w:uiPriority w:val="39"/>
    <w:unhideWhenUsed/>
    <w:qFormat/>
    <w:pPr>
      <w:ind w:left="1701"/>
      <w:spacing w:after="57"/>
    </w:pPr>
  </w:style>
  <w:style w:type="paragraph" w:styleId="815">
    <w:name w:val="Normal Indent"/>
    <w:basedOn w:val="801"/>
    <w:qFormat/>
    <w:pPr>
      <w:ind w:firstLine="420"/>
      <w:jc w:val="left"/>
      <w:spacing w:line="360" w:lineRule="auto"/>
    </w:pPr>
    <w:rPr>
      <w:rFonts w:ascii="宋体" w:hAnsi="宋体" w:cs="宋体"/>
      <w:color w:val="000000"/>
      <w:sz w:val="24"/>
      <w:szCs w:val="21"/>
    </w:rPr>
  </w:style>
  <w:style w:type="paragraph" w:styleId="816">
    <w:name w:val="Caption"/>
    <w:basedOn w:val="801"/>
    <w:next w:val="801"/>
    <w:uiPriority w:val="35"/>
    <w:semiHidden/>
    <w:unhideWhenUsed/>
    <w:qFormat/>
    <w:pPr>
      <w:spacing w:line="276" w:lineRule="auto"/>
    </w:pPr>
    <w:rPr>
      <w:b/>
      <w:bCs/>
      <w:color w:val="4f81bd" w:themeColor="accent1"/>
      <w:sz w:val="18"/>
      <w:szCs w:val="18"/>
    </w:rPr>
  </w:style>
  <w:style w:type="paragraph" w:styleId="817">
    <w:name w:val="annotation text"/>
    <w:basedOn w:val="801"/>
    <w:link w:val="876"/>
    <w:qFormat/>
    <w:pPr>
      <w:jc w:val="left"/>
    </w:pPr>
  </w:style>
  <w:style w:type="paragraph" w:styleId="818">
    <w:name w:val="Body Text"/>
    <w:basedOn w:val="801"/>
    <w:link w:val="877"/>
    <w:uiPriority w:val="99"/>
    <w:qFormat/>
    <w:rPr>
      <w:rFonts w:ascii="楷体" w:hAnsi="Arial" w:eastAsia="楷体"/>
      <w:sz w:val="28"/>
      <w:szCs w:val="28"/>
    </w:rPr>
  </w:style>
  <w:style w:type="paragraph" w:styleId="819">
    <w:name w:val="Body Text Indent"/>
    <w:basedOn w:val="801"/>
    <w:link w:val="878"/>
    <w:qFormat/>
    <w:pPr>
      <w:ind w:firstLine="645"/>
    </w:pPr>
    <w:rPr>
      <w:rFonts w:ascii="楷体_GB2312" w:eastAsia="楷体_GB2312"/>
      <w:sz w:val="32"/>
      <w:szCs w:val="32"/>
    </w:rPr>
  </w:style>
  <w:style w:type="paragraph" w:styleId="820">
    <w:name w:val="Block Text"/>
    <w:basedOn w:val="801"/>
    <w:uiPriority w:val="99"/>
    <w:qFormat/>
    <w:pPr>
      <w:ind w:left="560" w:right="-512"/>
    </w:pPr>
    <w:rPr>
      <w:rFonts w:ascii="幼圆" w:eastAsia="幼圆" w:cs="Garamond"/>
      <w:sz w:val="24"/>
      <w:szCs w:val="21"/>
    </w:rPr>
  </w:style>
  <w:style w:type="paragraph" w:styleId="821">
    <w:name w:val="toc 5"/>
    <w:basedOn w:val="801"/>
    <w:next w:val="801"/>
    <w:uiPriority w:val="39"/>
    <w:unhideWhenUsed/>
    <w:qFormat/>
    <w:pPr>
      <w:ind w:left="1134"/>
      <w:spacing w:after="57"/>
    </w:pPr>
  </w:style>
  <w:style w:type="paragraph" w:styleId="822">
    <w:name w:val="toc 3"/>
    <w:basedOn w:val="801"/>
    <w:next w:val="801"/>
    <w:uiPriority w:val="39"/>
    <w:unhideWhenUsed/>
    <w:qFormat/>
    <w:pPr>
      <w:ind w:left="567"/>
      <w:spacing w:after="57"/>
    </w:pPr>
  </w:style>
  <w:style w:type="paragraph" w:styleId="823">
    <w:name w:val="Plain Text"/>
    <w:basedOn w:val="801"/>
    <w:link w:val="882"/>
    <w:qFormat/>
    <w:rPr>
      <w:rFonts w:ascii="宋体" w:hAnsi="Courier New" w:eastAsia="楷体"/>
      <w:sz w:val="28"/>
      <w:szCs w:val="20"/>
    </w:rPr>
  </w:style>
  <w:style w:type="paragraph" w:styleId="824">
    <w:name w:val="toc 8"/>
    <w:basedOn w:val="801"/>
    <w:next w:val="801"/>
    <w:uiPriority w:val="39"/>
    <w:unhideWhenUsed/>
    <w:qFormat/>
    <w:pPr>
      <w:ind w:left="1984"/>
      <w:spacing w:after="57"/>
    </w:pPr>
  </w:style>
  <w:style w:type="paragraph" w:styleId="825">
    <w:name w:val="endnote text"/>
    <w:basedOn w:val="801"/>
    <w:link w:val="884"/>
    <w:uiPriority w:val="99"/>
    <w:qFormat/>
    <w:rPr>
      <w:sz w:val="20"/>
      <w:szCs w:val="20"/>
    </w:rPr>
  </w:style>
  <w:style w:type="paragraph" w:styleId="826">
    <w:name w:val="Balloon Text"/>
    <w:basedOn w:val="801"/>
    <w:link w:val="885"/>
    <w:uiPriority w:val="99"/>
    <w:qFormat/>
    <w:rPr>
      <w:sz w:val="18"/>
      <w:szCs w:val="18"/>
    </w:rPr>
  </w:style>
  <w:style w:type="paragraph" w:styleId="827">
    <w:name w:val="Footer"/>
    <w:basedOn w:val="801"/>
    <w:link w:val="886"/>
    <w:uiPriority w:val="99"/>
    <w:unhideWhenUsed/>
    <w:qFormat/>
    <w:pPr>
      <w:jc w:val="left"/>
      <w:tabs>
        <w:tab w:val="center" w:pos="4153" w:leader="none"/>
        <w:tab w:val="right" w:pos="8306" w:leader="none"/>
      </w:tabs>
    </w:pPr>
    <w:rPr>
      <w:sz w:val="18"/>
      <w:szCs w:val="18"/>
    </w:rPr>
  </w:style>
  <w:style w:type="paragraph" w:styleId="828">
    <w:name w:val="envelope return"/>
    <w:basedOn w:val="801"/>
    <w:qFormat/>
    <w:pPr>
      <w:ind w:firstLine="420"/>
      <w:jc w:val="left"/>
      <w:spacing w:line="360" w:lineRule="auto"/>
    </w:pPr>
    <w:rPr>
      <w:rFonts w:ascii="Arial" w:hAnsi="Arial" w:cs="宋体"/>
      <w:color w:val="000000"/>
      <w:sz w:val="22"/>
      <w:szCs w:val="21"/>
    </w:rPr>
  </w:style>
  <w:style w:type="paragraph" w:styleId="829">
    <w:name w:val="Header"/>
    <w:basedOn w:val="801"/>
    <w:link w:val="88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30">
    <w:name w:val="toc 1"/>
    <w:basedOn w:val="801"/>
    <w:next w:val="801"/>
    <w:uiPriority w:val="39"/>
    <w:unhideWhenUsed/>
    <w:qFormat/>
    <w:pPr>
      <w:spacing w:after="57"/>
    </w:pPr>
  </w:style>
  <w:style w:type="paragraph" w:styleId="831">
    <w:name w:val="toc 4"/>
    <w:basedOn w:val="801"/>
    <w:next w:val="801"/>
    <w:uiPriority w:val="39"/>
    <w:unhideWhenUsed/>
    <w:qFormat/>
    <w:pPr>
      <w:ind w:left="850"/>
      <w:spacing w:after="57"/>
    </w:pPr>
  </w:style>
  <w:style w:type="paragraph" w:styleId="832">
    <w:name w:val="Subtitle"/>
    <w:basedOn w:val="801"/>
    <w:next w:val="801"/>
    <w:link w:val="890"/>
    <w:uiPriority w:val="11"/>
    <w:qFormat/>
    <w:pPr>
      <w:spacing w:before="200" w:after="200"/>
    </w:pPr>
    <w:rPr>
      <w:sz w:val="24"/>
    </w:rPr>
  </w:style>
  <w:style w:type="paragraph" w:styleId="833">
    <w:name w:val="footnote text"/>
    <w:basedOn w:val="801"/>
    <w:link w:val="891"/>
    <w:uiPriority w:val="99"/>
    <w:qFormat/>
    <w:pPr>
      <w:spacing w:after="40"/>
    </w:pPr>
    <w:rPr>
      <w:sz w:val="18"/>
      <w:szCs w:val="20"/>
    </w:rPr>
  </w:style>
  <w:style w:type="paragraph" w:styleId="834">
    <w:name w:val="toc 6"/>
    <w:basedOn w:val="801"/>
    <w:next w:val="801"/>
    <w:uiPriority w:val="39"/>
    <w:unhideWhenUsed/>
    <w:qFormat/>
    <w:pPr>
      <w:ind w:left="1417"/>
      <w:spacing w:after="57"/>
    </w:pPr>
  </w:style>
  <w:style w:type="paragraph" w:styleId="835">
    <w:name w:val="Body Text Indent 3"/>
    <w:basedOn w:val="801"/>
    <w:link w:val="893"/>
    <w:qFormat/>
    <w:pPr>
      <w:ind w:left="645" w:firstLine="645"/>
    </w:pPr>
    <w:rPr>
      <w:rFonts w:ascii="Arial" w:hAnsi="Arial" w:eastAsia="仿宋" w:cs="Arial"/>
      <w:color w:val="ffff00"/>
      <w:sz w:val="32"/>
      <w:szCs w:val="32"/>
    </w:rPr>
  </w:style>
  <w:style w:type="paragraph" w:styleId="836">
    <w:name w:val="table of figures"/>
    <w:basedOn w:val="801"/>
    <w:next w:val="801"/>
    <w:uiPriority w:val="99"/>
    <w:qFormat/>
  </w:style>
  <w:style w:type="paragraph" w:styleId="837">
    <w:name w:val="toc 2"/>
    <w:basedOn w:val="801"/>
    <w:next w:val="801"/>
    <w:uiPriority w:val="39"/>
    <w:unhideWhenUsed/>
    <w:qFormat/>
    <w:pPr>
      <w:ind w:left="283"/>
      <w:spacing w:after="57"/>
    </w:pPr>
  </w:style>
  <w:style w:type="paragraph" w:styleId="838">
    <w:name w:val="toc 9"/>
    <w:basedOn w:val="801"/>
    <w:next w:val="801"/>
    <w:uiPriority w:val="39"/>
    <w:unhideWhenUsed/>
    <w:qFormat/>
    <w:pPr>
      <w:ind w:left="2268"/>
      <w:spacing w:after="57"/>
    </w:pPr>
  </w:style>
  <w:style w:type="paragraph" w:styleId="839">
    <w:name w:val="Body Text 2"/>
    <w:basedOn w:val="801"/>
    <w:link w:val="896"/>
    <w:uiPriority w:val="99"/>
    <w:unhideWhenUsed/>
    <w:qFormat/>
    <w:pPr>
      <w:ind w:firstLine="420"/>
      <w:jc w:val="left"/>
      <w:spacing w:after="120" w:line="480" w:lineRule="auto"/>
    </w:pPr>
    <w:rPr>
      <w:rFonts w:ascii="宋体" w:hAnsi="宋体" w:cs="宋体"/>
      <w:color w:val="000000"/>
      <w:sz w:val="22"/>
      <w:szCs w:val="21"/>
    </w:rPr>
  </w:style>
  <w:style w:type="paragraph" w:styleId="840">
    <w:name w:val="Message Header"/>
    <w:basedOn w:val="801"/>
    <w:link w:val="897"/>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paragraph" w:styleId="841">
    <w:name w:val="HTML Preformatted"/>
    <w:basedOn w:val="801"/>
    <w:link w:val="898"/>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2">
    <w:name w:val="Normal (Web)"/>
    <w:basedOn w:val="801"/>
    <w:qFormat/>
    <w:pPr>
      <w:jc w:val="left"/>
      <w:spacing w:beforeAutospacing="1" w:afterAutospacing="1"/>
    </w:pPr>
    <w:rPr>
      <w:sz w:val="24"/>
    </w:rPr>
  </w:style>
  <w:style w:type="paragraph" w:styleId="843">
    <w:name w:val="Title"/>
    <w:basedOn w:val="801"/>
    <w:next w:val="801"/>
    <w:link w:val="899"/>
    <w:uiPriority w:val="10"/>
    <w:qFormat/>
    <w:pPr>
      <w:contextualSpacing/>
      <w:spacing w:before="300" w:after="200"/>
    </w:pPr>
    <w:rPr>
      <w:sz w:val="48"/>
      <w:szCs w:val="48"/>
    </w:rPr>
  </w:style>
  <w:style w:type="paragraph" w:styleId="844">
    <w:name w:val="annotation subject"/>
    <w:basedOn w:val="817"/>
    <w:next w:val="817"/>
    <w:link w:val="900"/>
    <w:qFormat/>
    <w:pPr>
      <w:spacing w:line="300" w:lineRule="auto"/>
    </w:pPr>
    <w:rPr>
      <w:rFonts w:ascii="Calibri" w:hAnsi="Calibri" w:cs="Calibri"/>
      <w:b/>
      <w:bCs/>
      <w:sz w:val="20"/>
      <w:szCs w:val="21"/>
    </w:rPr>
  </w:style>
  <w:style w:type="table" w:styleId="845">
    <w:name w:val="Table Grid"/>
    <w:uiPriority w:val="59"/>
    <w:qFormat/>
    <w:tblPr>
      <w:tblCellMar>
        <w:left w:w="0" w:type="dxa"/>
        <w:top w:w="0" w:type="dxa"/>
        <w:right w:w="0" w:type="dxa"/>
        <w:bottom w:w="0" w:type="dxa"/>
      </w:tblCellMar>
    </w:tblPr>
  </w:style>
  <w:style w:type="character" w:styleId="846">
    <w:name w:val="Strong"/>
    <w:basedOn w:val="811"/>
    <w:uiPriority w:val="22"/>
    <w:qFormat/>
    <w:rPr>
      <w:b/>
    </w:rPr>
  </w:style>
  <w:style w:type="character" w:styleId="847">
    <w:name w:val="endnote reference"/>
    <w:uiPriority w:val="99"/>
    <w:qFormat/>
    <w:rPr>
      <w:vertAlign w:val="superscript"/>
    </w:rPr>
  </w:style>
  <w:style w:type="character" w:styleId="848">
    <w:name w:val="Hyperlink"/>
    <w:uiPriority w:val="99"/>
    <w:qFormat/>
    <w:rPr>
      <w:color w:val="0000ff"/>
      <w:u w:val="single"/>
    </w:rPr>
  </w:style>
  <w:style w:type="character" w:styleId="849">
    <w:name w:val="annotation reference"/>
    <w:basedOn w:val="811"/>
    <w:uiPriority w:val="99"/>
    <w:qFormat/>
    <w:rPr>
      <w:sz w:val="21"/>
      <w:szCs w:val="21"/>
    </w:rPr>
  </w:style>
  <w:style w:type="character" w:styleId="850">
    <w:name w:val="footnote reference"/>
    <w:uiPriority w:val="99"/>
    <w:qFormat/>
    <w:rPr>
      <w:vertAlign w:val="superscript"/>
    </w:rPr>
  </w:style>
  <w:style w:type="paragraph" w:styleId="851">
    <w:name w:val="List Paragraph"/>
    <w:basedOn w:val="801"/>
    <w:uiPriority w:val="34"/>
    <w:qFormat/>
    <w:pPr>
      <w:contextualSpacing/>
      <w:ind w:left="720"/>
    </w:pPr>
  </w:style>
  <w:style w:type="paragraph" w:styleId="852">
    <w:name w:val="No Spacing"/>
    <w:uiPriority w:val="1"/>
    <w:qFormat/>
    <w:rPr>
      <w:rFonts w:ascii="Calibri" w:hAnsi="Calibri"/>
      <w:sz w:val="21"/>
      <w:szCs w:val="22"/>
    </w:rPr>
  </w:style>
  <w:style w:type="paragraph" w:styleId="853">
    <w:name w:val="Quote"/>
    <w:basedOn w:val="801"/>
    <w:next w:val="801"/>
    <w:link w:val="1114"/>
    <w:uiPriority w:val="29"/>
    <w:qFormat/>
    <w:pPr>
      <w:ind w:left="720" w:right="720"/>
    </w:pPr>
    <w:rPr>
      <w:i/>
      <w:sz w:val="20"/>
      <w:szCs w:val="20"/>
    </w:rPr>
  </w:style>
  <w:style w:type="paragraph" w:styleId="854">
    <w:name w:val="Intense Quote"/>
    <w:basedOn w:val="801"/>
    <w:next w:val="801"/>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table" w:styleId="855" w:customStyle="1">
    <w:name w:val="无格式表格 11"/>
    <w:basedOn w:val="81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8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8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8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81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customStyle="1">
    <w:name w:val="网格表 3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81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网格表 6 彩色1"/>
    <w:basedOn w:val="81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6" w:customStyle="1">
    <w:name w:val="网格表 7 彩色1"/>
    <w:basedOn w:val="81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清单表 1 浅色1"/>
    <w:basedOn w:val="812"/>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清单表 21"/>
    <w:basedOn w:val="81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5 深色1"/>
    <w:basedOn w:val="81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customStyle="1">
    <w:name w:val="清单表 6 彩色1"/>
    <w:basedOn w:val="812"/>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customStyle="1">
    <w:name w:val="清单表 7 彩色1"/>
    <w:basedOn w:val="812"/>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4" w:customStyle="1">
    <w:name w:val="TOC 标题1"/>
    <w:uiPriority w:val="39"/>
    <w:unhideWhenUsed/>
    <w:qFormat/>
  </w:style>
  <w:style w:type="paragraph" w:styleId="875" w:customStyle="1">
    <w:name w:val="目录 71"/>
    <w:basedOn w:val="801"/>
    <w:next w:val="801"/>
    <w:uiPriority w:val="39"/>
    <w:qFormat/>
    <w:pPr>
      <w:ind w:left="1701"/>
      <w:spacing w:after="57"/>
    </w:pPr>
  </w:style>
  <w:style w:type="character" w:styleId="876" w:customStyle="1">
    <w:name w:val="批注文字 字符"/>
    <w:basedOn w:val="811"/>
    <w:link w:val="817"/>
    <w:uiPriority w:val="99"/>
    <w:qFormat/>
    <w:rPr>
      <w:sz w:val="21"/>
      <w:szCs w:val="24"/>
    </w:rPr>
  </w:style>
  <w:style w:type="character" w:styleId="877" w:customStyle="1">
    <w:name w:val="正文文本 字符"/>
    <w:basedOn w:val="811"/>
    <w:link w:val="818"/>
    <w:uiPriority w:val="99"/>
    <w:qFormat/>
    <w:rPr>
      <w:rFonts w:ascii="楷体" w:hAnsi="Arial" w:eastAsia="楷体"/>
      <w:sz w:val="28"/>
      <w:szCs w:val="28"/>
    </w:rPr>
  </w:style>
  <w:style w:type="character" w:styleId="878" w:customStyle="1">
    <w:name w:val="正文文本缩进 字符"/>
    <w:basedOn w:val="811"/>
    <w:link w:val="819"/>
    <w:qFormat/>
    <w:rPr>
      <w:rFonts w:ascii="楷体_GB2312" w:eastAsia="楷体_GB2312"/>
      <w:sz w:val="32"/>
      <w:szCs w:val="32"/>
    </w:rPr>
  </w:style>
  <w:style w:type="paragraph" w:styleId="879" w:customStyle="1">
    <w:name w:val="目录 51"/>
    <w:basedOn w:val="801"/>
    <w:next w:val="801"/>
    <w:uiPriority w:val="39"/>
    <w:qFormat/>
    <w:pPr>
      <w:ind w:left="1134"/>
      <w:spacing w:after="57"/>
    </w:pPr>
  </w:style>
  <w:style w:type="paragraph" w:styleId="880" w:customStyle="1">
    <w:name w:val="目录 31"/>
    <w:basedOn w:val="801"/>
    <w:next w:val="801"/>
    <w:link w:val="881"/>
    <w:uiPriority w:val="39"/>
    <w:qFormat/>
    <w:pPr>
      <w:ind w:left="567"/>
      <w:spacing w:after="57"/>
    </w:pPr>
  </w:style>
  <w:style w:type="character" w:styleId="881" w:customStyle="1">
    <w:name w:val="目录 3 Char"/>
    <w:link w:val="880"/>
    <w:uiPriority w:val="39"/>
    <w:qFormat/>
    <w:rPr>
      <w:sz w:val="21"/>
      <w:szCs w:val="24"/>
    </w:rPr>
  </w:style>
  <w:style w:type="character" w:styleId="882" w:customStyle="1">
    <w:name w:val="纯文本 字符"/>
    <w:basedOn w:val="811"/>
    <w:link w:val="823"/>
    <w:qFormat/>
    <w:rPr>
      <w:rFonts w:ascii="宋体" w:hAnsi="Courier New" w:eastAsia="楷体"/>
      <w:sz w:val="28"/>
    </w:rPr>
  </w:style>
  <w:style w:type="paragraph" w:styleId="883" w:customStyle="1">
    <w:name w:val="目录 81"/>
    <w:basedOn w:val="801"/>
    <w:next w:val="801"/>
    <w:uiPriority w:val="39"/>
    <w:qFormat/>
    <w:pPr>
      <w:ind w:left="1984"/>
      <w:spacing w:after="57"/>
    </w:pPr>
  </w:style>
  <w:style w:type="character" w:styleId="884" w:customStyle="1">
    <w:name w:val="尾注文本 字符"/>
    <w:link w:val="825"/>
    <w:uiPriority w:val="99"/>
    <w:qFormat/>
    <w:rPr>
      <w:sz w:val="20"/>
    </w:rPr>
  </w:style>
  <w:style w:type="character" w:styleId="885" w:customStyle="1">
    <w:name w:val="批注框文本 字符"/>
    <w:basedOn w:val="811"/>
    <w:link w:val="826"/>
    <w:uiPriority w:val="99"/>
    <w:qFormat/>
    <w:rPr>
      <w:rFonts w:ascii="Times New Roman" w:hAnsi="Times New Roman"/>
      <w:sz w:val="18"/>
      <w:szCs w:val="18"/>
    </w:rPr>
  </w:style>
  <w:style w:type="character" w:styleId="886" w:customStyle="1">
    <w:name w:val="页脚 字符2"/>
    <w:basedOn w:val="811"/>
    <w:link w:val="827"/>
    <w:uiPriority w:val="99"/>
    <w:semiHidden/>
    <w:qFormat/>
    <w:rPr>
      <w:sz w:val="18"/>
      <w:szCs w:val="18"/>
    </w:rPr>
  </w:style>
  <w:style w:type="character" w:styleId="887" w:customStyle="1">
    <w:name w:val="页眉 字符2"/>
    <w:basedOn w:val="811"/>
    <w:link w:val="829"/>
    <w:uiPriority w:val="99"/>
    <w:semiHidden/>
    <w:qFormat/>
    <w:rPr>
      <w:sz w:val="18"/>
      <w:szCs w:val="18"/>
    </w:rPr>
  </w:style>
  <w:style w:type="paragraph" w:styleId="888" w:customStyle="1">
    <w:name w:val="目录 111"/>
    <w:basedOn w:val="801"/>
    <w:next w:val="801"/>
    <w:uiPriority w:val="39"/>
    <w:qFormat/>
    <w:pPr>
      <w:spacing w:after="57"/>
    </w:pPr>
  </w:style>
  <w:style w:type="paragraph" w:styleId="889" w:customStyle="1">
    <w:name w:val="目录 41"/>
    <w:basedOn w:val="801"/>
    <w:next w:val="801"/>
    <w:uiPriority w:val="39"/>
    <w:qFormat/>
    <w:pPr>
      <w:ind w:left="850"/>
      <w:spacing w:after="57"/>
    </w:pPr>
  </w:style>
  <w:style w:type="character" w:styleId="890" w:customStyle="1">
    <w:name w:val="副标题 字符"/>
    <w:link w:val="832"/>
    <w:uiPriority w:val="11"/>
    <w:qFormat/>
    <w:rPr>
      <w:sz w:val="24"/>
      <w:szCs w:val="24"/>
    </w:rPr>
  </w:style>
  <w:style w:type="character" w:styleId="891" w:customStyle="1">
    <w:name w:val="脚注文本 字符"/>
    <w:link w:val="833"/>
    <w:uiPriority w:val="99"/>
    <w:qFormat/>
    <w:rPr>
      <w:sz w:val="18"/>
    </w:rPr>
  </w:style>
  <w:style w:type="paragraph" w:styleId="892" w:customStyle="1">
    <w:name w:val="目录 61"/>
    <w:basedOn w:val="801"/>
    <w:next w:val="801"/>
    <w:uiPriority w:val="39"/>
    <w:qFormat/>
    <w:pPr>
      <w:ind w:left="1417"/>
      <w:spacing w:after="57"/>
    </w:pPr>
  </w:style>
  <w:style w:type="character" w:styleId="893" w:customStyle="1">
    <w:name w:val="正文文本缩进 3 字符"/>
    <w:basedOn w:val="811"/>
    <w:link w:val="835"/>
    <w:qFormat/>
    <w:rPr>
      <w:rFonts w:ascii="Arial" w:hAnsi="Arial" w:eastAsia="仿宋" w:cs="Arial"/>
      <w:color w:val="ffff00"/>
      <w:sz w:val="32"/>
      <w:szCs w:val="32"/>
    </w:rPr>
  </w:style>
  <w:style w:type="paragraph" w:styleId="894" w:customStyle="1">
    <w:name w:val="目录 21"/>
    <w:basedOn w:val="801"/>
    <w:next w:val="801"/>
    <w:uiPriority w:val="39"/>
    <w:qFormat/>
    <w:pPr>
      <w:ind w:left="283"/>
      <w:spacing w:after="57"/>
    </w:pPr>
  </w:style>
  <w:style w:type="paragraph" w:styleId="895" w:customStyle="1">
    <w:name w:val="目录 91"/>
    <w:basedOn w:val="801"/>
    <w:next w:val="801"/>
    <w:uiPriority w:val="39"/>
    <w:qFormat/>
    <w:pPr>
      <w:ind w:left="2268"/>
      <w:spacing w:after="57"/>
    </w:pPr>
  </w:style>
  <w:style w:type="character" w:styleId="896" w:customStyle="1">
    <w:name w:val="正文文本 2 字符"/>
    <w:basedOn w:val="811"/>
    <w:link w:val="839"/>
    <w:uiPriority w:val="99"/>
    <w:semiHidden/>
    <w:qFormat/>
    <w:rPr>
      <w:rFonts w:ascii="宋体" w:hAnsi="宋体" w:cs="宋体"/>
      <w:color w:val="000000"/>
      <w:sz w:val="22"/>
      <w:szCs w:val="21"/>
    </w:rPr>
  </w:style>
  <w:style w:type="character" w:styleId="897" w:customStyle="1">
    <w:name w:val="信息标题 字符"/>
    <w:basedOn w:val="811"/>
    <w:link w:val="840"/>
    <w:qFormat/>
    <w:rPr>
      <w:rFonts w:ascii="Cambria" w:hAnsi="Cambria" w:cs="宋体"/>
      <w:color w:val="000000"/>
      <w:sz w:val="24"/>
      <w:szCs w:val="21"/>
      <w:shd w:val="pct20" w:color="auto" w:fill="auto"/>
    </w:rPr>
  </w:style>
  <w:style w:type="character" w:styleId="898" w:customStyle="1">
    <w:name w:val="HTML 预设格式 字符"/>
    <w:basedOn w:val="811"/>
    <w:link w:val="841"/>
    <w:qFormat/>
    <w:rPr>
      <w:rFonts w:ascii="宋体" w:hAnsi="宋体"/>
      <w:sz w:val="24"/>
      <w:szCs w:val="24"/>
    </w:rPr>
  </w:style>
  <w:style w:type="character" w:styleId="899" w:customStyle="1">
    <w:name w:val="标题 字符"/>
    <w:link w:val="843"/>
    <w:uiPriority w:val="10"/>
    <w:qFormat/>
    <w:rPr>
      <w:sz w:val="48"/>
      <w:szCs w:val="48"/>
    </w:rPr>
  </w:style>
  <w:style w:type="character" w:styleId="900" w:customStyle="1">
    <w:name w:val="批注主题 字符"/>
    <w:basedOn w:val="876"/>
    <w:link w:val="844"/>
    <w:qFormat/>
    <w:rPr>
      <w:rFonts w:ascii="Calibri" w:hAnsi="Calibri" w:cs="Calibri"/>
      <w:b/>
      <w:bCs/>
      <w:sz w:val="21"/>
      <w:szCs w:val="21"/>
    </w:rPr>
  </w:style>
  <w:style w:type="paragraph" w:styleId="901" w:customStyle="1">
    <w:name w:val="正文首行缩进11"/>
    <w:basedOn w:val="818"/>
    <w:link w:val="902"/>
    <w:uiPriority w:val="99"/>
    <w:qFormat/>
    <w:pPr>
      <w:ind w:firstLine="420"/>
    </w:pPr>
  </w:style>
  <w:style w:type="character" w:styleId="902" w:customStyle="1">
    <w:name w:val="正文首行缩进 Char"/>
    <w:basedOn w:val="877"/>
    <w:link w:val="901"/>
    <w:uiPriority w:val="99"/>
    <w:qFormat/>
    <w:rPr>
      <w:rFonts w:ascii="楷体" w:hAnsi="Arial" w:eastAsia="楷体"/>
      <w:sz w:val="21"/>
      <w:szCs w:val="24"/>
    </w:rPr>
  </w:style>
  <w:style w:type="paragraph" w:styleId="903" w:customStyle="1">
    <w:name w:val="正文首行缩进 2121"/>
    <w:basedOn w:val="819"/>
    <w:link w:val="904"/>
    <w:qFormat/>
    <w:pPr>
      <w:ind w:firstLine="420"/>
      <w:spacing w:line="360" w:lineRule="auto"/>
    </w:pPr>
    <w:rPr>
      <w:rFonts w:ascii="宋体" w:hAnsi="宋体" w:eastAsia="宋体"/>
      <w:sz w:val="21"/>
      <w:szCs w:val="20"/>
    </w:rPr>
  </w:style>
  <w:style w:type="character" w:styleId="904" w:customStyle="1">
    <w:name w:val="正文首行缩进 2 Char"/>
    <w:basedOn w:val="878"/>
    <w:link w:val="903"/>
    <w:qFormat/>
    <w:rPr>
      <w:rFonts w:ascii="宋体" w:hAnsi="宋体" w:eastAsia="楷体_GB2312"/>
      <w:sz w:val="21"/>
      <w:szCs w:val="32"/>
    </w:rPr>
  </w:style>
  <w:style w:type="character" w:styleId="905" w:customStyle="1">
    <w:name w:val="已访问的超链接1"/>
    <w:basedOn w:val="811"/>
    <w:uiPriority w:val="99"/>
    <w:unhideWhenUsed/>
    <w:qFormat/>
    <w:rPr>
      <w:color w:val="800080"/>
      <w:u w:val="single"/>
    </w:rPr>
  </w:style>
  <w:style w:type="paragraph" w:styleId="906" w:customStyle="1">
    <w:name w:val="标题 11"/>
    <w:basedOn w:val="801"/>
    <w:next w:val="801"/>
    <w:link w:val="907"/>
    <w:uiPriority w:val="9"/>
    <w:qFormat/>
    <w:pPr>
      <w:keepLines/>
      <w:keepNext/>
      <w:spacing w:before="340" w:after="330" w:line="578" w:lineRule="auto"/>
      <w:outlineLvl w:val="0"/>
    </w:pPr>
    <w:rPr>
      <w:rFonts w:ascii="Calibri" w:hAnsi="Calibri"/>
      <w:b/>
      <w:bCs/>
      <w:sz w:val="44"/>
      <w:szCs w:val="44"/>
    </w:rPr>
  </w:style>
  <w:style w:type="character" w:styleId="907" w:customStyle="1">
    <w:name w:val="标题 1 字符1"/>
    <w:basedOn w:val="811"/>
    <w:link w:val="906"/>
    <w:uiPriority w:val="9"/>
    <w:qFormat/>
    <w:rPr>
      <w:b/>
      <w:bCs/>
      <w:sz w:val="44"/>
      <w:szCs w:val="44"/>
    </w:rPr>
  </w:style>
  <w:style w:type="paragraph" w:styleId="908" w:customStyle="1">
    <w:name w:val="标题 21"/>
    <w:basedOn w:val="801"/>
    <w:next w:val="801"/>
    <w:link w:val="909"/>
    <w:uiPriority w:val="9"/>
    <w:unhideWhenUsed/>
    <w:qFormat/>
    <w:pPr>
      <w:keepLines/>
      <w:keepNext/>
      <w:spacing w:before="360" w:after="200"/>
      <w:outlineLvl w:val="1"/>
    </w:pPr>
    <w:rPr>
      <w:rFonts w:ascii="Arial" w:hAnsi="Arial" w:eastAsia="Arial" w:cs="Arial"/>
      <w:sz w:val="34"/>
    </w:rPr>
  </w:style>
  <w:style w:type="character" w:styleId="909" w:customStyle="1">
    <w:name w:val="标题 2 字符1"/>
    <w:basedOn w:val="811"/>
    <w:link w:val="908"/>
    <w:uiPriority w:val="9"/>
    <w:qFormat/>
    <w:rPr>
      <w:rFonts w:ascii="Arial" w:hAnsi="Arial" w:eastAsia="Arial" w:cs="Arial"/>
      <w:sz w:val="34"/>
    </w:rPr>
  </w:style>
  <w:style w:type="paragraph" w:styleId="910" w:customStyle="1">
    <w:name w:val="标题 31"/>
    <w:basedOn w:val="801"/>
    <w:next w:val="801"/>
    <w:link w:val="911"/>
    <w:uiPriority w:val="9"/>
    <w:unhideWhenUsed/>
    <w:qFormat/>
    <w:pPr>
      <w:keepLines/>
      <w:keepNext/>
      <w:spacing w:before="320" w:after="200"/>
      <w:outlineLvl w:val="2"/>
    </w:pPr>
    <w:rPr>
      <w:rFonts w:ascii="Arial" w:hAnsi="Arial" w:eastAsia="Arial" w:cs="Arial"/>
      <w:sz w:val="30"/>
      <w:szCs w:val="30"/>
    </w:rPr>
  </w:style>
  <w:style w:type="character" w:styleId="911" w:customStyle="1">
    <w:name w:val="标题 3 字符1"/>
    <w:basedOn w:val="811"/>
    <w:link w:val="910"/>
    <w:uiPriority w:val="9"/>
    <w:qFormat/>
    <w:rPr>
      <w:rFonts w:ascii="Arial" w:hAnsi="Arial" w:eastAsia="Arial" w:cs="Arial"/>
      <w:sz w:val="30"/>
      <w:szCs w:val="30"/>
    </w:rPr>
  </w:style>
  <w:style w:type="paragraph" w:styleId="912" w:customStyle="1">
    <w:name w:val="标题 41"/>
    <w:basedOn w:val="801"/>
    <w:next w:val="801"/>
    <w:link w:val="913"/>
    <w:uiPriority w:val="9"/>
    <w:unhideWhenUsed/>
    <w:qFormat/>
    <w:pPr>
      <w:keepLines/>
      <w:keepNext/>
      <w:spacing w:before="320" w:after="200"/>
      <w:outlineLvl w:val="3"/>
    </w:pPr>
    <w:rPr>
      <w:rFonts w:ascii="Arial" w:hAnsi="Arial" w:eastAsia="Arial" w:cs="Arial"/>
      <w:b/>
      <w:bCs/>
      <w:sz w:val="26"/>
      <w:szCs w:val="26"/>
    </w:rPr>
  </w:style>
  <w:style w:type="character" w:styleId="913" w:customStyle="1">
    <w:name w:val="标题 4 字符1"/>
    <w:basedOn w:val="811"/>
    <w:link w:val="912"/>
    <w:uiPriority w:val="9"/>
    <w:qFormat/>
    <w:rPr>
      <w:rFonts w:ascii="Arial" w:hAnsi="Arial" w:eastAsia="Arial" w:cs="Arial"/>
      <w:b/>
      <w:bCs/>
      <w:sz w:val="26"/>
      <w:szCs w:val="26"/>
    </w:rPr>
  </w:style>
  <w:style w:type="paragraph" w:styleId="914" w:customStyle="1">
    <w:name w:val="标题 51"/>
    <w:basedOn w:val="801"/>
    <w:next w:val="801"/>
    <w:link w:val="915"/>
    <w:uiPriority w:val="9"/>
    <w:unhideWhenUsed/>
    <w:qFormat/>
    <w:pPr>
      <w:keepLines/>
      <w:keepNext/>
      <w:spacing w:before="320" w:after="200"/>
      <w:outlineLvl w:val="4"/>
    </w:pPr>
    <w:rPr>
      <w:rFonts w:ascii="Arial" w:hAnsi="Arial" w:eastAsia="Arial" w:cs="Arial"/>
      <w:b/>
      <w:bCs/>
      <w:sz w:val="24"/>
    </w:rPr>
  </w:style>
  <w:style w:type="character" w:styleId="915" w:customStyle="1">
    <w:name w:val="标题 5 字符1"/>
    <w:basedOn w:val="811"/>
    <w:link w:val="914"/>
    <w:uiPriority w:val="9"/>
    <w:qFormat/>
    <w:rPr>
      <w:rFonts w:ascii="Arial" w:hAnsi="Arial" w:eastAsia="Arial" w:cs="Arial"/>
      <w:b/>
      <w:bCs/>
      <w:sz w:val="24"/>
      <w:szCs w:val="24"/>
    </w:rPr>
  </w:style>
  <w:style w:type="paragraph" w:styleId="916" w:customStyle="1">
    <w:name w:val="标题 61"/>
    <w:basedOn w:val="801"/>
    <w:next w:val="801"/>
    <w:link w:val="917"/>
    <w:uiPriority w:val="9"/>
    <w:unhideWhenUsed/>
    <w:qFormat/>
    <w:pPr>
      <w:keepLines/>
      <w:keepNext/>
      <w:spacing w:before="320" w:after="200"/>
      <w:outlineLvl w:val="5"/>
    </w:pPr>
    <w:rPr>
      <w:rFonts w:ascii="Arial" w:hAnsi="Arial" w:eastAsia="Arial" w:cs="Arial"/>
      <w:b/>
      <w:bCs/>
      <w:sz w:val="22"/>
      <w:szCs w:val="22"/>
    </w:rPr>
  </w:style>
  <w:style w:type="character" w:styleId="917" w:customStyle="1">
    <w:name w:val="标题 6 字符1"/>
    <w:basedOn w:val="811"/>
    <w:link w:val="916"/>
    <w:uiPriority w:val="9"/>
    <w:qFormat/>
    <w:rPr>
      <w:rFonts w:ascii="Arial" w:hAnsi="Arial" w:eastAsia="Arial" w:cs="Arial"/>
      <w:b/>
      <w:bCs/>
      <w:sz w:val="22"/>
      <w:szCs w:val="22"/>
    </w:rPr>
  </w:style>
  <w:style w:type="paragraph" w:styleId="918" w:customStyle="1">
    <w:name w:val="标题 71"/>
    <w:basedOn w:val="801"/>
    <w:next w:val="801"/>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customStyle="1">
    <w:name w:val="标题 7 字符1"/>
    <w:basedOn w:val="811"/>
    <w:link w:val="918"/>
    <w:uiPriority w:val="9"/>
    <w:qFormat/>
    <w:rPr>
      <w:rFonts w:ascii="Arial" w:hAnsi="Arial" w:eastAsia="Arial" w:cs="Arial"/>
      <w:b/>
      <w:bCs/>
      <w:i/>
      <w:iCs/>
      <w:sz w:val="22"/>
      <w:szCs w:val="22"/>
    </w:rPr>
  </w:style>
  <w:style w:type="paragraph" w:styleId="920" w:customStyle="1">
    <w:name w:val="标题 81"/>
    <w:basedOn w:val="801"/>
    <w:next w:val="801"/>
    <w:link w:val="921"/>
    <w:uiPriority w:val="9"/>
    <w:unhideWhenUsed/>
    <w:qFormat/>
    <w:pPr>
      <w:keepLines/>
      <w:keepNext/>
      <w:spacing w:before="320" w:after="200"/>
      <w:outlineLvl w:val="7"/>
    </w:pPr>
    <w:rPr>
      <w:rFonts w:ascii="Arial" w:hAnsi="Arial" w:eastAsia="Arial" w:cs="Arial"/>
      <w:i/>
      <w:iCs/>
      <w:sz w:val="22"/>
      <w:szCs w:val="22"/>
    </w:rPr>
  </w:style>
  <w:style w:type="character" w:styleId="921" w:customStyle="1">
    <w:name w:val="标题 8 字符1"/>
    <w:basedOn w:val="811"/>
    <w:link w:val="920"/>
    <w:uiPriority w:val="9"/>
    <w:qFormat/>
    <w:rPr>
      <w:rFonts w:ascii="Arial" w:hAnsi="Arial" w:eastAsia="Arial" w:cs="Arial"/>
      <w:i/>
      <w:iCs/>
      <w:sz w:val="22"/>
      <w:szCs w:val="22"/>
    </w:rPr>
  </w:style>
  <w:style w:type="paragraph" w:styleId="922" w:customStyle="1">
    <w:name w:val="标题 91"/>
    <w:basedOn w:val="801"/>
    <w:next w:val="801"/>
    <w:link w:val="923"/>
    <w:uiPriority w:val="9"/>
    <w:unhideWhenUsed/>
    <w:qFormat/>
    <w:pPr>
      <w:keepLines/>
      <w:keepNext/>
      <w:spacing w:before="320" w:after="200"/>
      <w:outlineLvl w:val="8"/>
    </w:pPr>
    <w:rPr>
      <w:rFonts w:ascii="Arial" w:hAnsi="Arial" w:eastAsia="Arial" w:cs="Arial"/>
      <w:i/>
      <w:iCs/>
      <w:szCs w:val="21"/>
    </w:rPr>
  </w:style>
  <w:style w:type="character" w:styleId="923" w:customStyle="1">
    <w:name w:val="标题 9 字符1"/>
    <w:basedOn w:val="811"/>
    <w:link w:val="922"/>
    <w:uiPriority w:val="9"/>
    <w:qFormat/>
    <w:rPr>
      <w:rFonts w:ascii="Arial" w:hAnsi="Arial" w:eastAsia="Arial" w:cs="Arial"/>
      <w:i/>
      <w:iCs/>
      <w:sz w:val="21"/>
      <w:szCs w:val="21"/>
    </w:rPr>
  </w:style>
  <w:style w:type="paragraph" w:styleId="924" w:customStyle="1">
    <w:name w:val="题注1"/>
    <w:basedOn w:val="801"/>
    <w:next w:val="801"/>
    <w:uiPriority w:val="35"/>
    <w:unhideWhenUsed/>
    <w:qFormat/>
    <w:pPr>
      <w:spacing w:line="276" w:lineRule="auto"/>
    </w:pPr>
    <w:rPr>
      <w:b/>
      <w:bCs/>
      <w:color w:val="4f81bd"/>
      <w:sz w:val="18"/>
      <w:szCs w:val="18"/>
    </w:rPr>
  </w:style>
  <w:style w:type="paragraph" w:styleId="925" w:customStyle="1">
    <w:name w:val="页脚1"/>
    <w:basedOn w:val="801"/>
    <w:link w:val="926"/>
    <w:uiPriority w:val="99"/>
    <w:unhideWhenUsed/>
    <w:qFormat/>
    <w:pPr>
      <w:jc w:val="left"/>
      <w:tabs>
        <w:tab w:val="center" w:pos="4153" w:leader="none"/>
        <w:tab w:val="right" w:pos="8306" w:leader="none"/>
      </w:tabs>
    </w:pPr>
    <w:rPr>
      <w:sz w:val="18"/>
      <w:szCs w:val="18"/>
    </w:rPr>
  </w:style>
  <w:style w:type="character" w:styleId="926" w:customStyle="1">
    <w:name w:val="页脚 字符1"/>
    <w:basedOn w:val="811"/>
    <w:link w:val="925"/>
    <w:qFormat/>
    <w:rPr>
      <w:sz w:val="18"/>
      <w:szCs w:val="18"/>
    </w:rPr>
  </w:style>
  <w:style w:type="paragraph" w:styleId="927" w:customStyle="1">
    <w:name w:val="页眉1"/>
    <w:basedOn w:val="801"/>
    <w:link w:val="9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字符1"/>
    <w:basedOn w:val="811"/>
    <w:link w:val="927"/>
    <w:qFormat/>
    <w:rPr>
      <w:sz w:val="18"/>
      <w:szCs w:val="18"/>
    </w:rPr>
  </w:style>
  <w:style w:type="paragraph" w:styleId="929" w:customStyle="1">
    <w:name w:val="TOC 标题1124"/>
    <w:uiPriority w:val="39"/>
    <w:unhideWhenUsed/>
    <w:qFormat/>
  </w:style>
  <w:style w:type="paragraph" w:styleId="930" w:customStyle="1">
    <w:name w:val="TOC 标题1123"/>
    <w:uiPriority w:val="39"/>
    <w:unhideWhenUsed/>
    <w:qFormat/>
  </w:style>
  <w:style w:type="paragraph" w:styleId="931" w:customStyle="1">
    <w:name w:val="标题 11111"/>
    <w:basedOn w:val="801"/>
    <w:next w:val="801"/>
    <w:link w:val="932"/>
    <w:uiPriority w:val="9"/>
    <w:qFormat/>
    <w:pPr>
      <w:keepLines/>
      <w:keepNext/>
      <w:spacing w:before="340" w:after="330" w:line="578" w:lineRule="auto"/>
      <w:outlineLvl w:val="0"/>
    </w:pPr>
    <w:rPr>
      <w:b/>
      <w:bCs/>
      <w:sz w:val="44"/>
      <w:szCs w:val="44"/>
    </w:rPr>
  </w:style>
  <w:style w:type="character" w:styleId="932" w:customStyle="1">
    <w:name w:val="标题 1 Char"/>
    <w:basedOn w:val="811"/>
    <w:link w:val="931"/>
    <w:uiPriority w:val="9"/>
    <w:qFormat/>
    <w:rPr>
      <w:rFonts w:ascii="Times New Roman" w:hAnsi="Times New Roman"/>
      <w:b/>
      <w:bCs/>
      <w:sz w:val="44"/>
      <w:szCs w:val="44"/>
    </w:rPr>
  </w:style>
  <w:style w:type="paragraph" w:styleId="933" w:customStyle="1">
    <w:name w:val="标题 21111"/>
    <w:basedOn w:val="801"/>
    <w:next w:val="801"/>
    <w:link w:val="934"/>
    <w:uiPriority w:val="9"/>
    <w:unhideWhenUsed/>
    <w:qFormat/>
    <w:pPr>
      <w:ind w:firstLine="200"/>
      <w:keepLines/>
      <w:keepNext/>
      <w:spacing w:line="300" w:lineRule="auto"/>
      <w:outlineLvl w:val="1"/>
    </w:pPr>
    <w:rPr>
      <w:rFonts w:ascii="Calibri" w:hAnsi="Calibri"/>
      <w:b/>
      <w:bCs/>
      <w:szCs w:val="32"/>
    </w:rPr>
  </w:style>
  <w:style w:type="character" w:styleId="934" w:customStyle="1">
    <w:name w:val="Heading 2 Char"/>
    <w:basedOn w:val="811"/>
    <w:link w:val="933"/>
    <w:uiPriority w:val="9"/>
    <w:qFormat/>
    <w:rPr>
      <w:rFonts w:ascii="Calibri" w:hAnsi="Calibri"/>
      <w:b/>
      <w:bCs/>
      <w:sz w:val="21"/>
      <w:szCs w:val="32"/>
    </w:rPr>
  </w:style>
  <w:style w:type="paragraph" w:styleId="935" w:customStyle="1">
    <w:name w:val="标题 31111"/>
    <w:basedOn w:val="801"/>
    <w:next w:val="801"/>
    <w:link w:val="936"/>
    <w:uiPriority w:val="9"/>
    <w:unhideWhenUsed/>
    <w:qFormat/>
    <w:pPr>
      <w:ind w:firstLine="200"/>
      <w:spacing w:line="300" w:lineRule="auto"/>
      <w:widowControl/>
      <w:outlineLvl w:val="2"/>
    </w:pPr>
    <w:rPr>
      <w:rFonts w:ascii="Calibri" w:hAnsi="Calibri"/>
      <w:b/>
      <w:szCs w:val="20"/>
    </w:rPr>
  </w:style>
  <w:style w:type="character" w:styleId="936" w:customStyle="1">
    <w:name w:val="Heading 3 Char"/>
    <w:basedOn w:val="811"/>
    <w:link w:val="935"/>
    <w:uiPriority w:val="9"/>
    <w:qFormat/>
    <w:rPr>
      <w:rFonts w:ascii="Calibri" w:hAnsi="Calibri"/>
      <w:b/>
      <w:sz w:val="21"/>
    </w:rPr>
  </w:style>
  <w:style w:type="paragraph" w:styleId="937" w:customStyle="1">
    <w:name w:val="页脚1111"/>
    <w:basedOn w:val="801"/>
    <w:link w:val="938"/>
    <w:uiPriority w:val="99"/>
    <w:qFormat/>
    <w:pPr>
      <w:jc w:val="left"/>
      <w:tabs>
        <w:tab w:val="center" w:pos="4153" w:leader="none"/>
        <w:tab w:val="right" w:pos="8306" w:leader="none"/>
      </w:tabs>
    </w:pPr>
    <w:rPr>
      <w:sz w:val="18"/>
      <w:szCs w:val="18"/>
    </w:rPr>
  </w:style>
  <w:style w:type="character" w:styleId="938" w:customStyle="1">
    <w:name w:val="页脚 Char"/>
    <w:basedOn w:val="811"/>
    <w:link w:val="937"/>
    <w:uiPriority w:val="99"/>
    <w:qFormat/>
    <w:rPr>
      <w:rFonts w:ascii="Times New Roman" w:hAnsi="Times New Roman"/>
      <w:sz w:val="18"/>
      <w:szCs w:val="18"/>
    </w:rPr>
  </w:style>
  <w:style w:type="paragraph" w:styleId="939" w:customStyle="1">
    <w:name w:val="页眉1112"/>
    <w:basedOn w:val="801"/>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basedOn w:val="811"/>
    <w:link w:val="939"/>
    <w:uiPriority w:val="99"/>
    <w:qFormat/>
    <w:rPr>
      <w:rFonts w:ascii="Times New Roman" w:hAnsi="Times New Roman"/>
      <w:sz w:val="18"/>
      <w:szCs w:val="18"/>
    </w:rPr>
  </w:style>
  <w:style w:type="character" w:styleId="941" w:customStyle="1">
    <w:name w:val="标题 1 字符2"/>
    <w:basedOn w:val="811"/>
    <w:link w:val="802"/>
    <w:uiPriority w:val="9"/>
    <w:qFormat/>
    <w:rPr>
      <w:rFonts w:ascii="Arial" w:hAnsi="Arial" w:eastAsia="Arial" w:cs="Arial"/>
      <w:sz w:val="40"/>
      <w:szCs w:val="40"/>
    </w:rPr>
  </w:style>
  <w:style w:type="character" w:styleId="942" w:customStyle="1">
    <w:name w:val="Title Char"/>
    <w:basedOn w:val="811"/>
    <w:uiPriority w:val="10"/>
    <w:qFormat/>
    <w:rPr>
      <w:sz w:val="48"/>
      <w:szCs w:val="48"/>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11"/>
    <w:uiPriority w:val="99"/>
    <w:qFormat/>
  </w:style>
  <w:style w:type="character" w:styleId="946" w:customStyle="1">
    <w:name w:val="Footer Char"/>
    <w:basedOn w:val="811"/>
    <w:uiPriority w:val="99"/>
    <w:qFormat/>
  </w:style>
  <w:style w:type="paragraph" w:styleId="947" w:customStyle="1">
    <w:name w:val="TOC 标题1122"/>
    <w:uiPriority w:val="39"/>
    <w:unhideWhenUsed/>
    <w:qFormat/>
  </w:style>
  <w:style w:type="paragraph" w:styleId="948" w:customStyle="1">
    <w:name w:val="表格正文"/>
    <w:basedOn w:val="801"/>
    <w:next w:val="801"/>
    <w:qFormat/>
    <w:pPr>
      <w:jc w:val="left"/>
      <w:spacing w:line="440" w:lineRule="exact"/>
    </w:pPr>
    <w:rPr>
      <w:szCs w:val="21"/>
    </w:rPr>
  </w:style>
  <w:style w:type="table" w:styleId="949" w:customStyle="1">
    <w:name w:val="Grid Table 1 Light - Accent 5"/>
    <w:uiPriority w:val="99"/>
    <w:qFormat/>
    <w:tblPr>
      <w:tblCellMar>
        <w:left w:w="0" w:type="dxa"/>
        <w:top w:w="0" w:type="dxa"/>
        <w:right w:w="0" w:type="dxa"/>
        <w:bottom w:w="0" w:type="dxa"/>
      </w:tblCellMar>
    </w:tblPr>
  </w:style>
  <w:style w:type="table" w:styleId="950" w:customStyle="1">
    <w:name w:val="List Table 5 Dark - Accent 4"/>
    <w:uiPriority w:val="99"/>
    <w:qFormat/>
    <w:tblPr>
      <w:tblCellMar>
        <w:left w:w="0" w:type="dxa"/>
        <w:top w:w="0" w:type="dxa"/>
        <w:right w:w="0" w:type="dxa"/>
        <w:bottom w:w="0" w:type="dxa"/>
      </w:tblCellMar>
    </w:tblPr>
  </w:style>
  <w:style w:type="paragraph" w:styleId="951" w:customStyle="1">
    <w:name w:val="标题 7112"/>
    <w:basedOn w:val="801"/>
    <w:next w:val="801"/>
    <w:link w:val="952"/>
    <w:uiPriority w:val="9"/>
    <w:qFormat/>
    <w:pPr>
      <w:keepLines/>
      <w:keepNext/>
      <w:spacing w:before="320" w:after="200"/>
      <w:outlineLvl w:val="6"/>
    </w:pPr>
    <w:rPr>
      <w:rFonts w:ascii="Arial" w:hAnsi="Arial" w:eastAsia="Arial"/>
      <w:b/>
      <w:bCs/>
      <w:i/>
      <w:iCs/>
      <w:sz w:val="22"/>
      <w:szCs w:val="22"/>
    </w:rPr>
  </w:style>
  <w:style w:type="character" w:styleId="952" w:customStyle="1">
    <w:name w:val="Heading 7 Char_243c9c46-6bad-48b0-9f85-4983fd8b207a"/>
    <w:link w:val="951"/>
    <w:uiPriority w:val="9"/>
    <w:qFormat/>
    <w:rPr>
      <w:rFonts w:ascii="Arial" w:hAnsi="Arial" w:eastAsia="Arial" w:cs="Arial"/>
      <w:b/>
      <w:bCs/>
      <w:i/>
      <w:iCs/>
      <w:sz w:val="22"/>
      <w:szCs w:val="22"/>
    </w:rPr>
  </w:style>
  <w:style w:type="paragraph" w:styleId="953" w:customStyle="1">
    <w:name w:val="正文文本缩进12"/>
    <w:basedOn w:val="801"/>
    <w:next w:val="954"/>
    <w:qFormat/>
    <w:pPr>
      <w:ind w:firstLine="645"/>
    </w:pPr>
    <w:rPr>
      <w:rFonts w:ascii="楷体" w:eastAsia="楷体"/>
      <w:sz w:val="32"/>
      <w:szCs w:val="32"/>
    </w:rPr>
  </w:style>
  <w:style w:type="paragraph" w:styleId="954" w:customStyle="1">
    <w:name w:val="寄信人地址11"/>
    <w:basedOn w:val="801"/>
    <w:qFormat/>
    <w:pPr>
      <w:ind w:firstLine="420"/>
      <w:jc w:val="left"/>
      <w:spacing w:line="360" w:lineRule="auto"/>
    </w:pPr>
    <w:rPr>
      <w:rFonts w:ascii="Arial" w:hAnsi="Arial" w:cs="宋体"/>
      <w:color w:val="000000"/>
      <w:sz w:val="22"/>
      <w:szCs w:val="21"/>
    </w:rPr>
  </w:style>
  <w:style w:type="paragraph" w:styleId="955" w:customStyle="1">
    <w:name w:val="pa-4"/>
    <w:basedOn w:val="801"/>
    <w:qFormat/>
    <w:pPr>
      <w:jc w:val="left"/>
      <w:spacing w:before="150" w:after="150"/>
      <w:widowControl/>
    </w:pPr>
    <w:rPr>
      <w:rFonts w:ascii="宋体" w:hAnsi="宋体" w:cs="宋体"/>
      <w:color w:val="000000"/>
      <w:sz w:val="24"/>
    </w:rPr>
  </w:style>
  <w:style w:type="table" w:styleId="956" w:customStyle="1">
    <w:name w:val="List Table 7 Colorful - Accent 6"/>
    <w:uiPriority w:val="99"/>
    <w:qFormat/>
    <w:tblPr>
      <w:tblCellMar>
        <w:left w:w="0" w:type="dxa"/>
        <w:top w:w="0" w:type="dxa"/>
        <w:right w:w="0" w:type="dxa"/>
        <w:bottom w:w="0" w:type="dxa"/>
      </w:tblCellMar>
    </w:tblPr>
  </w:style>
  <w:style w:type="table" w:styleId="957" w:customStyle="1">
    <w:name w:val="Grid Table 7 Colorful - Accent 4"/>
    <w:uiPriority w:val="99"/>
    <w:qFormat/>
    <w:tblPr>
      <w:tblCellMar>
        <w:left w:w="0" w:type="dxa"/>
        <w:top w:w="0" w:type="dxa"/>
        <w:right w:w="0" w:type="dxa"/>
        <w:bottom w:w="0" w:type="dxa"/>
      </w:tblCellMar>
    </w:tblPr>
  </w:style>
  <w:style w:type="table" w:styleId="958" w:customStyle="1">
    <w:name w:val="Grid Table 7 Colorful - Accent 2"/>
    <w:uiPriority w:val="99"/>
    <w:qFormat/>
    <w:tblPr>
      <w:tblCellMar>
        <w:left w:w="0" w:type="dxa"/>
        <w:top w:w="0" w:type="dxa"/>
        <w:right w:w="0" w:type="dxa"/>
        <w:bottom w:w="0" w:type="dxa"/>
      </w:tblCellMar>
    </w:tblPr>
  </w:style>
  <w:style w:type="paragraph" w:styleId="959" w:customStyle="1">
    <w:name w:val="标题 411"/>
    <w:basedOn w:val="801"/>
    <w:next w:val="960"/>
    <w:qFormat/>
    <w:pPr>
      <w:keepLines/>
      <w:keepNext/>
      <w:spacing w:before="280" w:after="290" w:line="376" w:lineRule="auto"/>
      <w:outlineLvl w:val="3"/>
    </w:pPr>
    <w:rPr>
      <w:rFonts w:ascii="Arial" w:hAnsi="Arial" w:eastAsia="黑体"/>
      <w:b/>
      <w:bCs/>
      <w:sz w:val="28"/>
      <w:szCs w:val="28"/>
    </w:rPr>
  </w:style>
  <w:style w:type="paragraph" w:styleId="960" w:customStyle="1">
    <w:name w:val="正文缩进11"/>
    <w:basedOn w:val="801"/>
    <w:qFormat/>
    <w:pPr>
      <w:ind w:firstLine="420"/>
    </w:pPr>
    <w:rPr>
      <w:szCs w:val="20"/>
    </w:rPr>
  </w:style>
  <w:style w:type="table" w:styleId="961" w:customStyle="1">
    <w:name w:val="List Table 3 - Accent 2"/>
    <w:uiPriority w:val="99"/>
    <w:qFormat/>
    <w:tblPr>
      <w:tblCellMar>
        <w:left w:w="0" w:type="dxa"/>
        <w:top w:w="0" w:type="dxa"/>
        <w:right w:w="0" w:type="dxa"/>
        <w:bottom w:w="0" w:type="dxa"/>
      </w:tblCellMar>
    </w:tblPr>
  </w:style>
  <w:style w:type="table" w:styleId="962" w:customStyle="1">
    <w:name w:val="List Table 1 Light - Accent 4"/>
    <w:uiPriority w:val="99"/>
    <w:qFormat/>
    <w:tblPr>
      <w:tblCellMar>
        <w:left w:w="0" w:type="dxa"/>
        <w:top w:w="0" w:type="dxa"/>
        <w:right w:w="0" w:type="dxa"/>
        <w:bottom w:w="0" w:type="dxa"/>
      </w:tblCellMar>
    </w:tblPr>
  </w:style>
  <w:style w:type="table" w:styleId="963" w:customStyle="1">
    <w:name w:val="List Table 2 - Accent 3"/>
    <w:uiPriority w:val="99"/>
    <w:qFormat/>
    <w:tblPr>
      <w:tblCellMar>
        <w:left w:w="0" w:type="dxa"/>
        <w:top w:w="0" w:type="dxa"/>
        <w:right w:w="0" w:type="dxa"/>
        <w:bottom w:w="0" w:type="dxa"/>
      </w:tblCellMar>
    </w:tblPr>
  </w:style>
  <w:style w:type="character" w:styleId="964" w:customStyle="1">
    <w:name w:val="Subtitle Char"/>
    <w:basedOn w:val="811"/>
    <w:uiPriority w:val="11"/>
    <w:qFormat/>
    <w:rPr>
      <w:sz w:val="24"/>
      <w:szCs w:val="24"/>
    </w:rPr>
  </w:style>
  <w:style w:type="paragraph" w:styleId="965" w:customStyle="1">
    <w:name w:val="页脚11"/>
    <w:basedOn w:val="801"/>
    <w:qFormat/>
    <w:pPr>
      <w:jc w:val="left"/>
      <w:tabs>
        <w:tab w:val="center" w:pos="4153" w:leader="none"/>
        <w:tab w:val="right" w:pos="8306" w:leader="none"/>
      </w:tabs>
    </w:pPr>
    <w:rPr>
      <w:sz w:val="18"/>
      <w:szCs w:val="20"/>
    </w:rPr>
  </w:style>
  <w:style w:type="table" w:styleId="966" w:customStyle="1">
    <w:name w:val="Grid Table 2 - Accent 3"/>
    <w:uiPriority w:val="99"/>
    <w:qFormat/>
    <w:tblPr>
      <w:tblCellMar>
        <w:left w:w="0" w:type="dxa"/>
        <w:top w:w="0" w:type="dxa"/>
        <w:right w:w="0" w:type="dxa"/>
        <w:bottom w:w="0" w:type="dxa"/>
      </w:tblCellMar>
    </w:tblPr>
  </w:style>
  <w:style w:type="table" w:styleId="967" w:customStyle="1">
    <w:name w:val="Grid Table 6 Colorful - Accent 2"/>
    <w:uiPriority w:val="99"/>
    <w:qFormat/>
    <w:tblPr>
      <w:tblCellMar>
        <w:left w:w="0" w:type="dxa"/>
        <w:top w:w="0" w:type="dxa"/>
        <w:right w:w="0" w:type="dxa"/>
        <w:bottom w:w="0" w:type="dxa"/>
      </w:tblCellMar>
    </w:tblPr>
  </w:style>
  <w:style w:type="table" w:styleId="968" w:customStyle="1">
    <w:name w:val="Bordered - Accent 5"/>
    <w:uiPriority w:val="99"/>
    <w:qFormat/>
    <w:tblPr>
      <w:tblCellMar>
        <w:left w:w="0" w:type="dxa"/>
        <w:top w:w="0" w:type="dxa"/>
        <w:right w:w="0" w:type="dxa"/>
        <w:bottom w:w="0" w:type="dxa"/>
      </w:tblCellMar>
    </w:tblPr>
  </w:style>
  <w:style w:type="paragraph" w:styleId="969" w:customStyle="1">
    <w:name w:val="4"/>
    <w:basedOn w:val="801"/>
    <w:next w:val="835"/>
    <w:uiPriority w:val="99"/>
    <w:qFormat/>
    <w:pPr>
      <w:ind w:firstLine="480"/>
      <w:spacing w:line="360" w:lineRule="auto"/>
    </w:pPr>
    <w:rPr>
      <w:rFonts w:eastAsia="微软雅黑"/>
      <w:b/>
      <w:color w:val="ff0000"/>
      <w:sz w:val="24"/>
    </w:rPr>
  </w:style>
  <w:style w:type="table" w:styleId="970" w:customStyle="1">
    <w:name w:val="List Table 3 - Accent 3"/>
    <w:uiPriority w:val="99"/>
    <w:qFormat/>
    <w:tblPr>
      <w:tblCellMar>
        <w:left w:w="0" w:type="dxa"/>
        <w:top w:w="0" w:type="dxa"/>
        <w:right w:w="0" w:type="dxa"/>
        <w:bottom w:w="0" w:type="dxa"/>
      </w:tblCellMar>
    </w:tblPr>
  </w:style>
  <w:style w:type="paragraph" w:styleId="971" w:customStyle="1">
    <w:name w:val="标题 111"/>
    <w:basedOn w:val="801"/>
    <w:next w:val="801"/>
    <w:qFormat/>
    <w:pPr>
      <w:keepNext/>
      <w:outlineLvl w:val="0"/>
    </w:pPr>
    <w:rPr>
      <w:rFonts w:ascii="楷体" w:eastAsia="楷体"/>
      <w:sz w:val="28"/>
      <w:szCs w:val="20"/>
    </w:rPr>
  </w:style>
  <w:style w:type="table" w:styleId="972" w:customStyle="1">
    <w:name w:val="Grid Table 3 - Accent 5"/>
    <w:uiPriority w:val="99"/>
    <w:qFormat/>
    <w:tblPr>
      <w:tblCellMar>
        <w:left w:w="0" w:type="dxa"/>
        <w:top w:w="0" w:type="dxa"/>
        <w:right w:w="0" w:type="dxa"/>
        <w:bottom w:w="0" w:type="dxa"/>
      </w:tblCellMar>
    </w:tblPr>
  </w:style>
  <w:style w:type="table" w:styleId="973" w:customStyle="1">
    <w:name w:val="List Table 6 Colorful - Accent 4"/>
    <w:uiPriority w:val="99"/>
    <w:qFormat/>
    <w:tblPr>
      <w:tblCellMar>
        <w:left w:w="0" w:type="dxa"/>
        <w:top w:w="0" w:type="dxa"/>
        <w:right w:w="0" w:type="dxa"/>
        <w:bottom w:w="0" w:type="dxa"/>
      </w:tblCellMar>
    </w:tblPr>
  </w:style>
  <w:style w:type="paragraph" w:styleId="974" w:customStyle="1">
    <w:name w:val="标题 1121"/>
    <w:basedOn w:val="801"/>
    <w:next w:val="801"/>
    <w:qFormat/>
    <w:pPr>
      <w:jc w:val="center"/>
      <w:keepNext/>
      <w:outlineLvl w:val="0"/>
    </w:pPr>
    <w:rPr>
      <w:rFonts w:ascii="楷体" w:eastAsia="楷体"/>
      <w:sz w:val="28"/>
      <w:szCs w:val="28"/>
    </w:rPr>
  </w:style>
  <w:style w:type="character" w:styleId="975" w:customStyle="1">
    <w:name w:val="Heading 8 Char_bb4c8d23-d699-441a-bd29-a0db28661282"/>
    <w:link w:val="976"/>
    <w:uiPriority w:val="9"/>
    <w:qFormat/>
    <w:rPr>
      <w:rFonts w:ascii="Arial" w:hAnsi="Arial" w:eastAsia="Arial" w:cs="Arial"/>
      <w:i/>
      <w:iCs/>
      <w:sz w:val="22"/>
      <w:szCs w:val="22"/>
    </w:rPr>
  </w:style>
  <w:style w:type="paragraph" w:styleId="976" w:customStyle="1">
    <w:name w:val="标题 8112"/>
    <w:basedOn w:val="801"/>
    <w:next w:val="801"/>
    <w:link w:val="975"/>
    <w:uiPriority w:val="9"/>
    <w:qFormat/>
    <w:pPr>
      <w:keepLines/>
      <w:keepNext/>
      <w:spacing w:before="320" w:after="200"/>
      <w:outlineLvl w:val="7"/>
    </w:pPr>
    <w:rPr>
      <w:rFonts w:ascii="Arial" w:hAnsi="Arial" w:eastAsia="Arial"/>
      <w:i/>
      <w:iCs/>
      <w:sz w:val="22"/>
      <w:szCs w:val="22"/>
    </w:rPr>
  </w:style>
  <w:style w:type="table" w:styleId="977" w:customStyle="1">
    <w:name w:val="List Table 2 - Accent 5"/>
    <w:uiPriority w:val="99"/>
    <w:qFormat/>
    <w:tblPr>
      <w:tblCellMar>
        <w:left w:w="0" w:type="dxa"/>
        <w:top w:w="0" w:type="dxa"/>
        <w:right w:w="0" w:type="dxa"/>
        <w:bottom w:w="0" w:type="dxa"/>
      </w:tblCellMar>
    </w:tblPr>
  </w:style>
  <w:style w:type="table" w:styleId="978" w:customStyle="1">
    <w:name w:val="Grid Table 2 - Accent 5"/>
    <w:uiPriority w:val="99"/>
    <w:qFormat/>
    <w:tblPr>
      <w:tblCellMar>
        <w:left w:w="0" w:type="dxa"/>
        <w:top w:w="0" w:type="dxa"/>
        <w:right w:w="0" w:type="dxa"/>
        <w:bottom w:w="0" w:type="dxa"/>
      </w:tblCellMar>
    </w:tblPr>
  </w:style>
  <w:style w:type="table" w:styleId="979" w:customStyle="1">
    <w:name w:val="Grid Table 6 Colorful - Accent 1"/>
    <w:uiPriority w:val="99"/>
    <w:qFormat/>
    <w:tblPr>
      <w:tblCellMar>
        <w:left w:w="0" w:type="dxa"/>
        <w:top w:w="0" w:type="dxa"/>
        <w:right w:w="0" w:type="dxa"/>
        <w:bottom w:w="0" w:type="dxa"/>
      </w:tblCellMar>
    </w:tblPr>
  </w:style>
  <w:style w:type="table" w:styleId="980" w:customStyle="1">
    <w:name w:val="Bordered - Accent 3"/>
    <w:uiPriority w:val="99"/>
    <w:qFormat/>
    <w:tblPr>
      <w:tblCellMar>
        <w:left w:w="0" w:type="dxa"/>
        <w:top w:w="0" w:type="dxa"/>
        <w:right w:w="0" w:type="dxa"/>
        <w:bottom w:w="0" w:type="dxa"/>
      </w:tblCellMar>
    </w:tblPr>
  </w:style>
  <w:style w:type="paragraph" w:styleId="981" w:customStyle="1">
    <w:name w:val="Body text|2"/>
    <w:basedOn w:val="801"/>
    <w:qFormat/>
    <w:pPr>
      <w:spacing w:after="580"/>
    </w:pPr>
    <w:rPr>
      <w:rFonts w:ascii="宋体" w:hAnsi="宋体" w:cs="宋体"/>
      <w:sz w:val="28"/>
      <w:szCs w:val="28"/>
      <w:lang w:val="zh-TW" w:eastAsia="zh-TW" w:bidi="zh-TW"/>
    </w:r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paragraph" w:styleId="983" w:customStyle="1">
    <w:name w:val="正文首行缩进 211"/>
    <w:basedOn w:val="984"/>
    <w:qFormat/>
    <w:pPr>
      <w:ind w:firstLine="420"/>
    </w:pPr>
  </w:style>
  <w:style w:type="paragraph" w:styleId="984" w:customStyle="1">
    <w:name w:val="正文文本缩进11"/>
    <w:basedOn w:val="801"/>
    <w:next w:val="985"/>
    <w:qFormat/>
    <w:pPr>
      <w:ind w:left="420"/>
      <w:spacing w:after="120"/>
    </w:pPr>
  </w:style>
  <w:style w:type="paragraph" w:styleId="985" w:customStyle="1">
    <w:name w:val="寄信人地址1"/>
    <w:basedOn w:val="801"/>
    <w:qFormat/>
    <w:rPr>
      <w:rFonts w:ascii="Arial" w:hAnsi="Arial"/>
    </w:rPr>
  </w:style>
  <w:style w:type="character" w:styleId="986" w:customStyle="1">
    <w:name w:val="页码11"/>
    <w:qFormat/>
  </w:style>
  <w:style w:type="table" w:styleId="987" w:customStyle="1">
    <w:name w:val="Grid Table 4 - Accent 6"/>
    <w:uiPriority w:val="5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character" w:styleId="989" w:customStyle="1">
    <w:name w:val="NormalCharacter1"/>
    <w:uiPriority w:val="99"/>
    <w:qFormat/>
    <w:rPr>
      <w:rFonts w:ascii="Calibri" w:hAnsi="Calibri" w:eastAsia="宋体"/>
    </w:rPr>
  </w:style>
  <w:style w:type="character" w:styleId="990" w:customStyle="1">
    <w:name w:val="标题 2 Char"/>
    <w:link w:val="991"/>
    <w:qFormat/>
    <w:rPr>
      <w:rFonts w:ascii="Arial" w:hAnsi="Arial" w:eastAsia="宋体"/>
      <w:b/>
      <w:sz w:val="44"/>
      <w:szCs w:val="20"/>
    </w:rPr>
  </w:style>
  <w:style w:type="paragraph" w:styleId="991" w:customStyle="1">
    <w:name w:val="标题 211"/>
    <w:basedOn w:val="801"/>
    <w:next w:val="801"/>
    <w:link w:val="990"/>
    <w:qFormat/>
    <w:pPr>
      <w:jc w:val="center"/>
      <w:keepLines/>
      <w:keepNext/>
      <w:spacing w:before="260" w:after="260" w:line="416" w:lineRule="auto"/>
      <w:outlineLvl w:val="1"/>
    </w:pPr>
    <w:rPr>
      <w:rFonts w:ascii="Arial" w:hAnsi="Arial"/>
      <w:b/>
      <w:sz w:val="44"/>
      <w:szCs w:val="20"/>
    </w:rPr>
  </w:style>
  <w:style w:type="paragraph" w:styleId="992" w:customStyle="1">
    <w:name w:val="正文缩进1"/>
    <w:basedOn w:val="801"/>
    <w:qFormat/>
    <w:pPr>
      <w:ind w:firstLine="420"/>
    </w:pPr>
  </w:style>
  <w:style w:type="paragraph" w:styleId="993" w:customStyle="1">
    <w:name w:val="WPSOffice手动目录 1"/>
    <w:qFormat/>
  </w:style>
  <w:style w:type="table" w:styleId="994" w:customStyle="1">
    <w:name w:val="List Table 4 - Accent 4"/>
    <w:uiPriority w:val="99"/>
    <w:qFormat/>
    <w:tblPr>
      <w:tblCellMar>
        <w:left w:w="0" w:type="dxa"/>
        <w:top w:w="0" w:type="dxa"/>
        <w:right w:w="0" w:type="dxa"/>
        <w:bottom w:w="0" w:type="dxa"/>
      </w:tblCellMar>
    </w:tblPr>
  </w:style>
  <w:style w:type="paragraph" w:styleId="995" w:customStyle="1">
    <w:name w:val="标题 4122"/>
    <w:basedOn w:val="801"/>
    <w:next w:val="801"/>
    <w:link w:val="996"/>
    <w:uiPriority w:val="9"/>
    <w:qFormat/>
    <w:pPr>
      <w:keepLines/>
      <w:keepNext/>
      <w:spacing w:before="320" w:after="200"/>
      <w:outlineLvl w:val="3"/>
    </w:pPr>
    <w:rPr>
      <w:rFonts w:ascii="Arial" w:hAnsi="Arial" w:eastAsia="Arial"/>
      <w:b/>
      <w:bCs/>
      <w:sz w:val="26"/>
      <w:szCs w:val="26"/>
    </w:rPr>
  </w:style>
  <w:style w:type="character" w:styleId="996" w:customStyle="1">
    <w:name w:val="Heading 4 Char_c31a3291-bfa4-4d7b-9792-7b59c18d4e2b"/>
    <w:link w:val="995"/>
    <w:uiPriority w:val="9"/>
    <w:qFormat/>
    <w:rPr>
      <w:rFonts w:ascii="Arial" w:hAnsi="Arial" w:eastAsia="Arial" w:cs="Arial"/>
      <w:b/>
      <w:bCs/>
      <w:sz w:val="26"/>
      <w:szCs w:val="26"/>
    </w:rPr>
  </w:style>
  <w:style w:type="table" w:styleId="997" w:customStyle="1">
    <w:name w:val="Grid Table 5 Dark - Accent 6"/>
    <w:uiPriority w:val="99"/>
    <w:qFormat/>
    <w:tblPr>
      <w:tblCellMar>
        <w:left w:w="0" w:type="dxa"/>
        <w:top w:w="0" w:type="dxa"/>
        <w:right w:w="0" w:type="dxa"/>
        <w:bottom w:w="0" w:type="dxa"/>
      </w:tblCellMar>
    </w:tblPr>
  </w:style>
  <w:style w:type="paragraph" w:styleId="998" w:customStyle="1">
    <w:name w:val="Heading 11"/>
    <w:basedOn w:val="801"/>
    <w:next w:val="801"/>
    <w:link w:val="999"/>
    <w:uiPriority w:val="9"/>
    <w:qFormat/>
    <w:pPr>
      <w:keepLines/>
      <w:keepNext/>
      <w:spacing w:before="480" w:after="200"/>
      <w:outlineLvl w:val="0"/>
    </w:pPr>
    <w:rPr>
      <w:rFonts w:ascii="Arial" w:hAnsi="Arial" w:eastAsia="Arial"/>
      <w:sz w:val="40"/>
      <w:szCs w:val="40"/>
    </w:rPr>
  </w:style>
  <w:style w:type="character" w:styleId="999" w:customStyle="1">
    <w:name w:val="Heading 1 Char_d4af410d-dfd8-408c-bcbd-0b5a38582c10"/>
    <w:link w:val="998"/>
    <w:uiPriority w:val="9"/>
    <w:qFormat/>
    <w:rPr>
      <w:rFonts w:ascii="Arial" w:hAnsi="Arial" w:eastAsia="Arial" w:cs="Arial"/>
      <w:sz w:val="40"/>
      <w:szCs w:val="40"/>
    </w:rPr>
  </w:style>
  <w:style w:type="table" w:styleId="1000" w:customStyle="1">
    <w:name w:val="Grid Table 4 - Accent 4"/>
    <w:uiPriority w:val="59"/>
    <w:qFormat/>
    <w:tblPr>
      <w:tblCellMar>
        <w:left w:w="0" w:type="dxa"/>
        <w:top w:w="0" w:type="dxa"/>
        <w:right w:w="0" w:type="dxa"/>
        <w:bottom w:w="0" w:type="dxa"/>
      </w:tblCellMar>
    </w:tblPr>
  </w:style>
  <w:style w:type="paragraph" w:styleId="1001" w:customStyle="1">
    <w:name w:val="纯文本11"/>
    <w:basedOn w:val="801"/>
    <w:uiPriority w:val="99"/>
    <w:qFormat/>
    <w:rPr>
      <w:rFonts w:ascii="宋体" w:hAnsi="Courier New"/>
      <w:szCs w:val="20"/>
    </w:rPr>
  </w:style>
  <w:style w:type="table" w:styleId="1002" w:customStyle="1">
    <w:name w:val="Lined - Accent 4"/>
    <w:uiPriority w:val="99"/>
    <w:qFormat/>
    <w:rPr>
      <w:color w:val="404040"/>
    </w:rPr>
    <w:tblPr>
      <w:tblCellMar>
        <w:left w:w="0" w:type="dxa"/>
        <w:top w:w="0" w:type="dxa"/>
        <w:right w:w="0" w:type="dxa"/>
        <w:bottom w:w="0" w:type="dxa"/>
      </w:tblCellMar>
    </w:tblPr>
  </w:style>
  <w:style w:type="paragraph" w:styleId="1003" w:customStyle="1">
    <w:name w:val="普通正文"/>
    <w:basedOn w:val="801"/>
    <w:link w:val="1004"/>
    <w:qFormat/>
    <w:pPr>
      <w:ind w:firstLine="480"/>
      <w:jc w:val="left"/>
      <w:spacing w:before="120" w:after="120" w:line="360" w:lineRule="auto"/>
    </w:pPr>
    <w:rPr>
      <w:rFonts w:ascii="Arial" w:hAnsi="Arial"/>
      <w:sz w:val="24"/>
    </w:rPr>
  </w:style>
  <w:style w:type="character" w:styleId="1004" w:customStyle="1">
    <w:name w:val="普通正文 Char"/>
    <w:link w:val="1003"/>
    <w:qFormat/>
    <w:rPr>
      <w:rFonts w:ascii="Arial" w:hAnsi="Arial"/>
      <w:sz w:val="24"/>
      <w:szCs w:val="24"/>
    </w:rPr>
  </w:style>
  <w:style w:type="character" w:styleId="1005" w:customStyle="1">
    <w:name w:val="Heading 3 Char_b44b1981-d08e-43d8-9445-f3a845f9238f"/>
    <w:link w:val="1006"/>
    <w:uiPriority w:val="9"/>
    <w:qFormat/>
    <w:rPr>
      <w:rFonts w:ascii="Arial" w:hAnsi="Arial" w:eastAsia="Arial" w:cs="Arial"/>
      <w:sz w:val="30"/>
      <w:szCs w:val="30"/>
    </w:rPr>
  </w:style>
  <w:style w:type="paragraph" w:styleId="1006" w:customStyle="1">
    <w:name w:val="Heading 31"/>
    <w:basedOn w:val="801"/>
    <w:next w:val="801"/>
    <w:link w:val="1005"/>
    <w:uiPriority w:val="9"/>
    <w:qFormat/>
    <w:pPr>
      <w:keepLines/>
      <w:keepNext/>
      <w:spacing w:before="320" w:after="200"/>
      <w:outlineLvl w:val="2"/>
    </w:pPr>
    <w:rPr>
      <w:rFonts w:ascii="Arial" w:hAnsi="Arial" w:eastAsia="Arial"/>
      <w:sz w:val="30"/>
      <w:szCs w:val="30"/>
    </w:rPr>
  </w:style>
  <w:style w:type="table" w:styleId="1007" w:customStyle="1">
    <w:name w:val="List Table 7 Colorful - Accent 5"/>
    <w:uiPriority w:val="99"/>
    <w:qFormat/>
    <w:tblPr>
      <w:tblCellMar>
        <w:left w:w="0" w:type="dxa"/>
        <w:top w:w="0" w:type="dxa"/>
        <w:right w:w="0" w:type="dxa"/>
        <w:bottom w:w="0" w:type="dxa"/>
      </w:tblCellMar>
    </w:tblPr>
  </w:style>
  <w:style w:type="character" w:styleId="1008" w:customStyle="1">
    <w:name w:val="font21"/>
    <w:basedOn w:val="811"/>
    <w:qFormat/>
    <w:rPr>
      <w:rFonts w:ascii="Times New Roman" w:hAnsi="Times New Roman" w:cs="Times New Roman"/>
      <w:color w:val="000000"/>
      <w:sz w:val="24"/>
      <w:szCs w:val="24"/>
      <w:u w:val="none"/>
    </w:rPr>
  </w:style>
  <w:style w:type="table" w:styleId="1009" w:customStyle="1">
    <w:name w:val="List Table 2 - Accent 6"/>
    <w:uiPriority w:val="99"/>
    <w:qFormat/>
    <w:tblPr>
      <w:tblCellMar>
        <w:left w:w="0" w:type="dxa"/>
        <w:top w:w="0" w:type="dxa"/>
        <w:right w:w="0" w:type="dxa"/>
        <w:bottom w:w="0" w:type="dxa"/>
      </w:tblCellMar>
    </w:tblPr>
  </w:style>
  <w:style w:type="paragraph" w:styleId="1010" w:customStyle="1">
    <w:name w:val="TOC 标题1121"/>
    <w:uiPriority w:val="39"/>
    <w:qFormat/>
    <w:rPr>
      <w:sz w:val="21"/>
      <w:szCs w:val="22"/>
    </w:rPr>
  </w:style>
  <w:style w:type="table" w:styleId="1011" w:customStyle="1">
    <w:name w:val="List Table 4 - Accent 2"/>
    <w:uiPriority w:val="99"/>
    <w:qFormat/>
    <w:tblPr>
      <w:tblCellMar>
        <w:left w:w="0" w:type="dxa"/>
        <w:top w:w="0" w:type="dxa"/>
        <w:right w:w="0" w:type="dxa"/>
        <w:bottom w:w="0" w:type="dxa"/>
      </w:tblCellMar>
    </w:tblPr>
  </w:style>
  <w:style w:type="table" w:styleId="1012" w:customStyle="1">
    <w:name w:val="List Table 7 Colorful - Accent 4"/>
    <w:uiPriority w:val="99"/>
    <w:qFormat/>
    <w:tblPr>
      <w:tblCellMar>
        <w:left w:w="0" w:type="dxa"/>
        <w:top w:w="0" w:type="dxa"/>
        <w:right w:w="0" w:type="dxa"/>
        <w:bottom w:w="0" w:type="dxa"/>
      </w:tblCellMar>
    </w:tblPr>
  </w:style>
  <w:style w:type="table" w:styleId="1013" w:customStyle="1">
    <w:name w:val="List Table 6 Colorful - Accent 5"/>
    <w:uiPriority w:val="99"/>
    <w:qFormat/>
    <w:tblPr>
      <w:tblCellMar>
        <w:left w:w="0" w:type="dxa"/>
        <w:top w:w="0" w:type="dxa"/>
        <w:right w:w="0" w:type="dxa"/>
        <w:bottom w:w="0" w:type="dxa"/>
      </w:tblCellMar>
    </w:tblPr>
  </w:style>
  <w:style w:type="paragraph" w:styleId="1014" w:customStyle="1">
    <w:name w:val="Header1"/>
    <w:basedOn w:val="801"/>
    <w:link w:val="1015"/>
    <w:uiPriority w:val="99"/>
    <w:qFormat/>
    <w:pPr>
      <w:tabs>
        <w:tab w:val="center" w:pos="7143" w:leader="none"/>
        <w:tab w:val="right" w:pos="14287" w:leader="none"/>
      </w:tabs>
    </w:pPr>
  </w:style>
  <w:style w:type="character" w:styleId="1015" w:customStyle="1">
    <w:name w:val="Header Char_be4f24b2-7f17-4af0-8f33-0590e26a917c"/>
    <w:link w:val="1014"/>
    <w:uiPriority w:val="99"/>
    <w:qFormat/>
  </w:style>
  <w:style w:type="table" w:styleId="1016" w:customStyle="1">
    <w:name w:val="Grid Table 6 Colorful - Accent 4"/>
    <w:uiPriority w:val="99"/>
    <w:qFormat/>
    <w:tblPr>
      <w:tblCellMar>
        <w:left w:w="0" w:type="dxa"/>
        <w:top w:w="0" w:type="dxa"/>
        <w:right w:w="0" w:type="dxa"/>
        <w:bottom w:w="0" w:type="dxa"/>
      </w:tblCellMar>
    </w:tblPr>
  </w:style>
  <w:style w:type="table" w:styleId="1017" w:customStyle="1">
    <w:name w:val="Grid Table 7 Colorful - Accent 6"/>
    <w:uiPriority w:val="99"/>
    <w:qFormat/>
    <w:tblPr>
      <w:tblCellMar>
        <w:left w:w="0" w:type="dxa"/>
        <w:top w:w="0" w:type="dxa"/>
        <w:right w:w="0" w:type="dxa"/>
        <w:bottom w:w="0" w:type="dxa"/>
      </w:tblCellMar>
    </w:tblPr>
  </w:style>
  <w:style w:type="table" w:styleId="1018" w:customStyle="1">
    <w:name w:val="Grid Table 1 Light - Accent 2"/>
    <w:uiPriority w:val="99"/>
    <w:qFormat/>
    <w:tblPr>
      <w:tblCellMar>
        <w:left w:w="0" w:type="dxa"/>
        <w:top w:w="0" w:type="dxa"/>
        <w:right w:w="0" w:type="dxa"/>
        <w:bottom w:w="0" w:type="dxa"/>
      </w:tblCellMar>
    </w:tblPr>
  </w:style>
  <w:style w:type="table" w:styleId="1019" w:customStyle="1">
    <w:name w:val="List Table 4 - Accent 1"/>
    <w:uiPriority w:val="99"/>
    <w:qFormat/>
    <w:tblPr>
      <w:tblCellMar>
        <w:left w:w="0" w:type="dxa"/>
        <w:top w:w="0" w:type="dxa"/>
        <w:right w:w="0" w:type="dxa"/>
        <w:bottom w:w="0" w:type="dxa"/>
      </w:tblCellMar>
    </w:tblPr>
  </w:style>
  <w:style w:type="character" w:styleId="1020" w:customStyle="1">
    <w:name w:val="Title Char_b4b369a3-c0dc-4a1c-864f-542fcbabd844"/>
    <w:basedOn w:val="811"/>
    <w:uiPriority w:val="10"/>
    <w:qFormat/>
    <w:rPr>
      <w:sz w:val="48"/>
      <w:szCs w:val="48"/>
    </w:rPr>
  </w:style>
  <w:style w:type="table" w:styleId="1021" w:customStyle="1">
    <w:name w:val="Grid Table 3 - Accent 1"/>
    <w:uiPriority w:val="99"/>
    <w:qFormat/>
    <w:tblPr>
      <w:tblCellMar>
        <w:left w:w="0" w:type="dxa"/>
        <w:top w:w="0" w:type="dxa"/>
        <w:right w:w="0" w:type="dxa"/>
        <w:bottom w:w="0" w:type="dxa"/>
      </w:tblCellMar>
    </w:tblPr>
  </w:style>
  <w:style w:type="table" w:styleId="1022" w:customStyle="1">
    <w:name w:val="Grid Table 5 Dark - Accent 3"/>
    <w:uiPriority w:val="99"/>
    <w:qFormat/>
    <w:tblPr>
      <w:tblCellMar>
        <w:left w:w="0" w:type="dxa"/>
        <w:top w:w="0" w:type="dxa"/>
        <w:right w:w="0" w:type="dxa"/>
        <w:bottom w:w="0" w:type="dxa"/>
      </w:tblCellMar>
    </w:tblPr>
  </w:style>
  <w:style w:type="table" w:styleId="1023" w:customStyle="1">
    <w:name w:val="Grid Table 2 - Accent 2"/>
    <w:uiPriority w:val="99"/>
    <w:qFormat/>
    <w:tblPr>
      <w:tblCellMar>
        <w:left w:w="0" w:type="dxa"/>
        <w:top w:w="0" w:type="dxa"/>
        <w:right w:w="0" w:type="dxa"/>
        <w:bottom w:w="0" w:type="dxa"/>
      </w:tblCellMar>
    </w:tblPr>
  </w:style>
  <w:style w:type="table" w:styleId="1024" w:customStyle="1">
    <w:name w:val="List Table 6 Colorful - Accent 3"/>
    <w:uiPriority w:val="99"/>
    <w:qFormat/>
    <w:tblPr>
      <w:tblCellMar>
        <w:left w:w="0" w:type="dxa"/>
        <w:top w:w="0" w:type="dxa"/>
        <w:right w:w="0" w:type="dxa"/>
        <w:bottom w:w="0" w:type="dxa"/>
      </w:tblCellMar>
    </w:tblPr>
  </w:style>
  <w:style w:type="character" w:styleId="1025" w:customStyle="1">
    <w:name w:val="Footer Char_9810c813-560c-4d63-9ee2-25cd38a8754c"/>
    <w:uiPriority w:val="99"/>
    <w:qFormat/>
  </w:style>
  <w:style w:type="paragraph" w:styleId="1026" w:customStyle="1">
    <w:name w:val="标题 311"/>
    <w:basedOn w:val="801"/>
    <w:next w:val="801"/>
    <w:qFormat/>
    <w:pPr>
      <w:keepLines/>
      <w:keepNext/>
      <w:spacing w:before="260" w:after="260" w:line="416" w:lineRule="auto"/>
      <w:outlineLvl w:val="2"/>
    </w:pPr>
    <w:rPr>
      <w:b/>
      <w:sz w:val="32"/>
      <w:szCs w:val="20"/>
    </w:rPr>
  </w:style>
  <w:style w:type="table" w:styleId="1027" w:customStyle="1">
    <w:name w:val="List Table 3 - Accent 1"/>
    <w:uiPriority w:val="99"/>
    <w:qFormat/>
    <w:tblPr>
      <w:tblCellMar>
        <w:left w:w="0" w:type="dxa"/>
        <w:top w:w="0" w:type="dxa"/>
        <w:right w:w="0" w:type="dxa"/>
        <w:bottom w:w="0" w:type="dxa"/>
      </w:tblCellMar>
    </w:tblPr>
  </w:style>
  <w:style w:type="table" w:styleId="1028" w:customStyle="1">
    <w:name w:val="Grid Table 3 - Accent 4"/>
    <w:uiPriority w:val="99"/>
    <w:qFormat/>
    <w:tblPr>
      <w:tblCellMar>
        <w:left w:w="0" w:type="dxa"/>
        <w:top w:w="0" w:type="dxa"/>
        <w:right w:w="0" w:type="dxa"/>
        <w:bottom w:w="0" w:type="dxa"/>
      </w:tblCellMar>
    </w:tblPr>
  </w:style>
  <w:style w:type="paragraph" w:styleId="1029" w:customStyle="1">
    <w:name w:val="正文文本缩进1"/>
    <w:basedOn w:val="801"/>
    <w:qFormat/>
    <w:pPr>
      <w:ind w:firstLine="645"/>
    </w:pPr>
    <w:rPr>
      <w:rFonts w:ascii="楷体" w:eastAsia="楷体"/>
      <w:sz w:val="32"/>
      <w:szCs w:val="32"/>
    </w:rPr>
  </w:style>
  <w:style w:type="paragraph" w:styleId="1030" w:customStyle="1">
    <w:name w:val="样式 小四 段前: 5 磅 段后: 5 磅 首行缩进:  2 字符"/>
    <w:basedOn w:val="801"/>
    <w:qFormat/>
    <w:pPr>
      <w:spacing w:line="360" w:lineRule="auto"/>
    </w:pPr>
    <w:rPr>
      <w:rFonts w:ascii="宋体" w:hAnsi="宋体"/>
    </w:rPr>
  </w:style>
  <w:style w:type="paragraph" w:styleId="1031" w:customStyle="1">
    <w:name w:val="文本块1"/>
    <w:basedOn w:val="801"/>
    <w:uiPriority w:val="99"/>
    <w:qFormat/>
    <w:pPr>
      <w:ind w:left="1440" w:right="1440"/>
      <w:spacing w:after="120"/>
      <w:tabs>
        <w:tab w:val="left" w:pos="9000" w:leader="none"/>
      </w:tabs>
    </w:pPr>
  </w:style>
  <w:style w:type="table" w:styleId="1032" w:customStyle="1">
    <w:name w:val="Grid Table 5 Dark - Accent 5"/>
    <w:uiPriority w:val="99"/>
    <w:qFormat/>
    <w:tblPr>
      <w:tblCellMar>
        <w:left w:w="0" w:type="dxa"/>
        <w:top w:w="0" w:type="dxa"/>
        <w:right w:w="0" w:type="dxa"/>
        <w:bottom w:w="0" w:type="dxa"/>
      </w:tblCellMar>
    </w:tblPr>
  </w:style>
  <w:style w:type="table" w:styleId="1033" w:customStyle="1">
    <w:name w:val="List Table 7 Colorful - Accent 1"/>
    <w:uiPriority w:val="99"/>
    <w:qFormat/>
    <w:tblPr>
      <w:tblCellMar>
        <w:left w:w="0" w:type="dxa"/>
        <w:top w:w="0" w:type="dxa"/>
        <w:right w:w="0" w:type="dxa"/>
        <w:bottom w:w="0" w:type="dxa"/>
      </w:tblCellMar>
    </w:tblPr>
  </w:style>
  <w:style w:type="table" w:styleId="1034" w:customStyle="1">
    <w:name w:val="Grid Table 4 - Accent 3"/>
    <w:uiPriority w:val="59"/>
    <w:qFormat/>
    <w:tblPr>
      <w:tblCellMar>
        <w:left w:w="0" w:type="dxa"/>
        <w:top w:w="0" w:type="dxa"/>
        <w:right w:w="0" w:type="dxa"/>
        <w:bottom w:w="0" w:type="dxa"/>
      </w:tblCellMar>
    </w:tblPr>
  </w:style>
  <w:style w:type="table" w:styleId="1035" w:customStyle="1">
    <w:name w:val="Table Normal"/>
    <w:qFormat/>
    <w:tblPr>
      <w:tblCellMar>
        <w:left w:w="0" w:type="dxa"/>
        <w:top w:w="0" w:type="dxa"/>
        <w:right w:w="0" w:type="dxa"/>
        <w:bottom w:w="0" w:type="dxa"/>
      </w:tblCellMar>
    </w:tblPr>
  </w:style>
  <w:style w:type="table" w:styleId="1036" w:customStyle="1">
    <w:name w:val="List Table 3 - Accent 6"/>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character" w:styleId="1038" w:customStyle="1">
    <w:name w:val="明显引用 字符"/>
    <w:link w:val="854"/>
    <w:uiPriority w:val="30"/>
    <w:qFormat/>
    <w:rPr>
      <w:i/>
    </w:rPr>
  </w:style>
  <w:style w:type="table" w:styleId="1039" w:customStyle="1">
    <w:name w:val="List Table 2 - Accent 1"/>
    <w:uiPriority w:val="99"/>
    <w:qFormat/>
    <w:tblPr>
      <w:tblCellMar>
        <w:left w:w="0" w:type="dxa"/>
        <w:top w:w="0" w:type="dxa"/>
        <w:right w:w="0" w:type="dxa"/>
        <w:bottom w:w="0" w:type="dxa"/>
      </w:tblCellMar>
    </w:tblPr>
  </w:style>
  <w:style w:type="paragraph" w:styleId="1040" w:customStyle="1">
    <w:name w:val="标题 2121"/>
    <w:basedOn w:val="801"/>
    <w:next w:val="992"/>
    <w:qFormat/>
    <w:pPr>
      <w:jc w:val="center"/>
      <w:keepLines/>
      <w:keepNext/>
      <w:spacing w:before="260" w:after="260" w:line="416" w:lineRule="auto"/>
      <w:outlineLvl w:val="1"/>
    </w:pPr>
    <w:rPr>
      <w:rFonts w:ascii="Arial" w:hAnsi="Arial" w:cs="Arial"/>
      <w:b/>
      <w:bCs/>
      <w:sz w:val="44"/>
      <w:szCs w:val="44"/>
    </w:rPr>
  </w:style>
  <w:style w:type="table" w:styleId="1041" w:customStyle="1">
    <w:name w:val="List Table 1 Light - Accent 2"/>
    <w:uiPriority w:val="99"/>
    <w:qFormat/>
    <w:tblPr>
      <w:tblCellMar>
        <w:left w:w="0" w:type="dxa"/>
        <w:top w:w="0" w:type="dxa"/>
        <w:right w:w="0" w:type="dxa"/>
        <w:bottom w:w="0" w:type="dxa"/>
      </w:tblCellMar>
    </w:tblPr>
  </w:style>
  <w:style w:type="character" w:styleId="1042" w:customStyle="1">
    <w:name w:val="Heading 6 Char_2290764d-6979-4590-8bd3-c121b1f1845e"/>
    <w:link w:val="1043"/>
    <w:uiPriority w:val="9"/>
    <w:qFormat/>
    <w:rPr>
      <w:rFonts w:ascii="Arial" w:hAnsi="Arial" w:eastAsia="Arial" w:cs="Arial"/>
      <w:b/>
      <w:bCs/>
      <w:sz w:val="22"/>
      <w:szCs w:val="22"/>
    </w:rPr>
  </w:style>
  <w:style w:type="paragraph" w:styleId="1043" w:customStyle="1">
    <w:name w:val="标题 6112"/>
    <w:basedOn w:val="801"/>
    <w:next w:val="801"/>
    <w:link w:val="1042"/>
    <w:uiPriority w:val="9"/>
    <w:qFormat/>
    <w:pPr>
      <w:keepLines/>
      <w:keepNext/>
      <w:spacing w:before="320" w:after="200"/>
      <w:outlineLvl w:val="5"/>
    </w:pPr>
    <w:rPr>
      <w:rFonts w:ascii="Arial" w:hAnsi="Arial" w:eastAsia="Arial"/>
      <w:b/>
      <w:bCs/>
      <w:sz w:val="22"/>
      <w:szCs w:val="22"/>
    </w:rPr>
  </w:style>
  <w:style w:type="paragraph" w:styleId="1044" w:customStyle="1">
    <w:name w:val="flName"/>
    <w:basedOn w:val="801"/>
    <w:qFormat/>
    <w:pPr>
      <w:jc w:val="center"/>
      <w:spacing w:before="320" w:after="160" w:line="360" w:lineRule="atLeast"/>
    </w:pPr>
    <w:rPr>
      <w:rFonts w:ascii="Arial" w:eastAsia="黑体"/>
      <w:sz w:val="32"/>
      <w:szCs w:val="20"/>
    </w:rPr>
  </w:style>
  <w:style w:type="table" w:styleId="1045" w:customStyle="1">
    <w:name w:val="Grid Table 4 - Accent 1"/>
    <w:uiPriority w:val="59"/>
    <w:qFormat/>
    <w:tblPr>
      <w:tblCellMar>
        <w:left w:w="0" w:type="dxa"/>
        <w:top w:w="0" w:type="dxa"/>
        <w:right w:w="0" w:type="dxa"/>
        <w:bottom w:w="0" w:type="dxa"/>
      </w:tblCellMar>
    </w:tblPr>
  </w:style>
  <w:style w:type="table" w:styleId="1046" w:customStyle="1">
    <w:name w:val="Bordered &amp; Lined - Accent 2"/>
    <w:uiPriority w:val="99"/>
    <w:qFormat/>
    <w:rPr>
      <w:color w:val="404040"/>
    </w:rPr>
    <w:tblPr>
      <w:tblCellMar>
        <w:left w:w="0" w:type="dxa"/>
        <w:top w:w="0" w:type="dxa"/>
        <w:right w:w="0" w:type="dxa"/>
        <w:bottom w:w="0" w:type="dxa"/>
      </w:tblCellMar>
    </w:tblPr>
  </w:style>
  <w:style w:type="character" w:styleId="1047" w:customStyle="1">
    <w:name w:val="NormalCharacter11"/>
    <w:uiPriority w:val="99"/>
    <w:qFormat/>
    <w:rPr>
      <w:rFonts w:ascii="Calibri" w:hAnsi="Calibri" w:eastAsia="宋体"/>
    </w:rPr>
  </w:style>
  <w:style w:type="paragraph" w:styleId="1048" w:customStyle="1">
    <w:name w:val="pa-5"/>
    <w:basedOn w:val="801"/>
    <w:qFormat/>
    <w:pPr>
      <w:jc w:val="left"/>
      <w:spacing w:before="150" w:after="150"/>
      <w:widowControl/>
    </w:pPr>
    <w:rPr>
      <w:rFonts w:ascii="宋体" w:hAnsi="宋体" w:cs="宋体"/>
      <w:color w:val="000000"/>
      <w:sz w:val="24"/>
    </w:rPr>
  </w:style>
  <w:style w:type="character" w:styleId="1049" w:customStyle="1">
    <w:name w:val="Heading 2 Char_5c8af6f5-e48a-4634-bbf8-b2e5c568ca8f"/>
    <w:link w:val="1050"/>
    <w:uiPriority w:val="9"/>
    <w:qFormat/>
    <w:rPr>
      <w:rFonts w:ascii="Arial" w:hAnsi="Arial" w:eastAsia="Arial" w:cs="Arial"/>
      <w:sz w:val="34"/>
    </w:rPr>
  </w:style>
  <w:style w:type="paragraph" w:styleId="1050" w:customStyle="1">
    <w:name w:val="Heading 21"/>
    <w:basedOn w:val="801"/>
    <w:next w:val="801"/>
    <w:link w:val="1049"/>
    <w:uiPriority w:val="9"/>
    <w:qFormat/>
    <w:pPr>
      <w:keepLines/>
      <w:keepNext/>
      <w:spacing w:before="360" w:after="200"/>
      <w:outlineLvl w:val="1"/>
    </w:pPr>
    <w:rPr>
      <w:rFonts w:ascii="Arial" w:hAnsi="Arial" w:eastAsia="Arial"/>
      <w:sz w:val="34"/>
      <w:szCs w:val="20"/>
    </w:rPr>
  </w:style>
  <w:style w:type="table" w:styleId="1051" w:customStyle="1">
    <w:name w:val="Lined - Accent 1"/>
    <w:uiPriority w:val="99"/>
    <w:qFormat/>
    <w:rPr>
      <w:color w:val="404040"/>
    </w:rPr>
    <w:tblPr>
      <w:tblCellMar>
        <w:left w:w="0" w:type="dxa"/>
        <w:top w:w="0" w:type="dxa"/>
        <w:right w:w="0" w:type="dxa"/>
        <w:bottom w:w="0" w:type="dxa"/>
      </w:tblCellMar>
    </w:tblPr>
  </w:style>
  <w:style w:type="character" w:styleId="1052" w:customStyle="1">
    <w:name w:val="Footnote Text Char"/>
    <w:uiPriority w:val="99"/>
    <w:qFormat/>
    <w:rPr>
      <w:sz w:val="18"/>
    </w:rPr>
  </w:style>
  <w:style w:type="paragraph" w:styleId="1053" w:customStyle="1">
    <w:name w:val="批注文字1"/>
    <w:basedOn w:val="801"/>
    <w:qFormat/>
    <w:pPr>
      <w:jc w:val="left"/>
    </w:pPr>
    <w:rPr>
      <w:rFonts w:ascii="Calibri" w:hAnsi="Calibri"/>
      <w:szCs w:val="22"/>
    </w:rPr>
  </w:style>
  <w:style w:type="table" w:styleId="1054" w:customStyle="1">
    <w:name w:val="Bordered - Accent 2"/>
    <w:uiPriority w:val="99"/>
    <w:qFormat/>
    <w:tblPr>
      <w:tblCellMar>
        <w:left w:w="0" w:type="dxa"/>
        <w:top w:w="0" w:type="dxa"/>
        <w:right w:w="0" w:type="dxa"/>
        <w:bottom w:w="0" w:type="dxa"/>
      </w:tblCellMar>
    </w:tblPr>
  </w:style>
  <w:style w:type="character" w:styleId="1055" w:customStyle="1">
    <w:name w:val="font31"/>
    <w:basedOn w:val="811"/>
    <w:qFormat/>
    <w:rPr>
      <w:rFonts w:hint="eastAsia" w:ascii="宋体" w:hAnsi="宋体" w:eastAsia="宋体" w:cs="宋体"/>
      <w:color w:val="000000"/>
      <w:sz w:val="19"/>
      <w:szCs w:val="19"/>
      <w:u w:val="none"/>
    </w:rPr>
  </w:style>
  <w:style w:type="table" w:styleId="1056" w:customStyle="1">
    <w:name w:val="Grid Table 7 Colorful - Accent 5"/>
    <w:uiPriority w:val="99"/>
    <w:qFormat/>
    <w:tblPr>
      <w:tblCellMar>
        <w:left w:w="0" w:type="dxa"/>
        <w:top w:w="0" w:type="dxa"/>
        <w:right w:w="0" w:type="dxa"/>
        <w:bottom w:w="0" w:type="dxa"/>
      </w:tblCellMar>
    </w:tblPr>
  </w:style>
  <w:style w:type="paragraph" w:styleId="1057" w:customStyle="1">
    <w:name w:val="标题 5112"/>
    <w:basedOn w:val="801"/>
    <w:next w:val="801"/>
    <w:link w:val="1058"/>
    <w:uiPriority w:val="9"/>
    <w:qFormat/>
    <w:pPr>
      <w:keepLines/>
      <w:keepNext/>
      <w:spacing w:before="320" w:after="200"/>
      <w:outlineLvl w:val="4"/>
    </w:pPr>
    <w:rPr>
      <w:rFonts w:ascii="Arial" w:hAnsi="Arial" w:eastAsia="Arial"/>
      <w:b/>
      <w:bCs/>
      <w:sz w:val="24"/>
    </w:rPr>
  </w:style>
  <w:style w:type="character" w:styleId="1058" w:customStyle="1">
    <w:name w:val="Heading 5 Char_23cf5061-de88-43b9-8d64-289936838cdf"/>
    <w:link w:val="1057"/>
    <w:uiPriority w:val="9"/>
    <w:qFormat/>
    <w:rPr>
      <w:rFonts w:ascii="Arial" w:hAnsi="Arial" w:eastAsia="Arial" w:cs="Arial"/>
      <w:b/>
      <w:bCs/>
      <w:sz w:val="24"/>
      <w:szCs w:val="24"/>
    </w:rPr>
  </w:style>
  <w:style w:type="paragraph" w:styleId="1059" w:customStyle="1">
    <w:name w:val="页脚121"/>
    <w:basedOn w:val="801"/>
    <w:qFormat/>
    <w:pPr>
      <w:jc w:val="left"/>
      <w:tabs>
        <w:tab w:val="center" w:pos="4153" w:leader="none"/>
        <w:tab w:val="right" w:pos="8306" w:leader="none"/>
      </w:tabs>
    </w:pPr>
    <w:rPr>
      <w:sz w:val="18"/>
      <w:szCs w:val="18"/>
    </w:rPr>
  </w:style>
  <w:style w:type="table" w:styleId="1060" w:customStyle="1">
    <w:name w:val="Grid Table 1 Light - Accent 3"/>
    <w:uiPriority w:val="99"/>
    <w:qFormat/>
    <w:tblPr>
      <w:tblCellMar>
        <w:left w:w="0" w:type="dxa"/>
        <w:top w:w="0" w:type="dxa"/>
        <w:right w:w="0" w:type="dxa"/>
        <w:bottom w:w="0" w:type="dxa"/>
      </w:tblCellMar>
    </w:tblPr>
  </w:style>
  <w:style w:type="character" w:styleId="1061" w:customStyle="1">
    <w:name w:val="Intense Quote Char_cd88471f-87b8-480c-ab55-e1b012420c09"/>
    <w:uiPriority w:val="30"/>
    <w:qFormat/>
    <w:rPr>
      <w:i/>
    </w:rPr>
  </w:style>
  <w:style w:type="table" w:styleId="1062" w:customStyle="1">
    <w:name w:val="List Table 5 Dark - Accent 2"/>
    <w:uiPriority w:val="99"/>
    <w:qFormat/>
    <w:tblPr>
      <w:tblCellMar>
        <w:left w:w="0" w:type="dxa"/>
        <w:top w:w="0" w:type="dxa"/>
        <w:right w:w="0" w:type="dxa"/>
        <w:bottom w:w="0" w:type="dxa"/>
      </w:tblCellMar>
    </w:tblPr>
  </w:style>
  <w:style w:type="paragraph" w:styleId="1063" w:customStyle="1">
    <w:name w:val="Default"/>
    <w:qFormat/>
    <w:pPr>
      <w:widowControl w:val="off"/>
    </w:pPr>
    <w:rPr>
      <w:color w:val="000000"/>
      <w:sz w:val="24"/>
      <w:szCs w:val="24"/>
    </w:rPr>
  </w:style>
  <w:style w:type="paragraph" w:styleId="1064" w:customStyle="1">
    <w:name w:val="目录 11"/>
    <w:basedOn w:val="801"/>
    <w:next w:val="801"/>
    <w:qFormat/>
    <w:pPr>
      <w:jc w:val="left"/>
      <w:spacing w:before="120" w:after="120" w:line="300" w:lineRule="exact"/>
      <w:tabs>
        <w:tab w:val="right" w:pos="9440" w:leader="dot"/>
      </w:tabs>
    </w:pPr>
    <w:rPr>
      <w:rFonts w:ascii="黑体" w:eastAsia="黑体"/>
      <w:b/>
      <w:caps/>
      <w:sz w:val="18"/>
      <w:szCs w:val="28"/>
    </w:rPr>
  </w:style>
  <w:style w:type="table" w:styleId="1065" w:customStyle="1">
    <w:name w:val="List Table 6 Colorful - Accent 6"/>
    <w:uiPriority w:val="99"/>
    <w:qFormat/>
    <w:tblPr>
      <w:tblCellMar>
        <w:left w:w="0" w:type="dxa"/>
        <w:top w:w="0" w:type="dxa"/>
        <w:right w:w="0" w:type="dxa"/>
        <w:bottom w:w="0" w:type="dxa"/>
      </w:tblCellMar>
    </w:tblPr>
  </w:style>
  <w:style w:type="table" w:styleId="1066" w:customStyle="1">
    <w:name w:val="Table Grid Light"/>
    <w:uiPriority w:val="59"/>
    <w:qFormat/>
    <w:tblPr>
      <w:tblCellMar>
        <w:left w:w="0" w:type="dxa"/>
        <w:top w:w="0" w:type="dxa"/>
        <w:right w:w="0" w:type="dxa"/>
        <w:bottom w:w="0" w:type="dxa"/>
      </w:tblCellMar>
    </w:tblPr>
  </w:style>
  <w:style w:type="table" w:styleId="1067" w:customStyle="1">
    <w:name w:val="Grid Table 7 Colorful - Accent 1"/>
    <w:uiPriority w:val="99"/>
    <w:qFormat/>
    <w:tblPr>
      <w:tblCellMar>
        <w:left w:w="0" w:type="dxa"/>
        <w:top w:w="0" w:type="dxa"/>
        <w:right w:w="0" w:type="dxa"/>
        <w:bottom w:w="0" w:type="dxa"/>
      </w:tblCellMar>
    </w:tblPr>
  </w:style>
  <w:style w:type="table" w:styleId="1068" w:customStyle="1">
    <w:name w:val="List Table 1 Light - Accent 3"/>
    <w:uiPriority w:val="99"/>
    <w:qFormat/>
    <w:tblPr>
      <w:tblCellMar>
        <w:left w:w="0" w:type="dxa"/>
        <w:top w:w="0" w:type="dxa"/>
        <w:right w:w="0" w:type="dxa"/>
        <w:bottom w:w="0" w:type="dxa"/>
      </w:tblCellMar>
    </w:tblPr>
  </w:style>
  <w:style w:type="table" w:styleId="1069" w:customStyle="1">
    <w:name w:val="List Table 4 - Accent 5"/>
    <w:uiPriority w:val="99"/>
    <w:qFormat/>
    <w:tblPr>
      <w:tblCellMar>
        <w:left w:w="0" w:type="dxa"/>
        <w:top w:w="0" w:type="dxa"/>
        <w:right w:w="0" w:type="dxa"/>
        <w:bottom w:w="0" w:type="dxa"/>
      </w:tblCellMar>
    </w:tblPr>
  </w:style>
  <w:style w:type="paragraph" w:styleId="1070" w:customStyle="1">
    <w:name w:val="标题 9112"/>
    <w:basedOn w:val="801"/>
    <w:next w:val="801"/>
    <w:link w:val="1071"/>
    <w:uiPriority w:val="9"/>
    <w:qFormat/>
    <w:pPr>
      <w:keepLines/>
      <w:keepNext/>
      <w:spacing w:before="320" w:after="200"/>
      <w:outlineLvl w:val="8"/>
    </w:pPr>
    <w:rPr>
      <w:rFonts w:ascii="Arial" w:hAnsi="Arial" w:eastAsia="Arial"/>
      <w:i/>
      <w:iCs/>
      <w:szCs w:val="21"/>
    </w:rPr>
  </w:style>
  <w:style w:type="character" w:styleId="1071" w:customStyle="1">
    <w:name w:val="Heading 9 Char_dff5989d-488f-4bce-8721-1e40fadef25a"/>
    <w:link w:val="1070"/>
    <w:uiPriority w:val="9"/>
    <w:qFormat/>
    <w:rPr>
      <w:rFonts w:ascii="Arial" w:hAnsi="Arial" w:eastAsia="Arial" w:cs="Arial"/>
      <w:i/>
      <w:iCs/>
      <w:sz w:val="21"/>
      <w:szCs w:val="21"/>
    </w:rPr>
  </w:style>
  <w:style w:type="table" w:styleId="1072" w:customStyle="1">
    <w:name w:val="Grid Table 2 - Accent 6"/>
    <w:uiPriority w:val="99"/>
    <w:qFormat/>
    <w:tblPr>
      <w:tblCellMar>
        <w:left w:w="0" w:type="dxa"/>
        <w:top w:w="0" w:type="dxa"/>
        <w:right w:w="0" w:type="dxa"/>
        <w:bottom w:w="0" w:type="dxa"/>
      </w:tblCellMar>
    </w:tblPr>
  </w:style>
  <w:style w:type="table" w:styleId="1073" w:customStyle="1">
    <w:name w:val="Lined - Accent 3"/>
    <w:uiPriority w:val="99"/>
    <w:qFormat/>
    <w:rPr>
      <w:color w:val="404040"/>
    </w:rPr>
    <w:tblPr>
      <w:tblCellMar>
        <w:left w:w="0" w:type="dxa"/>
        <w:top w:w="0" w:type="dxa"/>
        <w:right w:w="0" w:type="dxa"/>
        <w:bottom w:w="0" w:type="dxa"/>
      </w:tblCellMar>
    </w:tblPr>
  </w:style>
  <w:style w:type="table" w:styleId="1074" w:customStyle="1">
    <w:name w:val="List Table 6 Colorful - Accent 2"/>
    <w:uiPriority w:val="99"/>
    <w:qFormat/>
    <w:tblPr>
      <w:tblCellMar>
        <w:left w:w="0" w:type="dxa"/>
        <w:top w:w="0" w:type="dxa"/>
        <w:right w:w="0" w:type="dxa"/>
        <w:bottom w:w="0" w:type="dxa"/>
      </w:tblCellMar>
    </w:tblPr>
  </w:style>
  <w:style w:type="paragraph" w:styleId="1075" w:customStyle="1">
    <w:name w:val="Body text|1"/>
    <w:basedOn w:val="801"/>
    <w:qFormat/>
    <w:pPr>
      <w:ind w:firstLine="320"/>
      <w:spacing w:line="466" w:lineRule="auto"/>
    </w:pPr>
    <w:rPr>
      <w:rFonts w:ascii="宋体" w:hAnsi="宋体" w:cs="宋体"/>
      <w:sz w:val="20"/>
      <w:szCs w:val="20"/>
      <w:lang w:val="zh-TW" w:eastAsia="zh-TW" w:bidi="zh-TW"/>
    </w:rPr>
  </w:style>
  <w:style w:type="table" w:styleId="1076" w:customStyle="1">
    <w:name w:val="Grid Table 7 Colorful - Accent 3"/>
    <w:uiPriority w:val="99"/>
    <w:qFormat/>
    <w:tblPr>
      <w:tblCellMar>
        <w:left w:w="0" w:type="dxa"/>
        <w:top w:w="0" w:type="dxa"/>
        <w:right w:w="0" w:type="dxa"/>
        <w:bottom w:w="0" w:type="dxa"/>
      </w:tblCellMar>
    </w:tblPr>
  </w:style>
  <w:style w:type="table" w:styleId="1077" w:customStyle="1">
    <w:name w:val="List Table 1 Light - Accent 6"/>
    <w:uiPriority w:val="99"/>
    <w:qFormat/>
    <w:tblPr>
      <w:tblCellMar>
        <w:left w:w="0" w:type="dxa"/>
        <w:top w:w="0" w:type="dxa"/>
        <w:right w:w="0" w:type="dxa"/>
        <w:bottom w:w="0" w:type="dxa"/>
      </w:tblCellMar>
    </w:tblPr>
  </w:style>
  <w:style w:type="paragraph" w:styleId="1078" w:customStyle="1">
    <w:name w:val="列出段落1"/>
    <w:basedOn w:val="801"/>
    <w:uiPriority w:val="34"/>
    <w:qFormat/>
    <w:pPr>
      <w:contextualSpacing/>
      <w:ind w:left="720"/>
      <w:jc w:val="left"/>
      <w:widowControl/>
    </w:pPr>
    <w:rPr>
      <w:rFonts w:ascii="Calibri" w:hAnsi="Calibri"/>
      <w:sz w:val="24"/>
      <w:lang w:eastAsia="en-US" w:bidi="en-US"/>
    </w:rPr>
  </w:style>
  <w:style w:type="paragraph" w:styleId="1079" w:customStyle="1">
    <w:name w:val="正文缩进12"/>
    <w:basedOn w:val="801"/>
    <w:qFormat/>
    <w:pPr>
      <w:ind w:firstLine="420"/>
      <w:jc w:val="left"/>
      <w:spacing w:line="360" w:lineRule="auto"/>
    </w:pPr>
    <w:rPr>
      <w:rFonts w:ascii="宋体" w:hAnsi="宋体" w:cs="宋体"/>
      <w:color w:val="000000"/>
      <w:sz w:val="24"/>
      <w:szCs w:val="21"/>
    </w:rPr>
  </w:style>
  <w:style w:type="table" w:styleId="1080" w:customStyle="1">
    <w:name w:val="Grid Table 2 - Accent 4"/>
    <w:uiPriority w:val="99"/>
    <w:qFormat/>
    <w:tblPr>
      <w:tblCellMar>
        <w:left w:w="0" w:type="dxa"/>
        <w:top w:w="0" w:type="dxa"/>
        <w:right w:w="0" w:type="dxa"/>
        <w:bottom w:w="0" w:type="dxa"/>
      </w:tblCellMar>
    </w:tblPr>
  </w:style>
  <w:style w:type="character" w:styleId="1081" w:customStyle="1">
    <w:name w:val="默认段落字体1"/>
    <w:qFormat/>
  </w:style>
  <w:style w:type="table" w:styleId="1082" w:customStyle="1">
    <w:name w:val="Grid Table 3 - Accent 6"/>
    <w:uiPriority w:val="99"/>
    <w:qFormat/>
    <w:tblPr>
      <w:tblCellMar>
        <w:left w:w="0" w:type="dxa"/>
        <w:top w:w="0" w:type="dxa"/>
        <w:right w:w="0" w:type="dxa"/>
        <w:bottom w:w="0" w:type="dxa"/>
      </w:tblCellMar>
    </w:tblPr>
  </w:style>
  <w:style w:type="table" w:styleId="1083" w:customStyle="1">
    <w:name w:val="Bordered - Accent 1"/>
    <w:uiPriority w:val="99"/>
    <w:qFormat/>
    <w:tblPr>
      <w:tblCellMar>
        <w:left w:w="0" w:type="dxa"/>
        <w:top w:w="0" w:type="dxa"/>
        <w:right w:w="0" w:type="dxa"/>
        <w:bottom w:w="0" w:type="dxa"/>
      </w:tblCellMar>
    </w:tblPr>
  </w:style>
  <w:style w:type="character" w:styleId="1084" w:customStyle="1">
    <w:name w:val="font11"/>
    <w:basedOn w:val="811"/>
    <w:qFormat/>
    <w:rPr>
      <w:rFonts w:hint="eastAsia" w:ascii="宋体" w:hAnsi="宋体" w:eastAsia="宋体" w:cs="宋体"/>
      <w:b/>
      <w:bCs/>
      <w:color w:val="000000"/>
      <w:sz w:val="21"/>
      <w:szCs w:val="21"/>
      <w:u w:val="none"/>
    </w:rPr>
  </w:style>
  <w:style w:type="table" w:styleId="1085" w:customStyle="1">
    <w:name w:val="Grid Table 6 Colorful - Accent 3"/>
    <w:uiPriority w:val="99"/>
    <w:qFormat/>
    <w:tblPr>
      <w:tblCellMar>
        <w:left w:w="0" w:type="dxa"/>
        <w:top w:w="0" w:type="dxa"/>
        <w:right w:w="0" w:type="dxa"/>
        <w:bottom w:w="0" w:type="dxa"/>
      </w:tblCellMar>
    </w:tblPr>
  </w:style>
  <w:style w:type="table" w:styleId="1086" w:customStyle="1">
    <w:name w:val="List Table 2 - Accent 4"/>
    <w:uiPriority w:val="99"/>
    <w:qFormat/>
    <w:tblPr>
      <w:tblCellMar>
        <w:left w:w="0" w:type="dxa"/>
        <w:top w:w="0" w:type="dxa"/>
        <w:right w:w="0" w:type="dxa"/>
        <w:bottom w:w="0" w:type="dxa"/>
      </w:tblCellMar>
    </w:tblPr>
  </w:style>
  <w:style w:type="table" w:styleId="1087" w:customStyle="1">
    <w:name w:val="Grid Table 2 - Accent 1"/>
    <w:uiPriority w:val="99"/>
    <w:qFormat/>
    <w:tblPr>
      <w:tblCellMar>
        <w:left w:w="0" w:type="dxa"/>
        <w:top w:w="0" w:type="dxa"/>
        <w:right w:w="0" w:type="dxa"/>
        <w:bottom w:w="0" w:type="dxa"/>
      </w:tblCellMar>
    </w:tblPr>
  </w:style>
  <w:style w:type="table" w:styleId="1088" w:customStyle="1">
    <w:name w:val="List Table 5 Dark - Accent 1"/>
    <w:uiPriority w:val="99"/>
    <w:qFormat/>
    <w:tblPr>
      <w:tblCellMar>
        <w:left w:w="0" w:type="dxa"/>
        <w:top w:w="0" w:type="dxa"/>
        <w:right w:w="0" w:type="dxa"/>
        <w:bottom w:w="0" w:type="dxa"/>
      </w:tblCellMar>
    </w:tblPr>
  </w:style>
  <w:style w:type="paragraph" w:styleId="1089" w:customStyle="1">
    <w:name w:val="日期1"/>
    <w:basedOn w:val="801"/>
    <w:next w:val="801"/>
    <w:qFormat/>
    <w:rPr>
      <w:sz w:val="24"/>
      <w:szCs w:val="20"/>
    </w:rPr>
  </w:style>
  <w:style w:type="paragraph" w:styleId="1090" w:customStyle="1">
    <w:name w:val="pa-6"/>
    <w:basedOn w:val="801"/>
    <w:qFormat/>
    <w:pPr>
      <w:jc w:val="left"/>
      <w:spacing w:before="150" w:after="150"/>
      <w:widowControl/>
    </w:pPr>
    <w:rPr>
      <w:rFonts w:ascii="宋体" w:hAnsi="宋体" w:cs="宋体"/>
      <w:color w:val="000000"/>
      <w:sz w:val="24"/>
    </w:rPr>
  </w:style>
  <w:style w:type="table" w:styleId="1091" w:customStyle="1">
    <w:name w:val="Grid Table 3 - Accent 3"/>
    <w:uiPriority w:val="99"/>
    <w:qFormat/>
    <w:tblPr>
      <w:tblCellMar>
        <w:left w:w="0" w:type="dxa"/>
        <w:top w:w="0" w:type="dxa"/>
        <w:right w:w="0" w:type="dxa"/>
        <w:bottom w:w="0" w:type="dxa"/>
      </w:tblCellMar>
    </w:tblPr>
  </w:style>
  <w:style w:type="paragraph" w:styleId="1092" w:customStyle="1">
    <w:name w:val="列出段落"/>
    <w:basedOn w:val="801"/>
    <w:qFormat/>
    <w:pPr>
      <w:contextualSpacing/>
      <w:ind w:left="720"/>
    </w:pPr>
  </w:style>
  <w:style w:type="table" w:styleId="1093" w:customStyle="1">
    <w:name w:val="List Table 3 - Accent 4"/>
    <w:uiPriority w:val="99"/>
    <w:qFormat/>
    <w:tblPr>
      <w:tblCellMar>
        <w:left w:w="0" w:type="dxa"/>
        <w:top w:w="0" w:type="dxa"/>
        <w:right w:w="0" w:type="dxa"/>
        <w:bottom w:w="0" w:type="dxa"/>
      </w:tblCellMar>
    </w:tblPr>
  </w:style>
  <w:style w:type="table" w:styleId="1094" w:customStyle="1">
    <w:name w:val="Bordered &amp; Lined - Accent 5"/>
    <w:uiPriority w:val="99"/>
    <w:qFormat/>
    <w:rPr>
      <w:color w:val="404040"/>
    </w:rPr>
    <w:tblPr>
      <w:tblCellMar>
        <w:left w:w="0" w:type="dxa"/>
        <w:top w:w="0" w:type="dxa"/>
        <w:right w:w="0" w:type="dxa"/>
        <w:bottom w:w="0" w:type="dxa"/>
      </w:tblCellMar>
    </w:tblPr>
  </w:style>
  <w:style w:type="table" w:styleId="1095" w:customStyle="1">
    <w:name w:val="Bordered - Accent 6"/>
    <w:uiPriority w:val="99"/>
    <w:qFormat/>
    <w:tblPr>
      <w:tblCellMar>
        <w:left w:w="0" w:type="dxa"/>
        <w:top w:w="0" w:type="dxa"/>
        <w:right w:w="0" w:type="dxa"/>
        <w:bottom w:w="0" w:type="dxa"/>
      </w:tblCellMar>
    </w:tblPr>
  </w:style>
  <w:style w:type="table" w:styleId="1096" w:customStyle="1">
    <w:name w:val="Lined - Accent 6"/>
    <w:uiPriority w:val="99"/>
    <w:qFormat/>
    <w:rPr>
      <w:color w:val="404040"/>
    </w:rPr>
    <w:tblPr>
      <w:tblCellMar>
        <w:left w:w="0" w:type="dxa"/>
        <w:top w:w="0" w:type="dxa"/>
        <w:right w:w="0" w:type="dxa"/>
        <w:bottom w:w="0" w:type="dxa"/>
      </w:tblCellMar>
    </w:tblPr>
  </w:style>
  <w:style w:type="paragraph" w:styleId="1097" w:customStyle="1">
    <w:name w:val="纯文本1"/>
    <w:basedOn w:val="801"/>
    <w:qFormat/>
    <w:rPr>
      <w:rFonts w:ascii="宋体" w:hAnsi="Courier New" w:eastAsia="楷体"/>
      <w:sz w:val="26"/>
    </w:rPr>
  </w:style>
  <w:style w:type="paragraph" w:styleId="1098" w:customStyle="1">
    <w:name w:val="Table Paragraph"/>
    <w:basedOn w:val="801"/>
    <w:uiPriority w:val="1"/>
    <w:qFormat/>
    <w:pPr>
      <w:ind w:left="348"/>
    </w:pPr>
    <w:rPr>
      <w:rFonts w:ascii="宋体" w:hAnsi="宋体" w:cs="宋体"/>
      <w:lang w:val="zh-CN" w:bidi="zh-CN"/>
    </w:rPr>
  </w:style>
  <w:style w:type="paragraph" w:styleId="1099" w:customStyle="1">
    <w:name w:val="普通(网站)1"/>
    <w:basedOn w:val="801"/>
    <w:uiPriority w:val="99"/>
    <w:qFormat/>
    <w:pPr>
      <w:jc w:val="left"/>
      <w:spacing w:before="100" w:beforeAutospacing="1" w:after="100" w:afterAutospacing="1"/>
      <w:widowControl/>
    </w:pPr>
    <w:rPr>
      <w:rFonts w:ascii="宋体" w:hAnsi="宋体" w:cs="宋体"/>
      <w:sz w:val="24"/>
    </w:rPr>
  </w:style>
  <w:style w:type="paragraph" w:styleId="1100" w:customStyle="1">
    <w:name w:val="页眉1111"/>
    <w:basedOn w:val="801"/>
    <w:qFormat/>
    <w:pPr>
      <w:jc w:val="center"/>
      <w:tabs>
        <w:tab w:val="center" w:pos="4153" w:leader="none"/>
        <w:tab w:val="right" w:pos="8306" w:leader="none"/>
      </w:tabs>
      <w:pBdr>
        <w:bottom w:val="single" w:color="000000" w:sz="6" w:space="1"/>
      </w:pBdr>
    </w:pPr>
    <w:rPr>
      <w:sz w:val="18"/>
      <w:szCs w:val="18"/>
    </w:rPr>
  </w:style>
  <w:style w:type="table" w:styleId="1101" w:customStyle="1">
    <w:name w:val="Lined - Accent"/>
    <w:uiPriority w:val="99"/>
    <w:qFormat/>
    <w:rPr>
      <w:color w:val="404040"/>
    </w:rPr>
    <w:tblPr>
      <w:tblCellMar>
        <w:left w:w="0" w:type="dxa"/>
        <w:top w:w="0" w:type="dxa"/>
        <w:right w:w="0" w:type="dxa"/>
        <w:bottom w:w="0" w:type="dxa"/>
      </w:tblCellMar>
    </w:tblPr>
  </w:style>
  <w:style w:type="table" w:styleId="1102" w:customStyle="1">
    <w:name w:val="Grid Table 5 Dark- Accent 1"/>
    <w:uiPriority w:val="99"/>
    <w:qFormat/>
    <w:tblPr>
      <w:tblCellMar>
        <w:left w:w="0" w:type="dxa"/>
        <w:top w:w="0" w:type="dxa"/>
        <w:right w:w="0" w:type="dxa"/>
        <w:bottom w:w="0" w:type="dxa"/>
      </w:tblCellMar>
    </w:tblPr>
  </w:style>
  <w:style w:type="table" w:styleId="1103" w:customStyle="1">
    <w:name w:val="Bordered &amp; Lined - Accent 1"/>
    <w:uiPriority w:val="99"/>
    <w:qFormat/>
    <w:rPr>
      <w:color w:val="404040"/>
    </w:rPr>
    <w:tblPr>
      <w:tblCellMar>
        <w:left w:w="0" w:type="dxa"/>
        <w:top w:w="0" w:type="dxa"/>
        <w:right w:w="0" w:type="dxa"/>
        <w:bottom w:w="0" w:type="dxa"/>
      </w:tblCellMar>
    </w:tblPr>
  </w:style>
  <w:style w:type="paragraph" w:styleId="1104" w:customStyle="1">
    <w:name w:val="普通(网站)11"/>
    <w:basedOn w:val="801"/>
    <w:qFormat/>
    <w:pPr>
      <w:jc w:val="left"/>
      <w:spacing w:before="100" w:beforeAutospacing="1" w:after="100" w:afterAutospacing="1"/>
      <w:widowControl/>
    </w:pPr>
    <w:rPr>
      <w:rFonts w:ascii="宋体" w:hAnsi="宋体" w:cs="宋体"/>
      <w:sz w:val="24"/>
    </w:rPr>
  </w:style>
  <w:style w:type="paragraph" w:styleId="1105" w:customStyle="1">
    <w:name w:val="pa-3"/>
    <w:basedOn w:val="801"/>
    <w:qFormat/>
    <w:pPr>
      <w:jc w:val="left"/>
      <w:spacing w:before="150" w:after="150"/>
      <w:widowControl/>
    </w:pPr>
    <w:rPr>
      <w:rFonts w:ascii="宋体" w:hAnsi="宋体" w:cs="宋体"/>
      <w:color w:val="000000"/>
      <w:sz w:val="24"/>
    </w:rPr>
  </w:style>
  <w:style w:type="table" w:styleId="1106" w:customStyle="1">
    <w:name w:val="Lined - Accent 2"/>
    <w:uiPriority w:val="99"/>
    <w:qFormat/>
    <w:rPr>
      <w:color w:val="404040"/>
    </w:rPr>
    <w:tblPr>
      <w:tblCellMar>
        <w:left w:w="0" w:type="dxa"/>
        <w:top w:w="0" w:type="dxa"/>
        <w:right w:w="0" w:type="dxa"/>
        <w:bottom w:w="0" w:type="dxa"/>
      </w:tblCellMar>
    </w:tblPr>
  </w:style>
  <w:style w:type="paragraph" w:styleId="1107" w:customStyle="1">
    <w:name w:val="TOC 标题111"/>
    <w:uiPriority w:val="39"/>
    <w:qFormat/>
    <w:rPr>
      <w:sz w:val="21"/>
      <w:szCs w:val="22"/>
    </w:rPr>
  </w:style>
  <w:style w:type="table" w:styleId="1108" w:customStyle="1">
    <w:name w:val="List Table 5 Dark - Accent 6"/>
    <w:uiPriority w:val="99"/>
    <w:qFormat/>
    <w:tblPr>
      <w:tblCellMar>
        <w:left w:w="0" w:type="dxa"/>
        <w:top w:w="0" w:type="dxa"/>
        <w:right w:w="0" w:type="dxa"/>
        <w:bottom w:w="0" w:type="dxa"/>
      </w:tblCellMar>
    </w:tblPr>
  </w:style>
  <w:style w:type="table" w:styleId="1109" w:customStyle="1">
    <w:name w:val="List Table 4 - Accent 6"/>
    <w:uiPriority w:val="99"/>
    <w:qFormat/>
    <w:tblPr>
      <w:tblCellMar>
        <w:left w:w="0" w:type="dxa"/>
        <w:top w:w="0" w:type="dxa"/>
        <w:right w:w="0" w:type="dxa"/>
        <w:bottom w:w="0" w:type="dxa"/>
      </w:tblCellMar>
    </w:tblPr>
  </w:style>
  <w:style w:type="paragraph" w:styleId="1110" w:customStyle="1">
    <w:name w:val="正文文本1"/>
    <w:basedOn w:val="801"/>
    <w:next w:val="1111"/>
    <w:qFormat/>
    <w:rPr>
      <w:rFonts w:ascii="楷体" w:hAnsi="Arial" w:eastAsia="楷体"/>
      <w:sz w:val="28"/>
      <w:szCs w:val="20"/>
    </w:rPr>
  </w:style>
  <w:style w:type="paragraph" w:styleId="1111" w:customStyle="1">
    <w:name w:val="正文文本 21"/>
    <w:basedOn w:val="801"/>
    <w:qFormat/>
    <w:pPr>
      <w:jc w:val="center"/>
    </w:pPr>
    <w:rPr>
      <w:rFonts w:ascii="仿宋" w:eastAsia="仿宋"/>
      <w:sz w:val="44"/>
    </w:rPr>
  </w:style>
  <w:style w:type="table" w:styleId="1112" w:customStyle="1">
    <w:name w:val="Bordered &amp; Lined - Accent 4"/>
    <w:uiPriority w:val="99"/>
    <w:qFormat/>
    <w:rPr>
      <w:color w:val="404040"/>
    </w:rPr>
    <w:tblPr>
      <w:tblCellMar>
        <w:left w:w="0" w:type="dxa"/>
        <w:top w:w="0" w:type="dxa"/>
        <w:right w:w="0" w:type="dxa"/>
        <w:bottom w:w="0" w:type="dxa"/>
      </w:tblCellMar>
    </w:tblPr>
  </w:style>
  <w:style w:type="paragraph" w:styleId="1113" w:customStyle="1">
    <w:name w:val="段"/>
    <w:next w:val="801"/>
    <w:qFormat/>
    <w:pPr>
      <w:ind w:firstLine="420"/>
      <w:jc w:val="both"/>
      <w:tabs>
        <w:tab w:val="center" w:pos="4201" w:leader="none"/>
        <w:tab w:val="right" w:pos="9298" w:leader="dot"/>
      </w:tabs>
    </w:pPr>
    <w:rPr>
      <w:rFonts w:ascii="宋体" w:hAnsi="Calibri"/>
      <w:sz w:val="21"/>
      <w:szCs w:val="22"/>
    </w:rPr>
  </w:style>
  <w:style w:type="character" w:styleId="1114" w:customStyle="1">
    <w:name w:val="引用 字符"/>
    <w:link w:val="853"/>
    <w:uiPriority w:val="29"/>
    <w:qFormat/>
    <w:rPr>
      <w:i/>
    </w:rPr>
  </w:style>
  <w:style w:type="table" w:styleId="1115" w:customStyle="1">
    <w:name w:val="List Table 7 Colorful - Accent 2"/>
    <w:uiPriority w:val="99"/>
    <w:qFormat/>
    <w:tblPr>
      <w:tblCellMar>
        <w:left w:w="0" w:type="dxa"/>
        <w:top w:w="0" w:type="dxa"/>
        <w:right w:w="0" w:type="dxa"/>
        <w:bottom w:w="0" w:type="dxa"/>
      </w:tblCellMar>
    </w:tblPr>
  </w:style>
  <w:style w:type="table" w:styleId="1116" w:customStyle="1">
    <w:name w:val="Grid Table 6 Colorful - Accent 5"/>
    <w:uiPriority w:val="99"/>
    <w:qFormat/>
    <w:tblPr>
      <w:tblCellMar>
        <w:left w:w="0" w:type="dxa"/>
        <w:top w:w="0" w:type="dxa"/>
        <w:right w:w="0" w:type="dxa"/>
        <w:bottom w:w="0" w:type="dxa"/>
      </w:tblCellMar>
    </w:tblPr>
  </w:style>
  <w:style w:type="paragraph" w:styleId="1117" w:customStyle="1">
    <w:name w:val="正文首行缩进 21"/>
    <w:basedOn w:val="1029"/>
    <w:qFormat/>
    <w:pPr>
      <w:ind w:firstLine="420"/>
      <w:spacing w:line="360" w:lineRule="auto"/>
    </w:pPr>
    <w:rPr>
      <w:rFonts w:ascii="宋体" w:hAnsi="宋体" w:eastAsia="宋体"/>
      <w:sz w:val="21"/>
      <w:szCs w:val="20"/>
    </w:rPr>
  </w:style>
  <w:style w:type="table" w:styleId="1118" w:customStyle="1">
    <w:name w:val="Grid Table 1 Light - Accent 1"/>
    <w:uiPriority w:val="99"/>
    <w:qFormat/>
    <w:tblPr>
      <w:tblCellMar>
        <w:left w:w="0" w:type="dxa"/>
        <w:top w:w="0" w:type="dxa"/>
        <w:right w:w="0" w:type="dxa"/>
        <w:bottom w:w="0" w:type="dxa"/>
      </w:tblCellMar>
    </w:tblPr>
  </w:style>
  <w:style w:type="table" w:styleId="1119" w:customStyle="1">
    <w:name w:val="Grid Table 1 Light - Accent 6"/>
    <w:uiPriority w:val="99"/>
    <w:qFormat/>
    <w:tblPr>
      <w:tblCellMar>
        <w:left w:w="0" w:type="dxa"/>
        <w:top w:w="0" w:type="dxa"/>
        <w:right w:w="0" w:type="dxa"/>
        <w:bottom w:w="0" w:type="dxa"/>
      </w:tblCellMar>
    </w:tblPr>
  </w:style>
  <w:style w:type="character" w:styleId="1120" w:customStyle="1">
    <w:name w:val="Endnote Text Char"/>
    <w:uiPriority w:val="99"/>
    <w:qFormat/>
    <w:rPr>
      <w:sz w:val="20"/>
    </w:rPr>
  </w:style>
  <w:style w:type="table" w:styleId="1121" w:customStyle="1">
    <w:name w:val="List Table 6 Colorful - Accent 1"/>
    <w:uiPriority w:val="99"/>
    <w:qFormat/>
    <w:tblPr>
      <w:tblCellMar>
        <w:left w:w="0" w:type="dxa"/>
        <w:top w:w="0" w:type="dxa"/>
        <w:right w:w="0" w:type="dxa"/>
        <w:bottom w:w="0" w:type="dxa"/>
      </w:tblCellMar>
    </w:tblPr>
  </w:style>
  <w:style w:type="table" w:styleId="1122" w:customStyle="1">
    <w:name w:val="Grid Table 6 Colorful - Accent 6"/>
    <w:uiPriority w:val="99"/>
    <w:qFormat/>
    <w:tblPr>
      <w:tblCellMar>
        <w:left w:w="0" w:type="dxa"/>
        <w:top w:w="0" w:type="dxa"/>
        <w:right w:w="0" w:type="dxa"/>
        <w:bottom w:w="0" w:type="dxa"/>
      </w:tblCellMar>
    </w:tblPr>
  </w:style>
  <w:style w:type="table" w:styleId="1123" w:customStyle="1">
    <w:name w:val="List Table 3 - Accent 5"/>
    <w:uiPriority w:val="99"/>
    <w:qFormat/>
    <w:tblPr>
      <w:tblCellMar>
        <w:left w:w="0" w:type="dxa"/>
        <w:top w:w="0" w:type="dxa"/>
        <w:right w:w="0" w:type="dxa"/>
        <w:bottom w:w="0" w:type="dxa"/>
      </w:tblCellMar>
    </w:tblPr>
  </w:style>
  <w:style w:type="paragraph" w:styleId="1124" w:customStyle="1">
    <w:name w:val="TOC 标题11"/>
    <w:uiPriority w:val="39"/>
    <w:qFormat/>
    <w:rPr>
      <w:rFonts w:ascii="Calibri" w:hAnsi="Calibri"/>
      <w:sz w:val="21"/>
      <w:szCs w:val="22"/>
    </w:rPr>
  </w:style>
  <w:style w:type="table" w:styleId="1125" w:customStyle="1">
    <w:name w:val="List Table 1 Light - Accent 1"/>
    <w:uiPriority w:val="99"/>
    <w:qFormat/>
    <w:tblPr>
      <w:tblCellMar>
        <w:left w:w="0" w:type="dxa"/>
        <w:top w:w="0" w:type="dxa"/>
        <w:right w:w="0" w:type="dxa"/>
        <w:bottom w:w="0" w:type="dxa"/>
      </w:tblCellMar>
    </w:tblPr>
  </w:style>
  <w:style w:type="paragraph" w:styleId="1126" w:customStyle="1">
    <w:name w:val="标题 4121"/>
    <w:basedOn w:val="801"/>
    <w:next w:val="801"/>
    <w:link w:val="1127"/>
    <w:qFormat/>
    <w:pPr>
      <w:keepLines/>
      <w:keepNext/>
      <w:spacing w:before="280" w:after="290" w:line="376" w:lineRule="auto"/>
      <w:outlineLvl w:val="3"/>
    </w:pPr>
    <w:rPr>
      <w:rFonts w:ascii="Arial" w:hAnsi="Arial" w:eastAsia="黑体" w:cs="Arial"/>
      <w:b/>
      <w:bCs/>
      <w:sz w:val="28"/>
      <w:szCs w:val="28"/>
    </w:rPr>
  </w:style>
  <w:style w:type="character" w:styleId="1127" w:customStyle="1">
    <w:name w:val="标题 4 Char"/>
    <w:basedOn w:val="811"/>
    <w:link w:val="1126"/>
    <w:uiPriority w:val="9"/>
    <w:qFormat/>
    <w:rPr>
      <w:rFonts w:ascii="Arial" w:hAnsi="Arial" w:eastAsia="黑体" w:cs="Arial"/>
      <w:b/>
      <w:bCs/>
      <w:sz w:val="28"/>
      <w:szCs w:val="28"/>
    </w:rPr>
  </w:style>
  <w:style w:type="paragraph" w:styleId="1128" w:customStyle="1">
    <w:name w:val="题注112"/>
    <w:basedOn w:val="801"/>
    <w:next w:val="801"/>
    <w:uiPriority w:val="35"/>
    <w:qFormat/>
    <w:pPr>
      <w:spacing w:line="276" w:lineRule="auto"/>
    </w:pPr>
    <w:rPr>
      <w:b/>
      <w:bCs/>
      <w:color w:val="4f81bd"/>
      <w:sz w:val="18"/>
      <w:szCs w:val="18"/>
    </w:rPr>
  </w:style>
  <w:style w:type="table" w:styleId="1129" w:customStyle="1">
    <w:name w:val="Grid Table 1 Light - Accent 4"/>
    <w:uiPriority w:val="99"/>
    <w:qFormat/>
    <w:tblPr>
      <w:tblCellMar>
        <w:left w:w="0" w:type="dxa"/>
        <w:top w:w="0" w:type="dxa"/>
        <w:right w:w="0" w:type="dxa"/>
        <w:bottom w:w="0" w:type="dxa"/>
      </w:tblCellMar>
    </w:tblPr>
  </w:style>
  <w:style w:type="table" w:styleId="1130" w:customStyle="1">
    <w:name w:val="Bordered - Accent 4"/>
    <w:uiPriority w:val="99"/>
    <w:qFormat/>
    <w:tblPr>
      <w:tblCellMar>
        <w:left w:w="0" w:type="dxa"/>
        <w:top w:w="0" w:type="dxa"/>
        <w:right w:w="0" w:type="dxa"/>
        <w:bottom w:w="0" w:type="dxa"/>
      </w:tblCellMar>
    </w:tblPr>
  </w:style>
  <w:style w:type="table" w:styleId="1131" w:customStyle="1">
    <w:name w:val="Grid Table 5 Dark- Accent 4"/>
    <w:uiPriority w:val="99"/>
    <w:qFormat/>
    <w:tblPr>
      <w:tblCellMar>
        <w:left w:w="0" w:type="dxa"/>
        <w:top w:w="0" w:type="dxa"/>
        <w:right w:w="0" w:type="dxa"/>
        <w:bottom w:w="0" w:type="dxa"/>
      </w:tblCellMar>
    </w:tblPr>
  </w:style>
  <w:style w:type="table" w:styleId="1132" w:customStyle="1">
    <w:name w:val="List Table 5 Dark - Accent 3"/>
    <w:uiPriority w:val="99"/>
    <w:qFormat/>
    <w:tblPr>
      <w:tblCellMar>
        <w:left w:w="0" w:type="dxa"/>
        <w:top w:w="0" w:type="dxa"/>
        <w:right w:w="0" w:type="dxa"/>
        <w:bottom w:w="0" w:type="dxa"/>
      </w:tblCellMar>
    </w:tblPr>
  </w:style>
  <w:style w:type="table" w:styleId="1133" w:customStyle="1">
    <w:name w:val="Grid Table 3 - Accent 2"/>
    <w:uiPriority w:val="99"/>
    <w:qFormat/>
    <w:tblPr>
      <w:tblCellMar>
        <w:left w:w="0" w:type="dxa"/>
        <w:top w:w="0" w:type="dxa"/>
        <w:right w:w="0" w:type="dxa"/>
        <w:bottom w:w="0" w:type="dxa"/>
      </w:tblCellMar>
    </w:tblPr>
  </w:style>
  <w:style w:type="paragraph" w:styleId="1134" w:customStyle="1">
    <w:name w:val="Body text|4"/>
    <w:basedOn w:val="801"/>
    <w:qFormat/>
    <w:pPr>
      <w:ind w:hanging="1540"/>
    </w:pPr>
    <w:rPr>
      <w:sz w:val="20"/>
      <w:szCs w:val="20"/>
      <w:lang w:val="zh-CN"/>
    </w:rPr>
  </w:style>
  <w:style w:type="table" w:styleId="1135" w:customStyle="1">
    <w:name w:val="Grid Table 4 - Accent 2"/>
    <w:uiPriority w:val="59"/>
    <w:qFormat/>
    <w:tblPr>
      <w:tblCellMar>
        <w:left w:w="0" w:type="dxa"/>
        <w:top w:w="0" w:type="dxa"/>
        <w:right w:w="0" w:type="dxa"/>
        <w:bottom w:w="0" w:type="dxa"/>
      </w:tblCellMar>
    </w:tblPr>
  </w:style>
  <w:style w:type="character" w:styleId="1136" w:customStyle="1">
    <w:name w:val="页码1"/>
    <w:qFormat/>
  </w:style>
  <w:style w:type="table" w:styleId="1137" w:customStyle="1">
    <w:name w:val="Bordered &amp; Lined - Accent 6"/>
    <w:uiPriority w:val="99"/>
    <w:qFormat/>
    <w:rPr>
      <w:color w:val="404040"/>
    </w:rPr>
    <w:tblPr>
      <w:tblCellMar>
        <w:left w:w="0" w:type="dxa"/>
        <w:top w:w="0" w:type="dxa"/>
        <w:right w:w="0" w:type="dxa"/>
        <w:bottom w:w="0" w:type="dxa"/>
      </w:tblCellMar>
    </w:tblPr>
  </w:style>
  <w:style w:type="paragraph" w:styleId="1138" w:customStyle="1">
    <w:name w:val="无间隔1"/>
    <w:uiPriority w:val="1"/>
    <w:qFormat/>
    <w:pPr>
      <w:jc w:val="both"/>
      <w:widowControl w:val="off"/>
    </w:pPr>
    <w:rPr>
      <w:rFonts w:ascii="Calibri" w:hAnsi="Calibri"/>
      <w:sz w:val="21"/>
      <w:szCs w:val="22"/>
    </w:rPr>
  </w:style>
  <w:style w:type="table" w:styleId="1139" w:customStyle="1">
    <w:name w:val="Bordered"/>
    <w:uiPriority w:val="99"/>
    <w:qFormat/>
    <w:tblPr>
      <w:tblCellMar>
        <w:left w:w="0" w:type="dxa"/>
        <w:top w:w="0" w:type="dxa"/>
        <w:right w:w="0" w:type="dxa"/>
        <w:bottom w:w="0" w:type="dxa"/>
      </w:tblCellMar>
    </w:tblPr>
  </w:style>
  <w:style w:type="table" w:styleId="1140" w:customStyle="1">
    <w:name w:val="Grid Table 4 - Accent 5"/>
    <w:uiPriority w:val="59"/>
    <w:qFormat/>
    <w:tblPr>
      <w:tblCellMar>
        <w:left w:w="0" w:type="dxa"/>
        <w:top w:w="0" w:type="dxa"/>
        <w:right w:w="0" w:type="dxa"/>
        <w:bottom w:w="0" w:type="dxa"/>
      </w:tblCellMar>
    </w:tblPr>
  </w:style>
  <w:style w:type="paragraph" w:styleId="1141" w:customStyle="1">
    <w:name w:val="标题 3121"/>
    <w:basedOn w:val="801"/>
    <w:next w:val="801"/>
    <w:link w:val="1142"/>
    <w:qFormat/>
    <w:pPr>
      <w:keepLines/>
      <w:keepNext/>
      <w:spacing w:before="260" w:after="260" w:line="416" w:lineRule="auto"/>
      <w:outlineLvl w:val="2"/>
    </w:pPr>
    <w:rPr>
      <w:b/>
      <w:bCs/>
      <w:sz w:val="32"/>
      <w:szCs w:val="32"/>
    </w:rPr>
  </w:style>
  <w:style w:type="character" w:styleId="1142" w:customStyle="1">
    <w:name w:val="标题 3 Char"/>
    <w:basedOn w:val="811"/>
    <w:link w:val="1141"/>
    <w:uiPriority w:val="9"/>
    <w:qFormat/>
    <w:rPr>
      <w:b/>
      <w:bCs/>
      <w:sz w:val="32"/>
      <w:szCs w:val="32"/>
    </w:rPr>
  </w:style>
  <w:style w:type="paragraph" w:styleId="1143" w:customStyle="1">
    <w:name w:val="纯文本2"/>
    <w:basedOn w:val="801"/>
    <w:qFormat/>
    <w:rPr>
      <w:rFonts w:ascii="宋体" w:hAnsi="Courier New" w:eastAsia="楷体"/>
      <w:sz w:val="28"/>
      <w:szCs w:val="20"/>
    </w:rPr>
  </w:style>
  <w:style w:type="table" w:styleId="1144" w:customStyle="1">
    <w:name w:val="List Table 4 - Accent 3"/>
    <w:uiPriority w:val="99"/>
    <w:qFormat/>
    <w:tblPr>
      <w:tblCellMar>
        <w:left w:w="0" w:type="dxa"/>
        <w:top w:w="0" w:type="dxa"/>
        <w:right w:w="0" w:type="dxa"/>
        <w:bottom w:w="0" w:type="dxa"/>
      </w:tblCellMar>
    </w:tblPr>
  </w:style>
  <w:style w:type="table" w:styleId="1145" w:customStyle="1">
    <w:name w:val="List Table 2 - Accent 2"/>
    <w:uiPriority w:val="99"/>
    <w:qFormat/>
    <w:tblPr>
      <w:tblCellMar>
        <w:left w:w="0" w:type="dxa"/>
        <w:top w:w="0" w:type="dxa"/>
        <w:right w:w="0" w:type="dxa"/>
        <w:bottom w:w="0" w:type="dxa"/>
      </w:tblCellMar>
    </w:tblPr>
  </w:style>
  <w:style w:type="paragraph" w:styleId="1146" w:customStyle="1">
    <w:name w:val="Char"/>
    <w:basedOn w:val="801"/>
    <w:qFormat/>
    <w:pPr>
      <w:tabs>
        <w:tab w:val="left" w:pos="360" w:leader="none"/>
      </w:tabs>
    </w:pPr>
    <w:rPr>
      <w:sz w:val="24"/>
    </w:rPr>
  </w:style>
  <w:style w:type="paragraph" w:styleId="1147" w:customStyle="1">
    <w:name w:val="页眉11"/>
    <w:basedOn w:val="801"/>
    <w:qFormat/>
    <w:pPr>
      <w:jc w:val="center"/>
      <w:tabs>
        <w:tab w:val="center" w:pos="4153" w:leader="none"/>
        <w:tab w:val="right" w:pos="8306" w:leader="none"/>
      </w:tabs>
      <w:pBdr>
        <w:bottom w:val="single" w:color="000000" w:sz="6" w:space="1"/>
      </w:pBdr>
    </w:pPr>
    <w:rPr>
      <w:sz w:val="18"/>
      <w:szCs w:val="18"/>
    </w:rPr>
  </w:style>
  <w:style w:type="table" w:styleId="1148" w:customStyle="1">
    <w:name w:val="Lined - Accent 5"/>
    <w:uiPriority w:val="99"/>
    <w:qFormat/>
    <w:rPr>
      <w:color w:val="404040"/>
    </w:rPr>
    <w:tblPr>
      <w:tblCellMar>
        <w:left w:w="0" w:type="dxa"/>
        <w:top w:w="0" w:type="dxa"/>
        <w:right w:w="0" w:type="dxa"/>
        <w:bottom w:w="0" w:type="dxa"/>
      </w:tblCellMar>
    </w:tblPr>
  </w:style>
  <w:style w:type="paragraph" w:styleId="1149" w:customStyle="1">
    <w:name w:val="正文首行缩进1"/>
    <w:basedOn w:val="801"/>
    <w:next w:val="983"/>
    <w:uiPriority w:val="99"/>
    <w:qFormat/>
    <w:pPr>
      <w:ind w:firstLine="200"/>
      <w:spacing w:line="360" w:lineRule="auto"/>
    </w:pPr>
    <w:rPr>
      <w:rFonts w:ascii="仿宋" w:eastAsia="仿宋"/>
      <w:sz w:val="30"/>
      <w:szCs w:val="30"/>
    </w:rPr>
  </w:style>
  <w:style w:type="paragraph" w:styleId="1150" w:customStyle="1">
    <w:name w:val="TOC 标题2"/>
    <w:basedOn w:val="931"/>
    <w:next w:val="801"/>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51" w:customStyle="1">
    <w:name w:val="Footer1"/>
    <w:basedOn w:val="801"/>
    <w:link w:val="1152"/>
    <w:uiPriority w:val="99"/>
    <w:qFormat/>
    <w:pPr>
      <w:tabs>
        <w:tab w:val="center" w:pos="7143" w:leader="none"/>
        <w:tab w:val="right" w:pos="14287" w:leader="none"/>
      </w:tabs>
    </w:pPr>
  </w:style>
  <w:style w:type="character" w:styleId="1152" w:customStyle="1">
    <w:name w:val="Caption Char"/>
    <w:link w:val="1151"/>
    <w:uiPriority w:val="99"/>
    <w:qFormat/>
  </w:style>
  <w:style w:type="table" w:styleId="1153" w:customStyle="1">
    <w:name w:val="List Table 5 Dark - Accent 5"/>
    <w:uiPriority w:val="99"/>
    <w:qFormat/>
    <w:tblPr>
      <w:tblCellMar>
        <w:left w:w="0" w:type="dxa"/>
        <w:top w:w="0" w:type="dxa"/>
        <w:right w:w="0" w:type="dxa"/>
        <w:bottom w:w="0" w:type="dxa"/>
      </w:tblCellMar>
    </w:tblPr>
  </w:style>
  <w:style w:type="paragraph" w:styleId="1154" w:customStyle="1">
    <w:name w:val="正文首行缩进 212"/>
    <w:basedOn w:val="953"/>
    <w:next w:val="107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55" w:customStyle="1">
    <w:name w:val="Bordered &amp; Lined - Accent"/>
    <w:uiPriority w:val="99"/>
    <w:qFormat/>
    <w:rPr>
      <w:color w:val="404040"/>
    </w:rPr>
    <w:tblPr>
      <w:tblCellMar>
        <w:left w:w="0" w:type="dxa"/>
        <w:top w:w="0" w:type="dxa"/>
        <w:right w:w="0" w:type="dxa"/>
        <w:bottom w:w="0" w:type="dxa"/>
      </w:tblCellMar>
    </w:tblPr>
  </w:style>
  <w:style w:type="table" w:styleId="1156" w:customStyle="1">
    <w:name w:val="List Table 7 Colorful - Accent 3"/>
    <w:uiPriority w:val="99"/>
    <w:qFormat/>
    <w:tblPr>
      <w:tblCellMar>
        <w:left w:w="0" w:type="dxa"/>
        <w:top w:w="0" w:type="dxa"/>
        <w:right w:w="0" w:type="dxa"/>
        <w:bottom w:w="0" w:type="dxa"/>
      </w:tblCellMar>
    </w:tblPr>
  </w:style>
  <w:style w:type="character" w:styleId="1157" w:customStyle="1">
    <w:name w:val="Quote Char_e5e4ffb8-e2c5-436f-adcb-072f9351b8ac"/>
    <w:uiPriority w:val="29"/>
    <w:qFormat/>
    <w:rPr>
      <w:i/>
    </w:rPr>
  </w:style>
  <w:style w:type="table" w:styleId="1158" w:customStyle="1">
    <w:name w:val="普通表格1"/>
    <w:qFormat/>
    <w:tblPr>
      <w:tblCellMar>
        <w:left w:w="0" w:type="dxa"/>
        <w:top w:w="0" w:type="dxa"/>
        <w:right w:w="0" w:type="dxa"/>
        <w:bottom w:w="0" w:type="dxa"/>
      </w:tblCellMar>
    </w:tblPr>
  </w:style>
  <w:style w:type="paragraph" w:styleId="1159" w:customStyle="1">
    <w:name w:val="Char Char Char Char Char Char Char Char"/>
    <w:basedOn w:val="801"/>
    <w:qFormat/>
    <w:pPr>
      <w:ind w:firstLine="420"/>
      <w:jc w:val="left"/>
      <w:spacing w:after="160" w:line="240" w:lineRule="exact"/>
      <w:widowControl/>
    </w:pPr>
    <w:rPr>
      <w:rFonts w:ascii="Verdana" w:hAnsi="Verdana"/>
      <w:color w:val="000000"/>
      <w:sz w:val="20"/>
      <w:szCs w:val="20"/>
      <w:lang w:eastAsia="en-US"/>
    </w:rPr>
  </w:style>
  <w:style w:type="paragraph" w:styleId="1160" w:customStyle="1">
    <w:name w:val="TOC 标题3"/>
    <w:uiPriority w:val="39"/>
    <w:unhideWhenUsed/>
    <w:qFormat/>
  </w:style>
  <w:style w:type="character" w:styleId="1161" w:customStyle="1">
    <w:name w:val="批注文字 Char"/>
    <w:basedOn w:val="811"/>
    <w:qFormat/>
    <w:rPr>
      <w:rFonts w:ascii="Calibri" w:hAnsi="Calibri" w:cs="Calibri"/>
      <w:szCs w:val="21"/>
    </w:rPr>
  </w:style>
  <w:style w:type="paragraph" w:styleId="1162" w:customStyle="1">
    <w:name w:val="标题 5111"/>
    <w:basedOn w:val="801"/>
    <w:next w:val="801"/>
    <w:link w:val="1163"/>
    <w:uiPriority w:val="9"/>
    <w:unhideWhenUsed/>
    <w:qFormat/>
    <w:pPr>
      <w:keepLines/>
      <w:keepNext/>
      <w:spacing w:before="320" w:after="200"/>
      <w:outlineLvl w:val="4"/>
    </w:pPr>
    <w:rPr>
      <w:rFonts w:ascii="Arial" w:hAnsi="Arial" w:eastAsia="Arial" w:cs="Arial"/>
      <w:b/>
      <w:bCs/>
      <w:sz w:val="24"/>
    </w:rPr>
  </w:style>
  <w:style w:type="character" w:styleId="1163" w:customStyle="1">
    <w:name w:val="标题 5 Char"/>
    <w:basedOn w:val="811"/>
    <w:link w:val="1162"/>
    <w:uiPriority w:val="9"/>
    <w:qFormat/>
    <w:rPr>
      <w:rFonts w:ascii="Arial" w:hAnsi="Arial" w:eastAsia="Arial" w:cs="Arial"/>
      <w:b/>
      <w:bCs/>
      <w:sz w:val="24"/>
      <w:szCs w:val="24"/>
    </w:rPr>
  </w:style>
  <w:style w:type="paragraph" w:styleId="1164" w:customStyle="1">
    <w:name w:val="标题 6111"/>
    <w:basedOn w:val="801"/>
    <w:next w:val="801"/>
    <w:link w:val="1165"/>
    <w:uiPriority w:val="9"/>
    <w:unhideWhenUsed/>
    <w:qFormat/>
    <w:pPr>
      <w:keepLines/>
      <w:keepNext/>
      <w:spacing w:before="320" w:after="200"/>
      <w:outlineLvl w:val="5"/>
    </w:pPr>
    <w:rPr>
      <w:rFonts w:ascii="Arial" w:hAnsi="Arial" w:eastAsia="Arial" w:cs="Arial"/>
      <w:b/>
      <w:bCs/>
      <w:sz w:val="22"/>
      <w:szCs w:val="22"/>
    </w:rPr>
  </w:style>
  <w:style w:type="character" w:styleId="1165" w:customStyle="1">
    <w:name w:val="标题 6 Char"/>
    <w:basedOn w:val="811"/>
    <w:link w:val="1164"/>
    <w:uiPriority w:val="9"/>
    <w:qFormat/>
    <w:rPr>
      <w:rFonts w:ascii="Arial" w:hAnsi="Arial" w:eastAsia="Arial" w:cs="Arial"/>
      <w:b/>
      <w:bCs/>
      <w:sz w:val="22"/>
      <w:szCs w:val="22"/>
    </w:rPr>
  </w:style>
  <w:style w:type="paragraph" w:styleId="1166" w:customStyle="1">
    <w:name w:val="标题 7111"/>
    <w:basedOn w:val="801"/>
    <w:next w:val="801"/>
    <w:link w:val="1167"/>
    <w:uiPriority w:val="9"/>
    <w:unhideWhenUsed/>
    <w:qFormat/>
    <w:pPr>
      <w:keepLines/>
      <w:keepNext/>
      <w:spacing w:before="320" w:after="200"/>
      <w:outlineLvl w:val="6"/>
    </w:pPr>
    <w:rPr>
      <w:rFonts w:ascii="Arial" w:hAnsi="Arial" w:eastAsia="Arial" w:cs="Arial"/>
      <w:b/>
      <w:bCs/>
      <w:i/>
      <w:iCs/>
      <w:sz w:val="22"/>
      <w:szCs w:val="22"/>
    </w:rPr>
  </w:style>
  <w:style w:type="character" w:styleId="1167" w:customStyle="1">
    <w:name w:val="标题 7 Char"/>
    <w:basedOn w:val="811"/>
    <w:link w:val="1166"/>
    <w:uiPriority w:val="9"/>
    <w:qFormat/>
    <w:rPr>
      <w:rFonts w:ascii="Arial" w:hAnsi="Arial" w:eastAsia="Arial" w:cs="Arial"/>
      <w:b/>
      <w:bCs/>
      <w:i/>
      <w:iCs/>
      <w:sz w:val="22"/>
      <w:szCs w:val="22"/>
    </w:rPr>
  </w:style>
  <w:style w:type="paragraph" w:styleId="1168" w:customStyle="1">
    <w:name w:val="标题 8111"/>
    <w:basedOn w:val="801"/>
    <w:next w:val="801"/>
    <w:link w:val="1169"/>
    <w:uiPriority w:val="9"/>
    <w:unhideWhenUsed/>
    <w:qFormat/>
    <w:pPr>
      <w:keepLines/>
      <w:keepNext/>
      <w:spacing w:before="320" w:after="200"/>
      <w:outlineLvl w:val="7"/>
    </w:pPr>
    <w:rPr>
      <w:rFonts w:ascii="Arial" w:hAnsi="Arial" w:eastAsia="Arial" w:cs="Arial"/>
      <w:i/>
      <w:iCs/>
      <w:sz w:val="22"/>
      <w:szCs w:val="22"/>
    </w:rPr>
  </w:style>
  <w:style w:type="character" w:styleId="1169" w:customStyle="1">
    <w:name w:val="标题 8 Char"/>
    <w:basedOn w:val="811"/>
    <w:link w:val="1168"/>
    <w:uiPriority w:val="9"/>
    <w:qFormat/>
    <w:rPr>
      <w:rFonts w:ascii="Arial" w:hAnsi="Arial" w:eastAsia="Arial" w:cs="Arial"/>
      <w:i/>
      <w:iCs/>
      <w:sz w:val="22"/>
      <w:szCs w:val="22"/>
    </w:rPr>
  </w:style>
  <w:style w:type="paragraph" w:styleId="1170" w:customStyle="1">
    <w:name w:val="标题 9111"/>
    <w:basedOn w:val="801"/>
    <w:next w:val="801"/>
    <w:link w:val="1171"/>
    <w:uiPriority w:val="9"/>
    <w:unhideWhenUsed/>
    <w:qFormat/>
    <w:pPr>
      <w:keepLines/>
      <w:keepNext/>
      <w:spacing w:before="320" w:after="200"/>
      <w:outlineLvl w:val="8"/>
    </w:pPr>
    <w:rPr>
      <w:rFonts w:ascii="Arial" w:hAnsi="Arial" w:eastAsia="Arial" w:cs="Arial"/>
      <w:i/>
      <w:iCs/>
      <w:szCs w:val="21"/>
    </w:rPr>
  </w:style>
  <w:style w:type="character" w:styleId="1171" w:customStyle="1">
    <w:name w:val="标题 9 Char"/>
    <w:basedOn w:val="811"/>
    <w:link w:val="1170"/>
    <w:uiPriority w:val="9"/>
    <w:qFormat/>
    <w:rPr>
      <w:rFonts w:ascii="Arial" w:hAnsi="Arial" w:eastAsia="Arial" w:cs="Arial"/>
      <w:i/>
      <w:iCs/>
      <w:sz w:val="21"/>
      <w:szCs w:val="21"/>
    </w:rPr>
  </w:style>
  <w:style w:type="paragraph" w:styleId="1172" w:customStyle="1">
    <w:name w:val="题注111"/>
    <w:basedOn w:val="801"/>
    <w:next w:val="801"/>
    <w:uiPriority w:val="35"/>
    <w:unhideWhenUsed/>
    <w:qFormat/>
    <w:pPr>
      <w:spacing w:line="276" w:lineRule="auto"/>
    </w:pPr>
    <w:rPr>
      <w:rFonts w:ascii="Calibri" w:hAnsi="Calibri"/>
      <w:b/>
      <w:bCs/>
      <w:color w:val="4f81bd"/>
      <w:sz w:val="18"/>
      <w:szCs w:val="18"/>
    </w:rPr>
  </w:style>
  <w:style w:type="paragraph" w:styleId="1173" w:customStyle="1">
    <w:name w:val="TOC 标题112"/>
    <w:uiPriority w:val="39"/>
    <w:unhideWhenUsed/>
    <w:qFormat/>
    <w:rPr>
      <w:rFonts w:ascii="Calibri" w:hAnsi="Calibri"/>
    </w:rPr>
  </w:style>
  <w:style w:type="paragraph" w:styleId="1174" w:customStyle="1">
    <w:name w:val="标题 1111"/>
    <w:basedOn w:val="801"/>
    <w:next w:val="801"/>
    <w:link w:val="1175"/>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75" w:customStyle="1">
    <w:name w:val="标题 1 字符"/>
    <w:link w:val="1174"/>
    <w:uiPriority w:val="9"/>
    <w:qFormat/>
    <w:rPr>
      <w:rFonts w:ascii="Arial" w:hAnsi="Arial" w:eastAsia="Arial" w:cs="Arial"/>
      <w:color w:val="000000"/>
      <w:sz w:val="40"/>
      <w:szCs w:val="40"/>
    </w:rPr>
  </w:style>
  <w:style w:type="paragraph" w:styleId="1176" w:customStyle="1">
    <w:name w:val="标题 2111"/>
    <w:basedOn w:val="801"/>
    <w:next w:val="801"/>
    <w:link w:val="1177"/>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77" w:customStyle="1">
    <w:name w:val="标题 2 字符"/>
    <w:link w:val="1176"/>
    <w:uiPriority w:val="9"/>
    <w:qFormat/>
    <w:rPr>
      <w:rFonts w:ascii="Arial" w:hAnsi="Arial" w:eastAsia="Arial" w:cs="Arial"/>
      <w:color w:val="000000"/>
      <w:sz w:val="34"/>
      <w:szCs w:val="21"/>
    </w:rPr>
  </w:style>
  <w:style w:type="paragraph" w:styleId="1178" w:customStyle="1">
    <w:name w:val="标题 3111"/>
    <w:basedOn w:val="801"/>
    <w:next w:val="801"/>
    <w:link w:val="1179"/>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79" w:customStyle="1">
    <w:name w:val="标题 3 字符"/>
    <w:link w:val="1178"/>
    <w:uiPriority w:val="9"/>
    <w:qFormat/>
    <w:rPr>
      <w:rFonts w:ascii="Arial" w:hAnsi="Arial" w:eastAsia="Arial" w:cs="Arial"/>
      <w:color w:val="000000"/>
      <w:sz w:val="30"/>
      <w:szCs w:val="30"/>
    </w:rPr>
  </w:style>
  <w:style w:type="paragraph" w:styleId="1180" w:customStyle="1">
    <w:name w:val="标题 4111"/>
    <w:basedOn w:val="801"/>
    <w:next w:val="801"/>
    <w:link w:val="1181"/>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81" w:customStyle="1">
    <w:name w:val="标题 4 字符"/>
    <w:link w:val="1180"/>
    <w:uiPriority w:val="9"/>
    <w:qFormat/>
    <w:rPr>
      <w:rFonts w:ascii="Arial" w:hAnsi="Arial" w:eastAsia="Arial" w:cs="Arial"/>
      <w:b/>
      <w:bCs/>
      <w:color w:val="000000"/>
      <w:sz w:val="26"/>
      <w:szCs w:val="26"/>
    </w:rPr>
  </w:style>
  <w:style w:type="paragraph" w:styleId="1182" w:customStyle="1">
    <w:name w:val="标题 511"/>
    <w:basedOn w:val="801"/>
    <w:next w:val="801"/>
    <w:link w:val="1183"/>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83" w:customStyle="1">
    <w:name w:val="标题 5 字符"/>
    <w:link w:val="1182"/>
    <w:uiPriority w:val="9"/>
    <w:qFormat/>
    <w:rPr>
      <w:rFonts w:ascii="Arial" w:hAnsi="Arial" w:eastAsia="Arial" w:cs="Arial"/>
      <w:b/>
      <w:bCs/>
      <w:color w:val="000000"/>
      <w:sz w:val="24"/>
      <w:szCs w:val="21"/>
    </w:rPr>
  </w:style>
  <w:style w:type="paragraph" w:styleId="1184" w:customStyle="1">
    <w:name w:val="标题 611"/>
    <w:basedOn w:val="801"/>
    <w:next w:val="801"/>
    <w:link w:val="1185"/>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85" w:customStyle="1">
    <w:name w:val="标题 6 字符"/>
    <w:link w:val="1184"/>
    <w:uiPriority w:val="9"/>
    <w:qFormat/>
    <w:rPr>
      <w:rFonts w:ascii="Arial" w:hAnsi="Arial" w:eastAsia="Arial" w:cs="Arial"/>
      <w:b/>
      <w:bCs/>
      <w:color w:val="000000"/>
      <w:sz w:val="22"/>
      <w:szCs w:val="22"/>
    </w:rPr>
  </w:style>
  <w:style w:type="paragraph" w:styleId="1186" w:customStyle="1">
    <w:name w:val="标题 711"/>
    <w:basedOn w:val="801"/>
    <w:next w:val="801"/>
    <w:link w:val="1187"/>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87" w:customStyle="1">
    <w:name w:val="标题 7 字符"/>
    <w:link w:val="1186"/>
    <w:uiPriority w:val="9"/>
    <w:qFormat/>
    <w:rPr>
      <w:rFonts w:ascii="Arial" w:hAnsi="Arial" w:eastAsia="Arial" w:cs="Arial"/>
      <w:b/>
      <w:bCs/>
      <w:i/>
      <w:iCs/>
      <w:color w:val="000000"/>
      <w:sz w:val="22"/>
      <w:szCs w:val="22"/>
    </w:rPr>
  </w:style>
  <w:style w:type="paragraph" w:styleId="1188" w:customStyle="1">
    <w:name w:val="标题 811"/>
    <w:basedOn w:val="801"/>
    <w:next w:val="801"/>
    <w:link w:val="1189"/>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189" w:customStyle="1">
    <w:name w:val="标题 8 字符"/>
    <w:link w:val="1188"/>
    <w:uiPriority w:val="9"/>
    <w:qFormat/>
    <w:rPr>
      <w:rFonts w:ascii="Arial" w:hAnsi="Arial" w:eastAsia="Arial" w:cs="Arial"/>
      <w:i/>
      <w:iCs/>
      <w:color w:val="000000"/>
      <w:sz w:val="22"/>
      <w:szCs w:val="22"/>
    </w:rPr>
  </w:style>
  <w:style w:type="paragraph" w:styleId="1190" w:customStyle="1">
    <w:name w:val="标题 911"/>
    <w:basedOn w:val="801"/>
    <w:next w:val="801"/>
    <w:link w:val="1191"/>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191" w:customStyle="1">
    <w:name w:val="标题 9 字符"/>
    <w:link w:val="1190"/>
    <w:uiPriority w:val="9"/>
    <w:qFormat/>
    <w:rPr>
      <w:rFonts w:ascii="Arial" w:hAnsi="Arial" w:eastAsia="Arial" w:cs="Arial"/>
      <w:i/>
      <w:iCs/>
      <w:color w:val="000000"/>
      <w:sz w:val="22"/>
      <w:szCs w:val="21"/>
    </w:rPr>
  </w:style>
  <w:style w:type="paragraph" w:styleId="1192" w:customStyle="1">
    <w:name w:val="题注11"/>
    <w:basedOn w:val="801"/>
    <w:next w:val="801"/>
    <w:uiPriority w:val="35"/>
    <w:unhideWhenUsed/>
    <w:qFormat/>
    <w:pPr>
      <w:ind w:firstLine="420"/>
      <w:jc w:val="left"/>
      <w:spacing w:line="276" w:lineRule="auto"/>
    </w:pPr>
    <w:rPr>
      <w:rFonts w:ascii="宋体" w:hAnsi="宋体" w:cs="宋体"/>
      <w:b/>
      <w:bCs/>
      <w:color w:val="4f81bd"/>
      <w:sz w:val="18"/>
      <w:szCs w:val="18"/>
    </w:rPr>
  </w:style>
  <w:style w:type="paragraph" w:styleId="1193" w:customStyle="1">
    <w:name w:val="页脚111"/>
    <w:basedOn w:val="801"/>
    <w:link w:val="1194"/>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194" w:customStyle="1">
    <w:name w:val="页脚 字符"/>
    <w:link w:val="1193"/>
    <w:uiPriority w:val="99"/>
    <w:qFormat/>
    <w:rPr>
      <w:rFonts w:ascii="宋体" w:hAnsi="宋体" w:cs="宋体"/>
      <w:color w:val="000000"/>
      <w:sz w:val="22"/>
      <w:szCs w:val="21"/>
    </w:rPr>
  </w:style>
  <w:style w:type="paragraph" w:styleId="1195" w:customStyle="1">
    <w:name w:val="页眉111"/>
    <w:basedOn w:val="801"/>
    <w:link w:val="1196"/>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196" w:customStyle="1">
    <w:name w:val="页眉 字符"/>
    <w:link w:val="1195"/>
    <w:uiPriority w:val="99"/>
    <w:qFormat/>
    <w:rPr>
      <w:rFonts w:ascii="宋体" w:hAnsi="宋体" w:cs="宋体"/>
      <w:color w:val="000000"/>
      <w:sz w:val="22"/>
      <w:szCs w:val="21"/>
    </w:rPr>
  </w:style>
  <w:style w:type="paragraph" w:styleId="1197" w:customStyle="1">
    <w:name w:val="正文1"/>
    <w:qFormat/>
    <w:rPr>
      <w:rFonts w:ascii="Helvetica" w:hAnsi="Helvetica" w:eastAsia="Arial Unicode MS" w:cs="Arial Unicode MS"/>
      <w:color w:val="000000"/>
      <w:sz w:val="22"/>
      <w:szCs w:val="22"/>
    </w:rPr>
  </w:style>
  <w:style w:type="paragraph" w:styleId="1198" w:customStyle="1">
    <w:name w:val="标题 112"/>
    <w:basedOn w:val="801"/>
    <w:next w:val="801"/>
    <w:qFormat/>
    <w:pPr>
      <w:ind w:firstLine="420"/>
      <w:jc w:val="center"/>
      <w:keepNext/>
      <w:spacing w:line="360" w:lineRule="auto"/>
      <w:outlineLvl w:val="0"/>
    </w:pPr>
    <w:rPr>
      <w:rFonts w:ascii="楷体_GB2312" w:hAnsi="宋体" w:eastAsia="楷体_GB2312" w:cs="宋体"/>
      <w:color w:val="000000"/>
      <w:sz w:val="28"/>
      <w:szCs w:val="28"/>
    </w:rPr>
  </w:style>
  <w:style w:type="paragraph" w:styleId="1199" w:customStyle="1">
    <w:name w:val="标题 212"/>
    <w:basedOn w:val="801"/>
    <w:next w:val="992"/>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00" w:customStyle="1">
    <w:name w:val="标题 412"/>
    <w:basedOn w:val="801"/>
    <w:next w:val="801"/>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01" w:customStyle="1">
    <w:name w:val="标题 312"/>
    <w:basedOn w:val="801"/>
    <w:next w:val="801"/>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02" w:customStyle="1">
    <w:name w:val="页眉12"/>
    <w:basedOn w:val="801"/>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03" w:customStyle="1">
    <w:name w:val="页脚12"/>
    <w:basedOn w:val="801"/>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04" w:customStyle="1">
    <w:name w:val="15"/>
    <w:basedOn w:val="811"/>
    <w:qFormat/>
  </w:style>
  <w:style w:type="paragraph" w:styleId="1205" w:customStyle="1">
    <w:name w:val="首行缩进"/>
    <w:basedOn w:val="801"/>
    <w:qFormat/>
    <w:pPr>
      <w:ind w:firstLine="480"/>
      <w:spacing w:line="360" w:lineRule="auto"/>
    </w:pPr>
    <w:rPr>
      <w:rFonts w:ascii="宋体" w:hAnsi="宋体" w:cs="宋体"/>
      <w:sz w:val="24"/>
      <w:szCs w:val="21"/>
    </w:rPr>
  </w:style>
  <w:style w:type="character" w:styleId="1206" w:customStyle="1">
    <w:name w:val="批注框文本 Char1"/>
    <w:basedOn w:val="811"/>
    <w:uiPriority w:val="99"/>
    <w:semiHidden/>
    <w:qFormat/>
    <w:rPr>
      <w:sz w:val="18"/>
      <w:szCs w:val="18"/>
    </w:rPr>
  </w:style>
  <w:style w:type="character" w:styleId="1207" w:customStyle="1">
    <w:name w:val="HTML 预设格式 Char1"/>
    <w:basedOn w:val="811"/>
    <w:uiPriority w:val="99"/>
    <w:semiHidden/>
    <w:qFormat/>
    <w:rPr>
      <w:rFonts w:ascii="Courier New" w:hAnsi="Courier New" w:cs="Courier New"/>
    </w:rPr>
  </w:style>
  <w:style w:type="character" w:styleId="1208" w:customStyle="1">
    <w:name w:val="批注主题 Char1"/>
    <w:basedOn w:val="876"/>
    <w:uiPriority w:val="99"/>
    <w:semiHidden/>
    <w:qFormat/>
    <w:rPr>
      <w:b/>
      <w:bCs/>
      <w:sz w:val="21"/>
      <w:szCs w:val="24"/>
    </w:rPr>
  </w:style>
  <w:style w:type="character" w:styleId="1209" w:customStyle="1">
    <w:name w:val="页眉 Char2"/>
    <w:basedOn w:val="811"/>
    <w:semiHidden/>
    <w:qFormat/>
    <w:rPr>
      <w:rFonts w:ascii="Calibri" w:hAnsi="Calibri" w:eastAsia="宋体" w:cs="Times New Roman"/>
      <w:sz w:val="18"/>
      <w:szCs w:val="18"/>
    </w:rPr>
  </w:style>
  <w:style w:type="character" w:styleId="1210" w:customStyle="1">
    <w:name w:val="页脚 Char2"/>
    <w:basedOn w:val="811"/>
    <w:uiPriority w:val="99"/>
    <w:qFormat/>
    <w:rPr>
      <w:rFonts w:ascii="Calibri" w:hAnsi="Calibri" w:eastAsia="宋体" w:cs="Times New Roman"/>
      <w:sz w:val="18"/>
      <w:szCs w:val="18"/>
    </w:rPr>
  </w:style>
  <w:style w:type="paragraph" w:styleId="1211" w:customStyle="1">
    <w:name w:val="修订1"/>
    <w:uiPriority w:val="99"/>
    <w:unhideWhenUsed/>
    <w:qFormat/>
    <w:rPr>
      <w:sz w:val="21"/>
      <w:szCs w:val="24"/>
    </w:rPr>
  </w:style>
  <w:style w:type="paragraph" w:styleId="1212" w:customStyle="1">
    <w:name w:val="TOC 标题113"/>
    <w:uiPriority w:val="39"/>
    <w:unhideWhenUsed/>
    <w:qFormat/>
  </w:style>
  <w:style w:type="character" w:styleId="1213" w:customStyle="1">
    <w:name w:val="标题 4 字符2"/>
    <w:basedOn w:val="811"/>
    <w:link w:val="805"/>
    <w:uiPriority w:val="9"/>
    <w:qFormat/>
    <w:rPr>
      <w:rFonts w:ascii="Arial" w:hAnsi="Arial" w:eastAsia="Arial" w:cs="Arial"/>
      <w:b/>
      <w:bCs/>
      <w:color w:val="000000"/>
      <w:sz w:val="26"/>
      <w:szCs w:val="26"/>
    </w:rPr>
  </w:style>
  <w:style w:type="character" w:styleId="1214" w:customStyle="1">
    <w:name w:val="标题 5 字符2"/>
    <w:basedOn w:val="811"/>
    <w:link w:val="806"/>
    <w:uiPriority w:val="9"/>
    <w:qFormat/>
    <w:rPr>
      <w:rFonts w:ascii="Arial" w:hAnsi="Arial" w:eastAsia="Arial" w:cs="Arial"/>
      <w:b/>
      <w:bCs/>
      <w:color w:val="000000"/>
      <w:sz w:val="24"/>
      <w:szCs w:val="24"/>
    </w:rPr>
  </w:style>
  <w:style w:type="character" w:styleId="1215" w:customStyle="1">
    <w:name w:val="标题 6 字符2"/>
    <w:basedOn w:val="811"/>
    <w:link w:val="807"/>
    <w:uiPriority w:val="9"/>
    <w:qFormat/>
    <w:rPr>
      <w:rFonts w:ascii="Arial" w:hAnsi="Arial" w:eastAsia="Arial" w:cs="Arial"/>
      <w:b/>
      <w:bCs/>
      <w:color w:val="000000"/>
      <w:sz w:val="22"/>
      <w:szCs w:val="22"/>
    </w:rPr>
  </w:style>
  <w:style w:type="character" w:styleId="1216" w:customStyle="1">
    <w:name w:val="标题 7 字符2"/>
    <w:basedOn w:val="811"/>
    <w:link w:val="808"/>
    <w:uiPriority w:val="9"/>
    <w:qFormat/>
    <w:rPr>
      <w:rFonts w:ascii="Arial" w:hAnsi="Arial" w:eastAsia="Arial" w:cs="Arial"/>
      <w:b/>
      <w:bCs/>
      <w:i/>
      <w:iCs/>
      <w:color w:val="000000"/>
      <w:sz w:val="22"/>
      <w:szCs w:val="22"/>
    </w:rPr>
  </w:style>
  <w:style w:type="character" w:styleId="1217" w:customStyle="1">
    <w:name w:val="标题 8 字符2"/>
    <w:basedOn w:val="811"/>
    <w:link w:val="809"/>
    <w:uiPriority w:val="9"/>
    <w:qFormat/>
    <w:rPr>
      <w:rFonts w:ascii="Arial" w:hAnsi="Arial" w:eastAsia="Arial" w:cs="Arial"/>
      <w:i/>
      <w:iCs/>
      <w:color w:val="000000"/>
      <w:sz w:val="22"/>
      <w:szCs w:val="22"/>
    </w:rPr>
  </w:style>
  <w:style w:type="character" w:styleId="1218" w:customStyle="1">
    <w:name w:val="标题 9 字符2"/>
    <w:basedOn w:val="811"/>
    <w:link w:val="810"/>
    <w:uiPriority w:val="9"/>
    <w:qFormat/>
    <w:rPr>
      <w:rFonts w:ascii="Arial" w:hAnsi="Arial" w:eastAsia="Arial" w:cs="Arial"/>
      <w:i/>
      <w:iCs/>
      <w:color w:val="000000"/>
      <w:sz w:val="21"/>
      <w:szCs w:val="21"/>
    </w:rPr>
  </w:style>
  <w:style w:type="character" w:styleId="1219" w:customStyle="1">
    <w:name w:val="标题 2 Char1"/>
    <w:uiPriority w:val="9"/>
    <w:qFormat/>
    <w:rPr>
      <w:rFonts w:ascii="Arial" w:hAnsi="Arial" w:eastAsia="Arial" w:cs="Arial"/>
      <w:color w:val="000000"/>
      <w:sz w:val="34"/>
      <w:szCs w:val="21"/>
    </w:rPr>
  </w:style>
  <w:style w:type="paragraph" w:styleId="1220" w:customStyle="1">
    <w:name w:val="引用1"/>
    <w:basedOn w:val="801"/>
    <w:next w:val="801"/>
    <w:uiPriority w:val="29"/>
    <w:qFormat/>
    <w:pPr>
      <w:ind w:left="720" w:right="720" w:firstLine="420"/>
      <w:jc w:val="left"/>
      <w:spacing w:line="360" w:lineRule="auto"/>
    </w:pPr>
    <w:rPr>
      <w:rFonts w:ascii="宋体" w:hAnsi="宋体" w:cs="宋体"/>
      <w:i/>
      <w:color w:val="000000"/>
      <w:sz w:val="22"/>
      <w:szCs w:val="21"/>
    </w:rPr>
  </w:style>
  <w:style w:type="paragraph" w:styleId="1221" w:customStyle="1">
    <w:name w:val="明显引用1"/>
    <w:basedOn w:val="801"/>
    <w:next w:val="801"/>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22" w:customStyle="1">
    <w:name w:val="无间隔11"/>
    <w:uiPriority w:val="1"/>
    <w:qFormat/>
    <w:pPr>
      <w:jc w:val="both"/>
      <w:widowControl w:val="off"/>
    </w:pPr>
    <w:rPr>
      <w:rFonts w:ascii="Calibri" w:hAnsi="Calibri"/>
      <w:sz w:val="21"/>
      <w:szCs w:val="22"/>
    </w:rPr>
  </w:style>
  <w:style w:type="paragraph" w:styleId="1223" w:customStyle="1">
    <w:name w:val="列出段落11"/>
    <w:basedOn w:val="801"/>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24" w:customStyle="1">
    <w:name w:val="p0"/>
    <w:basedOn w:val="801"/>
    <w:qFormat/>
    <w:pPr>
      <w:widowControl/>
    </w:pPr>
    <w:rPr>
      <w:szCs w:val="21"/>
    </w:rPr>
  </w:style>
  <w:style w:type="paragraph" w:styleId="1225" w:customStyle="1">
    <w:name w:val="普通(网站)111"/>
    <w:basedOn w:val="801"/>
    <w:qFormat/>
    <w:pPr>
      <w:ind w:firstLine="420"/>
      <w:jc w:val="left"/>
      <w:spacing w:beforeAutospacing="1" w:afterAutospacing="1" w:line="360" w:lineRule="auto"/>
    </w:pPr>
    <w:rPr>
      <w:rFonts w:ascii="宋体" w:hAnsi="宋体" w:cs="宋体"/>
      <w:color w:val="000000"/>
      <w:sz w:val="24"/>
      <w:szCs w:val="21"/>
    </w:rPr>
  </w:style>
  <w:style w:type="paragraph" w:styleId="1226" w:customStyle="1">
    <w:name w:val="Body Text(ch)"/>
    <w:basedOn w:val="801"/>
    <w:next w:val="818"/>
    <w:qFormat/>
    <w:pPr>
      <w:ind w:firstLine="420"/>
      <w:jc w:val="left"/>
      <w:spacing w:after="120" w:line="360" w:lineRule="auto"/>
    </w:pPr>
    <w:rPr>
      <w:rFonts w:ascii="宋体" w:hAnsi="Arial" w:cs="宋体"/>
      <w:bCs/>
      <w:iCs/>
      <w:color w:val="000000"/>
      <w:sz w:val="22"/>
      <w:szCs w:val="21"/>
    </w:rPr>
  </w:style>
  <w:style w:type="paragraph" w:styleId="1227" w:customStyle="1">
    <w:name w:val="正文_17"/>
    <w:next w:val="1228"/>
    <w:qFormat/>
    <w:pPr>
      <w:jc w:val="both"/>
      <w:widowControl w:val="off"/>
    </w:pPr>
    <w:rPr>
      <w:rFonts w:ascii="Calibri" w:hAnsi="Calibri"/>
      <w:sz w:val="21"/>
      <w:szCs w:val="22"/>
    </w:rPr>
  </w:style>
  <w:style w:type="paragraph" w:styleId="1228" w:customStyle="1">
    <w:name w:val="标题 2_1"/>
    <w:basedOn w:val="1227"/>
    <w:next w:val="1227"/>
    <w:qFormat/>
    <w:pPr>
      <w:keepLines/>
      <w:keepNext/>
      <w:spacing w:before="260" w:after="260" w:line="413" w:lineRule="auto"/>
      <w:outlineLvl w:val="1"/>
    </w:pPr>
    <w:rPr>
      <w:rFonts w:ascii="Arial" w:hAnsi="Arial" w:eastAsia="黑体"/>
      <w:b/>
      <w:sz w:val="32"/>
      <w:szCs w:val="20"/>
    </w:rPr>
  </w:style>
  <w:style w:type="paragraph" w:styleId="1229" w:customStyle="1">
    <w:name w:val="Table Text"/>
    <w:basedOn w:val="801"/>
    <w:qFormat/>
    <w:rPr>
      <w:rFonts w:hint="eastAsia" w:ascii="宋体" w:hAnsi="宋体"/>
      <w:szCs w:val="21"/>
    </w:rPr>
  </w:style>
  <w:style w:type="character" w:styleId="1230" w:customStyle="1">
    <w:name w:val="selectable-text"/>
    <w:basedOn w:val="811"/>
    <w:qFormat/>
  </w:style>
  <w:style w:type="table" w:styleId="1231" w:customStyle="1">
    <w:name w:val="网格型1"/>
    <w:basedOn w:val="81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2" w:customStyle="1">
    <w:name w:val="网格型2"/>
    <w:basedOn w:val="81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3"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倪兆霞</cp:lastModifiedBy>
  <cp:revision>5</cp:revision>
  <dcterms:created xsi:type="dcterms:W3CDTF">2026-07-06T01:31:00Z</dcterms:created>
  <dcterms:modified xsi:type="dcterms:W3CDTF">2026-07-10T09:07:46Z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eyJoZGlkIjoiOTYwZGE4M2FlYzNmNzI4YjNjZDRmZDlmZWNjZWYwODgiLCJ1c2VySWQiOiIxNTQ1MTExMjkxIn0=</vt:lpwstr>
  </property>
  <property fmtid="{D5CDD505-2E9C-101B-9397-08002B2CF9AE}" pid="3" name="KSOProductBuildVer">
    <vt:lpwstr>2052-12.1.0.26375</vt:lpwstr>
  </property>
  <property fmtid="{D5CDD505-2E9C-101B-9397-08002B2CF9AE}" pid="4" name="ICV">
    <vt:lpwstr>BCB749AC6CBC49A2908269B2D0737202_13</vt:lpwstr>
  </property>
</Properties>
</file>