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0"/>
        <w:jc w:val="center"/>
        <w:rPr>
          <w:rFonts w:hint="eastAsia" w:ascii="宋体" w:hAnsi="宋体" w:cs="宋体"/>
          <w:bCs/>
          <w:color w:val="000000"/>
          <w:spacing w:val="20"/>
          <w:sz w:val="72"/>
          <w:szCs w:val="72"/>
          <w:highlight w:val="none"/>
          <w:lang w:bidi="ar"/>
        </w:rPr>
      </w:pPr>
      <w:r>
        <w:rPr>
          <w:rFonts w:hint="eastAsia" w:ascii="宋体" w:hAnsi="宋体" w:cs="宋体"/>
          <w:bCs/>
          <w:color w:val="000000"/>
          <w:spacing w:val="20"/>
          <w:sz w:val="72"/>
          <w:szCs w:val="72"/>
          <w:highlight w:val="none"/>
          <w:lang w:bidi="ar"/>
        </w:rPr>
      </w:r>
      <w:r/>
    </w:p>
    <w:p>
      <w:pPr>
        <w:pStyle w:val="1080"/>
        <w:jc w:val="center"/>
        <w:rPr>
          <w:rFonts w:hint="eastAsia" w:ascii="宋体" w:hAnsi="宋体" w:cs="宋体"/>
          <w:bCs/>
          <w:color w:val="000000"/>
          <w:spacing w:val="20"/>
          <w:sz w:val="72"/>
          <w:szCs w:val="72"/>
          <w:highlight w:val="none"/>
        </w:rPr>
      </w:pPr>
      <w:r>
        <w:rPr>
          <w:rFonts w:hint="eastAsia" w:ascii="宋体" w:hAnsi="宋体" w:cs="宋体"/>
          <w:bCs/>
          <w:color w:val="000000"/>
          <w:spacing w:val="20"/>
          <w:sz w:val="72"/>
          <w:szCs w:val="72"/>
          <w:highlight w:val="none"/>
          <w:lang w:bidi="ar"/>
        </w:rPr>
        <w:t xml:space="preserve">无 锡 市 政 府 采 购</w:t>
      </w:r>
      <w:r>
        <w:rPr>
          <w:rFonts w:hint="eastAsia" w:ascii="宋体" w:hAnsi="宋体" w:cs="宋体"/>
          <w:bCs/>
          <w:color w:val="000000"/>
          <w:spacing w:val="20"/>
          <w:sz w:val="72"/>
          <w:szCs w:val="72"/>
          <w:highlight w:val="none"/>
        </w:rPr>
      </w:r>
      <w:r/>
    </w:p>
    <w:p>
      <w:pPr>
        <w:pStyle w:val="1080"/>
        <w:jc w:val="both"/>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            </w:t>
      </w:r>
      <w:r>
        <w:rPr>
          <w:rFonts w:hint="eastAsia" w:ascii="宋体" w:hAnsi="宋体" w:cs="宋体"/>
          <w:b/>
          <w:color w:val="000000"/>
          <w:sz w:val="52"/>
          <w:szCs w:val="52"/>
          <w:highlight w:val="none"/>
        </w:rPr>
      </w:r>
      <w:r/>
    </w:p>
    <w:p>
      <w:pPr>
        <w:pStyle w:val="1080"/>
        <w:jc w:val="center"/>
        <w:spacing w:line="360" w:lineRule="auto"/>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竞争性磋商文件</w:t>
      </w:r>
      <w:r>
        <w:rPr>
          <w:rFonts w:hint="eastAsia" w:ascii="宋体" w:hAnsi="宋体" w:cs="宋体"/>
          <w:b/>
          <w:color w:val="000000"/>
          <w:sz w:val="52"/>
          <w:szCs w:val="52"/>
          <w:highlight w:val="none"/>
        </w:rPr>
      </w:r>
      <w:r/>
    </w:p>
    <w:p>
      <w:pPr>
        <w:pStyle w:val="1080"/>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80"/>
        <w:jc w:val="center"/>
        <w:spacing w:line="360" w:lineRule="auto"/>
        <w:rPr>
          <w:rFonts w:ascii="宋体" w:hAnsi="宋体" w:cs="宋体"/>
          <w:b/>
          <w:color w:val="000000"/>
          <w:sz w:val="24"/>
          <w:highlight w:val="none"/>
        </w:rPr>
      </w:pPr>
      <w:r>
        <w:rPr>
          <w:rFonts w:hint="eastAsia" w:ascii="华文中宋" w:hAnsi="华文中宋" w:eastAsia="华文中宋"/>
          <w:b/>
          <w:color w:val="000000"/>
          <w:sz w:val="30"/>
          <w:highlight w:val="none"/>
        </w:rPr>
        <w:t xml:space="preserve">（全流程电子化）</w:t>
      </w:r>
      <w:r>
        <w:rPr>
          <w:rFonts w:ascii="宋体" w:hAnsi="宋体" w:cs="宋体"/>
          <w:b/>
          <w:color w:val="000000"/>
          <w:sz w:val="24"/>
          <w:highlight w:val="none"/>
        </w:rPr>
      </w:r>
      <w:r/>
    </w:p>
    <w:p>
      <w:pPr>
        <w:pStyle w:val="1080"/>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8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80"/>
        <w:ind w:left="3036" w:hanging="3036"/>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80"/>
        <w:ind w:firstLine="321"/>
        <w:spacing w:line="360" w:lineRule="auto"/>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t xml:space="preserve">政府采购编号：</w:t>
      </w:r>
      <w:r>
        <w:rPr>
          <w:rFonts w:hint="eastAsia" w:ascii="宋体" w:hAnsi="宋体" w:cs="宋体"/>
          <w:b/>
          <w:color w:val="000000"/>
          <w:sz w:val="32"/>
          <w:szCs w:val="32"/>
          <w:highlight w:val="none"/>
        </w:rPr>
        <w:t xml:space="preserve">JSZC-320200-WXCJ-C2026-0017</w:t>
      </w:r>
      <w:r>
        <w:rPr>
          <w:rFonts w:hint="eastAsia" w:ascii="宋体" w:hAnsi="宋体" w:cs="宋体"/>
          <w:b/>
          <w:color w:val="000000"/>
          <w:sz w:val="32"/>
          <w:szCs w:val="32"/>
          <w:highlight w:val="none"/>
        </w:rPr>
        <w:t xml:space="preserve"> </w:t>
      </w:r>
      <w:r>
        <w:rPr>
          <w:rFonts w:hint="eastAsia" w:ascii="宋体" w:hAnsi="宋体" w:cs="宋体"/>
          <w:b/>
          <w:bCs/>
          <w:color w:val="000000"/>
          <w:sz w:val="32"/>
          <w:szCs w:val="32"/>
          <w:highlight w:val="none"/>
        </w:rPr>
      </w:r>
      <w:r/>
    </w:p>
    <w:p>
      <w:pPr>
        <w:pStyle w:val="1080"/>
        <w:jc w:val="cente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080"/>
        <w:ind w:left="2570" w:hanging="2570"/>
        <w:jc w:val="left"/>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  采购项目名称：</w:t>
      </w:r>
      <w:r>
        <w:rPr>
          <w:rFonts w:hint="eastAsia" w:ascii="宋体" w:hAnsi="宋体" w:cs="宋体"/>
          <w:b/>
          <w:color w:val="000000"/>
          <w:sz w:val="32"/>
          <w:szCs w:val="32"/>
          <w:highlight w:val="none"/>
          <w:lang w:eastAsia="zh-CN"/>
        </w:rPr>
        <w:t xml:space="preserve">无锡机电高等职业技术学校机电高职新吴校区基础设施提升项目</w:t>
      </w:r>
      <w:r>
        <w:rPr>
          <w:rFonts w:hint="eastAsia" w:ascii="宋体" w:hAnsi="宋体" w:eastAsia="宋体" w:cs="宋体"/>
          <w:b/>
          <w:color w:val="000000"/>
          <w:sz w:val="32"/>
          <w:szCs w:val="32"/>
          <w:highlight w:val="none"/>
          <w:lang w:eastAsia="zh-CN"/>
        </w:rPr>
      </w:r>
      <w:r/>
    </w:p>
    <w:p>
      <w:pPr>
        <w:pStyle w:val="1080"/>
        <w:ind w:firstLine="321"/>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1080"/>
        <w:ind w:firstLine="321"/>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 购 人：</w:t>
      </w:r>
      <w:r>
        <w:rPr>
          <w:rFonts w:hint="eastAsia" w:ascii="宋体" w:hAnsi="宋体" w:cs="宋体"/>
          <w:b/>
          <w:color w:val="000000"/>
          <w:sz w:val="32"/>
          <w:szCs w:val="32"/>
          <w:highlight w:val="none"/>
          <w:lang w:eastAsia="zh-CN"/>
        </w:rPr>
        <w:t xml:space="preserve">无锡机电高等职业技术学校</w:t>
      </w:r>
      <w:r>
        <w:rPr>
          <w:rFonts w:hint="eastAsia" w:ascii="宋体" w:hAnsi="宋体" w:eastAsia="宋体" w:cs="宋体"/>
          <w:b/>
          <w:color w:val="000000"/>
          <w:sz w:val="32"/>
          <w:szCs w:val="32"/>
          <w:highlight w:val="none"/>
          <w:lang w:eastAsia="zh-CN"/>
        </w:rPr>
      </w:r>
      <w:r/>
    </w:p>
    <w:p>
      <w:pPr>
        <w:pStyle w:val="1080"/>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80"/>
        <w:ind w:firstLine="321"/>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采购代理机构：</w:t>
      </w:r>
      <w:r>
        <w:rPr>
          <w:rFonts w:hint="eastAsia" w:ascii="宋体" w:hAnsi="宋体" w:cs="宋体"/>
          <w:b/>
          <w:color w:val="000000"/>
          <w:sz w:val="32"/>
          <w:szCs w:val="32"/>
          <w:highlight w:val="none"/>
          <w:lang w:eastAsia="zh-CN"/>
        </w:rPr>
        <w:t xml:space="preserve">江苏成建项目管理有限公司</w:t>
      </w:r>
      <w:r>
        <w:rPr>
          <w:rFonts w:hint="eastAsia" w:ascii="宋体" w:hAnsi="宋体" w:eastAsia="宋体" w:cs="宋体"/>
          <w:b/>
          <w:color w:val="000000"/>
          <w:sz w:val="32"/>
          <w:szCs w:val="32"/>
          <w:highlight w:val="none"/>
          <w:lang w:eastAsia="zh-CN"/>
        </w:rPr>
      </w:r>
      <w:r/>
    </w:p>
    <w:p>
      <w:pPr>
        <w:pStyle w:val="108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80"/>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80"/>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80"/>
        <w:jc w:val="center"/>
        <w:rPr>
          <w:rFonts w:hint="eastAsia" w:ascii="宋体" w:hAnsi="宋体" w:cs="宋体"/>
          <w:b/>
          <w:color w:val="000000"/>
          <w:sz w:val="24"/>
          <w:highlight w:val="none"/>
        </w:rPr>
      </w:pPr>
      <w:r>
        <w:rPr>
          <w:rFonts w:hint="eastAsia" w:ascii="宋体" w:hAnsi="宋体" w:cs="宋体"/>
          <w:bCs/>
          <w:color w:val="000000"/>
          <w:sz w:val="44"/>
          <w:szCs w:val="44"/>
          <w:highlight w:val="none"/>
          <w:lang w:eastAsia="zh-CN" w:bidi="ar"/>
        </w:rPr>
        <w:t xml:space="preserve">二〇二</w:t>
      </w:r>
      <w:r>
        <w:rPr>
          <w:rFonts w:hint="eastAsia" w:ascii="宋体" w:hAnsi="宋体" w:cs="宋体"/>
          <w:bCs/>
          <w:color w:val="000000"/>
          <w:sz w:val="44"/>
          <w:szCs w:val="44"/>
          <w:highlight w:val="none"/>
          <w:lang w:val="en-US" w:eastAsia="zh-CN" w:bidi="ar"/>
        </w:rPr>
        <w:t xml:space="preserve">六</w:t>
      </w:r>
      <w:r>
        <w:rPr>
          <w:rFonts w:hint="eastAsia" w:ascii="宋体" w:hAnsi="宋体" w:cs="宋体"/>
          <w:bCs/>
          <w:color w:val="000000"/>
          <w:sz w:val="44"/>
          <w:szCs w:val="44"/>
          <w:highlight w:val="none"/>
          <w:lang w:bidi="ar"/>
        </w:rPr>
        <w:t xml:space="preserve">年</w:t>
      </w:r>
      <w:r>
        <w:rPr>
          <w:rFonts w:hint="eastAsia" w:ascii="宋体" w:hAnsi="宋体" w:cs="宋体"/>
          <w:bCs/>
          <w:color w:val="000000"/>
          <w:sz w:val="44"/>
          <w:szCs w:val="44"/>
          <w:highlight w:val="none"/>
          <w:lang w:val="en-US" w:eastAsia="zh-CN" w:bidi="ar"/>
        </w:rPr>
        <w:t xml:space="preserve">六</w:t>
      </w:r>
      <w:r>
        <w:rPr>
          <w:rFonts w:hint="eastAsia" w:ascii="宋体" w:hAnsi="宋体" w:cs="宋体"/>
          <w:bCs/>
          <w:color w:val="000000"/>
          <w:sz w:val="44"/>
          <w:szCs w:val="44"/>
          <w:highlight w:val="none"/>
          <w:lang w:bidi="ar"/>
        </w:rPr>
        <w:t xml:space="preserve">月</w:t>
      </w:r>
      <w:r>
        <w:rPr>
          <w:rFonts w:hint="eastAsia" w:ascii="宋体" w:hAnsi="宋体" w:cs="宋体"/>
          <w:b/>
          <w:color w:val="000000"/>
          <w:sz w:val="24"/>
          <w:highlight w:val="none"/>
        </w:rPr>
      </w:r>
      <w:r/>
    </w:p>
    <w:p>
      <w:pPr>
        <w:pStyle w:val="1080"/>
        <w:spacing w:line="360" w:lineRule="auto"/>
        <w:rPr>
          <w:rFonts w:hint="eastAsia" w:ascii="宋体" w:hAnsi="宋体" w:cs="宋体"/>
          <w:b/>
          <w:color w:val="000000"/>
          <w:sz w:val="44"/>
          <w:szCs w:val="44"/>
          <w:highlight w:val="none"/>
        </w:rPr>
        <w:sectPr>
          <w:footerReference w:type="first" r:id="rId11"/>
          <w:footnotePr/>
          <w:endnotePr/>
          <w:type w:val="nextPage"/>
          <w:pgSz w:w="11906" w:h="16838" w:orient="portrait"/>
          <w:pgMar w:top="1304" w:right="1497" w:bottom="1361" w:left="1474" w:header="851" w:footer="992" w:gutter="0"/>
          <w:pgNumType w:start="1"/>
          <w:cols w:num="1" w:sep="0" w:space="1701" w:equalWidth="1"/>
          <w:docGrid w:linePitch="360"/>
        </w:sectPr>
      </w:pPr>
      <w:r>
        <w:rPr>
          <w:rFonts w:hint="eastAsia" w:ascii="宋体" w:hAnsi="宋体" w:cs="宋体"/>
          <w:b/>
          <w:color w:val="000000"/>
          <w:sz w:val="44"/>
          <w:szCs w:val="44"/>
          <w:highlight w:val="none"/>
        </w:rPr>
      </w:r>
      <w:r/>
    </w:p>
    <w:p>
      <w:pPr>
        <w:pStyle w:val="1080"/>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80"/>
        <w:jc w:val="center"/>
        <w:spacing w:line="360" w:lineRule="auto"/>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目  录</w:t>
      </w:r>
      <w:r>
        <w:rPr>
          <w:rFonts w:hint="eastAsia" w:ascii="宋体" w:hAnsi="宋体" w:cs="宋体"/>
          <w:b/>
          <w:color w:val="000000"/>
          <w:sz w:val="44"/>
          <w:szCs w:val="44"/>
          <w:highlight w:val="none"/>
        </w:rPr>
      </w:r>
      <w:r/>
    </w:p>
    <w:p>
      <w:pPr>
        <w:pStyle w:val="1080"/>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r>
      <w:r/>
    </w:p>
    <w:p>
      <w:pPr>
        <w:pStyle w:val="1143"/>
        <w:spacing w:line="720" w:lineRule="auto"/>
        <w:tabs>
          <w:tab w:val="right" w:pos="8820" w:leader="dot"/>
        </w:tabs>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TOC \o "1-1" \h \u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_Toc19543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第一部分． 磋商须知前附表</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_Toc19543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- 1 -</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r>
      <w:r/>
    </w:p>
    <w:p>
      <w:pPr>
        <w:pStyle w:val="1143"/>
        <w:spacing w:line="720" w:lineRule="auto"/>
        <w:tabs>
          <w:tab w:val="right" w:pos="8820" w:leader="dot"/>
        </w:tabs>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_Toc31133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第二部分． 供应商须知</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_Toc31133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 </w:t>
      </w:r>
      <w:r>
        <w:rPr>
          <w:rFonts w:hint="eastAsia" w:ascii="宋体" w:eastAsia="宋体" w:cs="宋体"/>
          <w:b w:val="0"/>
          <w:bCs w:val="0"/>
          <w:sz w:val="32"/>
          <w:szCs w:val="32"/>
          <w:highlight w:val="none"/>
          <w:lang w:val="en-US" w:eastAsia="zh-CN"/>
        </w:rPr>
        <w:t xml:space="preserve">6</w:t>
      </w:r>
      <w:r>
        <w:rPr>
          <w:rFonts w:hint="eastAsia" w:ascii="宋体" w:hAnsi="宋体" w:eastAsia="宋体" w:cs="宋体"/>
          <w:b w:val="0"/>
          <w:bCs w:val="0"/>
          <w:sz w:val="32"/>
          <w:szCs w:val="32"/>
          <w:highlight w:val="none"/>
        </w:rPr>
        <w:t xml:space="preserve"> -</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r>
      <w:r/>
    </w:p>
    <w:p>
      <w:pPr>
        <w:pStyle w:val="1143"/>
        <w:spacing w:line="720" w:lineRule="auto"/>
        <w:tabs>
          <w:tab w:val="right" w:pos="8820" w:leader="dot"/>
        </w:tabs>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_Toc2196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第三部分． 采购需求</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_Toc2196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- 2</w:t>
      </w:r>
      <w:r>
        <w:rPr>
          <w:rFonts w:hint="eastAsia" w:ascii="宋体" w:eastAsia="宋体" w:cs="宋体"/>
          <w:b w:val="0"/>
          <w:bCs w:val="0"/>
          <w:sz w:val="32"/>
          <w:szCs w:val="32"/>
          <w:highlight w:val="none"/>
          <w:lang w:val="en-US" w:eastAsia="zh-CN"/>
        </w:rPr>
        <w:t xml:space="preserve">2</w:t>
      </w:r>
      <w:r>
        <w:rPr>
          <w:rFonts w:hint="eastAsia" w:ascii="宋体" w:hAnsi="宋体" w:eastAsia="宋体" w:cs="宋体"/>
          <w:b w:val="0"/>
          <w:bCs w:val="0"/>
          <w:sz w:val="32"/>
          <w:szCs w:val="32"/>
          <w:highlight w:val="none"/>
        </w:rPr>
        <w:t xml:space="preserve"> -</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r>
      <w:r/>
    </w:p>
    <w:p>
      <w:pPr>
        <w:pStyle w:val="1143"/>
        <w:spacing w:line="720" w:lineRule="auto"/>
        <w:tabs>
          <w:tab w:val="right" w:pos="8820" w:leader="dot"/>
        </w:tabs>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_Toc4460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lang w:val="en-US" w:eastAsia="zh-CN" w:bidi="ar-SA"/>
        </w:rPr>
        <w:t xml:space="preserve">第四部分．合同条款</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_Toc4460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- 2</w:t>
      </w:r>
      <w:r>
        <w:rPr>
          <w:rFonts w:hint="eastAsia" w:ascii="宋体" w:eastAsia="宋体" w:cs="宋体"/>
          <w:b w:val="0"/>
          <w:bCs w:val="0"/>
          <w:sz w:val="32"/>
          <w:szCs w:val="32"/>
          <w:highlight w:val="none"/>
          <w:lang w:val="en-US" w:eastAsia="zh-CN"/>
        </w:rPr>
        <w:t xml:space="preserve">5</w:t>
      </w:r>
      <w:r>
        <w:rPr>
          <w:rFonts w:hint="eastAsia" w:ascii="宋体" w:hAnsi="宋体" w:eastAsia="宋体" w:cs="宋体"/>
          <w:b w:val="0"/>
          <w:bCs w:val="0"/>
          <w:sz w:val="32"/>
          <w:szCs w:val="32"/>
          <w:highlight w:val="none"/>
        </w:rPr>
        <w:t xml:space="preserve"> -</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r>
      <w:r/>
    </w:p>
    <w:p>
      <w:pPr>
        <w:pStyle w:val="1143"/>
        <w:spacing w:line="720" w:lineRule="auto"/>
        <w:tabs>
          <w:tab w:val="right" w:pos="8820" w:leader="dot"/>
        </w:tabs>
        <w:rPr>
          <w:rFonts w:hint="eastAsia" w:ascii="宋体" w:hAnsi="宋体" w:eastAsia="宋体" w:cs="宋体"/>
          <w:b w:val="0"/>
          <w:bCs w:val="0"/>
          <w:sz w:val="32"/>
          <w:szCs w:val="32"/>
          <w:highlight w:val="none"/>
        </w:rPr>
      </w:pP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HYPERLINK \l _Toc22997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第五部分. 附件</w:t>
      </w:r>
      <w:r>
        <w:rPr>
          <w:rFonts w:hint="eastAsia" w:ascii="宋体" w:hAnsi="宋体" w:eastAsia="宋体" w:cs="宋体"/>
          <w:b w:val="0"/>
          <w:bCs w:val="0"/>
          <w:sz w:val="32"/>
          <w:szCs w:val="32"/>
          <w:highlight w:val="none"/>
        </w:rPr>
        <w:tab/>
      </w:r>
      <w:r>
        <w:rPr>
          <w:rFonts w:hint="eastAsia" w:ascii="宋体" w:hAnsi="宋体" w:eastAsia="宋体" w:cs="宋体"/>
          <w:b w:val="0"/>
          <w:bCs w:val="0"/>
          <w:sz w:val="32"/>
          <w:szCs w:val="32"/>
          <w:highlight w:val="none"/>
        </w:rPr>
        <w:fldChar w:fldCharType="begin"/>
      </w:r>
      <w:r>
        <w:rPr>
          <w:rFonts w:hint="eastAsia" w:ascii="宋体" w:hAnsi="宋体" w:eastAsia="宋体" w:cs="宋体"/>
          <w:b w:val="0"/>
          <w:bCs w:val="0"/>
          <w:sz w:val="32"/>
          <w:szCs w:val="32"/>
          <w:highlight w:val="none"/>
        </w:rPr>
        <w:instrText xml:space="preserve"> PAGEREF _Toc22997 \h </w:instrText>
      </w:r>
      <w:r>
        <w:rPr>
          <w:rFonts w:hint="eastAsia" w:ascii="宋体" w:hAnsi="宋体" w:eastAsia="宋体" w:cs="宋体"/>
          <w:b w:val="0"/>
          <w:bCs w:val="0"/>
          <w:sz w:val="32"/>
          <w:szCs w:val="32"/>
          <w:highlight w:val="none"/>
        </w:rPr>
        <w:fldChar w:fldCharType="separate"/>
      </w:r>
      <w:r>
        <w:rPr>
          <w:rFonts w:hint="eastAsia" w:ascii="宋体" w:hAnsi="宋体" w:eastAsia="宋体" w:cs="宋体"/>
          <w:b w:val="0"/>
          <w:bCs w:val="0"/>
          <w:sz w:val="32"/>
          <w:szCs w:val="32"/>
          <w:highlight w:val="none"/>
        </w:rPr>
        <w:t xml:space="preserve">- </w:t>
      </w:r>
      <w:r>
        <w:rPr>
          <w:rFonts w:hint="eastAsia" w:ascii="宋体" w:eastAsia="宋体" w:cs="宋体"/>
          <w:b w:val="0"/>
          <w:bCs w:val="0"/>
          <w:sz w:val="32"/>
          <w:szCs w:val="32"/>
          <w:highlight w:val="none"/>
          <w:lang w:val="en-US" w:eastAsia="zh-CN"/>
        </w:rPr>
        <w:t xml:space="preserve">58</w:t>
      </w:r>
      <w:r>
        <w:rPr>
          <w:rFonts w:hint="eastAsia" w:ascii="宋体" w:hAnsi="宋体" w:eastAsia="宋体" w:cs="宋体"/>
          <w:b w:val="0"/>
          <w:bCs w:val="0"/>
          <w:sz w:val="32"/>
          <w:szCs w:val="32"/>
          <w:highlight w:val="none"/>
        </w:rPr>
        <w:t xml:space="preserve"> -</w:t>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fldChar w:fldCharType="end"/>
      </w:r>
      <w:r>
        <w:rPr>
          <w:rFonts w:hint="eastAsia" w:ascii="宋体" w:hAnsi="宋体" w:eastAsia="宋体" w:cs="宋体"/>
          <w:b w:val="0"/>
          <w:bCs w:val="0"/>
          <w:sz w:val="32"/>
          <w:szCs w:val="32"/>
          <w:highlight w:val="none"/>
        </w:rPr>
      </w:r>
      <w:r/>
    </w:p>
    <w:p>
      <w:pPr>
        <w:pStyle w:val="1080"/>
        <w:spacing w:line="720" w:lineRule="auto"/>
        <w:rPr>
          <w:highlight w:val="none"/>
        </w:rPr>
      </w:pPr>
      <w:r>
        <w:rPr>
          <w:rFonts w:hint="eastAsia" w:ascii="宋体" w:hAnsi="宋体" w:eastAsia="宋体" w:cs="宋体"/>
          <w:b w:val="0"/>
          <w:bCs w:val="0"/>
          <w:sz w:val="32"/>
          <w:szCs w:val="32"/>
          <w:highlight w:val="none"/>
        </w:rPr>
        <w:fldChar w:fldCharType="end"/>
      </w:r>
      <w:r>
        <w:rPr>
          <w:highlight w:val="none"/>
        </w:rPr>
      </w:r>
      <w:r/>
    </w:p>
    <w:p>
      <w:pPr>
        <w:pStyle w:val="1080"/>
        <w:rPr>
          <w:highlight w:val="none"/>
        </w:rPr>
      </w:pPr>
      <w:r>
        <w:rPr>
          <w:highlight w:val="none"/>
        </w:rPr>
      </w:r>
      <w:r/>
    </w:p>
    <w:p>
      <w:pPr>
        <w:pStyle w:val="108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8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80"/>
        <w:spacing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80"/>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80"/>
        <w:spacing w:before="470"/>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80"/>
        <w:jc w:val="center"/>
        <w:spacing w:before="470"/>
        <w:widowControl/>
        <w:rPr>
          <w:rFonts w:hint="eastAsia" w:ascii="宋体" w:hAnsi="宋体" w:cs="宋体"/>
          <w:b/>
          <w:color w:val="000000"/>
          <w:sz w:val="44"/>
          <w:szCs w:val="44"/>
          <w:highlight w:val="none"/>
        </w:rPr>
        <w:sectPr>
          <w:headerReference w:type="even" r:id="rId9"/>
          <w:footerReference w:type="default" r:id="rId12"/>
          <w:footerReference w:type="even" r:id="rId13"/>
          <w:footerReference w:type="first" r:id="rId14"/>
          <w:footnotePr/>
          <w:endnotePr/>
          <w:type w:val="nextPage"/>
          <w:pgSz w:w="11906" w:h="16838" w:orient="portrait"/>
          <w:pgMar w:top="1418" w:right="1555" w:bottom="1418" w:left="1531" w:header="851" w:footer="992" w:gutter="0"/>
          <w:pgNumType w:start="1"/>
          <w:cols w:num="1" w:sep="0" w:space="1701" w:equalWidth="1"/>
          <w:docGrid w:linePitch="360"/>
          <w:titlePg/>
        </w:sectPr>
      </w:pPr>
      <w:r>
        <w:rPr>
          <w:rFonts w:hint="eastAsia" w:ascii="宋体" w:hAnsi="宋体" w:cs="宋体"/>
          <w:b/>
          <w:color w:val="000000"/>
          <w:sz w:val="44"/>
          <w:szCs w:val="44"/>
          <w:highlight w:val="none"/>
        </w:rPr>
      </w:r>
      <w:r/>
    </w:p>
    <w:p>
      <w:pPr>
        <w:pStyle w:val="1080"/>
        <w:numPr>
          <w:ilvl w:val="0"/>
          <w:numId w:val="7"/>
        </w:numPr>
        <w:ind w:left="0" w:firstLine="0"/>
        <w:jc w:val="center"/>
        <w:spacing w:line="520" w:lineRule="exact"/>
        <w:tabs>
          <w:tab w:val="left" w:pos="0" w:leader="none"/>
        </w:tabs>
        <w:rPr>
          <w:rFonts w:hint="eastAsia" w:ascii="宋体" w:hAnsi="宋体" w:eastAsia="宋体" w:cs="宋体"/>
          <w:b/>
          <w:color w:val="000000"/>
          <w:sz w:val="44"/>
          <w:szCs w:val="44"/>
          <w:highlight w:val="none"/>
        </w:rPr>
        <w:outlineLvl w:val="0"/>
      </w:pPr>
      <w:r/>
      <w:bookmarkStart w:id="0" w:name="_Toc19543"/>
      <w:r/>
      <w:bookmarkStart w:id="1" w:name="_Toc23704"/>
      <w:r>
        <w:rPr>
          <w:rFonts w:hint="eastAsia" w:ascii="宋体" w:hAnsi="宋体" w:eastAsia="宋体" w:cs="宋体"/>
          <w:b/>
          <w:color w:val="000000"/>
          <w:sz w:val="44"/>
          <w:szCs w:val="44"/>
          <w:highlight w:val="none"/>
        </w:rPr>
        <w:t xml:space="preserve">磋商须知前附表</w:t>
      </w:r>
      <w:bookmarkEnd w:id="0"/>
      <w:r/>
      <w:bookmarkEnd w:id="1"/>
      <w:r>
        <w:rPr>
          <w:rFonts w:hint="eastAsia" w:ascii="宋体" w:hAnsi="宋体" w:eastAsia="宋体" w:cs="宋体"/>
          <w:b/>
          <w:color w:val="000000"/>
          <w:sz w:val="44"/>
          <w:szCs w:val="44"/>
          <w:highlight w:val="none"/>
        </w:rPr>
      </w:r>
      <w:r/>
    </w:p>
    <w:tbl>
      <w:tblPr>
        <w:tblW w:w="946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7"/>
        <w:gridCol w:w="8467"/>
      </w:tblGrid>
      <w:tr>
        <w:trPr>
          <w:trHeight w:val="580"/>
        </w:trPr>
        <w:tc>
          <w:tcPr>
            <w:tcW w:w="997" w:type="dxa"/>
            <w:vAlign w:val="center"/>
            <w:textDirection w:val="lrTb"/>
            <w:noWrap w:val="false"/>
          </w:tcPr>
          <w:p>
            <w:pPr>
              <w:pStyle w:val="1080"/>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b/>
                <w:bCs/>
                <w:color w:val="000000"/>
                <w:sz w:val="24"/>
                <w:highlight w:val="none"/>
              </w:rPr>
            </w:r>
            <w:r/>
          </w:p>
        </w:tc>
        <w:tc>
          <w:tcPr>
            <w:tcW w:w="8467" w:type="dxa"/>
            <w:vAlign w:val="center"/>
            <w:textDirection w:val="lrTb"/>
            <w:noWrap w:val="false"/>
          </w:tcPr>
          <w:p>
            <w:pPr>
              <w:pStyle w:val="1080"/>
              <w:jc w:val="center"/>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c>
          <w:tcPr>
            <w:tcW w:w="997" w:type="dxa"/>
            <w:vAlign w:val="center"/>
            <w:textDirection w:val="lrTb"/>
            <w:noWrap w:val="false"/>
          </w:tcPr>
          <w:p>
            <w:pPr>
              <w:pStyle w:val="1080"/>
              <w:ind w:firstLine="480"/>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8467" w:type="dxa"/>
            <w:vAlign w:val="center"/>
            <w:textDirection w:val="lrTb"/>
            <w:noWrap w:val="false"/>
          </w:tcPr>
          <w:p>
            <w:pPr>
              <w:pStyle w:val="1080"/>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项目名称：</w:t>
            </w:r>
            <w:r>
              <w:rPr>
                <w:rFonts w:hint="eastAsia" w:ascii="宋体" w:hAnsi="宋体"/>
                <w:color w:val="000000"/>
                <w:sz w:val="24"/>
                <w:highlight w:val="none"/>
                <w:lang w:eastAsia="zh-CN"/>
              </w:rPr>
              <w:t xml:space="preserve">无锡机电高等职业技术学校机电高职新吴校区基础设施提升项目</w:t>
            </w:r>
            <w:r>
              <w:rPr>
                <w:rFonts w:hint="eastAsia" w:ascii="宋体" w:hAnsi="宋体" w:eastAsia="宋体" w:cs="宋体"/>
                <w:color w:val="000000"/>
                <w:sz w:val="24"/>
                <w:highlight w:val="none"/>
                <w:lang w:eastAsia="zh-CN"/>
              </w:rPr>
            </w:r>
            <w:r/>
          </w:p>
          <w:p>
            <w:pPr>
              <w:pStyle w:val="1080"/>
              <w:jc w:val="left"/>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rPr>
              <w:t xml:space="preserve">JSZC-320200-WXCJ-C2026-0017</w:t>
            </w:r>
            <w:r>
              <w:rPr>
                <w:rFonts w:hint="eastAsia" w:ascii="宋体" w:hAnsi="宋体" w:cs="宋体"/>
                <w:color w:val="000000"/>
                <w:sz w:val="24"/>
                <w:highlight w:val="none"/>
              </w:rPr>
            </w:r>
            <w:r>
              <w:rPr>
                <w:rFonts w:hint="eastAsia" w:ascii="宋体" w:hAnsi="宋体" w:eastAsia="宋体" w:cs="宋体"/>
                <w:color w:val="000000"/>
                <w:sz w:val="24"/>
                <w:highlight w:val="none"/>
                <w:lang w:eastAsia="zh-CN"/>
              </w:rPr>
            </w:r>
            <w:r/>
          </w:p>
          <w:p>
            <w:pPr>
              <w:pStyle w:val="10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采购方式：竞争性磋商</w:t>
            </w:r>
            <w:r>
              <w:rPr>
                <w:rFonts w:hint="eastAsia" w:ascii="宋体" w:hAnsi="宋体" w:cs="宋体"/>
                <w:color w:val="000000"/>
                <w:sz w:val="24"/>
                <w:highlight w:val="none"/>
              </w:rPr>
            </w:r>
            <w:r/>
          </w:p>
        </w:tc>
      </w:tr>
      <w:tr>
        <w:trPr/>
        <w:tc>
          <w:tcPr>
            <w:tcW w:w="997" w:type="dxa"/>
            <w:vAlign w:val="center"/>
            <w:textDirection w:val="lrTb"/>
            <w:noWrap w:val="false"/>
          </w:tcPr>
          <w:p>
            <w:pPr>
              <w:pStyle w:val="1080"/>
              <w:ind w:firstLine="480"/>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8467" w:type="dxa"/>
            <w:vAlign w:val="center"/>
            <w:textDirection w:val="lrTb"/>
            <w:noWrap w:val="false"/>
          </w:tcPr>
          <w:p>
            <w:pPr>
              <w:pStyle w:val="1080"/>
              <w:spacing w:line="360" w:lineRule="auto"/>
              <w:widowControl/>
              <w:rPr>
                <w:rFonts w:hint="eastAsia" w:ascii="宋体" w:hAnsi="宋体" w:eastAsia="宋体" w:cs="宋体"/>
                <w:b/>
                <w:color w:val="000000"/>
                <w:sz w:val="24"/>
                <w:highlight w:val="none"/>
                <w:lang w:eastAsia="zh-CN"/>
              </w:rPr>
            </w:pPr>
            <w:r>
              <w:rPr>
                <w:rFonts w:hint="eastAsia" w:ascii="宋体" w:hAnsi="宋体" w:cs="宋体"/>
                <w:color w:val="000000"/>
                <w:sz w:val="24"/>
                <w:highlight w:val="none"/>
                <w:lang w:bidi="ar"/>
              </w:rPr>
              <w:t xml:space="preserve">采购人</w:t>
            </w: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eastAsia="zh-CN" w:bidi="ar"/>
              </w:rPr>
              <w:t xml:space="preserve">无锡机电高等职业技术学校</w:t>
            </w:r>
            <w:r>
              <w:rPr>
                <w:rFonts w:hint="eastAsia" w:ascii="宋体" w:hAnsi="宋体" w:eastAsia="宋体" w:cs="宋体"/>
                <w:b/>
                <w:color w:val="000000"/>
                <w:sz w:val="24"/>
                <w:highlight w:val="none"/>
                <w:lang w:eastAsia="zh-CN"/>
              </w:rPr>
            </w:r>
            <w:r/>
          </w:p>
          <w:p>
            <w:pPr>
              <w:pStyle w:val="1080"/>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采购人地址：</w:t>
            </w:r>
            <w:r>
              <w:rPr>
                <w:rFonts w:hint="eastAsia" w:ascii="宋体" w:hAnsi="宋体" w:cs="宋体"/>
                <w:bCs/>
                <w:color w:val="000000"/>
                <w:sz w:val="24"/>
                <w:highlight w:val="none"/>
                <w:lang w:eastAsia="zh-CN" w:bidi="ar"/>
              </w:rPr>
              <w:t xml:space="preserve">无锡市新吴区旺庄东路169号</w:t>
            </w:r>
            <w:r>
              <w:rPr>
                <w:rFonts w:hint="eastAsia" w:ascii="宋体" w:hAnsi="宋体" w:eastAsia="宋体" w:cs="宋体"/>
                <w:color w:val="000000"/>
                <w:sz w:val="24"/>
                <w:highlight w:val="none"/>
                <w:lang w:eastAsia="zh-CN"/>
              </w:rPr>
            </w:r>
            <w:r/>
          </w:p>
          <w:p>
            <w:pPr>
              <w:pStyle w:val="1080"/>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采购代理机构：</w:t>
            </w:r>
            <w:r>
              <w:rPr>
                <w:rFonts w:hint="eastAsia" w:ascii="宋体" w:hAnsi="宋体" w:cs="宋体"/>
                <w:bCs/>
                <w:color w:val="000000"/>
                <w:sz w:val="24"/>
                <w:highlight w:val="none"/>
                <w:lang w:eastAsia="zh-CN" w:bidi="ar"/>
              </w:rPr>
              <w:t xml:space="preserve">江苏成建项目管理有限公司</w:t>
            </w:r>
            <w:r>
              <w:rPr>
                <w:rFonts w:hint="eastAsia" w:ascii="宋体" w:hAnsi="宋体" w:eastAsia="宋体" w:cs="宋体"/>
                <w:color w:val="000000"/>
                <w:sz w:val="24"/>
                <w:highlight w:val="none"/>
                <w:lang w:eastAsia="zh-CN"/>
              </w:rPr>
            </w:r>
            <w:r/>
          </w:p>
          <w:p>
            <w:pPr>
              <w:pStyle w:val="1080"/>
              <w:jc w:val="left"/>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bidi="ar"/>
              </w:rPr>
              <w:t xml:space="preserve">采购机构地址：</w:t>
            </w:r>
            <w:r>
              <w:rPr>
                <w:rFonts w:hint="eastAsia" w:ascii="宋体" w:hAnsi="宋体" w:cs="宋体"/>
                <w:color w:val="000000"/>
                <w:sz w:val="24"/>
                <w:highlight w:val="none"/>
                <w:lang w:val="en-US" w:eastAsia="zh-CN" w:bidi="ar"/>
              </w:rPr>
              <w:t xml:space="preserve">无锡市人民东路311号十九层</w:t>
            </w:r>
            <w:r>
              <w:rPr>
                <w:rFonts w:ascii="宋体" w:hAnsi="宋体" w:eastAsia="宋体" w:cs="宋体"/>
                <w:color w:val="000000"/>
                <w:sz w:val="24"/>
                <w:highlight w:val="none"/>
                <w:lang w:val="en-US" w:eastAsia="zh-CN"/>
              </w:rPr>
            </w:r>
            <w:r/>
          </w:p>
        </w:tc>
      </w:tr>
      <w:tr>
        <w:trPr>
          <w:trHeight w:val="2194"/>
        </w:trPr>
        <w:tc>
          <w:tcPr>
            <w:tcW w:w="997" w:type="dxa"/>
            <w:vAlign w:val="center"/>
            <w:textDirection w:val="lrTb"/>
            <w:noWrap w:val="false"/>
          </w:tcPr>
          <w:p>
            <w:pPr>
              <w:pStyle w:val="1080"/>
              <w:jc w:val="center"/>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3</w:t>
            </w:r>
            <w:r>
              <w:rPr>
                <w:rFonts w:hint="eastAsia" w:ascii="宋体" w:hAnsi="宋体" w:cs="宋体"/>
                <w:bCs/>
                <w:color w:val="000000"/>
                <w:sz w:val="24"/>
                <w:highlight w:val="none"/>
                <w:lang w:bidi="ar"/>
              </w:rPr>
            </w:r>
            <w:r/>
          </w:p>
        </w:tc>
        <w:tc>
          <w:tcPr>
            <w:tcW w:w="8467" w:type="dxa"/>
            <w:vAlign w:val="center"/>
            <w:textDirection w:val="lrTb"/>
            <w:noWrap w:val="false"/>
          </w:tcPr>
          <w:p>
            <w:pPr>
              <w:pStyle w:val="10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采购项目概况、要求： </w:t>
            </w:r>
            <w:r>
              <w:rPr>
                <w:rFonts w:hint="eastAsia" w:ascii="宋体" w:hAnsi="宋体" w:cs="宋体"/>
                <w:bCs/>
                <w:color w:val="000000"/>
                <w:sz w:val="24"/>
                <w:highlight w:val="none"/>
                <w:lang w:bidi="ar"/>
              </w:rPr>
            </w:r>
            <w:r/>
          </w:p>
          <w:p>
            <w:pPr>
              <w:pStyle w:val="10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采购范围：本工程位于</w:t>
            </w:r>
            <w:r>
              <w:rPr>
                <w:rFonts w:hint="eastAsia" w:ascii="宋体" w:hAnsi="宋体" w:cs="宋体"/>
                <w:bCs/>
                <w:color w:val="000000"/>
                <w:sz w:val="24"/>
                <w:highlight w:val="none"/>
                <w:lang w:eastAsia="zh-CN" w:bidi="ar"/>
              </w:rPr>
              <w:t xml:space="preserve">无锡市新吴区旺庄东路169号</w:t>
            </w:r>
            <w:r>
              <w:rPr>
                <w:rFonts w:hint="eastAsia" w:ascii="宋体" w:hAnsi="宋体" w:cs="宋体"/>
                <w:bCs/>
                <w:color w:val="000000"/>
                <w:sz w:val="24"/>
                <w:highlight w:val="none"/>
                <w:lang w:bidi="ar"/>
              </w:rPr>
              <w:t xml:space="preserve">，主要建设内容包括：</w:t>
            </w:r>
            <w:r>
              <w:rPr>
                <w:rFonts w:hint="eastAsia" w:ascii="宋体" w:hAnsi="宋体" w:cs="宋体"/>
                <w:bCs/>
                <w:color w:val="000000"/>
                <w:sz w:val="24"/>
                <w:highlight w:val="none"/>
                <w:lang w:val="en-US" w:eastAsia="zh-CN" w:bidi="ar"/>
              </w:rPr>
              <w:t xml:space="preserve">致用楼维修改造、档案室局部改造、塑胶跑道改造、笼式篮球场维修改造、足球场改造</w:t>
            </w:r>
            <w:r>
              <w:rPr>
                <w:rFonts w:hint="eastAsia" w:ascii="宋体" w:hAnsi="宋体" w:cs="宋体"/>
                <w:bCs/>
                <w:color w:val="000000"/>
                <w:sz w:val="24"/>
                <w:highlight w:val="none"/>
                <w:lang w:val="en-US" w:eastAsia="zh-CN" w:bidi="ar"/>
              </w:rPr>
              <w:t xml:space="preserve">等</w:t>
            </w:r>
            <w:r>
              <w:rPr>
                <w:rFonts w:hint="eastAsia" w:ascii="宋体" w:hAnsi="宋体" w:cs="宋体"/>
                <w:bCs/>
                <w:color w:val="000000"/>
                <w:sz w:val="24"/>
                <w:highlight w:val="none"/>
                <w:lang w:bidi="ar"/>
              </w:rPr>
              <w:t xml:space="preserve">内容，具体要求及工程量详见工程清单及设计图纸；</w:t>
            </w:r>
            <w:r>
              <w:rPr>
                <w:rFonts w:hint="eastAsia" w:ascii="宋体" w:hAnsi="宋体" w:cs="宋体"/>
                <w:bCs/>
                <w:color w:val="000000"/>
                <w:sz w:val="24"/>
                <w:highlight w:val="none"/>
                <w:lang w:bidi="ar"/>
              </w:rPr>
            </w:r>
            <w:r/>
          </w:p>
          <w:p>
            <w:pPr>
              <w:pStyle w:val="10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最高限价：275</w:t>
            </w:r>
            <w:r>
              <w:rPr>
                <w:rFonts w:hint="eastAsia" w:ascii="宋体" w:hAnsi="宋体" w:cs="宋体"/>
                <w:bCs/>
                <w:color w:val="000000"/>
                <w:sz w:val="24"/>
                <w:highlight w:val="none"/>
                <w:lang w:val="en-US" w:eastAsia="zh-CN" w:bidi="ar"/>
              </w:rPr>
              <w:t xml:space="preserve">.</w:t>
            </w:r>
            <w:r>
              <w:rPr>
                <w:rFonts w:hint="eastAsia" w:ascii="宋体" w:hAnsi="宋体" w:cs="宋体"/>
                <w:bCs/>
                <w:color w:val="000000"/>
                <w:sz w:val="24"/>
                <w:highlight w:val="none"/>
                <w:lang w:bidi="ar"/>
              </w:rPr>
              <w:t xml:space="preserve">478159</w:t>
            </w:r>
            <w:r>
              <w:rPr>
                <w:rFonts w:hint="eastAsia" w:ascii="宋体" w:hAnsi="宋体" w:cs="宋体"/>
                <w:bCs/>
                <w:color w:val="000000"/>
                <w:sz w:val="24"/>
                <w:highlight w:val="none"/>
                <w:lang w:val="en-US" w:eastAsia="zh-CN" w:bidi="ar"/>
              </w:rPr>
              <w:t xml:space="preserve">万</w:t>
            </w:r>
            <w:r>
              <w:rPr>
                <w:rFonts w:hint="eastAsia" w:ascii="宋体" w:hAnsi="宋体" w:cs="宋体"/>
                <w:bCs/>
                <w:color w:val="000000"/>
                <w:sz w:val="24"/>
                <w:highlight w:val="none"/>
                <w:lang w:bidi="ar"/>
              </w:rPr>
              <w:t xml:space="preserve">元，投标人的报价不得超过最高限价，否则作无效投标处理；</w:t>
            </w:r>
            <w:r>
              <w:rPr>
                <w:rFonts w:hint="eastAsia" w:ascii="宋体" w:hAnsi="宋体" w:cs="宋体"/>
                <w:bCs/>
                <w:color w:val="000000"/>
                <w:sz w:val="24"/>
                <w:highlight w:val="none"/>
                <w:lang w:bidi="ar"/>
              </w:rPr>
            </w:r>
            <w:r/>
          </w:p>
          <w:p>
            <w:pPr>
              <w:pStyle w:val="10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工期：</w:t>
            </w:r>
            <w:r>
              <w:rPr>
                <w:rFonts w:hint="eastAsia" w:ascii="宋体" w:hAnsi="宋体" w:cs="宋体"/>
                <w:bCs/>
                <w:color w:val="000000"/>
                <w:sz w:val="24"/>
                <w:highlight w:val="none"/>
                <w:lang w:eastAsia="zh-CN" w:bidi="ar"/>
              </w:rPr>
              <w:t xml:space="preserve">40日历天</w:t>
            </w: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bidi="ar"/>
              </w:rPr>
            </w:r>
            <w:r/>
          </w:p>
          <w:p>
            <w:pPr>
              <w:pStyle w:val="10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误期违约金：</w:t>
            </w:r>
            <w:r>
              <w:rPr>
                <w:rFonts w:hint="eastAsia" w:ascii="宋体" w:hAnsi="宋体" w:cs="宋体"/>
                <w:bCs/>
                <w:color w:val="000000"/>
                <w:sz w:val="24"/>
                <w:highlight w:val="none"/>
                <w:lang w:eastAsia="zh-CN" w:bidi="ar"/>
              </w:rPr>
              <w:t xml:space="preserve">3000元/天，无上限</w:t>
            </w: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bidi="ar"/>
              </w:rPr>
            </w:r>
            <w:r/>
          </w:p>
          <w:p>
            <w:pPr>
              <w:pStyle w:val="10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质量标准：一次性验收通过，100%合格；</w:t>
            </w:r>
            <w:r>
              <w:rPr>
                <w:rFonts w:hint="eastAsia" w:ascii="宋体" w:hAnsi="宋体" w:cs="宋体"/>
                <w:bCs/>
                <w:color w:val="000000"/>
                <w:sz w:val="24"/>
                <w:highlight w:val="none"/>
                <w:lang w:bidi="ar"/>
              </w:rPr>
            </w:r>
            <w:r/>
          </w:p>
          <w:p>
            <w:pPr>
              <w:pStyle w:val="10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质量保证金及质量违约金：合同价款的5%；</w:t>
            </w:r>
            <w:r>
              <w:rPr>
                <w:rFonts w:hint="eastAsia" w:ascii="宋体" w:hAnsi="宋体" w:cs="宋体"/>
                <w:bCs/>
                <w:color w:val="000000"/>
                <w:sz w:val="24"/>
                <w:highlight w:val="none"/>
                <w:lang w:bidi="ar"/>
              </w:rPr>
            </w:r>
            <w:r/>
          </w:p>
          <w:p>
            <w:pPr>
              <w:pStyle w:val="10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现场踏勘：</w:t>
            </w:r>
            <w:r>
              <w:rPr>
                <w:rFonts w:hint="eastAsia" w:ascii="宋体" w:hAnsi="宋体" w:cs="宋体"/>
                <w:color w:val="000000"/>
                <w:sz w:val="24"/>
                <w:highlight w:val="none"/>
                <w:lang w:bidi="ar"/>
              </w:rPr>
              <w:t xml:space="preserve">不组织</w:t>
            </w:r>
            <w:r>
              <w:rPr>
                <w:rFonts w:hint="eastAsia" w:ascii="宋体" w:hAnsi="宋体" w:cs="宋体"/>
                <w:bCs/>
                <w:color w:val="000000"/>
                <w:sz w:val="24"/>
                <w:highlight w:val="none"/>
                <w:lang w:bidi="ar"/>
              </w:rPr>
              <w:t xml:space="preserve">；</w:t>
            </w:r>
            <w:r>
              <w:rPr>
                <w:rFonts w:hint="eastAsia" w:ascii="宋体" w:hAnsi="宋体" w:cs="宋体"/>
                <w:bCs/>
                <w:color w:val="000000"/>
                <w:sz w:val="24"/>
                <w:highlight w:val="none"/>
                <w:lang w:bidi="ar"/>
              </w:rPr>
            </w:r>
            <w:r/>
          </w:p>
          <w:p>
            <w:pPr>
              <w:pStyle w:val="10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本项目是否专门面向中小企业：是；</w:t>
            </w:r>
            <w:r>
              <w:rPr>
                <w:rFonts w:hint="eastAsia" w:ascii="宋体" w:hAnsi="宋体" w:cs="宋体"/>
                <w:bCs/>
                <w:color w:val="000000"/>
                <w:sz w:val="24"/>
                <w:highlight w:val="none"/>
                <w:lang w:bidi="ar"/>
              </w:rPr>
            </w:r>
            <w:r/>
          </w:p>
          <w:p>
            <w:pPr>
              <w:pStyle w:val="1080"/>
              <w:spacing w:line="360" w:lineRule="auto"/>
              <w:widowControl/>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本项目标的所属行业：建筑业。按照《关于印发中小企业划型标准规定的通知》“工信部联企业〔2011〕300号”中第四条规定：各行业划型标准为：（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bCs/>
                <w:color w:val="000000"/>
                <w:sz w:val="24"/>
                <w:highlight w:val="none"/>
                <w:lang w:eastAsia="zh-CN" w:bidi="ar"/>
              </w:rPr>
              <w:t xml:space="preserve">。</w:t>
            </w:r>
            <w:r>
              <w:rPr>
                <w:rFonts w:hint="eastAsia" w:ascii="宋体" w:hAnsi="宋体" w:cs="宋体"/>
                <w:bCs/>
                <w:color w:val="000000"/>
                <w:sz w:val="24"/>
                <w:highlight w:val="none"/>
                <w:lang w:bidi="ar"/>
              </w:rPr>
            </w:r>
            <w:r/>
          </w:p>
        </w:tc>
      </w:tr>
      <w:tr>
        <w:trPr>
          <w:trHeight w:val="1881"/>
        </w:trPr>
        <w:tc>
          <w:tcPr>
            <w:tcW w:w="997" w:type="dxa"/>
            <w:vAlign w:val="center"/>
            <w:textDirection w:val="lrTb"/>
            <w:noWrap w:val="false"/>
          </w:tcPr>
          <w:p>
            <w:pPr>
              <w:pStyle w:val="1080"/>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8467" w:type="dxa"/>
            <w:vAlign w:val="center"/>
            <w:textDirection w:val="lrTb"/>
            <w:noWrap w:val="false"/>
          </w:tcPr>
          <w:p>
            <w:pPr>
              <w:pStyle w:val="1080"/>
              <w:spacing w:line="360" w:lineRule="auto"/>
              <w:tabs>
                <w:tab w:val="left" w:pos="0" w:leader="none"/>
              </w:tabs>
              <w:rPr>
                <w:rFonts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供应商资格条件：</w:t>
            </w:r>
            <w:r>
              <w:rPr>
                <w:rFonts w:ascii="宋体" w:hAnsi="宋体" w:cs="宋体"/>
                <w:bCs/>
                <w:color w:val="000000"/>
                <w:sz w:val="24"/>
                <w:highlight w:val="none"/>
                <w:lang w:val="en-US" w:eastAsia="zh-CN"/>
              </w:rPr>
            </w:r>
            <w:r/>
          </w:p>
          <w:p>
            <w:pPr>
              <w:pStyle w:val="10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参加本次政府采购活动除应当符合《中华人民共和国政府采购法》第二十二条的规定外，还必须具备以下条件：</w:t>
            </w:r>
            <w:r>
              <w:rPr>
                <w:rFonts w:hint="eastAsia" w:ascii="宋体" w:hAnsi="宋体" w:cs="宋体"/>
                <w:bCs/>
                <w:color w:val="000000"/>
                <w:sz w:val="24"/>
                <w:highlight w:val="none"/>
              </w:rPr>
            </w:r>
            <w:r/>
          </w:p>
          <w:p>
            <w:pPr>
              <w:pStyle w:val="10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应为中国大陆境内合法注册，具有独立法人资格的法人</w:t>
            </w:r>
            <w:r>
              <w:rPr>
                <w:rFonts w:hint="eastAsia" w:ascii="宋体" w:hAnsi="宋体" w:cs="宋体"/>
                <w:bCs/>
                <w:color w:val="000000"/>
                <w:sz w:val="24"/>
                <w:highlight w:val="none"/>
                <w:lang w:val="en-US" w:eastAsia="zh-CN"/>
              </w:rPr>
              <w:t xml:space="preserve">或其他组织</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lang w:val="en-US" w:eastAsia="zh-CN"/>
              </w:rPr>
              <w:t xml:space="preserve">须</w:t>
            </w:r>
            <w:r>
              <w:rPr>
                <w:rFonts w:hint="eastAsia" w:ascii="宋体" w:hAnsi="宋体" w:cs="宋体"/>
                <w:bCs/>
                <w:color w:val="000000"/>
                <w:sz w:val="24"/>
                <w:highlight w:val="none"/>
              </w:rPr>
              <w:t xml:space="preserve">具备建设行政主管部门核发的</w:t>
            </w:r>
            <w:r>
              <w:rPr>
                <w:rFonts w:hint="eastAsia" w:ascii="宋体" w:hAnsi="宋体" w:cs="宋体"/>
                <w:bCs/>
                <w:color w:val="000000"/>
                <w:sz w:val="24"/>
                <w:highlight w:val="none"/>
                <w:lang w:val="en-US" w:eastAsia="zh-CN"/>
              </w:rPr>
              <w:t xml:space="preserve">建筑工程施工总承包三级</w:t>
            </w:r>
            <w:r>
              <w:rPr>
                <w:rFonts w:hint="eastAsia" w:ascii="宋体" w:hAnsi="宋体" w:cs="宋体"/>
                <w:bCs/>
                <w:color w:val="000000"/>
                <w:sz w:val="24"/>
                <w:highlight w:val="none"/>
              </w:rPr>
              <w:t xml:space="preserve">及以上</w:t>
            </w:r>
            <w:r>
              <w:rPr>
                <w:rFonts w:hint="eastAsia" w:ascii="宋体" w:hAnsi="宋体" w:cs="宋体"/>
                <w:bCs/>
                <w:color w:val="000000"/>
                <w:sz w:val="24"/>
                <w:highlight w:val="none"/>
                <w:lang w:eastAsia="zh-CN"/>
              </w:rPr>
              <w:t xml:space="preserve">资质，</w:t>
            </w:r>
            <w:r>
              <w:rPr>
                <w:rFonts w:hint="eastAsia" w:ascii="宋体" w:hAnsi="宋体" w:cs="宋体"/>
                <w:bCs/>
                <w:color w:val="000000"/>
                <w:sz w:val="24"/>
                <w:highlight w:val="none"/>
              </w:rPr>
              <w:t xml:space="preserve">并具有有效的安全生产许可证，并在人员、设备、资金等方面具有相应的施工能力；</w:t>
            </w:r>
            <w:r>
              <w:rPr>
                <w:rFonts w:hint="eastAsia" w:ascii="宋体" w:hAnsi="宋体" w:cs="宋体"/>
                <w:bCs/>
                <w:color w:val="000000"/>
                <w:sz w:val="24"/>
                <w:highlight w:val="none"/>
              </w:rPr>
            </w:r>
            <w:r/>
          </w:p>
          <w:p>
            <w:pPr>
              <w:pStyle w:val="10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拟派项目负责人具备</w:t>
            </w:r>
            <w:r>
              <w:rPr>
                <w:rFonts w:hint="eastAsia" w:ascii="宋体" w:hAnsi="宋体" w:cs="宋体"/>
                <w:bCs/>
                <w:color w:val="000000"/>
                <w:sz w:val="24"/>
                <w:highlight w:val="none"/>
                <w:lang w:val="en-US" w:eastAsia="zh-CN"/>
              </w:rPr>
              <w:t xml:space="preserve">二</w:t>
            </w:r>
            <w:r>
              <w:rPr>
                <w:rFonts w:hint="eastAsia" w:ascii="宋体" w:hAnsi="宋体" w:cs="宋体"/>
                <w:bCs/>
                <w:color w:val="000000"/>
                <w:sz w:val="24"/>
                <w:highlight w:val="none"/>
              </w:rPr>
              <w:t xml:space="preserve">级及以上注册建造师（房屋建筑工程专业）和有效期内的《建筑施工企业项目负责人安全生产考核合格证书》（B证）；</w:t>
            </w:r>
            <w:r>
              <w:rPr>
                <w:rFonts w:hint="eastAsia" w:ascii="宋体" w:hAnsi="宋体" w:cs="宋体"/>
                <w:bCs/>
                <w:color w:val="000000"/>
                <w:sz w:val="24"/>
                <w:highlight w:val="none"/>
              </w:rPr>
            </w:r>
            <w:r/>
          </w:p>
          <w:p>
            <w:pPr>
              <w:pStyle w:val="10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）法定代表人授权委托人</w:t>
            </w:r>
            <w:r>
              <w:rPr>
                <w:rFonts w:hint="eastAsia" w:ascii="宋体" w:hAnsi="宋体" w:cs="宋体"/>
                <w:bCs/>
                <w:color w:val="000000"/>
                <w:sz w:val="24"/>
                <w:highlight w:val="none"/>
                <w:lang w:val="en-US" w:eastAsia="zh-CN"/>
              </w:rPr>
              <w:t xml:space="preserve">及项目负责人</w:t>
            </w:r>
            <w:r>
              <w:rPr>
                <w:rFonts w:hint="eastAsia" w:ascii="宋体" w:hAnsi="宋体" w:cs="宋体"/>
                <w:bCs/>
                <w:color w:val="000000"/>
                <w:sz w:val="24"/>
                <w:highlight w:val="none"/>
              </w:rPr>
              <w:t xml:space="preserve">与企业签订的劳动合同和由社保机构出具的近</w:t>
            </w:r>
            <w:r>
              <w:rPr>
                <w:rFonts w:hint="eastAsia" w:ascii="宋体" w:hAnsi="宋体" w:cs="宋体"/>
                <w:bCs/>
                <w:color w:val="000000"/>
                <w:sz w:val="24"/>
                <w:highlight w:val="none"/>
                <w:lang w:val="en-US" w:eastAsia="zh-CN"/>
              </w:rPr>
              <w:t xml:space="preserve">三个月中任意一个月（不含磋商当月）</w:t>
            </w:r>
            <w:r>
              <w:rPr>
                <w:rFonts w:hint="eastAsia" w:ascii="宋体" w:hAnsi="宋体" w:cs="宋体"/>
                <w:bCs/>
                <w:color w:val="000000"/>
                <w:sz w:val="24"/>
                <w:highlight w:val="none"/>
              </w:rPr>
              <w:t xml:space="preserve">的缴费证明；</w:t>
            </w:r>
            <w:r>
              <w:rPr>
                <w:rFonts w:hint="eastAsia" w:ascii="宋体" w:hAnsi="宋体" w:cs="宋体"/>
                <w:bCs/>
                <w:color w:val="000000"/>
                <w:sz w:val="24"/>
                <w:highlight w:val="none"/>
              </w:rPr>
            </w:r>
            <w:r/>
          </w:p>
          <w:p>
            <w:pPr>
              <w:pStyle w:val="1080"/>
              <w:spacing w:line="360" w:lineRule="auto"/>
              <w:tabs>
                <w:tab w:val="left" w:pos="0" w:leader="none"/>
              </w:tabs>
              <w:rPr>
                <w:rFonts w:hint="eastAsia" w:ascii="宋体" w:hAnsi="宋体" w:cs="宋体"/>
                <w:bCs/>
                <w:color w:val="000000"/>
                <w:sz w:val="24"/>
                <w:highlight w:val="none"/>
                <w:lang w:eastAsia="zh-CN"/>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）本项目</w:t>
            </w:r>
            <w:r>
              <w:rPr>
                <w:rFonts w:hint="eastAsia" w:ascii="宋体" w:hAnsi="宋体" w:cs="宋体"/>
                <w:bCs/>
                <w:color w:val="000000"/>
                <w:sz w:val="24"/>
                <w:highlight w:val="none"/>
                <w:lang w:eastAsia="zh-CN"/>
              </w:rPr>
              <w:t xml:space="preserve">不</w:t>
            </w:r>
            <w:r>
              <w:rPr>
                <w:rFonts w:hint="eastAsia" w:ascii="宋体" w:hAnsi="宋体" w:cs="宋体"/>
                <w:bCs/>
                <w:color w:val="000000"/>
                <w:sz w:val="24"/>
                <w:highlight w:val="none"/>
              </w:rPr>
              <w:t xml:space="preserve">接受联合体磋商</w:t>
            </w:r>
            <w:r>
              <w:rPr>
                <w:rFonts w:hint="eastAsia" w:ascii="宋体" w:hAnsi="宋体" w:cs="宋体"/>
                <w:bCs/>
                <w:color w:val="000000"/>
                <w:sz w:val="24"/>
                <w:highlight w:val="none"/>
                <w:lang w:val="en-US" w:eastAsia="zh-CN"/>
              </w:rPr>
              <w:t xml:space="preserve">。</w:t>
            </w:r>
            <w:r>
              <w:rPr>
                <w:rFonts w:hint="eastAsia" w:ascii="宋体" w:hAnsi="宋体" w:cs="宋体"/>
                <w:bCs/>
                <w:color w:val="000000"/>
                <w:sz w:val="24"/>
                <w:highlight w:val="none"/>
                <w:lang w:eastAsia="zh-CN"/>
              </w:rPr>
            </w:r>
            <w:r/>
          </w:p>
          <w:p>
            <w:pPr>
              <w:pStyle w:val="1080"/>
              <w:spacing w:line="360" w:lineRule="auto"/>
              <w:tabs>
                <w:tab w:val="left" w:pos="0" w:leader="none"/>
              </w:tabs>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lang w:eastAsia="zh-CN"/>
              </w:rPr>
              <w:t xml:space="preserve">）未被“信用中国”网站（</w:t>
            </w:r>
            <w:r>
              <w:rPr>
                <w:rFonts w:hint="eastAsia" w:ascii="宋体" w:hAnsi="宋体" w:cs="宋体"/>
                <w:bCs/>
                <w:color w:val="000000"/>
                <w:sz w:val="24"/>
                <w:highlight w:val="none"/>
                <w:lang w:eastAsia="zh-CN"/>
              </w:rPr>
              <w:fldChar w:fldCharType="begin"/>
            </w:r>
            <w:r>
              <w:rPr>
                <w:rFonts w:hint="eastAsia" w:ascii="宋体" w:hAnsi="宋体" w:cs="宋体"/>
                <w:bCs/>
                <w:color w:val="000000"/>
                <w:sz w:val="24"/>
                <w:highlight w:val="none"/>
                <w:lang w:eastAsia="zh-CN"/>
              </w:rPr>
              <w:instrText xml:space="preserve"> HYPERLINK "http://www.creditchina.gov.cn" </w:instrText>
            </w:r>
            <w:r>
              <w:rPr>
                <w:rFonts w:hint="eastAsia" w:ascii="宋体" w:hAnsi="宋体" w:cs="宋体"/>
                <w:bCs/>
                <w:color w:val="000000"/>
                <w:sz w:val="24"/>
                <w:highlight w:val="none"/>
                <w:lang w:eastAsia="zh-CN"/>
              </w:rPr>
              <w:fldChar w:fldCharType="separate"/>
            </w:r>
            <w:r>
              <w:rPr>
                <w:rFonts w:hint="eastAsia" w:ascii="宋体" w:hAnsi="宋体" w:cs="宋体"/>
                <w:bCs/>
                <w:color w:val="000000"/>
                <w:sz w:val="24"/>
                <w:highlight w:val="none"/>
                <w:lang w:eastAsia="zh-CN"/>
              </w:rPr>
              <w:t xml:space="preserve">www.creditchina.gov.cn</w:t>
            </w:r>
            <w:r>
              <w:rPr>
                <w:rFonts w:hint="eastAsia" w:ascii="宋体" w:hAnsi="宋体" w:cs="宋体"/>
                <w:bCs/>
                <w:color w:val="000000"/>
                <w:sz w:val="24"/>
                <w:highlight w:val="none"/>
                <w:lang w:eastAsia="zh-CN"/>
              </w:rPr>
              <w:fldChar w:fldCharType="end"/>
            </w:r>
            <w:r>
              <w:rPr>
                <w:rFonts w:hint="eastAsia" w:ascii="宋体" w:hAnsi="宋体" w:cs="宋体"/>
                <w:bCs/>
                <w:color w:val="000000"/>
                <w:sz w:val="24"/>
                <w:highlight w:val="none"/>
                <w:lang w:eastAsia="zh-CN"/>
              </w:rPr>
              <w:t xml:space="preserve">）列入失信被执行人、重大税收违法案件当事人名单、政府采购严重失信行为记录名单。</w:t>
            </w:r>
            <w:r>
              <w:rPr>
                <w:rFonts w:hint="eastAsia" w:ascii="宋体" w:hAnsi="宋体" w:cs="宋体"/>
                <w:bCs/>
                <w:color w:val="000000"/>
                <w:sz w:val="24"/>
                <w:highlight w:val="none"/>
                <w:lang w:eastAsia="zh-CN"/>
              </w:rPr>
            </w:r>
            <w:r/>
          </w:p>
          <w:p>
            <w:pPr>
              <w:pStyle w:val="10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）其他规定</w:t>
            </w:r>
            <w:r>
              <w:rPr>
                <w:rFonts w:hint="eastAsia" w:ascii="宋体" w:hAnsi="宋体" w:cs="宋体"/>
                <w:bCs/>
                <w:color w:val="000000"/>
                <w:sz w:val="24"/>
                <w:highlight w:val="none"/>
              </w:rPr>
            </w:r>
            <w:r/>
          </w:p>
          <w:p>
            <w:pPr>
              <w:pStyle w:val="1080"/>
              <w:spacing w:line="360" w:lineRule="auto"/>
              <w:tabs>
                <w:tab w:val="left" w:pos="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①具有投资参股关系的关联企业，或具有直接管理和被管理关系的母子公司，或同一母公司的子公司，或法定代表人为同一个人的两个及两个以上企业，不得同时参加本项目</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，否则均作为无效</w:t>
            </w:r>
            <w:r>
              <w:rPr>
                <w:rFonts w:hint="eastAsia" w:ascii="宋体" w:hAnsi="宋体" w:cs="宋体"/>
                <w:bCs/>
                <w:color w:val="000000"/>
                <w:sz w:val="24"/>
                <w:highlight w:val="none"/>
                <w:lang w:val="en-US" w:eastAsia="zh-CN"/>
              </w:rPr>
              <w:t xml:space="preserve">响应文件</w:t>
            </w:r>
            <w:r>
              <w:rPr>
                <w:rFonts w:hint="eastAsia" w:ascii="宋体" w:hAnsi="宋体" w:cs="宋体"/>
                <w:bCs/>
                <w:color w:val="000000"/>
                <w:sz w:val="24"/>
                <w:highlight w:val="none"/>
              </w:rPr>
              <w:t xml:space="preserve">处理。</w:t>
            </w:r>
            <w:r>
              <w:rPr>
                <w:rFonts w:hint="eastAsia" w:ascii="宋体" w:hAnsi="宋体" w:cs="宋体"/>
                <w:bCs/>
                <w:color w:val="000000"/>
                <w:sz w:val="24"/>
                <w:highlight w:val="none"/>
              </w:rPr>
            </w:r>
            <w:r/>
          </w:p>
        </w:tc>
      </w:tr>
      <w:tr>
        <w:trPr/>
        <w:tc>
          <w:tcPr>
            <w:tcW w:w="997" w:type="dxa"/>
            <w:vAlign w:val="center"/>
            <w:textDirection w:val="lrTb"/>
            <w:noWrap w:val="false"/>
          </w:tcPr>
          <w:p>
            <w:pPr>
              <w:pStyle w:val="1080"/>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8467" w:type="dxa"/>
            <w:vAlign w:val="center"/>
            <w:textDirection w:val="lrTb"/>
            <w:noWrap w:val="false"/>
          </w:tcPr>
          <w:p>
            <w:pPr>
              <w:pStyle w:val="1080"/>
              <w:jc w:val="left"/>
              <w:spacing w:line="360" w:lineRule="auto"/>
              <w:rPr>
                <w:rStyle w:val="1557"/>
                <w:rFonts w:hint="eastAsia" w:ascii="宋体" w:hAnsi="宋体" w:eastAsia="宋体" w:cs="宋体"/>
                <w:color w:val="000000"/>
                <w:sz w:val="24"/>
                <w:szCs w:val="24"/>
                <w:highlight w:val="none"/>
              </w:rPr>
            </w:pPr>
            <w:r>
              <w:rPr>
                <w:rStyle w:val="1557"/>
                <w:rFonts w:hint="eastAsia" w:ascii="宋体" w:hAnsi="宋体" w:eastAsia="宋体" w:cs="宋体"/>
                <w:color w:val="000000"/>
                <w:sz w:val="24"/>
                <w:szCs w:val="24"/>
                <w:highlight w:val="none"/>
                <w:lang w:val="en-US" w:eastAsia="zh-CN"/>
              </w:rPr>
              <w:t xml:space="preserve">磋商</w:t>
            </w:r>
            <w:r>
              <w:rPr>
                <w:rStyle w:val="1557"/>
                <w:rFonts w:hint="eastAsia" w:ascii="宋体" w:hAnsi="宋体" w:eastAsia="宋体" w:cs="宋体"/>
                <w:color w:val="000000"/>
                <w:sz w:val="24"/>
                <w:szCs w:val="24"/>
                <w:highlight w:val="none"/>
              </w:rPr>
              <w:t xml:space="preserve">文件获取信息：</w:t>
            </w:r>
            <w:r>
              <w:rPr>
                <w:rStyle w:val="1557"/>
                <w:rFonts w:hint="eastAsia" w:ascii="宋体" w:hAnsi="宋体" w:eastAsia="宋体" w:cs="宋体"/>
                <w:color w:val="000000"/>
                <w:sz w:val="24"/>
                <w:szCs w:val="24"/>
                <w:highlight w:val="none"/>
              </w:rPr>
            </w:r>
            <w:r/>
          </w:p>
          <w:p>
            <w:pPr>
              <w:pStyle w:val="1080"/>
              <w:jc w:val="left"/>
              <w:spacing w:line="360" w:lineRule="auto"/>
              <w:rPr>
                <w:rStyle w:val="1557"/>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1.获取</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方式：供应商登录苏采云http://jszfcg.jsczt.cn/，</w:t>
            </w:r>
            <w:r>
              <w:rPr>
                <w:rFonts w:hint="eastAsia" w:ascii="宋体" w:hAnsi="宋体" w:eastAsia="宋体" w:cs="宋体"/>
                <w:color w:val="000000"/>
                <w:sz w:val="24"/>
                <w:highlight w:val="none"/>
                <w:lang w:eastAsia="zh-CN"/>
              </w:rPr>
              <w:t xml:space="preserve">磋商文件</w:t>
            </w:r>
            <w:r>
              <w:rPr>
                <w:rFonts w:hint="eastAsia" w:ascii="宋体" w:hAnsi="宋体" w:eastAsia="宋体" w:cs="宋体"/>
                <w:color w:val="000000"/>
                <w:sz w:val="24"/>
                <w:highlight w:val="none"/>
              </w:rPr>
              <w:t xml:space="preserve">（后缀名为“.kedt”）、供应商操作手册及政府采购客户端工具也可通过“苏采云”系统－－已报名项目－－报名详情页面内相应链接进行下载</w:t>
            </w:r>
            <w:r>
              <w:rPr>
                <w:rStyle w:val="1557"/>
                <w:rFonts w:hint="eastAsia" w:ascii="宋体" w:hAnsi="宋体" w:cs="宋体"/>
                <w:color w:val="000000"/>
                <w:sz w:val="24"/>
                <w:szCs w:val="24"/>
                <w:highlight w:val="none"/>
                <w:lang w:val="zh-CN"/>
              </w:rPr>
              <w:t xml:space="preserve">；</w:t>
            </w:r>
            <w:r>
              <w:rPr>
                <w:rStyle w:val="1557"/>
                <w:rFonts w:hint="eastAsia" w:ascii="宋体" w:hAnsi="宋体" w:eastAsia="宋体" w:cs="宋体"/>
                <w:color w:val="000000"/>
                <w:sz w:val="24"/>
                <w:szCs w:val="24"/>
                <w:highlight w:val="none"/>
              </w:rPr>
            </w:r>
            <w:r/>
          </w:p>
          <w:p>
            <w:pPr>
              <w:pStyle w:val="1080"/>
              <w:jc w:val="left"/>
              <w:spacing w:line="360" w:lineRule="auto"/>
              <w:rPr>
                <w:rStyle w:val="1557"/>
                <w:rFonts w:hint="eastAsia" w:ascii="宋体" w:hAnsi="宋体" w:eastAsia="宋体" w:cs="宋体"/>
                <w:color w:val="000000"/>
                <w:sz w:val="24"/>
                <w:szCs w:val="24"/>
                <w:highlight w:val="none"/>
                <w:lang w:eastAsia="zh-CN"/>
              </w:rPr>
            </w:pPr>
            <w:r>
              <w:rPr>
                <w:rStyle w:val="1557"/>
                <w:rFonts w:hint="eastAsia" w:ascii="宋体" w:hAnsi="宋体" w:eastAsia="宋体" w:cs="宋体"/>
                <w:color w:val="000000"/>
                <w:sz w:val="24"/>
                <w:szCs w:val="24"/>
                <w:highlight w:val="none"/>
              </w:rPr>
              <w:t xml:space="preserve">2.</w:t>
            </w:r>
            <w:r>
              <w:rPr>
                <w:rStyle w:val="1557"/>
                <w:rFonts w:hint="eastAsia" w:ascii="宋体" w:hAnsi="宋体" w:eastAsia="宋体" w:cs="宋体"/>
                <w:color w:val="000000"/>
                <w:sz w:val="24"/>
                <w:szCs w:val="24"/>
                <w:highlight w:val="none"/>
                <w:lang w:eastAsia="zh-CN"/>
              </w:rPr>
              <w:t xml:space="preserve">磋商文件</w:t>
            </w:r>
            <w:r>
              <w:rPr>
                <w:rStyle w:val="1557"/>
                <w:rFonts w:hint="eastAsia" w:ascii="宋体" w:hAnsi="宋体" w:eastAsia="宋体" w:cs="宋体"/>
                <w:color w:val="000000"/>
                <w:sz w:val="24"/>
                <w:szCs w:val="24"/>
                <w:highlight w:val="none"/>
              </w:rPr>
              <w:t xml:space="preserve">获取时间：自</w:t>
            </w:r>
            <w:r>
              <w:rPr>
                <w:rFonts w:hint="eastAsia" w:ascii="宋体" w:hAnsi="宋体" w:cs="宋体"/>
                <w:color w:val="000000"/>
                <w:sz w:val="24"/>
                <w:highlight w:val="none"/>
                <w:lang w:val="en-US" w:eastAsia="zh-CN"/>
              </w:rPr>
              <w:t xml:space="preserve">本项目公告发布之日起5个工作日</w:t>
            </w:r>
            <w:r>
              <w:rPr>
                <w:rStyle w:val="1557"/>
                <w:rFonts w:hint="eastAsia" w:ascii="宋体" w:hAnsi="宋体" w:cs="宋体"/>
                <w:color w:val="000000"/>
                <w:sz w:val="24"/>
                <w:szCs w:val="24"/>
                <w:highlight w:val="none"/>
                <w:lang w:eastAsia="zh-CN"/>
              </w:rPr>
              <w:t xml:space="preserve">；</w:t>
            </w:r>
            <w:r>
              <w:rPr>
                <w:rStyle w:val="1557"/>
                <w:rFonts w:hint="eastAsia" w:ascii="宋体" w:hAnsi="宋体" w:eastAsia="宋体" w:cs="宋体"/>
                <w:color w:val="000000"/>
                <w:sz w:val="24"/>
                <w:szCs w:val="24"/>
                <w:highlight w:val="none"/>
                <w:lang w:eastAsia="zh-CN"/>
              </w:rPr>
            </w:r>
            <w:r/>
          </w:p>
          <w:p>
            <w:pPr>
              <w:pStyle w:val="1080"/>
              <w:jc w:val="left"/>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3.获取</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文件地点：供应商登录苏采云http://jszfcg.jsczt.cn/进行获取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80"/>
              <w:spacing w:line="360" w:lineRule="auto"/>
              <w:widowControl/>
              <w:rPr>
                <w:rFonts w:hint="eastAsia" w:ascii="宋体" w:hAnsi="宋体" w:cs="宋体"/>
                <w:color w:val="000000"/>
                <w:sz w:val="24"/>
                <w:highlight w:val="none"/>
              </w:rPr>
            </w:pPr>
            <w:r>
              <w:rPr>
                <w:rFonts w:hint="eastAsia" w:ascii="宋体" w:hAnsi="宋体" w:eastAsia="宋体" w:cs="宋体"/>
                <w:color w:val="000000"/>
                <w:sz w:val="24"/>
                <w:highlight w:val="none"/>
              </w:rPr>
              <w:t xml:space="preserve">4.售价：</w:t>
            </w:r>
            <w:r>
              <w:rPr>
                <w:rFonts w:hint="eastAsia" w:ascii="宋体" w:hAnsi="宋体" w:eastAsia="宋体" w:cs="宋体"/>
                <w:color w:val="000000"/>
                <w:sz w:val="24"/>
                <w:highlight w:val="none"/>
                <w:lang w:val="en-US" w:eastAsia="zh-CN"/>
              </w:rPr>
              <w:t xml:space="preserve">免费提供。</w:t>
            </w:r>
            <w:r>
              <w:rPr>
                <w:rFonts w:hint="eastAsia" w:ascii="宋体" w:hAnsi="宋体" w:cs="宋体"/>
                <w:color w:val="000000"/>
                <w:sz w:val="24"/>
                <w:highlight w:val="none"/>
              </w:rPr>
            </w:r>
            <w:r/>
          </w:p>
        </w:tc>
      </w:tr>
      <w:tr>
        <w:trPr/>
        <w:tc>
          <w:tcPr>
            <w:tcW w:w="997" w:type="dxa"/>
            <w:vAlign w:val="center"/>
            <w:textDirection w:val="lrTb"/>
            <w:noWrap w:val="false"/>
          </w:tcPr>
          <w:p>
            <w:pPr>
              <w:pStyle w:val="1080"/>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8467" w:type="dxa"/>
            <w:vAlign w:val="center"/>
            <w:textDirection w:val="lrTb"/>
            <w:noWrap w:val="false"/>
          </w:tcPr>
          <w:p>
            <w:pPr>
              <w:pStyle w:val="1080"/>
              <w:jc w:val="left"/>
              <w:spacing w:line="360" w:lineRule="auto"/>
              <w:widowControl/>
              <w:rPr>
                <w:rFonts w:hint="eastAsia" w:ascii="宋体" w:hAnsi="宋体" w:cs="宋体"/>
                <w:color w:val="000000"/>
                <w:sz w:val="24"/>
                <w:highlight w:val="none"/>
                <w:lang w:val="en-US" w:eastAsia="zh-CN" w:bidi="ar"/>
              </w:rPr>
            </w:pPr>
            <w:r>
              <w:rPr>
                <w:rFonts w:hint="eastAsia" w:ascii="宋体" w:hAnsi="宋体" w:cs="宋体"/>
                <w:color w:val="000000"/>
                <w:sz w:val="24"/>
                <w:highlight w:val="none"/>
                <w:lang w:val="en-US" w:eastAsia="zh-CN" w:bidi="ar"/>
              </w:rPr>
              <w:t xml:space="preserve">提疑（答疑）、澄清、修改：</w:t>
            </w:r>
            <w:r>
              <w:rPr>
                <w:rFonts w:hint="eastAsia" w:ascii="宋体" w:hAnsi="宋体" w:cs="宋体"/>
                <w:color w:val="000000"/>
                <w:sz w:val="24"/>
                <w:highlight w:val="none"/>
                <w:lang w:val="en-US" w:eastAsia="zh-CN" w:bidi="ar"/>
              </w:rPr>
            </w:r>
            <w:r/>
          </w:p>
          <w:p>
            <w:pPr>
              <w:pStyle w:val="10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val="en-US" w:eastAsia="zh-CN" w:bidi="ar"/>
              </w:rPr>
              <w:t xml:space="preserve">供应商</w:t>
            </w:r>
            <w:r>
              <w:rPr>
                <w:rFonts w:hint="eastAsia" w:ascii="宋体" w:hAnsi="宋体" w:cs="宋体"/>
                <w:color w:val="000000"/>
                <w:sz w:val="24"/>
                <w:highlight w:val="none"/>
                <w:lang w:bidi="ar"/>
              </w:rPr>
              <w:t xml:space="preserve">要求澄清磋商文件的截止时间：</w:t>
            </w:r>
            <w:r>
              <w:rPr>
                <w:rFonts w:hint="eastAsia" w:ascii="宋体" w:hAnsi="宋体" w:cs="宋体"/>
                <w:color w:val="000000"/>
                <w:sz w:val="24"/>
                <w:highlight w:val="none"/>
                <w:lang w:bidi="ar"/>
              </w:rPr>
              <w:t xml:space="preserve">202</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年7月6日10</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00</w:t>
            </w:r>
            <w:r>
              <w:rPr>
                <w:rFonts w:hint="eastAsia" w:ascii="宋体" w:hAnsi="宋体" w:cs="宋体"/>
                <w:color w:val="000000"/>
                <w:sz w:val="24"/>
                <w:highlight w:val="none"/>
                <w:lang w:bidi="ar"/>
              </w:rPr>
              <w:t xml:space="preserve">时</w:t>
            </w:r>
            <w:r>
              <w:rPr>
                <w:rFonts w:hint="eastAsia" w:ascii="宋体" w:hAnsi="宋体" w:cs="宋体"/>
                <w:color w:val="000000"/>
                <w:sz w:val="24"/>
                <w:highlight w:val="none"/>
                <w:lang w:bidi="ar"/>
              </w:rPr>
              <w:t xml:space="preserve">前，</w:t>
            </w:r>
            <w:r>
              <w:rPr>
                <w:rFonts w:hint="eastAsia" w:ascii="宋体" w:hAnsi="宋体" w:cs="宋体"/>
                <w:color w:val="000000"/>
                <w:sz w:val="24"/>
                <w:highlight w:val="none"/>
                <w:lang w:bidi="ar"/>
              </w:rPr>
              <w:t xml:space="preserve">以书面</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含</w:t>
            </w:r>
            <w:r>
              <w:rPr>
                <w:rFonts w:hint="eastAsia" w:ascii="宋体" w:hAnsi="宋体" w:cs="宋体"/>
                <w:color w:val="000000"/>
                <w:sz w:val="24"/>
                <w:highlight w:val="none"/>
                <w:lang w:bidi="ar"/>
              </w:rPr>
              <w:t xml:space="preserve">电子邮件</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bidi="ar"/>
              </w:rPr>
              <w:t xml:space="preserve">形式发送给采购代理机构。</w:t>
            </w:r>
            <w:r>
              <w:rPr>
                <w:rFonts w:hint="eastAsia" w:ascii="宋体" w:hAnsi="宋体" w:cs="宋体"/>
                <w:color w:val="000000"/>
                <w:sz w:val="24"/>
                <w:highlight w:val="none"/>
                <w:lang w:bidi="ar"/>
              </w:rPr>
            </w:r>
            <w:r/>
          </w:p>
          <w:p>
            <w:pPr>
              <w:pStyle w:val="1080"/>
              <w:jc w:val="left"/>
              <w:spacing w:line="360" w:lineRule="auto"/>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采购人对磋商文件</w:t>
            </w:r>
            <w:r>
              <w:rPr>
                <w:rFonts w:hint="eastAsia" w:ascii="宋体" w:hAnsi="宋体" w:cs="宋体"/>
                <w:color w:val="000000"/>
                <w:sz w:val="24"/>
                <w:highlight w:val="none"/>
                <w:lang w:val="en-US" w:eastAsia="zh-CN" w:bidi="ar"/>
              </w:rPr>
              <w:t xml:space="preserve">答疑、</w:t>
            </w:r>
            <w:r>
              <w:rPr>
                <w:rFonts w:hint="eastAsia" w:ascii="宋体" w:hAnsi="宋体" w:cs="宋体"/>
                <w:color w:val="000000"/>
                <w:sz w:val="24"/>
                <w:highlight w:val="none"/>
                <w:lang w:bidi="ar"/>
              </w:rPr>
              <w:t xml:space="preserve">澄清、修改的时间：</w:t>
            </w:r>
            <w:r>
              <w:rPr>
                <w:rFonts w:hint="eastAsia" w:ascii="宋体" w:hAnsi="宋体" w:cs="宋体"/>
                <w:color w:val="000000"/>
                <w:sz w:val="24"/>
                <w:highlight w:val="none"/>
                <w:lang w:val="en-US" w:eastAsia="zh-CN" w:bidi="ar"/>
              </w:rPr>
              <w:t xml:space="preserve">采购人或者采购代理机构在报价</w:t>
            </w:r>
            <w:r>
              <w:rPr>
                <w:rFonts w:hint="eastAsia" w:ascii="宋体" w:hAnsi="宋体" w:cs="宋体"/>
                <w:color w:val="000000"/>
                <w:sz w:val="24"/>
                <w:highlight w:val="none"/>
                <w:lang w:bidi="ar"/>
              </w:rPr>
              <w:t xml:space="preserve">截止时间五日前以书面(含电子邮件）形式发送给</w:t>
            </w:r>
            <w:r>
              <w:rPr>
                <w:rFonts w:hint="eastAsia" w:ascii="宋体" w:hAnsi="宋体" w:cs="宋体"/>
                <w:color w:val="000000"/>
                <w:sz w:val="24"/>
                <w:highlight w:val="none"/>
                <w:lang w:val="en-US" w:eastAsia="zh-CN" w:bidi="ar"/>
              </w:rPr>
              <w:t xml:space="preserve">提疑供应商。如涉及澄清或者修改，在</w:t>
            </w:r>
            <w:r>
              <w:rPr>
                <w:rFonts w:hint="eastAsia" w:ascii="宋体" w:hAnsi="宋体" w:cs="宋体"/>
                <w:color w:val="000000"/>
                <w:sz w:val="24"/>
                <w:highlight w:val="none"/>
                <w:lang w:eastAsia="zh-CN" w:bidi="ar"/>
              </w:rPr>
              <w:t xml:space="preserve">原</w:t>
            </w:r>
            <w:r>
              <w:rPr>
                <w:rFonts w:hint="eastAsia" w:ascii="宋体" w:hAnsi="宋体" w:cs="宋体"/>
                <w:color w:val="000000"/>
                <w:sz w:val="24"/>
                <w:highlight w:val="none"/>
                <w:lang w:val="en-US" w:eastAsia="zh-CN" w:bidi="ar"/>
              </w:rPr>
              <w:t xml:space="preserve">磋商</w:t>
            </w:r>
            <w:r>
              <w:rPr>
                <w:rFonts w:hint="eastAsia" w:ascii="宋体" w:hAnsi="宋体" w:cs="宋体"/>
                <w:color w:val="000000"/>
                <w:sz w:val="24"/>
                <w:highlight w:val="none"/>
                <w:lang w:eastAsia="zh-CN" w:bidi="ar"/>
              </w:rPr>
              <w:t xml:space="preserve">公告媒体上发布。</w:t>
            </w:r>
            <w:r>
              <w:rPr>
                <w:rFonts w:hint="eastAsia" w:ascii="宋体" w:hAnsi="宋体" w:cs="宋体"/>
                <w:color w:val="000000"/>
                <w:sz w:val="24"/>
                <w:highlight w:val="none"/>
                <w:lang w:bidi="ar"/>
              </w:rPr>
            </w:r>
            <w:r/>
          </w:p>
        </w:tc>
      </w:tr>
      <w:tr>
        <w:trPr>
          <w:trHeight w:val="489"/>
        </w:trPr>
        <w:tc>
          <w:tcPr>
            <w:tcW w:w="997" w:type="dxa"/>
            <w:vAlign w:val="center"/>
            <w:textDirection w:val="lrTb"/>
            <w:noWrap w:val="false"/>
          </w:tcPr>
          <w:p>
            <w:pPr>
              <w:pStyle w:val="1080"/>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8467" w:type="dxa"/>
            <w:vAlign w:val="center"/>
            <w:textDirection w:val="lrTb"/>
            <w:noWrap w:val="false"/>
          </w:tcPr>
          <w:p>
            <w:pPr>
              <w:pStyle w:val="10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本项目免收投标保证金。</w:t>
            </w:r>
            <w:r>
              <w:rPr>
                <w:rFonts w:hint="eastAsia" w:ascii="宋体" w:hAnsi="宋体" w:cs="宋体"/>
                <w:color w:val="000000"/>
                <w:sz w:val="24"/>
                <w:highlight w:val="none"/>
              </w:rPr>
            </w:r>
            <w:r/>
          </w:p>
        </w:tc>
      </w:tr>
      <w:tr>
        <w:trPr>
          <w:trHeight w:val="566"/>
        </w:trPr>
        <w:tc>
          <w:tcPr>
            <w:tcW w:w="997" w:type="dxa"/>
            <w:vAlign w:val="center"/>
            <w:textDirection w:val="lrTb"/>
            <w:noWrap w:val="false"/>
          </w:tcPr>
          <w:p>
            <w:pPr>
              <w:pStyle w:val="1080"/>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8467" w:type="dxa"/>
            <w:vAlign w:val="center"/>
            <w:textDirection w:val="lrTb"/>
            <w:noWrap w:val="false"/>
          </w:tcPr>
          <w:p>
            <w:pPr>
              <w:pStyle w:val="10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投标有效期：磋商截止时间起90天。</w:t>
            </w:r>
            <w:r>
              <w:rPr>
                <w:rFonts w:hint="eastAsia" w:ascii="宋体" w:hAnsi="宋体" w:cs="宋体"/>
                <w:color w:val="000000"/>
                <w:sz w:val="24"/>
                <w:highlight w:val="none"/>
              </w:rPr>
            </w:r>
            <w:r/>
          </w:p>
        </w:tc>
      </w:tr>
      <w:tr>
        <w:trPr/>
        <w:tc>
          <w:tcPr>
            <w:tcW w:w="997" w:type="dxa"/>
            <w:vAlign w:val="center"/>
            <w:textDirection w:val="lrTb"/>
            <w:noWrap w:val="false"/>
          </w:tcPr>
          <w:p>
            <w:pPr>
              <w:pStyle w:val="1080"/>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8467" w:type="dxa"/>
            <w:vAlign w:val="center"/>
            <w:textDirection w:val="lrTb"/>
            <w:noWrap w:val="false"/>
          </w:tcPr>
          <w:p>
            <w:pPr>
              <w:pStyle w:val="10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1、网上磋商截止时间：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年7月13日</w:t>
            </w:r>
            <w:r>
              <w:rPr>
                <w:rFonts w:hint="eastAsia" w:ascii="宋体" w:hAnsi="宋体" w:cs="宋体"/>
                <w:color w:val="000000"/>
                <w:sz w:val="24"/>
                <w:highlight w:val="none"/>
              </w:rPr>
              <w:t xml:space="preserve">9:30</w:t>
            </w:r>
            <w:r>
              <w:rPr>
                <w:rFonts w:hint="eastAsia" w:ascii="宋体" w:hAnsi="宋体" w:cs="宋体"/>
                <w:color w:val="000000"/>
                <w:sz w:val="24"/>
                <w:highlight w:val="none"/>
              </w:rPr>
              <w:t xml:space="preserve">，磋商截止时间后的响应文件恕不接受。</w:t>
            </w:r>
            <w:r>
              <w:rPr>
                <w:rFonts w:hint="eastAsia" w:ascii="宋体" w:hAnsi="宋体" w:cs="宋体"/>
                <w:color w:val="000000"/>
                <w:sz w:val="24"/>
                <w:highlight w:val="none"/>
              </w:rPr>
            </w:r>
            <w:r/>
          </w:p>
          <w:p>
            <w:pPr>
              <w:pStyle w:val="10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2、网上磋商解密时间：</w:t>
            </w:r>
            <w:r>
              <w:rPr>
                <w:rFonts w:hint="eastAsia" w:ascii="宋体" w:hAnsi="宋体" w:cs="宋体"/>
                <w:color w:val="000000"/>
                <w:sz w:val="24"/>
                <w:highlight w:val="cyan"/>
              </w:rPr>
            </w:r>
            <w:r>
              <w:rPr>
                <w:rFonts w:hint="eastAsia" w:ascii="宋体" w:hAnsi="宋体" w:cs="宋体"/>
                <w:color w:val="000000"/>
                <w:sz w:val="24"/>
                <w:highlight w:val="none"/>
              </w:rPr>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年7月13日</w:t>
            </w:r>
            <w:r>
              <w:rPr>
                <w:rFonts w:hint="eastAsia" w:ascii="宋体" w:hAnsi="宋体" w:cs="宋体"/>
                <w:color w:val="000000"/>
                <w:sz w:val="24"/>
                <w:highlight w:val="none"/>
              </w:rPr>
              <w:t xml:space="preserve">9:30</w:t>
            </w:r>
            <w:r/>
            <w:r>
              <w:rPr>
                <w:rFonts w:hint="eastAsia" w:ascii="宋体" w:hAnsi="宋体" w:cs="宋体"/>
                <w:color w:val="000000"/>
                <w:sz w:val="24"/>
                <w:highlight w:val="cyan"/>
              </w:rPr>
            </w:r>
            <w:r>
              <w:rPr>
                <w:rFonts w:hint="eastAsia" w:ascii="宋体" w:hAnsi="宋体" w:cs="宋体"/>
                <w:color w:val="000000"/>
                <w:sz w:val="24"/>
                <w:highlight w:val="none"/>
              </w:rPr>
              <w:t xml:space="preserve">；解密时限：开启解密后30分钟。</w:t>
            </w:r>
            <w:r>
              <w:rPr>
                <w:rFonts w:hint="eastAsia" w:ascii="宋体" w:hAnsi="宋体" w:cs="宋体"/>
                <w:color w:val="000000"/>
                <w:sz w:val="24"/>
                <w:highlight w:val="none"/>
              </w:rPr>
            </w:r>
            <w:r/>
          </w:p>
          <w:p>
            <w:pPr>
              <w:pStyle w:val="10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3、响应文件提交地点：江苏省政府采购（苏采云）平台投标，线上不见面开标。</w:t>
            </w:r>
            <w:r>
              <w:rPr>
                <w:rFonts w:hint="eastAsia" w:ascii="宋体" w:hAnsi="宋体" w:cs="宋体"/>
                <w:color w:val="000000"/>
                <w:sz w:val="24"/>
                <w:highlight w:val="none"/>
              </w:rPr>
            </w:r>
            <w:r/>
          </w:p>
          <w:p>
            <w:pPr>
              <w:pStyle w:val="10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特别提醒：</w:t>
            </w:r>
            <w:r>
              <w:rPr>
                <w:rFonts w:hint="eastAsia" w:ascii="宋体" w:hAnsi="宋体" w:cs="宋体"/>
                <w:color w:val="000000"/>
                <w:sz w:val="24"/>
                <w:highlight w:val="none"/>
              </w:rPr>
            </w:r>
            <w:r/>
          </w:p>
          <w:p>
            <w:pPr>
              <w:pStyle w:val="10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开标现场有疑问可联系代理机构：0510-8</w:t>
            </w:r>
            <w:r>
              <w:rPr>
                <w:rFonts w:hint="eastAsia" w:ascii="宋体" w:hAnsi="宋体" w:cs="宋体"/>
                <w:color w:val="000000"/>
                <w:sz w:val="24"/>
                <w:highlight w:val="none"/>
                <w:lang w:val="en-US" w:eastAsia="zh-CN"/>
              </w:rPr>
              <w:t xml:space="preserve">2713945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15261687818</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2、若资格审查中或评审过程中，采购人/代理机构/</w:t>
            </w:r>
            <w:r>
              <w:rPr>
                <w:rFonts w:hint="eastAsia" w:ascii="宋体" w:hAnsi="宋体" w:cs="宋体"/>
                <w:color w:val="000000"/>
                <w:sz w:val="24"/>
                <w:highlight w:val="none"/>
                <w:lang w:eastAsia="zh-CN"/>
              </w:rPr>
              <w:t xml:space="preserve">磋商小组</w:t>
            </w:r>
            <w:r>
              <w:rPr>
                <w:rFonts w:hint="eastAsia" w:ascii="宋体" w:hAnsi="宋体" w:cs="宋体"/>
                <w:color w:val="000000"/>
                <w:sz w:val="24"/>
                <w:highlight w:val="none"/>
              </w:rPr>
              <w:t xml:space="preserve">对响应文件存在疑问，</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被授权代表须在接到在线询标函后20分钟内，在开标界面在线以澄清函回复并签章；若</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被授权代表未在规定时间内按上述要求作出回复，则视为</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默认资审结果或评审结果。</w:t>
            </w:r>
            <w:r>
              <w:rPr>
                <w:rFonts w:hint="eastAsia" w:ascii="宋体" w:hAnsi="宋体" w:cs="宋体"/>
                <w:color w:val="000000"/>
                <w:sz w:val="24"/>
                <w:highlight w:val="none"/>
              </w:rPr>
            </w:r>
            <w:r/>
          </w:p>
        </w:tc>
      </w:tr>
      <w:tr>
        <w:trPr/>
        <w:tc>
          <w:tcPr>
            <w:tcW w:w="997" w:type="dxa"/>
            <w:vAlign w:val="center"/>
            <w:textDirection w:val="lrTb"/>
            <w:noWrap w:val="false"/>
          </w:tcPr>
          <w:p>
            <w:pPr>
              <w:pStyle w:val="1080"/>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8467" w:type="dxa"/>
            <w:vAlign w:val="center"/>
            <w:textDirection w:val="lrTb"/>
            <w:noWrap w:val="false"/>
          </w:tcPr>
          <w:p>
            <w:pPr>
              <w:pStyle w:val="10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磋商开始时间：</w:t>
            </w:r>
            <w:r>
              <w:rPr>
                <w:rFonts w:hint="eastAsia" w:ascii="宋体" w:hAnsi="宋体" w:cs="宋体"/>
                <w:color w:val="000000"/>
                <w:sz w:val="24"/>
                <w:highlight w:val="none"/>
              </w:rPr>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年7月13日</w:t>
            </w:r>
            <w:r>
              <w:rPr>
                <w:rFonts w:hint="eastAsia" w:ascii="宋体" w:hAnsi="宋体" w:cs="宋体"/>
                <w:color w:val="000000"/>
                <w:sz w:val="24"/>
                <w:highlight w:val="none"/>
              </w:rPr>
              <w:t xml:space="preserve">9:30</w:t>
            </w:r>
            <w:r/>
            <w:r>
              <w:rPr>
                <w:rFonts w:hint="eastAsia" w:ascii="宋体" w:hAnsi="宋体" w:cs="宋体"/>
                <w:color w:val="000000"/>
                <w:sz w:val="24"/>
                <w:highlight w:val="none"/>
              </w:rPr>
            </w:r>
            <w:r>
              <w:rPr>
                <w:rFonts w:hint="eastAsia" w:ascii="宋体" w:hAnsi="宋体" w:cs="宋体"/>
                <w:color w:val="000000"/>
                <w:sz w:val="24"/>
                <w:highlight w:val="none"/>
              </w:rPr>
            </w:r>
            <w:r/>
          </w:p>
          <w:p>
            <w:pPr>
              <w:pStyle w:val="10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磋商地点：</w:t>
            </w:r>
            <w:r>
              <w:rPr>
                <w:rFonts w:hint="eastAsia" w:ascii="宋体" w:hAnsi="宋体"/>
                <w:color w:val="000000"/>
                <w:sz w:val="24"/>
                <w:highlight w:val="none"/>
              </w:rPr>
              <w:t xml:space="preserve">无锡市学前街27号</w:t>
            </w:r>
            <w:r>
              <w:rPr>
                <w:rFonts w:hint="eastAsia" w:ascii="宋体" w:hAnsi="宋体"/>
                <w:color w:val="000000"/>
                <w:sz w:val="24"/>
                <w:highlight w:val="none"/>
              </w:rPr>
              <w:t xml:space="preserve">408开标室</w:t>
            </w:r>
            <w:r>
              <w:rPr>
                <w:rFonts w:hint="eastAsia" w:ascii="宋体" w:hAnsi="宋体"/>
                <w:color w:val="000000"/>
                <w:sz w:val="24"/>
                <w:highlight w:val="none"/>
              </w:rPr>
              <w:t xml:space="preserve">（原无锡师范大楼4楼）</w:t>
            </w:r>
            <w:r>
              <w:rPr>
                <w:rFonts w:hint="eastAsia" w:ascii="宋体" w:hAnsi="宋体" w:cs="宋体"/>
                <w:color w:val="000000"/>
                <w:sz w:val="24"/>
                <w:highlight w:val="none"/>
              </w:rPr>
            </w:r>
            <w:r/>
          </w:p>
        </w:tc>
      </w:tr>
      <w:tr>
        <w:trPr/>
        <w:tc>
          <w:tcPr>
            <w:tcW w:w="997" w:type="dxa"/>
            <w:vAlign w:val="center"/>
            <w:textDirection w:val="lrTb"/>
            <w:noWrap w:val="false"/>
          </w:tcPr>
          <w:p>
            <w:pPr>
              <w:pStyle w:val="1080"/>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8467" w:type="dxa"/>
            <w:vAlign w:val="center"/>
            <w:textDirection w:val="lrTb"/>
            <w:noWrap w:val="false"/>
          </w:tcPr>
          <w:p>
            <w:pPr>
              <w:pStyle w:val="10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确定成交单位时间：</w:t>
            </w:r>
            <w:r>
              <w:rPr>
                <w:rFonts w:hint="eastAsia" w:ascii="宋体" w:hAnsi="宋体" w:cs="宋体"/>
                <w:color w:val="000000"/>
                <w:sz w:val="24"/>
                <w:highlight w:val="none"/>
                <w:lang w:bidi="ar"/>
              </w:rPr>
              <w:t xml:space="preserve">202</w:t>
            </w:r>
            <w:r>
              <w:rPr>
                <w:rFonts w:hint="eastAsia" w:ascii="宋体" w:hAnsi="宋体" w:cs="宋体"/>
                <w:color w:val="000000"/>
                <w:sz w:val="24"/>
                <w:highlight w:val="none"/>
                <w:lang w:val="en-US" w:eastAsia="zh-CN" w:bidi="ar"/>
              </w:rPr>
              <w:t xml:space="preserve">6</w:t>
            </w:r>
            <w:r>
              <w:rPr>
                <w:rFonts w:hint="eastAsia" w:ascii="宋体" w:hAnsi="宋体" w:cs="宋体"/>
                <w:color w:val="000000"/>
                <w:sz w:val="24"/>
                <w:highlight w:val="none"/>
                <w:lang w:bidi="ar"/>
              </w:rPr>
              <w:t xml:space="preserve">年7月13日</w:t>
            </w:r>
            <w:r>
              <w:rPr>
                <w:rFonts w:hint="eastAsia" w:ascii="宋体" w:hAnsi="宋体" w:cs="宋体"/>
                <w:color w:val="000000"/>
                <w:sz w:val="24"/>
                <w:highlight w:val="none"/>
              </w:rPr>
              <w:t xml:space="preserve">评审结束</w:t>
            </w:r>
            <w:r>
              <w:rPr>
                <w:rFonts w:hint="eastAsia" w:ascii="宋体" w:hAnsi="宋体" w:cs="宋体"/>
                <w:color w:val="000000"/>
                <w:sz w:val="24"/>
                <w:highlight w:val="none"/>
              </w:rPr>
            </w:r>
            <w:r/>
          </w:p>
          <w:p>
            <w:pPr>
              <w:pStyle w:val="10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确定成交单位地点：</w:t>
            </w:r>
            <w:r>
              <w:rPr>
                <w:rFonts w:hint="eastAsia" w:ascii="宋体" w:hAnsi="宋体"/>
                <w:color w:val="000000"/>
                <w:sz w:val="24"/>
                <w:highlight w:val="none"/>
              </w:rPr>
              <w:t xml:space="preserve">无锡市学前街27</w:t>
            </w:r>
            <w:r>
              <w:rPr>
                <w:rFonts w:hint="eastAsia" w:ascii="宋体" w:hAnsi="宋体"/>
                <w:color w:val="000000"/>
                <w:sz w:val="24"/>
                <w:highlight w:val="none"/>
              </w:rPr>
              <w:t xml:space="preserve">号</w:t>
            </w:r>
            <w:r>
              <w:rPr>
                <w:rFonts w:hint="eastAsia" w:ascii="宋体" w:hAnsi="宋体"/>
                <w:color w:val="000000"/>
                <w:sz w:val="24"/>
                <w:highlight w:val="none"/>
              </w:rPr>
              <w:t xml:space="preserve">408开标室</w:t>
            </w:r>
            <w:r>
              <w:rPr>
                <w:rFonts w:hint="eastAsia" w:ascii="宋体" w:hAnsi="宋体"/>
                <w:color w:val="000000"/>
                <w:sz w:val="24"/>
                <w:highlight w:val="none"/>
              </w:rPr>
              <w:t xml:space="preserve">（原无锡</w:t>
            </w:r>
            <w:r>
              <w:rPr>
                <w:rFonts w:hint="eastAsia" w:ascii="宋体" w:hAnsi="宋体"/>
                <w:color w:val="000000"/>
                <w:sz w:val="24"/>
                <w:highlight w:val="none"/>
              </w:rPr>
              <w:t xml:space="preserve">师范大楼4楼）</w:t>
            </w:r>
            <w:r>
              <w:rPr>
                <w:rFonts w:hint="eastAsia" w:ascii="宋体" w:hAnsi="宋体" w:cs="宋体"/>
                <w:color w:val="000000"/>
                <w:sz w:val="24"/>
                <w:highlight w:val="none"/>
              </w:rPr>
            </w:r>
            <w:r/>
          </w:p>
        </w:tc>
      </w:tr>
      <w:tr>
        <w:trPr/>
        <w:tc>
          <w:tcPr>
            <w:tcW w:w="997" w:type="dxa"/>
            <w:vAlign w:val="center"/>
            <w:textDirection w:val="lrTb"/>
            <w:noWrap w:val="false"/>
          </w:tcPr>
          <w:p>
            <w:pPr>
              <w:pStyle w:val="1080"/>
              <w:jc w:val="center"/>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8467" w:type="dxa"/>
            <w:vAlign w:val="center"/>
            <w:textDirection w:val="lrTb"/>
            <w:noWrap w:val="false"/>
          </w:tcPr>
          <w:p>
            <w:pPr>
              <w:pStyle w:val="1080"/>
              <w:spacing w:line="360" w:lineRule="auto"/>
              <w:rPr>
                <w:rStyle w:val="1557"/>
                <w:rFonts w:ascii="宋体" w:hAnsi="宋体" w:cs="宋体"/>
                <w:sz w:val="24"/>
                <w:szCs w:val="24"/>
                <w:highlight w:val="none"/>
              </w:rPr>
            </w:pPr>
            <w:r>
              <w:rPr>
                <w:rStyle w:val="1557"/>
                <w:rFonts w:hint="eastAsia" w:ascii="宋体" w:hAnsi="宋体" w:cs="宋体"/>
                <w:sz w:val="24"/>
                <w:szCs w:val="24"/>
                <w:highlight w:val="none"/>
              </w:rPr>
              <w:t xml:space="preserve">响应文件制作份数要求：</w:t>
            </w:r>
            <w:r>
              <w:rPr>
                <w:rStyle w:val="1557"/>
                <w:rFonts w:ascii="宋体" w:hAnsi="宋体" w:cs="宋体"/>
                <w:sz w:val="24"/>
                <w:szCs w:val="24"/>
                <w:highlight w:val="none"/>
              </w:rPr>
            </w:r>
            <w:r/>
          </w:p>
          <w:p>
            <w:pPr>
              <w:pStyle w:val="1080"/>
              <w:spacing w:line="360" w:lineRule="auto"/>
              <w:rPr>
                <w:rFonts w:ascii="宋体" w:hAnsi="宋体"/>
                <w:sz w:val="24"/>
                <w:szCs w:val="24"/>
                <w:highlight w:val="none"/>
              </w:rPr>
            </w:pPr>
            <w:r>
              <w:rPr>
                <w:rFonts w:hint="eastAsia" w:ascii="宋体" w:hAnsi="宋体"/>
                <w:sz w:val="24"/>
                <w:szCs w:val="24"/>
                <w:highlight w:val="none"/>
              </w:rPr>
              <w:t xml:space="preserve">1.因本项目作为采用线上电子开评标（网上不见面开标）</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无需到开标现场及递交纸质文件，供应商在苏采云系统规定的时间内对响应文件进行解密。</w:t>
            </w:r>
            <w:r>
              <w:rPr>
                <w:rFonts w:ascii="宋体" w:hAnsi="宋体"/>
                <w:sz w:val="24"/>
                <w:szCs w:val="24"/>
                <w:highlight w:val="none"/>
              </w:rPr>
            </w:r>
            <w:r/>
          </w:p>
          <w:p>
            <w:pPr>
              <w:pStyle w:val="1080"/>
              <w:spacing w:line="360" w:lineRule="auto"/>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eastAsia="zh-CN"/>
              </w:rPr>
              <w:t xml:space="preserve">成交单位</w:t>
            </w:r>
            <w:r>
              <w:rPr>
                <w:rFonts w:hint="eastAsia" w:ascii="宋体" w:hAnsi="宋体"/>
                <w:sz w:val="24"/>
                <w:szCs w:val="24"/>
                <w:highlight w:val="none"/>
              </w:rPr>
              <w:t xml:space="preserve">在收到</w:t>
            </w:r>
            <w:r>
              <w:rPr>
                <w:rFonts w:hint="eastAsia" w:ascii="宋体" w:hAnsi="宋体"/>
                <w:sz w:val="24"/>
                <w:szCs w:val="24"/>
                <w:highlight w:val="none"/>
                <w:lang w:val="en-US" w:eastAsia="zh-CN"/>
              </w:rPr>
              <w:t xml:space="preserve">成交</w:t>
            </w:r>
            <w:r>
              <w:rPr>
                <w:rFonts w:hint="eastAsia" w:ascii="宋体" w:hAnsi="宋体"/>
                <w:sz w:val="24"/>
                <w:szCs w:val="24"/>
                <w:highlight w:val="none"/>
              </w:rPr>
              <w:t xml:space="preserve">通知书后与采购人签订合同前，必须提供与系统中电子响应文件一致的纸质响应文件一式二份。</w:t>
            </w:r>
            <w:r>
              <w:rPr>
                <w:rFonts w:ascii="宋体" w:hAnsi="宋体"/>
                <w:sz w:val="24"/>
                <w:szCs w:val="24"/>
                <w:highlight w:val="none"/>
              </w:rPr>
            </w:r>
            <w:r/>
          </w:p>
          <w:p>
            <w:pPr>
              <w:pStyle w:val="1080"/>
              <w:spacing w:line="360" w:lineRule="auto"/>
              <w:rPr>
                <w:rFonts w:ascii="宋体" w:hAnsi="宋体" w:cs="宋体"/>
                <w:sz w:val="24"/>
                <w:szCs w:val="24"/>
                <w:highlight w:val="none"/>
              </w:rPr>
            </w:pPr>
            <w:r>
              <w:rPr>
                <w:rFonts w:hint="eastAsia" w:ascii="宋体" w:hAnsi="宋体" w:cs="宋体"/>
                <w:sz w:val="24"/>
                <w:szCs w:val="24"/>
                <w:highlight w:val="none"/>
              </w:rPr>
              <w:t xml:space="preserve">3.供应商请仔细阅读供应商注册流程和公开磋商文件中关于电子开评标等相关事项，如有问题可发送邮件或移动电话咨询。</w:t>
            </w:r>
            <w:r>
              <w:rPr>
                <w:rFonts w:ascii="宋体" w:hAnsi="宋体" w:cs="宋体"/>
                <w:sz w:val="24"/>
                <w:szCs w:val="24"/>
                <w:highlight w:val="none"/>
              </w:rPr>
            </w:r>
            <w:r/>
          </w:p>
          <w:p>
            <w:pPr>
              <w:pStyle w:val="1080"/>
              <w:spacing w:line="360" w:lineRule="auto"/>
              <w:widowControl/>
              <w:rPr>
                <w:rFonts w:hint="eastAsia" w:ascii="宋体" w:hAnsi="宋体" w:cs="宋体"/>
                <w:b/>
                <w:color w:val="000000"/>
                <w:sz w:val="24"/>
                <w:highlight w:val="none"/>
              </w:rPr>
            </w:pPr>
            <w:r>
              <w:rPr>
                <w:rFonts w:hint="eastAsia" w:ascii="宋体" w:hAnsi="宋体" w:cs="宋体"/>
                <w:sz w:val="24"/>
                <w:szCs w:val="24"/>
                <w:highlight w:val="none"/>
              </w:rPr>
              <w:t xml:space="preserve">4.本次采购采用“苏采云”系统进行采购活动，磋商文件发布、报价、评审和中标结果发布全程电子化。</w:t>
            </w:r>
            <w:r>
              <w:rPr>
                <w:rFonts w:hint="eastAsia" w:ascii="宋体" w:hAnsi="宋体" w:cs="宋体"/>
                <w:b/>
                <w:color w:val="000000"/>
                <w:sz w:val="24"/>
                <w:highlight w:val="none"/>
              </w:rPr>
            </w:r>
            <w:r/>
          </w:p>
        </w:tc>
      </w:tr>
      <w:tr>
        <w:trPr/>
        <w:tc>
          <w:tcPr>
            <w:tcW w:w="997" w:type="dxa"/>
            <w:vAlign w:val="center"/>
            <w:textDirection w:val="lrTb"/>
            <w:noWrap w:val="false"/>
          </w:tcPr>
          <w:p>
            <w:pPr>
              <w:pStyle w:val="1080"/>
              <w:jc w:val="center"/>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c>
          <w:tcPr>
            <w:tcW w:w="8467" w:type="dxa"/>
            <w:vAlign w:val="center"/>
            <w:textDirection w:val="lrTb"/>
            <w:noWrap w:val="false"/>
          </w:tcPr>
          <w:p>
            <w:pPr>
              <w:pStyle w:val="10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有关本次采购活动程序方面的问题，可来人、来函（传真）或电话联系。</w:t>
            </w:r>
            <w:r>
              <w:rPr>
                <w:rFonts w:hint="eastAsia" w:ascii="宋体" w:hAnsi="宋体" w:cs="宋体"/>
                <w:color w:val="000000"/>
                <w:sz w:val="24"/>
                <w:highlight w:val="none"/>
              </w:rPr>
            </w:r>
            <w:r/>
          </w:p>
          <w:p>
            <w:pPr>
              <w:pStyle w:val="10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无锡机电高等职业技术学校</w:t>
            </w:r>
            <w:r>
              <w:rPr>
                <w:rFonts w:hint="eastAsia" w:ascii="宋体" w:hAnsi="宋体" w:eastAsia="宋体" w:cs="宋体"/>
                <w:color w:val="000000"/>
                <w:sz w:val="24"/>
                <w:highlight w:val="none"/>
                <w:lang w:eastAsia="zh-CN"/>
              </w:rPr>
            </w:r>
            <w:r/>
          </w:p>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采购人地址：</w:t>
            </w:r>
            <w:r>
              <w:rPr>
                <w:rFonts w:hint="eastAsia" w:ascii="宋体" w:hAnsi="宋体" w:cs="宋体"/>
                <w:bCs/>
                <w:color w:val="000000"/>
                <w:sz w:val="24"/>
                <w:highlight w:val="none"/>
                <w:lang w:eastAsia="zh-CN" w:bidi="ar"/>
              </w:rPr>
              <w:t xml:space="preserve">无锡市新吴区旺庄东路169号</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朱老师</w:t>
            </w:r>
            <w:r>
              <w:rPr>
                <w:rFonts w:ascii="宋体" w:hAnsi="宋体" w:eastAsia="宋体" w:cs="宋体"/>
                <w:color w:val="000000"/>
                <w:sz w:val="24"/>
                <w:highlight w:val="none"/>
                <w:lang w:val="en-US" w:eastAsia="zh-CN"/>
              </w:rPr>
            </w:r>
            <w:r/>
          </w:p>
          <w:p>
            <w:pPr>
              <w:pStyle w:val="1080"/>
              <w:spacing w:line="360" w:lineRule="auto"/>
              <w:rPr>
                <w:rFonts w:ascii="宋体" w:hAnsi="宋体" w:cs="宋体"/>
                <w:color w:val="000000"/>
                <w:sz w:val="24"/>
                <w:highlight w:val="none"/>
                <w:lang w:val="en-US" w:eastAsia="zh-CN"/>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lang w:val="en-US" w:eastAsia="zh-CN"/>
              </w:rPr>
              <w:t xml:space="preserve">0510-80219535</w:t>
            </w:r>
            <w:r>
              <w:rPr>
                <w:rFonts w:ascii="宋体" w:hAnsi="宋体" w:cs="宋体"/>
                <w:color w:val="000000"/>
                <w:sz w:val="24"/>
                <w:highlight w:val="none"/>
                <w:lang w:val="en-US" w:eastAsia="zh-CN"/>
              </w:rPr>
            </w:r>
            <w:r/>
          </w:p>
          <w:p>
            <w:pPr>
              <w:pStyle w:val="10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采购代理机构：</w:t>
            </w:r>
            <w:r>
              <w:rPr>
                <w:rFonts w:hint="eastAsia" w:ascii="宋体" w:hAnsi="宋体" w:cs="宋体"/>
                <w:color w:val="000000"/>
                <w:sz w:val="24"/>
                <w:highlight w:val="none"/>
                <w:lang w:eastAsia="zh-CN"/>
              </w:rPr>
              <w:t xml:space="preserve">江苏成建项目管理有限公司</w:t>
            </w:r>
            <w:r>
              <w:rPr>
                <w:rFonts w:hint="eastAsia" w:ascii="宋体" w:hAnsi="宋体" w:eastAsia="宋体" w:cs="宋体"/>
                <w:color w:val="000000"/>
                <w:sz w:val="24"/>
                <w:highlight w:val="none"/>
                <w:lang w:eastAsia="zh-CN"/>
              </w:rPr>
            </w:r>
            <w:r/>
          </w:p>
          <w:p>
            <w:pPr>
              <w:pStyle w:val="10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丁霞、高琳</w:t>
            </w:r>
            <w:r>
              <w:rPr>
                <w:rFonts w:ascii="宋体" w:hAnsi="宋体" w:eastAsia="宋体" w:cs="宋体"/>
                <w:color w:val="000000"/>
                <w:sz w:val="24"/>
                <w:highlight w:val="none"/>
                <w:lang w:val="en-US" w:eastAsia="zh-CN"/>
              </w:rPr>
            </w:r>
            <w:r/>
          </w:p>
          <w:p>
            <w:pPr>
              <w:pStyle w:val="1080"/>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联系电话：0510-82</w:t>
            </w:r>
            <w:r>
              <w:rPr>
                <w:rFonts w:hint="eastAsia" w:ascii="宋体" w:hAnsi="宋体" w:cs="宋体"/>
                <w:color w:val="000000"/>
                <w:sz w:val="24"/>
                <w:highlight w:val="none"/>
                <w:lang w:val="en-US" w:eastAsia="zh-CN"/>
              </w:rPr>
              <w:t xml:space="preserve">713945</w:t>
            </w:r>
            <w:r>
              <w:rPr>
                <w:rFonts w:ascii="宋体" w:hAnsi="宋体" w:eastAsia="宋体" w:cs="宋体"/>
                <w:color w:val="000000"/>
                <w:sz w:val="24"/>
                <w:highlight w:val="none"/>
                <w:lang w:val="en-US" w:eastAsia="zh-CN"/>
              </w:rPr>
            </w:r>
            <w:r/>
          </w:p>
          <w:p>
            <w:pPr>
              <w:pStyle w:val="1080"/>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联系地址：</w:t>
            </w:r>
            <w:r>
              <w:rPr>
                <w:rFonts w:hint="eastAsia" w:ascii="宋体" w:hAnsi="宋体" w:cs="宋体"/>
                <w:color w:val="000000"/>
                <w:sz w:val="24"/>
                <w:highlight w:val="none"/>
                <w:lang w:val="en-US" w:eastAsia="zh-CN"/>
              </w:rPr>
              <w:t xml:space="preserve">无锡市人民东路311号崇文大厦19楼1911室政府采购部</w:t>
            </w:r>
            <w:r>
              <w:rPr>
                <w:rFonts w:ascii="宋体" w:hAnsi="宋体" w:eastAsia="宋体" w:cs="宋体"/>
                <w:color w:val="000000"/>
                <w:sz w:val="24"/>
                <w:highlight w:val="none"/>
                <w:lang w:val="en-US" w:eastAsia="zh-CN"/>
              </w:rPr>
            </w:r>
            <w:r/>
          </w:p>
          <w:p>
            <w:pPr>
              <w:pStyle w:val="10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邮政编码：214000      电子邮件地址：</w:t>
            </w:r>
            <w:r>
              <w:rPr>
                <w:rFonts w:hint="eastAsia" w:ascii="宋体" w:hAnsi="宋体" w:cs="宋体"/>
                <w:color w:val="000000"/>
                <w:sz w:val="24"/>
                <w:highlight w:val="none"/>
                <w:lang w:val="en-US" w:eastAsia="zh-CN"/>
              </w:rPr>
              <w:t xml:space="preserve">wxcjzbb2017</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163</w:t>
            </w:r>
            <w:r>
              <w:rPr>
                <w:rFonts w:hint="eastAsia" w:ascii="宋体" w:hAnsi="宋体" w:cs="宋体"/>
                <w:color w:val="000000"/>
                <w:sz w:val="24"/>
                <w:highlight w:val="none"/>
              </w:rPr>
              <w:t xml:space="preserve">.com</w:t>
            </w:r>
            <w:r>
              <w:rPr>
                <w:rFonts w:ascii="宋体" w:hAnsi="宋体" w:cs="宋体"/>
                <w:color w:val="000000"/>
                <w:sz w:val="24"/>
                <w:highlight w:val="none"/>
              </w:rPr>
            </w:r>
            <w:r/>
          </w:p>
        </w:tc>
      </w:tr>
      <w:tr>
        <w:trPr/>
        <w:tc>
          <w:tcPr>
            <w:tcW w:w="997" w:type="dxa"/>
            <w:vAlign w:val="center"/>
            <w:textDirection w:val="lrTb"/>
            <w:noWrap w:val="false"/>
          </w:tcPr>
          <w:p>
            <w:pPr>
              <w:pStyle w:val="1080"/>
              <w:jc w:val="center"/>
              <w:spacing w:line="360" w:lineRule="auto"/>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14</w:t>
            </w:r>
            <w:r>
              <w:rPr>
                <w:rFonts w:ascii="宋体" w:hAnsi="宋体" w:eastAsia="宋体" w:cs="宋体"/>
                <w:color w:val="000000"/>
                <w:sz w:val="24"/>
                <w:highlight w:val="none"/>
                <w:lang w:val="en-US" w:eastAsia="zh-CN"/>
              </w:rPr>
            </w:r>
            <w:r/>
          </w:p>
        </w:tc>
        <w:tc>
          <w:tcPr>
            <w:tcW w:w="8467" w:type="dxa"/>
            <w:vAlign w:val="center"/>
            <w:textDirection w:val="lrTb"/>
            <w:noWrap w:val="false"/>
          </w:tcPr>
          <w:p>
            <w:pPr>
              <w:pStyle w:val="1080"/>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特别提醒：</w:t>
            </w:r>
            <w:r>
              <w:rPr>
                <w:rFonts w:ascii="宋体" w:hAnsi="宋体" w:cs="宋体"/>
                <w:b/>
                <w:bCs/>
                <w:sz w:val="24"/>
                <w:szCs w:val="24"/>
                <w:highlight w:val="none"/>
              </w:rPr>
            </w:r>
            <w:r/>
          </w:p>
          <w:p>
            <w:pPr>
              <w:pStyle w:val="1080"/>
              <w:spacing w:line="360" w:lineRule="auto"/>
              <w:widowControl/>
              <w:rPr>
                <w:rFonts w:hint="eastAsia" w:ascii="宋体" w:hAnsi="宋体" w:cs="宋体"/>
                <w:color w:val="000000"/>
                <w:sz w:val="24"/>
                <w:highlight w:val="none"/>
              </w:rPr>
            </w:pPr>
            <w:r>
              <w:rPr>
                <w:rFonts w:hint="eastAsia" w:ascii="宋体" w:hAnsi="宋体" w:cs="宋体"/>
                <w:b/>
                <w:bCs/>
                <w:sz w:val="24"/>
                <w:szCs w:val="24"/>
                <w:highlight w:val="none"/>
              </w:rPr>
              <w:t xml:space="preserve">若资格审查中或评审过程中，采购人/代理机构/</w:t>
            </w:r>
            <w:r>
              <w:rPr>
                <w:rFonts w:hint="eastAsia" w:ascii="宋体" w:hAnsi="宋体" w:cs="宋体"/>
                <w:b/>
                <w:bCs/>
                <w:sz w:val="24"/>
                <w:szCs w:val="24"/>
                <w:highlight w:val="none"/>
                <w:lang w:eastAsia="zh-CN"/>
              </w:rPr>
              <w:t xml:space="preserve">磋商小组</w:t>
            </w:r>
            <w:r>
              <w:rPr>
                <w:rFonts w:hint="eastAsia" w:ascii="宋体" w:hAnsi="宋体" w:cs="宋体"/>
                <w:b/>
                <w:bCs/>
                <w:sz w:val="24"/>
                <w:szCs w:val="24"/>
                <w:highlight w:val="none"/>
              </w:rPr>
              <w:t xml:space="preserve">对响应文件存在疑问，供应商被授权代表须在接到在线询标函后在规定时间内，在开标界面在线以澄清函回复并加盖公章或签电子公章；若供应商被授权代表未在规定时间内按上述要求作出回复，则视为供应商默认资审结果或评审结果。</w:t>
            </w:r>
            <w:r>
              <w:rPr>
                <w:rFonts w:hint="eastAsia" w:ascii="宋体" w:hAnsi="宋体" w:cs="宋体"/>
                <w:color w:val="000000"/>
                <w:sz w:val="24"/>
                <w:highlight w:val="none"/>
              </w:rPr>
            </w:r>
            <w:r/>
          </w:p>
        </w:tc>
      </w:tr>
      <w:tr>
        <w:trPr/>
        <w:tc>
          <w:tcPr>
            <w:tcW w:w="997" w:type="dxa"/>
            <w:vAlign w:val="center"/>
            <w:textDirection w:val="lrTb"/>
            <w:noWrap w:val="false"/>
          </w:tcPr>
          <w:p>
            <w:pPr>
              <w:pStyle w:val="1080"/>
              <w:jc w:val="center"/>
              <w:spacing w:line="360" w:lineRule="auto"/>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15</w:t>
            </w:r>
            <w:r>
              <w:rPr>
                <w:rFonts w:ascii="宋体" w:hAnsi="宋体" w:cs="宋体"/>
                <w:color w:val="000000"/>
                <w:sz w:val="24"/>
                <w:highlight w:val="none"/>
                <w:lang w:val="en-US" w:eastAsia="zh-CN"/>
              </w:rPr>
            </w:r>
            <w:r/>
          </w:p>
        </w:tc>
        <w:tc>
          <w:tcPr>
            <w:tcW w:w="8467" w:type="dxa"/>
            <w:vAlign w:val="center"/>
            <w:textDirection w:val="lrTb"/>
            <w:noWrap w:val="false"/>
          </w:tcPr>
          <w:p>
            <w:pPr>
              <w:pStyle w:val="1080"/>
              <w:spacing w:line="360" w:lineRule="auto"/>
              <w:tabs>
                <w:tab w:val="left" w:pos="840" w:leader="none"/>
                <w:tab w:val="left" w:pos="1050" w:leader="none"/>
              </w:tabs>
              <w:rPr>
                <w:rFonts w:ascii="宋体" w:hAnsi="宋体" w:cs="宋体"/>
                <w:sz w:val="24"/>
                <w:szCs w:val="24"/>
                <w:highlight w:val="none"/>
              </w:rPr>
            </w:pPr>
            <w:r>
              <w:rPr>
                <w:rFonts w:hint="eastAsia" w:ascii="宋体" w:hAnsi="宋体"/>
                <w:b/>
                <w:bCs/>
                <w:sz w:val="24"/>
                <w:szCs w:val="24"/>
                <w:highlight w:val="none"/>
              </w:rPr>
              <w:t xml:space="preserve">潜在</w:t>
            </w:r>
            <w:r>
              <w:rPr>
                <w:rFonts w:hint="eastAsia" w:ascii="宋体" w:hAnsi="宋体" w:cs="宋体"/>
                <w:b/>
                <w:bCs/>
                <w:sz w:val="24"/>
                <w:szCs w:val="24"/>
                <w:highlight w:val="none"/>
              </w:rPr>
              <w:t xml:space="preserve">供应商</w:t>
            </w:r>
            <w:r>
              <w:rPr>
                <w:rFonts w:hint="eastAsia" w:ascii="宋体" w:hAnsi="宋体"/>
                <w:b/>
                <w:bCs/>
                <w:sz w:val="24"/>
                <w:szCs w:val="24"/>
                <w:highlight w:val="none"/>
              </w:rPr>
              <w:t xml:space="preserve">访问江苏省政府采购（苏采云）平台的网络地址和方法：</w:t>
            </w:r>
            <w:r>
              <w:rPr>
                <w:rFonts w:ascii="宋体" w:hAnsi="宋体" w:cs="宋体"/>
                <w:sz w:val="24"/>
                <w:szCs w:val="24"/>
                <w:highlight w:val="none"/>
              </w:rPr>
            </w:r>
            <w:r/>
          </w:p>
          <w:p>
            <w:pPr>
              <w:pStyle w:val="1080"/>
              <w:spacing w:line="360" w:lineRule="auto"/>
              <w:rPr>
                <w:rFonts w:ascii="宋体" w:hAnsi="宋体"/>
                <w:b/>
                <w:bCs/>
                <w:sz w:val="24"/>
                <w:szCs w:val="24"/>
                <w:highlight w:val="none"/>
              </w:rPr>
            </w:pPr>
            <w:r>
              <w:rPr>
                <w:rFonts w:hint="eastAsia" w:ascii="宋体" w:hAnsi="宋体"/>
                <w:b/>
                <w:bCs/>
                <w:sz w:val="24"/>
                <w:szCs w:val="24"/>
                <w:highlight w:val="none"/>
              </w:rPr>
              <w:t xml:space="preserve">1.请有意参加本项目投标的供应商按以下流程进行操作：</w:t>
            </w:r>
            <w:r>
              <w:rPr>
                <w:rFonts w:ascii="宋体" w:hAnsi="宋体"/>
                <w:b/>
                <w:bCs/>
                <w:sz w:val="24"/>
                <w:szCs w:val="24"/>
                <w:highlight w:val="none"/>
              </w:rPr>
            </w:r>
            <w:r/>
          </w:p>
          <w:p>
            <w:pPr>
              <w:pStyle w:val="1080"/>
              <w:spacing w:line="360" w:lineRule="auto"/>
              <w:rPr>
                <w:rFonts w:ascii="宋体" w:hAnsi="宋体"/>
                <w:sz w:val="24"/>
                <w:szCs w:val="24"/>
                <w:highlight w:val="none"/>
              </w:rPr>
            </w:pPr>
            <w:r>
              <w:rPr>
                <w:rFonts w:hint="eastAsia" w:ascii="宋体" w:hAnsi="宋体"/>
                <w:sz w:val="24"/>
                <w:szCs w:val="24"/>
                <w:highlight w:val="none"/>
                <w:lang w:eastAsia="zh-CN"/>
              </w:rPr>
              <w:t xml:space="preserve">(1)</w:t>
            </w:r>
            <w:r>
              <w:rPr>
                <w:rFonts w:hint="eastAsia" w:ascii="宋体" w:hAnsi="宋体"/>
                <w:sz w:val="24"/>
                <w:szCs w:val="24"/>
                <w:highlight w:val="none"/>
              </w:rPr>
              <w:t xml:space="preserve">潜在供应商访问江苏省政府采购（苏采云）平台的方法：“苏采云”系统用户注册－－获取“CA数字证书”--CA绑定与登录--网上报名－－下载</w:t>
            </w:r>
            <w:r>
              <w:rPr>
                <w:rFonts w:hint="eastAsia" w:ascii="宋体" w:hAnsi="宋体" w:cs="宋体"/>
                <w:sz w:val="24"/>
                <w:highlight w:val="none"/>
              </w:rPr>
              <w:t xml:space="preserve">磋商文件</w:t>
            </w:r>
            <w:r>
              <w:rPr>
                <w:rFonts w:hint="eastAsia" w:ascii="宋体" w:hAnsi="宋体"/>
                <w:sz w:val="24"/>
                <w:szCs w:val="24"/>
                <w:highlight w:val="none"/>
              </w:rPr>
              <w:t xml:space="preserve">（后缀名为“.kedt”）--将后缀名为“.kedt”的</w:t>
            </w:r>
            <w:r>
              <w:rPr>
                <w:rFonts w:hint="eastAsia" w:ascii="宋体" w:hAnsi="宋体" w:cs="宋体"/>
                <w:sz w:val="24"/>
                <w:highlight w:val="none"/>
              </w:rPr>
              <w:t xml:space="preserve">磋商文件</w:t>
            </w:r>
            <w:r>
              <w:rPr>
                <w:rFonts w:hint="eastAsia" w:ascii="宋体" w:hAnsi="宋体"/>
                <w:sz w:val="24"/>
                <w:szCs w:val="24"/>
                <w:highlight w:val="none"/>
              </w:rPr>
              <w:t xml:space="preserve">导入政府采购客户端工具－－制作响应文件－－导出加密的响应文件（后缀名为zip）--通过“苏采云”系统上传响应文件。</w:t>
            </w:r>
            <w:r>
              <w:rPr>
                <w:rFonts w:ascii="宋体" w:hAnsi="宋体"/>
                <w:sz w:val="24"/>
                <w:szCs w:val="24"/>
                <w:highlight w:val="none"/>
              </w:rPr>
            </w:r>
            <w:r/>
          </w:p>
          <w:p>
            <w:pPr>
              <w:pStyle w:val="1080"/>
              <w:spacing w:line="360" w:lineRule="auto"/>
              <w:rPr>
                <w:rFonts w:ascii="宋体" w:hAnsi="宋体"/>
                <w:sz w:val="24"/>
                <w:szCs w:val="24"/>
                <w:highlight w:val="none"/>
              </w:rPr>
            </w:pPr>
            <w:r>
              <w:rPr>
                <w:rFonts w:hint="eastAsia" w:ascii="宋体" w:hAnsi="宋体"/>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w:t>
            </w:r>
            <w:r>
              <w:rPr>
                <w:rFonts w:hint="eastAsia" w:ascii="宋体" w:hAnsi="宋体"/>
                <w:sz w:val="24"/>
                <w:szCs w:val="24"/>
                <w:highlight w:val="none"/>
                <w:lang w:val="en-US" w:eastAsia="zh-CN"/>
              </w:rPr>
              <w:t xml:space="preserve">一楼</w:t>
            </w:r>
            <w:r>
              <w:rPr>
                <w:rFonts w:hint="eastAsia" w:ascii="宋体" w:hAnsi="宋体"/>
                <w:sz w:val="24"/>
                <w:szCs w:val="24"/>
                <w:highlight w:val="none"/>
              </w:rPr>
              <w:t xml:space="preserve">窗口。</w:t>
            </w:r>
            <w:r>
              <w:rPr>
                <w:rFonts w:ascii="宋体" w:hAnsi="宋体"/>
                <w:sz w:val="24"/>
                <w:szCs w:val="24"/>
                <w:highlight w:val="none"/>
              </w:rPr>
            </w:r>
            <w:r/>
          </w:p>
          <w:p>
            <w:pPr>
              <w:pStyle w:val="1080"/>
              <w:spacing w:line="360" w:lineRule="auto"/>
              <w:rPr>
                <w:rFonts w:ascii="宋体" w:hAnsi="宋体"/>
                <w:sz w:val="24"/>
                <w:szCs w:val="24"/>
                <w:highlight w:val="none"/>
              </w:rPr>
            </w:pPr>
            <w:r>
              <w:rPr>
                <w:rFonts w:hint="eastAsia" w:ascii="宋体" w:hAnsi="宋体"/>
                <w:sz w:val="24"/>
                <w:szCs w:val="24"/>
                <w:highlight w:val="none"/>
                <w:lang w:eastAsia="zh-CN"/>
              </w:rPr>
              <w:t xml:space="preserve">(3)</w:t>
            </w:r>
            <w:r>
              <w:rPr>
                <w:rFonts w:hint="eastAsia" w:ascii="宋体" w:hAnsi="宋体"/>
                <w:sz w:val="24"/>
                <w:szCs w:val="24"/>
                <w:highlight w:val="none"/>
              </w:rPr>
              <w:t xml:space="preserve">咨询电话：供应商注册：0519-86722801、0519-86722806，CA及电子加盖公章或签电子公章：0510-81827781，其他事项：0510-81827730。</w:t>
            </w:r>
            <w:r>
              <w:rPr>
                <w:rFonts w:ascii="宋体" w:hAnsi="宋体"/>
                <w:sz w:val="24"/>
                <w:szCs w:val="24"/>
                <w:highlight w:val="none"/>
              </w:rPr>
            </w:r>
            <w:r/>
          </w:p>
          <w:p>
            <w:pPr>
              <w:pStyle w:val="1080"/>
              <w:spacing w:line="360" w:lineRule="auto"/>
              <w:rPr>
                <w:rFonts w:ascii="宋体" w:hAnsi="宋体"/>
                <w:sz w:val="24"/>
                <w:szCs w:val="24"/>
                <w:highlight w:val="none"/>
              </w:rPr>
            </w:pPr>
            <w:r>
              <w:rPr>
                <w:rFonts w:hint="eastAsia" w:ascii="宋体" w:hAnsi="宋体"/>
                <w:sz w:val="24"/>
                <w:szCs w:val="24"/>
                <w:highlight w:val="none"/>
                <w:lang w:eastAsia="zh-CN"/>
              </w:rPr>
              <w:t xml:space="preserve">(4)</w:t>
            </w:r>
            <w:r>
              <w:rPr>
                <w:rFonts w:hint="eastAsia" w:ascii="宋体" w:hAnsi="宋体"/>
                <w:sz w:val="24"/>
                <w:szCs w:val="24"/>
                <w:highlight w:val="none"/>
              </w:rPr>
              <w:t xml:space="preserve">潜在供应商访问“苏采云”系统的网络地址和方法：“苏采云”系统的网址：http://jszfcg.jsczt.cn/。</w:t>
            </w:r>
            <w:r>
              <w:rPr>
                <w:rFonts w:ascii="宋体" w:hAnsi="宋体"/>
                <w:sz w:val="24"/>
                <w:szCs w:val="24"/>
                <w:highlight w:val="none"/>
              </w:rPr>
            </w:r>
            <w:r/>
          </w:p>
          <w:p>
            <w:pPr>
              <w:pStyle w:val="1080"/>
              <w:spacing w:line="360" w:lineRule="auto"/>
              <w:rPr>
                <w:rFonts w:ascii="宋体" w:hAnsi="宋体"/>
                <w:sz w:val="24"/>
                <w:szCs w:val="24"/>
                <w:highlight w:val="none"/>
              </w:rPr>
            </w:pPr>
            <w:r>
              <w:rPr>
                <w:rFonts w:hint="eastAsia" w:ascii="宋体" w:hAnsi="宋体"/>
                <w:sz w:val="24"/>
                <w:szCs w:val="24"/>
                <w:highlight w:val="none"/>
                <w:lang w:eastAsia="zh-CN"/>
              </w:rPr>
              <w:t xml:space="preserve">(5)</w:t>
            </w:r>
            <w:r>
              <w:rPr>
                <w:rFonts w:hint="eastAsia" w:ascii="宋体" w:hAnsi="宋体" w:cs="宋体"/>
                <w:sz w:val="24"/>
                <w:highlight w:val="none"/>
              </w:rPr>
              <w:t xml:space="preserve">磋商文件</w:t>
            </w:r>
            <w:r>
              <w:rPr>
                <w:rFonts w:hint="eastAsia" w:ascii="宋体" w:hAnsi="宋体"/>
                <w:sz w:val="24"/>
                <w:szCs w:val="24"/>
                <w:highlight w:val="none"/>
              </w:rPr>
              <w:t xml:space="preserve">（后缀名为“.kedt”）、供应商操作手册及政府采购客户端工具也可通过“苏采云”系统－－已报名项目－－报名详情页面内相应链接进行下载。</w:t>
            </w:r>
            <w:r>
              <w:rPr>
                <w:rFonts w:ascii="宋体" w:hAnsi="宋体"/>
                <w:sz w:val="24"/>
                <w:szCs w:val="24"/>
                <w:highlight w:val="none"/>
              </w:rPr>
            </w:r>
            <w:r/>
          </w:p>
          <w:p>
            <w:pPr>
              <w:pStyle w:val="1080"/>
              <w:spacing w:line="360" w:lineRule="auto"/>
              <w:rPr>
                <w:rFonts w:ascii="宋体" w:hAnsi="宋体"/>
                <w:sz w:val="24"/>
                <w:szCs w:val="24"/>
                <w:highlight w:val="none"/>
              </w:rPr>
            </w:pPr>
            <w:r>
              <w:rPr>
                <w:rFonts w:hint="eastAsia" w:ascii="宋体" w:hAnsi="宋体"/>
                <w:sz w:val="24"/>
                <w:szCs w:val="24"/>
                <w:highlight w:val="none"/>
                <w:lang w:eastAsia="zh-CN"/>
              </w:rPr>
              <w:t xml:space="preserve">(6)</w:t>
            </w:r>
            <w:r>
              <w:rPr>
                <w:rFonts w:hint="eastAsia" w:ascii="宋体" w:hAnsi="宋体"/>
                <w:sz w:val="24"/>
                <w:szCs w:val="24"/>
                <w:highlight w:val="none"/>
              </w:rPr>
              <w:t xml:space="preserve">招标代理机构（采购代理机构）将数据电文形式的</w:t>
            </w:r>
            <w:r>
              <w:rPr>
                <w:rFonts w:hint="eastAsia" w:ascii="宋体" w:hAnsi="宋体" w:cs="宋体"/>
                <w:sz w:val="24"/>
                <w:highlight w:val="none"/>
              </w:rPr>
              <w:t xml:space="preserve">磋商文件</w:t>
            </w:r>
            <w:r>
              <w:rPr>
                <w:rFonts w:hint="eastAsia" w:ascii="宋体" w:hAnsi="宋体"/>
                <w:sz w:val="24"/>
                <w:szCs w:val="24"/>
                <w:highlight w:val="none"/>
              </w:rPr>
              <w:t xml:space="preserve">加载至“苏采云”系统，供潜在供应商下载或者查阅。     </w:t>
            </w:r>
            <w:r>
              <w:rPr>
                <w:rFonts w:ascii="宋体" w:hAnsi="宋体"/>
                <w:sz w:val="24"/>
                <w:szCs w:val="24"/>
                <w:highlight w:val="none"/>
              </w:rPr>
            </w:r>
            <w:r/>
          </w:p>
          <w:p>
            <w:pPr>
              <w:pStyle w:val="1080"/>
              <w:jc w:val="left"/>
              <w:spacing w:line="360" w:lineRule="auto"/>
              <w:rPr>
                <w:rFonts w:ascii="宋体" w:hAnsi="宋体"/>
                <w:sz w:val="24"/>
                <w:szCs w:val="24"/>
                <w:highlight w:val="none"/>
              </w:rPr>
            </w:pPr>
            <w:r>
              <w:rPr>
                <w:rFonts w:hint="eastAsia" w:ascii="宋体" w:hAnsi="宋体"/>
                <w:sz w:val="24"/>
                <w:szCs w:val="24"/>
                <w:highlight w:val="none"/>
                <w:lang w:eastAsia="zh-CN"/>
              </w:rPr>
              <w:t xml:space="preserve">(7)</w:t>
            </w:r>
            <w:r>
              <w:rPr>
                <w:rFonts w:hint="eastAsia" w:ascii="宋体" w:hAnsi="宋体"/>
                <w:sz w:val="24"/>
                <w:szCs w:val="24"/>
                <w:highlight w:val="none"/>
              </w:rPr>
              <w:t xml:space="preserve">苏采云系统使用谷歌浏览器参与不见面开标。</w:t>
            </w:r>
            <w:r>
              <w:rPr>
                <w:rFonts w:ascii="宋体" w:hAnsi="宋体"/>
                <w:sz w:val="24"/>
                <w:szCs w:val="24"/>
                <w:highlight w:val="none"/>
              </w:rPr>
            </w:r>
            <w:r/>
          </w:p>
          <w:p>
            <w:pPr>
              <w:pStyle w:val="1080"/>
              <w:spacing w:line="360" w:lineRule="auto"/>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2.有关本次招标的事项若存在变动或修改，敬请及时关注</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江苏政府采购网”发布的信息。</w:t>
            </w:r>
            <w:r>
              <w:rPr>
                <w:rFonts w:hint="eastAsia" w:ascii="宋体" w:hAnsi="宋体" w:cs="宋体"/>
                <w:b/>
                <w:bCs/>
                <w:sz w:val="24"/>
                <w:szCs w:val="24"/>
                <w:highlight w:val="none"/>
              </w:rPr>
            </w:r>
            <w:r/>
          </w:p>
        </w:tc>
      </w:tr>
    </w:tbl>
    <w:p>
      <w:pPr>
        <w:pStyle w:val="1080"/>
        <w:numPr>
          <w:ilvl w:val="0"/>
          <w:numId w:val="7"/>
        </w:numPr>
        <w:ind w:left="0" w:firstLine="0"/>
        <w:jc w:val="center"/>
        <w:spacing w:line="520" w:lineRule="exact"/>
        <w:tabs>
          <w:tab w:val="left" w:pos="0" w:leader="none"/>
        </w:tabs>
        <w:rPr>
          <w:rFonts w:hint="eastAsia" w:ascii="宋体" w:hAnsi="宋体" w:eastAsia="宋体" w:cs="宋体"/>
          <w:b/>
          <w:color w:val="000000"/>
          <w:sz w:val="24"/>
          <w:highlight w:val="none"/>
        </w:rPr>
        <w:outlineLvl w:val="0"/>
      </w:pPr>
      <w:r>
        <w:rPr>
          <w:rFonts w:hint="eastAsia" w:ascii="宋体" w:hAnsi="宋体" w:cs="宋体"/>
          <w:b/>
          <w:color w:val="000000"/>
          <w:sz w:val="24"/>
          <w:highlight w:val="none"/>
        </w:rPr>
        <w:br w:type="page" w:clear="all"/>
      </w:r>
      <w:r>
        <w:rPr>
          <w:rFonts w:hint="eastAsia" w:ascii="宋体" w:hAnsi="宋体" w:eastAsia="宋体" w:cs="宋体"/>
          <w:b/>
          <w:color w:val="000000"/>
          <w:sz w:val="44"/>
          <w:szCs w:val="44"/>
          <w:highlight w:val="none"/>
        </w:rPr>
        <w:t xml:space="preserve"> </w:t>
      </w:r>
      <w:bookmarkStart w:id="2" w:name="_Toc8808"/>
      <w:r/>
      <w:bookmarkStart w:id="3" w:name="_Toc31133"/>
      <w:r>
        <w:rPr>
          <w:rFonts w:hint="eastAsia" w:ascii="宋体" w:hAnsi="宋体" w:eastAsia="宋体" w:cs="宋体"/>
          <w:b/>
          <w:color w:val="000000"/>
          <w:sz w:val="44"/>
          <w:szCs w:val="44"/>
          <w:highlight w:val="none"/>
        </w:rPr>
        <w:t xml:space="preserve">供应商须知</w:t>
      </w:r>
      <w:bookmarkEnd w:id="2"/>
      <w:r/>
      <w:bookmarkEnd w:id="3"/>
      <w:r>
        <w:rPr>
          <w:rFonts w:hint="eastAsia" w:ascii="宋体" w:hAnsi="宋体" w:eastAsia="宋体" w:cs="宋体"/>
          <w:b/>
          <w:color w:val="000000"/>
          <w:sz w:val="24"/>
          <w:highlight w:val="none"/>
        </w:rPr>
      </w:r>
      <w:r/>
    </w:p>
    <w:p>
      <w:pPr>
        <w:pStyle w:val="1080"/>
        <w:ind w:firstLine="420"/>
        <w:spacing w:line="360" w:lineRule="auto"/>
        <w:rPr>
          <w:rFonts w:hint="eastAsia" w:ascii="宋体" w:hAnsi="宋体" w:cs="宋体"/>
          <w:bCs/>
          <w:color w:val="000000"/>
          <w:sz w:val="24"/>
          <w:highlight w:val="none"/>
        </w:rPr>
        <w:outlineLvl w:val="0"/>
      </w:pPr>
      <w:r/>
      <w:bookmarkStart w:id="4" w:name="_Toc24879"/>
      <w:r/>
      <w:bookmarkStart w:id="5" w:name="_Toc13031"/>
      <w:r>
        <w:rPr>
          <w:rFonts w:hint="eastAsia" w:ascii="宋体" w:hAnsi="宋体" w:cs="宋体"/>
          <w:bCs/>
          <w:color w:val="000000"/>
          <w:sz w:val="24"/>
          <w:highlight w:val="none"/>
        </w:rPr>
        <w:t xml:space="preserve">（一）遵循原则：</w:t>
      </w:r>
      <w:bookmarkEnd w:id="4"/>
      <w:r/>
      <w:bookmarkEnd w:id="5"/>
      <w:r>
        <w:rPr>
          <w:rFonts w:hint="eastAsia" w:ascii="宋体" w:hAnsi="宋体" w:cs="宋体"/>
          <w:bCs/>
          <w:color w:val="000000"/>
          <w:sz w:val="24"/>
          <w:highlight w:val="none"/>
        </w:rPr>
      </w:r>
      <w:r/>
    </w:p>
    <w:p>
      <w:pPr>
        <w:pStyle w:val="1080"/>
        <w:ind w:firstLine="24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公开透明原则、公平竞争原则、公正原则和诚实信用原则。</w:t>
      </w:r>
      <w:r>
        <w:rPr>
          <w:rFonts w:hint="eastAsia" w:ascii="宋体" w:hAnsi="宋体" w:cs="宋体"/>
          <w:color w:val="000000"/>
          <w:sz w:val="24"/>
          <w:highlight w:val="none"/>
        </w:rPr>
      </w:r>
      <w:r/>
    </w:p>
    <w:p>
      <w:pPr>
        <w:pStyle w:val="1080"/>
        <w:ind w:firstLine="420"/>
        <w:spacing w:line="360" w:lineRule="auto"/>
        <w:rPr>
          <w:rFonts w:hint="eastAsia" w:ascii="宋体" w:hAnsi="宋体" w:cs="宋体"/>
          <w:bCs/>
          <w:color w:val="000000"/>
          <w:sz w:val="24"/>
          <w:highlight w:val="none"/>
        </w:rPr>
        <w:outlineLvl w:val="0"/>
      </w:pPr>
      <w:r/>
      <w:bookmarkStart w:id="6" w:name="_Toc22183"/>
      <w:r/>
      <w:bookmarkStart w:id="7" w:name="_Toc15210"/>
      <w:r>
        <w:rPr>
          <w:rFonts w:hint="eastAsia" w:ascii="宋体" w:hAnsi="宋体" w:cs="宋体"/>
          <w:bCs/>
          <w:color w:val="000000"/>
          <w:sz w:val="24"/>
          <w:highlight w:val="none"/>
        </w:rPr>
        <w:t xml:space="preserve">（二）磋商文件：</w:t>
      </w:r>
      <w:bookmarkEnd w:id="6"/>
      <w:r/>
      <w:bookmarkEnd w:id="7"/>
      <w:r>
        <w:rPr>
          <w:rFonts w:hint="eastAsia" w:ascii="宋体" w:hAnsi="宋体" w:cs="宋体"/>
          <w:bCs/>
          <w:color w:val="000000"/>
          <w:sz w:val="24"/>
          <w:highlight w:val="none"/>
        </w:rPr>
      </w:r>
      <w:r/>
    </w:p>
    <w:p>
      <w:pPr>
        <w:pStyle w:val="1080"/>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磋商文件包括文件目录所列全部内容，供应商应仔细阅读，并响应文件中充分反映磋商文件的所有要求。</w:t>
      </w:r>
      <w:r>
        <w:rPr>
          <w:rFonts w:hint="eastAsia" w:ascii="宋体" w:hAnsi="宋体" w:cs="宋体"/>
          <w:color w:val="000000"/>
          <w:sz w:val="24"/>
          <w:highlight w:val="none"/>
        </w:rPr>
      </w:r>
      <w:r/>
    </w:p>
    <w:p>
      <w:pPr>
        <w:pStyle w:val="1080"/>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供应商应在</w:t>
      </w:r>
      <w:r>
        <w:rPr>
          <w:rFonts w:hint="eastAsia" w:ascii="宋体" w:hAnsi="宋体" w:cs="宋体"/>
          <w:color w:val="000000"/>
          <w:sz w:val="24"/>
          <w:highlight w:val="none"/>
          <w:lang w:eastAsia="zh-CN"/>
        </w:rPr>
        <w:t xml:space="preserve">江苏成建项目管理有限公司</w:t>
      </w:r>
      <w:r>
        <w:rPr>
          <w:rFonts w:hint="eastAsia" w:ascii="宋体" w:hAnsi="宋体" w:cs="宋体"/>
          <w:color w:val="000000"/>
          <w:sz w:val="24"/>
          <w:highlight w:val="none"/>
        </w:rPr>
        <w:t xml:space="preserve">购买文件及有关资料，按磋商文件要求提交全部资料并对磋商文件各项内容做出实质性响应，否则响应文件无效。</w:t>
      </w:r>
      <w:r>
        <w:rPr>
          <w:rFonts w:hint="eastAsia" w:ascii="宋体" w:hAnsi="宋体" w:cs="宋体"/>
          <w:color w:val="000000"/>
          <w:sz w:val="24"/>
          <w:highlight w:val="none"/>
        </w:rPr>
      </w:r>
      <w:r/>
    </w:p>
    <w:p>
      <w:pPr>
        <w:pStyle w:val="1080"/>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供应商一旦参加本项目竞争性磋商，即表明承诺接受了本磋商文件中所有条件和规定。</w:t>
      </w:r>
      <w:r>
        <w:rPr>
          <w:rFonts w:hint="eastAsia" w:ascii="宋体" w:hAnsi="宋体" w:cs="宋体"/>
          <w:color w:val="000000"/>
          <w:sz w:val="24"/>
          <w:highlight w:val="none"/>
        </w:rPr>
      </w:r>
      <w:r/>
    </w:p>
    <w:p>
      <w:pPr>
        <w:pStyle w:val="1080"/>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4.</w:t>
      </w:r>
      <w:r>
        <w:rPr>
          <w:rFonts w:hint="eastAsia" w:ascii="宋体" w:hAnsi="宋体" w:cs="宋体"/>
          <w:color w:val="000000"/>
          <w:sz w:val="24"/>
          <w:highlight w:val="none"/>
        </w:rPr>
        <w:t xml:space="preserve">磋商文件一经售出、一律不退，且仅作为本次竞争性磋商使用。</w:t>
      </w:r>
      <w:r>
        <w:rPr>
          <w:rFonts w:hint="eastAsia" w:ascii="宋体" w:hAnsi="宋体" w:cs="宋体"/>
          <w:color w:val="000000"/>
          <w:sz w:val="24"/>
          <w:highlight w:val="none"/>
        </w:rPr>
      </w:r>
      <w:r/>
    </w:p>
    <w:p>
      <w:pPr>
        <w:pStyle w:val="1080"/>
        <w:ind w:firstLine="420"/>
        <w:spacing w:line="360" w:lineRule="auto"/>
        <w:rPr>
          <w:rFonts w:hint="eastAsia" w:ascii="宋体" w:hAnsi="宋体" w:cs="宋体"/>
          <w:bCs/>
          <w:color w:val="000000"/>
          <w:sz w:val="24"/>
          <w:highlight w:val="none"/>
        </w:rPr>
        <w:outlineLvl w:val="0"/>
      </w:pPr>
      <w:r/>
      <w:bookmarkStart w:id="8" w:name="_Toc31107"/>
      <w:r/>
      <w:bookmarkStart w:id="9" w:name="_Toc23982"/>
      <w:r>
        <w:rPr>
          <w:rFonts w:hint="eastAsia" w:ascii="宋体" w:hAnsi="宋体" w:cs="宋体"/>
          <w:bCs/>
          <w:color w:val="000000"/>
          <w:sz w:val="24"/>
          <w:highlight w:val="none"/>
        </w:rPr>
        <w:t xml:space="preserve">（三）磋商文件的解释：</w:t>
      </w:r>
      <w:bookmarkEnd w:id="8"/>
      <w:r/>
      <w:bookmarkEnd w:id="9"/>
      <w:r>
        <w:rPr>
          <w:rFonts w:hint="eastAsia" w:ascii="宋体" w:hAnsi="宋体" w:cs="宋体"/>
          <w:bCs/>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供应商如有需要对磋商文件要求澄清的问题，请以书面提出，并按“供应商须知前附表”第6项规定的时间将电子邮件及书面传真（两种形式均须发送）至</w:t>
      </w:r>
      <w:r>
        <w:rPr>
          <w:rFonts w:hint="eastAsia" w:ascii="宋体" w:hAnsi="宋体" w:cs="宋体"/>
          <w:color w:val="000000"/>
          <w:sz w:val="24"/>
          <w:highlight w:val="none"/>
          <w:lang w:eastAsia="zh-CN"/>
        </w:rPr>
        <w:t xml:space="preserve">江苏成建项目管理有限公司</w:t>
      </w:r>
      <w:r>
        <w:rPr>
          <w:rFonts w:hint="eastAsia" w:ascii="宋体" w:hAnsi="宋体" w:cs="宋体"/>
          <w:color w:val="000000"/>
          <w:sz w:val="24"/>
          <w:highlight w:val="none"/>
        </w:rPr>
        <w:t xml:space="preserve">，联系方式详见供应商须知前附表第1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项。</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采购人、</w:t>
      </w:r>
      <w:r>
        <w:rPr>
          <w:rFonts w:hint="eastAsia" w:ascii="宋体" w:hAnsi="宋体" w:cs="宋体"/>
          <w:color w:val="000000"/>
          <w:sz w:val="24"/>
          <w:highlight w:val="none"/>
          <w:lang w:eastAsia="zh-CN"/>
        </w:rPr>
        <w:t xml:space="preserve">江苏成建项目管理有限公司</w:t>
      </w:r>
      <w:r>
        <w:rPr>
          <w:rFonts w:hint="eastAsia" w:ascii="宋体" w:hAnsi="宋体" w:cs="宋体"/>
          <w:color w:val="000000"/>
          <w:sz w:val="24"/>
          <w:highlight w:val="none"/>
        </w:rPr>
        <w:t xml:space="preserve">将按“供应商须知前附表”第6项规定的时间对供应商针对磋商文件书面提出的要求澄清的问题进行书面答疑。</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3．本文件的最终解释权归采购人。</w:t>
      </w:r>
      <w:r>
        <w:rPr>
          <w:rFonts w:hint="eastAsia" w:ascii="宋体" w:hAnsi="宋体" w:cs="宋体"/>
          <w:color w:val="000000"/>
          <w:sz w:val="24"/>
          <w:highlight w:val="none"/>
        </w:rPr>
      </w:r>
      <w:r/>
    </w:p>
    <w:p>
      <w:pPr>
        <w:pStyle w:val="1080"/>
        <w:ind w:firstLine="240"/>
        <w:spacing w:line="360" w:lineRule="auto"/>
        <w:rPr>
          <w:rFonts w:hint="eastAsia" w:ascii="宋体" w:hAnsi="宋体" w:cs="宋体"/>
          <w:color w:val="000000"/>
          <w:sz w:val="24"/>
          <w:highlight w:val="none"/>
        </w:rPr>
        <w:outlineLvl w:val="0"/>
      </w:pPr>
      <w:r/>
      <w:bookmarkStart w:id="10" w:name="_Toc32017"/>
      <w:r/>
      <w:bookmarkStart w:id="11" w:name="_Toc30895"/>
      <w:r>
        <w:rPr>
          <w:rFonts w:hint="eastAsia" w:ascii="宋体" w:hAnsi="宋体" w:cs="宋体"/>
          <w:color w:val="000000"/>
          <w:sz w:val="24"/>
          <w:highlight w:val="none"/>
        </w:rPr>
        <w:t xml:space="preserve">（四）磋商文件的补充或修正：</w:t>
      </w:r>
      <w:bookmarkEnd w:id="10"/>
      <w:r/>
      <w:bookmarkEnd w:id="11"/>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磋商截止时</w:t>
      </w:r>
      <w:r>
        <w:rPr>
          <w:rFonts w:hint="eastAsia" w:ascii="宋体" w:hAnsi="宋体" w:cs="宋体"/>
          <w:color w:val="000000"/>
          <w:sz w:val="24"/>
          <w:highlight w:val="none"/>
          <w:lang w:eastAsia="zh-CN"/>
        </w:rPr>
        <w:t xml:space="preserve">间的</w:t>
      </w:r>
      <w:r>
        <w:rPr>
          <w:rFonts w:hint="eastAsia" w:ascii="宋体" w:hAnsi="宋体" w:cs="宋体"/>
          <w:color w:val="000000"/>
          <w:sz w:val="24"/>
          <w:highlight w:val="none"/>
        </w:rPr>
        <w:t xml:space="preserve">前</w:t>
      </w:r>
      <w:r>
        <w:rPr>
          <w:rFonts w:hint="eastAsia" w:ascii="宋体" w:hAnsi="宋体" w:cs="宋体"/>
          <w:color w:val="000000"/>
          <w:sz w:val="24"/>
          <w:highlight w:val="none"/>
        </w:rPr>
        <w:t xml:space="preserve">五日</w:t>
      </w:r>
      <w:r>
        <w:rPr>
          <w:rFonts w:hint="eastAsia" w:ascii="宋体" w:hAnsi="宋体" w:cs="宋体"/>
          <w:color w:val="000000"/>
          <w:sz w:val="24"/>
          <w:highlight w:val="none"/>
          <w:lang w:eastAsia="zh-CN"/>
        </w:rPr>
        <w:t xml:space="preserve">江苏成建项目管理有限公司</w:t>
      </w:r>
      <w:r>
        <w:rPr>
          <w:rFonts w:hint="eastAsia" w:ascii="宋体" w:hAnsi="宋体" w:cs="宋体"/>
          <w:color w:val="000000"/>
          <w:sz w:val="24"/>
          <w:highlight w:val="none"/>
        </w:rPr>
        <w:t xml:space="preserve">可对磋商文件进行必要的澄清或者修改，并视具体情况，延长磋商时间。</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如需对磋商文件进行补充或修正，</w:t>
      </w:r>
      <w:r>
        <w:rPr>
          <w:rFonts w:hint="eastAsia" w:ascii="宋体" w:hAnsi="宋体" w:cs="宋体"/>
          <w:color w:val="000000"/>
          <w:sz w:val="24"/>
          <w:highlight w:val="none"/>
          <w:lang w:eastAsia="zh-CN"/>
        </w:rPr>
        <w:t xml:space="preserve">江苏成建项目管理有限公司</w:t>
      </w:r>
      <w:r>
        <w:rPr>
          <w:rFonts w:hint="eastAsia" w:ascii="宋体" w:hAnsi="宋体" w:cs="宋体"/>
          <w:color w:val="000000"/>
          <w:sz w:val="24"/>
          <w:highlight w:val="none"/>
        </w:rPr>
        <w:t xml:space="preserve">将在</w:t>
      </w:r>
      <w:r>
        <w:rPr>
          <w:rFonts w:hint="eastAsia" w:ascii="宋体" w:hAnsi="宋体" w:cs="宋体"/>
          <w:b/>
          <w:bCs/>
          <w:color w:val="000000"/>
          <w:sz w:val="24"/>
          <w:highlight w:val="none"/>
        </w:rPr>
        <w:t xml:space="preserve">江苏政府采购网</w:t>
      </w:r>
      <w:r>
        <w:rPr>
          <w:rFonts w:hint="eastAsia" w:ascii="宋体" w:hAnsi="宋体" w:cs="宋体"/>
          <w:color w:val="000000"/>
          <w:sz w:val="24"/>
          <w:highlight w:val="none"/>
        </w:rPr>
        <w:t xml:space="preserve">发布更正公告，并用书面形式通知所有供应商，其作为磋商文件的一部分，与磋商文件具有同等约束力，供应商应立即以书面形式回复</w:t>
      </w:r>
      <w:r>
        <w:rPr>
          <w:rFonts w:hint="eastAsia" w:ascii="宋体" w:hAnsi="宋体" w:cs="宋体"/>
          <w:bCs/>
          <w:color w:val="000000"/>
          <w:sz w:val="24"/>
          <w:highlight w:val="none"/>
          <w:lang w:eastAsia="zh-CN"/>
        </w:rPr>
        <w:t xml:space="preserve">江苏成建项目管理有限公司</w:t>
      </w:r>
      <w:r>
        <w:rPr>
          <w:rFonts w:hint="eastAsia" w:ascii="宋体" w:hAnsi="宋体" w:cs="宋体"/>
          <w:color w:val="000000"/>
          <w:sz w:val="24"/>
          <w:highlight w:val="none"/>
        </w:rPr>
        <w:t xml:space="preserve">，确认已收到修改文件。</w:t>
      </w:r>
      <w:r>
        <w:rPr>
          <w:rFonts w:hint="eastAsia" w:ascii="宋体" w:hAnsi="宋体" w:cs="宋体"/>
          <w:color w:val="000000"/>
          <w:sz w:val="24"/>
          <w:highlight w:val="none"/>
        </w:rPr>
      </w:r>
      <w:r/>
    </w:p>
    <w:p>
      <w:pPr>
        <w:pStyle w:val="1080"/>
        <w:ind w:firstLine="420"/>
        <w:spacing w:line="360" w:lineRule="auto"/>
        <w:rPr>
          <w:rFonts w:hint="eastAsia" w:ascii="宋体" w:hAnsi="宋体" w:cs="宋体"/>
          <w:bCs/>
          <w:color w:val="000000"/>
          <w:sz w:val="24"/>
          <w:highlight w:val="none"/>
        </w:rPr>
        <w:outlineLvl w:val="0"/>
      </w:pPr>
      <w:r/>
      <w:bookmarkStart w:id="12" w:name="_Toc3123"/>
      <w:r/>
      <w:bookmarkStart w:id="13" w:name="_Toc17075"/>
      <w:r>
        <w:rPr>
          <w:rFonts w:hint="eastAsia" w:ascii="宋体" w:hAnsi="宋体" w:cs="宋体"/>
          <w:bCs/>
          <w:color w:val="000000"/>
          <w:sz w:val="24"/>
          <w:highlight w:val="none"/>
        </w:rPr>
        <w:t xml:space="preserve">（五）响应文件的组成：</w:t>
      </w:r>
      <w:bookmarkEnd w:id="12"/>
      <w:r/>
      <w:bookmarkEnd w:id="13"/>
      <w:r>
        <w:rPr>
          <w:rFonts w:hint="eastAsia" w:ascii="宋体" w:hAnsi="宋体" w:cs="宋体"/>
          <w:bCs/>
          <w:color w:val="000000"/>
          <w:sz w:val="24"/>
          <w:highlight w:val="none"/>
        </w:rPr>
      </w:r>
      <w:r/>
    </w:p>
    <w:p>
      <w:pPr>
        <w:pStyle w:val="1080"/>
        <w:ind w:firstLine="482"/>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lang w:eastAsia="zh-CN"/>
        </w:rPr>
        <w:t xml:space="preserve">响应文件部分由证明文件部分、响应函部分、报价部分、技术文件部分组成</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r>
      <w:r/>
    </w:p>
    <w:p>
      <w:pPr>
        <w:pStyle w:val="1080"/>
        <w:ind w:firstLine="480"/>
        <w:spacing w:line="360" w:lineRule="auto"/>
        <w:rPr>
          <w:rFonts w:hint="eastAsia" w:ascii="宋体" w:hAnsi="宋体" w:cs="宋体"/>
          <w:b/>
          <w:bCs/>
          <w:color w:val="000000"/>
          <w:sz w:val="24"/>
          <w:highlight w:val="none"/>
        </w:rPr>
        <w:outlineLvl w:val="1"/>
      </w:pPr>
      <w:r/>
      <w:bookmarkStart w:id="14" w:name="_Toc14044"/>
      <w:r>
        <w:rPr>
          <w:rFonts w:hint="eastAsia" w:ascii="宋体" w:hAnsi="宋体" w:cs="宋体"/>
          <w:color w:val="000000"/>
          <w:sz w:val="24"/>
          <w:highlight w:val="none"/>
        </w:rPr>
        <w:t xml:space="preserve">1.</w:t>
      </w:r>
      <w:r>
        <w:rPr>
          <w:rFonts w:hint="eastAsia" w:ascii="宋体" w:hAnsi="宋体" w:cs="宋体"/>
          <w:color w:val="000000"/>
          <w:sz w:val="24"/>
          <w:highlight w:val="none"/>
        </w:rPr>
        <w:tab/>
      </w:r>
      <w:r>
        <w:rPr>
          <w:rFonts w:hint="eastAsia" w:ascii="宋体" w:hAnsi="宋体" w:cs="宋体"/>
          <w:color w:val="000000"/>
          <w:sz w:val="24"/>
          <w:highlight w:val="none"/>
        </w:rPr>
        <w:t xml:space="preserve">证明文件部分：</w:t>
      </w:r>
      <w:bookmarkEnd w:id="14"/>
      <w:r>
        <w:rPr>
          <w:rFonts w:hint="eastAsia" w:ascii="宋体" w:hAnsi="宋体" w:cs="宋体"/>
          <w:b/>
          <w:bCs/>
          <w:color w:val="000000"/>
          <w:sz w:val="24"/>
          <w:highlight w:val="none"/>
        </w:rPr>
      </w:r>
      <w:r/>
    </w:p>
    <w:p>
      <w:pPr>
        <w:pStyle w:val="1080"/>
        <w:ind w:firstLine="480"/>
        <w:spacing w:line="440" w:lineRule="exact"/>
        <w:tabs>
          <w:tab w:val="left" w:pos="0" w:leader="none"/>
        </w:tabs>
        <w:rPr>
          <w:rFonts w:hint="eastAsia" w:ascii="宋体" w:hAnsi="宋体" w:cs="宋体"/>
          <w:color w:val="000000"/>
          <w:sz w:val="24"/>
          <w:highlight w:val="none"/>
        </w:rPr>
        <w:outlineLvl w:val="2"/>
      </w:pPr>
      <w:r/>
      <w:bookmarkStart w:id="15" w:name="_Toc32354"/>
      <w:r>
        <w:rPr>
          <w:rFonts w:hint="eastAsia" w:ascii="宋体" w:hAnsi="宋体" w:cs="宋体"/>
          <w:color w:val="000000"/>
          <w:sz w:val="24"/>
          <w:highlight w:val="none"/>
        </w:rPr>
        <w:t xml:space="preserve">1.1资格、资信证明文件</w:t>
      </w:r>
      <w:bookmarkEnd w:id="15"/>
      <w:r>
        <w:rPr>
          <w:rFonts w:hint="eastAsia" w:ascii="宋体" w:hAnsi="宋体" w:cs="宋体"/>
          <w:color w:val="000000"/>
          <w:sz w:val="24"/>
          <w:highlight w:val="none"/>
        </w:rPr>
      </w:r>
      <w:r/>
    </w:p>
    <w:p>
      <w:pPr>
        <w:pStyle w:val="1080"/>
        <w:numPr>
          <w:ilvl w:val="0"/>
          <w:numId w:val="0"/>
        </w:numPr>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（1）关于资格的声明函（格式见附件）；</w:t>
      </w:r>
      <w:r>
        <w:rPr>
          <w:rFonts w:hint="eastAsia" w:ascii="宋体" w:hAnsi="宋体" w:cs="宋体"/>
          <w:b w:val="0"/>
          <w:bCs w:val="0"/>
          <w:color w:val="000000"/>
          <w:sz w:val="24"/>
          <w:highlight w:val="none"/>
        </w:rPr>
      </w:r>
      <w:r/>
    </w:p>
    <w:p>
      <w:pPr>
        <w:pStyle w:val="1080"/>
        <w:numPr>
          <w:ilvl w:val="0"/>
          <w:numId w:val="0"/>
        </w:numPr>
        <w:ind w:firstLine="480"/>
        <w:spacing w:line="360" w:lineRule="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rPr>
        <w:t xml:space="preserve">（2）供应商法定代表人授权委托书；（法定代表人亲自参与磋商的除外，格式见附件）</w:t>
      </w:r>
      <w:r>
        <w:rPr>
          <w:rFonts w:hint="eastAsia" w:ascii="宋体" w:hAnsi="宋体" w:cs="宋体"/>
          <w:b w:val="0"/>
          <w:bCs w:val="0"/>
          <w:color w:val="000000"/>
          <w:sz w:val="24"/>
          <w:highlight w:val="none"/>
          <w:lang w:val="en-US" w:eastAsia="zh-CN"/>
        </w:rPr>
        <w:t xml:space="preserve">  ；</w:t>
      </w:r>
      <w:r>
        <w:rPr>
          <w:rFonts w:hint="eastAsia" w:ascii="宋体" w:hAnsi="宋体" w:cs="宋体"/>
          <w:b w:val="0"/>
          <w:bCs w:val="0"/>
          <w:color w:val="000000"/>
          <w:sz w:val="24"/>
          <w:highlight w:val="none"/>
          <w:lang w:val="en-US" w:eastAsia="zh-CN"/>
        </w:rPr>
      </w:r>
      <w:r/>
    </w:p>
    <w:p>
      <w:pPr>
        <w:pStyle w:val="1080"/>
        <w:numPr>
          <w:ilvl w:val="0"/>
          <w:numId w:val="0"/>
        </w:numPr>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（3）供应商法定代表人身份证复印件及法定代表人授权代表身份证复印件并加盖公章；</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（4）具有独立承担民事责任能力的</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营业执照副本或事业单位法人证书或其他组织的营业执照等证明文件（提供</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的营业执照副本扫描件）；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具备建设行政主管部门核发的建筑工程施工总承包三级及以上资质和有效的安全生产许可证；（提供扫描件）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（6）项目负责人具有二级及以上注册建造师（房屋建筑工程专业）和有效期内的《建筑施工企业项目负责人安全生产考核合格证书》（B证）证书复印件加盖公章（提供扫描件）；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（7）</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近三个月中任意一个月份(不含磋商当月)的财务状况报告（资产负债表和利润表）或由会计师事务所出具的2024年度</w:t>
      </w:r>
      <w:r>
        <w:rPr>
          <w:rFonts w:hint="eastAsia" w:ascii="宋体" w:hAnsi="宋体" w:cs="宋体"/>
          <w:b w:val="0"/>
          <w:bCs w:val="0"/>
          <w:color w:val="000000"/>
          <w:sz w:val="24"/>
          <w:highlight w:val="none"/>
          <w:lang w:val="en-US" w:eastAsia="zh-CN"/>
        </w:rPr>
        <w:t xml:space="preserve">或2025年度中任意一个年度</w:t>
      </w:r>
      <w:r>
        <w:rPr>
          <w:rFonts w:hint="eastAsia" w:ascii="宋体" w:hAnsi="宋体" w:cs="宋体"/>
          <w:b w:val="0"/>
          <w:bCs w:val="0"/>
          <w:color w:val="000000"/>
          <w:sz w:val="24"/>
          <w:highlight w:val="none"/>
        </w:rPr>
        <w:t xml:space="preserve">的审计报告和所附已审财务报告（提供扫描件）；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（8）</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lang w:val="en-US" w:eastAsia="zh-CN"/>
        </w:rPr>
        <w:t xml:space="preserve">近三个月</w:t>
      </w:r>
      <w:r>
        <w:rPr>
          <w:rFonts w:hint="eastAsia" w:ascii="宋体" w:hAnsi="宋体" w:cs="宋体"/>
          <w:b w:val="0"/>
          <w:bCs w:val="0"/>
          <w:color w:val="000000"/>
          <w:sz w:val="24"/>
          <w:highlight w:val="none"/>
        </w:rPr>
        <w:t xml:space="preserve">中任意一个月份(不含磋商当月）依法缴纳税收</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不含个人所得税</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的相关材料（提供相关主管部门证明或银行代扣证明，或者提供依法免税的主管部门出具的相应证明材料）扫描件；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（9）</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近</w:t>
      </w:r>
      <w:r>
        <w:rPr>
          <w:rFonts w:hint="eastAsia" w:ascii="宋体" w:hAnsi="宋体" w:cs="宋体"/>
          <w:b w:val="0"/>
          <w:bCs w:val="0"/>
          <w:color w:val="000000"/>
          <w:sz w:val="24"/>
          <w:highlight w:val="none"/>
          <w:lang w:val="en-US" w:eastAsia="zh-CN"/>
        </w:rPr>
        <w:t xml:space="preserve">三个月</w:t>
      </w:r>
      <w:r>
        <w:rPr>
          <w:rFonts w:hint="eastAsia" w:ascii="宋体" w:hAnsi="宋体" w:cs="宋体"/>
          <w:b w:val="0"/>
          <w:bCs w:val="0"/>
          <w:color w:val="000000"/>
          <w:sz w:val="24"/>
          <w:highlight w:val="none"/>
        </w:rPr>
        <w:t xml:space="preserve">中任意一个月份(不含磋商当月）的依法缴纳社会保障资金的相关材料（提供相关主管部门证明或银行代扣证明，或者提供依法不需要缴纳社会保障资金的主管部门出具的证明材料）扫描件；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（10）法定代表人授权委托人及项目负责人与企业签订的劳动合同和由社保机构出具的近</w:t>
      </w:r>
      <w:r>
        <w:rPr>
          <w:rFonts w:hint="eastAsia" w:ascii="宋体" w:hAnsi="宋体" w:cs="宋体"/>
          <w:b w:val="0"/>
          <w:bCs w:val="0"/>
          <w:color w:val="000000"/>
          <w:sz w:val="24"/>
          <w:highlight w:val="none"/>
          <w:lang w:val="en-US" w:eastAsia="zh-CN"/>
        </w:rPr>
        <w:t xml:space="preserve">三个月</w:t>
      </w:r>
      <w:r>
        <w:rPr>
          <w:rFonts w:hint="eastAsia" w:ascii="宋体" w:hAnsi="宋体" w:cs="宋体"/>
          <w:b w:val="0"/>
          <w:bCs w:val="0"/>
          <w:color w:val="000000"/>
          <w:sz w:val="24"/>
          <w:highlight w:val="none"/>
        </w:rPr>
        <w:t xml:space="preserve">任意一个月（不含磋商当月）的缴费证明原件扫描件（网上查询带有二维码/验证码的打印件可作为原件使用，如</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成立时间迟于要求开始的时间，则提供成立时间至磋商文件中社保要求的截止时间内的社保缴费证明）</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（11）中小企业声明函（格式见附件）或省级以上监狱管理局、戒毒管理局(含新疆生产建设兵团)出具的属于监狱企业的证明文件或残疾人福利性单位声明函（格式见附件）；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（12）政府采购投标及履约承诺函（格式见附件）。</w:t>
      </w:r>
      <w:r>
        <w:rPr>
          <w:rFonts w:hint="eastAsia" w:ascii="宋体" w:hAnsi="宋体" w:cs="宋体"/>
          <w:b w:val="0"/>
          <w:bCs w:val="0"/>
          <w:color w:val="000000"/>
          <w:sz w:val="24"/>
          <w:highlight w:val="none"/>
        </w:rPr>
      </w:r>
      <w:r/>
    </w:p>
    <w:p>
      <w:pPr>
        <w:pStyle w:val="1080"/>
        <w:numPr>
          <w:ilvl w:val="0"/>
          <w:numId w:val="0"/>
        </w:numPr>
        <w:ind w:left="420"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 w:val="0"/>
          <w:bCs w:val="0"/>
          <w:color w:val="000000"/>
          <w:sz w:val="24"/>
          <w:highlight w:val="none"/>
        </w:rPr>
      </w:r>
      <w:r/>
    </w:p>
    <w:p>
      <w:pPr>
        <w:pStyle w:val="1080"/>
        <w:numPr>
          <w:ilvl w:val="0"/>
          <w:numId w:val="0"/>
        </w:numPr>
        <w:ind w:left="420"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1.2补充证明文件：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简介和经营情况说明；</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 </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认为有必要提供的承诺、声明和资料。（参考评分标准）</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2．响应函部分（格式见附件）：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（1）响应函；</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（2）项目管理机构配备情况；</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3.报价部分：</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开标一览表</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格式见附件</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（2）明细报价表。（格式按工程量清单）</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4.技术方案</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（1）总体概述：施工组织总体设想、方案针对性及施工段划分</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（2）施工现场：平面布置、临时设施、材料堆放；</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（3）施工进度计划和各阶段进度的保证措施；</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（4）各分部分项工程的施工方案及质量保证措施；</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（5）安全文明施工及环境保护措施；</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（6）劳动力、机械设备和材料投入计划；</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（7）关键施工技术、工艺及工程项目实施的重点、难点和解决方案；</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（8）质保期服务方案及承诺。  </w:t>
      </w:r>
      <w:r>
        <w:rPr>
          <w:rFonts w:hint="eastAsia" w:ascii="宋体" w:hAnsi="宋体" w:cs="宋体"/>
          <w:b w:val="0"/>
          <w:bCs w:val="0"/>
          <w:color w:val="000000"/>
          <w:sz w:val="24"/>
          <w:highlight w:val="none"/>
        </w:rPr>
      </w:r>
      <w:r/>
    </w:p>
    <w:p>
      <w:pPr>
        <w:pStyle w:val="1080"/>
        <w:ind w:firstLine="420"/>
        <w:spacing w:line="360" w:lineRule="auto"/>
        <w:rPr>
          <w:rFonts w:hint="eastAsia" w:ascii="宋体" w:hAnsi="宋体" w:cs="宋体"/>
          <w:bCs/>
          <w:color w:val="000000"/>
          <w:sz w:val="24"/>
          <w:highlight w:val="none"/>
        </w:rPr>
        <w:outlineLvl w:val="0"/>
      </w:pPr>
      <w:r/>
      <w:bookmarkStart w:id="16" w:name="_Toc10012"/>
      <w:r/>
      <w:bookmarkStart w:id="17" w:name="_Toc29248"/>
      <w:r>
        <w:rPr>
          <w:rFonts w:hint="eastAsia" w:ascii="宋体" w:hAnsi="宋体" w:cs="宋体"/>
          <w:bCs/>
          <w:color w:val="000000"/>
          <w:sz w:val="24"/>
          <w:highlight w:val="none"/>
        </w:rPr>
        <w:t xml:space="preserve">（六）投标报价说明：</w:t>
      </w:r>
      <w:bookmarkEnd w:id="16"/>
      <w:r/>
      <w:bookmarkEnd w:id="17"/>
      <w:r>
        <w:rPr>
          <w:rFonts w:hint="eastAsia" w:ascii="宋体" w:hAnsi="宋体" w:cs="宋体"/>
          <w:bCs/>
          <w:color w:val="000000"/>
          <w:sz w:val="24"/>
          <w:highlight w:val="none"/>
        </w:rPr>
        <w:t xml:space="preserve">  </w:t>
      </w:r>
      <w:r>
        <w:rPr>
          <w:rFonts w:hint="eastAsia" w:ascii="宋体" w:hAnsi="宋体" w:cs="宋体"/>
          <w:bCs/>
          <w:color w:val="000000"/>
          <w:sz w:val="24"/>
          <w:highlight w:val="none"/>
        </w:rPr>
      </w:r>
      <w:r/>
    </w:p>
    <w:p>
      <w:pPr>
        <w:pStyle w:val="1080"/>
        <w:numPr>
          <w:ilvl w:val="0"/>
          <w:numId w:val="8"/>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本工程的投标报价应采</w:t>
      </w:r>
      <w:r>
        <w:rPr>
          <w:rFonts w:hint="eastAsia" w:ascii="宋体" w:hAnsi="宋体" w:eastAsia="宋体" w:cs="宋体"/>
          <w:color w:val="000000"/>
          <w:sz w:val="24"/>
          <w:highlight w:val="none"/>
        </w:rPr>
        <w:t xml:space="preserve">用</w:t>
      </w:r>
      <w:r>
        <w:rPr>
          <w:rFonts w:hint="eastAsia" w:ascii="宋体" w:hAnsi="宋体" w:eastAsia="宋体" w:cs="宋体"/>
          <w:color w:val="000000"/>
          <w:sz w:val="24"/>
          <w:highlight w:val="none"/>
          <w:lang w:eastAsia="zh-CN"/>
        </w:rPr>
        <w:t xml:space="preserve">GB/T50500-2024</w:t>
      </w:r>
      <w:r>
        <w:rPr>
          <w:rFonts w:hint="eastAsia" w:ascii="宋体" w:hAnsi="宋体" w:eastAsia="宋体" w:cs="宋体"/>
          <w:color w:val="000000"/>
          <w:sz w:val="24"/>
          <w:highlight w:val="none"/>
        </w:rPr>
        <w:t xml:space="preserve">《建设工程工程量清</w:t>
      </w:r>
      <w:r>
        <w:rPr>
          <w:rFonts w:hint="eastAsia" w:ascii="宋体" w:hAnsi="宋体" w:eastAsia="宋体" w:cs="宋体"/>
          <w:color w:val="000000"/>
          <w:sz w:val="24"/>
          <w:highlight w:val="none"/>
        </w:rPr>
        <w:t xml:space="preserve">单计价规范》规定的工程量清单计价格式。</w:t>
      </w:r>
      <w:r>
        <w:rPr>
          <w:rFonts w:hint="eastAsia" w:ascii="宋体" w:hAnsi="宋体" w:eastAsia="宋体" w:cs="宋体"/>
          <w:color w:val="000000"/>
          <w:sz w:val="24"/>
          <w:highlight w:val="none"/>
        </w:rPr>
      </w:r>
      <w:r/>
    </w:p>
    <w:p>
      <w:pPr>
        <w:pStyle w:val="1080"/>
        <w:numPr>
          <w:ilvl w:val="0"/>
          <w:numId w:val="8"/>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供应商的投标报价的总额应是</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在响应文件中提出的各项支付金额的总和，也应是完成磋商文件工程量清单计价所列项目的全部费用。包括分部分项工程费、措施项目费、其他项目费、规费和税金。综合单价包括完成工程量清单中一个规定计量单位项目所需的人工、材料费、机械使用费，管理费和利润并考虑风险因素。总之投标报价应为完成该项目的全部费用。包括达到垃圾清运、完工清场、移交竣工验收、保修期满。</w:t>
      </w:r>
      <w:r>
        <w:rPr>
          <w:rFonts w:hint="eastAsia" w:ascii="宋体" w:hAnsi="宋体" w:eastAsia="宋体" w:cs="宋体"/>
          <w:color w:val="000000"/>
          <w:sz w:val="24"/>
          <w:highlight w:val="none"/>
        </w:rPr>
      </w:r>
      <w:r/>
    </w:p>
    <w:p>
      <w:pPr>
        <w:pStyle w:val="1080"/>
        <w:numPr>
          <w:ilvl w:val="0"/>
          <w:numId w:val="8"/>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本工程磋商文件所提供的工程量清单是按照</w:t>
      </w:r>
      <w:r>
        <w:rPr>
          <w:rFonts w:hint="eastAsia" w:ascii="宋体" w:hAnsi="宋体" w:eastAsia="宋体" w:cs="宋体"/>
          <w:color w:val="000000"/>
          <w:sz w:val="24"/>
          <w:highlight w:val="none"/>
          <w:lang w:eastAsia="zh-CN"/>
        </w:rPr>
        <w:t xml:space="preserve">GB/T50500-2024</w:t>
      </w:r>
      <w:r>
        <w:rPr>
          <w:rFonts w:hint="eastAsia" w:ascii="宋体" w:hAnsi="宋体" w:eastAsia="宋体" w:cs="宋体"/>
          <w:color w:val="000000"/>
          <w:sz w:val="24"/>
          <w:highlight w:val="none"/>
        </w:rPr>
        <w:t xml:space="preserve">《建设工程工程量清单计价规范》和施工图设计计算确定。对于工程量清单中未提供齐全，而本磋商文件中所确定的招标范围所提供的全套设计图中已明确包含的工程内容，</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可以按统一的工程量计算规则计算后，在发标后3天内以书面形式提供给采购人，采购人在收到书面资料后2天内将可以增列的项目或修改的数量以修正文件形式书面通知</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。但是不论工程量清单数量与设计图数量是否一致，</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只能以采购人发放的工程量清单及修正文件进行投标报价。工程数量与实际施工量不一致时，工程数量可按实调整。</w:t>
      </w:r>
      <w:r>
        <w:rPr>
          <w:rFonts w:hint="eastAsia" w:ascii="宋体" w:hAnsi="宋体" w:eastAsia="宋体" w:cs="宋体"/>
          <w:color w:val="000000"/>
          <w:sz w:val="24"/>
          <w:highlight w:val="none"/>
        </w:rPr>
      </w:r>
      <w:r/>
    </w:p>
    <w:p>
      <w:pPr>
        <w:pStyle w:val="1080"/>
        <w:numPr>
          <w:ilvl w:val="0"/>
          <w:numId w:val="8"/>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除非采购人对磋商文件予以修改，</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应按采购人提供的工程量清单及其计价格式，填报单价和合价。</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未填单价或合价的工程项目，视为该项目费用已包括在其他有价款的单价或合价内，在实施后，采购人将不另行支付。如实际施工的工程量与采购人提供的工程量清单中的数量不一致时，量差部分结算时可按实调整，每一项目只允许有一个报价。任何有选择的报价将不予接受。</w:t>
      </w:r>
      <w:r>
        <w:rPr>
          <w:rFonts w:hint="eastAsia" w:ascii="宋体" w:hAnsi="宋体" w:eastAsia="宋体" w:cs="宋体"/>
          <w:color w:val="000000"/>
          <w:sz w:val="24"/>
          <w:highlight w:val="none"/>
        </w:rPr>
      </w:r>
      <w:r/>
    </w:p>
    <w:p>
      <w:pPr>
        <w:pStyle w:val="1080"/>
        <w:numPr>
          <w:ilvl w:val="0"/>
          <w:numId w:val="8"/>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供应商可先到工地踏勘以充分了解工地位置、情况、道路、储存空间、装卸限制及任何其他足以影响承包价的情况，任何因忽视或误解工地情况而导致的索赔或工期延长申请将不被批准。</w:t>
      </w:r>
      <w:r>
        <w:rPr>
          <w:rFonts w:hint="eastAsia" w:ascii="宋体" w:hAnsi="宋体" w:eastAsia="宋体" w:cs="宋体"/>
          <w:color w:val="000000"/>
          <w:sz w:val="24"/>
          <w:highlight w:val="none"/>
        </w:rPr>
      </w:r>
      <w:r/>
    </w:p>
    <w:p>
      <w:pPr>
        <w:pStyle w:val="1080"/>
        <w:numPr>
          <w:ilvl w:val="0"/>
          <w:numId w:val="8"/>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有的施工方案的费用以及按国家标准或施工验收规范要求对材料、构件进行质量检测或检测所需的试验、检测费用应列入投标单位认为合适的细目中，在工程量清单分析中反映出来。工程量清单分析中未列细目的，其施工方案费用及试验、检测费用应被视为已分摊在投标单位认为合适的细目报价中。</w:t>
      </w:r>
      <w:r>
        <w:rPr>
          <w:rFonts w:hint="eastAsia" w:ascii="宋体" w:hAnsi="宋体" w:eastAsia="宋体" w:cs="宋体"/>
          <w:color w:val="000000"/>
          <w:sz w:val="24"/>
          <w:highlight w:val="none"/>
        </w:rPr>
      </w:r>
      <w:r/>
    </w:p>
    <w:p>
      <w:pPr>
        <w:pStyle w:val="1080"/>
        <w:numPr>
          <w:ilvl w:val="0"/>
          <w:numId w:val="8"/>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应根据施工现场的实际情况、本磋商文件中载明的施工组织要求、现场的交通管制条件、文明施工要求和各自的施工经验确定合理的施工组织方案，自主合理报价。</w:t>
      </w:r>
      <w:r>
        <w:rPr>
          <w:rFonts w:hint="eastAsia" w:ascii="宋体" w:hAnsi="宋体" w:eastAsia="宋体" w:cs="宋体"/>
          <w:color w:val="000000"/>
          <w:sz w:val="24"/>
          <w:highlight w:val="none"/>
        </w:rPr>
      </w:r>
      <w:r/>
    </w:p>
    <w:p>
      <w:pPr>
        <w:pStyle w:val="1080"/>
        <w:numPr>
          <w:ilvl w:val="0"/>
          <w:numId w:val="8"/>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投标时各单位工程中同一清单子目对应的综合单价报价应保持一致，如不一致，成交单位今后结算审计时以所报综合单价中最低的作为结算依据。</w:t>
      </w:r>
      <w:r>
        <w:rPr>
          <w:rFonts w:hint="eastAsia" w:ascii="宋体" w:hAnsi="宋体" w:eastAsia="宋体" w:cs="宋体"/>
          <w:color w:val="000000"/>
          <w:sz w:val="24"/>
          <w:highlight w:val="none"/>
        </w:rPr>
      </w:r>
      <w:r/>
    </w:p>
    <w:p>
      <w:pPr>
        <w:pStyle w:val="1080"/>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color w:val="000000" w:themeColor="text1"/>
          <w:sz w:val="24"/>
          <w:highlight w:val="none"/>
          <w:lang w:val="en-US" w:eastAsia="zh-CN"/>
        </w:rPr>
        <w:t xml:space="preserve">9.</w:t>
      </w:r>
      <w:r>
        <w:rPr>
          <w:rFonts w:hint="eastAsia" w:ascii="宋体" w:hAnsi="宋体" w:eastAsia="宋体" w:cs="宋体"/>
          <w:b/>
          <w:color w:val="000000" w:themeColor="text1"/>
          <w:sz w:val="24"/>
          <w:szCs w:val="24"/>
        </w:rPr>
        <w:t xml:space="preserve">经</w:t>
      </w:r>
      <w:r>
        <w:rPr>
          <w:rFonts w:hint="eastAsia" w:ascii="宋体" w:hAnsi="宋体" w:eastAsia="宋体" w:cs="宋体"/>
          <w:b/>
          <w:color w:val="000000" w:themeColor="text1"/>
          <w:sz w:val="24"/>
          <w:szCs w:val="24"/>
          <w:lang w:eastAsia="zh-CN"/>
        </w:rPr>
        <w:t xml:space="preserve">磋商小组</w:t>
      </w:r>
      <w:r>
        <w:rPr>
          <w:rFonts w:hint="eastAsia" w:ascii="宋体" w:hAnsi="宋体" w:eastAsia="宋体" w:cs="宋体"/>
          <w:b/>
          <w:color w:val="000000" w:themeColor="text1"/>
          <w:sz w:val="24"/>
          <w:szCs w:val="24"/>
        </w:rPr>
        <w:t xml:space="preserve">认定投标供应商的投标报价明显低于其他通过符合性审查的投标供应商的报价，有可能影响产品质量或者不能诚信履约的，投标供应商必须在</w:t>
      </w:r>
      <w:r>
        <w:rPr>
          <w:rFonts w:hint="eastAsia" w:ascii="宋体" w:hAnsi="宋体" w:eastAsia="宋体" w:cs="宋体"/>
          <w:b/>
          <w:color w:val="000000" w:themeColor="text1"/>
          <w:sz w:val="24"/>
          <w:szCs w:val="24"/>
          <w:lang w:val="en-US" w:eastAsia="zh-CN"/>
        </w:rPr>
        <w:t xml:space="preserve">自通知之时起</w:t>
      </w:r>
      <w:r>
        <w:rPr>
          <w:rFonts w:hint="eastAsia" w:ascii="宋体" w:hAnsi="宋体" w:eastAsia="宋体" w:cs="宋体"/>
          <w:b/>
          <w:color w:val="000000" w:themeColor="text1"/>
          <w:sz w:val="24"/>
          <w:szCs w:val="24"/>
        </w:rPr>
        <w:t xml:space="preserve">半小时内提供书面说明，必要时提交相关证明材料以证明其报价合理性。投标供应商不能证明其报价合理性的，</w:t>
      </w:r>
      <w:r>
        <w:rPr>
          <w:rFonts w:hint="eastAsia" w:ascii="宋体" w:hAnsi="宋体" w:eastAsia="宋体" w:cs="宋体"/>
          <w:b/>
          <w:color w:val="000000" w:themeColor="text1"/>
          <w:sz w:val="24"/>
          <w:szCs w:val="24"/>
          <w:lang w:eastAsia="zh-CN"/>
        </w:rPr>
        <w:t xml:space="preserve">磋商小组</w:t>
      </w:r>
      <w:r>
        <w:rPr>
          <w:rFonts w:hint="eastAsia" w:ascii="宋体" w:hAnsi="宋体" w:eastAsia="宋体" w:cs="宋体"/>
          <w:b/>
          <w:color w:val="000000" w:themeColor="text1"/>
          <w:sz w:val="24"/>
          <w:szCs w:val="24"/>
        </w:rPr>
        <w:t xml:space="preserve">应当将其作为无效投标处理。</w:t>
      </w:r>
      <w:r>
        <w:rPr>
          <w:rFonts w:hint="eastAsia" w:ascii="宋体" w:hAnsi="宋体" w:eastAsia="宋体" w:cs="宋体"/>
          <w:b/>
          <w:color w:val="000000" w:themeColor="text1"/>
          <w:sz w:val="24"/>
          <w:szCs w:val="24"/>
        </w:rPr>
      </w:r>
      <w:r>
        <w:rPr>
          <w:color w:val="000000" w:themeColor="text1"/>
        </w:rPr>
      </w:r>
    </w:p>
    <w:p>
      <w:pPr>
        <w:pStyle w:val="10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根据《关于推动解决政府采购异常低价问题的通知》（财库〔2026〕2号）的规定，采购人应在采购文件中明确评审委员会启动异常低价投标（响应）审查的情形和具体要求，包括：</w:t>
      </w:r>
      <w:r>
        <w:rPr>
          <w:rFonts w:hint="eastAsia" w:ascii="宋体" w:hAnsi="宋体" w:eastAsia="宋体" w:cs="宋体"/>
          <w:b/>
          <w:color w:val="000000"/>
          <w:sz w:val="24"/>
          <w:szCs w:val="24"/>
        </w:rPr>
      </w:r>
      <w:r/>
    </w:p>
    <w:p>
      <w:pPr>
        <w:pStyle w:val="10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（一）政府采购评审中出现下列情形之一的，评审委员会应当启动异常低价投标（响应）审查程序：</w:t>
      </w:r>
      <w:r>
        <w:rPr>
          <w:rFonts w:hint="eastAsia" w:ascii="宋体" w:hAnsi="宋体" w:eastAsia="宋体" w:cs="宋体"/>
          <w:b/>
          <w:color w:val="000000"/>
          <w:sz w:val="24"/>
          <w:szCs w:val="24"/>
        </w:rPr>
      </w:r>
      <w:r/>
    </w:p>
    <w:p>
      <w:pPr>
        <w:pStyle w:val="10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color w:val="000000"/>
          <w:sz w:val="24"/>
          <w:szCs w:val="24"/>
        </w:rPr>
      </w:r>
      <w:r/>
    </w:p>
    <w:p>
      <w:pPr>
        <w:pStyle w:val="10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color w:val="000000"/>
          <w:sz w:val="24"/>
          <w:szCs w:val="24"/>
        </w:rPr>
      </w:r>
      <w:r/>
    </w:p>
    <w:p>
      <w:pPr>
        <w:pStyle w:val="10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3.投标（响应）报价低于采购项目最高限价45%的，即投标（响应）报价&lt;采购项目最高限价×45%；</w:t>
      </w:r>
      <w:r>
        <w:rPr>
          <w:rFonts w:hint="eastAsia" w:ascii="宋体" w:hAnsi="宋体" w:eastAsia="宋体" w:cs="宋体"/>
          <w:b/>
          <w:color w:val="000000"/>
          <w:sz w:val="24"/>
          <w:szCs w:val="24"/>
        </w:rPr>
      </w:r>
      <w:r/>
    </w:p>
    <w:p>
      <w:pPr>
        <w:pStyle w:val="10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4.评审委员会基于专业判断，认为供应商报价过低，有可能影响产品质量或者不能诚信履约的其他情形。</w:t>
      </w:r>
      <w:r>
        <w:rPr>
          <w:rFonts w:hint="eastAsia" w:ascii="宋体" w:hAnsi="宋体" w:eastAsia="宋体" w:cs="宋体"/>
          <w:b/>
          <w:color w:val="000000"/>
          <w:sz w:val="24"/>
          <w:szCs w:val="24"/>
        </w:rPr>
      </w:r>
      <w:r/>
    </w:p>
    <w:p>
      <w:pPr>
        <w:pStyle w:val="10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color w:val="000000"/>
          <w:sz w:val="24"/>
          <w:szCs w:val="24"/>
        </w:rPr>
      </w:r>
      <w:r/>
    </w:p>
    <w:p>
      <w:pPr>
        <w:pStyle w:val="10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color w:val="000000"/>
          <w:sz w:val="24"/>
          <w:szCs w:val="24"/>
        </w:rPr>
      </w:r>
      <w:r/>
    </w:p>
    <w:p>
      <w:pPr>
        <w:pStyle w:val="10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color w:val="000000"/>
          <w:sz w:val="24"/>
          <w:szCs w:val="24"/>
        </w:rPr>
      </w:r>
      <w:r/>
    </w:p>
    <w:p>
      <w:pPr>
        <w:pStyle w:val="1080"/>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color w:val="000000"/>
          <w:sz w:val="24"/>
          <w:szCs w:val="24"/>
        </w:rPr>
      </w:r>
      <w:r/>
    </w:p>
    <w:p>
      <w:pPr>
        <w:pStyle w:val="1188"/>
        <w:ind w:firstLine="482"/>
        <w:spacing w:line="360" w:lineRule="auto"/>
        <w:rPr>
          <w:rFonts w:hint="eastAsia" w:ascii="宋体" w:hAnsi="宋体" w:eastAsia="宋体" w:cs="宋体"/>
          <w:color w:val="000000"/>
          <w:sz w:val="24"/>
          <w:szCs w:val="24"/>
          <w:lang w:val="en-US" w:eastAsia="zh-CN"/>
        </w:rPr>
      </w:pPr>
      <w:r>
        <w:rPr>
          <w:rFonts w:hint="eastAsia" w:ascii="宋体" w:hAnsi="宋体" w:eastAsia="宋体" w:cs="宋体"/>
          <w:b/>
          <w:color w:val="000000"/>
          <w:sz w:val="24"/>
          <w:szCs w:val="24"/>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hint="eastAsia" w:ascii="宋体" w:hAnsi="宋体" w:eastAsia="宋体" w:cs="宋体"/>
          <w:color w:val="000000"/>
          <w:sz w:val="24"/>
          <w:szCs w:val="24"/>
          <w:lang w:val="en-US" w:eastAsia="zh-CN"/>
        </w:rPr>
      </w:r>
      <w:r/>
    </w:p>
    <w:p>
      <w:pPr>
        <w:pStyle w:val="1080"/>
        <w:ind w:firstLine="420"/>
        <w:spacing w:line="360" w:lineRule="auto"/>
        <w:rPr>
          <w:rFonts w:hint="eastAsia" w:ascii="宋体" w:hAnsi="宋体" w:cs="宋体"/>
          <w:bCs/>
          <w:color w:val="000000"/>
          <w:sz w:val="24"/>
          <w:highlight w:val="none"/>
        </w:rPr>
        <w:outlineLvl w:val="0"/>
      </w:pPr>
      <w:r/>
      <w:bookmarkStart w:id="18" w:name="_Toc20409"/>
      <w:r/>
      <w:bookmarkStart w:id="19" w:name="_Toc24256"/>
      <w:r>
        <w:rPr>
          <w:rFonts w:hint="eastAsia" w:ascii="宋体" w:hAnsi="宋体" w:cs="宋体"/>
          <w:bCs/>
          <w:color w:val="000000"/>
          <w:sz w:val="24"/>
          <w:highlight w:val="none"/>
        </w:rPr>
        <w:t xml:space="preserve">（七）响应文件的要求：</w:t>
      </w:r>
      <w:bookmarkEnd w:id="18"/>
      <w:r/>
      <w:bookmarkEnd w:id="19"/>
      <w:r>
        <w:rPr>
          <w:rFonts w:hint="eastAsia" w:ascii="宋体" w:hAnsi="宋体" w:cs="宋体"/>
          <w:bCs/>
          <w:color w:val="000000"/>
          <w:sz w:val="24"/>
          <w:highlight w:val="none"/>
        </w:rPr>
      </w:r>
      <w:r/>
    </w:p>
    <w:p>
      <w:pPr>
        <w:pStyle w:val="1080"/>
        <w:numPr>
          <w:ilvl w:val="0"/>
          <w:numId w:val="9"/>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所有文件、往来函件均应使用简体中文（规格、型号辅助符号除外）。</w:t>
      </w:r>
      <w:r>
        <w:rPr>
          <w:rFonts w:hint="eastAsia" w:ascii="宋体" w:hAnsi="宋体" w:eastAsia="宋体" w:cs="宋体"/>
          <w:color w:val="000000"/>
          <w:sz w:val="24"/>
          <w:highlight w:val="none"/>
        </w:rPr>
      </w:r>
      <w:r/>
    </w:p>
    <w:p>
      <w:pPr>
        <w:pStyle w:val="1080"/>
        <w:numPr>
          <w:ilvl w:val="0"/>
          <w:numId w:val="9"/>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响应文件由供应商按给定格式如实填写（编写），须有法人（盖章）、法定代表人或法定代表人授权代表签字或盖章，方为有效，未尽事宜可自行补充。</w:t>
      </w:r>
      <w:r>
        <w:rPr>
          <w:rFonts w:hint="eastAsia" w:ascii="宋体" w:hAnsi="宋体" w:eastAsia="宋体" w:cs="宋体"/>
          <w:color w:val="000000"/>
          <w:sz w:val="24"/>
          <w:highlight w:val="none"/>
        </w:rPr>
      </w:r>
      <w:r/>
    </w:p>
    <w:p>
      <w:pPr>
        <w:pStyle w:val="1080"/>
        <w:numPr>
          <w:ilvl w:val="0"/>
          <w:numId w:val="9"/>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供应商报价一律以人民币为报价结算货币，结算单位为“元”。</w:t>
      </w:r>
      <w:r>
        <w:rPr>
          <w:rFonts w:hint="eastAsia" w:ascii="宋体" w:hAnsi="宋体" w:eastAsia="宋体" w:cs="宋体"/>
          <w:color w:val="000000"/>
          <w:sz w:val="24"/>
          <w:highlight w:val="none"/>
        </w:rPr>
      </w:r>
      <w:r/>
    </w:p>
    <w:p>
      <w:pPr>
        <w:pStyle w:val="1080"/>
        <w:numPr>
          <w:ilvl w:val="0"/>
          <w:numId w:val="9"/>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响应文件格式部分，应由供应商按给定格式提供，不得更改。</w:t>
      </w:r>
      <w:r>
        <w:rPr>
          <w:rFonts w:hint="eastAsia" w:ascii="宋体" w:hAnsi="宋体" w:eastAsia="宋体" w:cs="宋体"/>
          <w:color w:val="000000"/>
          <w:sz w:val="24"/>
          <w:highlight w:val="none"/>
        </w:rPr>
      </w:r>
      <w:r/>
    </w:p>
    <w:p>
      <w:pPr>
        <w:pStyle w:val="1080"/>
        <w:numPr>
          <w:ilvl w:val="0"/>
          <w:numId w:val="9"/>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成交供应商在成交公告结束后递交纸质版报价文件一</w:t>
      </w:r>
      <w:r>
        <w:rPr>
          <w:rFonts w:hint="eastAsia" w:ascii="宋体" w:hAnsi="宋体" w:eastAsia="宋体" w:cs="宋体"/>
          <w:color w:val="000000"/>
          <w:sz w:val="24"/>
          <w:highlight w:val="none"/>
          <w:lang w:val="en-US" w:eastAsia="zh-CN"/>
        </w:rPr>
        <w:t xml:space="preserve">式二份</w:t>
      </w:r>
      <w:r>
        <w:rPr>
          <w:rFonts w:hint="eastAsia" w:ascii="宋体" w:hAnsi="宋体" w:eastAsia="宋体" w:cs="宋体"/>
          <w:color w:val="000000"/>
          <w:sz w:val="24"/>
          <w:highlight w:val="none"/>
        </w:rPr>
        <w:t xml:space="preserve">至招标代理机构，</w:t>
      </w:r>
      <w:r>
        <w:rPr>
          <w:rFonts w:hint="eastAsia" w:ascii="宋体" w:hAnsi="宋体" w:eastAsia="宋体" w:cs="宋体"/>
          <w:color w:val="000000"/>
          <w:sz w:val="24"/>
          <w:highlight w:val="none"/>
          <w:lang w:val="zh-CN"/>
        </w:rPr>
        <w:t xml:space="preserve">若纸质</w:t>
      </w: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lang w:val="zh-CN"/>
        </w:rPr>
        <w:t xml:space="preserve">文件与电子</w:t>
      </w: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lang w:val="zh-CN"/>
        </w:rPr>
        <w:t xml:space="preserve">文件不符，则以电子</w:t>
      </w:r>
      <w:r>
        <w:rPr>
          <w:rFonts w:hint="eastAsia" w:ascii="宋体" w:hAnsi="宋体" w:eastAsia="宋体" w:cs="宋体"/>
          <w:color w:val="000000"/>
          <w:sz w:val="24"/>
          <w:highlight w:val="none"/>
        </w:rPr>
        <w:t xml:space="preserve">报价</w:t>
      </w:r>
      <w:r>
        <w:rPr>
          <w:rFonts w:hint="eastAsia" w:ascii="宋体" w:hAnsi="宋体" w:eastAsia="宋体" w:cs="宋体"/>
          <w:color w:val="000000"/>
          <w:sz w:val="24"/>
          <w:highlight w:val="none"/>
          <w:lang w:val="zh-CN"/>
        </w:rPr>
        <w:t xml:space="preserve">文件为准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1080"/>
        <w:numPr>
          <w:ilvl w:val="0"/>
          <w:numId w:val="9"/>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供应商在开标前务必确认电脑浏览器设置、CA证书软件下载等，确保和CA证书匹配可以正常登录苏采云投标客户端。</w:t>
      </w:r>
      <w:r>
        <w:rPr>
          <w:rFonts w:hint="eastAsia" w:ascii="宋体" w:hAnsi="宋体" w:eastAsia="宋体" w:cs="宋体"/>
          <w:color w:val="000000"/>
          <w:sz w:val="24"/>
          <w:highlight w:val="none"/>
        </w:rPr>
      </w:r>
      <w:r/>
    </w:p>
    <w:p>
      <w:pPr>
        <w:pStyle w:val="1080"/>
        <w:numPr>
          <w:ilvl w:val="0"/>
          <w:numId w:val="9"/>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供应商请仔细阅读供应商注册流程和磋商文件中关于电子开评标等相关事项，如有问题可发送邮件或电话咨询。</w:t>
      </w:r>
      <w:r>
        <w:rPr>
          <w:rFonts w:hint="eastAsia" w:ascii="宋体" w:hAnsi="宋体" w:eastAsia="宋体" w:cs="宋体"/>
          <w:color w:val="000000"/>
          <w:sz w:val="24"/>
          <w:highlight w:val="none"/>
        </w:rPr>
      </w:r>
      <w:r/>
    </w:p>
    <w:p>
      <w:pPr>
        <w:pStyle w:val="1080"/>
        <w:numPr>
          <w:ilvl w:val="0"/>
          <w:numId w:val="9"/>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本次采购采用“苏采云”系统进行采购活动，磋商文件发布、报价、评审和成交结果发布全程电子化。</w:t>
      </w:r>
      <w:r>
        <w:rPr>
          <w:rFonts w:hint="eastAsia" w:ascii="宋体" w:hAnsi="宋体" w:eastAsia="宋体" w:cs="宋体"/>
          <w:color w:val="000000"/>
          <w:sz w:val="24"/>
          <w:highlight w:val="none"/>
        </w:rPr>
      </w:r>
      <w:r/>
    </w:p>
    <w:p>
      <w:pPr>
        <w:pStyle w:val="1080"/>
        <w:numPr>
          <w:ilvl w:val="0"/>
          <w:numId w:val="9"/>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磋商费用自理。</w:t>
      </w:r>
      <w:r>
        <w:rPr>
          <w:rFonts w:hint="eastAsia" w:ascii="宋体" w:hAnsi="宋体" w:eastAsia="宋体" w:cs="宋体"/>
          <w:color w:val="000000"/>
          <w:sz w:val="24"/>
          <w:highlight w:val="none"/>
        </w:rPr>
      </w:r>
      <w:r/>
    </w:p>
    <w:p>
      <w:pPr>
        <w:pStyle w:val="1080"/>
        <w:ind w:left="420"/>
        <w:spacing w:line="360" w:lineRule="auto"/>
        <w:rPr>
          <w:rStyle w:val="1557"/>
          <w:rFonts w:ascii="宋体" w:hAnsi="宋体" w:cs="宋体"/>
          <w:b/>
          <w:bCs/>
          <w:sz w:val="24"/>
          <w:szCs w:val="24"/>
          <w:highlight w:val="none"/>
        </w:rPr>
        <w:outlineLvl w:val="0"/>
      </w:pPr>
      <w:r/>
      <w:bookmarkStart w:id="20" w:name="_Toc10202"/>
      <w:r/>
      <w:bookmarkStart w:id="21" w:name="_Toc31738"/>
      <w:r/>
      <w:bookmarkStart w:id="22" w:name="_Toc8057"/>
      <w:r>
        <w:rPr>
          <w:rStyle w:val="1557"/>
          <w:rFonts w:hint="eastAsia" w:ascii="宋体" w:hAnsi="宋体" w:cs="宋体"/>
          <w:b/>
          <w:bCs/>
          <w:sz w:val="24"/>
          <w:szCs w:val="24"/>
          <w:highlight w:val="none"/>
        </w:rPr>
        <w:t xml:space="preserve">（八）网上</w:t>
      </w:r>
      <w:r>
        <w:rPr>
          <w:rFonts w:hint="eastAsia" w:hAnsi="宋体" w:cs="宋体"/>
          <w:b/>
          <w:bCs/>
          <w:color w:val="000000"/>
          <w:sz w:val="24"/>
          <w:highlight w:val="none"/>
        </w:rPr>
        <w:t xml:space="preserve">报价</w:t>
      </w:r>
      <w:r>
        <w:rPr>
          <w:rStyle w:val="1557"/>
          <w:rFonts w:hint="eastAsia" w:ascii="宋体" w:hAnsi="宋体" w:cs="宋体"/>
          <w:b/>
          <w:bCs/>
          <w:sz w:val="24"/>
          <w:szCs w:val="24"/>
          <w:highlight w:val="none"/>
        </w:rPr>
        <w:t xml:space="preserve">：</w:t>
      </w:r>
      <w:bookmarkEnd w:id="20"/>
      <w:r/>
      <w:bookmarkEnd w:id="21"/>
      <w:r/>
      <w:bookmarkEnd w:id="22"/>
      <w:r>
        <w:rPr>
          <w:rStyle w:val="1557"/>
          <w:rFonts w:ascii="宋体" w:hAnsi="宋体" w:cs="宋体"/>
          <w:b/>
          <w:bCs/>
          <w:sz w:val="24"/>
          <w:szCs w:val="24"/>
          <w:highlight w:val="none"/>
        </w:rPr>
      </w:r>
      <w:r/>
    </w:p>
    <w:p>
      <w:pPr>
        <w:pStyle w:val="1080"/>
        <w:numPr>
          <w:ilvl w:val="0"/>
          <w:numId w:val="10"/>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潜在</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可在项目采购公告附件中查看公开磋商文件，如确定投标，必须在苏采云平台（http://js</w:t>
      </w:r>
      <w:r>
        <w:rPr>
          <w:rFonts w:hint="eastAsia" w:ascii="宋体" w:hAnsi="宋体" w:eastAsia="宋体" w:cs="宋体"/>
          <w:color w:val="000000"/>
          <w:sz w:val="24"/>
          <w:highlight w:val="none"/>
        </w:rPr>
        <w:t xml:space="preserve">zfcg.jscz.gov.cn/jszc/login）中免费下载公开磋商文件或“政府采购客户端（苏采云）”中免费下载文件（“项目参与”——找到需要获取磋商文件的项目，点击“我要参与”——“参与投标”——“下载文件”），完成项目报名，将苏采云平台中下载的磋商文件（后缀名为“.kedt”）导入到“政府采购客户端”，离线按要求编制并加密报价文件（使用“CA数字证书”），导出加密的报价文件（后缀名为zip，不得超过150M）并在苏采云平台上传该加密的报价文件，对磋商文件各项内容做出实质性响应，否则其报价文件无效。</w:t>
      </w:r>
      <w:r>
        <w:rPr>
          <w:rFonts w:hint="eastAsia" w:ascii="宋体" w:hAnsi="宋体" w:eastAsia="宋体" w:cs="宋体"/>
          <w:color w:val="000000"/>
          <w:sz w:val="24"/>
          <w:highlight w:val="none"/>
        </w:rPr>
      </w:r>
      <w:r/>
    </w:p>
    <w:p>
      <w:pPr>
        <w:pStyle w:val="1080"/>
        <w:numPr>
          <w:ilvl w:val="0"/>
          <w:numId w:val="10"/>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磋商文件（后缀名为“.kedt”）、“苏采云”系统供应商操作手册及政府采购客户端工具也可通过“苏采云”系统－－已参与项目－－报名详情页面内相应链接进行下载。</w:t>
      </w:r>
      <w:r>
        <w:rPr>
          <w:rFonts w:hint="eastAsia" w:ascii="宋体" w:hAnsi="宋体" w:eastAsia="宋体" w:cs="宋体"/>
          <w:color w:val="000000"/>
          <w:sz w:val="24"/>
          <w:highlight w:val="none"/>
        </w:rPr>
      </w:r>
      <w:r/>
    </w:p>
    <w:p>
      <w:pPr>
        <w:pStyle w:val="1080"/>
        <w:numPr>
          <w:ilvl w:val="0"/>
          <w:numId w:val="10"/>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政府采购客户端工具及“苏采云”系统供应商操作手册可访问江苏政府采购网-－办事指南--“资料下载”进行下载《“苏采云”系统供应商操作手册及政府采购客户端工具》。</w:t>
      </w:r>
      <w:r>
        <w:rPr>
          <w:rFonts w:hint="eastAsia" w:ascii="宋体" w:hAnsi="宋体" w:eastAsia="宋体" w:cs="宋体"/>
          <w:color w:val="000000"/>
          <w:sz w:val="24"/>
          <w:highlight w:val="none"/>
        </w:rPr>
      </w:r>
      <w:r/>
    </w:p>
    <w:p>
      <w:pPr>
        <w:pStyle w:val="1080"/>
        <w:numPr>
          <w:ilvl w:val="0"/>
          <w:numId w:val="10"/>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应对CA数字证书妥善保管，如被他人盗用报价，后果自负。</w:t>
      </w:r>
      <w:r>
        <w:rPr>
          <w:rFonts w:hint="eastAsia" w:ascii="宋体" w:hAnsi="宋体" w:eastAsia="宋体" w:cs="宋体"/>
          <w:color w:val="000000"/>
          <w:sz w:val="24"/>
          <w:highlight w:val="none"/>
        </w:rPr>
      </w:r>
      <w:r/>
    </w:p>
    <w:p>
      <w:pPr>
        <w:pStyle w:val="1080"/>
        <w:numPr>
          <w:ilvl w:val="0"/>
          <w:numId w:val="10"/>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按磋商文件规定的网上解密时间进行解密，如未按时解密后果自负。</w:t>
      </w:r>
      <w:r>
        <w:rPr>
          <w:rFonts w:hint="eastAsia" w:ascii="宋体" w:hAnsi="宋体" w:eastAsia="宋体" w:cs="宋体"/>
          <w:color w:val="000000"/>
          <w:sz w:val="24"/>
          <w:highlight w:val="none"/>
        </w:rPr>
      </w:r>
      <w:r/>
    </w:p>
    <w:p>
      <w:pPr>
        <w:pStyle w:val="1080"/>
        <w:numPr>
          <w:ilvl w:val="0"/>
          <w:numId w:val="0"/>
        </w:numPr>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注：①在开标解密阶段，因</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网络与电源不稳定、解密锁发生故障或用错、故意不按要求时限内完成解密等自身原因，导致</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文件在规定时间内未能解密、解密失败或解密超时，由</w:t>
      </w: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自行承担后果，视为放弃其报价。②如所有</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文件均无法正常解密视为系统问题，如任一</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文件正常解密，其他在规定时间内无法正常解密的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文件视为放弃报价。③在解密时长倒计时结束前，供应商可进行解密操作，当剩余时间为 0 后，供应商则不可以进行解密操作；当所有供应商都解密或者仍有供应商未解密但剩余时间为 0 后，系统会自动进入下一节点【唱标】。</w:t>
      </w:r>
      <w:r>
        <w:rPr>
          <w:rFonts w:hint="eastAsia" w:ascii="宋体" w:hAnsi="宋体" w:eastAsia="宋体" w:cs="宋体"/>
          <w:color w:val="000000"/>
          <w:sz w:val="24"/>
          <w:highlight w:val="none"/>
        </w:rPr>
      </w:r>
      <w:r/>
    </w:p>
    <w:p>
      <w:pPr>
        <w:pStyle w:val="1080"/>
        <w:numPr>
          <w:ilvl w:val="0"/>
          <w:numId w:val="10"/>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应当对磋商文件提出的要求和条件作出实质性响应，并在电子投标系统逐条应答。</w:t>
      </w:r>
      <w:r>
        <w:rPr>
          <w:rFonts w:hint="eastAsia" w:ascii="宋体" w:hAnsi="宋体" w:eastAsia="宋体" w:cs="宋体"/>
          <w:color w:val="000000"/>
          <w:sz w:val="24"/>
          <w:highlight w:val="none"/>
        </w:rPr>
      </w:r>
      <w:r/>
    </w:p>
    <w:p>
      <w:pPr>
        <w:pStyle w:val="1080"/>
        <w:numPr>
          <w:ilvl w:val="0"/>
          <w:numId w:val="10"/>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应对要求提供的资格证明文件（如资质证书、资格证书）、技术资料（如白皮书、彩页、手册、检测报告等）扫描上传至投标系统。</w:t>
      </w:r>
      <w:r>
        <w:rPr>
          <w:rFonts w:hint="eastAsia" w:ascii="宋体" w:hAnsi="宋体" w:eastAsia="宋体" w:cs="宋体"/>
          <w:color w:val="000000"/>
          <w:sz w:val="24"/>
          <w:highlight w:val="none"/>
        </w:rPr>
      </w:r>
      <w:r/>
    </w:p>
    <w:p>
      <w:pPr>
        <w:pStyle w:val="1080"/>
        <w:numPr>
          <w:ilvl w:val="0"/>
          <w:numId w:val="10"/>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报价文件不应有涂改、增删和潦草之处，如有必须修改时，修改处必须有法人、法定代表人或法定代表人授权代表的签章。</w:t>
      </w:r>
      <w:r>
        <w:rPr>
          <w:rFonts w:hint="eastAsia" w:ascii="宋体" w:hAnsi="宋体" w:eastAsia="宋体" w:cs="宋体"/>
          <w:color w:val="000000"/>
          <w:sz w:val="24"/>
          <w:highlight w:val="none"/>
        </w:rPr>
      </w:r>
      <w:r/>
    </w:p>
    <w:p>
      <w:pPr>
        <w:pStyle w:val="1080"/>
        <w:numPr>
          <w:ilvl w:val="0"/>
          <w:numId w:val="10"/>
        </w:numPr>
        <w:ind w:left="0" w:firstLine="40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报价费用自理。</w:t>
      </w:r>
      <w:r>
        <w:rPr>
          <w:rFonts w:hint="eastAsia" w:ascii="宋体" w:hAnsi="宋体" w:eastAsia="宋体" w:cs="宋体"/>
          <w:color w:val="000000"/>
          <w:sz w:val="24"/>
          <w:highlight w:val="none"/>
        </w:rPr>
      </w:r>
      <w:r/>
    </w:p>
    <w:p>
      <w:pPr>
        <w:pStyle w:val="1080"/>
        <w:ind w:firstLine="482"/>
        <w:spacing w:line="360" w:lineRule="auto"/>
        <w:tabs>
          <w:tab w:val="left" w:pos="945" w:leader="none"/>
        </w:tabs>
        <w:rPr>
          <w:rStyle w:val="1557"/>
          <w:rFonts w:ascii="宋体"/>
          <w:b/>
          <w:bCs/>
          <w:sz w:val="24"/>
          <w:szCs w:val="24"/>
          <w:highlight w:val="none"/>
        </w:rPr>
        <w:outlineLvl w:val="0"/>
      </w:pPr>
      <w:r/>
      <w:bookmarkStart w:id="23" w:name="_Toc30528"/>
      <w:r/>
      <w:bookmarkStart w:id="24" w:name="_Toc16268"/>
      <w:r/>
      <w:bookmarkStart w:id="25" w:name="_Toc25823"/>
      <w:r>
        <w:rPr>
          <w:rStyle w:val="1557"/>
          <w:rFonts w:hint="eastAsia" w:ascii="宋体" w:hAnsi="宋体" w:cs="宋体"/>
          <w:b/>
          <w:bCs/>
          <w:sz w:val="24"/>
          <w:szCs w:val="24"/>
          <w:highlight w:val="none"/>
        </w:rPr>
        <w:t xml:space="preserve">（九）无效响应文件的确认：</w:t>
      </w:r>
      <w:bookmarkEnd w:id="23"/>
      <w:r/>
      <w:bookmarkEnd w:id="24"/>
      <w:r/>
      <w:bookmarkEnd w:id="25"/>
      <w:r>
        <w:rPr>
          <w:rStyle w:val="1557"/>
          <w:rFonts w:ascii="宋体"/>
          <w:b/>
          <w:bCs/>
          <w:sz w:val="24"/>
          <w:szCs w:val="24"/>
          <w:highlight w:val="none"/>
        </w:rPr>
      </w:r>
      <w:r/>
    </w:p>
    <w:p>
      <w:pPr>
        <w:pStyle w:val="1080"/>
        <w:spacing w:line="360" w:lineRule="auto"/>
        <w:tabs>
          <w:tab w:val="left" w:pos="945" w:leader="none"/>
        </w:tabs>
        <w:rPr>
          <w:rStyle w:val="1557"/>
          <w:rFonts w:ascii="宋体"/>
          <w:sz w:val="24"/>
          <w:szCs w:val="24"/>
          <w:highlight w:val="none"/>
        </w:rPr>
      </w:pPr>
      <w:r>
        <w:rPr>
          <w:rStyle w:val="1557"/>
          <w:rFonts w:hint="eastAsia" w:ascii="宋体" w:hAnsi="宋体" w:cs="宋体"/>
          <w:sz w:val="24"/>
          <w:szCs w:val="24"/>
          <w:highlight w:val="none"/>
          <w:lang w:eastAsia="zh-CN"/>
        </w:rPr>
        <w:t xml:space="preserve">供应商</w:t>
      </w:r>
      <w:r>
        <w:rPr>
          <w:rStyle w:val="1557"/>
          <w:rFonts w:hint="eastAsia" w:ascii="宋体" w:hAnsi="宋体" w:cs="宋体"/>
          <w:sz w:val="24"/>
          <w:szCs w:val="24"/>
          <w:highlight w:val="none"/>
        </w:rPr>
        <w:t xml:space="preserve">有下列情况之一者，响应文件无效：</w:t>
      </w:r>
      <w:r>
        <w:rPr>
          <w:rStyle w:val="1557"/>
          <w:rFonts w:ascii="宋体"/>
          <w:sz w:val="24"/>
          <w:szCs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未按规定在江苏省政府采购（苏采云）平台注册的；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电子响应文件未按规定的期限报价的；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电子响应文件未按要求签署、盖章的；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供应商未按磋商文件要求解密响应文件的；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供应商的法定代表人授权代表，无法定代表人授权委托书的；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不具备磋商文件中规定的资格要求及未按磋商文件规定的要求提供资格证明文件的；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响应文件含有采购人不能接受的附加条件的；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响应文件未按磋商文件规定的格式、内容和要求填写、制作的；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响应文件书写潦草、字迹模糊不清、无法辨认的；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响应文件中有磋商文件未允许提供的选择性内容的；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不同供应商的响应文件上传使用的MAC地址和IP地址一致的；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恶意串通其他投标单位，故意哄抬价格或压价的；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提供虚假材料的（包括工商营业执照、财务报表、资格证明文件等）；</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响应文件未按磋商文件格式加盖投标单位公章及法定代表人或授权代表签字或盖章的；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不同供应商响应文件中的项目相关人员出现同一人的；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不同供应商聘请同一人为其报价提供技术或经济咨询服务的；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不同供应商的单位负责人为同一人或者存在直接控股、管理关系的；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不同供应商的响应文件异常一致或者投标报价呈规律性差异；</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响应文件中同一方案有选择性报价且未声明以哪一个为准的；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改变磋商文件规定的暂定价格或不可竞争费用的；改变磋商文件规定的工期（服务期）、误期违约金、质量标准及质量违约金的；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被本项目评委确认为无效响应文件的；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改变磋商文件提供的工程量清单中的清单编码、计量单位、工程数量、项目特征；</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未按要求提供技术文件的；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响应文件报价出现前后不一致，供应商拒不确认修正后的报价的；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超过磋商文件规定的最高限价的；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lang w:eastAsia="zh-CN"/>
        </w:rPr>
        <w:t xml:space="preserve">磋商小组</w:t>
      </w:r>
      <w:r>
        <w:rPr>
          <w:rFonts w:hint="eastAsia" w:ascii="宋体" w:hAnsi="宋体" w:cs="宋体"/>
          <w:sz w:val="24"/>
          <w:highlight w:val="none"/>
        </w:rPr>
        <w:t xml:space="preserve">认为供应商的报价明显低于其他通过符合性审查的供应商的报价，有可能影响产品质量或者不能诚信履约的或者低于成本价的，要求其在评标现场合理的时间内提供书面说明，必要时提交相关证明材料；供应商不能证明其报价合理性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未通过初步资格性审查、响应文件资格性检查、响应文件符合性检查的；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列入失信被执行人、重大税收违法案件当事人名单、政府采购严重违法失信行为记录名单及其他不符合《中华人民共和国政府采购法》第二十二条规定条件的；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供应商的报价畸高或畸低，在询标时没有合理的解释或者不能提供计算依据和报价依据的；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不同供应商响应文件内容存在非正常一致、项目组成员或者联系人员出现同一人、响应文件中错误（或异常）一致或雷同的；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不同供应商的委托代理人、项目负责人以及其他相关人员有在同一个单位缴纳社会保险的；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同一响应文件中单位名称落款与公章不是同一单位的；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不同供应商委托同一单位或者个人办理报价事宜的；</w:t>
      </w:r>
      <w:r>
        <w:rPr>
          <w:rFonts w:ascii="宋体" w:hAnsi="宋体" w:cs="宋体"/>
          <w:sz w:val="24"/>
          <w:highlight w:val="none"/>
        </w:rPr>
      </w:r>
      <w:r/>
    </w:p>
    <w:p>
      <w:pPr>
        <w:pStyle w:val="1080"/>
        <w:numPr>
          <w:ilvl w:val="0"/>
          <w:numId w:val="11"/>
        </w:numPr>
        <w:ind w:left="0" w:firstLine="400"/>
        <w:keepLines w:val="0"/>
        <w:keepNext w:val="0"/>
        <w:pageBreakBefore w:val="0"/>
        <w:spacing w:line="360" w:lineRule="auto"/>
        <w:widowControl w:val="off"/>
        <w:rPr>
          <w:rFonts w:ascii="宋体" w:hAnsi="宋体" w:cs="宋体"/>
          <w:sz w:val="24"/>
          <w:highlight w:val="none"/>
        </w:rPr>
      </w:pPr>
      <w:r>
        <w:rPr>
          <w:rFonts w:hint="eastAsia" w:ascii="宋体" w:hAnsi="宋体" w:cs="宋体"/>
          <w:sz w:val="24"/>
          <w:highlight w:val="none"/>
        </w:rPr>
        <w:t xml:space="preserve">响应文件内容不全或不符合法律法规和磋商文件中规定的其他实质性要求的。</w:t>
      </w:r>
      <w:r>
        <w:rPr>
          <w:rFonts w:ascii="宋体" w:hAnsi="宋体" w:cs="宋体"/>
          <w:sz w:val="24"/>
          <w:highlight w:val="none"/>
        </w:rPr>
      </w:r>
      <w:r/>
    </w:p>
    <w:p>
      <w:pPr>
        <w:pStyle w:val="1080"/>
        <w:ind w:firstLine="482"/>
        <w:jc w:val="left"/>
        <w:spacing w:line="360" w:lineRule="auto"/>
        <w:tabs>
          <w:tab w:val="left" w:pos="630" w:leader="none"/>
        </w:tabs>
        <w:rPr>
          <w:rStyle w:val="1557"/>
          <w:rFonts w:ascii="宋体"/>
          <w:b/>
          <w:bCs/>
          <w:sz w:val="24"/>
          <w:szCs w:val="24"/>
          <w:highlight w:val="none"/>
        </w:rPr>
        <w:outlineLvl w:val="0"/>
      </w:pPr>
      <w:r/>
      <w:bookmarkStart w:id="26" w:name="_Toc6338"/>
      <w:r/>
      <w:bookmarkStart w:id="27" w:name="_Toc20697"/>
      <w:r/>
      <w:bookmarkStart w:id="28" w:name="_Toc22691"/>
      <w:r>
        <w:rPr>
          <w:rStyle w:val="1557"/>
          <w:rFonts w:hint="eastAsia" w:ascii="宋体" w:hAnsi="宋体" w:cs="宋体"/>
          <w:b/>
          <w:bCs/>
          <w:sz w:val="24"/>
          <w:szCs w:val="24"/>
          <w:highlight w:val="none"/>
        </w:rPr>
        <w:t xml:space="preserve">（十）开标、评标：</w:t>
      </w:r>
      <w:bookmarkEnd w:id="26"/>
      <w:r/>
      <w:bookmarkEnd w:id="27"/>
      <w:r/>
      <w:bookmarkEnd w:id="28"/>
      <w:r>
        <w:rPr>
          <w:rStyle w:val="1557"/>
          <w:rFonts w:ascii="宋体"/>
          <w:b/>
          <w:bCs/>
          <w:sz w:val="24"/>
          <w:szCs w:val="24"/>
          <w:highlight w:val="none"/>
        </w:rPr>
      </w:r>
      <w:r/>
    </w:p>
    <w:p>
      <w:pPr>
        <w:pStyle w:val="1080"/>
        <w:numPr>
          <w:ilvl w:val="0"/>
          <w:numId w:val="12"/>
        </w:numPr>
        <w:ind w:left="0" w:firstLine="480"/>
        <w:spacing w:line="360" w:lineRule="auto"/>
        <w:tabs>
          <w:tab w:val="left" w:pos="851" w:leader="none"/>
        </w:tabs>
        <w:rPr>
          <w:rFonts w:ascii="宋体" w:hAnsi="宋体" w:cs="宋体"/>
          <w:bCs/>
          <w:sz w:val="24"/>
          <w:highlight w:val="none"/>
        </w:rPr>
      </w:pPr>
      <w:r>
        <w:rPr>
          <w:rFonts w:hint="eastAsia" w:ascii="宋体" w:hAnsi="宋体" w:cs="宋体"/>
          <w:bCs/>
          <w:color w:val="000000" w:themeColor="text1"/>
          <w:sz w:val="24"/>
          <w:highlight w:val="none"/>
        </w:rPr>
        <w:t xml:space="preserve">由</w:t>
      </w:r>
      <w:r>
        <w:rPr>
          <w:rFonts w:hint="eastAsia" w:ascii="宋体" w:hAnsi="宋体" w:cs="宋体"/>
          <w:bCs/>
          <w:color w:val="000000" w:themeColor="text1"/>
          <w:sz w:val="24"/>
          <w:highlight w:val="none"/>
          <w:lang w:val="en-US" w:eastAsia="zh-CN"/>
        </w:rPr>
        <w:t xml:space="preserve">江苏省政府采购库评审专家组成磋商小组</w:t>
      </w:r>
      <w:r>
        <w:rPr>
          <w:rFonts w:hint="eastAsia" w:ascii="宋体" w:hAnsi="宋体" w:cs="宋体"/>
          <w:bCs/>
          <w:color w:val="000000" w:themeColor="text1"/>
          <w:sz w:val="24"/>
          <w:highlight w:val="none"/>
        </w:rPr>
        <w:t xml:space="preserve">，</w:t>
      </w:r>
      <w:r>
        <w:rPr>
          <w:rFonts w:hint="eastAsia" w:ascii="宋体" w:hAnsi="宋体" w:cs="宋体"/>
          <w:bCs/>
          <w:color w:val="000000" w:themeColor="text1"/>
          <w:sz w:val="24"/>
          <w:highlight w:val="none"/>
        </w:rPr>
        <w:t xml:space="preserve">并实</w:t>
      </w:r>
      <w:r>
        <w:rPr>
          <w:rFonts w:hint="eastAsia" w:ascii="宋体" w:hAnsi="宋体" w:cs="宋体"/>
          <w:bCs/>
          <w:sz w:val="24"/>
          <w:highlight w:val="none"/>
        </w:rPr>
        <w:t xml:space="preserve">行回避制度。</w:t>
      </w:r>
      <w:r>
        <w:rPr>
          <w:rFonts w:ascii="宋体" w:hAnsi="宋体" w:cs="宋体"/>
          <w:bCs/>
          <w:sz w:val="24"/>
          <w:highlight w:val="none"/>
        </w:rPr>
      </w:r>
      <w:r/>
    </w:p>
    <w:p>
      <w:pPr>
        <w:pStyle w:val="1080"/>
        <w:numPr>
          <w:ilvl w:val="0"/>
          <w:numId w:val="12"/>
        </w:numPr>
        <w:ind w:left="0" w:firstLine="480"/>
        <w:spacing w:line="360" w:lineRule="auto"/>
        <w:tabs>
          <w:tab w:val="left" w:pos="851" w:leader="none"/>
        </w:tabs>
        <w:rPr>
          <w:rFonts w:ascii="宋体" w:hAnsi="宋体" w:cs="宋体"/>
          <w:bCs/>
          <w:sz w:val="24"/>
          <w:highlight w:val="none"/>
        </w:rPr>
      </w:pPr>
      <w:r>
        <w:rPr>
          <w:rFonts w:hint="eastAsia" w:ascii="宋体" w:hAnsi="宋体" w:cs="宋体"/>
          <w:bCs/>
          <w:sz w:val="24"/>
          <w:highlight w:val="none"/>
        </w:rPr>
        <w:t xml:space="preserve">响应文件报价出现前后不一致的，按照下列规定修正：</w:t>
      </w:r>
      <w:r>
        <w:rPr>
          <w:rFonts w:ascii="宋体" w:hAnsi="宋体" w:cs="宋体"/>
          <w:bCs/>
          <w:sz w:val="24"/>
          <w:highlight w:val="none"/>
        </w:rPr>
      </w:r>
      <w:r/>
    </w:p>
    <w:p>
      <w:pPr>
        <w:pStyle w:val="1080"/>
        <w:ind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2.1响应文件中开标一览表（报价表）内容与响应文件中相应内容不一致的，以开标一览表（报价表）为准；</w:t>
      </w:r>
      <w:r>
        <w:rPr>
          <w:rFonts w:ascii="宋体" w:hAnsi="宋体" w:cs="宋体"/>
          <w:sz w:val="24"/>
          <w:highlight w:val="none"/>
        </w:rPr>
      </w:r>
      <w:r/>
    </w:p>
    <w:p>
      <w:pPr>
        <w:pStyle w:val="1080"/>
        <w:ind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2.2大写金额和小写金额不一致的，以大写金额为准；</w:t>
      </w:r>
      <w:r>
        <w:rPr>
          <w:rFonts w:ascii="宋体" w:hAnsi="宋体" w:cs="宋体"/>
          <w:sz w:val="24"/>
          <w:highlight w:val="none"/>
        </w:rPr>
      </w:r>
      <w:r/>
    </w:p>
    <w:p>
      <w:pPr>
        <w:pStyle w:val="1080"/>
        <w:ind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2.3单价金额小数点或者百分比有明显错位的，以开标一览表的总价为准，并修改单价；</w:t>
      </w:r>
      <w:r>
        <w:rPr>
          <w:rFonts w:ascii="宋体" w:hAnsi="宋体" w:cs="宋体"/>
          <w:sz w:val="24"/>
          <w:highlight w:val="none"/>
        </w:rPr>
      </w:r>
      <w:r/>
    </w:p>
    <w:p>
      <w:pPr>
        <w:pStyle w:val="1080"/>
        <w:ind w:firstLine="480"/>
        <w:spacing w:line="360" w:lineRule="auto"/>
        <w:tabs>
          <w:tab w:val="left" w:pos="0" w:leader="none"/>
        </w:tabs>
        <w:rPr>
          <w:rFonts w:ascii="宋体" w:hAnsi="宋体" w:cs="宋体"/>
          <w:sz w:val="24"/>
          <w:highlight w:val="none"/>
        </w:rPr>
      </w:pPr>
      <w:r>
        <w:rPr>
          <w:rFonts w:hint="eastAsia" w:ascii="宋体" w:hAnsi="宋体" w:cs="宋体"/>
          <w:sz w:val="24"/>
          <w:highlight w:val="none"/>
        </w:rPr>
        <w:t xml:space="preserve">2.4总价金额与按单价汇总金额不一致的，以单价金额计算结果为准；</w:t>
      </w:r>
      <w:r>
        <w:rPr>
          <w:rFonts w:ascii="宋体" w:hAnsi="宋体" w:cs="宋体"/>
          <w:sz w:val="24"/>
          <w:highlight w:val="none"/>
        </w:rPr>
      </w:r>
      <w:r/>
    </w:p>
    <w:p>
      <w:pPr>
        <w:pStyle w:val="1080"/>
        <w:ind w:firstLine="480"/>
        <w:spacing w:line="360" w:lineRule="auto"/>
        <w:tabs>
          <w:tab w:val="left" w:pos="0" w:leader="none"/>
          <w:tab w:val="left" w:pos="525" w:leader="none"/>
        </w:tabs>
        <w:rPr>
          <w:rFonts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同时出现两种以上不一致的，按照前款规定的顺序修正。修正后的报价经供应商确认后产生约束力，供应商不确认的，其投标无效。</w:t>
      </w:r>
      <w:r>
        <w:rPr>
          <w:rFonts w:ascii="宋体" w:hAnsi="宋体" w:cs="宋体"/>
          <w:sz w:val="24"/>
          <w:highlight w:val="none"/>
        </w:rPr>
      </w:r>
      <w:r/>
    </w:p>
    <w:p>
      <w:pPr>
        <w:pStyle w:val="1103"/>
        <w:ind w:firstLine="480"/>
        <w:spacing w:line="360" w:lineRule="auto"/>
        <w:rPr>
          <w:rStyle w:val="1557"/>
          <w:rFonts w:ascii="宋体" w:hAnsi="宋体" w:cs="宋体"/>
          <w:sz w:val="24"/>
          <w:szCs w:val="24"/>
          <w:highlight w:val="none"/>
        </w:rPr>
      </w:pPr>
      <w:r>
        <w:rPr>
          <w:rStyle w:val="1557"/>
          <w:rFonts w:hint="eastAsia" w:ascii="宋体" w:hAnsi="宋体" w:cs="宋体"/>
          <w:sz w:val="24"/>
          <w:szCs w:val="24"/>
          <w:highlight w:val="none"/>
        </w:rPr>
        <w:t xml:space="preserve">3.开标</w:t>
      </w:r>
      <w:r>
        <w:rPr>
          <w:rStyle w:val="1557"/>
          <w:rFonts w:ascii="宋体" w:hAnsi="宋体" w:cs="宋体"/>
          <w:sz w:val="24"/>
          <w:szCs w:val="24"/>
          <w:highlight w:val="none"/>
        </w:rPr>
        <w:t xml:space="preserve">工作程序</w:t>
      </w:r>
      <w:r>
        <w:rPr>
          <w:rStyle w:val="1557"/>
          <w:rFonts w:ascii="宋体" w:hAnsi="宋体" w:cs="宋体"/>
          <w:sz w:val="24"/>
          <w:szCs w:val="24"/>
          <w:highlight w:val="none"/>
        </w:rPr>
      </w:r>
      <w:r/>
    </w:p>
    <w:p>
      <w:pPr>
        <w:pStyle w:val="1103"/>
        <w:ind w:firstLine="480"/>
        <w:spacing w:line="360" w:lineRule="auto"/>
        <w:rPr>
          <w:rStyle w:val="1557"/>
          <w:rFonts w:ascii="宋体" w:hAnsi="宋体" w:cs="宋体"/>
          <w:sz w:val="24"/>
          <w:szCs w:val="24"/>
          <w:highlight w:val="none"/>
        </w:rPr>
      </w:pPr>
      <w:r>
        <w:rPr>
          <w:rStyle w:val="1557"/>
          <w:rFonts w:hint="eastAsia" w:ascii="宋体" w:hAnsi="宋体" w:cs="宋体"/>
          <w:sz w:val="24"/>
          <w:szCs w:val="24"/>
          <w:highlight w:val="none"/>
        </w:rPr>
        <w:t xml:space="preserve">3</w:t>
      </w:r>
      <w:r>
        <w:rPr>
          <w:rStyle w:val="1557"/>
          <w:rFonts w:ascii="宋体" w:hAnsi="宋体" w:cs="宋体"/>
          <w:sz w:val="24"/>
          <w:szCs w:val="24"/>
          <w:highlight w:val="none"/>
        </w:rPr>
        <w:t xml:space="preserve">.1所有</w:t>
      </w:r>
      <w:r>
        <w:rPr>
          <w:rStyle w:val="1557"/>
          <w:rFonts w:hint="eastAsia" w:ascii="宋体" w:hAnsi="宋体" w:cs="宋体"/>
          <w:sz w:val="24"/>
          <w:szCs w:val="24"/>
          <w:highlight w:val="none"/>
        </w:rPr>
        <w:t xml:space="preserve">供应商</w:t>
      </w:r>
      <w:r>
        <w:rPr>
          <w:rStyle w:val="1557"/>
          <w:rFonts w:ascii="宋体" w:hAnsi="宋体" w:cs="宋体"/>
          <w:sz w:val="24"/>
          <w:szCs w:val="24"/>
          <w:highlight w:val="none"/>
        </w:rPr>
        <w:t xml:space="preserve">在</w:t>
      </w:r>
      <w:r>
        <w:rPr>
          <w:rStyle w:val="1557"/>
          <w:rFonts w:hint="eastAsia" w:ascii="宋体" w:hAnsi="宋体" w:cs="宋体"/>
          <w:sz w:val="24"/>
          <w:szCs w:val="24"/>
          <w:highlight w:val="none"/>
        </w:rPr>
        <w:t xml:space="preserve">磋商文件</w:t>
      </w:r>
      <w:r>
        <w:rPr>
          <w:rStyle w:val="1557"/>
          <w:rFonts w:ascii="宋体" w:hAnsi="宋体" w:cs="宋体"/>
          <w:sz w:val="24"/>
          <w:szCs w:val="24"/>
          <w:highlight w:val="none"/>
        </w:rPr>
        <w:t xml:space="preserve">规定的时间内解密各自</w:t>
      </w:r>
      <w:r>
        <w:rPr>
          <w:rStyle w:val="1557"/>
          <w:rFonts w:hint="eastAsia" w:ascii="宋体" w:hAnsi="宋体" w:cs="宋体"/>
          <w:sz w:val="24"/>
          <w:szCs w:val="24"/>
          <w:highlight w:val="none"/>
        </w:rPr>
        <w:t xml:space="preserve">响应文件；</w:t>
      </w:r>
      <w:r>
        <w:rPr>
          <w:rStyle w:val="1557"/>
          <w:rFonts w:ascii="宋体" w:hAnsi="宋体" w:cs="宋体"/>
          <w:sz w:val="24"/>
          <w:szCs w:val="24"/>
          <w:highlight w:val="none"/>
        </w:rPr>
      </w:r>
      <w:r/>
    </w:p>
    <w:p>
      <w:pPr>
        <w:pStyle w:val="1103"/>
        <w:ind w:firstLine="480"/>
        <w:spacing w:line="360" w:lineRule="auto"/>
        <w:rPr>
          <w:rStyle w:val="1557"/>
          <w:rFonts w:ascii="宋体" w:hAnsi="宋体" w:cs="宋体"/>
          <w:sz w:val="24"/>
          <w:szCs w:val="24"/>
          <w:highlight w:val="none"/>
        </w:rPr>
      </w:pPr>
      <w:r>
        <w:rPr>
          <w:rStyle w:val="1557"/>
          <w:rFonts w:hint="eastAsia" w:ascii="宋体" w:hAnsi="宋体" w:cs="宋体"/>
          <w:sz w:val="24"/>
          <w:szCs w:val="24"/>
          <w:highlight w:val="none"/>
        </w:rPr>
        <w:t xml:space="preserve">3</w:t>
      </w:r>
      <w:r>
        <w:rPr>
          <w:rStyle w:val="1557"/>
          <w:rFonts w:ascii="宋体" w:hAnsi="宋体" w:cs="宋体"/>
          <w:sz w:val="24"/>
          <w:szCs w:val="24"/>
          <w:highlight w:val="none"/>
        </w:rPr>
        <w:t xml:space="preserve">.2解密后，</w:t>
      </w:r>
      <w:r>
        <w:rPr>
          <w:rStyle w:val="1557"/>
          <w:rFonts w:hint="eastAsia" w:ascii="宋体" w:hAnsi="宋体" w:cs="宋体"/>
          <w:sz w:val="24"/>
          <w:szCs w:val="24"/>
          <w:highlight w:val="none"/>
        </w:rPr>
        <w:t xml:space="preserve">供应商</w:t>
      </w:r>
      <w:r>
        <w:rPr>
          <w:rStyle w:val="1557"/>
          <w:rFonts w:ascii="宋体" w:hAnsi="宋体" w:cs="宋体"/>
          <w:sz w:val="24"/>
          <w:szCs w:val="24"/>
          <w:highlight w:val="none"/>
        </w:rPr>
        <w:t xml:space="preserve">须自行准备设备（包括但不限于笔记本电脑、无线网络）登录“</w:t>
      </w:r>
      <w:r>
        <w:rPr>
          <w:rFonts w:hint="eastAsia" w:ascii="宋体" w:hAnsi="宋体" w:cs="宋体"/>
          <w:sz w:val="24"/>
          <w:szCs w:val="24"/>
          <w:highlight w:val="none"/>
        </w:rPr>
        <w:t xml:space="preserve">江苏省政府采购（苏采云）平台</w:t>
      </w:r>
      <w:r>
        <w:rPr>
          <w:rFonts w:hint="eastAsia" w:ascii="宋体" w:hAnsi="宋体" w:cs="宋体"/>
          <w:bCs/>
          <w:sz w:val="24"/>
          <w:szCs w:val="24"/>
          <w:highlight w:val="none"/>
        </w:rPr>
        <w:t xml:space="preserve">不见面开标大厅</w:t>
      </w:r>
      <w:r>
        <w:rPr>
          <w:rStyle w:val="1557"/>
          <w:rFonts w:ascii="宋体" w:hAnsi="宋体" w:cs="宋体"/>
          <w:sz w:val="24"/>
          <w:szCs w:val="24"/>
          <w:highlight w:val="none"/>
        </w:rPr>
        <w:t xml:space="preserve">”，按</w:t>
      </w:r>
      <w:r>
        <w:rPr>
          <w:rFonts w:hint="eastAsia" w:ascii="宋体" w:hAnsi="宋体" w:cs="宋体"/>
          <w:sz w:val="24"/>
          <w:highlight w:val="none"/>
        </w:rPr>
        <w:t xml:space="preserve">磋商文件</w:t>
      </w:r>
      <w:r>
        <w:rPr>
          <w:rStyle w:val="1557"/>
          <w:rFonts w:ascii="宋体" w:hAnsi="宋体" w:cs="宋体"/>
          <w:sz w:val="24"/>
          <w:szCs w:val="24"/>
          <w:highlight w:val="none"/>
        </w:rPr>
        <w:t xml:space="preserve">规定时间解密后，在评审过程中保持在线，等待</w:t>
      </w:r>
      <w:r>
        <w:rPr>
          <w:rStyle w:val="1557"/>
          <w:rFonts w:hint="eastAsia" w:ascii="宋体" w:hAnsi="宋体" w:cs="宋体"/>
          <w:sz w:val="24"/>
          <w:szCs w:val="24"/>
          <w:highlight w:val="none"/>
          <w:lang w:eastAsia="zh-CN"/>
        </w:rPr>
        <w:t xml:space="preserve">磋商小组</w:t>
      </w:r>
      <w:r>
        <w:rPr>
          <w:rStyle w:val="1557"/>
          <w:rFonts w:ascii="宋体" w:hAnsi="宋体" w:cs="宋体"/>
          <w:sz w:val="24"/>
          <w:szCs w:val="24"/>
          <w:highlight w:val="none"/>
        </w:rPr>
        <w:t xml:space="preserve">的询问，并等待评审结果，中途不得离开。如未按要求应答，由此所产生的损失及风险由</w:t>
      </w:r>
      <w:r>
        <w:rPr>
          <w:rStyle w:val="1557"/>
          <w:rFonts w:hint="eastAsia" w:ascii="宋体" w:hAnsi="宋体" w:cs="宋体"/>
          <w:sz w:val="24"/>
          <w:szCs w:val="24"/>
          <w:highlight w:val="none"/>
        </w:rPr>
        <w:t xml:space="preserve">供应商</w:t>
      </w:r>
      <w:r>
        <w:rPr>
          <w:rStyle w:val="1557"/>
          <w:rFonts w:ascii="宋体" w:hAnsi="宋体" w:cs="宋体"/>
          <w:sz w:val="24"/>
          <w:szCs w:val="24"/>
          <w:highlight w:val="none"/>
        </w:rPr>
        <w:t xml:space="preserve">自行承担</w:t>
      </w:r>
      <w:r>
        <w:rPr>
          <w:rStyle w:val="1557"/>
          <w:rFonts w:hint="eastAsia" w:ascii="宋体" w:hAnsi="宋体" w:cs="宋体"/>
          <w:sz w:val="24"/>
          <w:szCs w:val="24"/>
          <w:highlight w:val="none"/>
        </w:rPr>
        <w:t xml:space="preserve">；</w:t>
      </w:r>
      <w:r>
        <w:rPr>
          <w:rStyle w:val="1557"/>
          <w:rFonts w:ascii="宋体" w:hAnsi="宋体" w:cs="宋体"/>
          <w:sz w:val="24"/>
          <w:szCs w:val="24"/>
          <w:highlight w:val="none"/>
        </w:rPr>
      </w:r>
      <w:r/>
    </w:p>
    <w:p>
      <w:pPr>
        <w:pStyle w:val="1103"/>
        <w:ind w:firstLine="480"/>
        <w:spacing w:line="360" w:lineRule="auto"/>
        <w:rPr>
          <w:rStyle w:val="1557"/>
          <w:rFonts w:ascii="宋体" w:hAnsi="宋体" w:cs="宋体"/>
          <w:sz w:val="24"/>
          <w:szCs w:val="24"/>
          <w:highlight w:val="none"/>
        </w:rPr>
      </w:pPr>
      <w:r>
        <w:rPr>
          <w:rStyle w:val="1557"/>
          <w:rFonts w:hint="eastAsia" w:ascii="宋体" w:hAnsi="宋体" w:cs="宋体"/>
          <w:sz w:val="24"/>
          <w:szCs w:val="24"/>
          <w:highlight w:val="none"/>
        </w:rPr>
        <w:t xml:space="preserve">3</w:t>
      </w:r>
      <w:r>
        <w:rPr>
          <w:rStyle w:val="1557"/>
          <w:rFonts w:ascii="宋体" w:hAnsi="宋体" w:cs="宋体"/>
          <w:sz w:val="24"/>
          <w:szCs w:val="24"/>
          <w:highlight w:val="none"/>
        </w:rPr>
        <w:t xml:space="preserve">.</w:t>
      </w:r>
      <w:r>
        <w:rPr>
          <w:rStyle w:val="1557"/>
          <w:rFonts w:hint="eastAsia" w:ascii="宋体" w:hAnsi="宋体" w:cs="宋体"/>
          <w:sz w:val="24"/>
          <w:szCs w:val="24"/>
          <w:highlight w:val="none"/>
        </w:rPr>
        <w:t xml:space="preserve">3响应文件递交</w:t>
      </w:r>
      <w:r>
        <w:rPr>
          <w:rStyle w:val="1557"/>
          <w:rFonts w:ascii="宋体" w:hAnsi="宋体" w:cs="宋体"/>
          <w:sz w:val="24"/>
          <w:szCs w:val="24"/>
          <w:highlight w:val="none"/>
        </w:rPr>
        <w:t xml:space="preserve">截止时间后参加</w:t>
      </w:r>
      <w:r>
        <w:rPr>
          <w:rStyle w:val="1557"/>
          <w:rFonts w:hint="eastAsia" w:ascii="宋体" w:hAnsi="宋体" w:cs="宋体"/>
          <w:sz w:val="24"/>
          <w:szCs w:val="24"/>
          <w:highlight w:val="none"/>
        </w:rPr>
        <w:t xml:space="preserve">投标</w:t>
      </w:r>
      <w:r>
        <w:rPr>
          <w:rStyle w:val="1557"/>
          <w:rFonts w:ascii="宋体" w:hAnsi="宋体" w:cs="宋体"/>
          <w:sz w:val="24"/>
          <w:szCs w:val="24"/>
          <w:highlight w:val="none"/>
        </w:rPr>
        <w:t xml:space="preserve">的</w:t>
      </w:r>
      <w:r>
        <w:rPr>
          <w:rStyle w:val="1557"/>
          <w:rFonts w:hint="eastAsia" w:ascii="宋体" w:hAnsi="宋体" w:cs="宋体"/>
          <w:sz w:val="24"/>
          <w:szCs w:val="24"/>
          <w:highlight w:val="none"/>
        </w:rPr>
        <w:t xml:space="preserve">供应商</w:t>
      </w:r>
      <w:r>
        <w:rPr>
          <w:rStyle w:val="1557"/>
          <w:rFonts w:ascii="宋体" w:hAnsi="宋体" w:cs="宋体"/>
          <w:sz w:val="24"/>
          <w:szCs w:val="24"/>
          <w:highlight w:val="none"/>
        </w:rPr>
        <w:t xml:space="preserve">或解密</w:t>
      </w:r>
      <w:r>
        <w:rPr>
          <w:rStyle w:val="1557"/>
          <w:rFonts w:hint="eastAsia" w:ascii="宋体" w:hAnsi="宋体" w:cs="宋体"/>
          <w:sz w:val="24"/>
          <w:szCs w:val="24"/>
          <w:highlight w:val="none"/>
        </w:rPr>
        <w:t xml:space="preserve">响应文件</w:t>
      </w:r>
      <w:r>
        <w:rPr>
          <w:rStyle w:val="1557"/>
          <w:rFonts w:ascii="宋体" w:hAnsi="宋体" w:cs="宋体"/>
          <w:sz w:val="24"/>
          <w:szCs w:val="24"/>
          <w:highlight w:val="none"/>
        </w:rPr>
        <w:t xml:space="preserve">的</w:t>
      </w:r>
      <w:r>
        <w:rPr>
          <w:rStyle w:val="1557"/>
          <w:rFonts w:hint="eastAsia" w:ascii="宋体" w:hAnsi="宋体" w:cs="宋体"/>
          <w:sz w:val="24"/>
          <w:szCs w:val="24"/>
          <w:highlight w:val="none"/>
        </w:rPr>
        <w:t xml:space="preserve">供应商</w:t>
      </w:r>
      <w:r>
        <w:rPr>
          <w:rStyle w:val="1557"/>
          <w:rFonts w:ascii="宋体" w:hAnsi="宋体" w:cs="宋体"/>
          <w:sz w:val="24"/>
          <w:szCs w:val="24"/>
          <w:highlight w:val="none"/>
        </w:rPr>
        <w:t xml:space="preserve">不足三家的，不进行评</w:t>
      </w:r>
      <w:r>
        <w:rPr>
          <w:rStyle w:val="1557"/>
          <w:rFonts w:hint="eastAsia" w:ascii="宋体" w:hAnsi="宋体" w:cs="宋体"/>
          <w:sz w:val="24"/>
          <w:szCs w:val="24"/>
          <w:highlight w:val="none"/>
        </w:rPr>
        <w:t xml:space="preserve">标</w:t>
      </w:r>
      <w:r>
        <w:rPr>
          <w:rStyle w:val="1557"/>
          <w:rFonts w:ascii="宋体" w:hAnsi="宋体" w:cs="宋体"/>
          <w:sz w:val="24"/>
          <w:szCs w:val="24"/>
          <w:highlight w:val="none"/>
        </w:rPr>
        <w:t xml:space="preserve">。</w:t>
      </w:r>
      <w:r>
        <w:rPr>
          <w:rStyle w:val="1557"/>
          <w:rFonts w:ascii="宋体" w:hAnsi="宋体" w:cs="宋体"/>
          <w:sz w:val="24"/>
          <w:szCs w:val="24"/>
          <w:highlight w:val="none"/>
        </w:rPr>
      </w:r>
      <w:r/>
    </w:p>
    <w:p>
      <w:pPr>
        <w:pStyle w:val="1103"/>
        <w:ind w:firstLine="480"/>
        <w:spacing w:line="360" w:lineRule="auto"/>
        <w:rPr>
          <w:rStyle w:val="1557"/>
          <w:rFonts w:ascii="宋体" w:hAnsi="宋体" w:cs="宋体"/>
          <w:bCs/>
          <w:sz w:val="24"/>
          <w:szCs w:val="24"/>
          <w:highlight w:val="none"/>
        </w:rPr>
      </w:pPr>
      <w:r>
        <w:rPr>
          <w:rFonts w:hint="eastAsia" w:ascii="宋体" w:hAnsi="宋体" w:eastAsia="宋体" w:cs="宋体"/>
          <w:bCs/>
          <w:color w:val="000000"/>
          <w:sz w:val="24"/>
          <w:szCs w:val="24"/>
          <w:highlight w:val="none"/>
        </w:rPr>
        <w:t xml:space="preserve">3.4</w:t>
      </w:r>
      <w:r>
        <w:rPr>
          <w:rFonts w:hint="eastAsia" w:hAnsi="宋体"/>
          <w:bCs/>
          <w:color w:val="000000"/>
          <w:sz w:val="24"/>
          <w:szCs w:val="24"/>
          <w:highlight w:val="none"/>
        </w:rPr>
        <w:t xml:space="preserve">供应商未解密但解密剩余时间为</w:t>
      </w:r>
      <w:r>
        <w:rPr>
          <w:rFonts w:hint="eastAsia" w:ascii="宋体" w:hAnsi="宋体" w:eastAsia="宋体" w:cs="宋体"/>
          <w:bCs/>
          <w:color w:val="000000"/>
          <w:sz w:val="24"/>
          <w:szCs w:val="24"/>
          <w:highlight w:val="none"/>
        </w:rPr>
        <w:t xml:space="preserve">0</w:t>
      </w:r>
      <w:r>
        <w:rPr>
          <w:rFonts w:hint="eastAsia" w:hAnsi="宋体"/>
          <w:bCs/>
          <w:color w:val="000000"/>
          <w:sz w:val="24"/>
          <w:szCs w:val="24"/>
          <w:highlight w:val="none"/>
        </w:rPr>
        <w:t xml:space="preserve">秒后，视为供应商放弃报价，</w:t>
      </w:r>
      <w:r>
        <w:rPr>
          <w:rFonts w:hint="eastAsia" w:hAnsi="宋体"/>
          <w:b/>
          <w:bCs w:val="0"/>
          <w:color w:val="000000"/>
          <w:sz w:val="24"/>
          <w:szCs w:val="24"/>
          <w:highlight w:val="none"/>
        </w:rPr>
        <w:t xml:space="preserve">供应商未在规定的时间内回复磋商要求，视为报价文件不作任何调整。</w:t>
      </w:r>
      <w:r>
        <w:rPr>
          <w:rFonts w:hint="eastAsia" w:hAnsi="宋体" w:cs="宋体"/>
          <w:bCs/>
          <w:color w:val="000000"/>
          <w:sz w:val="24"/>
          <w:highlight w:val="none"/>
        </w:rPr>
        <w:t xml:space="preserve"> </w:t>
      </w:r>
      <w:r>
        <w:rPr>
          <w:rFonts w:hint="eastAsia" w:hAnsi="宋体" w:cs="宋体"/>
          <w:bCs/>
          <w:color w:val="000000"/>
          <w:sz w:val="24"/>
          <w:highlight w:val="none"/>
        </w:rPr>
        <w:t xml:space="preserve">   </w:t>
      </w:r>
      <w:r>
        <w:rPr>
          <w:rStyle w:val="1557"/>
          <w:rFonts w:ascii="宋体" w:hAnsi="宋体" w:cs="宋体"/>
          <w:bCs/>
          <w:sz w:val="24"/>
          <w:szCs w:val="24"/>
          <w:highlight w:val="none"/>
        </w:rPr>
      </w:r>
      <w:r/>
    </w:p>
    <w:p>
      <w:pPr>
        <w:pStyle w:val="1103"/>
        <w:ind w:firstLine="480"/>
        <w:spacing w:line="360" w:lineRule="auto"/>
        <w:rPr>
          <w:rFonts w:ascii="宋体" w:hAnsi="宋体" w:cs="宋体"/>
          <w:sz w:val="24"/>
          <w:highlight w:val="none"/>
        </w:rPr>
      </w:pPr>
      <w:r>
        <w:rPr>
          <w:rFonts w:hint="eastAsia" w:ascii="宋体" w:hAnsi="宋体" w:cs="宋体"/>
          <w:sz w:val="24"/>
          <w:highlight w:val="none"/>
        </w:rPr>
        <w:t xml:space="preserve">4.评标工作程序</w:t>
      </w:r>
      <w:r>
        <w:rPr>
          <w:rFonts w:ascii="宋体" w:hAnsi="宋体" w:cs="宋体"/>
          <w:sz w:val="24"/>
          <w:highlight w:val="none"/>
        </w:rPr>
      </w:r>
      <w:r/>
    </w:p>
    <w:p>
      <w:pPr>
        <w:pStyle w:val="1103"/>
        <w:ind w:firstLine="480"/>
        <w:spacing w:line="360" w:lineRule="auto"/>
        <w:rPr>
          <w:rStyle w:val="1557"/>
          <w:rFonts w:ascii="宋体" w:hAnsi="宋体" w:cs="宋体"/>
          <w:b/>
          <w:bCs/>
          <w:sz w:val="24"/>
          <w:szCs w:val="24"/>
          <w:highlight w:val="none"/>
        </w:rPr>
      </w:pPr>
      <w:r>
        <w:rPr>
          <w:rFonts w:hint="eastAsia" w:ascii="宋体" w:hAnsi="宋体" w:cs="宋体"/>
          <w:sz w:val="24"/>
          <w:highlight w:val="none"/>
        </w:rPr>
        <w:t xml:space="preserve">4.1响应文件</w:t>
      </w:r>
      <w:r>
        <w:rPr>
          <w:rStyle w:val="1557"/>
          <w:rFonts w:hint="eastAsia" w:ascii="宋体" w:hAnsi="宋体" w:cs="宋体"/>
          <w:sz w:val="24"/>
          <w:szCs w:val="24"/>
          <w:highlight w:val="none"/>
        </w:rPr>
        <w:t xml:space="preserve">资格性审查</w:t>
      </w:r>
      <w:r>
        <w:rPr>
          <w:rStyle w:val="1557"/>
          <w:rFonts w:ascii="宋体" w:hAnsi="宋体" w:cs="宋体"/>
          <w:b/>
          <w:bCs/>
          <w:sz w:val="24"/>
          <w:szCs w:val="24"/>
          <w:highlight w:val="none"/>
        </w:rPr>
      </w:r>
      <w:r/>
    </w:p>
    <w:p>
      <w:pPr>
        <w:pStyle w:val="1080"/>
        <w:ind w:firstLine="480"/>
        <w:spacing w:line="360" w:lineRule="auto"/>
        <w:tabs>
          <w:tab w:val="left" w:pos="525" w:leader="none"/>
        </w:tabs>
        <w:rPr>
          <w:rFonts w:ascii="宋体" w:hAnsi="宋体" w:cs="宋体"/>
          <w:bCs/>
          <w:sz w:val="24"/>
          <w:highlight w:val="none"/>
        </w:rPr>
      </w:pPr>
      <w:r>
        <w:rPr>
          <w:rFonts w:hint="eastAsia" w:ascii="宋体" w:hAnsi="宋体" w:cs="宋体"/>
          <w:bCs/>
          <w:sz w:val="24"/>
          <w:highlight w:val="none"/>
        </w:rPr>
        <w:t xml:space="preserve">4.1.1</w:t>
      </w:r>
      <w:r>
        <w:rPr>
          <w:rFonts w:hint="eastAsia" w:ascii="宋体" w:hAnsi="宋体" w:cs="宋体"/>
          <w:bCs/>
          <w:sz w:val="24"/>
          <w:highlight w:val="none"/>
          <w:lang w:eastAsia="zh-CN"/>
        </w:rPr>
        <w:t xml:space="preserve">磋商小组</w:t>
      </w:r>
      <w:r>
        <w:rPr>
          <w:rFonts w:hint="eastAsia" w:ascii="宋体" w:hAnsi="宋体" w:cs="宋体"/>
          <w:bCs/>
          <w:sz w:val="24"/>
          <w:highlight w:val="none"/>
        </w:rPr>
        <w:t xml:space="preserve">对响应文件进行资格性检查。</w:t>
      </w:r>
      <w:r>
        <w:rPr>
          <w:rFonts w:ascii="宋体" w:hAnsi="宋体" w:cs="宋体"/>
          <w:bCs/>
          <w:sz w:val="24"/>
          <w:highlight w:val="none"/>
        </w:rPr>
      </w:r>
      <w:r/>
    </w:p>
    <w:p>
      <w:pPr>
        <w:pStyle w:val="1080"/>
        <w:ind w:firstLine="523"/>
        <w:spacing w:line="360" w:lineRule="auto"/>
        <w:tabs>
          <w:tab w:val="left" w:pos="945" w:leader="none"/>
        </w:tabs>
        <w:rPr>
          <w:rFonts w:ascii="宋体" w:hAnsi="宋体" w:cs="宋体"/>
          <w:bCs/>
          <w:sz w:val="24"/>
          <w:highlight w:val="none"/>
        </w:rPr>
      </w:pPr>
      <w:r>
        <w:rPr>
          <w:rFonts w:hint="eastAsia" w:ascii="宋体" w:hAnsi="宋体" w:cs="宋体"/>
          <w:bCs/>
          <w:sz w:val="24"/>
          <w:highlight w:val="none"/>
        </w:rPr>
        <w:t xml:space="preserve">4.1.2依据法律法规和磋商文件的规定，对响应文件中的资格、资信证明等进行审查，以确定供应商提供资格、资信证明材料的合法性、真实性，是否具备投标资格。</w:t>
      </w:r>
      <w:r>
        <w:rPr>
          <w:rFonts w:hint="eastAsia" w:ascii="宋体" w:hAnsi="宋体"/>
          <w:bCs/>
          <w:sz w:val="24"/>
          <w:szCs w:val="24"/>
          <w:highlight w:val="none"/>
        </w:rPr>
        <w:t xml:space="preserve">并进行</w:t>
      </w:r>
      <w:r>
        <w:rPr>
          <w:rFonts w:hint="eastAsia" w:ascii="宋体" w:hAnsi="宋体" w:cs="宋体"/>
          <w:bCs/>
          <w:sz w:val="24"/>
          <w:highlight w:val="none"/>
        </w:rPr>
        <w:t xml:space="preserve">信用信息查询，</w:t>
      </w:r>
      <w:r>
        <w:rPr>
          <w:rFonts w:hint="eastAsia" w:ascii="宋体" w:hAnsi="宋体"/>
          <w:bCs/>
          <w:sz w:val="24"/>
          <w:szCs w:val="24"/>
          <w:highlight w:val="none"/>
        </w:rPr>
        <w:t xml:space="preserve">通过“信用中国”网站（www.creditchina.gov.cn）、中国政府采购网（www.ccgp.gov.cn）查询供应商在投标截止时间之前，是否被列入失信被执行人、重大税收违法案件当事人名单、政府采购严重违法失信行为记录名单，</w:t>
      </w:r>
      <w:r>
        <w:rPr>
          <w:rFonts w:hint="eastAsia" w:ascii="宋体" w:hAnsi="宋体" w:cs="宋体"/>
          <w:sz w:val="24"/>
          <w:szCs w:val="24"/>
          <w:highlight w:val="none"/>
        </w:rPr>
        <w:t xml:space="preserve">根据查询结果，交由评审委员会依法评审</w:t>
      </w:r>
      <w:r>
        <w:rPr>
          <w:rFonts w:hint="eastAsia" w:ascii="宋体" w:hAnsi="宋体"/>
          <w:bCs/>
          <w:sz w:val="24"/>
          <w:szCs w:val="24"/>
          <w:highlight w:val="none"/>
        </w:rPr>
        <w:t xml:space="preserve">。信用查询结果打印留存并归档。</w:t>
      </w:r>
      <w:r>
        <w:rPr>
          <w:rFonts w:ascii="宋体" w:hAnsi="宋体" w:cs="宋体"/>
          <w:bCs/>
          <w:sz w:val="24"/>
          <w:highlight w:val="none"/>
        </w:rPr>
      </w:r>
      <w:r/>
    </w:p>
    <w:p>
      <w:pPr>
        <w:pStyle w:val="1080"/>
        <w:ind w:firstLine="480"/>
        <w:spacing w:line="360" w:lineRule="auto"/>
        <w:tabs>
          <w:tab w:val="left" w:pos="525" w:leader="none"/>
        </w:tabs>
        <w:rPr>
          <w:rFonts w:ascii="宋体" w:hAnsi="宋体" w:cs="宋体"/>
          <w:bCs/>
          <w:sz w:val="24"/>
          <w:highlight w:val="none"/>
        </w:rPr>
      </w:pPr>
      <w:r>
        <w:rPr>
          <w:rFonts w:hint="eastAsia" w:ascii="宋体" w:hAnsi="宋体" w:cs="宋体"/>
          <w:bCs/>
          <w:sz w:val="24"/>
          <w:highlight w:val="none"/>
        </w:rPr>
        <w:t xml:space="preserve">4.1.3资格审查不合格的供应商的响应文件不进入后续评审。</w:t>
      </w:r>
      <w:r>
        <w:rPr>
          <w:rFonts w:ascii="宋体" w:hAnsi="宋体" w:cs="宋体"/>
          <w:bCs/>
          <w:sz w:val="24"/>
          <w:highlight w:val="none"/>
        </w:rPr>
      </w:r>
      <w:r/>
    </w:p>
    <w:p>
      <w:pPr>
        <w:pStyle w:val="1080"/>
        <w:ind w:firstLine="480"/>
        <w:spacing w:line="360" w:lineRule="auto"/>
        <w:tabs>
          <w:tab w:val="left" w:pos="1365" w:leader="none"/>
        </w:tabs>
        <w:rPr>
          <w:rFonts w:ascii="宋体" w:hAnsi="宋体" w:cs="宋体"/>
          <w:bCs/>
          <w:sz w:val="24"/>
          <w:highlight w:val="none"/>
        </w:rPr>
      </w:pPr>
      <w:r>
        <w:rPr>
          <w:rFonts w:hint="eastAsia" w:ascii="宋体" w:hAnsi="宋体" w:cs="宋体"/>
          <w:bCs/>
          <w:sz w:val="24"/>
          <w:highlight w:val="none"/>
        </w:rPr>
        <w:t xml:space="preserve">4.2响应文件符合性检查</w:t>
      </w:r>
      <w:r>
        <w:rPr>
          <w:rFonts w:ascii="宋体" w:hAnsi="宋体" w:cs="宋体"/>
          <w:bCs/>
          <w:sz w:val="24"/>
          <w:highlight w:val="none"/>
        </w:rPr>
      </w:r>
      <w:r/>
    </w:p>
    <w:p>
      <w:pPr>
        <w:pStyle w:val="1080"/>
        <w:ind w:firstLine="480"/>
        <w:spacing w:line="360" w:lineRule="auto"/>
        <w:tabs>
          <w:tab w:val="left" w:pos="1365" w:leader="none"/>
        </w:tabs>
        <w:rPr>
          <w:rFonts w:ascii="宋体" w:hAnsi="宋体" w:cs="宋体"/>
          <w:bCs/>
          <w:sz w:val="24"/>
          <w:highlight w:val="none"/>
        </w:rPr>
      </w:pPr>
      <w:r>
        <w:rPr>
          <w:rFonts w:hint="eastAsia" w:ascii="宋体" w:hAnsi="宋体" w:cs="宋体"/>
          <w:bCs/>
          <w:sz w:val="24"/>
          <w:highlight w:val="none"/>
        </w:rPr>
        <w:t xml:space="preserve">4.2.1</w:t>
      </w:r>
      <w:r>
        <w:rPr>
          <w:rFonts w:hint="eastAsia" w:ascii="宋体" w:hAnsi="宋体" w:cs="宋体"/>
          <w:bCs/>
          <w:sz w:val="24"/>
          <w:highlight w:val="none"/>
          <w:lang w:eastAsia="zh-CN"/>
        </w:rPr>
        <w:t xml:space="preserve">磋商小组</w:t>
      </w:r>
      <w:r>
        <w:rPr>
          <w:rFonts w:hint="eastAsia" w:ascii="宋体" w:hAnsi="宋体" w:cs="宋体"/>
          <w:bCs/>
          <w:sz w:val="24"/>
          <w:highlight w:val="none"/>
        </w:rPr>
        <w:t xml:space="preserve">应当对符合资格的供应商的响应文件进行符合性审查，以确定其是否满足磋商文件的实质性要求。</w:t>
      </w:r>
      <w:r>
        <w:rPr>
          <w:rFonts w:ascii="宋体" w:hAnsi="宋体" w:cs="宋体"/>
          <w:bCs/>
          <w:sz w:val="24"/>
          <w:highlight w:val="none"/>
        </w:rPr>
      </w:r>
      <w:r/>
    </w:p>
    <w:p>
      <w:pPr>
        <w:pStyle w:val="1080"/>
        <w:ind w:firstLine="480"/>
        <w:spacing w:line="360" w:lineRule="auto"/>
        <w:tabs>
          <w:tab w:val="left" w:pos="1365" w:leader="none"/>
        </w:tabs>
        <w:rPr>
          <w:rFonts w:ascii="宋体" w:hAnsi="宋体" w:cs="宋体"/>
          <w:bCs/>
          <w:sz w:val="24"/>
          <w:highlight w:val="none"/>
        </w:rPr>
      </w:pPr>
      <w:r>
        <w:rPr>
          <w:rFonts w:hint="eastAsia" w:ascii="宋体" w:hAnsi="宋体" w:cs="宋体"/>
          <w:bCs/>
          <w:sz w:val="24"/>
          <w:highlight w:val="none"/>
        </w:rPr>
        <w:t xml:space="preserve">4.2.2响应文件的符合性检查由</w:t>
      </w:r>
      <w:r>
        <w:rPr>
          <w:rFonts w:hint="eastAsia" w:ascii="宋体" w:hAnsi="宋体" w:cs="宋体"/>
          <w:bCs/>
          <w:sz w:val="24"/>
          <w:highlight w:val="none"/>
          <w:lang w:eastAsia="zh-CN"/>
        </w:rPr>
        <w:t xml:space="preserve">磋商小组</w:t>
      </w:r>
      <w:r>
        <w:rPr>
          <w:rFonts w:hint="eastAsia" w:ascii="宋体" w:hAnsi="宋体" w:cs="宋体"/>
          <w:bCs/>
          <w:sz w:val="24"/>
          <w:highlight w:val="none"/>
        </w:rPr>
        <w:t xml:space="preserve">负责。</w:t>
      </w:r>
      <w:r>
        <w:rPr>
          <w:rFonts w:ascii="宋体" w:hAnsi="宋体" w:cs="宋体"/>
          <w:bCs/>
          <w:sz w:val="24"/>
          <w:highlight w:val="none"/>
        </w:rPr>
      </w:r>
      <w:r/>
    </w:p>
    <w:p>
      <w:pPr>
        <w:pStyle w:val="1080"/>
        <w:ind w:firstLine="480"/>
        <w:spacing w:line="360" w:lineRule="auto"/>
        <w:tabs>
          <w:tab w:val="left" w:pos="1365" w:leader="none"/>
        </w:tabs>
        <w:rPr>
          <w:rStyle w:val="1557"/>
          <w:rFonts w:ascii="宋体" w:hAnsi="宋体" w:cs="宋体"/>
          <w:sz w:val="24"/>
          <w:szCs w:val="24"/>
          <w:highlight w:val="none"/>
        </w:rPr>
      </w:pPr>
      <w:r>
        <w:rPr>
          <w:rFonts w:hint="eastAsia" w:ascii="宋体" w:hAnsi="宋体" w:cs="宋体"/>
          <w:sz w:val="24"/>
          <w:highlight w:val="none"/>
        </w:rPr>
        <w:t xml:space="preserve">4.3</w:t>
      </w:r>
      <w:r>
        <w:rPr>
          <w:rFonts w:hint="eastAsia" w:ascii="宋体" w:hAnsi="宋体"/>
          <w:sz w:val="24"/>
          <w:szCs w:val="24"/>
          <w:highlight w:val="none"/>
        </w:rPr>
        <w:t xml:space="preserve">澄清有关问题。对响应文件中含义不明确、同类问题表述不一致或者有明显文字和计算错误的内容，</w:t>
      </w:r>
      <w:r>
        <w:rPr>
          <w:rFonts w:hint="eastAsia" w:ascii="宋体" w:hAnsi="宋体"/>
          <w:sz w:val="24"/>
          <w:szCs w:val="24"/>
          <w:highlight w:val="none"/>
          <w:lang w:eastAsia="zh-CN"/>
        </w:rPr>
        <w:t xml:space="preserve">磋商小组</w:t>
      </w:r>
      <w:r>
        <w:rPr>
          <w:rFonts w:hint="eastAsia" w:ascii="宋体" w:hAnsi="宋体"/>
          <w:sz w:val="24"/>
          <w:szCs w:val="24"/>
          <w:highlight w:val="none"/>
        </w:rPr>
        <w:t xml:space="preserve">可以通过江苏省政府采购（苏采云）平台发起询标，要求供应商作出必要的澄清、说明或者纠正。供应商的澄清、说明或者补正应当通过江苏省政府采购（苏采云）平台，由其授权的代表应答并加盖电子公章，且不得超出响应文件的范围或者改变响应文件的实质性内容。</w:t>
      </w:r>
      <w:r>
        <w:rPr>
          <w:rStyle w:val="1557"/>
          <w:rFonts w:ascii="宋体" w:hAnsi="宋体" w:cs="宋体"/>
          <w:sz w:val="24"/>
          <w:szCs w:val="24"/>
          <w:highlight w:val="none"/>
        </w:rPr>
      </w:r>
      <w:r/>
    </w:p>
    <w:p>
      <w:pPr>
        <w:pStyle w:val="1080"/>
        <w:spacing w:line="360" w:lineRule="auto"/>
        <w:tabs>
          <w:tab w:val="left" w:pos="1365" w:leader="none"/>
        </w:tabs>
        <w:rPr>
          <w:rFonts w:ascii="宋体" w:hAnsi="宋体" w:cs="宋体"/>
          <w:sz w:val="24"/>
          <w:highlight w:val="none"/>
        </w:rPr>
      </w:pPr>
      <w:r>
        <w:rPr>
          <w:rFonts w:hint="eastAsia" w:ascii="宋体" w:hAnsi="宋体" w:cs="宋体"/>
          <w:sz w:val="24"/>
          <w:highlight w:val="none"/>
        </w:rPr>
        <w:t xml:space="preserve">    4.4.比较与评价</w:t>
      </w:r>
      <w:r>
        <w:rPr>
          <w:rFonts w:ascii="宋体" w:hAnsi="宋体" w:cs="宋体"/>
          <w:sz w:val="24"/>
          <w:highlight w:val="none"/>
        </w:rPr>
      </w:r>
      <w:r/>
    </w:p>
    <w:p>
      <w:pPr>
        <w:pStyle w:val="1080"/>
        <w:ind w:firstLine="480"/>
        <w:spacing w:line="360" w:lineRule="auto"/>
        <w:tabs>
          <w:tab w:val="left" w:pos="1365" w:leader="none"/>
        </w:tabs>
        <w:rPr>
          <w:rFonts w:ascii="宋体" w:hAnsi="宋体" w:cs="宋体"/>
          <w:sz w:val="24"/>
          <w:highlight w:val="none"/>
        </w:rPr>
      </w:pPr>
      <w:r>
        <w:rPr>
          <w:rFonts w:hint="eastAsia" w:ascii="宋体" w:hAnsi="宋体" w:cs="宋体"/>
          <w:bCs/>
          <w:sz w:val="24"/>
          <w:highlight w:val="none"/>
        </w:rPr>
        <w:t xml:space="preserve">4.4.1响应文件资格性检查和响应文件的符合性检查结束后，</w:t>
      </w:r>
      <w:r>
        <w:rPr>
          <w:rFonts w:hint="eastAsia" w:ascii="宋体" w:hAnsi="宋体" w:cs="宋体"/>
          <w:sz w:val="24"/>
          <w:highlight w:val="none"/>
        </w:rPr>
        <w:t xml:space="preserve">凡属于“（九）无效响应文件的确认”的响应文件不进入比较与评价程序。</w:t>
      </w:r>
      <w:r>
        <w:rPr>
          <w:rFonts w:ascii="宋体" w:hAnsi="宋体" w:cs="宋体"/>
          <w:sz w:val="24"/>
          <w:highlight w:val="none"/>
        </w:rPr>
      </w:r>
      <w:r/>
    </w:p>
    <w:p>
      <w:pPr>
        <w:pStyle w:val="1080"/>
        <w:ind w:firstLine="480"/>
        <w:spacing w:line="360" w:lineRule="auto"/>
        <w:tabs>
          <w:tab w:val="left" w:pos="1365" w:leader="none"/>
        </w:tabs>
        <w:rPr>
          <w:rFonts w:ascii="宋体" w:hAnsi="宋体" w:cs="宋体"/>
          <w:bCs/>
          <w:sz w:val="24"/>
          <w:highlight w:val="none"/>
        </w:rPr>
      </w:pPr>
      <w:r>
        <w:rPr>
          <w:rFonts w:hint="eastAsia" w:ascii="宋体" w:hAnsi="宋体" w:cs="宋体"/>
          <w:sz w:val="24"/>
          <w:highlight w:val="none"/>
        </w:rPr>
        <w:t xml:space="preserve">4.4.2 经评审有效的响应文件</w:t>
      </w:r>
      <w:r>
        <w:rPr>
          <w:rFonts w:hint="eastAsia" w:ascii="宋体" w:hAnsi="宋体" w:cs="宋体"/>
          <w:bCs/>
          <w:sz w:val="24"/>
          <w:highlight w:val="none"/>
        </w:rPr>
        <w:t xml:space="preserve">按磋商文件中规定的评标方法和标准，</w:t>
      </w:r>
      <w:r>
        <w:rPr>
          <w:rFonts w:hint="eastAsia" w:ascii="宋体" w:hAnsi="宋体" w:cs="宋体"/>
          <w:sz w:val="24"/>
          <w:highlight w:val="none"/>
        </w:rPr>
        <w:t xml:space="preserve">由</w:t>
      </w:r>
      <w:r>
        <w:rPr>
          <w:rFonts w:hint="eastAsia" w:ascii="宋体" w:hAnsi="宋体" w:cs="宋体"/>
          <w:sz w:val="24"/>
          <w:highlight w:val="none"/>
          <w:lang w:eastAsia="zh-CN"/>
        </w:rPr>
        <w:t xml:space="preserve">磋商小组</w:t>
      </w:r>
      <w:r>
        <w:rPr>
          <w:rFonts w:hint="eastAsia" w:ascii="宋体" w:hAnsi="宋体" w:cs="宋体"/>
          <w:bCs/>
          <w:sz w:val="24"/>
          <w:highlight w:val="none"/>
        </w:rPr>
        <w:t xml:space="preserve">进行比较与评价。</w:t>
      </w:r>
      <w:r>
        <w:rPr>
          <w:rFonts w:ascii="宋体" w:hAnsi="宋体" w:cs="宋体"/>
          <w:bCs/>
          <w:sz w:val="24"/>
          <w:highlight w:val="none"/>
        </w:rPr>
      </w:r>
      <w:r/>
    </w:p>
    <w:p>
      <w:pPr>
        <w:pStyle w:val="1080"/>
        <w:ind w:firstLine="480"/>
        <w:spacing w:line="360" w:lineRule="auto"/>
        <w:rPr>
          <w:rFonts w:ascii="宋体" w:hAnsi="宋体" w:cs="宋体"/>
          <w:bCs/>
          <w:sz w:val="24"/>
          <w:highlight w:val="none"/>
        </w:rPr>
      </w:pPr>
      <w:r>
        <w:rPr>
          <w:rFonts w:hint="eastAsia" w:ascii="宋体" w:hAnsi="宋体" w:cs="宋体"/>
          <w:bCs/>
          <w:sz w:val="24"/>
          <w:highlight w:val="none"/>
        </w:rPr>
        <w:t xml:space="preserve">4.4.3</w:t>
      </w:r>
      <w:r>
        <w:rPr>
          <w:rFonts w:hint="eastAsia" w:ascii="宋体" w:hAnsi="宋体" w:cs="宋体"/>
          <w:bCs/>
          <w:sz w:val="24"/>
          <w:highlight w:val="none"/>
          <w:lang w:eastAsia="zh-CN"/>
        </w:rPr>
        <w:t xml:space="preserve">磋商小组</w:t>
      </w:r>
      <w:r>
        <w:rPr>
          <w:rFonts w:hint="eastAsia" w:ascii="宋体" w:hAnsi="宋体" w:cs="宋体"/>
          <w:bCs/>
          <w:sz w:val="24"/>
          <w:highlight w:val="none"/>
        </w:rPr>
        <w:t xml:space="preserve">负责对磋商文件评分标准中涉及的供应商的投标价格、供应商评价、技术文件等内容进行评审；</w:t>
      </w:r>
      <w:r>
        <w:rPr>
          <w:rFonts w:ascii="宋体" w:hAnsi="宋体" w:cs="宋体"/>
          <w:bCs/>
          <w:sz w:val="24"/>
          <w:highlight w:val="none"/>
        </w:rPr>
      </w:r>
      <w:r/>
    </w:p>
    <w:p>
      <w:pPr>
        <w:pStyle w:val="1080"/>
        <w:ind w:firstLine="480"/>
        <w:spacing w:line="360" w:lineRule="auto"/>
        <w:tabs>
          <w:tab w:val="left" w:pos="1365" w:leader="none"/>
        </w:tabs>
        <w:rPr>
          <w:rFonts w:ascii="宋体" w:hAnsi="宋体" w:cs="宋体"/>
          <w:bCs/>
          <w:sz w:val="24"/>
          <w:highlight w:val="none"/>
        </w:rPr>
      </w:pPr>
      <w:r>
        <w:rPr>
          <w:rFonts w:hint="eastAsia" w:ascii="宋体" w:hAnsi="宋体" w:cs="宋体"/>
          <w:bCs/>
          <w:sz w:val="24"/>
          <w:highlight w:val="none"/>
        </w:rPr>
        <w:t xml:space="preserve">4.4.4评审全部结束后，由工作人员在公证或监督下，在评标室当场核对、汇总各供应商商务标和技术标得分，确定各供应商总分和最终排序。</w:t>
      </w:r>
      <w:r>
        <w:rPr>
          <w:rFonts w:ascii="宋体" w:hAnsi="宋体" w:cs="宋体"/>
          <w:bCs/>
          <w:sz w:val="24"/>
          <w:highlight w:val="none"/>
        </w:rPr>
      </w:r>
      <w:r/>
    </w:p>
    <w:p>
      <w:pPr>
        <w:pStyle w:val="1080"/>
        <w:ind w:left="458"/>
        <w:spacing w:line="360" w:lineRule="auto"/>
        <w:tabs>
          <w:tab w:val="left" w:pos="525" w:leader="none"/>
          <w:tab w:val="left" w:pos="945" w:leader="none"/>
        </w:tabs>
        <w:rPr>
          <w:rFonts w:ascii="宋体" w:hAnsi="宋体" w:cs="宋体"/>
          <w:bCs/>
          <w:sz w:val="24"/>
          <w:szCs w:val="24"/>
          <w:highlight w:val="none"/>
        </w:rPr>
      </w:pPr>
      <w:r>
        <w:rPr>
          <w:rFonts w:hint="eastAsia" w:ascii="宋体" w:hAnsi="宋体" w:cs="宋体"/>
          <w:bCs/>
          <w:sz w:val="24"/>
          <w:szCs w:val="24"/>
          <w:highlight w:val="none"/>
        </w:rPr>
        <w:t xml:space="preserve">5.评分标准</w:t>
      </w:r>
      <w:r>
        <w:rPr>
          <w:rFonts w:ascii="宋体" w:hAnsi="宋体" w:cs="宋体"/>
          <w:bCs/>
          <w:sz w:val="24"/>
          <w:szCs w:val="24"/>
          <w:highlight w:val="none"/>
        </w:rPr>
      </w:r>
      <w:r/>
    </w:p>
    <w:p>
      <w:pPr>
        <w:pStyle w:val="1080"/>
        <w:ind w:left="0" w:firstLine="426"/>
        <w:keepLines w:val="0"/>
        <w:keepNext w:val="0"/>
        <w:pageBreakBefore w:val="0"/>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（一）评分项目及总分（总分</w:t>
      </w:r>
      <w:r>
        <w:rPr>
          <w:rFonts w:hint="eastAsia" w:ascii="宋体" w:hAnsi="宋体" w:cs="宋体"/>
          <w:b/>
          <w:color w:val="000000"/>
          <w:sz w:val="24"/>
          <w:highlight w:val="none"/>
          <w:lang w:val="en-US" w:eastAsia="zh-CN"/>
        </w:rPr>
        <w:t xml:space="preserve">1</w:t>
      </w:r>
      <w:r>
        <w:rPr>
          <w:rFonts w:hint="eastAsia" w:ascii="宋体" w:hAnsi="宋体" w:cs="宋体"/>
          <w:b/>
          <w:color w:val="000000"/>
          <w:sz w:val="24"/>
          <w:highlight w:val="none"/>
          <w:lang w:val="en-US" w:eastAsia="zh-CN"/>
        </w:rPr>
        <w:t xml:space="preserve">00</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p>
      <w:pPr>
        <w:pStyle w:val="1080"/>
        <w:ind w:left="0" w:firstLine="482"/>
        <w:keepLines w:val="0"/>
        <w:keepNext w:val="0"/>
        <w:pageBreakBefore w:val="0"/>
        <w:spacing w:line="360" w:lineRule="auto"/>
        <w:tabs>
          <w:tab w:val="left" w:pos="945" w:leader="none"/>
          <w:tab w:val="left" w:pos="1155" w:leader="none"/>
          <w:tab w:val="left" w:pos="2250" w:leader="none"/>
        </w:tabs>
        <w:rPr>
          <w:rFonts w:ascii="宋体" w:hAnsi="宋体" w:cs="宋体"/>
          <w:b/>
          <w:bCs/>
          <w:sz w:val="24"/>
          <w:szCs w:val="24"/>
          <w:highlight w:val="none"/>
        </w:rPr>
      </w:pPr>
      <w:r>
        <w:rPr>
          <w:rFonts w:hint="eastAsia" w:ascii="宋体" w:hAnsi="宋体" w:cs="宋体"/>
          <w:b/>
          <w:bCs/>
          <w:sz w:val="24"/>
          <w:szCs w:val="24"/>
          <w:highlight w:val="none"/>
          <w:lang w:eastAsia="zh-CN"/>
        </w:rPr>
        <w:t xml:space="preserve">(1)</w:t>
      </w:r>
      <w:r>
        <w:rPr>
          <w:rFonts w:hint="eastAsia" w:ascii="宋体" w:hAnsi="宋体" w:cs="宋体"/>
          <w:b/>
          <w:bCs/>
          <w:sz w:val="24"/>
          <w:szCs w:val="24"/>
          <w:highlight w:val="none"/>
        </w:rPr>
        <w:t xml:space="preserve">报价</w:t>
      </w:r>
      <w:r>
        <w:rPr>
          <w:rFonts w:hint="eastAsia" w:ascii="宋体" w:hAnsi="宋体" w:cs="宋体"/>
          <w:b/>
          <w:bCs/>
          <w:sz w:val="24"/>
          <w:szCs w:val="24"/>
          <w:highlight w:val="none"/>
          <w:lang w:val="en-US" w:eastAsia="zh-CN"/>
        </w:rPr>
        <w:t xml:space="preserve">部分</w:t>
      </w:r>
      <w:r>
        <w:rPr>
          <w:rFonts w:hint="eastAsia" w:ascii="宋体" w:hAnsi="宋体" w:cs="宋体"/>
          <w:b/>
          <w:bCs/>
          <w:sz w:val="24"/>
          <w:szCs w:val="24"/>
          <w:highlight w:val="none"/>
        </w:rPr>
        <w:t xml:space="preserve">                 </w:t>
      </w:r>
      <w:r>
        <w:rPr>
          <w:rFonts w:hint="eastAsia" w:ascii="宋体" w:hAnsi="宋体" w:cs="宋体"/>
          <w:b/>
          <w:bCs/>
          <w:sz w:val="24"/>
          <w:szCs w:val="24"/>
          <w:highlight w:val="none"/>
          <w:lang w:val="en-US" w:eastAsia="zh-CN"/>
        </w:rPr>
        <w:t xml:space="preserve">30</w:t>
      </w:r>
      <w:r>
        <w:rPr>
          <w:rFonts w:hint="eastAsia" w:ascii="宋体" w:hAnsi="宋体" w:cs="宋体"/>
          <w:b/>
          <w:bCs/>
          <w:sz w:val="24"/>
          <w:szCs w:val="24"/>
          <w:highlight w:val="none"/>
        </w:rPr>
        <w:t xml:space="preserve">分</w:t>
      </w:r>
      <w:r>
        <w:rPr>
          <w:rFonts w:ascii="宋体" w:hAnsi="宋体" w:cs="宋体"/>
          <w:b/>
          <w:bCs/>
          <w:sz w:val="24"/>
          <w:szCs w:val="24"/>
          <w:highlight w:val="none"/>
        </w:rPr>
      </w:r>
      <w:r/>
    </w:p>
    <w:p>
      <w:pPr>
        <w:pStyle w:val="1080"/>
        <w:ind w:left="0" w:firstLine="482"/>
        <w:keepLines w:val="0"/>
        <w:keepNext w:val="0"/>
        <w:pageBreakBefore w:val="0"/>
        <w:spacing w:line="360" w:lineRule="auto"/>
        <w:tabs>
          <w:tab w:val="left" w:pos="945" w:leader="none"/>
          <w:tab w:val="left" w:pos="1155" w:leader="none"/>
          <w:tab w:val="left" w:pos="2250" w:leader="none"/>
        </w:tabs>
        <w:rPr>
          <w:rFonts w:ascii="宋体" w:hAnsi="宋体" w:cs="宋体"/>
          <w:b/>
          <w:bCs/>
          <w:sz w:val="24"/>
          <w:szCs w:val="24"/>
          <w:highlight w:val="none"/>
        </w:rPr>
      </w:pPr>
      <w:r>
        <w:rPr>
          <w:rFonts w:hint="eastAsia" w:ascii="宋体" w:hAnsi="宋体" w:cs="宋体"/>
          <w:b/>
          <w:bCs/>
          <w:sz w:val="24"/>
          <w:szCs w:val="24"/>
          <w:highlight w:val="none"/>
          <w:lang w:eastAsia="zh-CN"/>
        </w:rPr>
        <w:t xml:space="preserve">(2)</w:t>
      </w:r>
      <w:r>
        <w:rPr>
          <w:rFonts w:hint="eastAsia" w:ascii="宋体" w:hAnsi="宋体" w:cs="宋体"/>
          <w:b/>
          <w:bCs/>
          <w:sz w:val="24"/>
          <w:highlight w:val="none"/>
          <w:lang w:val="en-US" w:eastAsia="zh-CN"/>
        </w:rPr>
        <w:t xml:space="preserve">报价供应商评价</w:t>
      </w:r>
      <w:r>
        <w:rPr>
          <w:rFonts w:hint="eastAsia" w:ascii="宋体" w:hAnsi="宋体" w:cs="宋体"/>
          <w:b/>
          <w:bCs/>
          <w:sz w:val="24"/>
          <w:szCs w:val="24"/>
          <w:highlight w:val="none"/>
        </w:rPr>
        <w:t xml:space="preserve">           2</w:t>
      </w:r>
      <w:r>
        <w:rPr>
          <w:rFonts w:hint="eastAsia" w:ascii="宋体" w:hAnsi="宋体" w:cs="宋体"/>
          <w:b/>
          <w:bCs/>
          <w:sz w:val="24"/>
          <w:szCs w:val="24"/>
          <w:highlight w:val="none"/>
          <w:lang w:val="en-US" w:eastAsia="zh-CN"/>
        </w:rPr>
        <w:t xml:space="preserve">0</w:t>
      </w:r>
      <w:r>
        <w:rPr>
          <w:rFonts w:hint="eastAsia" w:ascii="宋体" w:hAnsi="宋体" w:cs="宋体"/>
          <w:b/>
          <w:bCs/>
          <w:sz w:val="24"/>
          <w:szCs w:val="24"/>
          <w:highlight w:val="none"/>
        </w:rPr>
        <w:t xml:space="preserve">分</w:t>
      </w:r>
      <w:r>
        <w:rPr>
          <w:rFonts w:ascii="宋体" w:hAnsi="宋体" w:cs="宋体"/>
          <w:b/>
          <w:bCs/>
          <w:sz w:val="24"/>
          <w:szCs w:val="24"/>
          <w:highlight w:val="none"/>
        </w:rPr>
      </w:r>
      <w:r/>
    </w:p>
    <w:p>
      <w:pPr>
        <w:pStyle w:val="1080"/>
        <w:ind w:left="0" w:firstLine="482"/>
        <w:keepLines w:val="0"/>
        <w:keepNext w:val="0"/>
        <w:pageBreakBefore w:val="0"/>
        <w:spacing w:line="360" w:lineRule="auto"/>
        <w:tabs>
          <w:tab w:val="left" w:pos="945" w:leader="none"/>
          <w:tab w:val="left" w:pos="1155" w:leader="none"/>
          <w:tab w:val="left" w:pos="2250" w:leader="none"/>
        </w:tabs>
        <w:rPr>
          <w:rFonts w:ascii="宋体" w:hAnsi="宋体" w:cs="宋体"/>
          <w:b/>
          <w:bCs/>
          <w:sz w:val="24"/>
          <w:szCs w:val="24"/>
          <w:highlight w:val="none"/>
        </w:rPr>
      </w:pPr>
      <w:r>
        <w:rPr>
          <w:rFonts w:hint="eastAsia" w:ascii="宋体" w:hAnsi="宋体" w:cs="宋体"/>
          <w:b/>
          <w:bCs/>
          <w:sz w:val="24"/>
          <w:szCs w:val="24"/>
          <w:highlight w:val="none"/>
          <w:lang w:eastAsia="zh-CN"/>
        </w:rPr>
        <w:t xml:space="preserve">(3)</w:t>
      </w:r>
      <w:r>
        <w:rPr>
          <w:rFonts w:hint="eastAsia" w:ascii="宋体" w:hAnsi="宋体" w:cs="宋体"/>
          <w:b/>
          <w:sz w:val="24"/>
          <w:szCs w:val="24"/>
          <w:highlight w:val="none"/>
        </w:rPr>
        <w:t xml:space="preserve">技术</w:t>
      </w:r>
      <w:r>
        <w:rPr>
          <w:rFonts w:hint="eastAsia" w:ascii="宋体" w:hAnsi="宋体" w:cs="宋体"/>
          <w:b/>
          <w:sz w:val="24"/>
          <w:szCs w:val="24"/>
          <w:highlight w:val="none"/>
          <w:lang w:val="en-US" w:eastAsia="zh-CN"/>
        </w:rPr>
        <w:t xml:space="preserve">文件</w:t>
      </w:r>
      <w:r>
        <w:rPr>
          <w:rFonts w:hint="eastAsia" w:ascii="宋体" w:hAnsi="宋体" w:cs="宋体"/>
          <w:b/>
          <w:sz w:val="24"/>
          <w:szCs w:val="24"/>
          <w:highlight w:val="none"/>
        </w:rPr>
        <w:t xml:space="preserve">                 </w:t>
      </w:r>
      <w:r>
        <w:rPr>
          <w:rFonts w:hint="eastAsia" w:ascii="宋体" w:hAnsi="宋体" w:cs="宋体"/>
          <w:b/>
          <w:sz w:val="24"/>
          <w:szCs w:val="24"/>
          <w:highlight w:val="none"/>
          <w:lang w:val="en-US" w:eastAsia="zh-CN"/>
        </w:rPr>
        <w:t xml:space="preserve">50</w:t>
      </w:r>
      <w:r>
        <w:rPr>
          <w:rFonts w:hint="eastAsia" w:ascii="宋体" w:hAnsi="宋体" w:cs="宋体"/>
          <w:b/>
          <w:sz w:val="24"/>
          <w:szCs w:val="24"/>
          <w:highlight w:val="none"/>
        </w:rPr>
        <w:t xml:space="preserve">分</w:t>
      </w:r>
      <w:r>
        <w:rPr>
          <w:rFonts w:ascii="宋体" w:hAnsi="宋体" w:cs="宋体"/>
          <w:b/>
          <w:bCs/>
          <w:sz w:val="24"/>
          <w:szCs w:val="24"/>
          <w:highlight w:val="none"/>
        </w:rPr>
      </w:r>
      <w:r/>
    </w:p>
    <w:p>
      <w:pPr>
        <w:pStyle w:val="1080"/>
        <w:ind w:left="0" w:firstLine="426"/>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（二）各项目评分标准：</w:t>
      </w:r>
      <w:r>
        <w:rPr>
          <w:rFonts w:hint="eastAsia" w:ascii="宋体" w:hAnsi="宋体" w:cs="宋体"/>
          <w:b/>
          <w:bCs/>
          <w:color w:val="000000"/>
          <w:sz w:val="24"/>
          <w:highlight w:val="none"/>
        </w:rPr>
      </w:r>
      <w:r/>
    </w:p>
    <w:p>
      <w:pPr>
        <w:pStyle w:val="1080"/>
        <w:ind w:firstLine="482"/>
        <w:spacing w:line="360" w:lineRule="auto"/>
        <w:tabs>
          <w:tab w:val="left" w:pos="42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1、</w:t>
      </w:r>
      <w:r>
        <w:rPr>
          <w:rFonts w:hint="eastAsia" w:ascii="宋体" w:hAnsi="宋体" w:eastAsia="宋体" w:cs="宋体"/>
          <w:b/>
          <w:color w:val="000000"/>
          <w:sz w:val="24"/>
          <w:szCs w:val="24"/>
          <w:highlight w:val="none"/>
        </w:rPr>
        <w:t xml:space="preserve">报价</w:t>
      </w:r>
      <w:r>
        <w:rPr>
          <w:rFonts w:hint="eastAsia" w:ascii="宋体" w:hAnsi="宋体" w:eastAsia="宋体" w:cs="宋体"/>
          <w:b/>
          <w:color w:val="000000"/>
          <w:sz w:val="24"/>
          <w:szCs w:val="24"/>
          <w:highlight w:val="none"/>
          <w:lang w:val="en-US" w:eastAsia="zh-CN"/>
        </w:rPr>
        <w:t xml:space="preserve">部分</w:t>
      </w:r>
      <w:r>
        <w:rPr>
          <w:rFonts w:hint="eastAsia" w:ascii="宋体" w:hAnsi="宋体" w:eastAsia="宋体" w:cs="宋体"/>
          <w:b/>
          <w:color w:val="000000"/>
          <w:sz w:val="24"/>
          <w:szCs w:val="24"/>
          <w:highlight w:val="none"/>
        </w:rPr>
        <w:t xml:space="preserve">（30分）</w:t>
      </w:r>
      <w:r>
        <w:rPr>
          <w:rFonts w:hint="eastAsia" w:ascii="宋体" w:hAnsi="宋体" w:eastAsia="宋体" w:cs="宋体"/>
          <w:b/>
          <w:color w:val="000000"/>
          <w:sz w:val="24"/>
          <w:szCs w:val="24"/>
          <w:highlight w:val="none"/>
        </w:rPr>
      </w:r>
      <w:r/>
    </w:p>
    <w:p>
      <w:pPr>
        <w:pStyle w:val="1080"/>
        <w:ind w:firstLine="566"/>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采用低价优先法计算，即满足</w:t>
      </w:r>
      <w:r>
        <w:rPr>
          <w:rFonts w:hint="eastAsia" w:ascii="宋体" w:hAnsi="宋体" w:eastAsia="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文件要求且</w:t>
      </w:r>
      <w:r>
        <w:rPr>
          <w:rFonts w:hint="eastAsia" w:ascii="宋体" w:hAnsi="宋体" w:eastAsia="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价格最低的</w:t>
      </w:r>
      <w:r>
        <w:rPr>
          <w:rFonts w:hint="eastAsia" w:ascii="宋体" w:hAnsi="宋体" w:eastAsia="宋体" w:cs="宋体"/>
          <w:bCs/>
          <w:color w:val="000000"/>
          <w:sz w:val="24"/>
          <w:szCs w:val="24"/>
          <w:highlight w:val="none"/>
          <w:lang w:eastAsia="zh-CN"/>
        </w:rPr>
        <w:t xml:space="preserve">磋商报价</w:t>
      </w:r>
      <w:r>
        <w:rPr>
          <w:rFonts w:hint="eastAsia" w:ascii="宋体" w:hAnsi="宋体" w:eastAsia="宋体" w:cs="宋体"/>
          <w:bCs/>
          <w:color w:val="000000"/>
          <w:sz w:val="24"/>
          <w:szCs w:val="24"/>
          <w:highlight w:val="none"/>
        </w:rPr>
        <w:t xml:space="preserve">为评</w:t>
      </w:r>
      <w:r>
        <w:rPr>
          <w:rFonts w:hint="eastAsia" w:ascii="宋体" w:hAnsi="宋体" w:eastAsia="宋体" w:cs="宋体"/>
          <w:bCs/>
          <w:color w:val="000000"/>
          <w:sz w:val="24"/>
          <w:szCs w:val="24"/>
          <w:highlight w:val="none"/>
          <w:lang w:val="en-US" w:eastAsia="zh-CN"/>
        </w:rPr>
        <w:t xml:space="preserve">审</w:t>
      </w:r>
      <w:r>
        <w:rPr>
          <w:rFonts w:hint="eastAsia" w:ascii="宋体" w:hAnsi="宋体" w:eastAsia="宋体" w:cs="宋体"/>
          <w:bCs/>
          <w:color w:val="000000"/>
          <w:sz w:val="24"/>
          <w:szCs w:val="24"/>
          <w:highlight w:val="none"/>
        </w:rPr>
        <w:t xml:space="preserve">基准价，其价格分为满分。其他</w:t>
      </w:r>
      <w:r>
        <w:rPr>
          <w:rFonts w:hint="eastAsia" w:ascii="宋体" w:hAnsi="宋体" w:eastAsia="宋体" w:cs="宋体"/>
          <w:bCs/>
          <w:color w:val="000000"/>
          <w:sz w:val="24"/>
          <w:szCs w:val="24"/>
          <w:highlight w:val="none"/>
          <w:lang w:eastAsia="zh-CN"/>
        </w:rPr>
        <w:t xml:space="preserve">报价供应商</w:t>
      </w:r>
      <w:r>
        <w:rPr>
          <w:rFonts w:hint="eastAsia" w:ascii="宋体" w:hAnsi="宋体" w:eastAsia="宋体" w:cs="宋体"/>
          <w:bCs/>
          <w:color w:val="000000"/>
          <w:sz w:val="24"/>
          <w:szCs w:val="24"/>
          <w:highlight w:val="none"/>
        </w:rPr>
        <w:t xml:space="preserve">的价格分统一按照下列公式计算：</w:t>
      </w:r>
      <w:r>
        <w:rPr>
          <w:rFonts w:hint="eastAsia" w:ascii="宋体" w:hAnsi="宋体" w:eastAsia="宋体" w:cs="宋体"/>
          <w:bCs/>
          <w:color w:val="000000"/>
          <w:sz w:val="24"/>
          <w:szCs w:val="24"/>
          <w:highlight w:val="none"/>
        </w:rPr>
      </w:r>
      <w:r/>
    </w:p>
    <w:p>
      <w:pPr>
        <w:pStyle w:val="1080"/>
        <w:ind w:firstLine="566"/>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磋商报价</w:t>
      </w:r>
      <w:r>
        <w:rPr>
          <w:rFonts w:hint="eastAsia" w:ascii="宋体" w:hAnsi="宋体" w:eastAsia="宋体" w:cs="宋体"/>
          <w:bCs/>
          <w:color w:val="000000"/>
          <w:sz w:val="24"/>
          <w:szCs w:val="24"/>
          <w:highlight w:val="none"/>
        </w:rPr>
        <w:t xml:space="preserve">得分=(评</w:t>
      </w:r>
      <w:r>
        <w:rPr>
          <w:rFonts w:hint="eastAsia" w:ascii="宋体" w:hAnsi="宋体" w:eastAsia="宋体" w:cs="宋体"/>
          <w:bCs/>
          <w:color w:val="000000"/>
          <w:sz w:val="24"/>
          <w:szCs w:val="24"/>
          <w:highlight w:val="none"/>
          <w:lang w:val="en-US" w:eastAsia="zh-CN"/>
        </w:rPr>
        <w:t xml:space="preserve">审</w:t>
      </w:r>
      <w:r>
        <w:rPr>
          <w:rFonts w:hint="eastAsia" w:ascii="宋体" w:hAnsi="宋体" w:eastAsia="宋体" w:cs="宋体"/>
          <w:bCs/>
          <w:color w:val="000000"/>
          <w:sz w:val="24"/>
          <w:szCs w:val="24"/>
          <w:highlight w:val="none"/>
        </w:rPr>
        <w:t xml:space="preserve">基准价／</w:t>
      </w:r>
      <w:r>
        <w:rPr>
          <w:rFonts w:hint="eastAsia" w:ascii="宋体" w:hAnsi="宋体" w:eastAsia="宋体" w:cs="宋体"/>
          <w:bCs/>
          <w:color w:val="000000"/>
          <w:sz w:val="24"/>
          <w:szCs w:val="24"/>
          <w:highlight w:val="none"/>
          <w:lang w:eastAsia="zh-CN"/>
        </w:rPr>
        <w:t xml:space="preserve">磋商报价</w:t>
      </w:r>
      <w:r>
        <w:rPr>
          <w:rFonts w:hint="eastAsia" w:ascii="宋体" w:hAnsi="宋体" w:eastAsia="宋体" w:cs="宋体"/>
          <w:bCs/>
          <w:color w:val="000000"/>
          <w:sz w:val="24"/>
          <w:szCs w:val="24"/>
          <w:highlight w:val="none"/>
        </w:rPr>
        <w:t xml:space="preserve">)×价格权值×100。</w:t>
      </w:r>
      <w:r>
        <w:rPr>
          <w:rFonts w:hint="eastAsia" w:ascii="宋体" w:hAnsi="宋体" w:eastAsia="宋体" w:cs="宋体"/>
          <w:bCs/>
          <w:color w:val="000000"/>
          <w:sz w:val="24"/>
          <w:szCs w:val="24"/>
          <w:highlight w:val="none"/>
        </w:rPr>
      </w:r>
      <w:r/>
    </w:p>
    <w:p>
      <w:pPr>
        <w:pStyle w:val="1080"/>
        <w:ind w:firstLine="566"/>
        <w:spacing w:line="360" w:lineRule="auto"/>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项目评审过程中，不得去掉最</w:t>
      </w:r>
      <w:r>
        <w:rPr>
          <w:rFonts w:hint="eastAsia" w:ascii="宋体" w:hAnsi="宋体" w:eastAsia="宋体" w:cs="宋体"/>
          <w:bCs/>
          <w:color w:val="000000"/>
          <w:sz w:val="24"/>
          <w:szCs w:val="24"/>
          <w:highlight w:val="none"/>
          <w:lang w:val="en-US" w:eastAsia="zh-CN"/>
        </w:rPr>
        <w:t xml:space="preserve">终</w:t>
      </w:r>
      <w:r>
        <w:rPr>
          <w:rFonts w:hint="eastAsia" w:ascii="宋体" w:hAnsi="宋体" w:eastAsia="宋体" w:cs="宋体"/>
          <w:bCs/>
          <w:color w:val="000000"/>
          <w:sz w:val="24"/>
          <w:szCs w:val="24"/>
          <w:highlight w:val="none"/>
        </w:rPr>
        <w:t xml:space="preserve">报价中的最高报价和最低报价。</w:t>
      </w:r>
      <w:r>
        <w:rPr>
          <w:rFonts w:hint="eastAsia" w:ascii="宋体" w:hAnsi="宋体" w:eastAsia="宋体" w:cs="宋体"/>
          <w:bCs/>
          <w:color w:val="000000"/>
          <w:sz w:val="24"/>
          <w:szCs w:val="24"/>
          <w:highlight w:val="none"/>
        </w:rPr>
      </w:r>
      <w:r/>
    </w:p>
    <w:p>
      <w:pPr>
        <w:pStyle w:val="1080"/>
        <w:numPr>
          <w:ilvl w:val="0"/>
          <w:numId w:val="0"/>
        </w:numPr>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报价供应商评价（</w:t>
      </w:r>
      <w:r>
        <w:rPr>
          <w:rFonts w:hint="eastAsia" w:ascii="宋体" w:hAnsi="宋体" w:eastAsia="宋体" w:cs="宋体"/>
          <w:b/>
          <w:color w:val="000000"/>
          <w:sz w:val="24"/>
          <w:szCs w:val="24"/>
          <w:highlight w:val="none"/>
          <w:lang w:val="en-US" w:eastAsia="zh-CN"/>
        </w:rPr>
        <w:t xml:space="preserve">20</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（1）公司业绩（6分）</w:t>
      </w:r>
      <w:r>
        <w:rPr>
          <w:rFonts w:hint="eastAsia" w:ascii="宋体" w:hAnsi="宋体" w:eastAsia="宋体" w:cs="宋体"/>
          <w:b w:val="0"/>
          <w:bCs/>
          <w:color w:val="000000"/>
          <w:sz w:val="24"/>
          <w:szCs w:val="24"/>
          <w:highlight w:val="none"/>
          <w:lang w:val="en-US" w:eastAsia="zh-CN"/>
        </w:rPr>
        <w:t xml:space="preserve">：投标单位自2023年6月1日（以合同签订日期为准）承接过类似项目合同业绩的，有一个得2分，最高得6分，提供中标通知书或施工合同关键页。（类似工程业绩提供[有效的中标通知书或直接发包备案证明、合同、竣工验收证明]复印件加盖公章放入响应文件中。业绩的起算日期以竣工验收证明的日期为准，不提供或提供不全不得分）</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（2）针对本项目的人员配备、素质及管理经验比较（14分）</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① </w:t>
      </w:r>
      <w:bookmarkStart w:id="29" w:name="_Hlk129098670"/>
      <w:r/>
      <w:bookmarkStart w:id="30" w:name="_Hlk192165534"/>
      <w:r>
        <w:rPr>
          <w:rFonts w:hint="eastAsia" w:ascii="宋体" w:hAnsi="宋体" w:eastAsia="宋体" w:cs="宋体"/>
          <w:b w:val="0"/>
          <w:bCs/>
          <w:color w:val="000000"/>
          <w:sz w:val="24"/>
          <w:szCs w:val="24"/>
          <w:highlight w:val="none"/>
          <w:lang w:val="en-US" w:eastAsia="zh-CN"/>
        </w:rPr>
        <w:t xml:space="preserve">项目管理</w:t>
      </w:r>
      <w:bookmarkEnd w:id="29"/>
      <w:r>
        <w:rPr>
          <w:rFonts w:hint="eastAsia" w:ascii="宋体" w:hAnsi="宋体" w:eastAsia="宋体" w:cs="宋体"/>
          <w:b w:val="0"/>
          <w:bCs/>
          <w:color w:val="000000"/>
          <w:sz w:val="24"/>
          <w:szCs w:val="24"/>
          <w:highlight w:val="none"/>
          <w:lang w:val="en-US" w:eastAsia="zh-CN"/>
        </w:rPr>
        <w:t xml:space="preserve">人员除项目经理外</w:t>
      </w:r>
      <w:bookmarkEnd w:id="30"/>
      <w:r>
        <w:rPr>
          <w:rFonts w:hint="eastAsia" w:ascii="宋体" w:hAnsi="宋体" w:eastAsia="宋体" w:cs="宋体"/>
          <w:b w:val="0"/>
          <w:bCs/>
          <w:color w:val="000000"/>
          <w:sz w:val="24"/>
          <w:szCs w:val="24"/>
          <w:highlight w:val="none"/>
          <w:lang w:val="en-US" w:eastAsia="zh-CN"/>
        </w:rPr>
        <w:t xml:space="preserve">其他人员配备要求：至少配备技术负责人(中级及以上职称) 1名、质检员1名、施工员1名、</w:t>
      </w:r>
      <w:bookmarkStart w:id="31" w:name="_Hlk166832398"/>
      <w:r>
        <w:rPr>
          <w:rFonts w:hint="eastAsia" w:ascii="宋体" w:hAnsi="宋体" w:eastAsia="宋体" w:cs="宋体"/>
          <w:b w:val="0"/>
          <w:bCs/>
          <w:color w:val="000000"/>
          <w:sz w:val="24"/>
          <w:szCs w:val="24"/>
          <w:highlight w:val="none"/>
          <w:lang w:val="en-US" w:eastAsia="zh-CN"/>
        </w:rPr>
        <w:t xml:space="preserve">安全员</w:t>
      </w:r>
      <w:bookmarkEnd w:id="31"/>
      <w:r>
        <w:rPr>
          <w:rFonts w:hint="eastAsia" w:ascii="宋体" w:hAnsi="宋体" w:eastAsia="宋体" w:cs="宋体"/>
          <w:b w:val="0"/>
          <w:bCs/>
          <w:color w:val="000000"/>
          <w:sz w:val="24"/>
          <w:szCs w:val="24"/>
          <w:highlight w:val="none"/>
          <w:lang w:val="en-US" w:eastAsia="zh-CN"/>
        </w:rPr>
        <w:t xml:space="preserve">1名，资料员1名，预算员1名，全部配备齐全的得2分，缺一项不得分。</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②技术负责人：具有工程类高级工程师技术职称并具有安全员A证的得3分；</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③安全员：具有有效的安全员C证并具备中级及以上工程师技术职称的，得3分；</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④项目管理机构配备的人员中（项目负责人、技术负责人、安全员除外），持有工程类中级及以上工程师技术职称的，有1人，得2分，最多得6分。</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（提供职称证书、与企业签订的劳动合同及供应商为其缴纳的近</w:t>
      </w:r>
      <w:r>
        <w:rPr>
          <w:rFonts w:hint="eastAsia" w:ascii="宋体" w:hAnsi="宋体" w:cs="宋体"/>
          <w:b w:val="0"/>
          <w:bCs w:val="0"/>
          <w:color w:val="000000"/>
          <w:sz w:val="24"/>
          <w:highlight w:val="none"/>
          <w:lang w:val="en-US" w:eastAsia="zh-CN"/>
        </w:rPr>
        <w:t xml:space="preserve">三个月中任意一个月（不含磋商当月）的社保</w:t>
      </w:r>
      <w:r>
        <w:rPr>
          <w:rFonts w:hint="eastAsia" w:ascii="宋体" w:hAnsi="宋体" w:eastAsia="宋体" w:cs="宋体"/>
          <w:b w:val="0"/>
          <w:bCs/>
          <w:color w:val="000000"/>
          <w:sz w:val="24"/>
          <w:szCs w:val="24"/>
          <w:highlight w:val="none"/>
          <w:lang w:val="en-US" w:eastAsia="zh-CN"/>
        </w:rPr>
        <w:t xml:space="preserve">缴费证明，如报价供应商成立时间迟于要求开始的时间，则时间要求为报价供应商成立时间至截止时间；扫描件上传至响应文件中并加盖报价供应商电子公章，不提供不得分。）</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注:以上人员中同一专业限评一人且同一人员不重复计分。</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3、技术文件（50分）</w:t>
      </w:r>
      <w:r>
        <w:rPr>
          <w:rFonts w:hint="eastAsia" w:ascii="宋体" w:hAnsi="宋体" w:eastAsia="宋体" w:cs="宋体"/>
          <w:b/>
          <w:bCs w:val="0"/>
          <w:color w:val="000000"/>
          <w:sz w:val="24"/>
          <w:szCs w:val="24"/>
          <w:highlight w:val="none"/>
          <w:lang w:val="en-US" w:eastAsia="zh-CN"/>
        </w:rPr>
      </w:r>
      <w:r/>
    </w:p>
    <w:p>
      <w:pPr>
        <w:pStyle w:val="1080"/>
        <w:ind w:firstLine="48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（1）总体概述：施工组织总体设想、方案针对性及施工段划分；（8分）</w:t>
      </w:r>
      <w:r>
        <w:rPr>
          <w:rFonts w:hint="eastAsia" w:ascii="宋体" w:hAnsi="宋体" w:eastAsia="宋体" w:cs="宋体"/>
          <w:b/>
          <w:bCs w:val="0"/>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①施工组织总体设想（4分）：方案完善、合理、清晰、有效的得4分；方案较</w:t>
      </w:r>
      <w:r>
        <w:rPr>
          <w:rFonts w:hint="eastAsia" w:ascii="宋体" w:hAnsi="宋体" w:eastAsia="宋体" w:cs="宋体"/>
          <w:b w:val="0"/>
          <w:bCs/>
          <w:color w:val="000000"/>
          <w:sz w:val="24"/>
          <w:szCs w:val="24"/>
          <w:highlight w:val="none"/>
          <w:lang w:val="en-US" w:eastAsia="zh-CN"/>
        </w:rPr>
        <w:t xml:space="preserve">完善、合理、清晰、有效的</w:t>
      </w:r>
      <w:r>
        <w:rPr>
          <w:rFonts w:hint="eastAsia" w:ascii="宋体" w:hAnsi="宋体" w:eastAsia="宋体" w:cs="宋体"/>
          <w:b w:val="0"/>
          <w:bCs/>
          <w:color w:val="000000"/>
          <w:sz w:val="24"/>
          <w:szCs w:val="24"/>
          <w:highlight w:val="none"/>
          <w:lang w:val="en-US" w:eastAsia="zh-CN"/>
        </w:rPr>
        <w:t xml:space="preserve">得2分；</w:t>
      </w:r>
      <w:r>
        <w:rPr>
          <w:rFonts w:hint="eastAsia" w:ascii="宋体" w:hAnsi="宋体" w:eastAsia="宋体" w:cs="宋体"/>
          <w:b w:val="0"/>
          <w:bCs/>
          <w:color w:val="000000"/>
          <w:sz w:val="24"/>
          <w:szCs w:val="24"/>
          <w:highlight w:val="none"/>
          <w:lang w:val="en-US" w:eastAsia="zh-CN"/>
        </w:rPr>
        <w:t xml:space="preserve">方案较简单、基本满足需求的得1分；</w:t>
      </w:r>
      <w:r>
        <w:rPr>
          <w:rFonts w:hint="eastAsia" w:ascii="宋体" w:hAnsi="宋体" w:eastAsia="宋体" w:cs="宋体"/>
          <w:b w:val="0"/>
          <w:bCs/>
          <w:color w:val="000000"/>
          <w:sz w:val="24"/>
          <w:szCs w:val="24"/>
          <w:highlight w:val="none"/>
          <w:lang w:val="en-US" w:eastAsia="zh-CN"/>
        </w:rPr>
        <w:t xml:space="preserve">不提供不得分。  </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②方案针对性（4分）：</w:t>
      </w:r>
      <w:r>
        <w:rPr>
          <w:rFonts w:hint="eastAsia" w:ascii="宋体" w:hAnsi="宋体" w:eastAsia="宋体" w:cs="宋体"/>
          <w:b w:val="0"/>
          <w:bCs/>
          <w:color w:val="000000"/>
          <w:sz w:val="24"/>
          <w:szCs w:val="24"/>
          <w:highlight w:val="none"/>
          <w:lang w:val="en-US" w:eastAsia="zh-CN"/>
        </w:rPr>
        <w:t xml:space="preserve">方案完善、合理、清晰、有效的得4分；方案较完善、合理、清晰、有效的得2分；方案较简单、基本满足需求的得1分；不提供不得分。</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（2）施工现场：平面布置、临时设施、材料堆放；（5分）</w:t>
      </w:r>
      <w:r>
        <w:rPr>
          <w:rFonts w:hint="eastAsia" w:ascii="宋体" w:hAnsi="宋体" w:eastAsia="宋体" w:cs="宋体"/>
          <w:b/>
          <w:bCs w:val="0"/>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平面布置合理、临时设施完善、材料堆放整齐，得5分；平面布置较合理、临时设施较完善、材料堆放较整齐，得3分；平面布置、临时设施、材料堆放一般，基本满足要求，得1分；不提供不得分。      </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（3）施工进度计划和各阶段进度的保证措施；（6分）</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进度计划安排合理、进度保证措施有效，得6分；进度计划安排较合理、进度保证措施较有效，得4分；进度计划安排、进度保证措施简单，基本满足要求的，得2分；不提供不得分；</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（4）各分部分项工程的施工方案及质量保证措施；（8分）</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①各分部分项工程的施工方案（4分）：</w:t>
      </w:r>
      <w:r>
        <w:rPr>
          <w:rFonts w:hint="eastAsia" w:ascii="宋体" w:hAnsi="宋体" w:eastAsia="宋体" w:cs="宋体"/>
          <w:b w:val="0"/>
          <w:bCs/>
          <w:color w:val="000000"/>
          <w:sz w:val="24"/>
          <w:szCs w:val="24"/>
          <w:highlight w:val="none"/>
          <w:lang w:val="en-US" w:eastAsia="zh-CN"/>
        </w:rPr>
        <w:t xml:space="preserve">方案完善、合理、清晰、有效的得4分；方案较完善、合理、清晰、有效的得2分；方案较简单、基本满足需求的得1分；不提供不得分</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②各分部分项工程的质量保证措施（4分）：</w:t>
      </w:r>
      <w:r>
        <w:rPr>
          <w:rFonts w:hint="eastAsia" w:ascii="宋体" w:hAnsi="宋体" w:eastAsia="宋体" w:cs="宋体"/>
          <w:b w:val="0"/>
          <w:bCs/>
          <w:color w:val="000000"/>
          <w:sz w:val="24"/>
          <w:szCs w:val="24"/>
          <w:highlight w:val="none"/>
          <w:lang w:val="en-US" w:eastAsia="zh-CN"/>
        </w:rPr>
        <w:t xml:space="preserve">方案完善、合理、清晰、有效的得4分；方案较完善、合理、清晰、有效的得2分；方案较简单、基本满足需求的得1分；不提供不得分。</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（5）安全文明施工及环境保护措施；（6分）</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①文明施工措施（3分）：措施</w:t>
      </w:r>
      <w:r>
        <w:rPr>
          <w:rFonts w:hint="eastAsia" w:ascii="宋体" w:hAnsi="宋体" w:eastAsia="宋体" w:cs="宋体"/>
          <w:b w:val="0"/>
          <w:bCs/>
          <w:color w:val="000000"/>
          <w:sz w:val="24"/>
          <w:szCs w:val="24"/>
          <w:highlight w:val="none"/>
          <w:lang w:val="en-US" w:eastAsia="zh-CN"/>
        </w:rPr>
        <w:t xml:space="preserve">完善、合理、清晰、有效的得3分；措施较完善、合理、清晰、有效的得2分；措施较简单、基本满足需求的得1分；不提供不得分。</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②环境保护（降尘降噪）措施（3分）：</w:t>
      </w:r>
      <w:r>
        <w:rPr>
          <w:rFonts w:hint="eastAsia" w:ascii="宋体" w:hAnsi="宋体" w:eastAsia="宋体" w:cs="宋体"/>
          <w:b w:val="0"/>
          <w:bCs/>
          <w:color w:val="000000"/>
          <w:sz w:val="24"/>
          <w:szCs w:val="24"/>
          <w:highlight w:val="none"/>
          <w:lang w:val="en-US" w:eastAsia="zh-CN"/>
        </w:rPr>
        <w:t xml:space="preserve">措施完善、合理、清晰、有效的得3分；措施较完善、合理、清晰、有效的得2分；措施较简单、基本满足需求的得1分；不提供不得分</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（6）劳动力、机械设备和材料投入计划；（6分）</w:t>
      </w:r>
      <w:r>
        <w:rPr>
          <w:rFonts w:hint="eastAsia" w:ascii="宋体" w:hAnsi="宋体" w:eastAsia="宋体" w:cs="宋体"/>
          <w:b/>
          <w:bCs w:val="0"/>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投入计划完善、合理、清晰、有效的得6分；投入计划较完善、合理、清晰、有效的得4分；计划较简单、基本满足需求的得1分；不提供不得分。</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（7）关键施工技术、工艺及工程项目实施的重点、难点和解决方案（6分）</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方案完善、合理、清晰、有效的得6分；方案较完善、合理、清晰、有效的得4分；方案较简单、基本满足需求的得2分；不提供不得分。</w:t>
      </w:r>
      <w:r>
        <w:rPr>
          <w:rFonts w:hint="eastAsia" w:ascii="宋体" w:hAnsi="宋体" w:eastAsia="宋体" w:cs="宋体"/>
          <w:b w:val="0"/>
          <w:bCs/>
          <w:color w:val="000000"/>
          <w:sz w:val="24"/>
          <w:szCs w:val="24"/>
          <w:highlight w:val="none"/>
          <w:lang w:val="en-US" w:eastAsia="zh-CN"/>
        </w:rPr>
      </w:r>
      <w:r/>
    </w:p>
    <w:p>
      <w:pPr>
        <w:pStyle w:val="1080"/>
        <w:ind w:firstLine="480"/>
        <w:spacing w:line="360" w:lineRule="auto"/>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（8）质保期服务方案及承诺（5分）</w:t>
      </w:r>
      <w:r>
        <w:rPr>
          <w:rFonts w:hint="eastAsia" w:ascii="宋体" w:hAnsi="宋体" w:eastAsia="宋体" w:cs="宋体"/>
          <w:b/>
          <w:bCs w:val="0"/>
          <w:color w:val="000000"/>
          <w:sz w:val="24"/>
          <w:szCs w:val="24"/>
          <w:highlight w:val="none"/>
          <w:lang w:val="en-US" w:eastAsia="zh-CN"/>
        </w:rPr>
      </w:r>
      <w:r/>
    </w:p>
    <w:p>
      <w:pPr>
        <w:pStyle w:val="1080"/>
        <w:ind w:firstLine="48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项目质保期服务方案及承诺完善、合理、清晰、有效的，得5分；项目质保期服务方案及承诺较</w:t>
      </w:r>
      <w:r>
        <w:rPr>
          <w:rFonts w:hint="eastAsia" w:ascii="宋体" w:hAnsi="宋体" w:eastAsia="宋体" w:cs="宋体"/>
          <w:b w:val="0"/>
          <w:bCs/>
          <w:color w:val="000000"/>
          <w:sz w:val="24"/>
          <w:szCs w:val="24"/>
          <w:highlight w:val="none"/>
          <w:lang w:val="en-US" w:eastAsia="zh-CN"/>
        </w:rPr>
        <w:t xml:space="preserve">完善、合理、清晰、有效的，得3分</w:t>
      </w:r>
      <w:r>
        <w:rPr>
          <w:rFonts w:hint="eastAsia" w:ascii="宋体" w:hAnsi="宋体" w:eastAsia="宋体" w:cs="宋体"/>
          <w:b w:val="0"/>
          <w:bCs/>
          <w:color w:val="000000"/>
          <w:sz w:val="24"/>
          <w:szCs w:val="24"/>
          <w:highlight w:val="none"/>
          <w:lang w:val="en-US" w:eastAsia="zh-CN"/>
        </w:rPr>
        <w:t xml:space="preserve">；项目质保期服务方案及承诺较简单、基本满足要求的</w:t>
      </w:r>
      <w:r>
        <w:rPr>
          <w:rFonts w:hint="eastAsia" w:ascii="宋体" w:hAnsi="宋体" w:eastAsia="宋体" w:cs="宋体"/>
          <w:b w:val="0"/>
          <w:bCs/>
          <w:color w:val="000000"/>
          <w:sz w:val="24"/>
          <w:szCs w:val="24"/>
          <w:highlight w:val="none"/>
          <w:lang w:val="en-US" w:eastAsia="zh-CN"/>
        </w:rPr>
        <w:t xml:space="preserve">，得1分</w:t>
      </w:r>
      <w:r>
        <w:rPr>
          <w:rFonts w:hint="eastAsia" w:ascii="宋体" w:hAnsi="宋体" w:eastAsia="宋体" w:cs="宋体"/>
          <w:b w:val="0"/>
          <w:bCs/>
          <w:color w:val="000000"/>
          <w:sz w:val="24"/>
          <w:szCs w:val="24"/>
          <w:highlight w:val="none"/>
          <w:lang w:val="en-US" w:eastAsia="zh-CN"/>
        </w:rPr>
        <w:t xml:space="preserve">；不提供不得分。</w:t>
      </w:r>
      <w:r>
        <w:rPr>
          <w:rFonts w:hint="eastAsia" w:ascii="宋体" w:hAnsi="宋体" w:eastAsia="宋体" w:cs="宋体"/>
          <w:b w:val="0"/>
          <w:bCs/>
          <w:color w:val="000000"/>
          <w:sz w:val="24"/>
          <w:szCs w:val="24"/>
          <w:highlight w:val="none"/>
          <w:lang w:val="en-US" w:eastAsia="zh-CN"/>
        </w:rPr>
      </w:r>
      <w:r/>
    </w:p>
    <w:p>
      <w:pPr>
        <w:pStyle w:val="1080"/>
        <w:ind w:left="0" w:firstLine="480"/>
        <w:keepLines w:val="0"/>
        <w:keepNext w:val="0"/>
        <w:pageBreakBefore w:val="0"/>
        <w:spacing w:line="360" w:lineRule="auto"/>
        <w:rPr>
          <w:rFonts w:hint="eastAsia" w:ascii="宋体" w:hAnsi="宋体" w:cs="宋体"/>
          <w:b/>
          <w:bCs/>
          <w:color w:val="000000"/>
          <w:sz w:val="24"/>
          <w:highlight w:val="none"/>
        </w:rPr>
      </w:pPr>
      <w:r>
        <w:rPr>
          <w:rFonts w:hint="eastAsia" w:ascii="宋体" w:hAnsi="宋体" w:eastAsia="宋体" w:cs="宋体"/>
          <w:b w:val="0"/>
          <w:bCs/>
          <w:color w:val="000000"/>
          <w:sz w:val="24"/>
          <w:szCs w:val="24"/>
          <w:highlight w:val="none"/>
          <w:lang w:val="en-US" w:eastAsia="zh-CN"/>
        </w:rPr>
        <w:t xml:space="preserve">*评委为3人以上的单数（含3人）时，计算分项得分时取平均值为报价供应商的得分，各分项得分合计即为报价供应商的总得分。</w:t>
      </w:r>
      <w:r>
        <w:rPr>
          <w:rFonts w:hint="eastAsia" w:ascii="宋体" w:hAnsi="宋体" w:eastAsia="宋体" w:cs="宋体"/>
          <w:b/>
          <w:bCs w:val="0"/>
          <w:color w:val="000000"/>
          <w:sz w:val="24"/>
          <w:szCs w:val="24"/>
          <w:highlight w:val="none"/>
          <w:lang w:val="en-US" w:eastAsia="zh-CN"/>
        </w:rPr>
        <w:t xml:space="preserve">响应文件无相应评分内容时，该项目为零分，但如报价供应商的响应文件中无项目技术设计文件，该报价供应商的响应文件按无效标处理。</w:t>
      </w:r>
      <w:r>
        <w:rPr>
          <w:rFonts w:hint="eastAsia" w:ascii="宋体" w:hAnsi="宋体" w:eastAsia="宋体" w:cs="宋体"/>
          <w:b w:val="0"/>
          <w:bCs/>
          <w:color w:val="000000"/>
          <w:sz w:val="24"/>
          <w:szCs w:val="24"/>
          <w:highlight w:val="none"/>
          <w:lang w:val="en-US" w:eastAsia="zh-CN"/>
        </w:rPr>
        <w:t xml:space="preserve">报价供应商如对竞争性磋商文件提出的合理要求不作出相应承诺或对采购单位提出不合理要求的不予得分。每项评分的具体内容和方法由评委集体讨论，评委独立评分。所有评委打分的平均值为各报价供应商最终得分。评分办法及评分细则的解释权属采购人。未列入本评分细则的其他条件不作为评分内容。</w:t>
      </w:r>
      <w:r>
        <w:rPr>
          <w:rFonts w:hint="eastAsia" w:ascii="宋体" w:hAnsi="宋体" w:cs="宋体"/>
          <w:b/>
          <w:bCs/>
          <w:color w:val="000000"/>
          <w:sz w:val="24"/>
          <w:highlight w:val="none"/>
        </w:rPr>
      </w:r>
      <w:r/>
    </w:p>
    <w:p>
      <w:pPr>
        <w:pStyle w:val="1080"/>
        <w:ind w:left="0" w:firstLine="420"/>
        <w:keepLines w:val="0"/>
        <w:keepNext w:val="0"/>
        <w:pageBreakBefore w:val="0"/>
        <w:spacing w:line="360" w:lineRule="auto"/>
        <w:rPr>
          <w:rFonts w:hint="eastAsia" w:ascii="宋体" w:hAnsi="宋体" w:cs="宋体"/>
          <w:bCs/>
          <w:color w:val="000000"/>
          <w:sz w:val="24"/>
          <w:highlight w:val="none"/>
        </w:rPr>
        <w:outlineLvl w:val="0"/>
      </w:pPr>
      <w:r/>
      <w:bookmarkStart w:id="32" w:name="_Toc234"/>
      <w:r/>
      <w:bookmarkStart w:id="33" w:name="_Toc79"/>
      <w:r>
        <w:rPr>
          <w:rFonts w:hint="eastAsia" w:ascii="宋体" w:hAnsi="宋体" w:cs="宋体"/>
          <w:bCs/>
          <w:color w:val="000000"/>
          <w:sz w:val="24"/>
          <w:highlight w:val="none"/>
        </w:rPr>
        <w:t xml:space="preserve">（九）确定成交供应商：</w:t>
      </w:r>
      <w:bookmarkEnd w:id="32"/>
      <w:r/>
      <w:bookmarkEnd w:id="33"/>
      <w:r>
        <w:rPr>
          <w:rFonts w:hint="eastAsia" w:ascii="宋体" w:hAnsi="宋体" w:cs="宋体"/>
          <w:bCs/>
          <w:color w:val="000000"/>
          <w:sz w:val="24"/>
          <w:highlight w:val="none"/>
        </w:rPr>
      </w:r>
      <w:r/>
    </w:p>
    <w:p>
      <w:pPr>
        <w:pStyle w:val="1080"/>
        <w:ind w:left="0" w:firstLine="480"/>
        <w:keepLines w:val="0"/>
        <w:keepNext w:val="0"/>
        <w:pageBreakBefore w:val="0"/>
        <w:spacing w:line="360" w:lineRule="auto"/>
        <w:tabs>
          <w:tab w:val="left" w:pos="525"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eastAsia="zh-CN"/>
        </w:rPr>
        <w:t xml:space="preserve">磋商小组</w:t>
      </w:r>
      <w:r>
        <w:rPr>
          <w:rFonts w:hint="eastAsia" w:ascii="宋体" w:hAnsi="宋体" w:cs="宋体"/>
          <w:bCs/>
          <w:color w:val="000000"/>
          <w:sz w:val="24"/>
          <w:highlight w:val="none"/>
        </w:rPr>
        <w:t xml:space="preserve">根据竞争性磋商文件规定的评标方法和评标标准进行评审，按竞争性磋商文件的要求在3家成交候选单位中，依法确定成交供应商。成交候选人并列的，由采购人委托</w:t>
      </w:r>
      <w:r>
        <w:rPr>
          <w:rFonts w:hint="eastAsia" w:ascii="宋体" w:hAnsi="宋体" w:cs="宋体"/>
          <w:bCs/>
          <w:color w:val="000000"/>
          <w:sz w:val="24"/>
          <w:highlight w:val="none"/>
          <w:lang w:eastAsia="zh-CN"/>
        </w:rPr>
        <w:t xml:space="preserve">磋商小组</w:t>
      </w:r>
      <w:r>
        <w:rPr>
          <w:rFonts w:hint="eastAsia" w:ascii="宋体" w:hAnsi="宋体" w:cs="宋体"/>
          <w:bCs/>
          <w:color w:val="000000"/>
          <w:sz w:val="24"/>
          <w:highlight w:val="none"/>
        </w:rPr>
        <w:t xml:space="preserve">采取随机抽取的方式确定成交供应商。</w:t>
      </w:r>
      <w:r>
        <w:rPr>
          <w:rFonts w:hint="eastAsia" w:ascii="宋体" w:hAnsi="宋体" w:cs="宋体"/>
          <w:bCs/>
          <w:color w:val="000000"/>
          <w:sz w:val="24"/>
          <w:highlight w:val="none"/>
          <w:lang w:eastAsia="zh-CN"/>
        </w:rPr>
        <w:t xml:space="preserve">江苏成建项目管理有限公司</w:t>
      </w:r>
      <w:r>
        <w:rPr>
          <w:rFonts w:hint="eastAsia" w:ascii="宋体" w:hAnsi="宋体" w:cs="宋体"/>
          <w:bCs/>
          <w:color w:val="000000"/>
          <w:sz w:val="24"/>
          <w:highlight w:val="none"/>
        </w:rPr>
        <w:t xml:space="preserve">将在江苏政府采购网发布成交公告。</w:t>
      </w:r>
      <w:r>
        <w:rPr>
          <w:rFonts w:hint="eastAsia" w:ascii="宋体" w:hAnsi="宋体" w:cs="宋体"/>
          <w:bCs/>
          <w:sz w:val="24"/>
          <w:highlight w:val="none"/>
          <w:lang w:eastAsia="zh-CN"/>
        </w:rPr>
        <w:t xml:space="preserve">江苏成建项目管理有限公司</w:t>
      </w:r>
      <w:r>
        <w:rPr>
          <w:rFonts w:hint="eastAsia" w:ascii="宋体" w:hAnsi="宋体" w:cs="宋体"/>
          <w:bCs/>
          <w:sz w:val="24"/>
          <w:highlight w:val="none"/>
        </w:rPr>
        <w:t xml:space="preserve">和磋商小组对未成交原因不作解释。如有质疑，按《中华人民共和国政府采购法》《政府采购竞争性磋商采购方式管理暂行办法》（财库〔2014〕214号）、《财政部关于政府采购竞争性磋商采购方式管理暂行办法有关问题的补充通知》（财库〔2015〕124号）、《政府采购质疑和投诉办法》（财政部令第94号）等有关法规处理。</w:t>
      </w:r>
      <w:r>
        <w:rPr>
          <w:rFonts w:hint="eastAsia" w:ascii="宋体" w:hAnsi="宋体" w:cs="宋体"/>
          <w:bCs/>
          <w:color w:val="000000"/>
          <w:sz w:val="24"/>
          <w:highlight w:val="none"/>
        </w:rPr>
      </w:r>
      <w:r/>
    </w:p>
    <w:p>
      <w:pPr>
        <w:pStyle w:val="1080"/>
        <w:ind w:left="0" w:firstLine="480"/>
        <w:keepLines w:val="0"/>
        <w:keepNext w:val="0"/>
        <w:pageBreakBefore w:val="0"/>
        <w:spacing w:line="360" w:lineRule="auto"/>
        <w:tabs>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2.定标后，采购人将向成交供应商发出成交通知书</w:t>
      </w:r>
      <w:r>
        <w:rPr>
          <w:rFonts w:hint="eastAsia" w:ascii="宋体" w:hAnsi="宋体" w:cs="宋体"/>
          <w:color w:val="000000"/>
          <w:sz w:val="24"/>
          <w:highlight w:val="none"/>
        </w:rPr>
        <w:t xml:space="preserve">。</w:t>
      </w:r>
      <w:r>
        <w:rPr>
          <w:rFonts w:hint="eastAsia" w:ascii="宋体" w:hAnsi="宋体" w:cs="宋体"/>
          <w:bCs/>
          <w:color w:val="000000"/>
          <w:sz w:val="24"/>
          <w:highlight w:val="none"/>
        </w:rPr>
      </w:r>
      <w:r/>
    </w:p>
    <w:p>
      <w:pPr>
        <w:pStyle w:val="1080"/>
        <w:ind w:left="0" w:firstLine="480"/>
        <w:keepLines w:val="0"/>
        <w:keepNext w:val="0"/>
        <w:pageBreakBefore w:val="0"/>
        <w:spacing w:line="360" w:lineRule="auto"/>
        <w:tabs>
          <w:tab w:val="left" w:pos="525" w:leader="none"/>
          <w:tab w:val="left" w:pos="945"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3.在发布成交公告的同时，</w:t>
      </w:r>
      <w:r>
        <w:rPr>
          <w:rFonts w:hint="eastAsia" w:ascii="宋体" w:hAnsi="宋体" w:cs="宋体"/>
          <w:bCs/>
          <w:color w:val="000000"/>
          <w:sz w:val="24"/>
          <w:highlight w:val="none"/>
          <w:lang w:eastAsia="zh-CN"/>
        </w:rPr>
        <w:t xml:space="preserve">江苏成建项目管理有限公司</w:t>
      </w:r>
      <w:r>
        <w:rPr>
          <w:rFonts w:hint="eastAsia" w:ascii="宋体" w:hAnsi="宋体" w:cs="宋体"/>
          <w:bCs/>
          <w:color w:val="000000"/>
          <w:sz w:val="24"/>
          <w:highlight w:val="none"/>
        </w:rPr>
        <w:t xml:space="preserve">将向成交供应商发出成交通知书。</w:t>
      </w:r>
      <w:r>
        <w:rPr>
          <w:rFonts w:hint="eastAsia" w:ascii="宋体" w:hAnsi="宋体" w:cs="宋体"/>
          <w:bCs/>
          <w:color w:val="000000"/>
          <w:sz w:val="24"/>
          <w:highlight w:val="none"/>
        </w:rPr>
      </w:r>
      <w:r/>
    </w:p>
    <w:p>
      <w:pPr>
        <w:pStyle w:val="1080"/>
        <w:ind w:left="0" w:firstLine="420"/>
        <w:keepLines w:val="0"/>
        <w:keepNext w:val="0"/>
        <w:pageBreakBefore w:val="0"/>
        <w:spacing w:line="360" w:lineRule="auto"/>
        <w:rPr>
          <w:rFonts w:hint="eastAsia" w:ascii="宋体" w:hAnsi="宋体" w:cs="宋体"/>
          <w:bCs/>
          <w:color w:val="000000"/>
          <w:sz w:val="24"/>
          <w:highlight w:val="none"/>
        </w:rPr>
        <w:outlineLvl w:val="0"/>
      </w:pPr>
      <w:r/>
      <w:bookmarkStart w:id="34" w:name="_Toc4939"/>
      <w:r/>
      <w:bookmarkStart w:id="35" w:name="_Toc12594"/>
      <w:r>
        <w:rPr>
          <w:rFonts w:hint="eastAsia" w:ascii="宋体" w:hAnsi="宋体" w:cs="宋体"/>
          <w:bCs/>
          <w:color w:val="000000"/>
          <w:sz w:val="24"/>
          <w:highlight w:val="none"/>
        </w:rPr>
        <w:t xml:space="preserve">（十）采购项目的中止：</w:t>
      </w:r>
      <w:bookmarkEnd w:id="34"/>
      <w:r/>
      <w:bookmarkEnd w:id="35"/>
      <w:r>
        <w:rPr>
          <w:rFonts w:hint="eastAsia" w:ascii="宋体" w:hAnsi="宋体" w:cs="宋体"/>
          <w:bCs/>
          <w:color w:val="000000"/>
          <w:sz w:val="24"/>
          <w:highlight w:val="none"/>
        </w:rPr>
      </w:r>
      <w:r/>
    </w:p>
    <w:p>
      <w:pPr>
        <w:pStyle w:val="1080"/>
        <w:ind w:left="0" w:firstLine="480"/>
        <w:keepLines w:val="0"/>
        <w:keepNext w:val="0"/>
        <w:pageBreakBefore w:val="0"/>
        <w:spacing w:line="360" w:lineRule="auto"/>
        <w:widowControl/>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出现下列情形之一的，采购人或者采购代理机构应当终止竞争性磋商采购活动，发布项目终止公告并说明原因，重新开展采购活动：</w:t>
      </w:r>
      <w:r>
        <w:rPr>
          <w:rFonts w:hint="eastAsia" w:ascii="宋体" w:hAnsi="宋体" w:cs="宋体"/>
          <w:color w:val="000000"/>
          <w:sz w:val="24"/>
          <w:highlight w:val="none"/>
        </w:rPr>
      </w:r>
      <w:r/>
    </w:p>
    <w:p>
      <w:pPr>
        <w:pStyle w:val="1080"/>
        <w:ind w:left="0" w:firstLine="139"/>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（一）因情况变化，不再符合规定的竞争性磋商采购方式适用情形的；</w:t>
      </w:r>
      <w:r>
        <w:rPr>
          <w:rFonts w:hint="eastAsia" w:ascii="宋体" w:hAnsi="宋体" w:cs="宋体"/>
          <w:color w:val="000000"/>
          <w:sz w:val="24"/>
          <w:highlight w:val="none"/>
        </w:rPr>
      </w:r>
      <w:r/>
    </w:p>
    <w:p>
      <w:pPr>
        <w:pStyle w:val="1080"/>
        <w:ind w:left="0" w:firstLine="139"/>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（二）出现影响采购公正的违法、违规行为的；</w:t>
      </w:r>
      <w:r>
        <w:rPr>
          <w:rFonts w:hint="eastAsia" w:ascii="宋体" w:hAnsi="宋体" w:cs="宋体"/>
          <w:color w:val="000000"/>
          <w:sz w:val="24"/>
          <w:highlight w:val="none"/>
        </w:rPr>
      </w:r>
      <w:r/>
    </w:p>
    <w:p>
      <w:pPr>
        <w:pStyle w:val="1080"/>
        <w:ind w:left="0" w:firstLine="139"/>
        <w:keepLines w:val="0"/>
        <w:keepNext w:val="0"/>
        <w:pageBreakBefore w:val="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（三）除《政府采购竞争性磋商采购方式管理暂行办法》第二十一条第三款规定的情形外，在采购过程中符合要求的供应商或者报价未超过采购预算的供应商不足3家的。</w:t>
      </w:r>
      <w:r>
        <w:rPr>
          <w:rFonts w:hint="eastAsia" w:ascii="宋体" w:hAnsi="宋体" w:cs="宋体"/>
          <w:color w:val="000000"/>
          <w:sz w:val="24"/>
          <w:highlight w:val="none"/>
        </w:rPr>
      </w:r>
      <w:r/>
    </w:p>
    <w:p>
      <w:pPr>
        <w:pStyle w:val="1080"/>
        <w:ind w:left="0" w:firstLine="420"/>
        <w:keepLines w:val="0"/>
        <w:keepNext w:val="0"/>
        <w:pageBreakBefore w:val="0"/>
        <w:spacing w:line="360" w:lineRule="auto"/>
        <w:rPr>
          <w:rFonts w:hint="eastAsia" w:ascii="宋体" w:hAnsi="宋体" w:cs="宋体"/>
          <w:bCs/>
          <w:color w:val="000000"/>
          <w:sz w:val="24"/>
          <w:highlight w:val="none"/>
        </w:rPr>
        <w:outlineLvl w:val="0"/>
      </w:pPr>
      <w:r/>
      <w:bookmarkStart w:id="36" w:name="_Toc21470"/>
      <w:r/>
      <w:bookmarkStart w:id="37" w:name="_Toc14768"/>
      <w:r>
        <w:rPr>
          <w:rFonts w:hint="eastAsia" w:ascii="宋体" w:hAnsi="宋体" w:cs="宋体"/>
          <w:bCs/>
          <w:color w:val="000000"/>
          <w:sz w:val="24"/>
          <w:highlight w:val="none"/>
        </w:rPr>
        <w:t xml:space="preserve">（十一）废标的确认：</w:t>
      </w:r>
      <w:bookmarkEnd w:id="36"/>
      <w:r/>
      <w:bookmarkEnd w:id="37"/>
      <w:r>
        <w:rPr>
          <w:rFonts w:hint="eastAsia" w:ascii="宋体" w:hAnsi="宋体" w:cs="宋体"/>
          <w:bCs/>
          <w:color w:val="000000"/>
          <w:sz w:val="24"/>
          <w:highlight w:val="none"/>
        </w:rPr>
      </w:r>
      <w:r/>
    </w:p>
    <w:p>
      <w:pPr>
        <w:pStyle w:val="1080"/>
        <w:ind w:left="0" w:firstLine="480"/>
        <w:keepLines w:val="0"/>
        <w:keepNext w:val="0"/>
        <w:pageBreakBefore w:val="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在招标采购中，出现下列情况之一的，应予废标：</w:t>
      </w:r>
      <w:r>
        <w:rPr>
          <w:rFonts w:hint="eastAsia" w:ascii="宋体" w:hAnsi="宋体" w:cs="宋体"/>
          <w:bCs/>
          <w:color w:val="000000"/>
          <w:sz w:val="24"/>
          <w:highlight w:val="none"/>
        </w:rPr>
      </w:r>
      <w:r/>
    </w:p>
    <w:p>
      <w:pPr>
        <w:pStyle w:val="1080"/>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1.符合专业条件的供应商或者对竞争性磋商文件作出实质性响应的供应商不足三家；</w:t>
      </w:r>
      <w:r>
        <w:rPr>
          <w:rFonts w:hint="eastAsia" w:ascii="宋体" w:hAnsi="宋体" w:eastAsia="宋体" w:cs="宋体"/>
          <w:bCs/>
          <w:color w:val="000000"/>
          <w:sz w:val="24"/>
          <w:szCs w:val="24"/>
          <w:highlight w:val="none"/>
        </w:rPr>
      </w:r>
      <w:r/>
    </w:p>
    <w:p>
      <w:pPr>
        <w:pStyle w:val="1080"/>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2.出现影响采购公正的违法、违规行为；</w:t>
      </w:r>
      <w:r>
        <w:rPr>
          <w:rFonts w:hint="eastAsia" w:ascii="宋体" w:hAnsi="宋体" w:eastAsia="宋体" w:cs="宋体"/>
          <w:bCs/>
          <w:color w:val="000000"/>
          <w:sz w:val="24"/>
          <w:szCs w:val="24"/>
          <w:highlight w:val="none"/>
        </w:rPr>
      </w:r>
      <w:r/>
    </w:p>
    <w:p>
      <w:pPr>
        <w:pStyle w:val="1080"/>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3.供应商的报价均超过采购预算，采购人不能支付的；</w:t>
      </w:r>
      <w:r>
        <w:rPr>
          <w:rFonts w:hint="eastAsia" w:ascii="宋体" w:hAnsi="宋体" w:eastAsia="宋体" w:cs="宋体"/>
          <w:bCs/>
          <w:color w:val="000000"/>
          <w:sz w:val="24"/>
          <w:szCs w:val="24"/>
          <w:highlight w:val="none"/>
        </w:rPr>
      </w:r>
      <w:r/>
    </w:p>
    <w:p>
      <w:pPr>
        <w:pStyle w:val="1080"/>
        <w:ind w:left="0" w:firstLine="480"/>
        <w:keepLines w:val="0"/>
        <w:keepNext w:val="0"/>
        <w:pageBreakBefore w:val="0"/>
        <w:spacing w:line="360" w:lineRule="auto"/>
        <w:tabs>
          <w:tab w:val="left" w:pos="52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4.因重大变故，采购任务取消。</w:t>
      </w:r>
      <w:r>
        <w:rPr>
          <w:rFonts w:hint="eastAsia" w:ascii="宋体" w:hAnsi="宋体" w:eastAsia="宋体" w:cs="宋体"/>
          <w:bCs/>
          <w:color w:val="000000"/>
          <w:sz w:val="24"/>
          <w:szCs w:val="24"/>
          <w:highlight w:val="none"/>
        </w:rPr>
      </w:r>
      <w:r/>
    </w:p>
    <w:p>
      <w:pPr>
        <w:pStyle w:val="1080"/>
        <w:ind w:left="0" w:firstLine="420"/>
        <w:keepLines w:val="0"/>
        <w:keepNext w:val="0"/>
        <w:pageBreakBefore w:val="0"/>
        <w:spacing w:line="360" w:lineRule="auto"/>
        <w:rPr>
          <w:rFonts w:hint="eastAsia" w:ascii="宋体" w:hAnsi="宋体" w:cs="宋体"/>
          <w:bCs/>
          <w:color w:val="000000"/>
          <w:sz w:val="24"/>
          <w:highlight w:val="none"/>
        </w:rPr>
        <w:outlineLvl w:val="9"/>
      </w:pPr>
      <w:r>
        <w:rPr>
          <w:rFonts w:hint="eastAsia" w:ascii="宋体" w:hAnsi="宋体" w:cs="宋体"/>
          <w:bCs/>
          <w:color w:val="000000"/>
          <w:sz w:val="24"/>
          <w:highlight w:val="none"/>
        </w:rPr>
        <w:t xml:space="preserve">（十二）磋商保证金：本项目免收</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保证金。</w:t>
      </w:r>
      <w:r>
        <w:rPr>
          <w:rFonts w:hint="eastAsia" w:ascii="宋体" w:hAnsi="宋体" w:cs="宋体"/>
          <w:bCs/>
          <w:color w:val="000000"/>
          <w:sz w:val="24"/>
          <w:highlight w:val="none"/>
        </w:rPr>
      </w:r>
      <w:r/>
    </w:p>
    <w:p>
      <w:pPr>
        <w:pStyle w:val="1080"/>
        <w:ind w:left="0" w:firstLine="420"/>
        <w:keepLines w:val="0"/>
        <w:keepNext w:val="0"/>
        <w:pageBreakBefore w:val="0"/>
        <w:spacing w:line="360" w:lineRule="auto"/>
        <w:rPr>
          <w:rFonts w:hint="eastAsia" w:ascii="宋体" w:hAnsi="宋体" w:cs="宋体"/>
          <w:bCs/>
          <w:color w:val="000000"/>
          <w:sz w:val="24"/>
          <w:highlight w:val="none"/>
        </w:rPr>
        <w:outlineLvl w:val="0"/>
      </w:pPr>
      <w:r/>
      <w:bookmarkStart w:id="38" w:name="_Toc22047"/>
      <w:r/>
      <w:bookmarkStart w:id="39" w:name="_Toc25150"/>
      <w:r>
        <w:rPr>
          <w:rFonts w:hint="eastAsia" w:ascii="宋体" w:hAnsi="宋体" w:cs="宋体"/>
          <w:bCs/>
          <w:color w:val="000000"/>
          <w:sz w:val="24"/>
          <w:highlight w:val="none"/>
        </w:rPr>
        <w:t xml:space="preserve">（十三）成交无效的确认：</w:t>
      </w:r>
      <w:bookmarkEnd w:id="38"/>
      <w:r/>
      <w:bookmarkEnd w:id="39"/>
      <w:r>
        <w:rPr>
          <w:rFonts w:hint="eastAsia" w:ascii="宋体" w:hAnsi="宋体" w:cs="宋体"/>
          <w:bCs/>
          <w:color w:val="000000"/>
          <w:sz w:val="24"/>
          <w:highlight w:val="none"/>
        </w:rPr>
      </w:r>
      <w:r/>
    </w:p>
    <w:p>
      <w:pPr>
        <w:pStyle w:val="1080"/>
        <w:ind w:left="0" w:firstLine="600"/>
        <w:keepLines w:val="0"/>
        <w:keepNext w:val="0"/>
        <w:pageBreakBefore w:val="0"/>
        <w:spacing w:line="360" w:lineRule="auto"/>
        <w:tabs>
          <w:tab w:val="left" w:pos="51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1.提供虚假材料谋取成交的；</w:t>
      </w:r>
      <w:r>
        <w:rPr>
          <w:rFonts w:hint="eastAsia" w:ascii="宋体" w:hAnsi="宋体" w:eastAsia="宋体" w:cs="宋体"/>
          <w:bCs/>
          <w:color w:val="000000"/>
          <w:sz w:val="24"/>
          <w:highlight w:val="none"/>
        </w:rPr>
      </w:r>
      <w:r/>
    </w:p>
    <w:p>
      <w:pPr>
        <w:pStyle w:val="1080"/>
        <w:ind w:left="0" w:firstLine="600"/>
        <w:keepLines w:val="0"/>
        <w:keepNext w:val="0"/>
        <w:pageBreakBefore w:val="0"/>
        <w:spacing w:line="360" w:lineRule="auto"/>
        <w:tabs>
          <w:tab w:val="left" w:pos="51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2.采取不正当手段诋毁、排挤其他供应商的；</w:t>
      </w:r>
      <w:r>
        <w:rPr>
          <w:rFonts w:hint="eastAsia" w:ascii="宋体" w:hAnsi="宋体" w:eastAsia="宋体" w:cs="宋体"/>
          <w:bCs/>
          <w:color w:val="000000"/>
          <w:sz w:val="24"/>
          <w:highlight w:val="none"/>
        </w:rPr>
      </w:r>
      <w:r/>
    </w:p>
    <w:p>
      <w:pPr>
        <w:pStyle w:val="1080"/>
        <w:ind w:left="0" w:firstLine="600"/>
        <w:keepLines w:val="0"/>
        <w:keepNext w:val="0"/>
        <w:pageBreakBefore w:val="0"/>
        <w:spacing w:line="360" w:lineRule="auto"/>
        <w:tabs>
          <w:tab w:val="left" w:pos="51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3.与采购人、其他供应商或者采购代理机构恶意串通的；</w:t>
      </w:r>
      <w:r>
        <w:rPr>
          <w:rFonts w:hint="eastAsia" w:ascii="宋体" w:hAnsi="宋体" w:eastAsia="宋体" w:cs="宋体"/>
          <w:bCs/>
          <w:color w:val="000000"/>
          <w:sz w:val="24"/>
          <w:highlight w:val="none"/>
        </w:rPr>
      </w:r>
      <w:r/>
    </w:p>
    <w:p>
      <w:pPr>
        <w:pStyle w:val="1080"/>
        <w:ind w:left="0" w:firstLine="600"/>
        <w:keepLines w:val="0"/>
        <w:keepNext w:val="0"/>
        <w:pageBreakBefore w:val="0"/>
        <w:spacing w:line="360" w:lineRule="auto"/>
        <w:tabs>
          <w:tab w:val="left" w:pos="51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4.向采购人、采购代理机构行贿或者提供其他不正当利益的；</w:t>
      </w:r>
      <w:r>
        <w:rPr>
          <w:rFonts w:hint="eastAsia" w:ascii="宋体" w:hAnsi="宋体" w:eastAsia="宋体" w:cs="宋体"/>
          <w:bCs/>
          <w:color w:val="000000"/>
          <w:sz w:val="24"/>
          <w:highlight w:val="none"/>
        </w:rPr>
      </w:r>
      <w:r/>
    </w:p>
    <w:p>
      <w:pPr>
        <w:pStyle w:val="1080"/>
        <w:ind w:left="0" w:firstLine="600"/>
        <w:keepLines w:val="0"/>
        <w:keepNext w:val="0"/>
        <w:pageBreakBefore w:val="0"/>
        <w:spacing w:line="360" w:lineRule="auto"/>
        <w:tabs>
          <w:tab w:val="left" w:pos="51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5.拒绝有关部门监督检查或者提供虚假情况的；</w:t>
      </w:r>
      <w:r>
        <w:rPr>
          <w:rFonts w:hint="eastAsia" w:ascii="宋体" w:hAnsi="宋体" w:eastAsia="宋体" w:cs="宋体"/>
          <w:bCs/>
          <w:color w:val="000000"/>
          <w:sz w:val="24"/>
          <w:highlight w:val="none"/>
        </w:rPr>
      </w:r>
      <w:r/>
    </w:p>
    <w:p>
      <w:pPr>
        <w:pStyle w:val="1080"/>
        <w:ind w:left="0" w:firstLine="600"/>
        <w:keepLines w:val="0"/>
        <w:keepNext w:val="0"/>
        <w:pageBreakBefore w:val="0"/>
        <w:spacing w:line="360" w:lineRule="auto"/>
        <w:tabs>
          <w:tab w:val="left" w:pos="51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6.采购人、采购代理机构发现磋商小组未按照磋商文件规定的评审标准进行评审的；</w:t>
      </w:r>
      <w:r>
        <w:rPr>
          <w:rFonts w:hint="eastAsia" w:ascii="宋体" w:hAnsi="宋体" w:eastAsia="宋体" w:cs="宋体"/>
          <w:bCs/>
          <w:color w:val="000000"/>
          <w:sz w:val="24"/>
          <w:highlight w:val="none"/>
        </w:rPr>
      </w:r>
      <w:r/>
    </w:p>
    <w:p>
      <w:pPr>
        <w:pStyle w:val="1080"/>
        <w:ind w:left="0" w:firstLine="600"/>
        <w:keepLines w:val="0"/>
        <w:keepNext w:val="0"/>
        <w:pageBreakBefore w:val="0"/>
        <w:spacing w:line="360" w:lineRule="auto"/>
        <w:tabs>
          <w:tab w:val="left" w:pos="510" w:leader="none"/>
          <w:tab w:val="left" w:pos="1155"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7.成交供应商拒绝签订政府采购合同的。</w:t>
      </w:r>
      <w:r>
        <w:rPr>
          <w:rFonts w:hint="eastAsia" w:ascii="宋体" w:hAnsi="宋体" w:eastAsia="宋体" w:cs="宋体"/>
          <w:bCs/>
          <w:color w:val="000000"/>
          <w:sz w:val="24"/>
          <w:highlight w:val="none"/>
        </w:rPr>
      </w:r>
      <w:r/>
    </w:p>
    <w:p>
      <w:pPr>
        <w:pStyle w:val="1080"/>
        <w:ind w:left="0"/>
        <w:keepLines w:val="0"/>
        <w:keepNext w:val="0"/>
        <w:pageBreakBefore w:val="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     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cs="宋体"/>
          <w:bCs/>
          <w:color w:val="000000"/>
          <w:sz w:val="24"/>
          <w:highlight w:val="none"/>
        </w:rPr>
      </w:r>
      <w:r/>
    </w:p>
    <w:p>
      <w:pPr>
        <w:pStyle w:val="1080"/>
        <w:ind w:left="0" w:firstLine="420"/>
        <w:keepLines w:val="0"/>
        <w:keepNext w:val="0"/>
        <w:pageBreakBefore w:val="0"/>
        <w:spacing w:line="360" w:lineRule="auto"/>
        <w:rPr>
          <w:rFonts w:hint="eastAsia" w:ascii="宋体" w:hAnsi="宋体" w:cs="宋体"/>
          <w:bCs/>
          <w:color w:val="000000"/>
          <w:sz w:val="24"/>
          <w:highlight w:val="none"/>
        </w:rPr>
        <w:outlineLvl w:val="0"/>
      </w:pPr>
      <w:r/>
      <w:bookmarkStart w:id="40" w:name="_Toc20674"/>
      <w:r/>
      <w:bookmarkStart w:id="41" w:name="_Toc6472"/>
      <w:r>
        <w:rPr>
          <w:rFonts w:hint="eastAsia" w:ascii="宋体" w:hAnsi="宋体" w:cs="宋体"/>
          <w:bCs/>
          <w:color w:val="000000"/>
          <w:sz w:val="24"/>
          <w:highlight w:val="none"/>
        </w:rPr>
        <w:t xml:space="preserve">（十四）签订、履行合同：</w:t>
      </w:r>
      <w:bookmarkEnd w:id="40"/>
      <w:r/>
      <w:bookmarkEnd w:id="41"/>
      <w:r>
        <w:rPr>
          <w:rFonts w:hint="eastAsia" w:ascii="宋体" w:hAnsi="宋体" w:cs="宋体"/>
          <w:bCs/>
          <w:color w:val="000000"/>
          <w:sz w:val="24"/>
          <w:highlight w:val="none"/>
        </w:rPr>
      </w:r>
      <w:r/>
    </w:p>
    <w:p>
      <w:pPr>
        <w:pStyle w:val="1080"/>
        <w:numPr>
          <w:ilvl w:val="0"/>
          <w:numId w:val="13"/>
        </w:numPr>
        <w:ind w:left="0" w:firstLine="630"/>
        <w:keepLines w:val="0"/>
        <w:keepNext w:val="0"/>
        <w:pageBreakBefore w:val="0"/>
        <w:spacing w:line="360" w:lineRule="auto"/>
        <w:tabs>
          <w:tab w:val="left" w:pos="525"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采购人应当自成交通知书发出之日起三十日内，按照磋商文件和成交供应商响应文件的约定，与成交供应商签订书面合同。所签订的合同不得对磋商文件和成交供应商响应文件作实质性修改。采购人不得向成交供应商提出任何不合理的要求，作为签订合同的条件，不得与成交供应商私下订立背离合同实质性内容的协议。</w:t>
      </w:r>
      <w:r>
        <w:rPr>
          <w:rFonts w:hint="eastAsia" w:ascii="宋体" w:hAnsi="宋体" w:cs="宋体"/>
          <w:bCs/>
          <w:color w:val="000000"/>
          <w:sz w:val="24"/>
          <w:highlight w:val="none"/>
        </w:rPr>
      </w:r>
      <w:r/>
    </w:p>
    <w:p>
      <w:pPr>
        <w:pStyle w:val="1080"/>
        <w:numPr>
          <w:ilvl w:val="0"/>
          <w:numId w:val="13"/>
        </w:numPr>
        <w:ind w:left="0" w:firstLine="630"/>
        <w:keepLines w:val="0"/>
        <w:keepNext w:val="0"/>
        <w:pageBreakBefore w:val="0"/>
        <w:spacing w:line="360" w:lineRule="auto"/>
        <w:tabs>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签订合同时，成交人须向采购人交纳成交合同总金额</w:t>
      </w: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rPr>
        <w:t xml:space="preserve">%的履约保证金。履约保证金在本项目验收合格后退还，不计利息。</w:t>
      </w:r>
      <w:r>
        <w:rPr>
          <w:rFonts w:hint="eastAsia" w:ascii="宋体" w:hAnsi="宋体" w:cs="宋体"/>
          <w:bCs/>
          <w:color w:val="000000"/>
          <w:sz w:val="24"/>
          <w:highlight w:val="none"/>
        </w:rPr>
      </w:r>
      <w:r/>
    </w:p>
    <w:p>
      <w:pPr>
        <w:pStyle w:val="1080"/>
        <w:numPr>
          <w:ilvl w:val="0"/>
          <w:numId w:val="13"/>
        </w:numPr>
        <w:ind w:left="0" w:firstLine="630"/>
        <w:keepLines w:val="0"/>
        <w:keepNext w:val="0"/>
        <w:pageBreakBefore w:val="0"/>
        <w:spacing w:line="360" w:lineRule="auto"/>
        <w:tabs>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履约保证金的形式：支票、汇票、本票或者政府采购信用担保合作担保机构或信用融资合作银行出具的保函等非现金形式提交。</w:t>
      </w:r>
      <w:r>
        <w:rPr>
          <w:rFonts w:hint="eastAsia" w:ascii="宋体" w:hAnsi="宋体" w:cs="宋体"/>
          <w:bCs/>
          <w:color w:val="000000"/>
          <w:sz w:val="24"/>
          <w:highlight w:val="none"/>
        </w:rPr>
      </w:r>
      <w:r/>
    </w:p>
    <w:p>
      <w:pPr>
        <w:pStyle w:val="1080"/>
        <w:ind w:left="0" w:firstLine="240"/>
        <w:keepLines w:val="0"/>
        <w:keepNext w:val="0"/>
        <w:pageBreakBefore w:val="0"/>
        <w:spacing w:line="360" w:lineRule="auto"/>
        <w:rPr>
          <w:rFonts w:hint="eastAsia" w:ascii="宋体" w:hAnsi="宋体" w:cs="宋体"/>
          <w:color w:val="000000"/>
          <w:sz w:val="24"/>
          <w:highlight w:val="none"/>
        </w:rPr>
        <w:outlineLvl w:val="0"/>
      </w:pPr>
      <w:r/>
      <w:bookmarkStart w:id="42" w:name="_Toc23165"/>
      <w:r/>
      <w:bookmarkStart w:id="43" w:name="_Toc6110"/>
      <w:r>
        <w:rPr>
          <w:rFonts w:hint="eastAsia" w:ascii="宋体" w:hAnsi="宋体" w:cs="宋体"/>
          <w:color w:val="000000"/>
          <w:sz w:val="24"/>
          <w:highlight w:val="none"/>
        </w:rPr>
        <w:t xml:space="preserve">（十五）成交服务费：</w:t>
      </w:r>
      <w:bookmarkEnd w:id="42"/>
      <w:r/>
      <w:bookmarkEnd w:id="43"/>
      <w:r>
        <w:rPr>
          <w:rFonts w:hint="eastAsia" w:ascii="宋体" w:hAnsi="宋体" w:cs="宋体"/>
          <w:color w:val="000000"/>
          <w:sz w:val="24"/>
          <w:highlight w:val="none"/>
        </w:rPr>
      </w:r>
      <w:r/>
    </w:p>
    <w:p>
      <w:pPr>
        <w:pStyle w:val="1080"/>
        <w:ind w:left="0" w:firstLine="240"/>
        <w:keepLines w:val="0"/>
        <w:keepNext w:val="0"/>
        <w:pageBreakBefore w:val="0"/>
        <w:spacing w:line="360" w:lineRule="auto"/>
        <w:rPr>
          <w:rFonts w:hint="eastAsia" w:ascii="宋体" w:hAnsi="宋体" w:cs="宋体"/>
          <w:color w:val="000000"/>
          <w:sz w:val="24"/>
          <w:highlight w:val="none"/>
        </w:rPr>
      </w:pPr>
      <w:r>
        <w:rPr>
          <w:rFonts w:hint="eastAsia" w:ascii="宋体" w:hAnsi="宋体" w:cs="宋体"/>
          <w:bCs/>
          <w:color w:val="000000"/>
          <w:sz w:val="24"/>
          <w:highlight w:val="none"/>
          <w:lang w:bidi="ar"/>
        </w:rPr>
        <w:t xml:space="preserve">招标代理服务费由</w:t>
      </w:r>
      <w:r>
        <w:rPr>
          <w:rFonts w:hint="eastAsia" w:ascii="宋体" w:hAnsi="宋体" w:cs="宋体"/>
          <w:bCs/>
          <w:color w:val="000000"/>
          <w:sz w:val="24"/>
          <w:highlight w:val="none"/>
          <w:lang w:val="en-US" w:eastAsia="zh-CN" w:bidi="ar"/>
        </w:rPr>
        <w:t xml:space="preserve">招标人</w:t>
      </w:r>
      <w:r>
        <w:rPr>
          <w:rFonts w:hint="eastAsia" w:ascii="宋体" w:hAnsi="宋体" w:cs="宋体"/>
          <w:bCs/>
          <w:color w:val="000000"/>
          <w:sz w:val="24"/>
          <w:highlight w:val="none"/>
          <w:lang w:bidi="ar"/>
        </w:rPr>
        <w:t xml:space="preserve">支付。</w:t>
      </w:r>
      <w:r>
        <w:rPr>
          <w:rFonts w:hint="eastAsia" w:ascii="宋体" w:hAnsi="宋体" w:cs="宋体"/>
          <w:bCs/>
          <w:color w:val="000000"/>
          <w:sz w:val="24"/>
          <w:highlight w:val="none"/>
          <w:u w:val="single"/>
          <w:lang w:bidi="ar"/>
        </w:rPr>
        <w:t xml:space="preserve">本项目代理服务费按差额定率累进法计算，以成交金额为计费基础，成交金额100万元以内1.0%、100万-500万元0.7%，并在此基础上打7折</w:t>
      </w:r>
      <w:r>
        <w:rPr>
          <w:rFonts w:hint="eastAsia" w:ascii="宋体" w:hAnsi="宋体" w:cs="宋体"/>
          <w:color w:val="000000"/>
          <w:sz w:val="24"/>
          <w:highlight w:val="none"/>
          <w:u w:val="single"/>
          <w:shd w:val="clear" w:color="auto" w:fill="ffffff"/>
        </w:rPr>
        <w:t xml:space="preserve">，编标费按《江苏省工程造价服务收费标准》苏价服</w:t>
      </w:r>
      <w:r>
        <w:rPr>
          <w:rFonts w:hint="eastAsia" w:ascii="宋体" w:hAnsi="宋体" w:cs="宋体"/>
          <w:color w:val="000000"/>
          <w:sz w:val="24"/>
          <w:highlight w:val="none"/>
          <w:u w:val="single"/>
          <w:shd w:val="clear" w:color="auto" w:fill="ffffff"/>
          <w:lang w:eastAsia="zh-CN"/>
        </w:rPr>
        <w:t xml:space="preserve">〔2004〕483号</w:t>
      </w:r>
      <w:r>
        <w:rPr>
          <w:rFonts w:hint="eastAsia" w:ascii="宋体" w:hAnsi="宋体" w:cs="宋体"/>
          <w:color w:val="000000"/>
          <w:sz w:val="24"/>
          <w:highlight w:val="none"/>
          <w:u w:val="single"/>
          <w:shd w:val="clear" w:color="auto" w:fill="ffffff"/>
        </w:rPr>
        <w:t xml:space="preserve">中规定收费标准的70%计取</w:t>
      </w:r>
      <w:r>
        <w:rPr>
          <w:rFonts w:hint="eastAsia" w:ascii="宋体" w:hAnsi="宋体" w:cs="宋体"/>
          <w:color w:val="000000"/>
          <w:sz w:val="24"/>
          <w:highlight w:val="none"/>
          <w:shd w:val="clear" w:color="auto" w:fill="ffffff"/>
        </w:rPr>
        <w:t xml:space="preserve">。       </w:t>
      </w:r>
      <w:r>
        <w:rPr>
          <w:rFonts w:hint="eastAsia" w:ascii="宋体" w:hAnsi="宋体" w:cs="宋体"/>
          <w:color w:val="000000"/>
          <w:sz w:val="24"/>
          <w:highlight w:val="none"/>
          <w:shd w:val="clear" w:color="auto" w:fill="ffffff"/>
          <w:lang w:val="en-US" w:eastAsia="zh-CN"/>
        </w:rPr>
        <w:t xml:space="preserve">        </w:t>
      </w:r>
      <w:r>
        <w:rPr>
          <w:rFonts w:hint="eastAsia" w:ascii="宋体" w:hAnsi="宋体" w:eastAsia="宋体" w:cs="宋体"/>
          <w:color w:val="000000"/>
          <w:sz w:val="24"/>
          <w:highlight w:val="none"/>
        </w:rPr>
        <w:t xml:space="preserve">（十六）其他：</w:t>
      </w:r>
      <w:r>
        <w:rPr>
          <w:rFonts w:hint="eastAsia" w:ascii="宋体" w:hAnsi="宋体" w:cs="宋体"/>
          <w:color w:val="000000"/>
          <w:sz w:val="24"/>
          <w:highlight w:val="none"/>
        </w:rPr>
      </w:r>
      <w:r/>
    </w:p>
    <w:p>
      <w:pPr>
        <w:pStyle w:val="1080"/>
        <w:ind w:left="0"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磋商文件的条款必须认真审阅，供应商应自行检查磋商文件页数是否齐全。若有遗漏、重复或不清楚，需立刻通知采购人予以更正；凡属对条款的误解所造成的投标价格失误，由供应商负责。</w:t>
      </w:r>
      <w:r>
        <w:rPr>
          <w:rFonts w:hint="eastAsia" w:ascii="宋体" w:hAnsi="宋体" w:cs="宋体"/>
          <w:color w:val="000000"/>
          <w:sz w:val="24"/>
          <w:highlight w:val="none"/>
        </w:rPr>
      </w:r>
      <w:r/>
    </w:p>
    <w:p>
      <w:pPr>
        <w:pStyle w:val="1080"/>
        <w:ind w:left="0" w:firstLine="240"/>
        <w:keepLines w:val="0"/>
        <w:keepNext w:val="0"/>
        <w:pageBreakBefore w:val="0"/>
        <w:spacing w:line="360" w:lineRule="auto"/>
        <w:rPr>
          <w:rFonts w:hint="eastAsia" w:ascii="宋体" w:hAnsi="宋体" w:eastAsia="宋体" w:cs="宋体"/>
          <w:color w:val="000000"/>
          <w:sz w:val="24"/>
          <w:highlight w:val="none"/>
        </w:rPr>
        <w:outlineLvl w:val="0"/>
      </w:pPr>
      <w:r/>
      <w:bookmarkStart w:id="44" w:name="_Toc5860"/>
      <w:r/>
      <w:bookmarkStart w:id="45" w:name="_Toc20383"/>
      <w:r>
        <w:rPr>
          <w:rFonts w:hint="eastAsia" w:ascii="宋体" w:hAnsi="宋体" w:eastAsia="宋体" w:cs="宋体"/>
          <w:color w:val="000000"/>
          <w:sz w:val="24"/>
          <w:highlight w:val="none"/>
        </w:rPr>
        <w:t xml:space="preserve">（十七）政府采购信用担保：</w:t>
      </w:r>
      <w:bookmarkEnd w:id="44"/>
      <w:r/>
      <w:bookmarkEnd w:id="45"/>
      <w:r>
        <w:rPr>
          <w:rFonts w:hint="eastAsia" w:ascii="宋体" w:hAnsi="宋体" w:eastAsia="宋体" w:cs="宋体"/>
          <w:color w:val="000000"/>
          <w:sz w:val="24"/>
          <w:highlight w:val="none"/>
        </w:rPr>
      </w:r>
      <w:r/>
    </w:p>
    <w:p>
      <w:pPr>
        <w:pStyle w:val="1080"/>
        <w:ind w:left="0" w:firstLine="480"/>
        <w:keepLines w:val="0"/>
        <w:keepNext w:val="0"/>
        <w:pageBreakBefore w:val="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color w:val="000000"/>
          <w:sz w:val="24"/>
          <w:highlight w:val="none"/>
          <w:shd w:val="clear" w:color="auto" w:fill="ffffff"/>
          <w:lang w:eastAsia="zh-CN"/>
        </w:rPr>
        <w:t xml:space="preserve">，</w:t>
      </w:r>
      <w:r>
        <w:rPr>
          <w:rFonts w:hint="eastAsia" w:ascii="宋体" w:hAnsi="宋体" w:cs="宋体"/>
          <w:color w:val="000000"/>
          <w:sz w:val="24"/>
          <w:highlight w:val="none"/>
          <w:shd w:val="clear" w:color="auto" w:fill="ffffff"/>
        </w:rPr>
        <w:t xml:space="preserve">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highlight w:val="none"/>
          <w:shd w:val="clear" w:color="auto" w:fill="ffffff"/>
        </w:rPr>
      </w:r>
      <w:r/>
    </w:p>
    <w:p>
      <w:pPr>
        <w:pStyle w:val="1080"/>
        <w:ind w:left="0" w:firstLine="480"/>
        <w:keepLines w:val="0"/>
        <w:keepNext w:val="0"/>
        <w:pageBreakBefore w:val="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rPr>
          <w:rFonts w:hint="eastAsia" w:ascii="宋体" w:hAnsi="宋体" w:cs="宋体"/>
          <w:color w:val="000000"/>
          <w:sz w:val="24"/>
          <w:highlight w:val="none"/>
          <w:shd w:val="clear" w:color="auto" w:fill="ffffff"/>
        </w:rPr>
      </w:r>
      <w:r/>
    </w:p>
    <w:p>
      <w:pPr>
        <w:pStyle w:val="1080"/>
        <w:ind w:left="0" w:firstLine="480"/>
        <w:keepLines w:val="0"/>
        <w:keepNext w:val="0"/>
        <w:pageBreakBefore w:val="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en-US" w:eastAsia="zh-CN"/>
        </w:rPr>
        <w:t xml:space="preserve">1.</w:t>
      </w:r>
      <w:r>
        <w:rPr>
          <w:rFonts w:hint="eastAsia" w:ascii="宋体" w:hAnsi="宋体" w:cs="宋体"/>
          <w:color w:val="000000"/>
          <w:sz w:val="24"/>
          <w:highlight w:val="none"/>
          <w:shd w:val="clear" w:color="auto" w:fill="ffffff"/>
        </w:rPr>
        <w:t xml:space="preserve">江苏省财政厅通过政府采购流程确定开鑫科技有限公司为“政府采购电子履约保函（保险）平台”提供系统技术服务。该平台可通过江苏省政府采购网、“苏采云”系统链接访问（首次使用需注册）。</w:t>
      </w:r>
      <w:r>
        <w:rPr>
          <w:rFonts w:hint="eastAsia" w:ascii="宋体" w:hAnsi="宋体" w:cs="宋体"/>
          <w:color w:val="000000"/>
          <w:sz w:val="24"/>
          <w:highlight w:val="none"/>
          <w:shd w:val="clear" w:color="auto" w:fill="ffffff"/>
        </w:rPr>
      </w:r>
      <w:r/>
    </w:p>
    <w:p>
      <w:pPr>
        <w:pStyle w:val="1080"/>
        <w:ind w:left="0" w:firstLine="480"/>
        <w:keepLines w:val="0"/>
        <w:keepNext w:val="0"/>
        <w:pageBreakBefore w:val="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en-US" w:eastAsia="zh-CN"/>
        </w:rPr>
        <w:t xml:space="preserve">2.</w:t>
      </w:r>
      <w:r>
        <w:rPr>
          <w:rFonts w:hint="eastAsia" w:ascii="宋体" w:hAnsi="宋体" w:cs="宋体"/>
          <w:color w:val="000000"/>
          <w:sz w:val="24"/>
          <w:highlight w:val="none"/>
          <w:shd w:val="clear" w:color="auto" w:fill="ffffff"/>
        </w:rPr>
        <w:t xml:space="preserve">“政府采购电子履约保函（保险）平台”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rPr>
          <w:rFonts w:hint="eastAsia" w:ascii="宋体" w:hAnsi="宋体" w:cs="宋体"/>
          <w:color w:val="000000"/>
          <w:sz w:val="24"/>
          <w:highlight w:val="none"/>
          <w:shd w:val="clear" w:color="auto" w:fill="ffffff"/>
        </w:rPr>
      </w:r>
      <w:r/>
    </w:p>
    <w:p>
      <w:pPr>
        <w:pStyle w:val="1080"/>
        <w:ind w:left="0" w:firstLine="480"/>
        <w:keepLines w:val="0"/>
        <w:keepNext w:val="0"/>
        <w:pageBreakBefore w:val="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en-US" w:eastAsia="zh-CN"/>
        </w:rPr>
        <w:t xml:space="preserve">3.</w:t>
      </w:r>
      <w:r>
        <w:rPr>
          <w:rFonts w:hint="eastAsia" w:ascii="宋体" w:hAnsi="宋体" w:cs="宋体"/>
          <w:color w:val="000000"/>
          <w:sz w:val="24"/>
          <w:highlight w:val="none"/>
          <w:shd w:val="clear" w:color="auto" w:fill="ffffff"/>
        </w:rPr>
        <w:t xml:space="preserve">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rPr>
          <w:rFonts w:hint="eastAsia" w:ascii="宋体" w:hAnsi="宋体" w:cs="宋体"/>
          <w:color w:val="000000"/>
          <w:sz w:val="24"/>
          <w:highlight w:val="none"/>
          <w:shd w:val="clear" w:color="auto" w:fill="ffffff"/>
        </w:rPr>
      </w:r>
      <w:r/>
    </w:p>
    <w:p>
      <w:pPr>
        <w:pStyle w:val="1080"/>
        <w:ind w:left="0" w:firstLine="480"/>
        <w:keepLines w:val="0"/>
        <w:keepNext w:val="0"/>
        <w:pageBreakBefore w:val="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en-US" w:eastAsia="zh-CN"/>
        </w:rPr>
        <w:t xml:space="preserve">4.</w:t>
      </w:r>
      <w:r>
        <w:rPr>
          <w:rFonts w:hint="eastAsia" w:ascii="宋体" w:hAnsi="宋体" w:cs="宋体"/>
          <w:color w:val="000000"/>
          <w:sz w:val="24"/>
          <w:highlight w:val="none"/>
          <w:shd w:val="clear" w:color="auto" w:fill="ffffff"/>
        </w:rPr>
        <w:t xml:space="preserve">电子履约保函与履约保证金、纸质保函具有同等法律效力，是我市优化政府采购营商环境的重要措施。</w:t>
      </w:r>
      <w:r>
        <w:rPr>
          <w:rFonts w:hint="eastAsia" w:ascii="宋体" w:hAnsi="宋体" w:cs="宋体"/>
          <w:color w:val="000000"/>
          <w:sz w:val="24"/>
          <w:highlight w:val="none"/>
          <w:shd w:val="clear" w:color="auto" w:fill="ffffff"/>
        </w:rPr>
      </w:r>
      <w:r/>
    </w:p>
    <w:p>
      <w:pPr>
        <w:pStyle w:val="1080"/>
        <w:ind w:left="0" w:firstLine="480"/>
        <w:keepLines w:val="0"/>
        <w:keepNext w:val="0"/>
        <w:pageBreakBefore w:val="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lang w:val="en-US" w:eastAsia="zh-CN"/>
        </w:rPr>
        <w:t xml:space="preserve">5.</w:t>
      </w:r>
      <w:r>
        <w:rPr>
          <w:rFonts w:hint="eastAsia" w:ascii="宋体" w:hAnsi="宋体" w:cs="宋体"/>
          <w:color w:val="000000"/>
          <w:sz w:val="24"/>
          <w:highlight w:val="none"/>
          <w:shd w:val="clear" w:color="auto" w:fill="ffffff"/>
        </w:rPr>
        <w:t xml:space="preserve">供应商可通过江苏政府采购网下载“政府采购电子履约保函 （ 保 险 ） 操 作 手 册 ”, 具 体 地 址 为 ：</w:t>
      </w:r>
      <w:r>
        <w:rPr>
          <w:rFonts w:hint="eastAsia" w:ascii="宋体" w:hAnsi="宋体" w:cs="宋体"/>
          <w:color w:val="000000"/>
          <w:sz w:val="24"/>
          <w:highlight w:val="none"/>
          <w:shd w:val="clear" w:color="auto" w:fill="ffffff"/>
        </w:rPr>
        <w:fldChar w:fldCharType="begin"/>
      </w:r>
      <w:r>
        <w:rPr>
          <w:rFonts w:hint="eastAsia" w:ascii="宋体" w:hAnsi="宋体" w:cs="宋体"/>
          <w:color w:val="000000"/>
          <w:sz w:val="24"/>
          <w:highlight w:val="none"/>
          <w:shd w:val="clear" w:color="auto" w:fill="ffffff"/>
        </w:rPr>
        <w:instrText xml:space="preserve"> HYPERLINK "http://www.ccgp-jiangsu.gov.cn/jiangsu/zlxz/。" </w:instrText>
      </w:r>
      <w:r>
        <w:rPr>
          <w:rFonts w:hint="eastAsia" w:ascii="宋体" w:hAnsi="宋体" w:cs="宋体"/>
          <w:color w:val="000000"/>
          <w:sz w:val="24"/>
          <w:highlight w:val="none"/>
          <w:shd w:val="clear" w:color="auto" w:fill="ffffff"/>
        </w:rPr>
        <w:fldChar w:fldCharType="separate"/>
      </w:r>
      <w:r>
        <w:rPr>
          <w:rFonts w:hint="eastAsia" w:ascii="宋体" w:hAnsi="宋体" w:cs="宋体"/>
          <w:color w:val="000000"/>
          <w:sz w:val="24"/>
          <w:highlight w:val="none"/>
          <w:shd w:val="clear" w:color="auto" w:fill="ffffff"/>
        </w:rPr>
        <w:t xml:space="preserve">http://www.ccgp-jiangsu.gov.cn/jiangsu/zlxz</w:t>
      </w:r>
      <w:r>
        <w:rPr>
          <w:rFonts w:hint="eastAsia" w:ascii="宋体" w:hAnsi="宋体" w:cs="宋体"/>
          <w:color w:val="000000"/>
          <w:sz w:val="24"/>
          <w:highlight w:val="none"/>
          <w:shd w:val="clear" w:color="auto" w:fill="ffffff"/>
          <w:lang w:eastAsia="zh-CN"/>
        </w:rPr>
        <w:t xml:space="preserve">/</w:t>
      </w:r>
      <w:r>
        <w:rPr>
          <w:rFonts w:hint="eastAsia" w:ascii="宋体" w:hAnsi="宋体" w:cs="宋体"/>
          <w:color w:val="000000"/>
          <w:sz w:val="24"/>
          <w:highlight w:val="none"/>
          <w:shd w:val="clear" w:color="auto" w:fill="ffffff"/>
        </w:rPr>
        <w:fldChar w:fldCharType="end"/>
      </w:r>
      <w:r>
        <w:rPr>
          <w:rFonts w:hint="eastAsia" w:ascii="宋体" w:hAnsi="宋体" w:cs="宋体"/>
          <w:color w:val="000000"/>
          <w:sz w:val="24"/>
          <w:highlight w:val="none"/>
          <w:shd w:val="clear" w:color="auto" w:fill="ffffff"/>
        </w:rPr>
      </w:r>
      <w:r/>
    </w:p>
    <w:p>
      <w:pPr>
        <w:pStyle w:val="1080"/>
        <w:ind w:left="0" w:firstLine="480"/>
        <w:keepLines w:val="0"/>
        <w:keepNext w:val="0"/>
        <w:pageBreakBefore w:val="0"/>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（十八）</w:t>
      </w:r>
      <w:r>
        <w:rPr>
          <w:rFonts w:hint="eastAsia" w:ascii="宋体" w:hAnsi="宋体" w:cs="宋体"/>
          <w:color w:val="000000"/>
          <w:sz w:val="24"/>
          <w:highlight w:val="none"/>
          <w:shd w:val="clear" w:color="auto" w:fill="ffffff"/>
          <w:lang w:eastAsia="zh-CN"/>
        </w:rPr>
        <w:t xml:space="preserve">根据</w:t>
      </w:r>
      <w:r>
        <w:rPr>
          <w:rFonts w:hint="eastAsia" w:ascii="宋体" w:hAnsi="宋体" w:cs="宋体"/>
          <w:color w:val="000000"/>
          <w:sz w:val="24"/>
          <w:highlight w:val="none"/>
          <w:shd w:val="clear" w:color="auto" w:fill="ffffff"/>
        </w:rPr>
        <w:t xml:space="preserve">政府采购合同融资政策告知</w:t>
      </w:r>
      <w:r>
        <w:rPr>
          <w:rFonts w:hint="eastAsia" w:ascii="宋体" w:hAnsi="宋体" w:cs="宋体"/>
          <w:color w:val="000000"/>
          <w:sz w:val="24"/>
          <w:highlight w:val="none"/>
          <w:shd w:val="clear" w:color="auto" w:fill="ffffff"/>
          <w:lang w:eastAsia="zh-CN"/>
        </w:rPr>
        <w:t xml:space="preserve">：根</w:t>
      </w:r>
      <w:r>
        <w:rPr>
          <w:rFonts w:hint="eastAsia" w:ascii="宋体" w:hAnsi="宋体" w:cs="宋体"/>
          <w:color w:val="000000"/>
          <w:sz w:val="24"/>
          <w:highlight w:val="none"/>
          <w:shd w:val="clear" w:color="auto" w:fill="ffffff"/>
        </w:rPr>
        <w:t xml:space="preserve">据无锡市《关于开展政府采购合同融资工作的通知》（锡财购〔2020〕17号）要求：合同融资，是指参与政府采购的供应商，凭借中</w:t>
      </w:r>
      <w:r>
        <w:rPr>
          <w:rFonts w:hint="eastAsia" w:ascii="宋体" w:hAnsi="宋体" w:cs="宋体"/>
          <w:color w:val="000000"/>
          <w:sz w:val="24"/>
          <w:highlight w:val="none"/>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rFonts w:hint="eastAsia" w:ascii="宋体" w:hAnsi="宋体" w:cs="宋体"/>
          <w:color w:val="000000"/>
          <w:sz w:val="24"/>
          <w:highlight w:val="none"/>
          <w:shd w:val="clear" w:color="auto" w:fill="ffffff"/>
        </w:rPr>
      </w:r>
      <w:r/>
    </w:p>
    <w:p>
      <w:pPr>
        <w:pStyle w:val="1080"/>
        <w:ind w:left="0" w:firstLine="480"/>
        <w:keepLines w:val="0"/>
        <w:keepNext w:val="0"/>
        <w:pageBreakBefore w:val="0"/>
        <w:spacing w:line="360" w:lineRule="auto"/>
        <w:rPr>
          <w:rFonts w:hint="eastAsia" w:ascii="宋体" w:hAnsi="宋体" w:cs="宋体"/>
          <w:color w:val="000000"/>
          <w:highlight w:val="none"/>
        </w:rPr>
      </w:pPr>
      <w:r>
        <w:rPr>
          <w:rFonts w:hint="eastAsia" w:ascii="宋体" w:hAnsi="宋体" w:cs="宋体"/>
          <w:color w:val="000000"/>
          <w:sz w:val="24"/>
          <w:highlight w:val="none"/>
          <w:shd w:val="clear" w:color="auto" w:fill="ffffff"/>
        </w:rPr>
        <w:t xml:space="preserve">中标、成交供应商可根据自身情况，自行决定是否选择采用合同融资形式，在无锡政府采购网——政采贷专栏提供的银行名录内自主选择合作银行。</w:t>
      </w:r>
      <w:r>
        <w:rPr>
          <w:rFonts w:hint="eastAsia" w:ascii="宋体" w:hAnsi="宋体" w:cs="宋体"/>
          <w:color w:val="000000"/>
          <w:highlight w:val="none"/>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394"/>
        <w:ind w:left="0" w:firstLine="0"/>
        <w:tabs>
          <w:tab w:val="left" w:pos="3836" w:leader="none"/>
        </w:tabs>
        <w:rPr>
          <w:rFonts w:hint="eastAsia" w:eastAsia="宋体"/>
          <w:color w:val="000000"/>
          <w:highlight w:val="none"/>
          <w:lang w:eastAsia="zh-CN"/>
        </w:rPr>
      </w:pPr>
      <w:r>
        <w:rPr>
          <w:rFonts w:hint="eastAsia" w:eastAsia="宋体"/>
          <w:color w:val="000000"/>
          <w:highlight w:val="none"/>
          <w:lang w:eastAsia="zh-CN"/>
        </w:rPr>
      </w:r>
      <w:r/>
    </w:p>
    <w:p>
      <w:pPr>
        <w:pStyle w:val="1080"/>
        <w:numPr>
          <w:ilvl w:val="0"/>
          <w:numId w:val="7"/>
        </w:numPr>
        <w:ind w:left="0" w:firstLine="0"/>
        <w:jc w:val="center"/>
        <w:spacing w:line="520" w:lineRule="exact"/>
        <w:tabs>
          <w:tab w:val="left" w:pos="0" w:leader="none"/>
        </w:tabs>
        <w:rPr>
          <w:rFonts w:hint="eastAsia" w:ascii="宋体" w:hAnsi="宋体" w:eastAsia="宋体" w:cs="宋体"/>
          <w:b/>
          <w:color w:val="000000"/>
          <w:sz w:val="44"/>
          <w:szCs w:val="44"/>
          <w:highlight w:val="none"/>
        </w:rPr>
        <w:outlineLvl w:val="0"/>
      </w:pPr>
      <w:r/>
      <w:bookmarkStart w:id="46" w:name="_Toc10947"/>
      <w:r/>
      <w:bookmarkStart w:id="47" w:name="_Toc2196"/>
      <w:r>
        <w:rPr>
          <w:rFonts w:hint="eastAsia" w:ascii="宋体" w:hAnsi="宋体" w:eastAsia="宋体" w:cs="宋体"/>
          <w:b/>
          <w:color w:val="000000"/>
          <w:sz w:val="44"/>
          <w:szCs w:val="44"/>
          <w:highlight w:val="none"/>
        </w:rPr>
        <w:t xml:space="preserve">采购需求</w:t>
      </w:r>
      <w:bookmarkEnd w:id="46"/>
      <w:r/>
      <w:bookmarkEnd w:id="47"/>
      <w:r>
        <w:rPr>
          <w:rFonts w:hint="eastAsia" w:ascii="宋体" w:hAnsi="宋体" w:eastAsia="宋体" w:cs="宋体"/>
          <w:b/>
          <w:color w:val="000000"/>
          <w:sz w:val="44"/>
          <w:szCs w:val="44"/>
          <w:highlight w:val="none"/>
        </w:rPr>
      </w:r>
      <w:r/>
    </w:p>
    <w:p>
      <w:pPr>
        <w:pStyle w:val="1161"/>
        <w:ind w:firstLine="482"/>
        <w:spacing w:before="90" w:beforeAutospacing="0" w:after="90" w:afterAutospacing="0" w:line="360" w:lineRule="auto"/>
        <w:shd w:val="clear" w:color="auto" w:fill="ffffff"/>
        <w:rPr>
          <w:rFonts w:hint="eastAsia" w:cs="宋体"/>
          <w:b/>
          <w:color w:val="000000"/>
          <w:highlight w:val="none"/>
        </w:rPr>
        <w:outlineLvl w:val="0"/>
      </w:pPr>
      <w:r/>
      <w:bookmarkStart w:id="48" w:name="_Toc25545"/>
      <w:r/>
      <w:bookmarkStart w:id="49" w:name="_Toc31566"/>
      <w:r>
        <w:rPr>
          <w:rFonts w:hint="eastAsia" w:cs="宋体"/>
          <w:b/>
          <w:color w:val="000000"/>
          <w:highlight w:val="none"/>
        </w:rPr>
        <w:t xml:space="preserve">一、项目概况</w:t>
      </w:r>
      <w:bookmarkEnd w:id="48"/>
      <w:r/>
      <w:bookmarkEnd w:id="49"/>
      <w:r>
        <w:rPr>
          <w:rFonts w:hint="eastAsia" w:cs="宋体"/>
          <w:b/>
          <w:color w:val="000000"/>
          <w:highlight w:val="none"/>
        </w:rPr>
      </w:r>
      <w:r/>
    </w:p>
    <w:p>
      <w:pPr>
        <w:pStyle w:val="1080"/>
        <w:ind w:firstLine="480"/>
        <w:spacing w:line="360" w:lineRule="auto"/>
        <w:rPr>
          <w:rFonts w:hint="eastAsia" w:ascii="宋体" w:hAnsi="宋体" w:cs="宋体"/>
          <w:bCs/>
          <w:color w:val="000000"/>
          <w:sz w:val="24"/>
          <w:highlight w:val="none"/>
          <w:lang w:bidi="ar"/>
        </w:rPr>
      </w:pPr>
      <w:r>
        <w:rPr>
          <w:rFonts w:hint="eastAsia" w:ascii="宋体" w:hAnsi="宋体" w:cs="宋体"/>
          <w:bCs/>
          <w:color w:val="000000"/>
          <w:sz w:val="24"/>
          <w:highlight w:val="none"/>
          <w:lang w:bidi="ar"/>
        </w:rPr>
        <w:t xml:space="preserve">本工程位于</w:t>
      </w:r>
      <w:r>
        <w:rPr>
          <w:rFonts w:hint="eastAsia" w:ascii="宋体" w:hAnsi="宋体" w:cs="宋体"/>
          <w:bCs/>
          <w:color w:val="000000"/>
          <w:sz w:val="24"/>
          <w:highlight w:val="none"/>
          <w:lang w:eastAsia="zh-CN" w:bidi="ar"/>
        </w:rPr>
        <w:t xml:space="preserve">无锡市新吴区旺庄东路169号</w:t>
      </w:r>
      <w:r>
        <w:rPr>
          <w:rFonts w:hint="eastAsia" w:ascii="宋体" w:hAnsi="宋体" w:cs="宋体"/>
          <w:bCs/>
          <w:color w:val="000000"/>
          <w:sz w:val="24"/>
          <w:highlight w:val="none"/>
          <w:lang w:bidi="ar"/>
        </w:rPr>
        <w:t xml:space="preserve">，主要建设内容包括：</w:t>
      </w:r>
      <w:r>
        <w:rPr>
          <w:rFonts w:hint="eastAsia"/>
          <w:b w:val="0"/>
          <w:bCs/>
          <w:sz w:val="24"/>
          <w:szCs w:val="24"/>
          <w:highlight w:val="none"/>
          <w:lang w:val="en-US" w:eastAsia="zh-CN"/>
        </w:rPr>
        <w:t xml:space="preserve">包括致用楼维修改造、档案室局部改造、塑胶跑道改造、笼式篮球场维修改造、足球场改造</w:t>
      </w:r>
      <w:r>
        <w:rPr>
          <w:rFonts w:hint="eastAsia" w:ascii="宋体" w:hAnsi="宋体" w:cs="宋体"/>
          <w:bCs/>
          <w:color w:val="000000"/>
          <w:sz w:val="24"/>
          <w:highlight w:val="none"/>
          <w:lang w:val="en-US" w:eastAsia="zh-CN" w:bidi="ar"/>
        </w:rPr>
        <w:t xml:space="preserve">等</w:t>
      </w:r>
      <w:r>
        <w:rPr>
          <w:rFonts w:hint="eastAsia" w:ascii="宋体" w:hAnsi="宋体" w:cs="宋体"/>
          <w:bCs/>
          <w:color w:val="000000"/>
          <w:sz w:val="24"/>
          <w:highlight w:val="none"/>
          <w:lang w:bidi="ar"/>
        </w:rPr>
        <w:t xml:space="preserve">内容，具体要求及工程量详见工程清单及设计图纸；</w:t>
      </w:r>
      <w:r>
        <w:rPr>
          <w:rFonts w:hint="eastAsia" w:ascii="宋体" w:hAnsi="宋体" w:cs="宋体"/>
          <w:bCs/>
          <w:color w:val="000000"/>
          <w:sz w:val="24"/>
          <w:highlight w:val="none"/>
          <w:lang w:bidi="ar"/>
        </w:rPr>
      </w:r>
      <w:r/>
    </w:p>
    <w:p>
      <w:pPr>
        <w:pStyle w:val="108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工期：</w:t>
      </w:r>
      <w:r>
        <w:rPr>
          <w:rFonts w:hint="eastAsia" w:ascii="宋体" w:hAnsi="宋体" w:cs="宋体"/>
          <w:bCs/>
          <w:color w:val="000000"/>
          <w:sz w:val="24"/>
          <w:highlight w:val="none"/>
          <w:lang w:eastAsia="zh-CN"/>
        </w:rPr>
        <w:t xml:space="preserve">40日历天</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80"/>
        <w:ind w:firstLine="480"/>
        <w:spacing w:line="360" w:lineRule="auto"/>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误期违约金：</w:t>
      </w:r>
      <w:r>
        <w:rPr>
          <w:rFonts w:hint="eastAsia" w:ascii="宋体" w:hAnsi="宋体" w:cs="宋体"/>
          <w:bCs/>
          <w:color w:val="000000"/>
          <w:sz w:val="24"/>
          <w:highlight w:val="none"/>
          <w:lang w:eastAsia="zh-CN"/>
        </w:rPr>
        <w:t xml:space="preserve">3000元/天，无上限</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8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质量标准：一次性验收通过，100%合格；</w:t>
      </w:r>
      <w:r>
        <w:rPr>
          <w:rFonts w:hint="eastAsia" w:ascii="宋体" w:hAnsi="宋体" w:cs="宋体"/>
          <w:bCs/>
          <w:color w:val="000000"/>
          <w:sz w:val="24"/>
          <w:highlight w:val="none"/>
        </w:rPr>
      </w:r>
      <w:r/>
    </w:p>
    <w:p>
      <w:pPr>
        <w:pStyle w:val="108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质量保证金：合同价款的5%。</w:t>
      </w:r>
      <w:r>
        <w:rPr>
          <w:rFonts w:hint="eastAsia" w:ascii="宋体" w:hAnsi="宋体" w:cs="宋体"/>
          <w:bCs/>
          <w:color w:val="000000"/>
          <w:sz w:val="24"/>
          <w:highlight w:val="none"/>
        </w:rPr>
      </w:r>
      <w:r/>
    </w:p>
    <w:p>
      <w:pPr>
        <w:pStyle w:val="1394"/>
        <w:ind w:firstLine="480"/>
        <w:rPr>
          <w:rFonts w:hint="eastAsia" w:ascii="宋体" w:hAnsi="宋体" w:cs="宋体"/>
          <w:bCs/>
          <w:color w:val="000000"/>
          <w:highlight w:val="none"/>
        </w:rPr>
      </w:pPr>
      <w:r>
        <w:rPr>
          <w:rFonts w:hint="eastAsia" w:ascii="宋体" w:hAnsi="宋体" w:cs="宋体"/>
          <w:bCs/>
          <w:color w:val="000000"/>
          <w:highlight w:val="none"/>
        </w:rPr>
        <w:t xml:space="preserve">付款方式：</w:t>
      </w:r>
      <w:r>
        <w:rPr>
          <w:rFonts w:hint="eastAsia" w:ascii="宋体" w:hAnsi="宋体" w:cs="宋体"/>
          <w:bCs/>
          <w:color w:val="000000"/>
          <w:highlight w:val="none"/>
          <w:lang w:eastAsia="zh-CN"/>
        </w:rPr>
        <w:t xml:space="preserve">合同签订生效后支付合同金额的10%作为预付款，工程竣工验收合格后付至合同金额的70%；审计结束后付至审定价的97%，余款保修期满后付清。</w:t>
      </w:r>
      <w:r>
        <w:rPr>
          <w:rFonts w:hint="eastAsia" w:ascii="宋体" w:hAnsi="宋体" w:cs="宋体"/>
          <w:bCs/>
          <w:color w:val="000000"/>
          <w:highlight w:val="none"/>
        </w:rPr>
      </w:r>
      <w:r/>
    </w:p>
    <w:p>
      <w:pPr>
        <w:pStyle w:val="1080"/>
        <w:ind w:firstLine="360"/>
        <w:spacing w:line="360" w:lineRule="auto"/>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t xml:space="preserve">注：1.误期违约金、质量标准及质量违约金不得变更，否则为无效投标文件；</w:t>
      </w:r>
      <w:r>
        <w:rPr>
          <w:rFonts w:hint="eastAsia" w:ascii="宋体" w:hAnsi="宋体" w:cs="宋体"/>
          <w:bCs/>
          <w:color w:val="000000"/>
          <w:sz w:val="18"/>
          <w:szCs w:val="18"/>
          <w:highlight w:val="none"/>
        </w:rPr>
      </w:r>
      <w:r/>
    </w:p>
    <w:p>
      <w:pPr>
        <w:pStyle w:val="1161"/>
        <w:ind w:firstLine="482"/>
        <w:spacing w:before="90" w:beforeAutospacing="0" w:after="90" w:afterAutospacing="0" w:line="360" w:lineRule="auto"/>
        <w:shd w:val="clear" w:color="auto" w:fill="ffffff"/>
        <w:rPr>
          <w:rFonts w:hint="eastAsia" w:ascii="宋体" w:hAnsi="宋体" w:eastAsia="宋体" w:cs="宋体"/>
          <w:b/>
          <w:color w:val="000000"/>
          <w:highlight w:val="none"/>
        </w:rPr>
        <w:outlineLvl w:val="0"/>
      </w:pPr>
      <w:r/>
      <w:bookmarkStart w:id="50" w:name="_Toc26683"/>
      <w:r/>
      <w:bookmarkStart w:id="51" w:name="_Toc4754"/>
      <w:r>
        <w:rPr>
          <w:rFonts w:hint="eastAsia" w:ascii="宋体" w:hAnsi="宋体" w:eastAsia="宋体" w:cs="宋体"/>
          <w:b/>
          <w:color w:val="000000"/>
          <w:highlight w:val="none"/>
          <w:lang w:val="en-US" w:eastAsia="zh-CN"/>
        </w:rPr>
        <w:t xml:space="preserve">二、</w:t>
      </w:r>
      <w:r>
        <w:rPr>
          <w:rFonts w:hint="eastAsia" w:ascii="宋体" w:hAnsi="宋体" w:eastAsia="宋体" w:cs="宋体"/>
          <w:b/>
          <w:color w:val="000000"/>
          <w:highlight w:val="none"/>
        </w:rPr>
        <w:t xml:space="preserve">工程量清单</w:t>
      </w:r>
      <w:bookmarkEnd w:id="50"/>
      <w:r/>
      <w:bookmarkEnd w:id="51"/>
      <w:r>
        <w:rPr>
          <w:rFonts w:hint="eastAsia" w:ascii="宋体" w:hAnsi="宋体" w:eastAsia="宋体" w:cs="宋体"/>
          <w:b/>
          <w:color w:val="000000"/>
          <w:highlight w:val="none"/>
        </w:rPr>
      </w:r>
      <w:r/>
    </w:p>
    <w:p>
      <w:pPr>
        <w:pStyle w:val="1190"/>
        <w:numPr>
          <w:ilvl w:val="0"/>
          <w:numId w:val="0"/>
        </w:numPr>
        <w:ind w:firstLine="480"/>
        <w:rPr>
          <w:rFonts w:ascii="宋体" w:hAnsi="宋体" w:eastAsia="宋体" w:cs="宋体"/>
          <w:bCs/>
          <w:color w:val="000000"/>
          <w:sz w:val="24"/>
          <w:szCs w:val="24"/>
          <w:highlight w:val="none"/>
          <w:lang w:val="en-US" w:eastAsia="zh-CN" w:bidi="ar"/>
        </w:rPr>
      </w:pPr>
      <w:r>
        <w:rPr>
          <w:rFonts w:hint="eastAsia" w:ascii="宋体" w:hAnsi="宋体" w:eastAsia="宋体" w:cs="宋体"/>
          <w:bCs/>
          <w:color w:val="000000"/>
          <w:sz w:val="24"/>
          <w:szCs w:val="24"/>
          <w:highlight w:val="none"/>
          <w:lang w:val="en-US" w:eastAsia="zh-CN" w:bidi="ar"/>
        </w:rPr>
        <w:t xml:space="preserve">详见附件。</w:t>
      </w:r>
      <w:r>
        <w:rPr>
          <w:rFonts w:ascii="宋体" w:hAnsi="宋体" w:eastAsia="宋体" w:cs="宋体"/>
          <w:bCs/>
          <w:color w:val="000000"/>
          <w:sz w:val="24"/>
          <w:szCs w:val="24"/>
          <w:highlight w:val="none"/>
          <w:lang w:val="en-US" w:eastAsia="zh-CN" w:bidi="ar"/>
        </w:rPr>
      </w:r>
      <w:r/>
    </w:p>
    <w:p>
      <w:pPr>
        <w:pStyle w:val="1161"/>
        <w:ind w:firstLine="482"/>
        <w:spacing w:before="90" w:beforeAutospacing="0" w:after="90" w:afterAutospacing="0" w:line="360" w:lineRule="auto"/>
        <w:shd w:val="clear" w:color="auto" w:fill="ffffff"/>
        <w:rPr>
          <w:rFonts w:hint="eastAsia" w:ascii="宋体" w:hAnsi="宋体" w:eastAsia="宋体" w:cs="宋体"/>
          <w:b/>
          <w:color w:val="000000"/>
          <w:highlight w:val="none"/>
          <w:lang w:val="en-US" w:eastAsia="zh-CN"/>
        </w:rPr>
        <w:outlineLvl w:val="0"/>
      </w:pPr>
      <w:r>
        <w:rPr>
          <w:rFonts w:hint="eastAsia" w:ascii="宋体" w:hAnsi="宋体" w:eastAsia="宋体" w:cs="宋体"/>
          <w:b/>
          <w:color w:val="000000"/>
          <w:highlight w:val="none"/>
          <w:lang w:val="en-US" w:eastAsia="zh-CN"/>
        </w:rPr>
        <w:t xml:space="preserve">三、其他需说明的问题：</w:t>
      </w:r>
      <w:r>
        <w:rPr>
          <w:rFonts w:hint="eastAsia" w:ascii="宋体" w:hAnsi="宋体" w:eastAsia="宋体" w:cs="宋体"/>
          <w:b/>
          <w:color w:val="000000"/>
          <w:highlight w:val="none"/>
          <w:lang w:val="en-US" w:eastAsia="zh-CN"/>
        </w:rPr>
      </w:r>
      <w:r/>
    </w:p>
    <w:p>
      <w:pPr>
        <w:pStyle w:val="1080"/>
        <w:ind w:firstLine="480"/>
        <w:keepLines w:val="0"/>
        <w:keepNext w:val="0"/>
        <w:pageBreakBefore w:val="0"/>
        <w:spacing w:line="360" w:lineRule="auto"/>
        <w:widowControl w:val="off"/>
        <w:tabs>
          <w:tab w:val="left" w:pos="0" w:leader="none"/>
        </w:tabs>
        <w:rPr>
          <w:rFonts w:hint="eastAsia" w:ascii="宋体" w:hAnsi="宋体" w:cs="宋体"/>
          <w:sz w:val="24"/>
          <w:highlight w:val="none"/>
          <w:lang w:eastAsia="zh-CN"/>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一</w:t>
      </w:r>
      <w:r>
        <w:rPr>
          <w:rFonts w:hint="eastAsia" w:ascii="宋体" w:hAnsi="宋体" w:cs="宋体"/>
          <w:sz w:val="24"/>
          <w:highlight w:val="none"/>
          <w:lang w:eastAsia="zh-CN"/>
        </w:rPr>
        <w:t xml:space="preserve">）施工通用要求</w:t>
      </w:r>
      <w:r>
        <w:rPr>
          <w:rFonts w:hint="eastAsia" w:ascii="宋体" w:hAnsi="宋体" w:cs="宋体"/>
          <w:sz w:val="24"/>
          <w:highlight w:val="none"/>
          <w:lang w:eastAsia="zh-CN"/>
        </w:rPr>
      </w:r>
      <w:r/>
    </w:p>
    <w:p>
      <w:pPr>
        <w:pStyle w:val="1080"/>
        <w:ind w:firstLine="480"/>
        <w:keepLines w:val="0"/>
        <w:keepNext w:val="0"/>
        <w:pageBreakBefore w:val="0"/>
        <w:spacing w:line="360" w:lineRule="auto"/>
        <w:widowControl w:val="off"/>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1.供应商</w:t>
      </w:r>
      <w:r>
        <w:rPr>
          <w:rFonts w:hint="eastAsia" w:ascii="宋体" w:hAnsi="宋体" w:cs="宋体"/>
          <w:sz w:val="24"/>
          <w:highlight w:val="none"/>
        </w:rPr>
        <w:t xml:space="preserve">应按</w:t>
      </w:r>
      <w:r>
        <w:rPr>
          <w:rFonts w:hint="eastAsia" w:ascii="宋体" w:hAnsi="宋体" w:cs="宋体"/>
          <w:sz w:val="24"/>
          <w:highlight w:val="none"/>
          <w:lang w:eastAsia="zh-CN"/>
        </w:rPr>
        <w:t xml:space="preserve">磋商文件</w:t>
      </w:r>
      <w:r>
        <w:rPr>
          <w:rFonts w:hint="eastAsia" w:ascii="宋体" w:hAnsi="宋体" w:cs="宋体"/>
          <w:sz w:val="24"/>
          <w:highlight w:val="none"/>
        </w:rPr>
        <w:t xml:space="preserve">中的要求认真报价。</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在编制报价文件时发现本清单说明部分内容若与</w:t>
      </w:r>
      <w:r>
        <w:rPr>
          <w:rFonts w:hint="eastAsia" w:ascii="宋体" w:hAnsi="宋体" w:cs="宋体"/>
          <w:sz w:val="24"/>
          <w:highlight w:val="none"/>
          <w:lang w:eastAsia="zh-CN"/>
        </w:rPr>
        <w:t xml:space="preserve">磋商文件</w:t>
      </w:r>
      <w:r>
        <w:rPr>
          <w:rFonts w:hint="eastAsia" w:ascii="宋体" w:hAnsi="宋体" w:cs="宋体"/>
          <w:sz w:val="24"/>
          <w:highlight w:val="none"/>
        </w:rPr>
        <w:t xml:space="preserve">有矛盾时，</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应提供书面答疑，要求书面澄清，若答疑阶段已过时后发现，则以</w:t>
      </w:r>
      <w:r>
        <w:rPr>
          <w:rFonts w:hint="eastAsia" w:ascii="宋体" w:hAnsi="宋体" w:cs="宋体"/>
          <w:sz w:val="24"/>
          <w:highlight w:val="none"/>
          <w:lang w:eastAsia="zh-CN"/>
        </w:rPr>
        <w:t xml:space="preserve">磋商文件</w:t>
      </w:r>
      <w:r>
        <w:rPr>
          <w:rFonts w:hint="eastAsia" w:ascii="宋体" w:hAnsi="宋体" w:cs="宋体"/>
          <w:sz w:val="24"/>
          <w:highlight w:val="none"/>
        </w:rPr>
        <w:t xml:space="preserve">为准。</w:t>
      </w:r>
      <w:r>
        <w:rPr>
          <w:rFonts w:hint="eastAsia" w:ascii="宋体" w:hAnsi="宋体" w:cs="宋体"/>
          <w:sz w:val="24"/>
          <w:highlight w:val="none"/>
        </w:rPr>
      </w:r>
      <w:r/>
    </w:p>
    <w:p>
      <w:pPr>
        <w:pStyle w:val="1080"/>
        <w:ind w:firstLine="480"/>
        <w:keepLines w:val="0"/>
        <w:keepNext w:val="0"/>
        <w:pageBreakBefore w:val="0"/>
        <w:spacing w:line="360" w:lineRule="auto"/>
        <w:widowControl w:val="off"/>
        <w:tabs>
          <w:tab w:val="left" w:pos="0" w:leader="none"/>
        </w:tabs>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本工程相应工程量计算规范“工作内容”中列举了分项工程计量范围内完成本分项工程应有工作内容，凡说明了的工作内容均应包括在报价范围中，清单项目特征描述中没有体现完全的，施工中又必须发生的工作内容所需费用也应包括在投标报价的综合单价内。清单中未单独列项，但为完成图纸及规范要求必须发生的辅助工序、零星工作，均包含在对应清单综合单价内，发包人不另行计价</w:t>
      </w:r>
      <w:r>
        <w:rPr>
          <w:rFonts w:hint="eastAsia" w:ascii="宋体" w:hAnsi="宋体" w:cs="宋体"/>
          <w:sz w:val="24"/>
          <w:highlight w:val="none"/>
        </w:rPr>
        <w:t xml:space="preserve">。</w:t>
      </w:r>
      <w:r>
        <w:rPr>
          <w:rFonts w:hint="eastAsia" w:ascii="宋体" w:hAnsi="宋体" w:cs="宋体"/>
          <w:sz w:val="24"/>
          <w:highlight w:val="none"/>
        </w:rPr>
      </w:r>
      <w:r/>
    </w:p>
    <w:p>
      <w:pPr>
        <w:pStyle w:val="1080"/>
        <w:ind w:firstLine="480"/>
        <w:keepLines w:val="0"/>
        <w:keepNext w:val="0"/>
        <w:pageBreakBefore w:val="0"/>
        <w:spacing w:line="360" w:lineRule="auto"/>
        <w:widowControl w:val="off"/>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工程量清单所列的工程量系本招标人根据甲方提供的方案计算的，作为投标报价的基础。本工程量清单应与投标须知、合同条件、合同协议、工程范围和图纸一起使用。</w:t>
      </w:r>
      <w:r>
        <w:rPr>
          <w:rFonts w:hint="eastAsia" w:ascii="宋体" w:hAnsi="宋体" w:cs="宋体"/>
          <w:sz w:val="24"/>
          <w:highlight w:val="none"/>
        </w:rPr>
      </w:r>
      <w:r/>
    </w:p>
    <w:p>
      <w:pPr>
        <w:pStyle w:val="1080"/>
        <w:ind w:firstLine="480"/>
        <w:keepLines w:val="0"/>
        <w:keepNext w:val="0"/>
        <w:pageBreakBefore w:val="0"/>
        <w:spacing w:line="360" w:lineRule="auto"/>
        <w:widowControl w:val="off"/>
        <w:tabs>
          <w:tab w:val="left" w:pos="0" w:leader="none"/>
        </w:tabs>
        <w:rPr>
          <w:rFonts w:hint="eastAsia" w:ascii="宋体" w:hAnsi="宋体" w:cs="宋体"/>
          <w:sz w:val="24"/>
          <w:highlight w:val="none"/>
        </w:rPr>
      </w:pPr>
      <w:r>
        <w:rPr>
          <w:rFonts w:hint="eastAsia" w:ascii="宋体" w:hAnsi="宋体" w:cs="宋体"/>
          <w:sz w:val="24"/>
          <w:highlight w:val="none"/>
          <w:lang w:eastAsia="zh-CN"/>
        </w:rPr>
        <w:t xml:space="preserve">4.</w:t>
      </w:r>
      <w:r>
        <w:rPr>
          <w:rFonts w:hint="eastAsia" w:ascii="宋体" w:hAnsi="宋体" w:cs="宋体"/>
          <w:sz w:val="24"/>
          <w:highlight w:val="none"/>
        </w:rPr>
        <w:t xml:space="preserve">工程量清单计价格式中列明的所有需要填报的单价和合价，投标人均应填报，未填报的单价和合价，视为此项费用已包含在工程量清单的其他单价和合价中。</w:t>
      </w:r>
      <w:r>
        <w:rPr>
          <w:rFonts w:hint="eastAsia" w:ascii="宋体" w:hAnsi="宋体" w:cs="宋体"/>
          <w:sz w:val="24"/>
          <w:highlight w:val="none"/>
        </w:rPr>
      </w:r>
      <w:r/>
    </w:p>
    <w:p>
      <w:pPr>
        <w:pStyle w:val="1080"/>
        <w:ind w:firstLine="480"/>
        <w:keepLines w:val="0"/>
        <w:keepNext w:val="0"/>
        <w:pageBreakBefore w:val="0"/>
        <w:spacing w:line="360" w:lineRule="auto"/>
        <w:widowControl w:val="off"/>
        <w:tabs>
          <w:tab w:val="left" w:pos="0" w:leader="none"/>
        </w:tabs>
        <w:rPr>
          <w:rFonts w:hint="eastAsia" w:ascii="宋体" w:hAnsi="宋体" w:cs="宋体"/>
          <w:sz w:val="24"/>
          <w:highlight w:val="none"/>
        </w:rPr>
      </w:pP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本工程材料、设备的单体测试、整体调试及系统试运行和调试等所有系统必须在施工中发生的调试费用，投标单位需充分考虑计入每项单价中，不仅限于清单中所列的调试及运行相关费用，最终结算时不作调整。。</w:t>
      </w:r>
      <w:r>
        <w:rPr>
          <w:rFonts w:hint="eastAsia" w:ascii="宋体" w:hAnsi="宋体" w:cs="宋体"/>
          <w:sz w:val="24"/>
          <w:highlight w:val="none"/>
        </w:rPr>
      </w:r>
      <w:r/>
    </w:p>
    <w:p>
      <w:pPr>
        <w:pStyle w:val="1397"/>
        <w:ind w:firstLine="480"/>
        <w:keepLines w:val="0"/>
        <w:keepNext w:val="0"/>
        <w:pageBreakBefore w:val="0"/>
        <w:spacing w:before="0" w:after="0" w:line="360" w:lineRule="auto"/>
        <w:widowControl w:val="off"/>
        <w:rPr>
          <w:rFonts w:hint="eastAsia" w:ascii="宋体" w:hAnsi="宋体" w:cs="宋体"/>
          <w:sz w:val="24"/>
          <w:highlight w:val="none"/>
        </w:rPr>
      </w:pP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发包人（招标人）不提供超出定点线外的临时用地，若另需租用土地，费用视为已纳入合适的报价项目中。施工临时用电、用水由中标人自行解决，发生的申请和使用费用全部纳入投标报价，如有需要，发包人可协助中标人办理相关申请手续。</w:t>
      </w:r>
      <w:r>
        <w:rPr>
          <w:rFonts w:hint="eastAsia" w:ascii="宋体" w:hAnsi="宋体" w:cs="宋体"/>
          <w:sz w:val="24"/>
          <w:highlight w:val="none"/>
        </w:rPr>
      </w:r>
      <w:r/>
    </w:p>
    <w:p>
      <w:pPr>
        <w:pStyle w:val="1397"/>
        <w:ind w:firstLine="480"/>
        <w:keepLines w:val="0"/>
        <w:keepNext w:val="0"/>
        <w:pageBreakBefore w:val="0"/>
        <w:spacing w:before="0" w:after="0" w:line="360" w:lineRule="auto"/>
        <w:widowControl w:val="off"/>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的投标报价中，要充分考虑临时设施的费用，报价中必须考虑应满足实现“标准化施工现场和规范化施工作业”的现场管理、标准化施工现场的要求。</w:t>
      </w:r>
      <w:r>
        <w:rPr>
          <w:rFonts w:hint="eastAsia" w:ascii="宋体" w:hAnsi="宋体" w:cs="宋体"/>
          <w:sz w:val="24"/>
          <w:highlight w:val="none"/>
        </w:rPr>
      </w:r>
      <w:r/>
    </w:p>
    <w:p>
      <w:pPr>
        <w:pStyle w:val="1397"/>
        <w:ind w:firstLine="480"/>
        <w:keepLines w:val="0"/>
        <w:keepNext w:val="0"/>
        <w:pageBreakBefore w:val="0"/>
        <w:spacing w:before="0" w:after="0" w:line="360" w:lineRule="auto"/>
        <w:widowControl w:val="off"/>
        <w:rPr>
          <w:rFonts w:ascii="宋体" w:hAnsi="宋体" w:cs="宋体"/>
          <w:sz w:val="24"/>
          <w:highlight w:val="none"/>
        </w:rPr>
      </w:pPr>
      <w:r>
        <w:rPr>
          <w:rFonts w:hint="eastAsia" w:ascii="宋体" w:hAnsi="宋体" w:cs="宋体"/>
          <w:sz w:val="24"/>
          <w:highlight w:val="none"/>
          <w:lang w:val="en-US" w:eastAsia="zh-CN"/>
        </w:rPr>
        <w:t xml:space="preserve">8</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在报价时应结合本单位的具体情况，充分考虑各自实际的施工组织设计、施工方案及技术措施，据实报价，一旦中标，除非设计图纸发生重大变更导致施工方案变化，投标报价的措施项目中按项包干的不再调整，因现场实际方案与投标报价时方案不一致引起的措施项目改变，也不再另计。</w:t>
      </w:r>
      <w:r>
        <w:rPr>
          <w:rFonts w:ascii="宋体" w:hAnsi="宋体" w:cs="宋体"/>
          <w:sz w:val="24"/>
          <w:highlight w:val="none"/>
        </w:rPr>
      </w:r>
      <w:r/>
    </w:p>
    <w:p>
      <w:pPr>
        <w:pStyle w:val="1397"/>
        <w:ind w:firstLine="480"/>
        <w:keepLines w:val="0"/>
        <w:keepNext w:val="0"/>
        <w:pageBreakBefore w:val="0"/>
        <w:spacing w:before="0" w:after="0" w:line="360" w:lineRule="auto"/>
        <w:widowControl w:val="off"/>
        <w:rPr>
          <w:rFonts w:ascii="宋体" w:hAnsi="宋体" w:cs="宋体"/>
          <w:sz w:val="24"/>
          <w:highlight w:val="none"/>
        </w:rPr>
      </w:pPr>
      <w:r>
        <w:rPr>
          <w:rFonts w:hint="eastAsia" w:ascii="宋体" w:hAnsi="宋体" w:cs="宋体"/>
          <w:sz w:val="24"/>
          <w:highlight w:val="none"/>
          <w:lang w:val="en-US" w:eastAsia="zh-CN"/>
        </w:rPr>
        <w:t xml:space="preserve">9</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根据《建设工程安全生产管理条例</w:t>
      </w:r>
      <w:r>
        <w:rPr>
          <w:rFonts w:hint="eastAsia" w:ascii="宋体" w:hAnsi="宋体" w:cs="宋体"/>
          <w:sz w:val="24"/>
          <w:highlight w:val="none"/>
          <w:lang w:eastAsia="zh-CN"/>
        </w:rPr>
        <w:t xml:space="preserve">》《</w:t>
      </w:r>
      <w:r>
        <w:rPr>
          <w:rFonts w:hint="eastAsia" w:ascii="宋体" w:hAnsi="宋体" w:cs="宋体"/>
          <w:sz w:val="24"/>
          <w:highlight w:val="none"/>
        </w:rPr>
        <w:t xml:space="preserve">关于在建设工程</w:t>
      </w:r>
      <w:r>
        <w:rPr>
          <w:rFonts w:hint="eastAsia" w:ascii="宋体" w:hAnsi="宋体" w:cs="宋体"/>
          <w:sz w:val="24"/>
          <w:highlight w:val="none"/>
          <w:lang w:eastAsia="zh-CN"/>
        </w:rPr>
        <w:t xml:space="preserve">磋商文件</w:t>
      </w:r>
      <w:r>
        <w:rPr>
          <w:rFonts w:hint="eastAsia" w:ascii="宋体" w:hAnsi="宋体" w:cs="宋体"/>
          <w:sz w:val="24"/>
          <w:highlight w:val="none"/>
        </w:rPr>
        <w:t xml:space="preserve">和施工合同中增加防止扬尘等要求的通知》（苏建招</w:t>
      </w:r>
      <w:r>
        <w:rPr>
          <w:rFonts w:hint="eastAsia" w:ascii="宋体" w:hAnsi="宋体" w:cs="宋体"/>
          <w:sz w:val="24"/>
          <w:highlight w:val="none"/>
          <w:lang w:eastAsia="zh-CN"/>
        </w:rPr>
        <w:t xml:space="preserve">〔2010〕10号</w:t>
      </w:r>
      <w:r>
        <w:rPr>
          <w:rFonts w:hint="eastAsia" w:ascii="宋体" w:hAnsi="宋体" w:cs="宋体"/>
          <w:sz w:val="24"/>
          <w:highlight w:val="none"/>
        </w:rPr>
        <w:t xml:space="preserve">）、《无锡市建设工程文明施工管理办法》（市人民政府令第120号）、《市政府办公室关于印发无锡市企业安全生产风险抵押金管理暂行办法的通知》（锡政办发</w:t>
      </w:r>
      <w:r>
        <w:rPr>
          <w:rFonts w:hint="eastAsia" w:ascii="宋体" w:hAnsi="宋体" w:cs="宋体"/>
          <w:sz w:val="24"/>
          <w:highlight w:val="none"/>
          <w:lang w:eastAsia="zh-CN"/>
        </w:rPr>
        <w:t xml:space="preserve">〔2014〕2号</w:t>
      </w:r>
      <w:r>
        <w:rPr>
          <w:rFonts w:hint="eastAsia" w:ascii="宋体" w:hAnsi="宋体" w:cs="宋体"/>
          <w:sz w:val="24"/>
          <w:highlight w:val="none"/>
        </w:rPr>
        <w:t xml:space="preserve">）以及</w:t>
      </w:r>
      <w:r>
        <w:rPr>
          <w:rFonts w:hint="eastAsia" w:ascii="宋体" w:hAnsi="宋体" w:cs="宋体"/>
          <w:sz w:val="24"/>
          <w:highlight w:val="none"/>
          <w:lang w:eastAsia="zh-CN"/>
        </w:rPr>
        <w:t xml:space="preserve">磋商文件</w:t>
      </w:r>
      <w:r>
        <w:rPr>
          <w:rFonts w:hint="eastAsia" w:ascii="宋体" w:hAnsi="宋体" w:cs="宋体"/>
          <w:sz w:val="24"/>
          <w:highlight w:val="none"/>
        </w:rPr>
        <w:t xml:space="preserve">的相关要求，由</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负责本工程安全文明生产管理，控制好城市施工工地扬尘污染，保护和改善大气环境，在施工中采取有力的措施，严格控制施工工地扬尘污染，达到建设部门、环保部门等相关部门要求的安全与文明标准。</w:t>
      </w:r>
      <w:r>
        <w:rPr>
          <w:rFonts w:ascii="宋体" w:hAnsi="宋体" w:cs="宋体"/>
          <w:sz w:val="24"/>
          <w:highlight w:val="none"/>
        </w:rPr>
      </w:r>
      <w:r/>
    </w:p>
    <w:p>
      <w:pPr>
        <w:pStyle w:val="1397"/>
        <w:ind w:firstLine="480"/>
        <w:keepLines w:val="0"/>
        <w:keepNext w:val="0"/>
        <w:pageBreakBefore w:val="0"/>
        <w:spacing w:before="0" w:after="0" w:line="360" w:lineRule="auto"/>
        <w:widowControl w:val="off"/>
        <w:rPr>
          <w:rFonts w:hint="eastAsia" w:ascii="宋体" w:hAnsi="宋体" w:cs="宋体"/>
          <w:sz w:val="24"/>
          <w:highlight w:val="none"/>
        </w:rPr>
      </w:pPr>
      <w:r>
        <w:rPr>
          <w:rFonts w:hint="eastAsia" w:ascii="宋体" w:hAnsi="宋体" w:cs="宋体"/>
          <w:sz w:val="24"/>
          <w:highlight w:val="none"/>
          <w:lang w:eastAsia="zh-CN"/>
        </w:rPr>
        <w:t xml:space="preserve">10.</w:t>
      </w:r>
      <w:r>
        <w:rPr>
          <w:rFonts w:hint="eastAsia" w:ascii="宋体" w:hAnsi="宋体" w:cs="宋体"/>
          <w:sz w:val="24"/>
          <w:highlight w:val="none"/>
        </w:rPr>
        <w:t xml:space="preserve">施工过程中的扬尘处理需满足环保部门的要求，建筑垃圾必须满足城管环保要求，运至合法消纳处置中心处置，若后期未运至合法消纳处置点处置，被相关主管部门发现查实，产生的处罚费由投标单位自行承担，发包人有权对投标单位处以罚款。</w:t>
      </w:r>
      <w:r>
        <w:rPr>
          <w:rFonts w:hint="eastAsia" w:ascii="宋体" w:hAnsi="宋体" w:cs="宋体"/>
          <w:sz w:val="24"/>
          <w:highlight w:val="none"/>
        </w:rPr>
      </w:r>
      <w:r/>
    </w:p>
    <w:p>
      <w:pPr>
        <w:pStyle w:val="1397"/>
        <w:ind w:firstLine="480"/>
        <w:keepLines w:val="0"/>
        <w:keepNext w:val="0"/>
        <w:pageBreakBefore w:val="0"/>
        <w:spacing w:before="0" w:after="0" w:line="360" w:lineRule="auto"/>
        <w:widowControl w:val="off"/>
        <w:rPr>
          <w:rFonts w:ascii="宋体" w:hAnsi="宋体"/>
          <w:sz w:val="24"/>
          <w:highlight w:val="none"/>
          <w:lang w:val="en-US" w:eastAsia="zh-CN"/>
        </w:rPr>
      </w:pPr>
      <w:r>
        <w:rPr>
          <w:rFonts w:hint="eastAsia" w:ascii="宋体" w:hAnsi="宋体"/>
          <w:sz w:val="24"/>
          <w:highlight w:val="none"/>
          <w:lang w:eastAsia="zh-CN"/>
        </w:rPr>
        <w:t xml:space="preserve">11.工程质量、材料、施工工艺等特殊要求：详见招标文件</w:t>
      </w:r>
      <w:r>
        <w:rPr>
          <w:rFonts w:hint="eastAsia" w:ascii="宋体" w:hAnsi="宋体"/>
          <w:sz w:val="24"/>
          <w:highlight w:val="none"/>
          <w:lang w:val="en-US" w:eastAsia="zh-CN"/>
        </w:rPr>
        <w:t xml:space="preserve">及工程量清单。</w:t>
      </w:r>
      <w:r>
        <w:rPr>
          <w:rFonts w:ascii="宋体" w:hAnsi="宋体"/>
          <w:sz w:val="24"/>
          <w:highlight w:val="none"/>
          <w:lang w:val="en-US" w:eastAsia="zh-CN"/>
        </w:rPr>
      </w:r>
      <w:r/>
    </w:p>
    <w:p>
      <w:pPr>
        <w:pStyle w:val="1397"/>
        <w:ind w:firstLine="480"/>
        <w:keepLines w:val="0"/>
        <w:keepNext w:val="0"/>
        <w:pageBreakBefore w:val="0"/>
        <w:spacing w:before="0"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12.水电费应按市场价计入投标报价，施工中装表计量，结算时水电费不调整。</w:t>
      </w:r>
      <w:r>
        <w:rPr>
          <w:rFonts w:hint="eastAsia" w:ascii="宋体" w:hAnsi="宋体"/>
          <w:sz w:val="24"/>
          <w:highlight w:val="none"/>
          <w:lang w:val="en-US" w:eastAsia="zh-CN"/>
        </w:rPr>
      </w:r>
      <w:r/>
    </w:p>
    <w:p>
      <w:pPr>
        <w:pStyle w:val="1397"/>
        <w:ind w:firstLine="480"/>
        <w:keepLines w:val="0"/>
        <w:keepNext w:val="0"/>
        <w:pageBreakBefore w:val="0"/>
        <w:spacing w:before="0" w:after="0" w:line="360" w:lineRule="auto"/>
        <w:widowControl w:val="off"/>
        <w:rPr>
          <w:rFonts w:hint="eastAsia" w:ascii="宋体" w:hAnsi="宋体"/>
          <w:sz w:val="24"/>
          <w:highlight w:val="none"/>
          <w:lang w:val="en-US" w:eastAsia="zh-CN"/>
        </w:rPr>
      </w:pPr>
      <w:r>
        <w:rPr>
          <w:rFonts w:hint="eastAsia" w:ascii="宋体" w:hAnsi="宋体"/>
          <w:sz w:val="24"/>
          <w:highlight w:val="none"/>
          <w:lang w:val="en-US" w:eastAsia="zh-CN"/>
        </w:rPr>
        <w:t xml:space="preserve">13.施工过程中出现的多余的建筑垃圾及外人倾倒的建筑、生活垃圾等均由中标人清运，费用自理。</w:t>
      </w:r>
      <w:r>
        <w:rPr>
          <w:rFonts w:hint="eastAsia" w:ascii="宋体" w:hAnsi="宋体"/>
          <w:sz w:val="24"/>
          <w:highlight w:val="none"/>
          <w:lang w:val="en-US" w:eastAsia="zh-CN"/>
        </w:rPr>
      </w:r>
      <w:r/>
    </w:p>
    <w:p>
      <w:pPr>
        <w:pStyle w:val="1397"/>
        <w:ind w:firstLine="480"/>
        <w:keepLines w:val="0"/>
        <w:keepNext w:val="0"/>
        <w:pageBreakBefore w:val="0"/>
        <w:spacing w:before="0" w:after="0" w:line="360" w:lineRule="auto"/>
        <w:widowControl w:val="off"/>
        <w:rPr>
          <w:rFonts w:hint="eastAsia" w:ascii="宋体" w:hAnsi="宋体"/>
          <w:sz w:val="24"/>
          <w:highlight w:val="none"/>
        </w:rPr>
      </w:pPr>
      <w:r>
        <w:rPr>
          <w:rFonts w:hint="eastAsia" w:ascii="宋体" w:hAnsi="宋体"/>
          <w:sz w:val="24"/>
          <w:highlight w:val="none"/>
          <w:lang w:val="en-US" w:eastAsia="zh-CN"/>
        </w:rPr>
        <w:t xml:space="preserve">14.</w:t>
      </w:r>
      <w:r>
        <w:rPr>
          <w:rFonts w:hint="eastAsia" w:ascii="宋体" w:hAnsi="宋体"/>
          <w:sz w:val="24"/>
          <w:highlight w:val="none"/>
        </w:rPr>
        <w:t xml:space="preserve">工程实施过程中的美容胶、美缝胶、保洁、封堵等相关费用已包含在各分部分项综合单价中，</w:t>
      </w:r>
      <w:r>
        <w:rPr>
          <w:rFonts w:hint="eastAsia" w:ascii="宋体" w:hAnsi="宋体"/>
          <w:sz w:val="24"/>
          <w:highlight w:val="none"/>
          <w:lang w:eastAsia="zh-CN"/>
        </w:rPr>
        <w:t xml:space="preserve">供应商</w:t>
      </w:r>
      <w:r>
        <w:rPr>
          <w:rFonts w:hint="eastAsia" w:ascii="宋体" w:hAnsi="宋体"/>
          <w:sz w:val="24"/>
          <w:highlight w:val="none"/>
        </w:rPr>
        <w:t xml:space="preserve">应在投标时自行考虑。</w:t>
      </w:r>
      <w:r>
        <w:rPr>
          <w:rFonts w:hint="eastAsia" w:ascii="宋体" w:hAnsi="宋体"/>
          <w:sz w:val="24"/>
          <w:highlight w:val="none"/>
        </w:rPr>
      </w:r>
      <w:r/>
    </w:p>
    <w:p>
      <w:pPr>
        <w:pStyle w:val="1397"/>
        <w:ind w:firstLine="480"/>
        <w:keepLines w:val="0"/>
        <w:keepNext w:val="0"/>
        <w:pageBreakBefore w:val="0"/>
        <w:spacing w:before="0" w:after="0" w:line="360" w:lineRule="auto"/>
        <w:widowControl w:val="off"/>
        <w:rPr>
          <w:rFonts w:hint="eastAsia" w:ascii="宋体" w:hAnsi="宋体" w:eastAsia="宋体" w:cs="Times New Roman"/>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5.</w:t>
      </w:r>
      <w:r>
        <w:rPr>
          <w:rFonts w:hint="eastAsia" w:ascii="宋体" w:hAnsi="宋体"/>
          <w:sz w:val="24"/>
          <w:highlight w:val="none"/>
        </w:rPr>
        <w:t xml:space="preserve">所有装饰面墙地砖投标单位报价时均应考虑磨边、防污、成品保护、打磨、防腐</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嵌缝</w:t>
      </w:r>
      <w:r>
        <w:rPr>
          <w:rFonts w:hint="eastAsia" w:ascii="宋体" w:hAnsi="宋体"/>
          <w:sz w:val="24"/>
          <w:highlight w:val="none"/>
        </w:rPr>
        <w:t xml:space="preserve">等相关工序，在竣工结算审计时不得因为在投标时未报价而要求调整。</w:t>
      </w:r>
      <w:r>
        <w:rPr>
          <w:rFonts w:hint="eastAsia" w:ascii="宋体" w:hAnsi="宋体" w:eastAsia="宋体" w:cs="Times New Roman"/>
          <w:sz w:val="24"/>
          <w:highlight w:val="none"/>
        </w:rPr>
      </w:r>
      <w:r/>
    </w:p>
    <w:p>
      <w:pPr>
        <w:pStyle w:val="1397"/>
        <w:ind w:firstLine="480"/>
        <w:keepLines w:val="0"/>
        <w:keepNext w:val="0"/>
        <w:pageBreakBefore w:val="0"/>
        <w:spacing w:before="0" w:after="0"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1</w:t>
      </w:r>
      <w:r>
        <w:rPr>
          <w:rFonts w:hint="eastAsia" w:ascii="宋体" w:hAnsi="宋体" w:eastAsia="宋体" w:cs="Times New Roman"/>
          <w:sz w:val="24"/>
          <w:highlight w:val="none"/>
          <w:lang w:val="en-US" w:eastAsia="zh-CN"/>
        </w:rPr>
        <w:t xml:space="preserve">6.</w:t>
      </w:r>
      <w:r>
        <w:rPr>
          <w:rFonts w:hint="eastAsia" w:ascii="宋体" w:hAnsi="宋体" w:eastAsia="宋体" w:cs="Times New Roman"/>
          <w:sz w:val="24"/>
          <w:highlight w:val="none"/>
        </w:rPr>
        <w:t xml:space="preserve">本工程未设置品牌的装饰材料施工前需经招标人确认。所用各类板材甲醛释放量达到“E1”级标准；</w:t>
      </w:r>
      <w:r>
        <w:rPr>
          <w:rFonts w:hint="eastAsia" w:ascii="宋体" w:hAnsi="宋体" w:eastAsia="宋体" w:cs="Times New Roman"/>
          <w:sz w:val="24"/>
          <w:highlight w:val="none"/>
        </w:rPr>
      </w:r>
      <w:r/>
    </w:p>
    <w:p>
      <w:pPr>
        <w:pStyle w:val="1397"/>
        <w:ind w:firstLine="480"/>
        <w:keepLines w:val="0"/>
        <w:keepNext w:val="0"/>
        <w:pageBreakBefore w:val="0"/>
        <w:spacing w:before="0" w:after="0"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1</w:t>
      </w:r>
      <w:r>
        <w:rPr>
          <w:rFonts w:hint="eastAsia" w:ascii="宋体" w:hAnsi="宋体" w:eastAsia="宋体" w:cs="Times New Roman"/>
          <w:sz w:val="24"/>
          <w:highlight w:val="none"/>
          <w:lang w:val="en-US" w:eastAsia="zh-CN"/>
        </w:rPr>
        <w:t xml:space="preserve">7</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rPr>
        <w:t xml:space="preserve">投标单位应充分考虑图纸设计关于颜色的要求及相同材质材料存在使用不同色块的要求，施工阶段由设计师、招标人、业主等相关人员确定，一切由颜色变更等原因增加的造价，投标单位应考虑在投标总价内，结算时不调整；</w:t>
      </w:r>
      <w:r>
        <w:rPr>
          <w:rFonts w:hint="eastAsia" w:ascii="宋体" w:hAnsi="宋体" w:eastAsia="宋体" w:cs="Times New Roman"/>
          <w:sz w:val="24"/>
          <w:highlight w:val="none"/>
        </w:rPr>
      </w:r>
      <w:r/>
    </w:p>
    <w:p>
      <w:pPr>
        <w:pStyle w:val="1397"/>
        <w:ind w:firstLine="480"/>
        <w:keepLines w:val="0"/>
        <w:keepNext w:val="0"/>
        <w:pageBreakBefore w:val="0"/>
        <w:spacing w:before="0" w:after="0"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18</w:t>
      </w:r>
      <w:r>
        <w:rPr>
          <w:rFonts w:hint="eastAsia" w:ascii="宋体" w:hAnsi="宋体" w:eastAsia="宋体" w:cs="Times New Roman"/>
          <w:sz w:val="24"/>
          <w:highlight w:val="none"/>
          <w:lang w:eastAsia="zh-CN"/>
        </w:rPr>
        <w:t xml:space="preserve">.环保腻子不含甲醛、苯等有害物质的石膏基腻子；</w:t>
      </w:r>
      <w:r>
        <w:rPr>
          <w:rFonts w:hint="eastAsia" w:ascii="宋体" w:hAnsi="宋体" w:eastAsia="宋体" w:cs="Times New Roman"/>
          <w:sz w:val="24"/>
          <w:highlight w:val="none"/>
          <w:lang w:eastAsia="zh-CN"/>
        </w:rPr>
      </w:r>
      <w:r/>
    </w:p>
    <w:p>
      <w:pPr>
        <w:pStyle w:val="1397"/>
        <w:ind w:firstLine="480"/>
        <w:keepLines w:val="0"/>
        <w:keepNext w:val="0"/>
        <w:pageBreakBefore w:val="0"/>
        <w:spacing w:before="0" w:after="0" w:line="360" w:lineRule="auto"/>
        <w:widowControl w:val="off"/>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19.塑胶跑道应符合《合成材料运动场地面层》GB/T14833-2020和《中小学合成材料面层运动场地》GB36246-2018的验收要求；</w:t>
      </w:r>
      <w:r>
        <w:rPr>
          <w:rFonts w:hint="eastAsia" w:ascii="宋体" w:hAnsi="宋体" w:eastAsia="宋体" w:cs="Times New Roman"/>
          <w:sz w:val="24"/>
          <w:highlight w:val="none"/>
          <w:lang w:val="en-US" w:eastAsia="zh-CN"/>
        </w:rPr>
      </w:r>
      <w:r/>
    </w:p>
    <w:p>
      <w:pPr>
        <w:pStyle w:val="1397"/>
        <w:ind w:firstLine="480"/>
        <w:keepLines w:val="0"/>
        <w:keepNext w:val="0"/>
        <w:pageBreakBefore w:val="0"/>
        <w:spacing w:before="0" w:after="0"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20.</w:t>
      </w:r>
      <w:r>
        <w:rPr>
          <w:rFonts w:hint="eastAsia" w:ascii="宋体" w:hAnsi="宋体" w:eastAsia="宋体" w:cs="Times New Roman"/>
          <w:sz w:val="24"/>
          <w:highlight w:val="none"/>
          <w:lang w:eastAsia="zh-CN"/>
        </w:rPr>
        <w:t xml:space="preserve">拆除工程说明：部分区域需要留用的按设计图纸保护性拆除。</w:t>
      </w:r>
      <w:r>
        <w:rPr>
          <w:rFonts w:hint="eastAsia" w:ascii="宋体" w:hAnsi="宋体" w:eastAsia="宋体" w:cs="Times New Roman"/>
          <w:sz w:val="24"/>
          <w:highlight w:val="none"/>
          <w:lang w:eastAsia="zh-CN"/>
        </w:rPr>
      </w:r>
      <w:r/>
    </w:p>
    <w:p>
      <w:pPr>
        <w:pStyle w:val="1397"/>
        <w:ind w:firstLine="480"/>
        <w:keepLines w:val="0"/>
        <w:keepNext w:val="0"/>
        <w:pageBreakBefore w:val="0"/>
        <w:spacing w:before="0" w:after="0"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二</w:t>
      </w:r>
      <w:r>
        <w:rPr>
          <w:rFonts w:hint="eastAsia" w:ascii="宋体" w:hAnsi="宋体" w:eastAsia="宋体" w:cs="Times New Roman"/>
          <w:sz w:val="24"/>
          <w:highlight w:val="none"/>
          <w:lang w:eastAsia="zh-CN"/>
        </w:rPr>
        <w:t xml:space="preserve">）竣工资料与移交要求</w:t>
      </w:r>
      <w:r>
        <w:rPr>
          <w:rFonts w:hint="eastAsia" w:ascii="宋体" w:hAnsi="宋体" w:eastAsia="宋体" w:cs="Times New Roman"/>
          <w:sz w:val="24"/>
          <w:highlight w:val="none"/>
          <w:lang w:eastAsia="zh-CN"/>
        </w:rPr>
      </w:r>
      <w:r/>
    </w:p>
    <w:p>
      <w:pPr>
        <w:pStyle w:val="1397"/>
        <w:ind w:firstLine="480"/>
        <w:keepLines w:val="0"/>
        <w:keepNext w:val="0"/>
        <w:pageBreakBefore w:val="0"/>
        <w:spacing w:before="0" w:after="0"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lang w:eastAsia="zh-CN"/>
        </w:rPr>
        <w:t xml:space="preserve">.竣工资料编制：施工完成后，供应商需提供完整的竣工资料，包括施工图纸、竣工图（含电子版）、材料合格证及检测报告、各工序验收记录、工程试验报告、设备使用说明书等，资料需符合无锡市建设工程档案归档规范要求。</w:t>
      </w:r>
      <w:r>
        <w:rPr>
          <w:rFonts w:hint="eastAsia" w:ascii="宋体" w:hAnsi="宋体" w:eastAsia="宋体" w:cs="Times New Roman"/>
          <w:sz w:val="24"/>
          <w:highlight w:val="none"/>
          <w:lang w:eastAsia="zh-CN"/>
        </w:rPr>
      </w:r>
      <w:r/>
    </w:p>
    <w:p>
      <w:pPr>
        <w:pStyle w:val="1397"/>
        <w:ind w:firstLine="480"/>
        <w:keepLines w:val="0"/>
        <w:keepNext w:val="0"/>
        <w:pageBreakBefore w:val="0"/>
        <w:spacing w:before="0" w:after="0"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lang w:eastAsia="zh-CN"/>
        </w:rPr>
        <w:t xml:space="preserve">.竣工资料份数：提供竣工资料正本 1 份、副本 3 份，电子版资料 1 份（U 盘存储），所有资料装订成册、标注清晰。</w:t>
      </w:r>
      <w:r>
        <w:rPr>
          <w:rFonts w:hint="eastAsia" w:ascii="宋体" w:hAnsi="宋体" w:eastAsia="宋体" w:cs="Times New Roman"/>
          <w:sz w:val="24"/>
          <w:highlight w:val="none"/>
          <w:lang w:eastAsia="zh-CN"/>
        </w:rPr>
      </w:r>
      <w:r/>
    </w:p>
    <w:p>
      <w:pPr>
        <w:pStyle w:val="1397"/>
        <w:ind w:firstLine="480"/>
        <w:keepLines w:val="0"/>
        <w:keepNext w:val="0"/>
        <w:pageBreakBefore w:val="0"/>
        <w:spacing w:before="0" w:after="0"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lang w:eastAsia="zh-CN"/>
        </w:rPr>
        <w:t xml:space="preserve">.场地移交：工程竣工验收合格后，供应商需清理现场所有施工设备、材料、垃圾，恢复场地周边环境原貌，经采购人验收合格后办理场地移交手续；移交时提供完整的工程使用手册，对采购人相关人员进行操作、培训。</w:t>
      </w:r>
      <w:r>
        <w:rPr>
          <w:rFonts w:hint="eastAsia" w:ascii="宋体" w:hAnsi="宋体" w:eastAsia="宋体" w:cs="Times New Roman"/>
          <w:sz w:val="24"/>
          <w:highlight w:val="none"/>
          <w:lang w:eastAsia="zh-CN"/>
        </w:rPr>
      </w:r>
      <w:r/>
    </w:p>
    <w:p>
      <w:pPr>
        <w:pStyle w:val="1397"/>
        <w:ind w:firstLine="480"/>
        <w:keepLines w:val="0"/>
        <w:keepNext w:val="0"/>
        <w:pageBreakBefore w:val="0"/>
        <w:spacing w:before="0" w:after="0"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三</w:t>
      </w:r>
      <w:r>
        <w:rPr>
          <w:rFonts w:hint="eastAsia" w:ascii="宋体" w:hAnsi="宋体" w:eastAsia="宋体" w:cs="Times New Roman"/>
          <w:sz w:val="24"/>
          <w:highlight w:val="none"/>
          <w:lang w:eastAsia="zh-CN"/>
        </w:rPr>
        <w:t xml:space="preserve">）质保期与售后服务要求</w:t>
      </w:r>
      <w:r>
        <w:rPr>
          <w:rFonts w:hint="eastAsia" w:ascii="宋体" w:hAnsi="宋体" w:eastAsia="宋体" w:cs="Times New Roman"/>
          <w:sz w:val="24"/>
          <w:highlight w:val="none"/>
          <w:lang w:eastAsia="zh-CN"/>
        </w:rPr>
      </w:r>
      <w:r/>
    </w:p>
    <w:p>
      <w:pPr>
        <w:pStyle w:val="1397"/>
        <w:ind w:firstLine="480"/>
        <w:keepLines w:val="0"/>
        <w:keepNext w:val="0"/>
        <w:pageBreakBefore w:val="0"/>
        <w:spacing w:before="0" w:after="0"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1.质保期责任：质保期内，因施工质量、材料质量等原因造成的工程质量问题，供应商需在接到采购人通知后24小时内到场处理，免费进行维修、更换，确保工程正常使用；若逾期未到场，采购人可委托第三方处理，相关费用由供应商承担。</w:t>
      </w:r>
      <w:r>
        <w:rPr>
          <w:rFonts w:hint="eastAsia" w:ascii="宋体" w:hAnsi="宋体" w:eastAsia="宋体" w:cs="Times New Roman"/>
          <w:sz w:val="24"/>
          <w:highlight w:val="none"/>
          <w:lang w:eastAsia="zh-CN"/>
        </w:rPr>
      </w:r>
      <w:r/>
    </w:p>
    <w:p>
      <w:pPr>
        <w:pStyle w:val="1397"/>
        <w:ind w:firstLine="480"/>
        <w:keepLines w:val="0"/>
        <w:keepNext w:val="0"/>
        <w:pageBreakBefore w:val="0"/>
        <w:spacing w:before="0" w:after="0"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eastAsia="zh-CN"/>
        </w:rPr>
        <w:t xml:space="preserve">2.质保期满验收：质保期满前1个月，供应商向采购人提交质保期满验收申请，采购人组织现场验收；验收合格的，办理质保期终止手续；验收不合格的，供应商需继续整改，直至合格，质保期顺延，且承担相应违约责任。</w:t>
      </w:r>
      <w:r>
        <w:rPr>
          <w:rFonts w:hint="eastAsia" w:ascii="宋体" w:hAnsi="宋体" w:eastAsia="宋体" w:cs="Times New Roman"/>
          <w:sz w:val="24"/>
          <w:highlight w:val="none"/>
          <w:lang w:eastAsia="zh-CN"/>
        </w:rPr>
      </w:r>
      <w:r/>
    </w:p>
    <w:p>
      <w:pPr>
        <w:pStyle w:val="1080"/>
        <w:numPr>
          <w:ilvl w:val="0"/>
          <w:numId w:val="0"/>
        </w:numPr>
        <w:jc w:val="center"/>
        <w:keepLines/>
        <w:keepNext/>
        <w:spacing w:before="340" w:after="330" w:line="578" w:lineRule="auto"/>
        <w:widowControl w:val="off"/>
        <w:tabs>
          <w:tab w:val="left" w:pos="1800" w:leader="none"/>
        </w:tabs>
        <w:rPr>
          <w:rFonts w:ascii="宋体" w:hAnsi="宋体" w:eastAsia="宋体" w:cs="宋体"/>
          <w:b/>
          <w:bCs/>
          <w:color w:val="000000"/>
          <w:sz w:val="44"/>
          <w:szCs w:val="44"/>
          <w:highlight w:val="none"/>
          <w:lang w:val="en-US" w:eastAsia="zh-CN" w:bidi="ar-SA"/>
        </w:rPr>
        <w:outlineLvl w:val="9"/>
      </w:pPr>
      <w:r>
        <w:rPr>
          <w:rFonts w:ascii="宋体" w:hAnsi="宋体" w:eastAsia="宋体" w:cs="宋体"/>
          <w:b/>
          <w:bCs/>
          <w:color w:val="000000"/>
          <w:sz w:val="44"/>
          <w:szCs w:val="44"/>
          <w:highlight w:val="none"/>
          <w:lang w:val="en-US" w:eastAsia="zh-CN" w:bidi="ar-SA"/>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9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1"/>
        <w:numPr>
          <w:ilvl w:val="0"/>
          <w:numId w:val="0"/>
        </w:numPr>
        <w:tabs>
          <w:tab w:val="left" w:pos="1800" w:leader="none"/>
        </w:tabs>
        <w:rPr>
          <w:rFonts w:hint="eastAsia" w:ascii="宋体" w:hAnsi="宋体" w:eastAsia="宋体" w:cs="宋体"/>
          <w:color w:val="000000"/>
          <w:sz w:val="24"/>
          <w:szCs w:val="24"/>
          <w:highlight w:val="none"/>
        </w:rPr>
      </w:pPr>
      <w:r/>
      <w:bookmarkStart w:id="52" w:name="_Toc4460"/>
      <w:r/>
      <w:bookmarkStart w:id="53" w:name="_Toc14460"/>
      <w:r>
        <w:rPr>
          <w:rFonts w:hint="eastAsia" w:ascii="宋体" w:hAnsi="宋体" w:eastAsia="宋体" w:cs="宋体"/>
          <w:b/>
          <w:bCs w:val="0"/>
          <w:color w:val="000000"/>
          <w:sz w:val="44"/>
          <w:szCs w:val="44"/>
          <w:highlight w:val="none"/>
          <w:lang w:val="en-US" w:eastAsia="zh-CN" w:bidi="ar-SA"/>
        </w:rPr>
        <w:t xml:space="preserve">第四部分．合同条款</w:t>
      </w:r>
      <w:r>
        <w:rPr>
          <w:rFonts w:hint="eastAsia" w:ascii="宋体" w:hAnsi="宋体" w:eastAsia="宋体" w:cs="宋体"/>
          <w:b/>
          <w:bCs/>
          <w:color w:val="000000"/>
          <w:sz w:val="24"/>
          <w:szCs w:val="24"/>
          <w:highlight w:val="none"/>
        </w:rPr>
        <w:t xml:space="preserve">（格式，投标时不需填写）</w:t>
      </w:r>
      <w:bookmarkEnd w:id="52"/>
      <w:r/>
      <w:bookmarkEnd w:id="53"/>
      <w:r>
        <w:rPr>
          <w:rFonts w:hint="eastAsia" w:ascii="宋体" w:hAnsi="宋体" w:eastAsia="宋体" w:cs="宋体"/>
          <w:color w:val="000000"/>
          <w:sz w:val="24"/>
          <w:szCs w:val="24"/>
          <w:highlight w:val="none"/>
        </w:rPr>
      </w:r>
      <w:r/>
    </w:p>
    <w:p>
      <w:pPr>
        <w:pStyle w:val="1080"/>
        <w:jc w:val="center"/>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1080"/>
        <w:jc w:val="center"/>
        <w:rPr>
          <w:rFonts w:hint="eastAsia" w:ascii="宋体" w:hAnsi="宋体" w:cs="宋体"/>
          <w:bCs/>
          <w:color w:val="000000"/>
          <w:sz w:val="32"/>
          <w:szCs w:val="32"/>
          <w:highlight w:val="none"/>
        </w:rPr>
      </w:pPr>
      <w:r>
        <w:rPr>
          <w:rFonts w:hint="eastAsia" w:ascii="宋体" w:hAnsi="宋体" w:cs="宋体"/>
          <w:bCs/>
          <w:color w:val="000000"/>
          <w:sz w:val="32"/>
          <w:szCs w:val="32"/>
          <w:highlight w:val="none"/>
          <w:lang w:eastAsia="zh-CN"/>
        </w:rPr>
        <w:t xml:space="preserve">(</w:t>
      </w:r>
      <w:r>
        <w:rPr>
          <w:rFonts w:hint="eastAsia" w:ascii="宋体" w:hAnsi="宋体" w:cs="宋体"/>
          <w:bCs/>
          <w:color w:val="000000"/>
          <w:sz w:val="32"/>
          <w:szCs w:val="32"/>
          <w:highlight w:val="none"/>
        </w:rPr>
        <w:t xml:space="preserve">GF—2017—0201</w:t>
      </w:r>
      <w:r>
        <w:rPr>
          <w:rFonts w:hint="eastAsia" w:ascii="宋体" w:hAnsi="宋体" w:cs="宋体"/>
          <w:bCs/>
          <w:color w:val="000000"/>
          <w:sz w:val="32"/>
          <w:szCs w:val="32"/>
          <w:highlight w:val="none"/>
          <w:lang w:eastAsia="zh-CN"/>
        </w:rPr>
        <w:t xml:space="preserve">)</w:t>
      </w:r>
      <w:r>
        <w:rPr>
          <w:rFonts w:hint="eastAsia" w:ascii="宋体" w:hAnsi="宋体" w:cs="宋体"/>
          <w:bCs/>
          <w:color w:val="000000"/>
          <w:sz w:val="32"/>
          <w:szCs w:val="32"/>
          <w:highlight w:val="none"/>
        </w:rPr>
      </w:r>
      <w:r/>
    </w:p>
    <w:p>
      <w:pPr>
        <w:pStyle w:val="1080"/>
        <w:jc w:val="center"/>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pStyle w:val="1080"/>
        <w:jc w:val="center"/>
        <w:rPr>
          <w:rFonts w:hint="eastAsia" w:ascii="宋体" w:hAnsi="宋体" w:cs="宋体"/>
          <w:b/>
          <w:color w:val="000000"/>
          <w:sz w:val="52"/>
          <w:szCs w:val="52"/>
          <w:highlight w:val="none"/>
        </w:rPr>
      </w:pPr>
      <w:r>
        <w:rPr>
          <w:rFonts w:hint="eastAsia" w:ascii="宋体" w:hAnsi="宋体" w:cs="宋体"/>
          <w:b/>
          <w:color w:val="000000"/>
          <w:sz w:val="72"/>
          <w:szCs w:val="52"/>
          <w:highlight w:val="none"/>
        </w:rPr>
        <w:t xml:space="preserve">政府采购施工合同</w:t>
      </w:r>
      <w:r>
        <w:rPr>
          <w:rFonts w:hint="eastAsia" w:ascii="宋体" w:hAnsi="宋体" w:cs="宋体"/>
          <w:b/>
          <w:color w:val="000000"/>
          <w:sz w:val="52"/>
          <w:szCs w:val="52"/>
          <w:highlight w:val="none"/>
        </w:rPr>
        <w:br w:type="textWrapping" w:clear="all"/>
      </w:r>
      <w:r>
        <w:rPr>
          <w:rFonts w:hint="eastAsia" w:ascii="宋体" w:hAnsi="宋体" w:cs="宋体"/>
          <w:b/>
          <w:color w:val="000000"/>
          <w:sz w:val="52"/>
          <w:szCs w:val="52"/>
          <w:highlight w:val="none"/>
        </w:rPr>
      </w:r>
      <w:r/>
    </w:p>
    <w:p>
      <w:pPr>
        <w:pStyle w:val="1080"/>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80"/>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80"/>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80"/>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80"/>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80"/>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80"/>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80"/>
        <w:rPr>
          <w:rFonts w:hint="eastAsia" w:ascii="宋体" w:hAnsi="宋体" w:cs="宋体"/>
          <w:b/>
          <w:color w:val="000000"/>
          <w:sz w:val="44"/>
          <w:szCs w:val="44"/>
          <w:highlight w:val="none"/>
        </w:rPr>
      </w:pPr>
      <w:r>
        <w:rPr>
          <w:rFonts w:hint="eastAsia" w:ascii="宋体" w:hAnsi="宋体" w:cs="宋体"/>
          <w:b/>
          <w:color w:val="000000"/>
          <w:sz w:val="44"/>
          <w:szCs w:val="44"/>
          <w:highlight w:val="none"/>
        </w:rPr>
      </w:r>
      <w:r/>
    </w:p>
    <w:p>
      <w:pPr>
        <w:pStyle w:val="1080"/>
        <w:spacing w:line="312" w:lineRule="auto"/>
        <w:rPr>
          <w:rFonts w:hint="eastAsia" w:ascii="宋体" w:hAnsi="宋体" w:cs="宋体"/>
          <w:b/>
          <w:color w:val="000000"/>
          <w:sz w:val="28"/>
          <w:szCs w:val="28"/>
          <w:highlight w:val="none"/>
        </w:rPr>
      </w:pPr>
      <w:r/>
      <w:bookmarkStart w:id="54" w:name="_Toc351203480"/>
      <w:r>
        <w:rPr>
          <w:rFonts w:hint="eastAsia" w:ascii="宋体" w:hAnsi="宋体" w:cs="宋体"/>
          <w:b/>
          <w:color w:val="000000"/>
          <w:sz w:val="28"/>
          <w:szCs w:val="28"/>
          <w:highlight w:val="none"/>
        </w:rPr>
      </w:r>
      <w:r/>
    </w:p>
    <w:p>
      <w:pPr>
        <w:pStyle w:val="1080"/>
        <w:ind w:right="2719"/>
        <w:jc w:val="center"/>
        <w:spacing w:line="312" w:lineRule="auto"/>
        <w:rPr>
          <w:rFonts w:hint="eastAsia" w:ascii="宋体" w:hAnsi="宋体" w:cs="宋体"/>
          <w:b/>
          <w:color w:val="000000"/>
          <w:sz w:val="32"/>
          <w:szCs w:val="28"/>
          <w:highlight w:val="none"/>
        </w:rPr>
      </w:pPr>
      <w:r>
        <w:rPr>
          <w:rFonts w:hint="eastAsia" w:ascii="宋体" w:hAnsi="宋体" w:cs="宋体"/>
          <w:color w:val="000000"/>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80"/>
                              <w:rPr>
                                <w:rFonts w:hint="eastAsia"/>
                                <w:b/>
                                <w:bCs/>
                                <w:sz w:val="32"/>
                              </w:rPr>
                            </w:pPr>
                            <w:r>
                              <w:rPr>
                                <w:rFonts w:hint="eastAsia"/>
                                <w:b/>
                                <w:bCs/>
                                <w:sz w:val="32"/>
                              </w:rPr>
                              <w:t xml:space="preserve">制定</w:t>
                            </w:r>
                            <w:r>
                              <w:rPr>
                                <w:rFonts w:hint="eastAsia"/>
                                <w:b/>
                                <w:bCs/>
                                <w:sz w:val="32"/>
                              </w:rPr>
                            </w:r>
                            <w:r/>
                          </w:p>
                          <w:p>
                            <w:pPr>
                              <w:pStyle w:val="1080"/>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1080"/>
                        <w:rPr>
                          <w:rFonts w:hint="eastAsia"/>
                          <w:b/>
                          <w:bCs/>
                          <w:sz w:val="32"/>
                        </w:rPr>
                      </w:pPr>
                      <w:r>
                        <w:rPr>
                          <w:rFonts w:hint="eastAsia"/>
                          <w:b/>
                          <w:bCs/>
                          <w:sz w:val="32"/>
                        </w:rPr>
                        <w:t xml:space="preserve">制定</w:t>
                      </w:r>
                      <w:r>
                        <w:rPr>
                          <w:rFonts w:hint="eastAsia"/>
                          <w:b/>
                          <w:bCs/>
                          <w:sz w:val="32"/>
                        </w:rPr>
                      </w:r>
                      <w:r/>
                    </w:p>
                    <w:p>
                      <w:pPr>
                        <w:pStyle w:val="1080"/>
                      </w:pPr>
                      <w:r/>
                      <w:r/>
                    </w:p>
                  </w:txbxContent>
                </v:textbox>
              </v:shape>
            </w:pict>
          </mc:Fallback>
        </mc:AlternateContent>
      </w:r>
      <w:r>
        <w:rPr>
          <w:rFonts w:hint="eastAsia" w:ascii="宋体" w:hAnsi="宋体" w:cs="宋体"/>
          <w:b/>
          <w:color w:val="000000"/>
          <w:sz w:val="32"/>
          <w:szCs w:val="28"/>
          <w:highlight w:val="none"/>
        </w:rPr>
        <w:t xml:space="preserve">        </w:t>
      </w:r>
      <w:r>
        <w:rPr>
          <w:rFonts w:hint="eastAsia" w:ascii="宋体" w:hAnsi="宋体" w:cs="宋体"/>
          <w:b/>
          <w:color w:val="000000"/>
          <w:sz w:val="32"/>
          <w:szCs w:val="28"/>
          <w:highlight w:val="none"/>
          <w:lang w:eastAsia="zh-CN"/>
        </w:rPr>
        <w:t xml:space="preserve">住房和城乡建设部</w:t>
      </w:r>
      <w:r>
        <w:rPr>
          <w:rFonts w:hint="eastAsia" w:ascii="宋体" w:hAnsi="宋体" w:cs="宋体"/>
          <w:b/>
          <w:color w:val="000000"/>
          <w:sz w:val="32"/>
          <w:szCs w:val="28"/>
          <w:highlight w:val="none"/>
        </w:rPr>
      </w:r>
      <w:r/>
    </w:p>
    <w:p>
      <w:pPr>
        <w:pStyle w:val="1080"/>
        <w:ind w:right="2719"/>
        <w:jc w:val="center"/>
        <w:spacing w:line="312" w:lineRule="auto"/>
        <w:rPr>
          <w:rFonts w:hint="eastAsia" w:ascii="宋体" w:hAnsi="宋体" w:cs="宋体"/>
          <w:b/>
          <w:color w:val="000000"/>
          <w:sz w:val="32"/>
          <w:szCs w:val="28"/>
          <w:highlight w:val="none"/>
        </w:rPr>
      </w:pPr>
      <w:r>
        <w:rPr>
          <w:rFonts w:hint="eastAsia" w:ascii="宋体" w:hAnsi="宋体" w:cs="宋体"/>
          <w:b/>
          <w:color w:val="000000"/>
          <w:sz w:val="32"/>
          <w:szCs w:val="28"/>
          <w:highlight w:val="none"/>
        </w:rPr>
        <w:t xml:space="preserve">            国家市场监督管理总局</w:t>
      </w:r>
      <w:r>
        <w:rPr>
          <w:rFonts w:hint="eastAsia" w:ascii="宋体" w:hAnsi="宋体" w:cs="宋体"/>
          <w:b/>
          <w:color w:val="000000"/>
          <w:sz w:val="32"/>
          <w:szCs w:val="28"/>
          <w:highlight w:val="none"/>
        </w:rPr>
      </w:r>
      <w:r/>
    </w:p>
    <w:p>
      <w:pPr>
        <w:pStyle w:val="1080"/>
        <w:jc w:val="center"/>
        <w:keepLines/>
        <w:keepNext/>
        <w:spacing w:before="260" w:after="260" w:line="312" w:lineRule="auto"/>
        <w:rPr>
          <w:rFonts w:hint="eastAsia" w:ascii="宋体" w:hAnsi="宋体" w:cs="宋体"/>
          <w:b/>
          <w:bCs/>
          <w:color w:val="000000"/>
          <w:sz w:val="28"/>
          <w:szCs w:val="28"/>
          <w:highlight w:val="none"/>
        </w:rPr>
        <w:sectPr>
          <w:footerReference w:type="default" r:id="rId15"/>
          <w:footerReference w:type="first" r:id="rId16"/>
          <w:footnotePr/>
          <w:endnotePr/>
          <w:type w:val="nextPage"/>
          <w:pgSz w:w="11906" w:h="16838" w:orient="portrait"/>
          <w:pgMar w:top="1440" w:right="1080" w:bottom="1440" w:left="1080" w:header="851" w:footer="992" w:gutter="0"/>
          <w:pgNumType w:start="1"/>
          <w:cols w:num="1" w:sep="0" w:space="1701" w:equalWidth="1"/>
          <w:docGrid w:linePitch="360"/>
        </w:sectPr>
        <w:outlineLvl w:val="9"/>
      </w:pPr>
      <w:r/>
      <w:bookmarkStart w:id="55" w:name="_Toc296890982"/>
      <w:r/>
      <w:bookmarkStart w:id="56" w:name="_Toc296503025"/>
      <w:r>
        <w:rPr>
          <w:rFonts w:hint="eastAsia" w:ascii="宋体" w:hAnsi="宋体" w:cs="宋体"/>
          <w:b/>
          <w:bCs/>
          <w:color w:val="000000"/>
          <w:sz w:val="28"/>
          <w:szCs w:val="28"/>
          <w:highlight w:val="none"/>
        </w:rPr>
      </w:r>
      <w:r/>
    </w:p>
    <w:p>
      <w:pPr>
        <w:pStyle w:val="1080"/>
        <w:jc w:val="center"/>
        <w:keepLines/>
        <w:keepNext/>
        <w:spacing w:before="260" w:after="260" w:line="288" w:lineRule="auto"/>
        <w:rPr>
          <w:rFonts w:hint="eastAsia" w:ascii="宋体" w:hAnsi="宋体" w:cs="宋体"/>
          <w:bCs/>
          <w:color w:val="000000"/>
          <w:sz w:val="36"/>
          <w:szCs w:val="36"/>
          <w:highlight w:val="none"/>
        </w:rPr>
        <w:outlineLvl w:val="0"/>
      </w:pPr>
      <w:r/>
      <w:bookmarkStart w:id="57" w:name="_Toc10893"/>
      <w:r/>
      <w:bookmarkStart w:id="58" w:name="_Toc19946"/>
      <w:r>
        <w:rPr>
          <w:rFonts w:hint="eastAsia" w:ascii="宋体" w:hAnsi="宋体" w:cs="宋体"/>
          <w:b/>
          <w:bCs/>
          <w:color w:val="000000"/>
          <w:sz w:val="36"/>
          <w:szCs w:val="36"/>
          <w:highlight w:val="none"/>
        </w:rPr>
        <w:t xml:space="preserve">第一部分 合同协议书</w:t>
      </w:r>
      <w:bookmarkEnd w:id="55"/>
      <w:r/>
      <w:bookmarkEnd w:id="56"/>
      <w:r/>
      <w:bookmarkEnd w:id="57"/>
      <w:r/>
      <w:bookmarkEnd w:id="58"/>
      <w:r>
        <w:rPr>
          <w:rFonts w:hint="eastAsia" w:ascii="宋体" w:hAnsi="宋体" w:cs="宋体"/>
          <w:bCs/>
          <w:color w:val="000000"/>
          <w:sz w:val="36"/>
          <w:szCs w:val="36"/>
          <w:highlight w:val="none"/>
        </w:rPr>
      </w:r>
      <w:r/>
    </w:p>
    <w:p>
      <w:pPr>
        <w:pStyle w:val="1080"/>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发包人（甲方）</w:t>
      </w:r>
      <w:r>
        <w:rPr>
          <w:rFonts w:hint="eastAsia" w:ascii="宋体" w:hAnsi="宋体" w:cs="宋体"/>
          <w:b/>
          <w:color w:val="000000"/>
          <w:sz w:val="24"/>
          <w:szCs w:val="24"/>
          <w:highlight w:val="none"/>
        </w:rPr>
        <w:t xml:space="preserve">：</w:t>
      </w:r>
      <w:r>
        <w:rPr>
          <w:rFonts w:hint="eastAsia" w:ascii="宋体" w:hAnsi="宋体" w:cs="宋体"/>
          <w:b/>
          <w:sz w:val="24"/>
          <w:szCs w:val="24"/>
          <w:highlight w:val="none"/>
          <w:u w:val="single"/>
        </w:rPr>
        <w:t xml:space="preserve">无锡机电高等职业技术学校</w:t>
      </w:r>
      <w:r>
        <w:rPr>
          <w:rFonts w:hint="eastAsia" w:ascii="宋体" w:hAnsi="宋体" w:cs="宋体"/>
          <w:b/>
          <w:color w:val="000000"/>
          <w:sz w:val="24"/>
          <w:highlight w:val="none"/>
          <w:u w:val="single"/>
        </w:rPr>
      </w:r>
      <w:r/>
    </w:p>
    <w:p>
      <w:pPr>
        <w:pStyle w:val="1080"/>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承包人（乙方）：</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根据《中华人民共和国民法典》《中华人民共和国建筑法》及有关法律规定，遵循平等、自愿、公平和诚实信用的原则，双方就</w:t>
      </w:r>
      <w:r>
        <w:rPr>
          <w:rFonts w:hint="eastAsia" w:ascii="宋体" w:hAnsi="宋体"/>
          <w:color w:val="000000"/>
          <w:sz w:val="24"/>
          <w:highlight w:val="none"/>
          <w:u w:val="single"/>
          <w:lang w:eastAsia="zh-CN"/>
        </w:rPr>
        <w:t xml:space="preserve">无锡机电高等职业技术学校机电高职新吴校区基础设施提升项目</w:t>
      </w:r>
      <w:r>
        <w:rPr>
          <w:rFonts w:hint="eastAsia" w:ascii="宋体" w:hAnsi="宋体" w:cs="宋体"/>
          <w:color w:val="000000"/>
          <w:sz w:val="24"/>
          <w:highlight w:val="none"/>
          <w:u w:val="single"/>
        </w:rPr>
        <w:t xml:space="preserve">施工</w:t>
      </w:r>
      <w:r>
        <w:rPr>
          <w:rFonts w:hint="eastAsia" w:ascii="宋体" w:hAnsi="宋体" w:cs="宋体"/>
          <w:color w:val="000000"/>
          <w:sz w:val="24"/>
          <w:highlight w:val="none"/>
        </w:rPr>
        <w:t xml:space="preserve">工程施工及有关事项协商一致，共同达成如下协议：</w:t>
      </w:r>
      <w:r>
        <w:rPr>
          <w:rFonts w:hint="eastAsia" w:ascii="宋体" w:hAnsi="宋体" w:cs="宋体"/>
          <w:color w:val="000000"/>
          <w:sz w:val="24"/>
          <w:highlight w:val="none"/>
        </w:rPr>
      </w:r>
      <w:r/>
    </w:p>
    <w:p>
      <w:pPr>
        <w:pStyle w:val="1080"/>
        <w:keepLines/>
        <w:keepNext/>
        <w:spacing w:before="120" w:after="120"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   </w:t>
      </w:r>
      <w:r>
        <w:rPr>
          <w:rFonts w:hint="eastAsia" w:ascii="宋体" w:hAnsi="宋体" w:cs="宋体"/>
          <w:bCs/>
          <w:color w:val="000000"/>
          <w:sz w:val="24"/>
          <w:highlight w:val="none"/>
        </w:rPr>
        <w:t xml:space="preserve"> </w:t>
      </w:r>
      <w:bookmarkStart w:id="59" w:name="_Toc351203481"/>
      <w:r/>
      <w:bookmarkStart w:id="60" w:name="_Toc29710"/>
      <w:r>
        <w:rPr>
          <w:rFonts w:hint="eastAsia" w:ascii="宋体" w:hAnsi="宋体" w:cs="宋体"/>
          <w:bCs/>
          <w:color w:val="000000"/>
          <w:sz w:val="24"/>
          <w:highlight w:val="none"/>
        </w:rPr>
        <w:t xml:space="preserve">一、工程概况</w:t>
      </w:r>
      <w:bookmarkEnd w:id="59"/>
      <w:r/>
      <w:bookmarkEnd w:id="60"/>
      <w:r>
        <w:rPr>
          <w:rFonts w:hint="eastAsia" w:ascii="宋体" w:hAnsi="宋体" w:cs="宋体"/>
          <w:b/>
          <w:color w:val="000000"/>
          <w:sz w:val="24"/>
          <w:highlight w:val="none"/>
        </w:rPr>
      </w:r>
      <w:r/>
    </w:p>
    <w:p>
      <w:pPr>
        <w:pStyle w:val="1080"/>
        <w:ind w:firstLine="470"/>
        <w:spacing w:line="360" w:lineRule="auto"/>
        <w:rPr>
          <w:rFonts w:hint="eastAsia" w:ascii="宋体" w:hAnsi="宋体" w:cs="宋体"/>
          <w:color w:val="000000"/>
          <w:sz w:val="24"/>
          <w:highlight w:val="none"/>
          <w:u w:val="single"/>
        </w:rPr>
      </w:pPr>
      <w:r>
        <w:rPr>
          <w:rFonts w:hint="eastAsia" w:ascii="宋体" w:hAnsi="宋体" w:cs="宋体"/>
          <w:bCs/>
          <w:color w:val="000000"/>
          <w:sz w:val="24"/>
          <w:highlight w:val="none"/>
        </w:rPr>
        <w:t xml:space="preserve">1.工程名称</w:t>
      </w:r>
      <w:r>
        <w:rPr>
          <w:rFonts w:hint="eastAsia" w:ascii="宋体" w:hAnsi="宋体" w:cs="宋体"/>
          <w:color w:val="000000"/>
          <w:sz w:val="24"/>
          <w:highlight w:val="none"/>
        </w:rPr>
        <w:t xml:space="preserve">：</w:t>
      </w:r>
      <w:r>
        <w:rPr>
          <w:rFonts w:hint="eastAsia" w:ascii="宋体" w:hAnsi="宋体"/>
          <w:color w:val="000000"/>
          <w:sz w:val="24"/>
          <w:highlight w:val="none"/>
          <w:u w:val="single"/>
          <w:lang w:eastAsia="zh-CN"/>
        </w:rPr>
        <w:t xml:space="preserve">无锡机电高等职业技术学校机电高职新吴校区基础设施提升项目</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08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2.工程地点：</w:t>
      </w:r>
      <w:r>
        <w:rPr>
          <w:rFonts w:hint="eastAsia" w:ascii="宋体" w:hAnsi="宋体" w:cs="宋体"/>
          <w:color w:val="000000"/>
          <w:sz w:val="24"/>
          <w:highlight w:val="none"/>
          <w:u w:val="single"/>
          <w:lang w:eastAsia="zh-CN"/>
        </w:rPr>
        <w:t xml:space="preserve">无锡机电高等职业技术学校</w:t>
      </w:r>
      <w:r>
        <w:rPr>
          <w:rFonts w:hint="eastAsia" w:ascii="宋体" w:hAnsi="宋体" w:cs="宋体"/>
          <w:color w:val="000000"/>
          <w:sz w:val="24"/>
          <w:highlight w:val="none"/>
        </w:rPr>
        <w:t xml:space="preserve">。</w:t>
      </w:r>
      <w:r>
        <w:rPr>
          <w:rFonts w:hint="eastAsia" w:ascii="宋体" w:hAnsi="宋体" w:cs="宋体"/>
          <w:bCs/>
          <w:color w:val="000000"/>
          <w:sz w:val="24"/>
          <w:highlight w:val="none"/>
        </w:rPr>
      </w:r>
      <w:r/>
    </w:p>
    <w:p>
      <w:pPr>
        <w:pStyle w:val="108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3.工程立项批准文号：</w:t>
      </w:r>
      <w:r>
        <w:rPr>
          <w:rFonts w:hint="eastAsia" w:ascii="宋体" w:hAnsi="宋体" w:cs="宋体"/>
          <w:color w:val="000000"/>
          <w:sz w:val="24"/>
          <w:highlight w:val="none"/>
          <w:u w:val="single"/>
        </w:rPr>
        <w:t xml:space="preserve">/</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80"/>
        <w:ind w:firstLine="47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4.资金来源：</w:t>
      </w:r>
      <w:r>
        <w:rPr>
          <w:rFonts w:hint="eastAsia" w:ascii="宋体" w:hAnsi="宋体" w:cs="宋体"/>
          <w:color w:val="000000"/>
          <w:sz w:val="24"/>
          <w:highlight w:val="none"/>
          <w:u w:val="single"/>
        </w:rPr>
        <w:t xml:space="preserve">财政</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80"/>
        <w:ind w:firstLine="470"/>
        <w:spacing w:line="360" w:lineRule="auto"/>
        <w:rPr>
          <w:rFonts w:hint="eastAsia" w:ascii="宋体" w:hAnsi="宋体" w:cs="宋体"/>
          <w:color w:val="000000"/>
          <w:sz w:val="24"/>
          <w:highlight w:val="none"/>
          <w:u w:val="single"/>
        </w:rPr>
      </w:pPr>
      <w:r>
        <w:rPr>
          <w:rFonts w:hint="eastAsia" w:ascii="宋体" w:hAnsi="宋体" w:cs="宋体"/>
          <w:bCs/>
          <w:color w:val="000000"/>
          <w:sz w:val="24"/>
          <w:highlight w:val="none"/>
        </w:rPr>
        <w:t xml:space="preserve">5.工程内容：</w:t>
      </w:r>
      <w:r>
        <w:rPr>
          <w:rFonts w:hint="eastAsia" w:ascii="宋体" w:hAnsi="宋体" w:cs="宋体"/>
          <w:bCs/>
          <w:color w:val="000000"/>
          <w:sz w:val="24"/>
          <w:highlight w:val="none"/>
          <w:u w:val="single"/>
          <w:lang w:val="en-US" w:eastAsia="zh-CN"/>
        </w:rPr>
        <w:t xml:space="preserve">包括致用楼维修改造、档案室局部改造、塑胶跑道改造、笼式篮球场维修改造、足球场改造</w:t>
      </w:r>
      <w:r>
        <w:rPr>
          <w:rFonts w:hint="eastAsia" w:ascii="宋体" w:hAnsi="宋体" w:cs="宋体"/>
          <w:bCs/>
          <w:color w:val="000000"/>
          <w:sz w:val="24"/>
          <w:highlight w:val="none"/>
          <w:u w:val="single"/>
          <w:lang w:eastAsia="zh-CN"/>
        </w:rPr>
        <w:t xml:space="preserve">等内容，具体要求及工程量详见工程清单及设计图纸</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0"/>
        <w:ind w:firstLine="47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群体工程应附《承包人承揽工程项目一览表》。</w:t>
      </w:r>
      <w:r>
        <w:rPr>
          <w:rFonts w:hint="eastAsia" w:ascii="宋体" w:hAnsi="宋体" w:cs="宋体"/>
          <w:bCs/>
          <w:color w:val="000000"/>
          <w:sz w:val="24"/>
          <w:highlight w:val="none"/>
        </w:rPr>
      </w:r>
      <w:r/>
    </w:p>
    <w:p>
      <w:pPr>
        <w:pStyle w:val="1080"/>
        <w:ind w:firstLine="470"/>
        <w:spacing w:line="360" w:lineRule="auto"/>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6.工程承包范围：</w:t>
      </w:r>
      <w:r>
        <w:rPr>
          <w:rFonts w:hint="eastAsia" w:ascii="宋体" w:hAnsi="宋体" w:eastAsia="宋体" w:cs="宋体"/>
          <w:bCs/>
          <w:color w:val="000000"/>
          <w:sz w:val="24"/>
          <w:highlight w:val="none"/>
          <w:u w:val="single"/>
          <w:lang w:val="en-US" w:eastAsia="zh-CN"/>
        </w:rPr>
        <w:t xml:space="preserve">包括致用楼维修改造、档案室局部改造、塑胶跑道改造、笼式篮球场维修改造、足球场改造等内容，具体要求及工程量详见工程清单及设计图纸。</w:t>
      </w:r>
      <w:r>
        <w:rPr>
          <w:rFonts w:hint="eastAsia" w:ascii="宋体" w:hAnsi="宋体" w:cs="宋体"/>
          <w:bCs/>
          <w:color w:val="000000"/>
          <w:sz w:val="24"/>
          <w:highlight w:val="none"/>
          <w:u w:val="single"/>
        </w:rPr>
      </w:r>
      <w:r/>
    </w:p>
    <w:p>
      <w:pPr>
        <w:pStyle w:val="1080"/>
        <w:keepLines/>
        <w:keepNext/>
        <w:spacing w:before="120" w:after="120" w:line="360" w:lineRule="auto"/>
        <w:rPr>
          <w:rFonts w:hint="eastAsia" w:ascii="宋体" w:hAnsi="宋体" w:cs="宋体"/>
          <w:bCs/>
          <w:color w:val="000000"/>
          <w:sz w:val="24"/>
          <w:highlight w:val="none"/>
        </w:rPr>
        <w:outlineLvl w:val="1"/>
      </w:pPr>
      <w:r>
        <w:rPr>
          <w:rFonts w:hint="eastAsia" w:ascii="宋体" w:hAnsi="宋体" w:cs="宋体"/>
          <w:bCs/>
          <w:color w:val="000000"/>
          <w:sz w:val="24"/>
          <w:highlight w:val="none"/>
        </w:rPr>
        <w:t xml:space="preserve">   </w:t>
      </w:r>
      <w:bookmarkStart w:id="61" w:name="_Toc351203482"/>
      <w:r/>
      <w:bookmarkStart w:id="62" w:name="_Toc8162"/>
      <w:r>
        <w:rPr>
          <w:rFonts w:hint="eastAsia" w:ascii="宋体" w:hAnsi="宋体" w:cs="宋体"/>
          <w:bCs/>
          <w:color w:val="000000"/>
          <w:sz w:val="24"/>
          <w:highlight w:val="none"/>
        </w:rPr>
        <w:t xml:space="preserve">二、合同工期</w:t>
      </w:r>
      <w:bookmarkEnd w:id="61"/>
      <w:r/>
      <w:bookmarkEnd w:id="62"/>
      <w:r>
        <w:rPr>
          <w:rFonts w:hint="eastAsia" w:ascii="宋体" w:hAnsi="宋体" w:cs="宋体"/>
          <w:bCs/>
          <w:color w:val="000000"/>
          <w:sz w:val="24"/>
          <w:highlight w:val="none"/>
        </w:rPr>
      </w:r>
      <w:r/>
    </w:p>
    <w:p>
      <w:pPr>
        <w:pStyle w:val="1080"/>
        <w:ind w:firstLine="45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计划开工日期：</w:t>
      </w:r>
      <w:r>
        <w:rPr>
          <w:rFonts w:hint="eastAsia" w:ascii="宋体" w:hAnsi="宋体" w:cs="宋体"/>
          <w:color w:val="000000"/>
          <w:sz w:val="24"/>
          <w:highlight w:val="none"/>
        </w:rPr>
        <w:t xml:space="preserve">年</w:t>
      </w:r>
      <w:r>
        <w:rPr>
          <w:rFonts w:hint="eastAsia" w:ascii="宋体" w:hAnsi="宋体" w:cs="宋体"/>
          <w:color w:val="000000"/>
          <w:sz w:val="24"/>
          <w:highlight w:val="none"/>
        </w:rPr>
        <w:t xml:space="preserve">月</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080"/>
        <w:ind w:firstLine="45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计划竣工日期：</w:t>
      </w:r>
      <w:r>
        <w:rPr>
          <w:rFonts w:hint="eastAsia" w:ascii="宋体" w:hAnsi="宋体" w:cs="宋体"/>
          <w:color w:val="000000"/>
          <w:sz w:val="24"/>
          <w:highlight w:val="none"/>
        </w:rPr>
        <w:t xml:space="preserve">年</w:t>
      </w:r>
      <w:r>
        <w:rPr>
          <w:rFonts w:hint="eastAsia" w:ascii="宋体" w:hAnsi="宋体" w:cs="宋体"/>
          <w:color w:val="000000"/>
          <w:sz w:val="24"/>
          <w:highlight w:val="none"/>
        </w:rPr>
        <w:t xml:space="preserve">月</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080"/>
        <w:ind w:firstLine="45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工期总日历天数：</w:t>
      </w:r>
      <w:r>
        <w:rPr>
          <w:rFonts w:hint="eastAsia" w:ascii="宋体" w:hAnsi="宋体" w:cs="宋体"/>
          <w:color w:val="000000"/>
          <w:sz w:val="24"/>
          <w:highlight w:val="none"/>
          <w:u w:val="single"/>
          <w:lang w:eastAsia="zh-CN"/>
        </w:rPr>
        <w:t xml:space="preserve">40日历天</w:t>
      </w:r>
      <w:r>
        <w:rPr>
          <w:rFonts w:hint="eastAsia" w:ascii="宋体" w:hAnsi="宋体" w:cs="宋体"/>
          <w:color w:val="000000"/>
          <w:sz w:val="24"/>
          <w:highlight w:val="none"/>
        </w:rPr>
        <w:t xml:space="preserve">。实际开工日期以发包人开工令为准，工期总日历天数与根据前述计划开竣工日期计算的工期天数不一致的，以工期总日历天数为准。</w:t>
      </w:r>
      <w:r>
        <w:rPr>
          <w:rFonts w:hint="eastAsia" w:ascii="宋体" w:hAnsi="宋体" w:cs="宋体"/>
          <w:color w:val="000000"/>
          <w:sz w:val="24"/>
          <w:highlight w:val="none"/>
        </w:rPr>
      </w:r>
      <w:r/>
    </w:p>
    <w:p>
      <w:pPr>
        <w:pStyle w:val="1080"/>
        <w:keepLines/>
        <w:keepNext/>
        <w:spacing w:before="120" w:after="120"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    </w:t>
      </w:r>
      <w:bookmarkStart w:id="63" w:name="_Toc3346"/>
      <w:r/>
      <w:bookmarkStart w:id="64" w:name="_Toc351203483"/>
      <w:r>
        <w:rPr>
          <w:rFonts w:hint="eastAsia" w:ascii="宋体" w:hAnsi="宋体" w:cs="宋体"/>
          <w:bCs/>
          <w:color w:val="000000"/>
          <w:sz w:val="24"/>
          <w:highlight w:val="none"/>
        </w:rPr>
        <w:t xml:space="preserve">三、质量标准</w:t>
      </w:r>
      <w:bookmarkEnd w:id="63"/>
      <w:r/>
      <w:bookmarkEnd w:id="64"/>
      <w:r>
        <w:rPr>
          <w:rFonts w:hint="eastAsia" w:ascii="宋体" w:hAnsi="宋体" w:cs="宋体"/>
          <w:b/>
          <w:color w:val="000000"/>
          <w:sz w:val="24"/>
          <w:highlight w:val="none"/>
        </w:rPr>
      </w:r>
      <w:r/>
    </w:p>
    <w:p>
      <w:pPr>
        <w:pStyle w:val="1080"/>
        <w:ind w:firstLine="45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工程质量符合</w:t>
      </w:r>
      <w:r>
        <w:rPr>
          <w:rFonts w:hint="eastAsia" w:ascii="宋体" w:hAnsi="宋体" w:cs="宋体"/>
          <w:color w:val="000000"/>
          <w:sz w:val="24"/>
          <w:highlight w:val="none"/>
          <w:u w:val="single"/>
        </w:rPr>
        <w:t xml:space="preserve">一次性验收合格</w:t>
      </w:r>
      <w:r>
        <w:rPr>
          <w:rFonts w:hint="eastAsia" w:ascii="宋体" w:hAnsi="宋体" w:cs="宋体"/>
          <w:color w:val="000000"/>
          <w:sz w:val="24"/>
          <w:highlight w:val="none"/>
        </w:rPr>
        <w:t xml:space="preserve">标准。</w:t>
      </w:r>
      <w:r>
        <w:rPr>
          <w:rFonts w:hint="eastAsia" w:ascii="宋体" w:hAnsi="宋体" w:cs="宋体"/>
          <w:color w:val="000000"/>
          <w:sz w:val="24"/>
          <w:highlight w:val="none"/>
        </w:rPr>
      </w:r>
      <w:r/>
    </w:p>
    <w:p>
      <w:pPr>
        <w:pStyle w:val="1080"/>
        <w:keepLines/>
        <w:keepNext/>
        <w:spacing w:before="120" w:after="120"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   </w:t>
      </w:r>
      <w:r>
        <w:rPr>
          <w:rFonts w:hint="eastAsia" w:ascii="宋体" w:hAnsi="宋体" w:cs="宋体"/>
          <w:bCs/>
          <w:color w:val="000000"/>
          <w:sz w:val="24"/>
          <w:highlight w:val="none"/>
        </w:rPr>
        <w:t xml:space="preserve"> </w:t>
      </w:r>
      <w:bookmarkStart w:id="65" w:name="_Toc351203484"/>
      <w:r/>
      <w:bookmarkStart w:id="66" w:name="_Toc5741"/>
      <w:r>
        <w:rPr>
          <w:rFonts w:hint="eastAsia" w:ascii="宋体" w:hAnsi="宋体" w:cs="宋体"/>
          <w:bCs/>
          <w:color w:val="000000"/>
          <w:sz w:val="24"/>
          <w:highlight w:val="none"/>
        </w:rPr>
        <w:t xml:space="preserve">四、签约合同价与合同价格形式</w:t>
      </w:r>
      <w:bookmarkEnd w:id="65"/>
      <w:r/>
      <w:bookmarkEnd w:id="66"/>
      <w:r>
        <w:rPr>
          <w:rFonts w:hint="eastAsia" w:ascii="宋体" w:hAnsi="宋体" w:cs="宋体"/>
          <w:bCs/>
          <w:color w:val="000000"/>
          <w:sz w:val="24"/>
          <w:highlight w:val="none"/>
        </w:rPr>
        <w:tab/>
      </w:r>
      <w:r>
        <w:rPr>
          <w:rFonts w:hint="eastAsia" w:ascii="宋体" w:hAnsi="宋体" w:cs="宋体"/>
          <w:b/>
          <w:color w:val="000000"/>
          <w:sz w:val="24"/>
          <w:highlight w:val="none"/>
        </w:rPr>
      </w:r>
      <w:r/>
    </w:p>
    <w:p>
      <w:pPr>
        <w:pStyle w:val="1080"/>
        <w:ind w:firstLine="480"/>
        <w:spacing w:line="360" w:lineRule="auto"/>
        <w:rPr>
          <w:rFonts w:hint="eastAsia" w:ascii="宋体" w:hAnsi="宋体" w:cs="宋体"/>
          <w:color w:val="000000"/>
          <w:sz w:val="24"/>
          <w:highlight w:val="none"/>
        </w:rPr>
        <w:outlineLvl w:val="2"/>
      </w:pPr>
      <w:r/>
      <w:bookmarkStart w:id="67" w:name="_Toc24264"/>
      <w:r>
        <w:rPr>
          <w:rFonts w:hint="eastAsia" w:ascii="宋体" w:hAnsi="宋体" w:cs="宋体"/>
          <w:color w:val="000000"/>
          <w:sz w:val="24"/>
          <w:highlight w:val="none"/>
        </w:rPr>
        <w:t xml:space="preserve">1.签约合同价为：</w:t>
      </w:r>
      <w:bookmarkEnd w:id="67"/>
      <w:r>
        <w:rPr>
          <w:rFonts w:hint="eastAsia" w:ascii="宋体" w:hAnsi="宋体" w:cs="宋体"/>
          <w:color w:val="000000"/>
          <w:sz w:val="24"/>
          <w:highlight w:val="none"/>
        </w:rPr>
      </w:r>
      <w:r/>
    </w:p>
    <w:p>
      <w:pPr>
        <w:pStyle w:val="1080"/>
        <w:ind w:firstLine="60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其中：</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（1）安全文明施工费：</w:t>
      </w:r>
      <w:r>
        <w:rPr>
          <w:rFonts w:hint="eastAsia" w:ascii="宋体" w:hAnsi="宋体" w:cs="宋体"/>
          <w:color w:val="000000"/>
          <w:sz w:val="24"/>
          <w:highlight w:val="none"/>
        </w:rPr>
      </w:r>
      <w:r/>
    </w:p>
    <w:p>
      <w:pPr>
        <w:pStyle w:val="1080"/>
        <w:ind w:firstLine="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（2）材料和工程设备暂估价金额：</w:t>
      </w:r>
      <w:r>
        <w:rPr>
          <w:rFonts w:hint="eastAsia" w:ascii="宋体" w:hAnsi="宋体" w:cs="宋体"/>
          <w:color w:val="000000"/>
          <w:sz w:val="24"/>
          <w:highlight w:val="none"/>
        </w:rPr>
      </w:r>
      <w:r/>
    </w:p>
    <w:p>
      <w:pPr>
        <w:pStyle w:val="1080"/>
        <w:ind w:firstLine="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（3）专业工程暂估价金额：</w:t>
      </w:r>
      <w:r>
        <w:rPr>
          <w:rFonts w:hint="eastAsia" w:ascii="宋体" w:hAnsi="宋体" w:cs="宋体"/>
          <w:color w:val="000000"/>
          <w:sz w:val="24"/>
          <w:highlight w:val="none"/>
        </w:rPr>
      </w:r>
      <w:r/>
    </w:p>
    <w:p>
      <w:pPr>
        <w:pStyle w:val="1080"/>
        <w:ind w:firstLine="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（4）暂列金额：</w:t>
      </w:r>
      <w:r>
        <w:rPr>
          <w:rFonts w:hint="eastAsia" w:ascii="宋体" w:hAnsi="宋体" w:cs="宋体"/>
          <w:color w:val="000000"/>
          <w:sz w:val="24"/>
          <w:highlight w:val="none"/>
        </w:rPr>
      </w:r>
      <w:r/>
    </w:p>
    <w:p>
      <w:pPr>
        <w:pStyle w:val="1080"/>
        <w:ind w:firstLine="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outlineLvl w:val="2"/>
      </w:pPr>
      <w:r/>
      <w:bookmarkStart w:id="68" w:name="_Toc4836"/>
      <w:r>
        <w:rPr>
          <w:rFonts w:hint="eastAsia" w:ascii="宋体" w:hAnsi="宋体" w:cs="宋体"/>
          <w:color w:val="000000"/>
          <w:sz w:val="24"/>
          <w:highlight w:val="none"/>
        </w:rPr>
        <w:t xml:space="preserve">2.合同价格形式：</w:t>
      </w:r>
      <w:r>
        <w:rPr>
          <w:rFonts w:hint="eastAsia" w:ascii="宋体" w:hAnsi="宋体" w:cs="宋体"/>
          <w:color w:val="000000"/>
          <w:sz w:val="24"/>
          <w:highlight w:val="none"/>
          <w:u w:val="single"/>
        </w:rPr>
        <w:t xml:space="preserve">固定单价合同</w:t>
      </w:r>
      <w:r>
        <w:rPr>
          <w:rFonts w:hint="eastAsia" w:ascii="宋体" w:hAnsi="宋体" w:cs="宋体"/>
          <w:color w:val="000000"/>
          <w:sz w:val="24"/>
          <w:highlight w:val="none"/>
        </w:rPr>
        <w:t xml:space="preserve">。</w:t>
      </w:r>
      <w:bookmarkEnd w:id="68"/>
      <w:r>
        <w:rPr>
          <w:rFonts w:hint="eastAsia" w:ascii="宋体" w:hAnsi="宋体" w:cs="宋体"/>
          <w:color w:val="000000"/>
          <w:sz w:val="24"/>
          <w:highlight w:val="none"/>
        </w:rPr>
      </w:r>
      <w:r/>
    </w:p>
    <w:p>
      <w:pPr>
        <w:pStyle w:val="1080"/>
        <w:keepLines/>
        <w:keepNext/>
        <w:spacing w:before="120" w:after="120" w:line="360" w:lineRule="auto"/>
        <w:rPr>
          <w:rFonts w:hint="eastAsia" w:ascii="宋体" w:hAnsi="宋体" w:cs="宋体"/>
          <w:bCs/>
          <w:color w:val="000000"/>
          <w:sz w:val="24"/>
          <w:highlight w:val="none"/>
        </w:rPr>
        <w:outlineLvl w:val="1"/>
      </w:pPr>
      <w:r>
        <w:rPr>
          <w:rFonts w:hint="eastAsia" w:ascii="宋体" w:hAnsi="宋体" w:cs="宋体"/>
          <w:b/>
          <w:color w:val="000000"/>
          <w:sz w:val="24"/>
          <w:highlight w:val="none"/>
        </w:rPr>
        <w:t xml:space="preserve">   </w:t>
      </w:r>
      <w:r>
        <w:rPr>
          <w:rFonts w:hint="eastAsia" w:ascii="宋体" w:hAnsi="宋体" w:cs="宋体"/>
          <w:bCs/>
          <w:color w:val="000000"/>
          <w:sz w:val="24"/>
          <w:highlight w:val="none"/>
        </w:rPr>
        <w:t xml:space="preserve"> </w:t>
      </w:r>
      <w:bookmarkStart w:id="69" w:name="_Toc351203485"/>
      <w:r/>
      <w:bookmarkStart w:id="70" w:name="_Toc24506"/>
      <w:r>
        <w:rPr>
          <w:rFonts w:hint="eastAsia" w:ascii="宋体" w:hAnsi="宋体" w:cs="宋体"/>
          <w:bCs/>
          <w:color w:val="000000"/>
          <w:sz w:val="24"/>
          <w:highlight w:val="none"/>
        </w:rPr>
        <w:t xml:space="preserve">五、</w:t>
      </w:r>
      <w:bookmarkEnd w:id="69"/>
      <w:r>
        <w:rPr>
          <w:rFonts w:hint="eastAsia" w:ascii="宋体" w:hAnsi="宋体" w:cs="宋体"/>
          <w:bCs/>
          <w:color w:val="000000"/>
          <w:sz w:val="24"/>
          <w:highlight w:val="none"/>
        </w:rPr>
        <w:t xml:space="preserve">项目经理</w:t>
      </w:r>
      <w:bookmarkEnd w:id="70"/>
      <w:r>
        <w:rPr>
          <w:rFonts w:hint="eastAsia" w:ascii="宋体" w:hAnsi="宋体" w:cs="宋体"/>
          <w:bCs/>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承包人项目经理：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keepLines/>
        <w:keepNext/>
        <w:spacing w:before="120" w:after="120"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   </w:t>
      </w:r>
      <w:r>
        <w:rPr>
          <w:rFonts w:hint="eastAsia" w:ascii="宋体" w:hAnsi="宋体" w:cs="宋体"/>
          <w:bCs/>
          <w:color w:val="000000"/>
          <w:sz w:val="24"/>
          <w:highlight w:val="none"/>
        </w:rPr>
        <w:t xml:space="preserve"> </w:t>
      </w:r>
      <w:bookmarkStart w:id="71" w:name="_Toc351203486"/>
      <w:r/>
      <w:bookmarkStart w:id="72" w:name="_Toc19369"/>
      <w:r>
        <w:rPr>
          <w:rFonts w:hint="eastAsia" w:ascii="宋体" w:hAnsi="宋体" w:cs="宋体"/>
          <w:bCs/>
          <w:color w:val="000000"/>
          <w:sz w:val="24"/>
          <w:highlight w:val="none"/>
        </w:rPr>
        <w:t xml:space="preserve">六、合同文件构成</w:t>
      </w:r>
      <w:bookmarkEnd w:id="71"/>
      <w:r/>
      <w:bookmarkEnd w:id="72"/>
      <w:r>
        <w:rPr>
          <w:rFonts w:hint="eastAsia" w:ascii="宋体" w:hAnsi="宋体" w:cs="宋体"/>
          <w:b/>
          <w:color w:val="000000"/>
          <w:sz w:val="24"/>
          <w:highlight w:val="none"/>
        </w:rPr>
      </w:r>
      <w:r/>
    </w:p>
    <w:p>
      <w:pPr>
        <w:pStyle w:val="108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本协议书与下列文件一起构成合同文件：</w:t>
      </w:r>
      <w:r>
        <w:rPr>
          <w:rFonts w:hint="eastAsia" w:ascii="宋体" w:hAnsi="宋体" w:cs="宋体"/>
          <w:bCs/>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（1）中标通知书（如果有）；</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（2）投标函及其附录（如果有）；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（3）专用合同条款及其附件；</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（4）通用合同条款；</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（5）技术标准和要求；</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（6）图纸；</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（7）已标价工程量清单或预算书；</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（8）其他合同文件。</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在合同订立及履行过程中形成的与合同有关的文件均构成合同文件组成部分。</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上述各项合同文件包括合同当事人就该项合同文件所做出的补充和修改，属于同</w:t>
      </w:r>
      <w:r>
        <w:rPr>
          <w:rFonts w:hint="eastAsia" w:ascii="宋体" w:hAnsi="宋体" w:cs="宋体"/>
          <w:color w:val="000000"/>
          <w:sz w:val="24"/>
          <w:highlight w:val="none"/>
          <w:lang w:eastAsia="zh-CN"/>
        </w:rPr>
        <w:t xml:space="preserve">一项</w:t>
      </w:r>
      <w:r>
        <w:rPr>
          <w:rFonts w:hint="eastAsia" w:ascii="宋体" w:hAnsi="宋体" w:cs="宋体"/>
          <w:color w:val="000000"/>
          <w:sz w:val="24"/>
          <w:highlight w:val="none"/>
        </w:rPr>
        <w:t xml:space="preserve">内容的文件，应以最新签署的为准。专用合同条款及其附件须经合同当事人签字或盖章。</w:t>
      </w:r>
      <w:r>
        <w:rPr>
          <w:rFonts w:hint="eastAsia" w:ascii="宋体" w:hAnsi="宋体" w:cs="宋体"/>
          <w:color w:val="000000"/>
          <w:sz w:val="24"/>
          <w:highlight w:val="none"/>
        </w:rPr>
      </w:r>
      <w:r/>
    </w:p>
    <w:p>
      <w:pPr>
        <w:pStyle w:val="1080"/>
        <w:keepLines/>
        <w:keepNext/>
        <w:spacing w:before="120" w:after="120" w:line="360" w:lineRule="auto"/>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   </w:t>
      </w:r>
      <w:r>
        <w:rPr>
          <w:rFonts w:hint="eastAsia" w:ascii="宋体" w:hAnsi="宋体" w:cs="宋体"/>
          <w:bCs/>
          <w:color w:val="000000"/>
          <w:sz w:val="24"/>
          <w:highlight w:val="none"/>
        </w:rPr>
        <w:t xml:space="preserve"> </w:t>
      </w:r>
      <w:bookmarkStart w:id="73" w:name="_Toc9915"/>
      <w:r/>
      <w:bookmarkStart w:id="74" w:name="_Toc351203487"/>
      <w:r>
        <w:rPr>
          <w:rFonts w:hint="eastAsia" w:ascii="宋体" w:hAnsi="宋体" w:cs="宋体"/>
          <w:bCs/>
          <w:color w:val="000000"/>
          <w:sz w:val="24"/>
          <w:highlight w:val="none"/>
        </w:rPr>
        <w:t xml:space="preserve">七、承诺</w:t>
      </w:r>
      <w:bookmarkEnd w:id="73"/>
      <w:r/>
      <w:bookmarkEnd w:id="74"/>
      <w:r>
        <w:rPr>
          <w:rFonts w:hint="eastAsia" w:ascii="宋体" w:hAnsi="宋体" w:cs="宋体"/>
          <w:color w:val="000000"/>
          <w:sz w:val="24"/>
          <w:highlight w:val="none"/>
        </w:rPr>
      </w:r>
      <w:r/>
    </w:p>
    <w:p>
      <w:pPr>
        <w:pStyle w:val="108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1.发包人承诺按照法律规定履行项目审批手续、筹集工程建设资金并按照合同约定的期限和方式支付合同价款。</w:t>
      </w:r>
      <w:r>
        <w:rPr>
          <w:rFonts w:hint="eastAsia" w:ascii="宋体" w:hAnsi="宋体" w:cs="宋体"/>
          <w:bCs/>
          <w:color w:val="000000"/>
          <w:sz w:val="24"/>
          <w:highlight w:val="none"/>
        </w:rPr>
      </w:r>
      <w:r/>
    </w:p>
    <w:p>
      <w:pPr>
        <w:pStyle w:val="108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bCs/>
          <w:color w:val="000000"/>
          <w:sz w:val="24"/>
          <w:highlight w:val="none"/>
        </w:rPr>
      </w:r>
      <w:r/>
    </w:p>
    <w:p>
      <w:pPr>
        <w:pStyle w:val="108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3.发包人和承包人通过招投标形式签订合同的，双方理解并承诺不再就同一工程另行签订与合同实质性内容相背离的协议。</w:t>
      </w:r>
      <w:r>
        <w:rPr>
          <w:rFonts w:hint="eastAsia" w:ascii="宋体" w:hAnsi="宋体" w:cs="宋体"/>
          <w:bCs/>
          <w:color w:val="000000"/>
          <w:sz w:val="24"/>
          <w:highlight w:val="none"/>
        </w:rPr>
      </w:r>
      <w:r/>
    </w:p>
    <w:p>
      <w:pPr>
        <w:pStyle w:val="1080"/>
        <w:spacing w:line="360" w:lineRule="auto"/>
        <w:rPr>
          <w:rFonts w:hint="eastAsia" w:ascii="宋体" w:hAnsi="宋体" w:cs="宋体"/>
          <w:bCs/>
          <w:color w:val="000000"/>
          <w:sz w:val="24"/>
          <w:highlight w:val="none"/>
        </w:rPr>
        <w:outlineLvl w:val="1"/>
      </w:pPr>
      <w:r/>
      <w:bookmarkStart w:id="75" w:name="_Toc351203488"/>
      <w:r>
        <w:rPr>
          <w:rFonts w:hint="eastAsia" w:ascii="宋体" w:hAnsi="宋体" w:cs="宋体"/>
          <w:b/>
          <w:color w:val="000000"/>
          <w:sz w:val="24"/>
          <w:highlight w:val="none"/>
        </w:rPr>
        <w:t xml:space="preserve">    </w:t>
      </w:r>
      <w:bookmarkStart w:id="76" w:name="_Toc13908"/>
      <w:r>
        <w:rPr>
          <w:rFonts w:hint="eastAsia" w:ascii="宋体" w:hAnsi="宋体" w:cs="宋体"/>
          <w:b/>
          <w:color w:val="000000"/>
          <w:sz w:val="24"/>
          <w:highlight w:val="none"/>
        </w:rPr>
        <w:t xml:space="preserve">八、词语含义</w:t>
      </w:r>
      <w:bookmarkEnd w:id="75"/>
      <w:r/>
      <w:bookmarkEnd w:id="76"/>
      <w:r>
        <w:rPr>
          <w:rFonts w:hint="eastAsia" w:ascii="宋体" w:hAnsi="宋体" w:cs="宋体"/>
          <w:bCs/>
          <w:color w:val="000000"/>
          <w:sz w:val="24"/>
          <w:highlight w:val="none"/>
        </w:rPr>
      </w:r>
      <w:r/>
    </w:p>
    <w:p>
      <w:pPr>
        <w:pStyle w:val="108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本协议书中词语含义与第二部分通用合同条款中赋予的含义相同。</w:t>
      </w:r>
      <w:r>
        <w:rPr>
          <w:rFonts w:hint="eastAsia" w:ascii="宋体" w:hAnsi="宋体" w:cs="宋体"/>
          <w:bCs/>
          <w:color w:val="000000"/>
          <w:sz w:val="24"/>
          <w:highlight w:val="none"/>
        </w:rPr>
      </w:r>
      <w:r/>
    </w:p>
    <w:p>
      <w:pPr>
        <w:pStyle w:val="1080"/>
        <w:keepLines/>
        <w:keepNext/>
        <w:spacing w:before="120" w:after="120"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  </w:t>
      </w:r>
      <w:r>
        <w:rPr>
          <w:rFonts w:hint="eastAsia" w:ascii="宋体" w:hAnsi="宋体" w:cs="宋体"/>
          <w:bCs/>
          <w:color w:val="000000"/>
          <w:sz w:val="24"/>
          <w:highlight w:val="none"/>
        </w:rPr>
        <w:t xml:space="preserve">  </w:t>
      </w:r>
      <w:bookmarkStart w:id="77" w:name="_Toc351203489"/>
      <w:r/>
      <w:bookmarkStart w:id="78" w:name="_Toc27854"/>
      <w:r>
        <w:rPr>
          <w:rFonts w:hint="eastAsia" w:ascii="宋体" w:hAnsi="宋体" w:cs="宋体"/>
          <w:bCs/>
          <w:color w:val="000000"/>
          <w:sz w:val="24"/>
          <w:highlight w:val="none"/>
        </w:rPr>
        <w:t xml:space="preserve">九、签订时间</w:t>
      </w:r>
      <w:bookmarkEnd w:id="77"/>
      <w:r/>
      <w:bookmarkEnd w:id="78"/>
      <w:r>
        <w:rPr>
          <w:rFonts w:hint="eastAsia" w:ascii="宋体" w:hAnsi="宋体" w:cs="宋体"/>
          <w:b/>
          <w:color w:val="000000"/>
          <w:sz w:val="24"/>
          <w:highlight w:val="none"/>
        </w:rPr>
      </w:r>
      <w:r/>
    </w:p>
    <w:p>
      <w:pPr>
        <w:pStyle w:val="108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本合同于</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年</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月</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日签订。</w:t>
      </w:r>
      <w:r>
        <w:rPr>
          <w:rFonts w:hint="eastAsia" w:ascii="宋体" w:hAnsi="宋体" w:cs="宋体"/>
          <w:bCs/>
          <w:color w:val="000000"/>
          <w:sz w:val="24"/>
          <w:highlight w:val="none"/>
        </w:rPr>
      </w:r>
      <w:r/>
    </w:p>
    <w:p>
      <w:pPr>
        <w:pStyle w:val="1080"/>
        <w:keepLines/>
        <w:keepNext/>
        <w:spacing w:before="120" w:after="120"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    </w:t>
      </w:r>
      <w:bookmarkStart w:id="79" w:name="_Toc351203490"/>
      <w:r/>
      <w:bookmarkStart w:id="80" w:name="_Toc640"/>
      <w:r>
        <w:rPr>
          <w:rFonts w:hint="eastAsia" w:ascii="宋体" w:hAnsi="宋体" w:cs="宋体"/>
          <w:bCs/>
          <w:color w:val="000000"/>
          <w:sz w:val="24"/>
          <w:highlight w:val="none"/>
        </w:rPr>
        <w:t xml:space="preserve">十、签订地点</w:t>
      </w:r>
      <w:bookmarkEnd w:id="79"/>
      <w:r/>
      <w:bookmarkEnd w:id="80"/>
      <w:r>
        <w:rPr>
          <w:rFonts w:hint="eastAsia" w:ascii="宋体" w:hAnsi="宋体" w:cs="宋体"/>
          <w:b/>
          <w:color w:val="000000"/>
          <w:sz w:val="24"/>
          <w:highlight w:val="none"/>
        </w:rPr>
      </w:r>
      <w:r/>
    </w:p>
    <w:p>
      <w:pPr>
        <w:pStyle w:val="108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本合同在</w:t>
      </w:r>
      <w:r>
        <w:rPr>
          <w:rFonts w:hint="eastAsia" w:ascii="宋体" w:hAnsi="宋体" w:cs="宋体"/>
          <w:bCs/>
          <w:color w:val="000000"/>
          <w:sz w:val="24"/>
          <w:highlight w:val="none"/>
          <w:u w:val="single"/>
        </w:rPr>
        <w:t xml:space="preserve">无锡市</w:t>
      </w:r>
      <w:r>
        <w:rPr>
          <w:rFonts w:hint="eastAsia" w:ascii="宋体" w:hAnsi="宋体" w:cs="宋体"/>
          <w:bCs/>
          <w:color w:val="000000"/>
          <w:sz w:val="24"/>
          <w:highlight w:val="none"/>
        </w:rPr>
        <w:t xml:space="preserve">签订。</w:t>
      </w:r>
      <w:r>
        <w:rPr>
          <w:rFonts w:hint="eastAsia" w:ascii="宋体" w:hAnsi="宋体" w:cs="宋体"/>
          <w:bCs/>
          <w:color w:val="000000"/>
          <w:sz w:val="24"/>
          <w:highlight w:val="none"/>
        </w:rPr>
      </w:r>
      <w:r/>
    </w:p>
    <w:p>
      <w:pPr>
        <w:pStyle w:val="1080"/>
        <w:keepLines/>
        <w:keepNext/>
        <w:spacing w:before="120" w:after="120"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    </w:t>
      </w:r>
      <w:bookmarkStart w:id="81" w:name="_Toc351203491"/>
      <w:r/>
      <w:bookmarkStart w:id="82" w:name="_Toc6971"/>
      <w:r>
        <w:rPr>
          <w:rFonts w:hint="eastAsia" w:ascii="宋体" w:hAnsi="宋体" w:cs="宋体"/>
          <w:bCs/>
          <w:color w:val="000000"/>
          <w:sz w:val="24"/>
          <w:highlight w:val="none"/>
        </w:rPr>
        <w:t xml:space="preserve">十一、补充协议</w:t>
      </w:r>
      <w:bookmarkEnd w:id="81"/>
      <w:r/>
      <w:bookmarkEnd w:id="82"/>
      <w:r>
        <w:rPr>
          <w:rFonts w:hint="eastAsia" w:ascii="宋体" w:hAnsi="宋体" w:cs="宋体"/>
          <w:b/>
          <w:color w:val="000000"/>
          <w:sz w:val="24"/>
          <w:highlight w:val="none"/>
        </w:rPr>
      </w:r>
      <w:r/>
    </w:p>
    <w:p>
      <w:pPr>
        <w:pStyle w:val="1080"/>
        <w:ind w:firstLine="480"/>
        <w:spacing w:line="360" w:lineRule="auto"/>
        <w:rPr>
          <w:rFonts w:hint="eastAsia" w:ascii="宋体" w:hAnsi="宋体" w:cs="宋体"/>
          <w:b/>
          <w:bCs/>
          <w:color w:val="000000"/>
          <w:sz w:val="24"/>
          <w:highlight w:val="none"/>
        </w:rPr>
      </w:pPr>
      <w:r>
        <w:rPr>
          <w:rFonts w:hint="eastAsia" w:ascii="宋体" w:hAnsi="宋体" w:cs="宋体"/>
          <w:bCs/>
          <w:color w:val="000000"/>
          <w:sz w:val="24"/>
          <w:highlight w:val="none"/>
        </w:rPr>
        <w:t xml:space="preserve">合同未尽事宜，合同当事人另行签订补充协议，补充协议是合同的组成部分。</w:t>
      </w:r>
      <w:r>
        <w:rPr>
          <w:rFonts w:hint="eastAsia" w:ascii="宋体" w:hAnsi="宋体" w:cs="宋体"/>
          <w:b/>
          <w:bCs/>
          <w:color w:val="000000"/>
          <w:sz w:val="24"/>
          <w:highlight w:val="none"/>
        </w:rPr>
      </w:r>
      <w:r/>
    </w:p>
    <w:p>
      <w:pPr>
        <w:pStyle w:val="1080"/>
        <w:keepLines/>
        <w:keepNext/>
        <w:spacing w:before="120" w:after="120"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    </w:t>
      </w:r>
      <w:bookmarkStart w:id="83" w:name="_Toc351203492"/>
      <w:r/>
      <w:bookmarkStart w:id="84" w:name="_Toc29702"/>
      <w:r>
        <w:rPr>
          <w:rFonts w:hint="eastAsia" w:ascii="宋体" w:hAnsi="宋体" w:cs="宋体"/>
          <w:bCs/>
          <w:color w:val="000000"/>
          <w:sz w:val="24"/>
          <w:highlight w:val="none"/>
        </w:rPr>
        <w:t xml:space="preserve">十二、合同生效</w:t>
      </w:r>
      <w:bookmarkEnd w:id="83"/>
      <w:r/>
      <w:bookmarkEnd w:id="84"/>
      <w:r>
        <w:rPr>
          <w:rFonts w:hint="eastAsia" w:ascii="宋体" w:hAnsi="宋体" w:cs="宋体"/>
          <w:b/>
          <w:color w:val="000000"/>
          <w:sz w:val="24"/>
          <w:highlight w:val="none"/>
        </w:rPr>
      </w:r>
      <w:r/>
    </w:p>
    <w:p>
      <w:pPr>
        <w:pStyle w:val="1080"/>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本合同自</w:t>
      </w:r>
      <w:r>
        <w:rPr>
          <w:rFonts w:hint="eastAsia" w:ascii="宋体" w:hAnsi="宋体" w:cs="宋体"/>
          <w:bCs/>
          <w:color w:val="000000"/>
          <w:sz w:val="24"/>
          <w:highlight w:val="none"/>
          <w:u w:val="single"/>
        </w:rPr>
        <w:t xml:space="preserve">各方盖章或签字后立即</w:t>
      </w:r>
      <w:r>
        <w:rPr>
          <w:rFonts w:hint="eastAsia" w:ascii="宋体" w:hAnsi="宋体" w:cs="宋体"/>
          <w:bCs/>
          <w:color w:val="000000"/>
          <w:sz w:val="24"/>
          <w:highlight w:val="none"/>
        </w:rPr>
        <w:t xml:space="preserve">生效。</w:t>
      </w:r>
      <w:r>
        <w:rPr>
          <w:rFonts w:hint="eastAsia" w:ascii="宋体" w:hAnsi="宋体" w:cs="宋体"/>
          <w:bCs/>
          <w:color w:val="000000"/>
          <w:sz w:val="24"/>
          <w:highlight w:val="none"/>
        </w:rPr>
      </w:r>
      <w:r/>
    </w:p>
    <w:p>
      <w:pPr>
        <w:pStyle w:val="1080"/>
        <w:keepLines/>
        <w:keepNext/>
        <w:spacing w:before="120" w:after="120" w:line="360" w:lineRule="auto"/>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    </w:t>
      </w:r>
      <w:bookmarkStart w:id="85" w:name="_Toc12128"/>
      <w:r/>
      <w:bookmarkStart w:id="86" w:name="_Toc351203493"/>
      <w:r>
        <w:rPr>
          <w:rFonts w:hint="eastAsia" w:ascii="宋体" w:hAnsi="宋体" w:cs="宋体"/>
          <w:bCs/>
          <w:color w:val="000000"/>
          <w:sz w:val="24"/>
          <w:highlight w:val="none"/>
        </w:rPr>
        <w:t xml:space="preserve">十三、合同份数</w:t>
      </w:r>
      <w:bookmarkEnd w:id="85"/>
      <w:r/>
      <w:bookmarkEnd w:id="86"/>
      <w:r>
        <w:rPr>
          <w:rFonts w:hint="eastAsia" w:ascii="宋体" w:hAnsi="宋体" w:cs="宋体"/>
          <w:b/>
          <w:color w:val="000000"/>
          <w:sz w:val="24"/>
          <w:highlight w:val="none"/>
        </w:rPr>
      </w:r>
      <w:r/>
    </w:p>
    <w:p>
      <w:pPr>
        <w:pStyle w:val="1080"/>
        <w:ind w:firstLine="480"/>
        <w:spacing w:line="360" w:lineRule="auto"/>
        <w:rPr>
          <w:rFonts w:hint="eastAsia" w:ascii="宋体" w:hAnsi="宋体" w:cs="宋体"/>
          <w:color w:val="000000"/>
          <w:spacing w:val="-20"/>
          <w:sz w:val="24"/>
          <w:szCs w:val="22"/>
          <w:highlight w:val="none"/>
        </w:rPr>
      </w:pPr>
      <w:r>
        <w:rPr>
          <w:rFonts w:hint="eastAsia" w:ascii="宋体" w:hAnsi="宋体" w:cs="宋体"/>
          <w:bCs/>
          <w:color w:val="000000"/>
          <w:sz w:val="24"/>
          <w:highlight w:val="none"/>
        </w:rPr>
        <w:t xml:space="preserve">本合同一式</w:t>
      </w:r>
      <w:r>
        <w:rPr>
          <w:rFonts w:hint="eastAsia" w:ascii="宋体" w:hAnsi="宋体" w:cs="宋体"/>
          <w:bCs/>
          <w:color w:val="000000"/>
          <w:sz w:val="24"/>
          <w:highlight w:val="none"/>
          <w:u w:val="single"/>
          <w:lang w:val="en-US" w:eastAsia="zh-CN"/>
        </w:rPr>
        <w:t xml:space="preserve">四</w:t>
      </w:r>
      <w:r>
        <w:rPr>
          <w:rFonts w:hint="eastAsia" w:ascii="宋体" w:hAnsi="宋体" w:cs="宋体"/>
          <w:bCs/>
          <w:color w:val="000000"/>
          <w:sz w:val="24"/>
          <w:highlight w:val="none"/>
        </w:rPr>
        <w:t xml:space="preserve">份，均具有同等法律效力，发包人执</w:t>
      </w:r>
      <w:r>
        <w:rPr>
          <w:rFonts w:hint="eastAsia" w:ascii="宋体" w:hAnsi="宋体" w:cs="宋体"/>
          <w:bCs/>
          <w:color w:val="000000"/>
          <w:sz w:val="24"/>
          <w:highlight w:val="none"/>
          <w:u w:val="single"/>
        </w:rPr>
        <w:t xml:space="preserve">二</w:t>
      </w:r>
      <w:r>
        <w:rPr>
          <w:rFonts w:hint="eastAsia" w:ascii="宋体" w:hAnsi="宋体" w:cs="宋体"/>
          <w:bCs/>
          <w:color w:val="000000"/>
          <w:sz w:val="24"/>
          <w:highlight w:val="none"/>
        </w:rPr>
        <w:t xml:space="preserve">份，承包人执</w:t>
      </w:r>
      <w:r>
        <w:rPr>
          <w:rFonts w:hint="eastAsia" w:ascii="宋体" w:hAnsi="宋体" w:cs="宋体"/>
          <w:bCs/>
          <w:color w:val="000000"/>
          <w:sz w:val="24"/>
          <w:highlight w:val="none"/>
          <w:u w:val="single"/>
        </w:rPr>
        <w:t xml:space="preserve">二</w:t>
      </w:r>
      <w:r>
        <w:rPr>
          <w:rFonts w:hint="eastAsia" w:ascii="宋体" w:hAnsi="宋体" w:cs="宋体"/>
          <w:bCs/>
          <w:color w:val="000000"/>
          <w:sz w:val="24"/>
          <w:highlight w:val="none"/>
        </w:rPr>
        <w:t xml:space="preserve">份。</w:t>
      </w:r>
      <w:r>
        <w:rPr>
          <w:rFonts w:hint="eastAsia" w:ascii="宋体" w:hAnsi="宋体" w:cs="宋体"/>
          <w:color w:val="000000"/>
          <w:spacing w:val="-20"/>
          <w:sz w:val="24"/>
          <w:szCs w:val="22"/>
          <w:highlight w:val="none"/>
        </w:rPr>
      </w:r>
      <w:r/>
    </w:p>
    <w:p>
      <w:pPr>
        <w:pStyle w:val="1080"/>
        <w:ind w:left="420"/>
        <w:jc w:val="left"/>
        <w:spacing w:after="120" w:line="360" w:lineRule="auto"/>
        <w:rPr>
          <w:rFonts w:hint="eastAsia" w:ascii="宋体" w:hAnsi="宋体" w:cs="宋体"/>
          <w:color w:val="000000"/>
          <w:sz w:val="24"/>
          <w:szCs w:val="22"/>
          <w:highlight w:val="none"/>
        </w:rPr>
      </w:pPr>
      <w:r>
        <w:rPr>
          <w:rFonts w:hint="eastAsia" w:ascii="宋体" w:hAnsi="宋体" w:cs="宋体"/>
          <w:color w:val="000000"/>
          <w:spacing w:val="-20"/>
          <w:sz w:val="24"/>
          <w:szCs w:val="22"/>
          <w:highlight w:val="none"/>
        </w:rPr>
        <w:t xml:space="preserve">发包人：（公章）</w:t>
      </w:r>
      <w:r>
        <w:rPr>
          <w:rFonts w:hint="eastAsia" w:ascii="宋体" w:hAnsi="宋体" w:cs="宋体"/>
          <w:color w:val="000000"/>
          <w:sz w:val="24"/>
          <w:szCs w:val="22"/>
          <w:highlight w:val="none"/>
        </w:rPr>
        <w:t xml:space="preserve">                  承包单位：（公章）</w:t>
      </w:r>
      <w:r>
        <w:rPr>
          <w:rFonts w:hint="eastAsia" w:ascii="宋体" w:hAnsi="宋体" w:cs="宋体"/>
          <w:color w:val="000000"/>
          <w:sz w:val="24"/>
          <w:szCs w:val="22"/>
          <w:highlight w:val="none"/>
        </w:rPr>
      </w:r>
      <w:r/>
    </w:p>
    <w:p>
      <w:pPr>
        <w:pStyle w:val="1080"/>
        <w:ind w:firstLine="480"/>
        <w:jc w:val="left"/>
        <w:spacing w:after="120"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法定代表人或                    法定代表人或</w:t>
      </w:r>
      <w:r>
        <w:rPr>
          <w:rFonts w:hint="eastAsia" w:ascii="宋体" w:hAnsi="宋体" w:cs="宋体"/>
          <w:color w:val="000000"/>
          <w:sz w:val="24"/>
          <w:szCs w:val="22"/>
          <w:highlight w:val="none"/>
        </w:rPr>
      </w:r>
      <w:r/>
    </w:p>
    <w:p>
      <w:pPr>
        <w:pStyle w:val="1080"/>
        <w:ind w:firstLine="480"/>
        <w:jc w:val="left"/>
        <w:spacing w:after="120"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其委托代理人：                  其委托代理人：</w:t>
      </w:r>
      <w:r>
        <w:rPr>
          <w:rFonts w:hint="eastAsia" w:ascii="宋体" w:hAnsi="宋体" w:cs="宋体"/>
          <w:color w:val="000000"/>
          <w:sz w:val="24"/>
          <w:szCs w:val="22"/>
          <w:highlight w:val="none"/>
        </w:rPr>
      </w:r>
      <w:r/>
    </w:p>
    <w:p>
      <w:pPr>
        <w:pStyle w:val="1080"/>
        <w:ind w:firstLine="480"/>
        <w:jc w:val="left"/>
        <w:spacing w:after="120"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（签字）                       （签字）</w:t>
      </w:r>
      <w:r>
        <w:rPr>
          <w:rFonts w:hint="eastAsia" w:ascii="宋体" w:hAnsi="宋体" w:cs="宋体"/>
          <w:color w:val="000000"/>
          <w:sz w:val="24"/>
          <w:szCs w:val="22"/>
          <w:highlight w:val="none"/>
        </w:rPr>
      </w:r>
      <w:r/>
    </w:p>
    <w:p>
      <w:pPr>
        <w:pStyle w:val="1080"/>
        <w:ind w:left="420"/>
        <w:jc w:val="left"/>
        <w:spacing w:after="120"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组织机构代码：                    组织机构代码：</w:t>
      </w:r>
      <w:r>
        <w:rPr>
          <w:rFonts w:hint="eastAsia" w:ascii="宋体" w:hAnsi="宋体" w:cs="宋体"/>
          <w:color w:val="000000"/>
          <w:sz w:val="24"/>
          <w:szCs w:val="22"/>
          <w:highlight w:val="none"/>
        </w:rPr>
      </w:r>
      <w:r/>
    </w:p>
    <w:p>
      <w:pPr>
        <w:pStyle w:val="1080"/>
        <w:ind w:left="420"/>
        <w:jc w:val="left"/>
        <w:spacing w:after="120"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地       址：                     地     址：</w:t>
      </w:r>
      <w:r>
        <w:rPr>
          <w:rFonts w:hint="eastAsia" w:ascii="宋体" w:hAnsi="宋体" w:cs="宋体"/>
          <w:color w:val="000000"/>
          <w:spacing w:val="-16"/>
          <w:sz w:val="24"/>
          <w:szCs w:val="22"/>
          <w:highlight w:val="none"/>
          <w:u w:val="single"/>
        </w:rPr>
        <w:t xml:space="preserve">（必填）         </w:t>
      </w:r>
      <w:r>
        <w:rPr>
          <w:rFonts w:hint="eastAsia" w:ascii="宋体" w:hAnsi="宋体" w:cs="宋体"/>
          <w:color w:val="000000"/>
          <w:sz w:val="24"/>
          <w:szCs w:val="22"/>
          <w:highlight w:val="none"/>
        </w:rPr>
      </w:r>
      <w:r/>
    </w:p>
    <w:p>
      <w:pPr>
        <w:pStyle w:val="1080"/>
        <w:ind w:left="420"/>
        <w:jc w:val="left"/>
        <w:spacing w:after="120"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邮 政编 码：                      邮 政编 码：</w:t>
      </w:r>
      <w:r>
        <w:rPr>
          <w:rFonts w:hint="eastAsia" w:ascii="宋体" w:hAnsi="宋体" w:cs="宋体"/>
          <w:color w:val="000000"/>
          <w:sz w:val="24"/>
          <w:szCs w:val="22"/>
          <w:highlight w:val="none"/>
        </w:rPr>
      </w:r>
      <w:r/>
    </w:p>
    <w:p>
      <w:pPr>
        <w:pStyle w:val="1080"/>
        <w:ind w:left="420"/>
        <w:jc w:val="left"/>
        <w:spacing w:after="120"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法定代表人：                      法定代表人：</w:t>
      </w:r>
      <w:r>
        <w:rPr>
          <w:rFonts w:hint="eastAsia" w:ascii="宋体" w:hAnsi="宋体" w:cs="宋体"/>
          <w:color w:val="000000"/>
          <w:spacing w:val="-16"/>
          <w:sz w:val="24"/>
          <w:szCs w:val="22"/>
          <w:highlight w:val="none"/>
          <w:u w:val="single"/>
        </w:rPr>
        <w:t xml:space="preserve">（必填）         </w:t>
      </w:r>
      <w:r>
        <w:rPr>
          <w:rFonts w:hint="eastAsia" w:ascii="宋体" w:hAnsi="宋体" w:cs="宋体"/>
          <w:color w:val="000000"/>
          <w:sz w:val="24"/>
          <w:szCs w:val="22"/>
          <w:highlight w:val="none"/>
        </w:rPr>
      </w:r>
      <w:r/>
    </w:p>
    <w:p>
      <w:pPr>
        <w:pStyle w:val="1080"/>
        <w:ind w:left="420"/>
        <w:jc w:val="left"/>
        <w:spacing w:after="120"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委托代理人：</w:t>
      </w:r>
      <w:r>
        <w:rPr>
          <w:rFonts w:hint="eastAsia" w:ascii="宋体" w:hAnsi="宋体" w:cs="宋体"/>
          <w:color w:val="000000"/>
          <w:sz w:val="24"/>
          <w:szCs w:val="22"/>
          <w:highlight w:val="none"/>
          <w:u w:val="none"/>
        </w:rPr>
        <w:t xml:space="preserve">            </w:t>
      </w:r>
      <w:r>
        <w:rPr>
          <w:rFonts w:hint="eastAsia" w:ascii="宋体" w:hAnsi="宋体" w:cs="宋体"/>
          <w:color w:val="000000"/>
          <w:sz w:val="24"/>
          <w:szCs w:val="22"/>
          <w:highlight w:val="none"/>
        </w:rPr>
        <w:t xml:space="preserve">          委托代理人：</w:t>
      </w:r>
      <w:r>
        <w:rPr>
          <w:rFonts w:hint="eastAsia" w:ascii="宋体" w:hAnsi="宋体" w:cs="宋体"/>
          <w:color w:val="000000"/>
          <w:spacing w:val="-16"/>
          <w:sz w:val="24"/>
          <w:szCs w:val="22"/>
          <w:highlight w:val="none"/>
          <w:u w:val="single"/>
        </w:rPr>
        <w:t xml:space="preserve">（必填）         </w:t>
      </w:r>
      <w:r>
        <w:rPr>
          <w:rFonts w:hint="eastAsia" w:ascii="宋体" w:hAnsi="宋体" w:cs="宋体"/>
          <w:color w:val="000000"/>
          <w:sz w:val="24"/>
          <w:szCs w:val="22"/>
          <w:highlight w:val="none"/>
        </w:rPr>
      </w:r>
      <w:r/>
    </w:p>
    <w:p>
      <w:pPr>
        <w:pStyle w:val="1080"/>
        <w:ind w:left="420"/>
        <w:jc w:val="left"/>
        <w:spacing w:after="120"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电      话：                      电      话：</w:t>
      </w:r>
      <w:r>
        <w:rPr>
          <w:rFonts w:hint="eastAsia" w:ascii="宋体" w:hAnsi="宋体" w:cs="宋体"/>
          <w:color w:val="000000"/>
          <w:spacing w:val="-16"/>
          <w:sz w:val="24"/>
          <w:szCs w:val="22"/>
          <w:highlight w:val="none"/>
          <w:u w:val="single"/>
        </w:rPr>
        <w:t xml:space="preserve">（必填）         </w:t>
      </w:r>
      <w:r>
        <w:rPr>
          <w:rFonts w:hint="eastAsia" w:ascii="宋体" w:hAnsi="宋体" w:cs="宋体"/>
          <w:color w:val="000000"/>
          <w:sz w:val="24"/>
          <w:szCs w:val="22"/>
          <w:highlight w:val="none"/>
        </w:rPr>
      </w:r>
      <w:r/>
    </w:p>
    <w:p>
      <w:pPr>
        <w:pStyle w:val="1080"/>
        <w:ind w:left="420"/>
        <w:jc w:val="left"/>
        <w:spacing w:after="120"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传      真：                      传      真：</w:t>
      </w:r>
      <w:r>
        <w:rPr>
          <w:rFonts w:hint="eastAsia" w:ascii="宋体" w:hAnsi="宋体" w:cs="宋体"/>
          <w:color w:val="000000"/>
          <w:spacing w:val="-16"/>
          <w:sz w:val="24"/>
          <w:szCs w:val="22"/>
          <w:highlight w:val="none"/>
          <w:u w:val="single"/>
        </w:rPr>
        <w:t xml:space="preserve">（必填）         </w:t>
      </w:r>
      <w:r>
        <w:rPr>
          <w:rFonts w:hint="eastAsia" w:ascii="宋体" w:hAnsi="宋体" w:cs="宋体"/>
          <w:color w:val="000000"/>
          <w:sz w:val="24"/>
          <w:szCs w:val="22"/>
          <w:highlight w:val="none"/>
        </w:rPr>
      </w:r>
      <w:r/>
    </w:p>
    <w:p>
      <w:pPr>
        <w:pStyle w:val="1080"/>
        <w:ind w:left="420"/>
        <w:jc w:val="left"/>
        <w:spacing w:after="120" w:line="360" w:lineRule="auto"/>
        <w:rPr>
          <w:rFonts w:hint="eastAsia" w:ascii="宋体" w:hAnsi="宋体" w:cs="宋体"/>
          <w:color w:val="000000"/>
          <w:sz w:val="24"/>
          <w:szCs w:val="22"/>
          <w:highlight w:val="none"/>
        </w:rPr>
      </w:pPr>
      <w:r>
        <w:rPr>
          <w:rFonts w:hint="eastAsia" w:ascii="宋体" w:hAnsi="宋体" w:cs="宋体"/>
          <w:color w:val="000000"/>
          <w:spacing w:val="-16"/>
          <w:sz w:val="24"/>
          <w:szCs w:val="22"/>
          <w:highlight w:val="none"/>
        </w:rPr>
        <w:t xml:space="preserve">电 子 信 箱 ：                               电 子 信 箱 ：</w:t>
      </w:r>
      <w:r>
        <w:rPr>
          <w:rFonts w:hint="eastAsia" w:ascii="宋体" w:hAnsi="宋体" w:cs="宋体"/>
          <w:color w:val="000000"/>
          <w:spacing w:val="-16"/>
          <w:sz w:val="24"/>
          <w:szCs w:val="22"/>
          <w:highlight w:val="none"/>
          <w:u w:val="single"/>
        </w:rPr>
        <w:t xml:space="preserve">（必填）   </w:t>
      </w:r>
      <w:r>
        <w:rPr>
          <w:rFonts w:hint="eastAsia" w:ascii="宋体" w:hAnsi="宋体" w:cs="宋体"/>
          <w:color w:val="000000"/>
          <w:sz w:val="24"/>
          <w:szCs w:val="22"/>
          <w:highlight w:val="none"/>
        </w:rPr>
      </w:r>
      <w:r/>
    </w:p>
    <w:p>
      <w:pPr>
        <w:pStyle w:val="1080"/>
        <w:ind w:left="420"/>
        <w:jc w:val="left"/>
        <w:spacing w:after="120"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开 户银 行：                      开 户银 行：</w:t>
      </w:r>
      <w:r>
        <w:rPr>
          <w:rFonts w:hint="eastAsia" w:ascii="宋体" w:hAnsi="宋体" w:cs="宋体"/>
          <w:color w:val="000000"/>
          <w:spacing w:val="-16"/>
          <w:sz w:val="24"/>
          <w:szCs w:val="22"/>
          <w:highlight w:val="none"/>
          <w:u w:val="single"/>
        </w:rPr>
        <w:t xml:space="preserve">（必填）         </w:t>
      </w:r>
      <w:r>
        <w:rPr>
          <w:rFonts w:hint="eastAsia" w:ascii="宋体" w:hAnsi="宋体" w:cs="宋体"/>
          <w:color w:val="000000"/>
          <w:sz w:val="24"/>
          <w:szCs w:val="22"/>
          <w:highlight w:val="none"/>
        </w:rPr>
      </w:r>
      <w:r/>
    </w:p>
    <w:p>
      <w:pPr>
        <w:pStyle w:val="1080"/>
        <w:ind w:left="420"/>
        <w:jc w:val="left"/>
        <w:spacing w:after="120" w:line="360" w:lineRule="auto"/>
        <w:rPr>
          <w:rFonts w:hint="eastAsia" w:ascii="宋体" w:hAnsi="宋体" w:cs="宋体"/>
          <w:color w:val="000000"/>
          <w:spacing w:val="-16"/>
          <w:sz w:val="24"/>
          <w:szCs w:val="22"/>
          <w:highlight w:val="none"/>
          <w:u w:val="single"/>
        </w:rPr>
      </w:pPr>
      <w:r>
        <w:rPr>
          <w:rFonts w:hint="eastAsia" w:ascii="宋体" w:hAnsi="宋体" w:cs="宋体"/>
          <w:color w:val="000000"/>
          <w:sz w:val="24"/>
          <w:szCs w:val="22"/>
          <w:highlight w:val="none"/>
        </w:rPr>
        <w:t xml:space="preserve">账      号：                      账      号：</w:t>
      </w:r>
      <w:r>
        <w:rPr>
          <w:rFonts w:hint="eastAsia" w:ascii="宋体" w:hAnsi="宋体" w:cs="宋体"/>
          <w:color w:val="000000"/>
          <w:spacing w:val="-16"/>
          <w:sz w:val="24"/>
          <w:szCs w:val="22"/>
          <w:highlight w:val="none"/>
          <w:u w:val="single"/>
        </w:rPr>
        <w:t xml:space="preserve">（必填）         </w:t>
      </w:r>
      <w:r>
        <w:rPr>
          <w:rFonts w:hint="eastAsia" w:ascii="宋体" w:hAnsi="宋体" w:cs="宋体"/>
          <w:color w:val="000000"/>
          <w:spacing w:val="-16"/>
          <w:sz w:val="24"/>
          <w:szCs w:val="22"/>
          <w:highlight w:val="none"/>
          <w:u w:val="single"/>
        </w:rPr>
      </w:r>
      <w:r/>
    </w:p>
    <w:p>
      <w:pPr>
        <w:pStyle w:val="1080"/>
        <w:spacing w:after="120" w:line="312" w:lineRule="auto"/>
        <w:rPr>
          <w:rFonts w:hint="eastAsia" w:ascii="宋体" w:hAnsi="宋体" w:cs="宋体"/>
          <w:color w:val="000000"/>
          <w:sz w:val="44"/>
          <w:szCs w:val="44"/>
          <w:highlight w:val="none"/>
        </w:rPr>
      </w:pPr>
      <w:r/>
      <w:bookmarkStart w:id="87" w:name="_Toc351203632"/>
      <w:r>
        <w:rPr>
          <w:rFonts w:hint="eastAsia" w:ascii="宋体" w:hAnsi="宋体" w:cs="宋体"/>
          <w:color w:val="000000"/>
          <w:sz w:val="44"/>
          <w:szCs w:val="44"/>
          <w:highlight w:val="none"/>
        </w:rPr>
      </w:r>
      <w:r/>
    </w:p>
    <w:p>
      <w:pPr>
        <w:pStyle w:val="1080"/>
        <w:jc w:val="left"/>
        <w:spacing w:after="120" w:line="312" w:lineRule="auto"/>
        <w:rPr>
          <w:rFonts w:hint="eastAsia" w:ascii="宋体" w:hAnsi="宋体" w:cs="宋体"/>
          <w:bCs/>
          <w:color w:val="000000"/>
          <w:spacing w:val="-20"/>
          <w:sz w:val="36"/>
          <w:szCs w:val="36"/>
          <w:highlight w:val="none"/>
        </w:rPr>
        <w:outlineLvl w:val="0"/>
      </w:pPr>
      <w:r>
        <w:rPr>
          <w:rFonts w:hint="eastAsia" w:ascii="宋体" w:hAnsi="宋体" w:cs="宋体"/>
          <w:color w:val="000000"/>
          <w:sz w:val="44"/>
          <w:szCs w:val="44"/>
          <w:highlight w:val="none"/>
        </w:rPr>
        <w:br w:type="page" w:clear="all"/>
      </w:r>
      <w:bookmarkStart w:id="88" w:name="_Toc7488"/>
      <w:r/>
      <w:bookmarkStart w:id="89" w:name="_Toc24590"/>
      <w:r>
        <w:rPr>
          <w:rFonts w:hint="eastAsia" w:ascii="宋体" w:hAnsi="宋体" w:cs="宋体"/>
          <w:b/>
          <w:bCs/>
          <w:color w:val="000000"/>
          <w:sz w:val="36"/>
          <w:szCs w:val="36"/>
          <w:highlight w:val="none"/>
        </w:rPr>
        <w:t xml:space="preserve">第二部分  通用条款（按GF-2017-0201版内容执行）</w:t>
      </w:r>
      <w:bookmarkEnd w:id="88"/>
      <w:r/>
      <w:bookmarkEnd w:id="89"/>
      <w:r>
        <w:rPr>
          <w:rFonts w:hint="eastAsia" w:ascii="宋体" w:hAnsi="宋体" w:cs="宋体"/>
          <w:bCs/>
          <w:color w:val="000000"/>
          <w:spacing w:val="-20"/>
          <w:sz w:val="36"/>
          <w:szCs w:val="36"/>
          <w:highlight w:val="none"/>
        </w:rPr>
      </w:r>
      <w:r/>
    </w:p>
    <w:p>
      <w:pPr>
        <w:pStyle w:val="1080"/>
        <w:jc w:val="center"/>
        <w:keepLines/>
        <w:keepNext/>
        <w:spacing w:before="260" w:after="260" w:line="312" w:lineRule="auto"/>
        <w:rPr>
          <w:rFonts w:hint="eastAsia" w:ascii="宋体" w:hAnsi="宋体" w:cs="宋体"/>
          <w:b/>
          <w:bCs/>
          <w:color w:val="000000"/>
          <w:sz w:val="36"/>
          <w:szCs w:val="36"/>
          <w:highlight w:val="none"/>
        </w:rPr>
        <w:outlineLvl w:val="0"/>
      </w:pPr>
      <w:r/>
      <w:bookmarkStart w:id="90" w:name="_Toc18948"/>
      <w:r/>
      <w:bookmarkStart w:id="91" w:name="_Toc20739"/>
      <w:r>
        <w:rPr>
          <w:rFonts w:hint="eastAsia" w:ascii="宋体" w:hAnsi="宋体" w:cs="宋体"/>
          <w:b/>
          <w:bCs/>
          <w:color w:val="000000"/>
          <w:sz w:val="36"/>
          <w:szCs w:val="36"/>
          <w:highlight w:val="none"/>
        </w:rPr>
        <w:t xml:space="preserve">第三部分 专用合同条款</w:t>
      </w:r>
      <w:bookmarkEnd w:id="87"/>
      <w:r/>
      <w:bookmarkEnd w:id="90"/>
      <w:r/>
      <w:bookmarkEnd w:id="91"/>
      <w:r>
        <w:rPr>
          <w:rFonts w:hint="eastAsia" w:ascii="宋体" w:hAnsi="宋体" w:cs="宋体"/>
          <w:b/>
          <w:bCs/>
          <w:color w:val="000000"/>
          <w:sz w:val="36"/>
          <w:szCs w:val="36"/>
          <w:highlight w:val="none"/>
        </w:rPr>
      </w:r>
      <w:r/>
    </w:p>
    <w:p>
      <w:pPr>
        <w:pStyle w:val="1080"/>
        <w:ind w:firstLine="480"/>
        <w:jc w:val="left"/>
        <w:spacing w:line="360" w:lineRule="auto"/>
        <w:rPr>
          <w:rFonts w:hint="eastAsia" w:ascii="宋体" w:hAnsi="宋体" w:cs="宋体"/>
          <w:color w:val="000000"/>
          <w:sz w:val="24"/>
          <w:highlight w:val="none"/>
        </w:rPr>
        <w:outlineLvl w:val="1"/>
      </w:pPr>
      <w:r/>
      <w:bookmarkStart w:id="92" w:name="_Toc351203633"/>
      <w:r/>
      <w:bookmarkStart w:id="93" w:name="_Toc27543"/>
      <w:r>
        <w:rPr>
          <w:rFonts w:hint="eastAsia" w:ascii="宋体" w:hAnsi="宋体" w:cs="宋体"/>
          <w:color w:val="000000"/>
          <w:sz w:val="24"/>
          <w:highlight w:val="none"/>
        </w:rPr>
        <w:t xml:space="preserve">1</w:t>
      </w:r>
      <w:bookmarkStart w:id="94" w:name="_Toc296891196"/>
      <w:r/>
      <w:bookmarkStart w:id="95" w:name="_Toc296503156"/>
      <w:r/>
      <w:bookmarkStart w:id="96" w:name="_Toc296890984"/>
      <w:r/>
      <w:bookmarkStart w:id="97" w:name="_Toc296346657"/>
      <w:r/>
      <w:bookmarkStart w:id="98" w:name="_Toc292559866"/>
      <w:r/>
      <w:bookmarkStart w:id="99" w:name="_Toc292559361"/>
      <w:r/>
      <w:bookmarkStart w:id="100" w:name="_Toc296347155"/>
      <w:r/>
      <w:bookmarkStart w:id="101" w:name="_Toc297048342"/>
      <w:r/>
      <w:bookmarkStart w:id="102" w:name="_Toc296944495"/>
      <w:r/>
      <w:bookmarkStart w:id="103" w:name="_Toc297120456"/>
      <w:r>
        <w:rPr>
          <w:rFonts w:hint="eastAsia" w:ascii="宋体" w:hAnsi="宋体" w:cs="宋体"/>
          <w:color w:val="000000"/>
          <w:sz w:val="24"/>
          <w:highlight w:val="none"/>
        </w:rPr>
        <w:t xml:space="preserve">. 一般约定</w:t>
      </w:r>
      <w:bookmarkEnd w:id="92"/>
      <w:r/>
      <w:bookmarkEnd w:id="93"/>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End w:id="94"/>
      <w:r/>
      <w:bookmarkEnd w:id="95"/>
      <w:r/>
      <w:bookmarkEnd w:id="96"/>
      <w:r/>
      <w:bookmarkEnd w:id="97"/>
      <w:r/>
      <w:bookmarkEnd w:id="98"/>
      <w:r/>
      <w:bookmarkEnd w:id="99"/>
      <w:r/>
      <w:bookmarkEnd w:id="100"/>
      <w:r/>
      <w:bookmarkEnd w:id="101"/>
      <w:r/>
      <w:bookmarkEnd w:id="102"/>
      <w:r/>
      <w:bookmarkEnd w:id="103"/>
      <w:r/>
      <w:bookmarkStart w:id="104" w:name="_Toc11820"/>
      <w:r>
        <w:rPr>
          <w:rFonts w:hint="eastAsia" w:ascii="宋体" w:hAnsi="宋体" w:cs="宋体"/>
          <w:color w:val="000000"/>
          <w:sz w:val="24"/>
          <w:highlight w:val="none"/>
        </w:rPr>
        <w:t xml:space="preserve">1.1 词语定义</w:t>
      </w:r>
      <w:bookmarkEnd w:id="104"/>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1.1.1合同</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1.1.1.1其他合同文件包括：</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施工过程中签订的补充协议、（2）本合同协议书、(3)中标通知书、(4)磋商文件澄清答疑、磋商文件、（5）投标函及其附录、(6)本合同专用条款、（7）本合同通用条款、(8)标准、规范及有关技术文件、(9)图纸、（10）已标价工程量清单或预算书、（11）其他合同文件。</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rPr>
        <w:outlineLvl w:val="2"/>
      </w:pPr>
      <w:r/>
      <w:bookmarkStart w:id="105" w:name="_Toc24431"/>
      <w:r>
        <w:rPr>
          <w:rFonts w:hint="eastAsia" w:ascii="宋体" w:hAnsi="宋体" w:cs="宋体"/>
          <w:color w:val="000000"/>
          <w:sz w:val="24"/>
          <w:highlight w:val="none"/>
        </w:rPr>
        <w:t xml:space="preserve">1.2 合同当事人及其他相关方</w:t>
      </w:r>
      <w:bookmarkEnd w:id="105"/>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1.2.1监理人：</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    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资质类别和等级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1.2.2 设计人：</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名    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资质类别和等级：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1.2.3 工程和设备</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1.2.3.1 作为施工现场组成部分的其他场所包括：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1.2.3.2 永久占地包括：</w:t>
      </w:r>
      <w:r>
        <w:rPr>
          <w:rFonts w:hint="eastAsia" w:ascii="宋体" w:hAnsi="宋体" w:cs="宋体"/>
          <w:sz w:val="24"/>
          <w:highlight w:val="none"/>
          <w:u w:val="single"/>
        </w:rPr>
        <w:t xml:space="preserve">建设用地</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1.2.3.3临时占地包括：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106" w:name="_Toc21454"/>
      <w:r>
        <w:rPr>
          <w:rFonts w:hint="eastAsia" w:ascii="宋体" w:hAnsi="宋体" w:cs="宋体"/>
          <w:color w:val="000000"/>
          <w:sz w:val="24"/>
          <w:highlight w:val="none"/>
        </w:rPr>
        <w:t xml:space="preserve">1.3法律</w:t>
      </w:r>
      <w:bookmarkEnd w:id="106"/>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适用于合同的其他规范性文件：</w:t>
      </w:r>
      <w:r>
        <w:rPr>
          <w:rFonts w:hint="eastAsia" w:ascii="宋体" w:hAnsi="宋体" w:cs="宋体"/>
          <w:color w:val="000000"/>
          <w:sz w:val="24"/>
          <w:highlight w:val="none"/>
          <w:u w:val="single"/>
        </w:rPr>
        <w:t xml:space="preserve">《中华人民共和国民法典》《中华人民共和国建筑法》《建设工程质量管理条例》《建设工程安全生产管理条例》《中华人民共和国招标投标法》《工程建设项目施工招标投标办法》（七部委30号令）、《江苏省工程建设管理条例》《建设工程施工发包与承包价格管理暂行规定》《工程量清单计价规范》、其他法律法规以及江苏省和无锡市行业主管部门颁布的相关文件规定，如地方性法规与国家法规相抵触，按国家法规执行。</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rPr>
        <w:outlineLvl w:val="2"/>
      </w:pPr>
      <w:r/>
      <w:bookmarkStart w:id="107" w:name="_Toc17581"/>
      <w:r>
        <w:rPr>
          <w:rFonts w:hint="eastAsia" w:ascii="宋体" w:hAnsi="宋体" w:cs="宋体"/>
          <w:color w:val="000000"/>
          <w:sz w:val="24"/>
          <w:highlight w:val="none"/>
        </w:rPr>
        <w:t xml:space="preserve">1.4 标准和规范</w:t>
      </w:r>
      <w:bookmarkEnd w:id="107"/>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1.4.1适用于工程的标准规范包括：</w:t>
      </w:r>
      <w:r>
        <w:rPr>
          <w:rFonts w:hint="eastAsia" w:ascii="宋体" w:hAnsi="宋体" w:cs="宋体"/>
          <w:color w:val="000000"/>
          <w:sz w:val="24"/>
          <w:highlight w:val="none"/>
          <w:u w:val="single"/>
        </w:rPr>
        <w:t xml:space="preserve">现行的国家标准、行业标准、工程所在地的地方性标准，以及相应的规范、规程等。</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 发包人提供国外标准、规范的名称：</w:t>
      </w:r>
      <w:r>
        <w:rPr>
          <w:rFonts w:hint="eastAsia" w:ascii="宋体" w:hAnsi="宋体" w:cs="宋体"/>
          <w:color w:val="000000"/>
          <w:sz w:val="24"/>
          <w:highlight w:val="none"/>
          <w:u w:val="single"/>
        </w:rPr>
        <w:t xml:space="preserve">如有涉及，双方另行协商；</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发包人提供国外标准、规范的份数：</w:t>
      </w:r>
      <w:r>
        <w:rPr>
          <w:rFonts w:hint="eastAsia" w:ascii="宋体" w:hAnsi="宋体" w:cs="宋体"/>
          <w:color w:val="000000"/>
          <w:sz w:val="24"/>
          <w:highlight w:val="none"/>
          <w:u w:val="single"/>
        </w:rPr>
        <w:t xml:space="preserve">如有涉及，双方另行协商；</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发包人提供国外标准、规范的名称：</w:t>
      </w:r>
      <w:r>
        <w:rPr>
          <w:rFonts w:hint="eastAsia" w:ascii="宋体" w:hAnsi="宋体" w:cs="宋体"/>
          <w:color w:val="000000"/>
          <w:sz w:val="24"/>
          <w:highlight w:val="none"/>
          <w:u w:val="single"/>
        </w:rPr>
        <w:t xml:space="preserve">如有涉及，双方另行协商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1.4.3发包人对工程的技术标准和功能要求的特殊要求：</w:t>
      </w:r>
      <w:r>
        <w:rPr>
          <w:rFonts w:hint="eastAsia" w:ascii="宋体" w:hAnsi="宋体" w:cs="宋体"/>
          <w:color w:val="000000"/>
          <w:sz w:val="24"/>
          <w:highlight w:val="none"/>
          <w:u w:val="single"/>
        </w:rPr>
        <w:t xml:space="preserve">国内没有相应标准、规范时按发包人提出的施工技术要求和工艺及行业标准或行业通用习惯执行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108" w:name="_Toc5324"/>
      <w:r>
        <w:rPr>
          <w:rFonts w:hint="eastAsia" w:ascii="宋体" w:hAnsi="宋体" w:cs="宋体"/>
          <w:color w:val="000000"/>
          <w:sz w:val="24"/>
          <w:highlight w:val="none"/>
        </w:rPr>
        <w:t xml:space="preserve">1.5 合同文件的优先顺序</w:t>
      </w:r>
      <w:bookmarkEnd w:id="108"/>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合同文件组成及优先顺序为：</w:t>
      </w:r>
      <w:r>
        <w:rPr>
          <w:rFonts w:hint="eastAsia" w:ascii="宋体" w:hAnsi="宋体" w:cs="宋体"/>
          <w:color w:val="000000"/>
          <w:sz w:val="24"/>
          <w:highlight w:val="none"/>
          <w:u w:val="single"/>
        </w:rPr>
        <w:t xml:space="preserve">按通用合同条款</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109" w:name="_Toc22055"/>
      <w:r>
        <w:rPr>
          <w:rFonts w:hint="eastAsia" w:ascii="宋体" w:hAnsi="宋体" w:cs="宋体"/>
          <w:color w:val="000000"/>
          <w:sz w:val="24"/>
          <w:highlight w:val="none"/>
        </w:rPr>
        <w:t xml:space="preserve">1.6 图纸和承包人文件</w:t>
      </w:r>
      <w:bookmarkEnd w:id="109"/>
      <w:r>
        <w:rPr>
          <w:rFonts w:hint="eastAsia" w:ascii="宋体" w:hAnsi="宋体" w:cs="宋体"/>
          <w:color w:val="000000"/>
          <w:sz w:val="24"/>
          <w:highlight w:val="none"/>
        </w:rPr>
        <w:tab/>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1.6.1 图纸的提供</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发包人向承包人提供图纸的期限：</w:t>
      </w:r>
      <w:r>
        <w:rPr>
          <w:rFonts w:hint="eastAsia" w:ascii="宋体" w:hAnsi="宋体" w:cs="宋体"/>
          <w:color w:val="000000"/>
          <w:sz w:val="24"/>
          <w:highlight w:val="none"/>
          <w:u w:val="single"/>
        </w:rPr>
        <w:t xml:space="preserve">进场施工前10天内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发包人向承包人提供图纸的数量：</w:t>
      </w:r>
      <w:r>
        <w:rPr>
          <w:rFonts w:hint="eastAsia" w:ascii="宋体" w:hAnsi="宋体" w:cs="宋体"/>
          <w:color w:val="000000"/>
          <w:sz w:val="24"/>
          <w:highlight w:val="none"/>
          <w:u w:val="single"/>
        </w:rPr>
        <w:t xml:space="preserve">三套</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发包人向承包人提供图纸的内容：</w:t>
      </w:r>
      <w:r>
        <w:rPr>
          <w:rFonts w:hint="eastAsia" w:ascii="宋体" w:hAnsi="宋体" w:cs="宋体"/>
          <w:color w:val="000000"/>
          <w:sz w:val="24"/>
          <w:highlight w:val="none"/>
          <w:u w:val="single"/>
        </w:rPr>
        <w:t xml:space="preserve">全套施工图纸</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1.6.2 承包人文件</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需要由承包人提供的文件，包括：开工前3天内提交施工组织设计，每月25日向发包人提供当月工程建设报表及下月进度计划各一式两份，其他报表及计划按发包人现场管理要求提供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承包人提供的文件的期限为：</w:t>
      </w:r>
      <w:r>
        <w:rPr>
          <w:rFonts w:hint="eastAsia" w:ascii="宋体" w:hAnsi="宋体" w:cs="宋体"/>
          <w:color w:val="000000"/>
          <w:sz w:val="24"/>
          <w:highlight w:val="none"/>
          <w:u w:val="single"/>
        </w:rPr>
        <w:t xml:space="preserve">按发包人需求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承包人提供的文件的数量为：</w:t>
      </w:r>
      <w:r>
        <w:rPr>
          <w:rFonts w:hint="eastAsia" w:ascii="宋体" w:hAnsi="宋体" w:cs="宋体"/>
          <w:color w:val="000000"/>
          <w:sz w:val="24"/>
          <w:highlight w:val="none"/>
          <w:u w:val="single"/>
        </w:rPr>
        <w:t xml:space="preserve">按发包人需求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承包人提供的文件的形式为：</w:t>
      </w:r>
      <w:r>
        <w:rPr>
          <w:rFonts w:hint="eastAsia" w:ascii="宋体" w:hAnsi="宋体" w:cs="宋体"/>
          <w:color w:val="000000"/>
          <w:sz w:val="24"/>
          <w:highlight w:val="none"/>
          <w:u w:val="single"/>
        </w:rPr>
        <w:t xml:space="preserve">书面文本</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发包人审批承包人文件的期限：</w:t>
      </w:r>
      <w:r>
        <w:rPr>
          <w:rFonts w:hint="eastAsia" w:ascii="宋体" w:hAnsi="宋体" w:cs="宋体"/>
          <w:color w:val="000000"/>
          <w:sz w:val="24"/>
          <w:highlight w:val="none"/>
          <w:u w:val="single"/>
        </w:rPr>
        <w:t xml:space="preserve">收到相关文件后7天</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1.6.3 现场图纸准备</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关于现场图纸准备的约定：</w:t>
      </w:r>
      <w:r>
        <w:rPr>
          <w:rFonts w:hint="eastAsia" w:ascii="宋体" w:hAnsi="宋体" w:cs="宋体"/>
          <w:color w:val="000000"/>
          <w:sz w:val="24"/>
          <w:highlight w:val="none"/>
          <w:u w:val="single"/>
        </w:rPr>
        <w:t xml:space="preserve">施工现场保留一套完整图纸供发包人、监理人及有关人员使用。</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rPr>
        <w:outlineLvl w:val="2"/>
      </w:pPr>
      <w:r/>
      <w:bookmarkStart w:id="110" w:name="_Toc28449"/>
      <w:r>
        <w:rPr>
          <w:rFonts w:hint="eastAsia" w:ascii="宋体" w:hAnsi="宋体" w:cs="宋体"/>
          <w:color w:val="000000"/>
          <w:sz w:val="24"/>
          <w:highlight w:val="none"/>
        </w:rPr>
        <w:t xml:space="preserve">1.7 联络</w:t>
      </w:r>
      <w:bookmarkEnd w:id="110"/>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1.7.1发包人和承包人应当在</w:t>
      </w:r>
      <w:r>
        <w:rPr>
          <w:rFonts w:hint="eastAsia" w:ascii="宋体" w:hAnsi="宋体" w:cs="宋体"/>
          <w:color w:val="000000"/>
          <w:sz w:val="24"/>
          <w:highlight w:val="none"/>
          <w:u w:val="single"/>
        </w:rPr>
        <w:t xml:space="preserve"> 3</w:t>
      </w:r>
      <w:r>
        <w:rPr>
          <w:rFonts w:hint="eastAsia" w:ascii="宋体" w:hAnsi="宋体" w:cs="宋体"/>
          <w:color w:val="000000"/>
          <w:sz w:val="24"/>
          <w:highlight w:val="none"/>
        </w:rPr>
        <w:t xml:space="preserve">天内将与合同有关的通知、批准、证明、证书、指示、指令、要求、请求、同意、意见、确定和决定等书面函件送达对方当事人。</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1.7.2 发包人接收文件的地点：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发包人指定的接收人为：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承包人接收文件的地点：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承包人指定的接收人为：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监理人接收文件的地点：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监理人指定的接收人为：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111" w:name="_Toc30336"/>
      <w:r>
        <w:rPr>
          <w:rFonts w:hint="eastAsia" w:ascii="宋体" w:hAnsi="宋体" w:cs="宋体"/>
          <w:color w:val="000000"/>
          <w:sz w:val="24"/>
          <w:highlight w:val="none"/>
        </w:rPr>
        <w:t xml:space="preserve">1.8 交通运输</w:t>
      </w:r>
      <w:bookmarkEnd w:id="111"/>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bookmarkStart w:id="112" w:name="_Toc304295522"/>
      <w:r/>
      <w:bookmarkStart w:id="113" w:name="_Toc312677987"/>
      <w:r/>
      <w:bookmarkStart w:id="114" w:name="_Toc318581156"/>
      <w:r/>
      <w:bookmarkStart w:id="115" w:name="_Toc300934944"/>
      <w:r/>
      <w:bookmarkStart w:id="116" w:name="_Toc303539101"/>
      <w:r>
        <w:rPr>
          <w:rFonts w:hint="eastAsia" w:ascii="宋体" w:hAnsi="宋体" w:cs="宋体"/>
          <w:color w:val="000000"/>
          <w:sz w:val="24"/>
          <w:highlight w:val="none"/>
        </w:rPr>
        <w:t xml:space="preserve">1</w:t>
      </w:r>
      <w:bookmarkStart w:id="117" w:name="_Toc318581155"/>
      <w:r/>
      <w:bookmarkStart w:id="118" w:name="_Toc303539100"/>
      <w:r/>
      <w:bookmarkStart w:id="119" w:name="_Toc312677986"/>
      <w:r/>
      <w:bookmarkStart w:id="120" w:name="_Toc304295521"/>
      <w:r/>
      <w:bookmarkStart w:id="121" w:name="_Toc300934943"/>
      <w:r>
        <w:rPr>
          <w:rFonts w:hint="eastAsia" w:ascii="宋体" w:hAnsi="宋体" w:cs="宋体"/>
          <w:color w:val="000000"/>
          <w:sz w:val="24"/>
          <w:highlight w:val="none"/>
        </w:rPr>
        <w:t xml:space="preserve">.8.1 出入现场的权利</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关于出入现场的权利的约定：</w:t>
      </w:r>
      <w:r>
        <w:rPr>
          <w:rFonts w:hint="eastAsia" w:ascii="宋体" w:hAnsi="宋体" w:cs="宋体"/>
          <w:color w:val="000000"/>
          <w:sz w:val="24"/>
          <w:highlight w:val="none"/>
          <w:u w:val="single"/>
        </w:rPr>
        <w:t xml:space="preserve">施工现场内临时道路由承包人负责建设并承担相关费用</w:t>
      </w:r>
      <w:r>
        <w:rPr>
          <w:rFonts w:hint="eastAsia" w:ascii="宋体" w:hAnsi="宋体" w:cs="宋体"/>
          <w:color w:val="000000"/>
          <w:sz w:val="24"/>
          <w:highlight w:val="none"/>
        </w:rPr>
        <w:t xml:space="preserve">。</w:t>
      </w:r>
      <w:bookmarkEnd w:id="117"/>
      <w:r/>
      <w:bookmarkEnd w:id="118"/>
      <w:r/>
      <w:bookmarkEnd w:id="119"/>
      <w:r/>
      <w:bookmarkEnd w:id="120"/>
      <w:r/>
      <w:bookmarkEnd w:id="121"/>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1.8.2 场内交通</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关于场外交通和场内交通的边界的约定：</w:t>
      </w:r>
      <w:r>
        <w:rPr>
          <w:rFonts w:hint="eastAsia" w:ascii="宋体" w:hAnsi="宋体" w:cs="宋体"/>
          <w:color w:val="000000"/>
          <w:sz w:val="24"/>
          <w:highlight w:val="none"/>
          <w:u w:val="single"/>
        </w:rPr>
        <w:t xml:space="preserve">以项目设计红线为边界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关于发包人向承包人免费提供满足工程施工需要的场内道路和交通设施的约定：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bookmarkEnd w:id="112"/>
      <w:r/>
      <w:bookmarkEnd w:id="113"/>
      <w:r/>
      <w:bookmarkEnd w:id="114"/>
      <w:r/>
      <w:bookmarkEnd w:id="115"/>
      <w:r/>
      <w:bookmarkEnd w:id="116"/>
      <w:r/>
      <w:bookmarkStart w:id="122" w:name="_Toc318581157"/>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123" w:name="_Toc27947"/>
      <w:r>
        <w:rPr>
          <w:rFonts w:hint="eastAsia" w:ascii="宋体" w:hAnsi="宋体" w:cs="宋体"/>
          <w:color w:val="000000"/>
          <w:sz w:val="24"/>
          <w:highlight w:val="none"/>
        </w:rPr>
        <w:t xml:space="preserve">1.9超大件和超重件的运输</w:t>
      </w:r>
      <w:bookmarkEnd w:id="123"/>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运输超大件或超重件所需的道路和桥梁临时加固改造费用和其他有关费用由承包人承担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End w:id="122"/>
      <w:r/>
      <w:bookmarkStart w:id="124" w:name="_Toc6081"/>
      <w:r>
        <w:rPr>
          <w:rFonts w:hint="eastAsia" w:ascii="宋体" w:hAnsi="宋体" w:cs="宋体"/>
          <w:color w:val="000000"/>
          <w:sz w:val="24"/>
          <w:highlight w:val="none"/>
        </w:rPr>
        <w:t xml:space="preserve">1.10 知识产权</w:t>
      </w:r>
      <w:bookmarkEnd w:id="124"/>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1.10.1关于发包人提供给承包人的图纸、发包人为实施工程自行编制或委托编制的技术规范以及反映发包人关于合同要求或其他类似性质的文件的著作权的归属：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highlight w:val="none"/>
          <w:u w:val="single"/>
        </w:rPr>
        <w:t xml:space="preserve">属于发包人</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关于发包人提供的上述文件的使用限制的要求：</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1.10.2 关于承包人为实施工程所编制文件的著作权的归属：</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关于承包人提供的上述文件的使用限制的要求：</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1.10.3 承包人在施工过程中所采用的专利、专有技术、技术秘密的使用费的承担方式：</w:t>
      </w:r>
      <w:r>
        <w:rPr>
          <w:rFonts w:hint="eastAsia" w:ascii="宋体" w:hAnsi="宋体" w:cs="宋体"/>
          <w:color w:val="000000"/>
          <w:sz w:val="24"/>
          <w:highlight w:val="none"/>
          <w:u w:val="single"/>
        </w:rPr>
        <w:t xml:space="preserve">已包含在合同价内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125" w:name="_Toc3435"/>
      <w:r>
        <w:rPr>
          <w:rFonts w:hint="eastAsia" w:ascii="宋体" w:hAnsi="宋体" w:cs="宋体"/>
          <w:color w:val="000000"/>
          <w:sz w:val="24"/>
          <w:highlight w:val="none"/>
        </w:rPr>
        <w:t xml:space="preserve">1.11工程量清单错误的修正</w:t>
      </w:r>
      <w:bookmarkEnd w:id="125"/>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出现工程量清单错误时，是否调整合同价格：</w:t>
      </w:r>
      <w:r>
        <w:rPr>
          <w:rFonts w:hint="eastAsia" w:ascii="宋体" w:hAnsi="宋体" w:cs="宋体"/>
          <w:color w:val="000000"/>
          <w:sz w:val="24"/>
          <w:highlight w:val="none"/>
          <w:u w:val="single"/>
        </w:rPr>
        <w:t xml:space="preserve">是</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允许调整合同价格的工程量偏差范围：</w:t>
      </w:r>
      <w:r>
        <w:rPr>
          <w:rFonts w:hint="eastAsia" w:ascii="宋体" w:hAnsi="宋体" w:cs="宋体"/>
          <w:color w:val="000000"/>
          <w:sz w:val="24"/>
          <w:highlight w:val="none"/>
          <w:u w:val="single"/>
        </w:rPr>
        <w:t xml:space="preserve">只有发包人指令和发包人同意的设计变更才能产生造价变更。施工期间如有设计变更，而工程量清单中未包含变更工程的单价时，由承包人报出单价，经审计和发包人确认</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1"/>
      </w:pPr>
      <w:r/>
      <w:bookmarkStart w:id="126" w:name="_Toc351203634"/>
      <w:r/>
      <w:bookmarkStart w:id="127" w:name="_Toc10394"/>
      <w:r>
        <w:rPr>
          <w:rFonts w:hint="eastAsia" w:ascii="宋体" w:hAnsi="宋体" w:cs="宋体"/>
          <w:color w:val="000000"/>
          <w:sz w:val="24"/>
          <w:highlight w:val="none"/>
        </w:rPr>
        <w:t xml:space="preserve">2</w:t>
      </w:r>
      <w:bookmarkStart w:id="128" w:name="_Toc292559867"/>
      <w:r/>
      <w:bookmarkStart w:id="129" w:name="_Toc296944496"/>
      <w:r/>
      <w:bookmarkStart w:id="130" w:name="_Toc296346658"/>
      <w:r/>
      <w:bookmarkStart w:id="131" w:name="_Toc297048343"/>
      <w:r/>
      <w:bookmarkStart w:id="132" w:name="_Toc292559362"/>
      <w:r/>
      <w:bookmarkStart w:id="133" w:name="_Toc296891197"/>
      <w:r/>
      <w:bookmarkStart w:id="134" w:name="_Toc296890985"/>
      <w:r/>
      <w:bookmarkStart w:id="135" w:name="_Toc297120457"/>
      <w:r/>
      <w:bookmarkStart w:id="136" w:name="_Toc296347156"/>
      <w:r/>
      <w:bookmarkStart w:id="137" w:name="_Toc296503157"/>
      <w:r>
        <w:rPr>
          <w:rFonts w:hint="eastAsia" w:ascii="宋体" w:hAnsi="宋体" w:cs="宋体"/>
          <w:color w:val="000000"/>
          <w:sz w:val="24"/>
          <w:highlight w:val="none"/>
        </w:rPr>
        <w:t xml:space="preserve">. 发包人</w:t>
      </w:r>
      <w:bookmarkEnd w:id="126"/>
      <w:r/>
      <w:bookmarkEnd w:id="127"/>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End w:id="128"/>
      <w:r/>
      <w:bookmarkEnd w:id="129"/>
      <w:r/>
      <w:bookmarkEnd w:id="130"/>
      <w:r/>
      <w:bookmarkEnd w:id="131"/>
      <w:r/>
      <w:bookmarkEnd w:id="132"/>
      <w:r/>
      <w:bookmarkEnd w:id="133"/>
      <w:r/>
      <w:bookmarkEnd w:id="134"/>
      <w:r/>
      <w:bookmarkEnd w:id="135"/>
      <w:r/>
      <w:bookmarkEnd w:id="136"/>
      <w:r/>
      <w:bookmarkEnd w:id="137"/>
      <w:r/>
      <w:bookmarkStart w:id="138" w:name="_Toc3388"/>
      <w:r>
        <w:rPr>
          <w:rFonts w:hint="eastAsia" w:ascii="宋体" w:hAnsi="宋体" w:cs="宋体"/>
          <w:color w:val="000000"/>
          <w:sz w:val="24"/>
          <w:highlight w:val="none"/>
        </w:rPr>
        <w:t xml:space="preserve">2.2 发包人代表</w:t>
      </w:r>
      <w:bookmarkEnd w:id="138"/>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发包人代表：</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发包人对发包人代表的授权范围如下：</w:t>
      </w:r>
      <w:r>
        <w:rPr>
          <w:rFonts w:hint="eastAsia" w:ascii="宋体" w:hAnsi="宋体" w:cs="宋体"/>
          <w:color w:val="000000"/>
          <w:sz w:val="24"/>
          <w:highlight w:val="none"/>
          <w:u w:val="single"/>
        </w:rPr>
        <w:t xml:space="preserve">现场施工、设计管理、组织协调、认可工程量，质量、进度、投资控制，信息处理，付款签证及工程签证、变更的认证及增加的工程量认证等现场的一切事务。</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139" w:name="_Toc31927"/>
      <w:r>
        <w:rPr>
          <w:rFonts w:hint="eastAsia" w:ascii="宋体" w:hAnsi="宋体" w:cs="宋体"/>
          <w:color w:val="000000"/>
          <w:sz w:val="24"/>
          <w:highlight w:val="none"/>
        </w:rPr>
        <w:t xml:space="preserve">2.4 施工现场、施工条件和基础资料的提供</w:t>
      </w:r>
      <w:bookmarkEnd w:id="139"/>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2.4.1 提供施工现场</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关于发包人移交施工现场的期限要求：</w:t>
      </w:r>
      <w:r>
        <w:rPr>
          <w:rFonts w:hint="eastAsia" w:ascii="宋体" w:hAnsi="宋体" w:cs="宋体"/>
          <w:color w:val="000000"/>
          <w:sz w:val="24"/>
          <w:highlight w:val="none"/>
          <w:u w:val="single"/>
        </w:rPr>
        <w:t xml:space="preserve">开工前3天</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2.4.2 提供施工条件</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关于发包人应负责提供施工所需要的条件，包括：开</w:t>
      </w:r>
      <w:r>
        <w:rPr>
          <w:rFonts w:hint="eastAsia" w:ascii="宋体" w:hAnsi="宋体" w:cs="宋体"/>
          <w:color w:val="000000"/>
          <w:sz w:val="24"/>
          <w:highlight w:val="none"/>
          <w:u w:val="single"/>
        </w:rPr>
        <w:t xml:space="preserve">工前7天提供临时水电接驳点，施工场内临时水管、电线电缆等铺设费用及施工过程中的施工用水、用电费用由承包人自行承担解决，费用已</w:t>
      </w:r>
      <w:r>
        <w:rPr>
          <w:rFonts w:hint="eastAsia" w:ascii="宋体" w:hAnsi="宋体" w:cs="宋体"/>
          <w:color w:val="000000"/>
          <w:sz w:val="24"/>
          <w:highlight w:val="none"/>
          <w:u w:val="single"/>
          <w:lang w:eastAsia="zh-CN"/>
        </w:rPr>
        <w:t xml:space="preserve">经包</w:t>
      </w:r>
      <w:r>
        <w:rPr>
          <w:rFonts w:hint="eastAsia" w:ascii="宋体" w:hAnsi="宋体" w:cs="宋体"/>
          <w:color w:val="000000"/>
          <w:sz w:val="24"/>
          <w:highlight w:val="none"/>
          <w:u w:val="single"/>
        </w:rPr>
        <w:t xml:space="preserve">含在合同价中，发包人不另行支付。承包人须自备发电机组设备（费用已经包括在合同价中），以保证偶然停电情况下正常施工所需用电以及为满足合同工期要求赶工所需用电，自行发电所产生的费用由承包人承担，已包含在合同价中。发包人不提供电讯线路接驳点，承包人负责接驳到现场的工作，相关一切费用已包含在承包人合同价中，发包人不另行支付</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140" w:name="_Toc22096"/>
      <w:r>
        <w:rPr>
          <w:rFonts w:hint="eastAsia" w:ascii="宋体" w:hAnsi="宋体" w:cs="宋体"/>
          <w:color w:val="000000"/>
          <w:sz w:val="24"/>
          <w:highlight w:val="none"/>
        </w:rPr>
        <w:t xml:space="preserve">2.5 资金来源证明及支付担保</w:t>
      </w:r>
      <w:bookmarkEnd w:id="140"/>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发包人提供资金来源证明的期限要求：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发包人是否提供支付担保：</w:t>
      </w:r>
      <w:r>
        <w:rPr>
          <w:rFonts w:hint="eastAsia" w:ascii="宋体" w:hAnsi="宋体" w:cs="宋体"/>
          <w:color w:val="000000"/>
          <w:sz w:val="24"/>
          <w:highlight w:val="none"/>
          <w:u w:val="single"/>
        </w:rPr>
        <w:t xml:space="preserve">         不提供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发包人提供支付担保的形式： </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1"/>
      </w:pPr>
      <w:r/>
      <w:bookmarkStart w:id="141" w:name="_Toc4315"/>
      <w:r/>
      <w:bookmarkStart w:id="142" w:name="_Toc351203635"/>
      <w:r>
        <w:rPr>
          <w:rFonts w:hint="eastAsia" w:ascii="宋体" w:hAnsi="宋体" w:cs="宋体"/>
          <w:color w:val="000000"/>
          <w:sz w:val="24"/>
          <w:highlight w:val="none"/>
        </w:rPr>
        <w:t xml:space="preserve">3</w:t>
      </w:r>
      <w:bookmarkStart w:id="143" w:name="_Toc292559868"/>
      <w:r/>
      <w:bookmarkStart w:id="144" w:name="_Toc297120458"/>
      <w:r/>
      <w:bookmarkStart w:id="145" w:name="_Toc296503158"/>
      <w:r/>
      <w:bookmarkStart w:id="146" w:name="_Toc297048344"/>
      <w:r/>
      <w:bookmarkStart w:id="147" w:name="_Toc296347157"/>
      <w:r/>
      <w:bookmarkStart w:id="148" w:name="_Toc296891198"/>
      <w:r/>
      <w:bookmarkStart w:id="149" w:name="_Toc296890986"/>
      <w:r/>
      <w:bookmarkStart w:id="150" w:name="_Toc296346659"/>
      <w:r/>
      <w:bookmarkStart w:id="151" w:name="_Toc292559363"/>
      <w:r/>
      <w:bookmarkStart w:id="152" w:name="_Toc296944497"/>
      <w:r>
        <w:rPr>
          <w:rFonts w:hint="eastAsia" w:ascii="宋体" w:hAnsi="宋体" w:cs="宋体"/>
          <w:color w:val="000000"/>
          <w:sz w:val="24"/>
          <w:highlight w:val="none"/>
        </w:rPr>
        <w:t xml:space="preserve">. 承包人</w:t>
      </w:r>
      <w:bookmarkEnd w:id="141"/>
      <w:r/>
      <w:bookmarkEnd w:id="142"/>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End w:id="143"/>
      <w:r/>
      <w:bookmarkEnd w:id="144"/>
      <w:r/>
      <w:bookmarkEnd w:id="145"/>
      <w:r/>
      <w:bookmarkEnd w:id="146"/>
      <w:r/>
      <w:bookmarkEnd w:id="147"/>
      <w:r/>
      <w:bookmarkEnd w:id="148"/>
      <w:r/>
      <w:bookmarkEnd w:id="149"/>
      <w:r/>
      <w:bookmarkEnd w:id="150"/>
      <w:r/>
      <w:bookmarkEnd w:id="151"/>
      <w:r/>
      <w:bookmarkEnd w:id="152"/>
      <w:r/>
      <w:bookmarkStart w:id="153" w:name="_Toc3308"/>
      <w:r>
        <w:rPr>
          <w:rFonts w:hint="eastAsia" w:ascii="宋体" w:hAnsi="宋体" w:cs="宋体"/>
          <w:color w:val="000000"/>
          <w:sz w:val="24"/>
          <w:highlight w:val="none"/>
        </w:rPr>
        <w:t xml:space="preserve">3.1 承包人的一般义务</w:t>
      </w:r>
      <w:bookmarkEnd w:id="153"/>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承包人提交的竣工资料的内容：</w:t>
      </w:r>
      <w:r>
        <w:rPr>
          <w:rFonts w:hint="eastAsia" w:ascii="宋体" w:hAnsi="宋体" w:cs="宋体"/>
          <w:color w:val="000000"/>
          <w:sz w:val="24"/>
          <w:highlight w:val="none"/>
          <w:u w:val="single"/>
        </w:rPr>
        <w:t xml:space="preserve">符合无锡市建设工程档案归档规范要求及无锡市城建档案馆要求的竣工图纸及资料</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承包人需要提交的竣工资料套数：</w:t>
      </w:r>
      <w:r>
        <w:rPr>
          <w:rFonts w:hint="eastAsia" w:ascii="宋体" w:hAnsi="宋体" w:cs="宋体"/>
          <w:color w:val="000000"/>
          <w:sz w:val="24"/>
          <w:highlight w:val="none"/>
          <w:u w:val="single"/>
        </w:rPr>
        <w:t xml:space="preserve">     三套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承包人提交的竣工资料的费用承担：</w:t>
      </w:r>
      <w:r>
        <w:rPr>
          <w:rFonts w:hint="eastAsia" w:ascii="宋体" w:hAnsi="宋体" w:cs="宋体"/>
          <w:color w:val="000000"/>
          <w:sz w:val="24"/>
          <w:highlight w:val="none"/>
          <w:u w:val="single"/>
        </w:rPr>
        <w:t xml:space="preserve">     由承包人承担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承包人提交的竣工资料移交时间：</w:t>
      </w:r>
      <w:r>
        <w:rPr>
          <w:rFonts w:hint="eastAsia" w:ascii="宋体" w:hAnsi="宋体" w:cs="宋体"/>
          <w:color w:val="000000"/>
          <w:sz w:val="24"/>
          <w:highlight w:val="none"/>
          <w:u w:val="single"/>
        </w:rPr>
        <w:t xml:space="preserve">  交（竣）工验收合格后30天内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承包人提交的竣工资料形式要求：纸质装订，所有竣工图需分别提供纸质及电子版。</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承包人应履行的其他义务：</w:t>
      </w:r>
      <w:r>
        <w:rPr>
          <w:rFonts w:hint="eastAsia" w:ascii="宋体" w:hAnsi="宋体" w:cs="宋体"/>
          <w:color w:val="000000"/>
          <w:sz w:val="24"/>
          <w:highlight w:val="none"/>
        </w:rPr>
      </w:r>
      <w:r/>
    </w:p>
    <w:p>
      <w:pPr>
        <w:pStyle w:val="1080"/>
        <w:ind w:firstLine="72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本工程确保一次验收100％达到合格标准，如因承包人原因一次验收达不到合格工程标准，则承包人必须返修整改达到合格标准为止，才能交付发包人，其返修费用均有承包人自行承担。返修工期计入总工期考核，并支付发包人质量违约金；竣工验收一次不合格由承包人按照合同价的5％支付违约金给发包人。</w:t>
      </w:r>
      <w:r>
        <w:rPr>
          <w:rFonts w:hint="eastAsia" w:ascii="宋体" w:hAnsi="宋体" w:cs="宋体"/>
          <w:color w:val="000000"/>
          <w:sz w:val="24"/>
          <w:highlight w:val="none"/>
          <w:u w:val="single"/>
        </w:rPr>
      </w:r>
      <w:r/>
    </w:p>
    <w:p>
      <w:pPr>
        <w:pStyle w:val="1080"/>
        <w:ind w:firstLine="72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2）工程竣工验收通过后，承包人在60天内提供全部结算资料，由发包人委托具备工程造价审核资质的中介机构进行结算审核。审计后，核减8%以上，由对方支付审计费，审计结果由甲乙双方确认后作为结算依据。</w:t>
      </w:r>
      <w:r>
        <w:rPr>
          <w:rFonts w:hint="eastAsia" w:ascii="宋体" w:hAnsi="宋体" w:cs="宋体"/>
          <w:color w:val="000000"/>
          <w:sz w:val="24"/>
          <w:highlight w:val="none"/>
          <w:u w:val="single"/>
        </w:rPr>
      </w:r>
      <w:r/>
    </w:p>
    <w:p>
      <w:pPr>
        <w:pStyle w:val="1080"/>
        <w:ind w:firstLine="72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涉及工程价款的签证，应有监理方审核签署，跟踪审计复核，发包人签署作为结算依据。所有签证承包人必须在事件发生后3天内报出签证申请，逾期作为让利。超出规定额度的还需市整治改造办公室审核确认方可作为结算依据。</w:t>
      </w:r>
      <w:r>
        <w:rPr>
          <w:rFonts w:hint="eastAsia" w:ascii="宋体" w:hAnsi="宋体" w:cs="宋体"/>
          <w:color w:val="000000"/>
          <w:sz w:val="24"/>
          <w:highlight w:val="none"/>
          <w:u w:val="single"/>
        </w:rPr>
      </w:r>
      <w:r/>
    </w:p>
    <w:p>
      <w:pPr>
        <w:pStyle w:val="1080"/>
        <w:ind w:firstLine="72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4）施工期间，承包人要做到文明施工，并符合市创建卫生城市的要求，材料堆放整齐，做好工地文明创建工作，在施工过程中如受到有关部门的通报批评，则每次按该工程总建筑面积0.5元／M2扣款。工程车辆上路行驶时抛、洒、滴、漏，涉及环卫方面的问题，由承包人负责解决及承担可能出现的费用。</w:t>
      </w:r>
      <w:r>
        <w:rPr>
          <w:rFonts w:hint="eastAsia" w:ascii="宋体" w:hAnsi="宋体" w:cs="宋体"/>
          <w:color w:val="000000"/>
          <w:sz w:val="24"/>
          <w:highlight w:val="none"/>
          <w:u w:val="single"/>
        </w:rPr>
      </w:r>
      <w:r/>
    </w:p>
    <w:p>
      <w:pPr>
        <w:pStyle w:val="1080"/>
        <w:ind w:firstLine="72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5）严格施工安全，承包人必须配备专职、资质相符的现场安全员，应对施工人员进行安全教育，不发生人身伤亡事故和火灾事故，并应参加建筑、安装工程保险，施工中发生的质量、安全事故及责任和经济损失均由承包人负责。</w:t>
      </w:r>
      <w:r>
        <w:rPr>
          <w:rFonts w:hint="eastAsia" w:ascii="宋体" w:hAnsi="宋体" w:cs="宋体"/>
          <w:color w:val="000000"/>
          <w:sz w:val="24"/>
          <w:highlight w:val="none"/>
          <w:u w:val="single"/>
        </w:rPr>
      </w:r>
      <w:r/>
    </w:p>
    <w:p>
      <w:pPr>
        <w:pStyle w:val="1080"/>
        <w:ind w:firstLine="72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6）一旦中标项目负责人、现场安全员不得更换，并必须全过程管理直至工程竣工，否则作违约处理，承包人清理出场，承担一切直接、间接的经济损失。项目负责人必须保证每周有40小时在施工现场，现场安全员必须与施工同步在岗，由总监和甲方代表考核，缺勤乙方支付违约金1000元/小时给甲方，如有事应征得总监或业主同意。</w:t>
      </w:r>
      <w:r>
        <w:rPr>
          <w:rFonts w:hint="eastAsia" w:ascii="宋体" w:hAnsi="宋体" w:cs="宋体"/>
          <w:color w:val="000000"/>
          <w:sz w:val="24"/>
          <w:highlight w:val="none"/>
          <w:u w:val="single"/>
        </w:rPr>
      </w:r>
      <w:r/>
    </w:p>
    <w:p>
      <w:pPr>
        <w:pStyle w:val="1080"/>
        <w:ind w:firstLine="72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7）工期：</w:t>
      </w:r>
      <w:r>
        <w:rPr>
          <w:rFonts w:hint="eastAsia" w:ascii="宋体" w:hAnsi="宋体" w:cs="宋体"/>
          <w:color w:val="000000"/>
          <w:sz w:val="24"/>
          <w:highlight w:val="none"/>
          <w:u w:val="single"/>
          <w:lang w:eastAsia="zh-CN"/>
        </w:rPr>
        <w:t xml:space="preserve">40日历天</w:t>
      </w:r>
      <w:r>
        <w:rPr>
          <w:rFonts w:hint="eastAsia" w:ascii="宋体" w:hAnsi="宋体" w:cs="宋体"/>
          <w:color w:val="000000"/>
          <w:sz w:val="24"/>
          <w:highlight w:val="none"/>
          <w:u w:val="single"/>
        </w:rPr>
        <w:t xml:space="preserve">；计划开工时间以甲方开工令为准。延误工期承包人应按照</w:t>
      </w:r>
      <w:r>
        <w:rPr>
          <w:rFonts w:hint="eastAsia" w:ascii="宋体" w:hAnsi="宋体" w:cs="宋体"/>
          <w:color w:val="000000"/>
          <w:sz w:val="24"/>
          <w:highlight w:val="none"/>
          <w:u w:val="single"/>
          <w:lang w:eastAsia="zh-CN"/>
        </w:rPr>
        <w:t xml:space="preserve">合同3000元/天，无上限</w:t>
      </w:r>
      <w:r>
        <w:rPr>
          <w:rFonts w:hint="eastAsia" w:ascii="宋体" w:hAnsi="宋体" w:cs="宋体"/>
          <w:color w:val="000000"/>
          <w:sz w:val="24"/>
          <w:highlight w:val="none"/>
          <w:u w:val="single"/>
        </w:rPr>
        <w:t xml:space="preserve">支付违约金给发包人。</w:t>
      </w:r>
      <w:r>
        <w:rPr>
          <w:rFonts w:hint="eastAsia" w:ascii="宋体" w:hAnsi="宋体" w:cs="宋体"/>
          <w:color w:val="000000"/>
          <w:sz w:val="24"/>
          <w:highlight w:val="none"/>
          <w:u w:val="single"/>
        </w:rPr>
      </w:r>
      <w:r/>
    </w:p>
    <w:p>
      <w:pPr>
        <w:pStyle w:val="1080"/>
        <w:ind w:firstLine="72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8）除通用条款约定的不可抗力外，</w:t>
      </w:r>
      <w:r>
        <w:rPr>
          <w:rFonts w:hint="eastAsia" w:ascii="宋体" w:hAnsi="宋体" w:cs="宋体"/>
          <w:color w:val="000000"/>
          <w:sz w:val="24"/>
          <w:highlight w:val="none"/>
          <w:u w:val="single"/>
          <w:lang w:eastAsia="zh-CN"/>
        </w:rPr>
        <w:t xml:space="preserve">另有约定的</w:t>
      </w:r>
      <w:r>
        <w:rPr>
          <w:rFonts w:hint="eastAsia" w:ascii="宋体" w:hAnsi="宋体" w:cs="宋体"/>
          <w:color w:val="000000"/>
          <w:sz w:val="24"/>
          <w:highlight w:val="none"/>
          <w:u w:val="single"/>
        </w:rPr>
        <w:t xml:space="preserve">不可抗力由发包人、承包人及监理视事件情况共同认定。</w:t>
      </w:r>
      <w:r>
        <w:rPr>
          <w:rFonts w:hint="eastAsia" w:ascii="宋体" w:hAnsi="宋体" w:cs="宋体"/>
          <w:color w:val="000000"/>
          <w:sz w:val="24"/>
          <w:highlight w:val="none"/>
          <w:u w:val="single"/>
        </w:rPr>
      </w:r>
      <w:r/>
    </w:p>
    <w:p>
      <w:pPr>
        <w:pStyle w:val="1080"/>
        <w:ind w:firstLine="72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9）承包人宗旨：保证与发包人密切配合，服从统一指挥、统一安排，高标准、严要求、安全优质、快速地完成该合同工程的施工建设，确保发包人满意。</w:t>
      </w:r>
      <w:r>
        <w:rPr>
          <w:rFonts w:hint="eastAsia" w:ascii="宋体" w:hAnsi="宋体" w:cs="宋体"/>
          <w:color w:val="000000"/>
          <w:sz w:val="24"/>
          <w:highlight w:val="none"/>
          <w:u w:val="single"/>
        </w:rPr>
      </w:r>
      <w:r/>
    </w:p>
    <w:p>
      <w:pPr>
        <w:pStyle w:val="1080"/>
        <w:ind w:firstLine="72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10）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所发生的复验费以及新材料、新工艺、新设备的试验费，其费用按江苏省物价局、江苏省建设厅苏价物</w:t>
      </w:r>
      <w:r>
        <w:rPr>
          <w:rFonts w:hint="eastAsia" w:ascii="宋体" w:hAnsi="宋体" w:cs="宋体"/>
          <w:color w:val="000000"/>
          <w:sz w:val="24"/>
          <w:highlight w:val="none"/>
          <w:u w:val="single"/>
          <w:lang w:eastAsia="zh-CN"/>
        </w:rPr>
        <w:t xml:space="preserve">〔2001〕113号</w:t>
      </w:r>
      <w:r>
        <w:rPr>
          <w:rFonts w:hint="eastAsia" w:ascii="宋体" w:hAnsi="宋体" w:cs="宋体"/>
          <w:color w:val="000000"/>
          <w:sz w:val="24"/>
          <w:highlight w:val="none"/>
          <w:u w:val="single"/>
        </w:rPr>
        <w:t xml:space="preserve">关于核定《江苏省建设工程质量检测和建筑材料试验收费标准》的通知规定由发包人承担费用；其余根据有关国家标准或验收规范要求的检验项目的试验费用由承包人承担。经复验合格后的材料，并对该进场后的</w:t>
      </w:r>
      <w:r>
        <w:rPr>
          <w:rFonts w:hint="eastAsia" w:ascii="宋体" w:hAnsi="宋体" w:cs="宋体"/>
          <w:color w:val="000000"/>
          <w:sz w:val="24"/>
          <w:highlight w:val="none"/>
          <w:u w:val="single"/>
          <w:lang w:eastAsia="zh-CN"/>
        </w:rPr>
        <w:t xml:space="preserve">复合材料</w:t>
      </w:r>
      <w:r>
        <w:rPr>
          <w:rFonts w:hint="eastAsia" w:ascii="宋体" w:hAnsi="宋体" w:cs="宋体"/>
          <w:color w:val="000000"/>
          <w:sz w:val="24"/>
          <w:highlight w:val="none"/>
          <w:u w:val="single"/>
        </w:rPr>
        <w:t xml:space="preserve">进行实物检查，与复验结果相符的才能使用。遵循谁采购谁负责的原则，不合格的材料、设备由材料来源的采购方组织处理、清出现场。</w:t>
      </w:r>
      <w:r>
        <w:rPr>
          <w:rFonts w:hint="eastAsia" w:ascii="宋体" w:hAnsi="宋体" w:cs="宋体"/>
          <w:color w:val="000000"/>
          <w:sz w:val="24"/>
          <w:highlight w:val="none"/>
          <w:u w:val="single"/>
        </w:rPr>
      </w:r>
      <w:r/>
    </w:p>
    <w:p>
      <w:pPr>
        <w:pStyle w:val="1080"/>
        <w:ind w:firstLine="72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11）对施工过程中的主要质量控制的主要要求：施工方法、施工顺序承包人必须严格按发包人（监理）工地代表批准的施工组织设计（施工方案）组织施工，并由发包人（监理）工地代表监督实施。</w:t>
      </w:r>
      <w:r>
        <w:rPr>
          <w:rFonts w:hint="eastAsia" w:ascii="宋体" w:hAnsi="宋体" w:cs="宋体"/>
          <w:color w:val="000000"/>
          <w:sz w:val="24"/>
          <w:highlight w:val="none"/>
          <w:u w:val="single"/>
        </w:rPr>
      </w:r>
      <w:r/>
    </w:p>
    <w:p>
      <w:pPr>
        <w:pStyle w:val="1080"/>
        <w:ind w:firstLine="72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12）工程竣工后承包人逾期（60天）提交合同范围内的工程竣工结算时，发包人可相应延期支付承包人的工程款。</w:t>
      </w:r>
      <w:r>
        <w:rPr>
          <w:rFonts w:hint="eastAsia" w:ascii="宋体" w:hAnsi="宋体" w:cs="宋体"/>
          <w:color w:val="000000"/>
          <w:sz w:val="24"/>
          <w:highlight w:val="none"/>
          <w:u w:val="single"/>
        </w:rPr>
      </w:r>
      <w:r/>
    </w:p>
    <w:p>
      <w:pPr>
        <w:pStyle w:val="1080"/>
        <w:ind w:firstLine="72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13）投标报价中没有的材料，以实际发生的价格，发包人确认后，作为结算的依据。</w:t>
      </w:r>
      <w:r>
        <w:rPr>
          <w:rFonts w:hint="eastAsia" w:ascii="宋体" w:hAnsi="宋体" w:cs="宋体"/>
          <w:color w:val="000000"/>
          <w:sz w:val="24"/>
          <w:highlight w:val="none"/>
          <w:u w:val="single"/>
        </w:rPr>
      </w:r>
      <w:r/>
    </w:p>
    <w:p>
      <w:pPr>
        <w:pStyle w:val="1080"/>
        <w:ind w:firstLine="72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14）有暂估价的材料按暂估价报价，中标后由发包人、承包人双方共同看样订货，发包人以确认单的形式明确材料的结算价格。</w:t>
      </w:r>
      <w:r>
        <w:rPr>
          <w:rFonts w:hint="eastAsia" w:ascii="宋体" w:hAnsi="宋体" w:cs="宋体"/>
          <w:color w:val="000000"/>
          <w:sz w:val="24"/>
          <w:highlight w:val="none"/>
          <w:u w:val="single"/>
        </w:rPr>
      </w:r>
      <w:r/>
    </w:p>
    <w:p>
      <w:pPr>
        <w:pStyle w:val="1080"/>
        <w:ind w:firstLine="72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15）关于农民工工资事项合同条款：a.承包人是本工程农民工管理的责任人，全面负责施工过程中农民工的管理、用工合同管理</w:t>
      </w:r>
      <w:r>
        <w:rPr>
          <w:rFonts w:hint="eastAsia" w:ascii="宋体" w:hAnsi="宋体" w:cs="宋体"/>
          <w:color w:val="000000"/>
          <w:sz w:val="24"/>
          <w:highlight w:val="none"/>
          <w:u w:val="single"/>
          <w:lang w:eastAsia="zh-CN"/>
        </w:rPr>
        <w:t xml:space="preserve">和农</w:t>
      </w:r>
      <w:r>
        <w:rPr>
          <w:rFonts w:hint="eastAsia" w:ascii="宋体" w:hAnsi="宋体" w:cs="宋体"/>
          <w:color w:val="000000"/>
          <w:sz w:val="24"/>
          <w:highlight w:val="none"/>
          <w:u w:val="single"/>
        </w:rPr>
        <w:t xml:space="preserve">民工工资发放等工作；b.承包人在施工过程中，必须确保按规定、按时支付农民工工资</w:t>
      </w:r>
      <w:r>
        <w:rPr>
          <w:rFonts w:hint="eastAsia" w:ascii="宋体" w:hAnsi="宋体" w:cs="宋体"/>
          <w:color w:val="000000"/>
          <w:sz w:val="24"/>
          <w:highlight w:val="none"/>
          <w:u w:val="single"/>
          <w:lang w:eastAsia="zh-CN"/>
        </w:rPr>
        <w:t xml:space="preserve">，农</w:t>
      </w:r>
      <w:r>
        <w:rPr>
          <w:rFonts w:hint="eastAsia" w:ascii="宋体" w:hAnsi="宋体" w:cs="宋体"/>
          <w:color w:val="000000"/>
          <w:sz w:val="24"/>
          <w:highlight w:val="none"/>
          <w:u w:val="single"/>
        </w:rPr>
        <w:t xml:space="preserve">民工工资必须直接发放到</w:t>
      </w:r>
      <w:r>
        <w:rPr>
          <w:rFonts w:hint="eastAsia" w:ascii="宋体" w:hAnsi="宋体" w:cs="宋体"/>
          <w:color w:val="000000"/>
          <w:sz w:val="24"/>
          <w:highlight w:val="none"/>
          <w:u w:val="single"/>
          <w:lang w:eastAsia="zh-CN"/>
        </w:rPr>
        <w:t xml:space="preserve">农民工</w:t>
      </w:r>
      <w:r>
        <w:rPr>
          <w:rFonts w:hint="eastAsia" w:ascii="宋体" w:hAnsi="宋体" w:cs="宋体"/>
          <w:color w:val="000000"/>
          <w:sz w:val="24"/>
          <w:highlight w:val="none"/>
          <w:u w:val="single"/>
        </w:rPr>
        <w:t xml:space="preserve">本人手中；c.发包人按合同约定支付工程款的，因承包人拖欠农民工工资而发</w:t>
      </w:r>
      <w:r>
        <w:rPr>
          <w:rFonts w:hint="eastAsia" w:ascii="宋体" w:hAnsi="宋体" w:cs="宋体"/>
          <w:color w:val="000000"/>
          <w:sz w:val="24"/>
          <w:highlight w:val="none"/>
          <w:u w:val="single"/>
          <w:lang w:eastAsia="zh-CN"/>
        </w:rPr>
        <w:t xml:space="preserve">生农</w:t>
      </w:r>
      <w:r>
        <w:rPr>
          <w:rFonts w:hint="eastAsia" w:ascii="宋体" w:hAnsi="宋体" w:cs="宋体"/>
          <w:color w:val="000000"/>
          <w:sz w:val="24"/>
          <w:highlight w:val="none"/>
          <w:u w:val="single"/>
        </w:rPr>
        <w:t xml:space="preserve">民工上诉、上访情况，由发包人先行垫付农民工工资及相关费用，垫付费用由发包人按垫付总额乘以N（具体数额见《系数N取值表》）系数向承包人收回，从工程款中直接扣除；d.发包人未按《合同》约定按时支付工程款，造成承包人拖欠农民工工资的，由发包人无条件支付农民工工资及相关费用，并支付承包人直接经济损失，且不得向承包人追讨，不得从工程款中扣除。</w:t>
      </w:r>
      <w:r>
        <w:rPr>
          <w:rFonts w:hint="eastAsia" w:ascii="宋体" w:hAnsi="宋体" w:cs="宋体"/>
          <w:color w:val="000000"/>
          <w:sz w:val="24"/>
          <w:highlight w:val="none"/>
          <w:u w:val="single"/>
        </w:rPr>
      </w:r>
      <w:r/>
    </w:p>
    <w:tbl>
      <w:tblPr>
        <w:tblW w:w="75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5"/>
        <w:gridCol w:w="3685"/>
        <w:gridCol w:w="2977"/>
      </w:tblGrid>
      <w:tr>
        <w:trPr/>
        <w:tc>
          <w:tcPr>
            <w:gridSpan w:val="3"/>
            <w:tcW w:w="7567" w:type="dxa"/>
            <w:vAlign w:val="center"/>
            <w:textDirection w:val="lrTb"/>
            <w:noWrap w:val="false"/>
          </w:tcPr>
          <w:p>
            <w:pPr>
              <w:pStyle w:val="1080"/>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系数N取值表</w:t>
            </w:r>
            <w:r>
              <w:rPr>
                <w:rFonts w:hint="eastAsia" w:ascii="宋体" w:hAnsi="宋体" w:cs="宋体"/>
                <w:color w:val="000000"/>
                <w:sz w:val="24"/>
                <w:highlight w:val="none"/>
              </w:rPr>
            </w:r>
            <w:r/>
          </w:p>
        </w:tc>
      </w:tr>
      <w:tr>
        <w:trPr/>
        <w:tc>
          <w:tcPr>
            <w:tcW w:w="905" w:type="dxa"/>
            <w:vAlign w:val="center"/>
            <w:textDirection w:val="lrTb"/>
            <w:noWrap w:val="false"/>
          </w:tcPr>
          <w:p>
            <w:pPr>
              <w:pStyle w:val="10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3685" w:type="dxa"/>
            <w:vAlign w:val="center"/>
            <w:textDirection w:val="lrTb"/>
            <w:noWrap w:val="false"/>
          </w:tcPr>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工程合同造价M（万元）</w:t>
            </w:r>
            <w:r>
              <w:rPr>
                <w:rFonts w:hint="eastAsia" w:ascii="宋体" w:hAnsi="宋体" w:cs="宋体"/>
                <w:color w:val="000000"/>
                <w:sz w:val="24"/>
                <w:highlight w:val="none"/>
              </w:rPr>
            </w:r>
            <w:r/>
          </w:p>
        </w:tc>
        <w:tc>
          <w:tcPr>
            <w:tcW w:w="2977" w:type="dxa"/>
            <w:vAlign w:val="center"/>
            <w:textDirection w:val="lrTb"/>
            <w:noWrap w:val="false"/>
          </w:tcPr>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系数N取值</w:t>
            </w:r>
            <w:r>
              <w:rPr>
                <w:rFonts w:hint="eastAsia" w:ascii="宋体" w:hAnsi="宋体" w:cs="宋体"/>
                <w:color w:val="000000"/>
                <w:sz w:val="24"/>
                <w:highlight w:val="none"/>
              </w:rPr>
            </w:r>
            <w:r/>
          </w:p>
        </w:tc>
      </w:tr>
      <w:tr>
        <w:trPr/>
        <w:tc>
          <w:tcPr>
            <w:tcW w:w="905" w:type="dxa"/>
            <w:vAlign w:val="center"/>
            <w:textDirection w:val="lrTb"/>
            <w:noWrap w:val="false"/>
          </w:tcPr>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3685" w:type="dxa"/>
            <w:vAlign w:val="center"/>
            <w:textDirection w:val="lrTb"/>
            <w:noWrap w:val="false"/>
          </w:tcPr>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M</w:t>
            </w:r>
            <w:r>
              <w:rPr>
                <w:rFonts w:hint="eastAsia" w:ascii="宋体" w:hAnsi="宋体" w:cs="宋体"/>
                <w:color w:val="000000"/>
                <w:sz w:val="24"/>
                <w:highlight w:val="none"/>
                <w:lang w:eastAsia="zh-CN"/>
              </w:rPr>
              <w:t xml:space="preserve">&lt;</w:t>
            </w:r>
            <w:r>
              <w:rPr>
                <w:rFonts w:hint="eastAsia" w:ascii="宋体" w:hAnsi="宋体" w:cs="宋体"/>
                <w:color w:val="000000"/>
                <w:sz w:val="24"/>
                <w:highlight w:val="none"/>
              </w:rPr>
              <w:t xml:space="preserve">500</w:t>
            </w:r>
            <w:r>
              <w:rPr>
                <w:rFonts w:hint="eastAsia" w:ascii="宋体" w:hAnsi="宋体" w:cs="宋体"/>
                <w:color w:val="000000"/>
                <w:sz w:val="24"/>
                <w:highlight w:val="none"/>
              </w:rPr>
            </w:r>
            <w:r/>
          </w:p>
        </w:tc>
        <w:tc>
          <w:tcPr>
            <w:tcW w:w="2977" w:type="dxa"/>
            <w:vAlign w:val="center"/>
            <w:textDirection w:val="lrTb"/>
            <w:noWrap w:val="false"/>
          </w:tcPr>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r>
      <w:tr>
        <w:trPr/>
        <w:tc>
          <w:tcPr>
            <w:tcW w:w="905" w:type="dxa"/>
            <w:vAlign w:val="center"/>
            <w:textDirection w:val="lrTb"/>
            <w:noWrap w:val="false"/>
          </w:tcPr>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3685" w:type="dxa"/>
            <w:vAlign w:val="center"/>
            <w:textDirection w:val="lrTb"/>
            <w:noWrap w:val="false"/>
          </w:tcPr>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500 ≤M</w:t>
            </w:r>
            <w:r>
              <w:rPr>
                <w:rFonts w:hint="eastAsia" w:ascii="宋体" w:hAnsi="宋体" w:cs="宋体"/>
                <w:color w:val="000000"/>
                <w:sz w:val="24"/>
                <w:highlight w:val="none"/>
                <w:lang w:eastAsia="zh-CN"/>
              </w:rPr>
              <w:t xml:space="preserve">&lt;</w:t>
            </w:r>
            <w:r>
              <w:rPr>
                <w:rFonts w:hint="eastAsia" w:ascii="宋体" w:hAnsi="宋体" w:cs="宋体"/>
                <w:color w:val="000000"/>
                <w:sz w:val="24"/>
                <w:highlight w:val="none"/>
              </w:rPr>
              <w:t xml:space="preserve">1000</w:t>
            </w:r>
            <w:r>
              <w:rPr>
                <w:rFonts w:hint="eastAsia" w:ascii="宋体" w:hAnsi="宋体" w:cs="宋体"/>
                <w:color w:val="000000"/>
                <w:sz w:val="24"/>
                <w:highlight w:val="none"/>
              </w:rPr>
            </w:r>
            <w:r/>
          </w:p>
        </w:tc>
        <w:tc>
          <w:tcPr>
            <w:tcW w:w="2977" w:type="dxa"/>
            <w:vAlign w:val="center"/>
            <w:textDirection w:val="lrTb"/>
            <w:noWrap w:val="false"/>
          </w:tcPr>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r>
      <w:tr>
        <w:trPr/>
        <w:tc>
          <w:tcPr>
            <w:tcW w:w="905" w:type="dxa"/>
            <w:vAlign w:val="center"/>
            <w:textDirection w:val="lrTb"/>
            <w:noWrap w:val="false"/>
          </w:tcPr>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3685" w:type="dxa"/>
            <w:vAlign w:val="center"/>
            <w:textDirection w:val="lrTb"/>
            <w:noWrap w:val="false"/>
          </w:tcPr>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1000≤M</w:t>
            </w:r>
            <w:r>
              <w:rPr>
                <w:rFonts w:hint="eastAsia" w:ascii="宋体" w:hAnsi="宋体" w:cs="宋体"/>
                <w:color w:val="000000"/>
                <w:sz w:val="24"/>
                <w:highlight w:val="none"/>
                <w:lang w:eastAsia="zh-CN"/>
              </w:rPr>
              <w:t xml:space="preserve">&lt;</w:t>
            </w:r>
            <w:r>
              <w:rPr>
                <w:rFonts w:hint="eastAsia" w:ascii="宋体" w:hAnsi="宋体" w:cs="宋体"/>
                <w:color w:val="000000"/>
                <w:sz w:val="24"/>
                <w:highlight w:val="none"/>
              </w:rPr>
              <w:t xml:space="preserve">5000</w:t>
            </w:r>
            <w:r>
              <w:rPr>
                <w:rFonts w:hint="eastAsia" w:ascii="宋体" w:hAnsi="宋体" w:cs="宋体"/>
                <w:color w:val="000000"/>
                <w:sz w:val="24"/>
                <w:highlight w:val="none"/>
              </w:rPr>
            </w:r>
            <w:r/>
          </w:p>
        </w:tc>
        <w:tc>
          <w:tcPr>
            <w:tcW w:w="2977" w:type="dxa"/>
            <w:vAlign w:val="center"/>
            <w:textDirection w:val="lrTb"/>
            <w:noWrap w:val="false"/>
          </w:tcPr>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r>
      <w:tr>
        <w:trPr/>
        <w:tc>
          <w:tcPr>
            <w:tcW w:w="905" w:type="dxa"/>
            <w:vAlign w:val="center"/>
            <w:textDirection w:val="lrTb"/>
            <w:noWrap w:val="false"/>
          </w:tcPr>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3685" w:type="dxa"/>
            <w:vAlign w:val="center"/>
            <w:textDirection w:val="lrTb"/>
            <w:noWrap w:val="false"/>
          </w:tcPr>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M≥5000</w:t>
            </w:r>
            <w:r>
              <w:rPr>
                <w:rFonts w:hint="eastAsia" w:ascii="宋体" w:hAnsi="宋体" w:cs="宋体"/>
                <w:color w:val="000000"/>
                <w:sz w:val="24"/>
                <w:highlight w:val="none"/>
              </w:rPr>
            </w:r>
            <w:r/>
          </w:p>
        </w:tc>
        <w:tc>
          <w:tcPr>
            <w:tcW w:w="2977" w:type="dxa"/>
            <w:vAlign w:val="center"/>
            <w:textDirection w:val="lrTb"/>
            <w:noWrap w:val="false"/>
          </w:tcPr>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r>
    </w:tbl>
    <w:p>
      <w:pPr>
        <w:pStyle w:val="1080"/>
        <w:ind w:firstLine="480"/>
        <w:jc w:val="left"/>
        <w:spacing w:line="360" w:lineRule="auto"/>
        <w:rPr>
          <w:rFonts w:hint="eastAsia" w:ascii="宋体" w:hAnsi="宋体" w:cs="宋体"/>
          <w:color w:val="000000"/>
          <w:sz w:val="24"/>
          <w:highlight w:val="none"/>
        </w:rPr>
        <w:outlineLvl w:val="2"/>
      </w:pPr>
      <w:r/>
      <w:bookmarkStart w:id="154" w:name="_Toc20626"/>
      <w:r>
        <w:rPr>
          <w:rFonts w:hint="eastAsia" w:ascii="宋体" w:hAnsi="宋体" w:cs="宋体"/>
          <w:color w:val="000000"/>
          <w:sz w:val="24"/>
          <w:highlight w:val="none"/>
        </w:rPr>
        <w:t xml:space="preserve">3.2 项目经理</w:t>
      </w:r>
      <w:bookmarkEnd w:id="154"/>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 项目经理：</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建造师执业资格等级：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建造师注册证书号：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建造师执业印章号：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安全生产考核合格证书号：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承包人对项目经理的授权范围如下：</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bookmarkStart w:id="155" w:name="_Toc267251442"/>
      <w:r>
        <w:rPr>
          <w:rFonts w:hint="eastAsia" w:ascii="宋体" w:hAnsi="宋体" w:cs="宋体"/>
          <w:color w:val="000000"/>
          <w:sz w:val="24"/>
          <w:highlight w:val="none"/>
        </w:rPr>
        <w:t xml:space="preserve">关于项目经理每月在施工现场的时间要求：</w:t>
      </w:r>
      <w:r>
        <w:rPr>
          <w:rFonts w:hint="eastAsia" w:ascii="宋体" w:hAnsi="宋体" w:cs="宋体"/>
          <w:color w:val="000000"/>
          <w:sz w:val="24"/>
          <w:highlight w:val="none"/>
          <w:u w:val="single"/>
        </w:rPr>
        <w:t xml:space="preserve">每月不得少于80%的天数，有事临时离开需提前向发包人代表请假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承包人未提交劳动合同，以及没有为项目经理缴纳社会保险证明的违约责任：</w:t>
      </w:r>
      <w:r>
        <w:rPr>
          <w:rFonts w:hint="eastAsia" w:ascii="宋体" w:hAnsi="宋体" w:cs="宋体"/>
          <w:color w:val="000000"/>
          <w:sz w:val="24"/>
          <w:highlight w:val="none"/>
          <w:u w:val="single"/>
        </w:rPr>
        <w:t xml:space="preserve">处以2万元违约金，责令限期提交劳动合同并补缴社会保险</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项目经理未经批准，擅自离开施工现场的违约责任：</w:t>
      </w:r>
      <w:r>
        <w:rPr>
          <w:rFonts w:hint="eastAsia" w:ascii="宋体" w:hAnsi="宋体" w:cs="宋体"/>
          <w:color w:val="000000"/>
          <w:sz w:val="24"/>
          <w:highlight w:val="none"/>
          <w:u w:val="single"/>
        </w:rPr>
        <w:t xml:space="preserve">处以10万元违约金，承包人承担上述违约给发包人造成的一切损失</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3.2.3 承包人擅自更换项目经理的违约责任：</w:t>
      </w:r>
      <w:r>
        <w:rPr>
          <w:rFonts w:hint="eastAsia" w:ascii="宋体" w:hAnsi="宋体" w:cs="宋体"/>
          <w:color w:val="000000"/>
          <w:sz w:val="24"/>
          <w:highlight w:val="none"/>
          <w:u w:val="single"/>
        </w:rPr>
        <w:t xml:space="preserve">处以10万元违约金，承包人承担上述违约给发包人造成的一切损失</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3.2.4 承包人无正当理由拒绝更换项目经理的违约责任：</w:t>
      </w:r>
      <w:r>
        <w:rPr>
          <w:rFonts w:hint="eastAsia" w:ascii="宋体" w:hAnsi="宋体" w:cs="宋体"/>
          <w:color w:val="000000"/>
          <w:sz w:val="24"/>
          <w:highlight w:val="none"/>
          <w:u w:val="single"/>
        </w:rPr>
        <w:t xml:space="preserve">处以2万元违约金，承包人承担上述违约给发包人造成的一切损失</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156" w:name="_Toc27969"/>
      <w:r>
        <w:rPr>
          <w:rFonts w:hint="eastAsia" w:ascii="宋体" w:hAnsi="宋体" w:cs="宋体"/>
          <w:color w:val="000000"/>
          <w:sz w:val="24"/>
          <w:highlight w:val="none"/>
        </w:rPr>
        <w:t xml:space="preserve">3.3 承包人人员</w:t>
      </w:r>
      <w:bookmarkEnd w:id="156"/>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 承包人提交项目管理机构及施工现场管理人员安排报告的期限：</w:t>
      </w:r>
      <w:r>
        <w:rPr>
          <w:rFonts w:hint="eastAsia" w:ascii="宋体" w:hAnsi="宋体" w:cs="宋体"/>
          <w:color w:val="000000"/>
          <w:sz w:val="24"/>
          <w:highlight w:val="none"/>
          <w:u w:val="single"/>
        </w:rPr>
        <w:t xml:space="preserve">开工前7天</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3.3.3 承包人无正当理由拒绝撤换主要施工管理人员的违约责任：</w:t>
      </w:r>
      <w:r>
        <w:rPr>
          <w:rFonts w:hint="eastAsia" w:ascii="宋体" w:hAnsi="宋体" w:cs="宋体"/>
          <w:color w:val="000000"/>
          <w:sz w:val="24"/>
          <w:highlight w:val="none"/>
          <w:u w:val="single"/>
        </w:rPr>
        <w:t xml:space="preserve">处以5000元/人次罚款，承包人承担上述违约给发包人造成的一切损失</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3.3.4 承包人主要施工管理人员离开施工现场的批准要求：</w:t>
      </w:r>
      <w:r>
        <w:rPr>
          <w:rFonts w:hint="eastAsia" w:ascii="宋体" w:hAnsi="宋体" w:cs="宋体"/>
          <w:color w:val="000000"/>
          <w:sz w:val="24"/>
          <w:highlight w:val="none"/>
          <w:u w:val="single"/>
        </w:rPr>
        <w:t xml:space="preserve">由总监理工程师批准，发包人认可后方可离开</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3.3.5承包人擅自更换主要施工管理人员的违约责任：</w:t>
      </w:r>
      <w:r>
        <w:rPr>
          <w:rFonts w:hint="eastAsia" w:ascii="宋体" w:hAnsi="宋体" w:cs="宋体"/>
          <w:color w:val="000000"/>
          <w:sz w:val="24"/>
          <w:highlight w:val="none"/>
          <w:u w:val="single"/>
        </w:rPr>
        <w:t xml:space="preserve">处以5000元/人次罚款，承包人承担上述违约给发包人造成的一切损失</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承包人主要施工管理人员擅自离开施工现场的违约责任：</w:t>
      </w:r>
      <w:r>
        <w:rPr>
          <w:rFonts w:hint="eastAsia" w:ascii="宋体" w:hAnsi="宋体" w:cs="宋体"/>
          <w:color w:val="000000"/>
          <w:sz w:val="24"/>
          <w:highlight w:val="none"/>
          <w:u w:val="single"/>
        </w:rPr>
        <w:t xml:space="preserve">处以5000元/人次罚款，承包人承担上述违约给发包人造成的一切损失</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157" w:name="_Toc29375"/>
      <w:r>
        <w:rPr>
          <w:rFonts w:hint="eastAsia" w:ascii="宋体" w:hAnsi="宋体" w:cs="宋体"/>
          <w:color w:val="000000"/>
          <w:sz w:val="24"/>
          <w:highlight w:val="none"/>
        </w:rPr>
        <w:t xml:space="preserve">3</w:t>
      </w:r>
      <w:bookmarkStart w:id="158" w:name="_Toc292559869"/>
      <w:r/>
      <w:bookmarkStart w:id="159" w:name="_Toc303539102"/>
      <w:r/>
      <w:bookmarkStart w:id="160" w:name="_Toc296944498"/>
      <w:r/>
      <w:bookmarkStart w:id="161" w:name="_Toc296890987"/>
      <w:r/>
      <w:bookmarkStart w:id="162" w:name="_Toc296347158"/>
      <w:r/>
      <w:bookmarkStart w:id="163" w:name="_Toc300934945"/>
      <w:r/>
      <w:bookmarkStart w:id="164" w:name="_Toc304295523"/>
      <w:r/>
      <w:bookmarkStart w:id="165" w:name="_Toc312677988"/>
      <w:r/>
      <w:bookmarkStart w:id="166" w:name="_Toc297123492"/>
      <w:r/>
      <w:bookmarkStart w:id="167" w:name="_Toc296503159"/>
      <w:r/>
      <w:bookmarkStart w:id="168" w:name="_Toc292559364"/>
      <w:r/>
      <w:bookmarkStart w:id="169" w:name="_Toc296891199"/>
      <w:r/>
      <w:bookmarkStart w:id="170" w:name="_Toc297048345"/>
      <w:r/>
      <w:bookmarkStart w:id="171" w:name="_Toc297120459"/>
      <w:r/>
      <w:bookmarkStart w:id="172" w:name="_Toc297216151"/>
      <w:r/>
      <w:bookmarkStart w:id="173" w:name="_Toc296346660"/>
      <w:r>
        <w:rPr>
          <w:rFonts w:hint="eastAsia" w:ascii="宋体" w:hAnsi="宋体" w:cs="宋体"/>
          <w:color w:val="000000"/>
          <w:sz w:val="24"/>
          <w:highlight w:val="none"/>
        </w:rPr>
        <w:t xml:space="preserve">.4 分包</w:t>
      </w:r>
      <w:bookmarkEnd w:id="157"/>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rPr>
          <w:rFonts w:hint="eastAsia" w:ascii="宋体" w:hAnsi="宋体" w:cs="宋体"/>
          <w:color w:val="000000"/>
          <w:sz w:val="24"/>
          <w:highlight w:val="none"/>
        </w:rPr>
        <w:t xml:space="preserve">3</w:t>
      </w:r>
      <w:bookmarkStart w:id="174" w:name="_Toc296890988"/>
      <w:r/>
      <w:bookmarkStart w:id="175" w:name="_Toc300934946"/>
      <w:r/>
      <w:bookmarkStart w:id="176" w:name="_Toc297120460"/>
      <w:r/>
      <w:bookmarkStart w:id="177" w:name="_Toc296347159"/>
      <w:r/>
      <w:bookmarkStart w:id="178" w:name="_Toc296944499"/>
      <w:r/>
      <w:bookmarkStart w:id="179" w:name="_Toc296891200"/>
      <w:r/>
      <w:bookmarkStart w:id="180" w:name="_Toc297123493"/>
      <w:r/>
      <w:bookmarkStart w:id="181" w:name="_Toc292559365"/>
      <w:r/>
      <w:bookmarkStart w:id="182" w:name="_Toc292559870"/>
      <w:r/>
      <w:bookmarkStart w:id="183" w:name="_Toc296346661"/>
      <w:r/>
      <w:bookmarkStart w:id="184" w:name="_Toc303539103"/>
      <w:r/>
      <w:bookmarkStart w:id="185" w:name="_Toc297216152"/>
      <w:r/>
      <w:bookmarkStart w:id="186" w:name="_Toc297048346"/>
      <w:r/>
      <w:bookmarkStart w:id="187" w:name="_Toc312677989"/>
      <w:r/>
      <w:bookmarkStart w:id="188" w:name="_Toc318581158"/>
      <w:r/>
      <w:bookmarkStart w:id="189" w:name="_Toc296503160"/>
      <w:r/>
      <w:bookmarkStart w:id="190" w:name="_Toc304295524"/>
      <w:r>
        <w:rPr>
          <w:rFonts w:hint="eastAsia" w:ascii="宋体" w:hAnsi="宋体" w:cs="宋体"/>
          <w:color w:val="000000"/>
          <w:sz w:val="24"/>
          <w:highlight w:val="none"/>
        </w:rPr>
        <w:t xml:space="preserve">.4.1 分包的一般约定</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禁止分包的工程包括：</w:t>
      </w:r>
      <w:r>
        <w:rPr>
          <w:rFonts w:hint="eastAsia" w:ascii="宋体" w:hAnsi="宋体" w:cs="宋体"/>
          <w:color w:val="000000"/>
          <w:sz w:val="24"/>
          <w:highlight w:val="none"/>
          <w:u w:val="single"/>
        </w:rPr>
        <w:t xml:space="preserve">本工程不得分包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主体结构、关键性工作的范围：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9"/>
      <w:r/>
      <w:bookmarkEnd w:id="190"/>
      <w:r/>
      <w:bookmarkStart w:id="191" w:name="_Toc297048347"/>
      <w:r/>
      <w:bookmarkStart w:id="192" w:name="_Toc303539104"/>
      <w:r/>
      <w:bookmarkStart w:id="193" w:name="_Toc300934947"/>
      <w:r/>
      <w:bookmarkStart w:id="194" w:name="_Toc297216153"/>
      <w:r/>
      <w:bookmarkStart w:id="195" w:name="_Toc296346662"/>
      <w:r/>
      <w:bookmarkStart w:id="196" w:name="_Toc296891201"/>
      <w:r/>
      <w:bookmarkStart w:id="197" w:name="_Toc297120461"/>
      <w:r/>
      <w:bookmarkStart w:id="198" w:name="_Toc297123494"/>
      <w:r/>
      <w:bookmarkStart w:id="199" w:name="_Toc296890989"/>
      <w:r/>
      <w:bookmarkStart w:id="200" w:name="_Toc296503161"/>
      <w:r/>
      <w:bookmarkStart w:id="201" w:name="_Toc296944500"/>
      <w:r/>
      <w:bookmarkStart w:id="202" w:name="_Toc304295525"/>
      <w:r/>
      <w:bookmarkStart w:id="203" w:name="_Toc296347160"/>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bookmarkEnd w:id="187"/>
      <w:r/>
      <w:bookmarkEnd w:id="188"/>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hint="eastAsia" w:ascii="宋体" w:hAnsi="宋体" w:cs="宋体"/>
          <w:color w:val="000000"/>
          <w:sz w:val="24"/>
          <w:highlight w:val="none"/>
        </w:rPr>
        <w:t xml:space="preserve">3</w:t>
      </w:r>
      <w:bookmarkStart w:id="204" w:name="_Toc312677990"/>
      <w:r/>
      <w:bookmarkStart w:id="205" w:name="_Toc318581159"/>
      <w:r>
        <w:rPr>
          <w:rFonts w:hint="eastAsia" w:ascii="宋体" w:hAnsi="宋体" w:cs="宋体"/>
          <w:color w:val="000000"/>
          <w:sz w:val="24"/>
          <w:highlight w:val="none"/>
        </w:rPr>
        <w:t xml:space="preserve">.4.2分包的确定</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允许分包的专业工程包括：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其他关于分包的约定：总包单位应全力配合好分包单位及其他现场作业单位的施工，按合同约定收取总包管理费，不得以任何名义加收配合费或其他任何费用。</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06" w:name="_Toc22613"/>
      <w:r>
        <w:rPr>
          <w:rFonts w:hint="eastAsia" w:ascii="宋体" w:hAnsi="宋体" w:cs="宋体"/>
          <w:color w:val="000000"/>
          <w:sz w:val="24"/>
          <w:highlight w:val="none"/>
        </w:rPr>
        <w:t xml:space="preserve">3.5 分包合同价款</w:t>
      </w:r>
      <w:bookmarkEnd w:id="206"/>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关于分包合同价款支付的约定：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End w:id="204"/>
      <w:r/>
      <w:bookmarkEnd w:id="205"/>
      <w:r/>
      <w:bookmarkStart w:id="207" w:name="_Toc27474"/>
      <w:r>
        <w:rPr>
          <w:rFonts w:hint="eastAsia" w:ascii="宋体" w:hAnsi="宋体" w:cs="宋体"/>
          <w:color w:val="000000"/>
          <w:sz w:val="24"/>
          <w:highlight w:val="none"/>
        </w:rPr>
        <w:t xml:space="preserve">3.6 工程照管与成品、半成品保护</w:t>
      </w:r>
      <w:bookmarkEnd w:id="207"/>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承包人负责照管工程及工程相关的材料、工程设备的起始时间：</w:t>
      </w:r>
      <w:r>
        <w:rPr>
          <w:rFonts w:hint="eastAsia" w:ascii="宋体" w:hAnsi="宋体" w:cs="宋体"/>
          <w:color w:val="000000"/>
          <w:sz w:val="24"/>
          <w:highlight w:val="none"/>
          <w:u w:val="single"/>
        </w:rPr>
        <w:t xml:space="preserve">设备、人员进场至验收交付使用前由承包人负责保修，无其他特殊要求的，费用由承包人承担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08" w:name="_Toc13648"/>
      <w:r>
        <w:rPr>
          <w:rFonts w:hint="eastAsia" w:ascii="宋体" w:hAnsi="宋体" w:cs="宋体"/>
          <w:color w:val="000000"/>
          <w:sz w:val="24"/>
          <w:highlight w:val="none"/>
        </w:rPr>
        <w:t xml:space="preserve">3.7 履约担保</w:t>
      </w:r>
      <w:bookmarkEnd w:id="208"/>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承包人是否提供履约担保：</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承包人提供履约担保的形式、金额及期限的：</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1"/>
      </w:pPr>
      <w:r/>
      <w:bookmarkStart w:id="209" w:name="_Toc351203636"/>
      <w:r/>
      <w:bookmarkStart w:id="210" w:name="_Toc9188"/>
      <w:r>
        <w:rPr>
          <w:rFonts w:hint="eastAsia" w:ascii="宋体" w:hAnsi="宋体" w:cs="宋体"/>
          <w:color w:val="000000"/>
          <w:sz w:val="24"/>
          <w:highlight w:val="none"/>
        </w:rPr>
        <w:t xml:space="preserve">4</w:t>
      </w:r>
      <w:bookmarkStart w:id="211" w:name="_Toc296944501"/>
      <w:r/>
      <w:bookmarkStart w:id="212" w:name="_Toc296346663"/>
      <w:r/>
      <w:bookmarkStart w:id="213" w:name="_Toc296503162"/>
      <w:r/>
      <w:bookmarkStart w:id="214" w:name="_Toc296891202"/>
      <w:r/>
      <w:bookmarkStart w:id="215" w:name="_Toc267251413"/>
      <w:r/>
      <w:bookmarkStart w:id="216" w:name="_Toc296347161"/>
      <w:r/>
      <w:bookmarkStart w:id="217" w:name="_Toc297048348"/>
      <w:r/>
      <w:bookmarkStart w:id="218" w:name="_Toc297120462"/>
      <w:r/>
      <w:bookmarkStart w:id="219" w:name="_Toc292559366"/>
      <w:r/>
      <w:bookmarkStart w:id="220" w:name="_Toc292559871"/>
      <w:r/>
      <w:bookmarkStart w:id="221" w:name="_Toc296890990"/>
      <w:r>
        <w:rPr>
          <w:rFonts w:hint="eastAsia" w:ascii="宋体" w:hAnsi="宋体" w:cs="宋体"/>
          <w:color w:val="000000"/>
          <w:sz w:val="24"/>
          <w:highlight w:val="none"/>
        </w:rPr>
        <w:t xml:space="preserve">. 监</w:t>
      </w:r>
      <w:bookmarkEnd w:id="211"/>
      <w:r/>
      <w:bookmarkEnd w:id="212"/>
      <w:r/>
      <w:bookmarkEnd w:id="213"/>
      <w:r/>
      <w:bookmarkEnd w:id="214"/>
      <w:r/>
      <w:bookmarkEnd w:id="215"/>
      <w:r/>
      <w:bookmarkEnd w:id="216"/>
      <w:r/>
      <w:bookmarkEnd w:id="217"/>
      <w:r/>
      <w:bookmarkEnd w:id="218"/>
      <w:r/>
      <w:bookmarkEnd w:id="219"/>
      <w:r/>
      <w:bookmarkEnd w:id="220"/>
      <w:r/>
      <w:bookmarkEnd w:id="221"/>
      <w:r>
        <w:rPr>
          <w:rFonts w:hint="eastAsia" w:ascii="宋体" w:hAnsi="宋体" w:cs="宋体"/>
          <w:color w:val="000000"/>
          <w:sz w:val="24"/>
          <w:highlight w:val="none"/>
        </w:rPr>
        <w:t xml:space="preserve">理人</w:t>
      </w:r>
      <w:bookmarkEnd w:id="209"/>
      <w:r/>
      <w:bookmarkEnd w:id="210"/>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22" w:name="_Toc12852"/>
      <w:r>
        <w:rPr>
          <w:rFonts w:hint="eastAsia" w:ascii="宋体" w:hAnsi="宋体" w:cs="宋体"/>
          <w:color w:val="000000"/>
          <w:sz w:val="24"/>
          <w:highlight w:val="none"/>
        </w:rPr>
        <w:t xml:space="preserve">4.1监理人的一般规定</w:t>
      </w:r>
      <w:bookmarkEnd w:id="222"/>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关于监理人的监理内容：</w:t>
      </w:r>
      <w:r>
        <w:rPr>
          <w:rFonts w:hint="eastAsia" w:ascii="宋体" w:hAnsi="宋体" w:cs="宋体"/>
          <w:color w:val="000000"/>
          <w:sz w:val="24"/>
          <w:highlight w:val="none"/>
          <w:u w:val="single"/>
        </w:rPr>
        <w:t xml:space="preserve">见监理合同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关于监理人的监理权限：</w:t>
      </w:r>
      <w:r>
        <w:rPr>
          <w:rFonts w:hint="eastAsia" w:ascii="宋体" w:hAnsi="宋体" w:cs="宋体"/>
          <w:color w:val="000000"/>
          <w:sz w:val="24"/>
          <w:highlight w:val="none"/>
          <w:u w:val="single"/>
        </w:rPr>
        <w:t xml:space="preserve">包括但不限于现场施工、设计管理、组织协调、认可工程量，质量、进度、投资控制，信息处理，付款签证， 详见监理合同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关于监理人在施工现场的办公场所、生活场所的提供和费用承担的约定：</w:t>
      </w:r>
      <w:r>
        <w:rPr>
          <w:rFonts w:hint="eastAsia" w:ascii="宋体" w:hAnsi="宋体" w:cs="宋体"/>
          <w:color w:val="000000"/>
          <w:sz w:val="24"/>
          <w:highlight w:val="none"/>
          <w:u w:val="single"/>
        </w:rPr>
        <w:t xml:space="preserve">见监理合同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23" w:name="_Toc31248"/>
      <w:r>
        <w:rPr>
          <w:rFonts w:hint="eastAsia" w:ascii="宋体" w:hAnsi="宋体" w:cs="宋体"/>
          <w:color w:val="000000"/>
          <w:sz w:val="24"/>
          <w:highlight w:val="none"/>
        </w:rPr>
        <w:t xml:space="preserve">4.2 监理人员</w:t>
      </w:r>
      <w:bookmarkEnd w:id="223"/>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总监理工程师：</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监理工程师执业资格证书号：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关于监理人的其他约定：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24" w:name="_Toc1858"/>
      <w:r>
        <w:rPr>
          <w:rFonts w:hint="eastAsia" w:ascii="宋体" w:hAnsi="宋体" w:cs="宋体"/>
          <w:color w:val="000000"/>
          <w:sz w:val="24"/>
          <w:highlight w:val="none"/>
        </w:rPr>
        <w:t xml:space="preserve">4.3 商定或确定</w:t>
      </w:r>
      <w:bookmarkEnd w:id="224"/>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在发包人和承包人不能通过协商达成一致意见时，发包人授权监理人对以下事项进行确定：</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lang w:val="zh-CN"/>
        </w:rPr>
        <w:outlineLvl w:val="1"/>
      </w:pPr>
      <w:r/>
      <w:bookmarkStart w:id="225" w:name="_Toc14790"/>
      <w:r>
        <w:rPr>
          <w:rFonts w:hint="eastAsia" w:ascii="宋体" w:hAnsi="宋体" w:cs="宋体"/>
          <w:color w:val="000000"/>
          <w:sz w:val="24"/>
          <w:highlight w:val="none"/>
          <w:lang w:val="zh-CN"/>
        </w:rPr>
        <w:t xml:space="preserve">5.工程质量</w:t>
      </w:r>
      <w:bookmarkEnd w:id="225"/>
      <w:r>
        <w:rPr>
          <w:rFonts w:hint="eastAsia" w:ascii="宋体" w:hAnsi="宋体" w:cs="宋体"/>
          <w:color w:val="000000"/>
          <w:sz w:val="24"/>
          <w:highlight w:val="none"/>
          <w:lang w:val="zh-CN"/>
        </w:rPr>
      </w:r>
      <w:r/>
    </w:p>
    <w:p>
      <w:pPr>
        <w:pStyle w:val="1080"/>
        <w:ind w:firstLine="480"/>
        <w:jc w:val="left"/>
        <w:spacing w:line="360" w:lineRule="auto"/>
        <w:rPr>
          <w:rFonts w:hint="eastAsia" w:ascii="宋体" w:hAnsi="宋体" w:cs="宋体"/>
          <w:color w:val="000000"/>
          <w:sz w:val="24"/>
          <w:highlight w:val="none"/>
        </w:rPr>
        <w:outlineLvl w:val="2"/>
      </w:pPr>
      <w:r/>
      <w:bookmarkStart w:id="226" w:name="_Toc15005"/>
      <w:r>
        <w:rPr>
          <w:rFonts w:hint="eastAsia" w:ascii="宋体" w:hAnsi="宋体" w:cs="宋体"/>
          <w:color w:val="000000"/>
          <w:sz w:val="24"/>
          <w:highlight w:val="none"/>
        </w:rPr>
        <w:t xml:space="preserve">5.1质量要求</w:t>
      </w:r>
      <w:bookmarkEnd w:id="226"/>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5.1.1质量标准和要求：</w:t>
      </w:r>
      <w:r>
        <w:rPr>
          <w:rFonts w:hint="eastAsia" w:ascii="宋体" w:hAnsi="宋体" w:cs="宋体"/>
          <w:color w:val="000000"/>
          <w:sz w:val="24"/>
          <w:highlight w:val="none"/>
          <w:u w:val="single"/>
        </w:rPr>
        <w:t xml:space="preserve">一次性验收100%合格</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关于工程奖项的约定：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27" w:name="_Toc15074"/>
      <w:r>
        <w:rPr>
          <w:rFonts w:hint="eastAsia" w:ascii="宋体" w:hAnsi="宋体" w:cs="宋体"/>
          <w:color w:val="000000"/>
          <w:sz w:val="24"/>
          <w:highlight w:val="none"/>
        </w:rPr>
        <w:t xml:space="preserve">5.2隐蔽工程检查</w:t>
      </w:r>
      <w:bookmarkEnd w:id="227"/>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5.2.1承包人提前通知监理人隐蔽工程检查的期限的约定：</w:t>
      </w:r>
      <w:r>
        <w:rPr>
          <w:rFonts w:hint="eastAsia" w:ascii="宋体" w:hAnsi="宋体" w:cs="宋体"/>
          <w:color w:val="000000"/>
          <w:sz w:val="24"/>
          <w:highlight w:val="none"/>
          <w:u w:val="single"/>
        </w:rPr>
        <w:t xml:space="preserve">共同检查前48小时书面通知。监理人不能按时进行检查时，应提前24小时提交书面延期要求。关于延期最长不得超过：48小时。</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lang w:val="zh-CN"/>
        </w:rPr>
        <w:outlineLvl w:val="1"/>
      </w:pPr>
      <w:r/>
      <w:bookmarkStart w:id="228" w:name="_Toc3558"/>
      <w:r>
        <w:rPr>
          <w:rFonts w:hint="eastAsia" w:ascii="宋体" w:hAnsi="宋体" w:cs="宋体"/>
          <w:color w:val="000000"/>
          <w:sz w:val="24"/>
          <w:highlight w:val="none"/>
          <w:lang w:val="zh-CN"/>
        </w:rPr>
        <w:t xml:space="preserve">6.安全文明施工与环境保护</w:t>
      </w:r>
      <w:bookmarkEnd w:id="228"/>
      <w:r>
        <w:rPr>
          <w:rFonts w:hint="eastAsia" w:ascii="宋体" w:hAnsi="宋体" w:cs="宋体"/>
          <w:color w:val="000000"/>
          <w:sz w:val="24"/>
          <w:highlight w:val="none"/>
          <w:lang w:val="zh-CN"/>
        </w:rPr>
      </w:r>
      <w:r/>
    </w:p>
    <w:p>
      <w:pPr>
        <w:pStyle w:val="1080"/>
        <w:ind w:firstLine="480"/>
        <w:jc w:val="left"/>
        <w:spacing w:line="360" w:lineRule="auto"/>
        <w:rPr>
          <w:rFonts w:hint="eastAsia" w:ascii="宋体" w:hAnsi="宋体" w:cs="宋体"/>
          <w:color w:val="000000"/>
          <w:sz w:val="24"/>
          <w:highlight w:val="none"/>
        </w:rPr>
        <w:outlineLvl w:val="2"/>
      </w:pPr>
      <w:r/>
      <w:bookmarkStart w:id="229" w:name="_Toc17613"/>
      <w:r>
        <w:rPr>
          <w:rFonts w:hint="eastAsia" w:ascii="宋体" w:hAnsi="宋体" w:cs="宋体"/>
          <w:color w:val="000000"/>
          <w:sz w:val="24"/>
          <w:highlight w:val="none"/>
        </w:rPr>
        <w:t xml:space="preserve">6.1安全文明施工</w:t>
      </w:r>
      <w:bookmarkEnd w:id="229"/>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6.1.1项目安全生产的达标目标及相应事项的约定：</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按建设部现行的《建设工程安全生产管理条例》的有关规定、《无锡市建设工程文明施工管理办法》（市人民政府令第120号）的有关条款以及</w:t>
      </w:r>
      <w:r>
        <w:rPr>
          <w:rFonts w:hint="eastAsia" w:ascii="宋体" w:hAnsi="宋体" w:cs="宋体"/>
          <w:color w:val="000000"/>
          <w:sz w:val="24"/>
          <w:highlight w:val="none"/>
          <w:u w:val="single"/>
          <w:lang w:eastAsia="zh-CN"/>
        </w:rPr>
        <w:t xml:space="preserve">磋商文件</w:t>
      </w:r>
      <w:r>
        <w:rPr>
          <w:rFonts w:hint="eastAsia" w:ascii="宋体" w:hAnsi="宋体" w:cs="宋体"/>
          <w:color w:val="000000"/>
          <w:sz w:val="24"/>
          <w:highlight w:val="none"/>
          <w:u w:val="single"/>
        </w:rPr>
        <w:t xml:space="preserve">中技术标准和要</w:t>
      </w:r>
      <w:r>
        <w:rPr>
          <w:rFonts w:hint="eastAsia" w:ascii="宋体" w:hAnsi="宋体" w:cs="宋体"/>
          <w:color w:val="000000"/>
          <w:sz w:val="24"/>
          <w:highlight w:val="none"/>
          <w:u w:val="single"/>
          <w:lang w:eastAsia="zh-CN"/>
        </w:rPr>
        <w:t xml:space="preserve">求的</w:t>
      </w:r>
      <w:r>
        <w:rPr>
          <w:rFonts w:hint="eastAsia" w:ascii="宋体" w:hAnsi="宋体" w:cs="宋体"/>
          <w:color w:val="000000"/>
          <w:sz w:val="24"/>
          <w:highlight w:val="none"/>
          <w:u w:val="single"/>
        </w:rPr>
        <w:t xml:space="preserve">规定执行，由承包人负责管理，安全事故由承包人承担一切后果。</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6.1.2关于治安保卫的特别约定：</w:t>
      </w:r>
      <w:r>
        <w:rPr>
          <w:rFonts w:hint="eastAsia" w:ascii="宋体" w:hAnsi="宋体" w:cs="宋体"/>
          <w:color w:val="000000"/>
          <w:sz w:val="24"/>
          <w:highlight w:val="none"/>
          <w:u w:val="single"/>
        </w:rPr>
        <w:t xml:space="preserve">由承包人承担一切后果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关于编制施工场地治安管理计划的约定：</w:t>
      </w:r>
      <w:r>
        <w:rPr>
          <w:rFonts w:hint="eastAsia" w:ascii="宋体" w:hAnsi="宋体" w:cs="宋体"/>
          <w:color w:val="000000"/>
          <w:sz w:val="24"/>
          <w:highlight w:val="none"/>
          <w:u w:val="single"/>
        </w:rPr>
        <w:t xml:space="preserve">开工前3天</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6.1.3文明施工</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合同当事人对文明施工的要求：</w:t>
      </w:r>
      <w:r>
        <w:rPr>
          <w:rFonts w:hint="eastAsia" w:ascii="宋体" w:hAnsi="宋体" w:cs="宋体"/>
          <w:color w:val="000000"/>
          <w:sz w:val="24"/>
          <w:highlight w:val="none"/>
          <w:u w:val="single"/>
        </w:rPr>
        <w:t xml:space="preserve">符合无锡市有关施工现场的文明卫生要求。一是加强封闭式管理。各工地可按工程进度分段设置围栏，加强封闭式管理。封闭围栏高度应大于1.5米并做到整洁、美观</w:t>
      </w:r>
      <w:r>
        <w:rPr>
          <w:rFonts w:hint="eastAsia" w:ascii="宋体" w:hAnsi="宋体" w:cs="宋体"/>
          <w:color w:val="000000"/>
          <w:sz w:val="24"/>
          <w:highlight w:val="none"/>
          <w:u w:val="single"/>
        </w:rPr>
        <w:t xml:space="preserve">、安全可靠。二是防止抛洒滴漏。运输建筑材料、垃圾和工程渣土的车辆，应当采取有效措施，防止建筑材料、垃圾和工程渣土飞扬、洒落或者流溢，保证行驶途中不污染道路和环境。主要出入口道路要硬化处理，车辆驶出工地前要坚持冲洗。三是科学合理地确定交通组织方案。不封锁交通或半封锁交通施工的路段，要有保证车辆通行宽度的车行道和人行道，封锁交通施工的路段，要有特种车辆和沿线单位车辆通行的通道和人行道。凡在施工道路的交叉口，均应按规定设置交通标志（牌），夜间设置示警灯及照明灯，便于车辆行人通行。四是施工过程中做到不扰民。禁止使用</w:t>
      </w:r>
      <w:r>
        <w:rPr>
          <w:rFonts w:hint="eastAsia" w:ascii="宋体" w:hAnsi="宋体" w:cs="宋体"/>
          <w:color w:val="000000"/>
          <w:sz w:val="24"/>
          <w:highlight w:val="none"/>
          <w:u w:val="single"/>
          <w:lang w:eastAsia="zh-CN"/>
        </w:rPr>
        <w:t xml:space="preserve">噪声</w:t>
      </w:r>
      <w:r>
        <w:rPr>
          <w:rFonts w:hint="eastAsia" w:ascii="宋体" w:hAnsi="宋体" w:cs="宋体"/>
          <w:color w:val="000000"/>
          <w:sz w:val="24"/>
          <w:highlight w:val="none"/>
          <w:u w:val="single"/>
        </w:rPr>
        <w:t xml:space="preserve">超标的施工机械，降低</w:t>
      </w:r>
      <w:r>
        <w:rPr>
          <w:rFonts w:hint="eastAsia" w:ascii="宋体" w:hAnsi="宋体" w:cs="宋体"/>
          <w:color w:val="000000"/>
          <w:sz w:val="24"/>
          <w:highlight w:val="none"/>
          <w:u w:val="single"/>
          <w:lang w:eastAsia="zh-CN"/>
        </w:rPr>
        <w:t xml:space="preserve">噪声污染</w:t>
      </w:r>
      <w:r>
        <w:rPr>
          <w:rFonts w:hint="eastAsia" w:ascii="宋体" w:hAnsi="宋体" w:cs="宋体"/>
          <w:color w:val="000000"/>
          <w:sz w:val="24"/>
          <w:highlight w:val="none"/>
          <w:u w:val="single"/>
        </w:rPr>
        <w:t xml:space="preserve">，并</w:t>
      </w:r>
      <w:r>
        <w:rPr>
          <w:rFonts w:hint="eastAsia" w:ascii="宋体" w:hAnsi="宋体" w:cs="宋体"/>
          <w:color w:val="000000"/>
          <w:sz w:val="24"/>
          <w:highlight w:val="none"/>
          <w:u w:val="single"/>
        </w:rPr>
        <w:t xml:space="preserve">杜绝夜间违规施工。生产废水的排放必须经过沉淀，严禁泥浆乱排放（如向河道、下水道、农田排放）。市区市政工地逐步推行预拌建筑砂浆，以减少扬尘对居民的影响。五是加强施工现场管理。施工现场平面布置合理，各类材料、设置、预制构件等，堆放位置与施工总平面图相符，并做到整齐有序，不任意占用车行道、人行道，土方集中规范堆放，并有防栏设施，余土及时外运。废料、垃圾及不再需要的临时设施应及时清除、拆除及外运。施工现场扬尘污染防治工作必须按照《关于加强建设工地施工扬尘污染防治工作的实施意见》（锡政办发〔2018〕86号文）执行。</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6.1.4关于安全文明施工费支付比例和支付期限的约定：</w:t>
      </w:r>
      <w:r>
        <w:rPr>
          <w:rFonts w:hint="eastAsia" w:ascii="宋体" w:hAnsi="宋体" w:cs="宋体"/>
          <w:color w:val="000000"/>
          <w:sz w:val="24"/>
          <w:highlight w:val="none"/>
          <w:u w:val="single"/>
        </w:rPr>
        <w:t xml:space="preserve">纳入合同总价支付</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lang w:val="zh-CN"/>
        </w:rPr>
        <w:outlineLvl w:val="1"/>
      </w:pPr>
      <w:r/>
      <w:bookmarkStart w:id="230" w:name="_Toc19949"/>
      <w:r>
        <w:rPr>
          <w:rFonts w:hint="eastAsia" w:ascii="宋体" w:hAnsi="宋体" w:cs="宋体"/>
          <w:color w:val="000000"/>
          <w:sz w:val="24"/>
          <w:highlight w:val="none"/>
          <w:lang w:val="zh-CN"/>
        </w:rPr>
        <w:t xml:space="preserve">7.工期和进度</w:t>
      </w:r>
      <w:bookmarkEnd w:id="230"/>
      <w:r>
        <w:rPr>
          <w:rFonts w:hint="eastAsia" w:ascii="宋体" w:hAnsi="宋体" w:cs="宋体"/>
          <w:color w:val="000000"/>
          <w:sz w:val="24"/>
          <w:highlight w:val="none"/>
          <w:lang w:val="zh-CN"/>
        </w:rPr>
      </w:r>
      <w:r/>
    </w:p>
    <w:p>
      <w:pPr>
        <w:pStyle w:val="1080"/>
        <w:ind w:firstLine="480"/>
        <w:jc w:val="left"/>
        <w:spacing w:line="360" w:lineRule="auto"/>
        <w:rPr>
          <w:rFonts w:hint="eastAsia" w:ascii="宋体" w:hAnsi="宋体" w:cs="宋体"/>
          <w:color w:val="000000"/>
          <w:sz w:val="24"/>
          <w:highlight w:val="none"/>
        </w:rPr>
        <w:outlineLvl w:val="2"/>
      </w:pPr>
      <w:r/>
      <w:bookmarkStart w:id="231" w:name="_Toc12287"/>
      <w:r>
        <w:rPr>
          <w:rFonts w:hint="eastAsia" w:ascii="宋体" w:hAnsi="宋体" w:cs="宋体"/>
          <w:color w:val="000000"/>
          <w:sz w:val="24"/>
          <w:highlight w:val="none"/>
        </w:rPr>
        <w:t xml:space="preserve">7.1施工组织设计</w:t>
      </w:r>
      <w:bookmarkEnd w:id="231"/>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7.1.1合同当事人约定的施工组织设计应包括的其他内容：</w:t>
      </w:r>
      <w:r>
        <w:rPr>
          <w:rFonts w:hint="eastAsia" w:ascii="宋体" w:hAnsi="宋体" w:cs="宋体"/>
          <w:color w:val="000000"/>
          <w:sz w:val="24"/>
          <w:highlight w:val="none"/>
          <w:u w:val="single"/>
        </w:rPr>
        <w:t xml:space="preserve">开工前3天内提交施工组织设计。计划应有横道网络图。施工组织设计及进度计划须报发包人及发包人委派的监理工程师审查。承包人向发包人及监理工程师提交符合工程实际情况的施工组织设计和工程进度计划，并得到监理工程师的认可。施工组织设计应详细说明整个工程进度计划、劳动力计划、机械设备进场计划、材料计划、安全文明施工措施费使用计划、需要配合的事项、可能遇到的不利因素及相应的措施，承包人必须</w:t>
      </w:r>
      <w:r>
        <w:rPr>
          <w:rFonts w:hint="eastAsia" w:ascii="宋体" w:hAnsi="宋体" w:cs="宋体"/>
          <w:color w:val="000000"/>
          <w:sz w:val="24"/>
          <w:highlight w:val="none"/>
          <w:u w:val="single"/>
          <w:lang w:eastAsia="zh-CN"/>
        </w:rPr>
        <w:t xml:space="preserve">按照</w:t>
      </w:r>
      <w:r>
        <w:rPr>
          <w:rFonts w:hint="eastAsia" w:ascii="宋体" w:hAnsi="宋体" w:cs="宋体"/>
          <w:color w:val="000000"/>
          <w:sz w:val="24"/>
          <w:highlight w:val="none"/>
          <w:u w:val="single"/>
        </w:rPr>
        <w:t xml:space="preserve">监理工程师确认的进度计划组织施工，接受监理工程师对进度的检查和监督。每月25日前报下月施工进度计划，每周例会前2日历天报下周进度计划。在施工过程中，工程实际进度与经确认的施工组织设计和工程进度不符时，承包人应按现场监理工程师的要求提出改进措施，经监理工程师确认后执行，因承包人的原因导致实际进度与进度计划不符，承包人无权就改进措施提出追加合同价款</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7.1.2施工组织设计的提交和修改</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承包人提交详细施工组织设计的期限的约定：</w:t>
      </w:r>
      <w:r>
        <w:rPr>
          <w:rFonts w:hint="eastAsia" w:ascii="宋体" w:hAnsi="宋体" w:cs="宋体"/>
          <w:color w:val="000000"/>
          <w:sz w:val="24"/>
          <w:highlight w:val="none"/>
          <w:u w:val="single"/>
        </w:rPr>
        <w:t xml:space="preserve">开工前3天</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发包人和监理人在收到详细的施工组织设计后确认或提出修改意见的期限：</w:t>
      </w:r>
      <w:r>
        <w:rPr>
          <w:rFonts w:hint="eastAsia" w:ascii="宋体" w:hAnsi="宋体" w:cs="宋体"/>
          <w:color w:val="000000"/>
          <w:sz w:val="24"/>
          <w:highlight w:val="none"/>
          <w:u w:val="single"/>
        </w:rPr>
        <w:t xml:space="preserve">收到后7天内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32" w:name="_Toc15526"/>
      <w:r>
        <w:rPr>
          <w:rFonts w:hint="eastAsia" w:ascii="宋体" w:hAnsi="宋体" w:cs="宋体"/>
          <w:color w:val="000000"/>
          <w:sz w:val="24"/>
          <w:highlight w:val="none"/>
        </w:rPr>
        <w:t xml:space="preserve">7.2施工进度计划</w:t>
      </w:r>
      <w:bookmarkEnd w:id="232"/>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7.2.2施工进度计划的修订</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发包人和监理人在收到修订的施工进度计划后确认或提出修改意见的期限：</w:t>
      </w:r>
      <w:r>
        <w:rPr>
          <w:rFonts w:hint="eastAsia" w:ascii="宋体" w:hAnsi="宋体" w:cs="宋体"/>
          <w:color w:val="000000"/>
          <w:sz w:val="24"/>
          <w:highlight w:val="none"/>
          <w:u w:val="single"/>
        </w:rPr>
        <w:t xml:space="preserve">收到后5天内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33" w:name="_Toc15499"/>
      <w:r>
        <w:rPr>
          <w:rFonts w:hint="eastAsia" w:ascii="宋体" w:hAnsi="宋体" w:cs="宋体"/>
          <w:color w:val="000000"/>
          <w:sz w:val="24"/>
          <w:highlight w:val="none"/>
        </w:rPr>
        <w:t xml:space="preserve">7.3开工</w:t>
      </w:r>
      <w:bookmarkEnd w:id="233"/>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7.3.1开工准备</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关于承包人提交工程开工报审表的期限：</w:t>
      </w:r>
      <w:r>
        <w:rPr>
          <w:rFonts w:hint="eastAsia" w:ascii="宋体" w:hAnsi="宋体" w:cs="宋体"/>
          <w:color w:val="000000"/>
          <w:sz w:val="24"/>
          <w:highlight w:val="none"/>
          <w:u w:val="single"/>
        </w:rPr>
        <w:t xml:space="preserve">合同签订后、开工前</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关于发包人应完成的其他开工准备工作及期限：</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关于承包人应完成的其他开工准备工作及期限：</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7.3.2开工通知</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因发包人原因造成监理人未能在计划开工日期之日起30天内发出开工通知的，承包人有权提出价格调整要求，或者解除合同。</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34" w:name="_Toc20481"/>
      <w:r>
        <w:rPr>
          <w:rFonts w:hint="eastAsia" w:ascii="宋体" w:hAnsi="宋体" w:cs="宋体"/>
          <w:color w:val="000000"/>
          <w:sz w:val="24"/>
          <w:highlight w:val="none"/>
        </w:rPr>
        <w:t xml:space="preserve">7.4测量放线</w:t>
      </w:r>
      <w:bookmarkEnd w:id="234"/>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7.4.1发包人通过监理人向承包人提供测量基准点、基准线和水准点及其书面资料的期限：</w:t>
      </w:r>
      <w:r>
        <w:rPr>
          <w:rFonts w:hint="eastAsia" w:ascii="宋体" w:hAnsi="宋体" w:cs="宋体"/>
          <w:color w:val="000000"/>
          <w:sz w:val="24"/>
          <w:highlight w:val="none"/>
          <w:u w:val="single"/>
        </w:rPr>
        <w:t xml:space="preserve">开工前3天</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35" w:name="_Toc3620"/>
      <w:r>
        <w:rPr>
          <w:rFonts w:hint="eastAsia" w:ascii="宋体" w:hAnsi="宋体" w:cs="宋体"/>
          <w:color w:val="000000"/>
          <w:sz w:val="24"/>
          <w:highlight w:val="none"/>
        </w:rPr>
        <w:t xml:space="preserve">7.5工期延误</w:t>
      </w:r>
      <w:bookmarkEnd w:id="235"/>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7.5.1因发包人原因导致工期延误</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因发包人原因导致工期延误的其他情形：</w:t>
      </w:r>
      <w:r>
        <w:rPr>
          <w:rFonts w:hint="eastAsia" w:ascii="宋体" w:hAnsi="宋体" w:cs="宋体"/>
          <w:color w:val="000000"/>
          <w:sz w:val="24"/>
          <w:highlight w:val="none"/>
          <w:u w:val="single"/>
        </w:rPr>
        <w:t xml:space="preserve">①重大设计变更而影响施工进度②不可抗力，此延误工期需在发现后七天内办理签证，逾期不予认可</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7.5.2因承包人原因导致工期延误</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因承包人原因造成工期延误，逾期竣工违约金的计算方法为：</w:t>
      </w:r>
      <w:r>
        <w:rPr>
          <w:rFonts w:hint="eastAsia" w:ascii="宋体" w:hAnsi="宋体" w:cs="宋体"/>
          <w:color w:val="000000"/>
          <w:sz w:val="24"/>
          <w:highlight w:val="none"/>
          <w:u w:val="single"/>
          <w:lang w:eastAsia="zh-CN"/>
        </w:rPr>
        <w:t xml:space="preserve">3000元/天，无上限</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因承包人原因造成工期延误，逾期竣工违约金的上限：</w:t>
      </w:r>
      <w:r>
        <w:rPr>
          <w:rFonts w:hint="eastAsia" w:ascii="宋体" w:hAnsi="宋体" w:cs="宋体"/>
          <w:color w:val="000000"/>
          <w:sz w:val="24"/>
          <w:highlight w:val="none"/>
          <w:u w:val="single"/>
        </w:rPr>
        <w:t xml:space="preserve">合同价款的2%</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36" w:name="_Toc5212"/>
      <w:r>
        <w:rPr>
          <w:rFonts w:hint="eastAsia" w:ascii="宋体" w:hAnsi="宋体" w:cs="宋体"/>
          <w:color w:val="000000"/>
          <w:sz w:val="24"/>
          <w:highlight w:val="none"/>
        </w:rPr>
        <w:t xml:space="preserve">7.6不利物质条件</w:t>
      </w:r>
      <w:bookmarkEnd w:id="236"/>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不利物质条件的其他情形和有关约定：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37" w:name="_Toc318"/>
      <w:r>
        <w:rPr>
          <w:rFonts w:hint="eastAsia" w:ascii="宋体" w:hAnsi="宋体" w:cs="宋体"/>
          <w:color w:val="000000"/>
          <w:sz w:val="24"/>
          <w:highlight w:val="none"/>
        </w:rPr>
        <w:t xml:space="preserve">7.7异常恶劣的气候条件</w:t>
      </w:r>
      <w:bookmarkEnd w:id="237"/>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发包人和承包人同意以下情形视为异常恶劣的气候条件：</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              双方另行协商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38" w:name="_Toc14245"/>
      <w:r>
        <w:rPr>
          <w:rFonts w:hint="eastAsia" w:ascii="宋体" w:hAnsi="宋体" w:cs="宋体"/>
          <w:color w:val="000000"/>
          <w:sz w:val="24"/>
          <w:highlight w:val="none"/>
        </w:rPr>
        <w:t xml:space="preserve">7.9提前竣工的奖励</w:t>
      </w:r>
      <w:bookmarkEnd w:id="238"/>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7.9.2提前竣工的奖励：</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lang w:val="zh-CN"/>
        </w:rPr>
        <w:outlineLvl w:val="1"/>
      </w:pPr>
      <w:r/>
      <w:bookmarkStart w:id="239" w:name="_Toc27190"/>
      <w:r>
        <w:rPr>
          <w:rFonts w:hint="eastAsia" w:ascii="宋体" w:hAnsi="宋体" w:cs="宋体"/>
          <w:color w:val="000000"/>
          <w:sz w:val="24"/>
          <w:highlight w:val="none"/>
          <w:lang w:val="zh-CN"/>
        </w:rPr>
        <w:t xml:space="preserve">8.材料与设备</w:t>
      </w:r>
      <w:bookmarkEnd w:id="239"/>
      <w:r>
        <w:rPr>
          <w:rFonts w:hint="eastAsia" w:ascii="宋体" w:hAnsi="宋体" w:cs="宋体"/>
          <w:color w:val="000000"/>
          <w:sz w:val="24"/>
          <w:highlight w:val="none"/>
          <w:lang w:val="zh-CN"/>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8.1.1承包人负责采购材料设备的，应按照专用条款约定及设计和有关标准要求采购，并提供产品合格证明，对材料设备质量负责承包人在材料设备到货前24小时通知发包人、监理、跟踪审计清点、验收，验收合格后方可使用，不合格的不得使用，检验或试验费用由承包人承担。</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8.1.2承包人采购的材料设备与设计或标准要求不符时，承包人应按工程师要求的时间运出施工场地，重新采购符合要求的产品，承担由此发生的费用，由此延误的工期不予顺延。</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8.1.3工程师发现承包人采购并使用不符合设计或标准要求的材料设备时，应要求由承包人负责修复、拆除或重新采购，并承担发生的费用，由此延误的工期不予顺延。</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    8.1.4承包人需要使用代用材料时，应经工程师认可后才能使用。</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40" w:name="_Toc10855"/>
      <w:r>
        <w:rPr>
          <w:rFonts w:hint="eastAsia" w:ascii="宋体" w:hAnsi="宋体" w:cs="宋体"/>
          <w:color w:val="000000"/>
          <w:sz w:val="24"/>
          <w:highlight w:val="none"/>
        </w:rPr>
        <w:t xml:space="preserve">8</w:t>
      </w:r>
      <w:bookmarkStart w:id="241" w:name="_Toc312677493"/>
      <w:r/>
      <w:bookmarkStart w:id="242" w:name="_Toc296944506"/>
      <w:r/>
      <w:bookmarkStart w:id="243" w:name="_Toc296346668"/>
      <w:r/>
      <w:bookmarkStart w:id="244" w:name="_Toc297216186"/>
      <w:r/>
      <w:bookmarkStart w:id="245" w:name="_Toc296503167"/>
      <w:r/>
      <w:bookmarkStart w:id="246" w:name="_Toc280868654"/>
      <w:r/>
      <w:bookmarkStart w:id="247" w:name="_Toc297048353"/>
      <w:r/>
      <w:bookmarkStart w:id="248" w:name="_Toc303539136"/>
      <w:r/>
      <w:bookmarkStart w:id="249" w:name="_Toc292559372"/>
      <w:r/>
      <w:bookmarkStart w:id="250" w:name="_Toc300934979"/>
      <w:r/>
      <w:bookmarkStart w:id="251" w:name="_Toc312678019"/>
      <w:r/>
      <w:bookmarkStart w:id="252" w:name="_Toc296347166"/>
      <w:r/>
      <w:bookmarkStart w:id="253" w:name="_Toc304295556"/>
      <w:r/>
      <w:bookmarkStart w:id="254" w:name="_Toc297120467"/>
      <w:r/>
      <w:bookmarkStart w:id="255" w:name="_Toc292559877"/>
      <w:r/>
      <w:bookmarkStart w:id="256" w:name="_Toc296890995"/>
      <w:r/>
      <w:bookmarkStart w:id="257" w:name="_Toc297123527"/>
      <w:r/>
      <w:bookmarkStart w:id="258" w:name="_Toc296891207"/>
      <w:r>
        <w:rPr>
          <w:rFonts w:hint="eastAsia" w:ascii="宋体" w:hAnsi="宋体" w:cs="宋体"/>
          <w:color w:val="000000"/>
          <w:sz w:val="24"/>
          <w:highlight w:val="none"/>
        </w:rPr>
        <w:t xml:space="preserve">.4材料与工程设备的保管与使用</w:t>
      </w:r>
      <w:bookmarkEnd w:id="240"/>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Pr>
          <w:rFonts w:hint="eastAsia" w:ascii="宋体" w:hAnsi="宋体" w:cs="宋体"/>
          <w:color w:val="000000"/>
          <w:sz w:val="24"/>
          <w:highlight w:val="none"/>
        </w:rPr>
        <w:t xml:space="preserve">8</w:t>
      </w:r>
      <w:bookmarkStart w:id="259" w:name="_Toc292559878"/>
      <w:r/>
      <w:bookmarkStart w:id="260" w:name="_Toc292559373"/>
      <w:r>
        <w:rPr>
          <w:rFonts w:hint="eastAsia" w:ascii="宋体" w:hAnsi="宋体" w:cs="宋体"/>
          <w:color w:val="000000"/>
          <w:sz w:val="24"/>
          <w:highlight w:val="none"/>
        </w:rPr>
        <w:t xml:space="preserve">.4.1发包人供应的材料设备的保管费用的承担：</w:t>
      </w:r>
      <w:r>
        <w:rPr>
          <w:rFonts w:hint="eastAsia" w:ascii="宋体" w:hAnsi="宋体" w:cs="宋体"/>
          <w:color w:val="000000"/>
          <w:sz w:val="24"/>
          <w:highlight w:val="none"/>
          <w:u w:val="single"/>
        </w:rPr>
        <w:t xml:space="preserve">由承包人承担 </w:t>
      </w:r>
      <w:r>
        <w:rPr>
          <w:rFonts w:hint="eastAsia" w:ascii="宋体" w:hAnsi="宋体" w:cs="宋体"/>
          <w:color w:val="000000"/>
          <w:sz w:val="24"/>
          <w:highlight w:val="none"/>
        </w:rPr>
        <w:t xml:space="preserve">。</w:t>
      </w:r>
      <w:bookmarkEnd w:id="259"/>
      <w:r/>
      <w:bookmarkEnd w:id="260"/>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61" w:name="_Toc5789"/>
      <w:r>
        <w:rPr>
          <w:rFonts w:hint="eastAsia" w:ascii="宋体" w:hAnsi="宋体" w:cs="宋体"/>
          <w:color w:val="000000"/>
          <w:sz w:val="24"/>
          <w:highlight w:val="none"/>
        </w:rPr>
        <w:t xml:space="preserve">8.6 样品</w:t>
      </w:r>
      <w:bookmarkEnd w:id="261"/>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8.6.1样品的报送与封存</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需要承包人报送样品的材料或工程设备，样品的种类、名称、规格、数量要求：</w:t>
      </w:r>
      <w:r>
        <w:rPr>
          <w:rFonts w:hint="eastAsia" w:ascii="宋体" w:hAnsi="宋体" w:cs="宋体"/>
          <w:color w:val="000000"/>
          <w:sz w:val="24"/>
          <w:highlight w:val="none"/>
          <w:u w:val="single"/>
        </w:rPr>
        <w:t xml:space="preserve">按发包人要求提供</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62" w:name="_Toc28239"/>
      <w:r>
        <w:rPr>
          <w:rFonts w:hint="eastAsia" w:ascii="宋体" w:hAnsi="宋体" w:cs="宋体"/>
          <w:color w:val="000000"/>
          <w:sz w:val="24"/>
          <w:highlight w:val="none"/>
        </w:rPr>
        <w:t xml:space="preserve">8.8施工设备和临时设施</w:t>
      </w:r>
      <w:bookmarkEnd w:id="262"/>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8.8.1承包人提供的施工设备和临时设施</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关于修建临时设施费用承担的约定：</w:t>
      </w:r>
      <w:r>
        <w:rPr>
          <w:rFonts w:hint="eastAsia" w:ascii="宋体" w:hAnsi="宋体" w:cs="宋体"/>
          <w:color w:val="000000"/>
          <w:sz w:val="24"/>
          <w:highlight w:val="none"/>
          <w:u w:val="single"/>
        </w:rPr>
        <w:t xml:space="preserve">由承包人承担，所需费用已含在合同价中</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1"/>
      </w:pPr>
      <w:r/>
      <w:bookmarkStart w:id="263" w:name="_Toc27176"/>
      <w:r>
        <w:rPr>
          <w:rFonts w:hint="eastAsia" w:ascii="宋体" w:hAnsi="宋体" w:cs="宋体"/>
          <w:color w:val="000000"/>
          <w:sz w:val="24"/>
          <w:highlight w:val="none"/>
        </w:rPr>
        <w:t xml:space="preserve">9.试验与检验</w:t>
      </w:r>
      <w:bookmarkEnd w:id="263"/>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64" w:name="_Toc9725"/>
      <w:r>
        <w:rPr>
          <w:rFonts w:hint="eastAsia" w:ascii="宋体" w:hAnsi="宋体" w:cs="宋体"/>
          <w:color w:val="000000"/>
          <w:sz w:val="24"/>
          <w:highlight w:val="none"/>
        </w:rPr>
        <w:t xml:space="preserve">9</w:t>
      </w:r>
      <w:bookmarkStart w:id="265" w:name="_Toc312678022"/>
      <w:r/>
      <w:bookmarkStart w:id="266" w:name="_Toc303539140"/>
      <w:r/>
      <w:bookmarkStart w:id="267" w:name="_Toc312677496"/>
      <w:r/>
      <w:bookmarkStart w:id="268" w:name="_Toc304295560"/>
      <w:r/>
      <w:bookmarkStart w:id="269" w:name="_Toc297216193"/>
      <w:r/>
      <w:bookmarkStart w:id="270" w:name="_Toc297123534"/>
      <w:r/>
      <w:bookmarkStart w:id="271" w:name="_Toc300934983"/>
      <w:r>
        <w:rPr>
          <w:rFonts w:hint="eastAsia" w:ascii="宋体" w:hAnsi="宋体" w:cs="宋体"/>
          <w:color w:val="000000"/>
          <w:sz w:val="24"/>
          <w:highlight w:val="none"/>
        </w:rPr>
        <w:t xml:space="preserve">.1试验设备与试验人员</w:t>
      </w:r>
      <w:bookmarkEnd w:id="264"/>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bookmarkEnd w:id="265"/>
      <w:r/>
      <w:bookmarkEnd w:id="266"/>
      <w:r/>
      <w:bookmarkEnd w:id="267"/>
      <w:r/>
      <w:bookmarkEnd w:id="268"/>
      <w:r/>
      <w:bookmarkEnd w:id="269"/>
      <w:r/>
      <w:bookmarkEnd w:id="270"/>
      <w:r/>
      <w:bookmarkEnd w:id="271"/>
      <w:r>
        <w:rPr>
          <w:rFonts w:hint="eastAsia" w:ascii="宋体" w:hAnsi="宋体" w:cs="宋体"/>
          <w:color w:val="000000"/>
          <w:sz w:val="24"/>
          <w:highlight w:val="none"/>
        </w:rPr>
        <w:t xml:space="preserve">9</w:t>
      </w:r>
      <w:bookmarkStart w:id="272" w:name="_Toc297216194"/>
      <w:r/>
      <w:bookmarkStart w:id="273" w:name="_Toc303539141"/>
      <w:r/>
      <w:bookmarkStart w:id="274" w:name="_Toc304295561"/>
      <w:r/>
      <w:bookmarkStart w:id="275" w:name="_Toc312677497"/>
      <w:r/>
      <w:bookmarkStart w:id="276" w:name="_Toc312678023"/>
      <w:r/>
      <w:bookmarkStart w:id="277" w:name="_Toc297123535"/>
      <w:r/>
      <w:bookmarkStart w:id="278" w:name="_Toc300934984"/>
      <w:r>
        <w:rPr>
          <w:rFonts w:hint="eastAsia" w:ascii="宋体" w:hAnsi="宋体" w:cs="宋体"/>
          <w:color w:val="000000"/>
          <w:sz w:val="24"/>
          <w:highlight w:val="none"/>
        </w:rPr>
        <w:t xml:space="preserve">.1.1 试验设备</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施工现场需要配置的试验场所：</w:t>
      </w:r>
      <w:bookmarkEnd w:id="272"/>
      <w:r/>
      <w:bookmarkEnd w:id="273"/>
      <w:r/>
      <w:bookmarkEnd w:id="274"/>
      <w:r/>
      <w:bookmarkEnd w:id="275"/>
      <w:r/>
      <w:bookmarkEnd w:id="276"/>
      <w:r/>
      <w:bookmarkEnd w:id="277"/>
      <w:r/>
      <w:bookmarkEnd w:id="278"/>
      <w:r>
        <w:rPr>
          <w:rFonts w:hint="eastAsia" w:ascii="宋体" w:hAnsi="宋体" w:cs="宋体"/>
          <w:color w:val="000000"/>
          <w:sz w:val="24"/>
          <w:highlight w:val="none"/>
          <w:u w:val="single"/>
        </w:rPr>
        <w:t xml:space="preserve">按有关规定执行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施工现场需要配备的试验设备：</w:t>
      </w:r>
      <w:r>
        <w:rPr>
          <w:rFonts w:hint="eastAsia" w:ascii="宋体" w:hAnsi="宋体" w:cs="宋体"/>
          <w:color w:val="000000"/>
          <w:sz w:val="24"/>
          <w:highlight w:val="none"/>
          <w:u w:val="single"/>
        </w:rPr>
        <w:t xml:space="preserve">按有关规定执行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施工现场需要具备的其他试验条件：</w:t>
      </w:r>
      <w:r>
        <w:rPr>
          <w:rFonts w:hint="eastAsia" w:ascii="宋体" w:hAnsi="宋体" w:cs="宋体"/>
          <w:color w:val="000000"/>
          <w:sz w:val="24"/>
          <w:highlight w:val="none"/>
          <w:u w:val="single"/>
        </w:rPr>
        <w:t xml:space="preserve">按有关规定执行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79" w:name="_Toc31697"/>
      <w:r>
        <w:rPr>
          <w:rFonts w:hint="eastAsia" w:ascii="宋体" w:hAnsi="宋体" w:cs="宋体"/>
          <w:color w:val="000000"/>
          <w:sz w:val="24"/>
          <w:highlight w:val="none"/>
        </w:rPr>
        <w:t xml:space="preserve">9.2 现场工艺试验</w:t>
      </w:r>
      <w:bookmarkEnd w:id="279"/>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现场工艺试验的有关约定：</w:t>
      </w:r>
      <w:r>
        <w:rPr>
          <w:rFonts w:hint="eastAsia" w:ascii="宋体" w:hAnsi="宋体" w:cs="宋体"/>
          <w:color w:val="000000"/>
          <w:sz w:val="24"/>
          <w:highlight w:val="none"/>
          <w:u w:val="single"/>
        </w:rPr>
        <w:t xml:space="preserve">按有关规定执行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lang w:val="zh-CN"/>
        </w:rPr>
        <w:outlineLvl w:val="1"/>
      </w:pPr>
      <w:r/>
      <w:bookmarkStart w:id="280" w:name="_Toc22542"/>
      <w:r>
        <w:rPr>
          <w:rFonts w:hint="eastAsia" w:ascii="宋体" w:hAnsi="宋体" w:cs="宋体"/>
          <w:color w:val="000000"/>
          <w:sz w:val="24"/>
          <w:highlight w:val="none"/>
          <w:lang w:val="zh-CN"/>
        </w:rPr>
        <w:t xml:space="preserve">10.变更</w:t>
      </w:r>
      <w:bookmarkEnd w:id="280"/>
      <w:r>
        <w:rPr>
          <w:rFonts w:hint="eastAsia" w:ascii="宋体" w:hAnsi="宋体" w:cs="宋体"/>
          <w:color w:val="000000"/>
          <w:sz w:val="24"/>
          <w:highlight w:val="none"/>
          <w:lang w:val="zh-CN"/>
        </w:rPr>
      </w:r>
      <w:r/>
    </w:p>
    <w:p>
      <w:pPr>
        <w:pStyle w:val="1080"/>
        <w:ind w:firstLine="480"/>
        <w:jc w:val="left"/>
        <w:spacing w:line="360" w:lineRule="auto"/>
        <w:rPr>
          <w:rFonts w:hint="eastAsia" w:ascii="宋体" w:hAnsi="宋体" w:cs="宋体"/>
          <w:color w:val="000000"/>
          <w:sz w:val="24"/>
          <w:highlight w:val="none"/>
        </w:rPr>
        <w:outlineLvl w:val="2"/>
      </w:pPr>
      <w:r/>
      <w:bookmarkStart w:id="281" w:name="_Toc32031"/>
      <w:r>
        <w:rPr>
          <w:rFonts w:hint="eastAsia" w:ascii="宋体" w:hAnsi="宋体" w:cs="宋体"/>
          <w:color w:val="000000"/>
          <w:sz w:val="24"/>
          <w:highlight w:val="none"/>
        </w:rPr>
        <w:t xml:space="preserve">1</w:t>
      </w:r>
      <w:bookmarkStart w:id="282" w:name="_Toc292559399"/>
      <w:r/>
      <w:bookmarkStart w:id="283" w:name="_Toc292559904"/>
      <w:r/>
      <w:bookmarkStart w:id="284" w:name="_Toc297120494"/>
      <w:r/>
      <w:bookmarkStart w:id="285" w:name="_Toc296503194"/>
      <w:r/>
      <w:bookmarkStart w:id="286" w:name="_Toc312678026"/>
      <w:r/>
      <w:bookmarkStart w:id="287" w:name="_Toc296347193"/>
      <w:r/>
      <w:bookmarkStart w:id="288" w:name="_Toc296891022"/>
      <w:r/>
      <w:bookmarkStart w:id="289" w:name="_Toc312677500"/>
      <w:r/>
      <w:bookmarkStart w:id="290" w:name="_Toc296346695"/>
      <w:r/>
      <w:bookmarkStart w:id="291" w:name="_Toc297216200"/>
      <w:r/>
      <w:bookmarkStart w:id="292" w:name="_Toc296891234"/>
      <w:r/>
      <w:bookmarkStart w:id="293" w:name="_Toc304295567"/>
      <w:r/>
      <w:bookmarkStart w:id="294" w:name="_Toc300934990"/>
      <w:r/>
      <w:bookmarkStart w:id="295" w:name="_Toc297123541"/>
      <w:r/>
      <w:bookmarkStart w:id="296" w:name="_Toc296944533"/>
      <w:r/>
      <w:bookmarkStart w:id="297" w:name="_Toc297048380"/>
      <w:r/>
      <w:bookmarkStart w:id="298" w:name="_Toc303539147"/>
      <w:r>
        <w:rPr>
          <w:rFonts w:hint="eastAsia" w:ascii="宋体" w:hAnsi="宋体" w:cs="宋体"/>
          <w:color w:val="000000"/>
          <w:sz w:val="24"/>
          <w:highlight w:val="none"/>
        </w:rPr>
        <w:t xml:space="preserve">0.1变更的范围</w:t>
      </w:r>
      <w:bookmarkEnd w:id="281"/>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关于变更的范围的约定：</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299" w:name="_Toc10178"/>
      <w:r>
        <w:rPr>
          <w:rFonts w:hint="eastAsia" w:ascii="宋体" w:hAnsi="宋体" w:cs="宋体"/>
          <w:color w:val="000000"/>
          <w:sz w:val="24"/>
          <w:highlight w:val="none"/>
        </w:rPr>
        <w:t xml:space="preserve">10.2变更估价</w:t>
      </w:r>
      <w:bookmarkEnd w:id="299"/>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10.2.1 变更估价原则</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关于变更估价的约定：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300" w:name="_Toc17601"/>
      <w:r>
        <w:rPr>
          <w:rFonts w:hint="eastAsia" w:ascii="宋体" w:hAnsi="宋体" w:cs="宋体"/>
          <w:color w:val="000000"/>
          <w:sz w:val="24"/>
          <w:highlight w:val="none"/>
        </w:rPr>
        <w:t xml:space="preserve">1</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Start w:id="301" w:name="_Toc296891237"/>
      <w:r/>
      <w:bookmarkStart w:id="302" w:name="_Toc297123544"/>
      <w:r/>
      <w:bookmarkStart w:id="303" w:name="_Toc296503197"/>
      <w:r/>
      <w:bookmarkStart w:id="304" w:name="_Toc296347196"/>
      <w:r/>
      <w:bookmarkStart w:id="305" w:name="_Toc296346698"/>
      <w:r/>
      <w:bookmarkStart w:id="306" w:name="_Toc296891025"/>
      <w:r/>
      <w:bookmarkStart w:id="307" w:name="_Toc303539150"/>
      <w:r/>
      <w:bookmarkStart w:id="308" w:name="_Toc300934993"/>
      <w:r/>
      <w:bookmarkStart w:id="309" w:name="_Toc297216203"/>
      <w:r/>
      <w:bookmarkStart w:id="310" w:name="_Toc297048383"/>
      <w:r/>
      <w:bookmarkStart w:id="311" w:name="_Toc292559907"/>
      <w:r/>
      <w:bookmarkStart w:id="312" w:name="_Toc297120497"/>
      <w:r/>
      <w:bookmarkStart w:id="313" w:name="_Toc304295570"/>
      <w:r/>
      <w:bookmarkStart w:id="314" w:name="_Toc312678029"/>
      <w:r/>
      <w:bookmarkStart w:id="315" w:name="_Toc312677503"/>
      <w:r/>
      <w:bookmarkStart w:id="316" w:name="_Toc292559402"/>
      <w:r/>
      <w:bookmarkStart w:id="317" w:name="_Toc296944536"/>
      <w:r>
        <w:rPr>
          <w:rFonts w:hint="eastAsia" w:ascii="宋体" w:hAnsi="宋体" w:cs="宋体"/>
          <w:color w:val="000000"/>
          <w:sz w:val="24"/>
          <w:highlight w:val="none"/>
        </w:rPr>
        <w:t xml:space="preserve">0.3承</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6"/>
      <w:r/>
      <w:bookmarkEnd w:id="317"/>
      <w:r/>
      <w:bookmarkStart w:id="318" w:name="_Toc296347202"/>
      <w:r/>
      <w:bookmarkStart w:id="319" w:name="_Toc292559408"/>
      <w:r/>
      <w:bookmarkStart w:id="320" w:name="_Toc297120503"/>
      <w:r/>
      <w:bookmarkStart w:id="321" w:name="_Toc292559913"/>
      <w:r/>
      <w:bookmarkStart w:id="322" w:name="_Toc300934994"/>
      <w:r/>
      <w:bookmarkStart w:id="323" w:name="_Toc297123545"/>
      <w:r/>
      <w:bookmarkStart w:id="324" w:name="_Toc303539151"/>
      <w:r/>
      <w:bookmarkStart w:id="325" w:name="_Toc296503203"/>
      <w:r/>
      <w:bookmarkStart w:id="326" w:name="_Toc297216204"/>
      <w:r/>
      <w:bookmarkStart w:id="327" w:name="_Toc297048389"/>
      <w:r/>
      <w:bookmarkStart w:id="328" w:name="_Toc296944542"/>
      <w:r/>
      <w:bookmarkStart w:id="329" w:name="_Toc296891243"/>
      <w:r/>
      <w:bookmarkStart w:id="330" w:name="_Toc296891031"/>
      <w:r/>
      <w:bookmarkStart w:id="331" w:name="_Toc296346704"/>
      <w:r>
        <w:rPr>
          <w:rFonts w:hint="eastAsia" w:ascii="宋体" w:hAnsi="宋体" w:cs="宋体"/>
          <w:color w:val="000000"/>
          <w:sz w:val="24"/>
          <w:highlight w:val="none"/>
        </w:rPr>
        <w:t xml:space="preserve">包人的合理化建议</w:t>
      </w:r>
      <w:bookmarkEnd w:id="300"/>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bookmarkEnd w:id="313"/>
      <w:r/>
      <w:bookmarkEnd w:id="314"/>
      <w:r/>
      <w:bookmarkEnd w:id="315"/>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rPr>
          <w:rFonts w:hint="eastAsia" w:ascii="宋体" w:hAnsi="宋体" w:cs="宋体"/>
          <w:color w:val="000000"/>
          <w:sz w:val="24"/>
          <w:highlight w:val="none"/>
        </w:rPr>
        <w:t xml:space="preserve">监理人审查承包人合理化建议的期限：</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发包人审批承包人合理化建议的期限：</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w:t>
      </w:r>
      <w:bookmarkStart w:id="332" w:name="_Toc292559914"/>
      <w:r/>
      <w:bookmarkStart w:id="333" w:name="_Toc297120504"/>
      <w:r/>
      <w:bookmarkStart w:id="334" w:name="_Toc318581175"/>
      <w:r/>
      <w:bookmarkStart w:id="335" w:name="_Toc297048390"/>
      <w:r/>
      <w:bookmarkStart w:id="336" w:name="_Toc312678030"/>
      <w:r/>
      <w:bookmarkStart w:id="337" w:name="_Toc292559409"/>
      <w:r/>
      <w:bookmarkStart w:id="338" w:name="_Toc296503204"/>
      <w:r/>
      <w:bookmarkStart w:id="339" w:name="_Toc297123546"/>
      <w:r/>
      <w:bookmarkStart w:id="340" w:name="_Toc303539152"/>
      <w:r/>
      <w:bookmarkStart w:id="341" w:name="_Toc304295571"/>
      <w:r/>
      <w:bookmarkStart w:id="342" w:name="_Toc296346705"/>
      <w:r/>
      <w:bookmarkStart w:id="343" w:name="_Toc300934995"/>
      <w:r/>
      <w:bookmarkStart w:id="344" w:name="_Toc296347203"/>
      <w:r/>
      <w:bookmarkStart w:id="345" w:name="_Toc312677504"/>
      <w:r/>
      <w:bookmarkStart w:id="346" w:name="_Toc297216205"/>
      <w:r/>
      <w:bookmarkStart w:id="347" w:name="_Toc296944543"/>
      <w:r/>
      <w:bookmarkStart w:id="348" w:name="_Toc296891244"/>
      <w:r/>
      <w:bookmarkStart w:id="349" w:name="_Toc296891032"/>
      <w:r>
        <w:rPr>
          <w:rFonts w:hint="eastAsia" w:ascii="宋体" w:hAnsi="宋体" w:cs="宋体"/>
          <w:color w:val="000000"/>
          <w:sz w:val="24"/>
          <w:highlight w:val="none"/>
        </w:rPr>
        <w:t xml:space="preserve">包人提出的合理化建议降低了合同价格或者提高了工程经济效益的奖励的方法和金额为：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Start w:id="350" w:name="_Toc6077"/>
      <w:r>
        <w:rPr>
          <w:rFonts w:hint="eastAsia" w:ascii="宋体" w:hAnsi="宋体" w:cs="宋体"/>
          <w:color w:val="000000"/>
          <w:sz w:val="24"/>
          <w:highlight w:val="none"/>
        </w:rPr>
        <w:t xml:space="preserve">1</w:t>
      </w:r>
      <w:bookmarkStart w:id="351" w:name="_Toc297048385"/>
      <w:r/>
      <w:bookmarkStart w:id="352" w:name="_Toc296503199"/>
      <w:r/>
      <w:bookmarkStart w:id="353" w:name="_Toc303539154"/>
      <w:r/>
      <w:bookmarkStart w:id="354" w:name="_Toc296347198"/>
      <w:r/>
      <w:bookmarkStart w:id="355" w:name="_Toc292559404"/>
      <w:r/>
      <w:bookmarkStart w:id="356" w:name="_Toc312678033"/>
      <w:r/>
      <w:bookmarkStart w:id="357" w:name="_Toc300934997"/>
      <w:r/>
      <w:bookmarkStart w:id="358" w:name="_Toc297120499"/>
      <w:r/>
      <w:bookmarkStart w:id="359" w:name="_Toc297123548"/>
      <w:r/>
      <w:bookmarkStart w:id="360" w:name="_Toc296891027"/>
      <w:r/>
      <w:bookmarkStart w:id="361" w:name="_Toc296891239"/>
      <w:r/>
      <w:bookmarkStart w:id="362" w:name="_Toc296346700"/>
      <w:r/>
      <w:bookmarkStart w:id="363" w:name="_Toc312677507"/>
      <w:r/>
      <w:bookmarkStart w:id="364" w:name="_Toc297216207"/>
      <w:r/>
      <w:bookmarkStart w:id="365" w:name="_Toc304295574"/>
      <w:r/>
      <w:bookmarkStart w:id="366" w:name="_Toc292559909"/>
      <w:r/>
      <w:bookmarkStart w:id="367" w:name="_Toc296944538"/>
      <w:r>
        <w:rPr>
          <w:rFonts w:hint="eastAsia" w:ascii="宋体" w:hAnsi="宋体" w:cs="宋体"/>
          <w:color w:val="000000"/>
          <w:sz w:val="24"/>
          <w:highlight w:val="none"/>
        </w:rPr>
        <w:t xml:space="preserve">0.4 暂估价</w:t>
      </w:r>
      <w:bookmarkEnd w:id="350"/>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color w:val="000000"/>
          <w:sz w:val="24"/>
          <w:highlight w:val="none"/>
        </w:rPr>
        <w:t xml:space="preserve">暂</w:t>
      </w:r>
      <w:bookmarkStart w:id="368" w:name="_Toc312678034"/>
      <w:r/>
      <w:bookmarkStart w:id="369" w:name="_Toc318581176"/>
      <w:r/>
      <w:bookmarkStart w:id="370" w:name="_Toc312677508"/>
      <w:r>
        <w:rPr>
          <w:rFonts w:hint="eastAsia" w:ascii="宋体" w:hAnsi="宋体" w:cs="宋体"/>
          <w:color w:val="000000"/>
          <w:sz w:val="24"/>
          <w:highlight w:val="none"/>
        </w:rPr>
        <w:t xml:space="preserve">估价材料和工程设备的明细详见附件11：</w:t>
      </w:r>
      <w:r>
        <w:rPr>
          <w:rFonts w:hint="eastAsia" w:ascii="宋体" w:hAnsi="宋体" w:cs="宋体"/>
          <w:color w:val="000000"/>
          <w:sz w:val="24"/>
          <w:highlight w:val="none"/>
          <w:u w:val="single"/>
        </w:rPr>
        <w:t xml:space="preserve">《暂估价一览表》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bookmarkEnd w:id="368"/>
      <w:r/>
      <w:bookmarkEnd w:id="369"/>
      <w:r/>
      <w:bookmarkEnd w:id="370"/>
      <w:r>
        <w:rPr>
          <w:rFonts w:hint="eastAsia" w:ascii="宋体" w:hAnsi="宋体" w:cs="宋体"/>
          <w:color w:val="000000"/>
          <w:sz w:val="24"/>
          <w:highlight w:val="none"/>
        </w:rPr>
        <w:t xml:space="preserve">1</w:t>
      </w:r>
      <w:bookmarkStart w:id="371" w:name="_Toc312678035"/>
      <w:r/>
      <w:bookmarkStart w:id="372" w:name="_Toc312677509"/>
      <w:r/>
      <w:bookmarkStart w:id="373" w:name="_Toc318581177"/>
      <w:r>
        <w:rPr>
          <w:rFonts w:hint="eastAsia" w:ascii="宋体" w:hAnsi="宋体" w:cs="宋体"/>
          <w:color w:val="000000"/>
          <w:sz w:val="24"/>
          <w:highlight w:val="none"/>
        </w:rPr>
        <w:t xml:space="preserve">0.4.1 依法必须招标的暂估价项目</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bookmarkEnd w:id="371"/>
      <w:r/>
      <w:bookmarkEnd w:id="372"/>
      <w:r/>
      <w:bookmarkEnd w:id="373"/>
      <w:r>
        <w:rPr>
          <w:rFonts w:hint="eastAsia" w:ascii="宋体" w:hAnsi="宋体" w:cs="宋体"/>
          <w:color w:val="000000"/>
          <w:sz w:val="24"/>
          <w:highlight w:val="none"/>
        </w:rPr>
        <w:t xml:space="preserve">对于依法必须招标的暂估价项目的确认和批准采取第</w:t>
      </w:r>
      <w:r>
        <w:rPr>
          <w:rFonts w:hint="eastAsia" w:ascii="宋体" w:hAnsi="宋体" w:cs="宋体"/>
          <w:color w:val="000000"/>
          <w:sz w:val="24"/>
          <w:highlight w:val="none"/>
          <w:u w:val="single"/>
        </w:rPr>
        <w:t xml:space="preserve">2</w:t>
      </w:r>
      <w:r>
        <w:rPr>
          <w:rFonts w:hint="eastAsia" w:ascii="宋体" w:hAnsi="宋体" w:cs="宋体"/>
          <w:color w:val="000000"/>
          <w:sz w:val="24"/>
          <w:highlight w:val="none"/>
        </w:rPr>
        <w:t xml:space="preserve">种方式确定。</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10.4.2 不属于依法必须招标的暂估价项目</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对于不属于依法必须招标的暂估价项目的确认和批准采取第</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种方式确定。</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第3种方式：承包人直接实施的暂估价项目</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承包人直接实施的暂估价项目的约定：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374" w:name="_Toc24276"/>
      <w:r>
        <w:rPr>
          <w:rFonts w:hint="eastAsia" w:ascii="宋体" w:hAnsi="宋体" w:cs="宋体"/>
          <w:color w:val="000000"/>
          <w:sz w:val="24"/>
          <w:highlight w:val="none"/>
        </w:rPr>
        <w:t xml:space="preserve">10.5暂列金额</w:t>
      </w:r>
      <w:bookmarkEnd w:id="374"/>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合同当事人关于暂列金额使用的约定：</w:t>
      </w:r>
      <w:r>
        <w:rPr>
          <w:rFonts w:hint="eastAsia" w:ascii="宋体" w:hAnsi="宋体" w:cs="宋体"/>
          <w:color w:val="000000"/>
          <w:sz w:val="24"/>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暂列金是招标人自行确定设立的，承包商无权使用此笔费用。此费用按实际发生经招标人签证后确定全部使用、部分使用或不使用。暂列金不计入工程款付款的基数</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lang w:val="zh-CN"/>
        </w:rPr>
        <w:outlineLvl w:val="1"/>
      </w:pPr>
      <w:r/>
      <w:bookmarkStart w:id="375" w:name="_Toc20378"/>
      <w:r>
        <w:rPr>
          <w:rFonts w:hint="eastAsia" w:ascii="宋体" w:hAnsi="宋体" w:cs="宋体"/>
          <w:color w:val="000000"/>
          <w:sz w:val="24"/>
          <w:highlight w:val="none"/>
          <w:lang w:val="zh-CN"/>
        </w:rPr>
        <w:t xml:space="preserve">11.价格调整</w:t>
      </w:r>
      <w:bookmarkEnd w:id="375"/>
      <w:r>
        <w:rPr>
          <w:rFonts w:hint="eastAsia" w:ascii="宋体" w:hAnsi="宋体" w:cs="宋体"/>
          <w:color w:val="000000"/>
          <w:sz w:val="24"/>
          <w:highlight w:val="none"/>
          <w:lang w:val="zh-CN"/>
        </w:rPr>
      </w:r>
      <w:r/>
    </w:p>
    <w:p>
      <w:pPr>
        <w:pStyle w:val="1080"/>
        <w:ind w:firstLine="480"/>
        <w:jc w:val="left"/>
        <w:spacing w:line="360" w:lineRule="auto"/>
        <w:rPr>
          <w:rFonts w:hint="eastAsia" w:ascii="宋体" w:hAnsi="宋体" w:cs="宋体"/>
          <w:color w:val="000000"/>
          <w:sz w:val="24"/>
          <w:highlight w:val="none"/>
        </w:rPr>
        <w:outlineLvl w:val="2"/>
      </w:pPr>
      <w:r/>
      <w:bookmarkStart w:id="376" w:name="_Toc22674"/>
      <w:r>
        <w:rPr>
          <w:rFonts w:hint="eastAsia" w:ascii="宋体" w:hAnsi="宋体" w:cs="宋体"/>
          <w:color w:val="000000"/>
          <w:sz w:val="24"/>
          <w:highlight w:val="none"/>
        </w:rPr>
        <w:t xml:space="preserve">11.1市场价格波动引起的调整</w:t>
      </w:r>
      <w:bookmarkEnd w:id="376"/>
      <w:r>
        <w:rPr>
          <w:rFonts w:hint="eastAsia" w:ascii="宋体" w:hAnsi="宋体" w:cs="宋体"/>
          <w:color w:val="000000"/>
          <w:sz w:val="24"/>
          <w:highlight w:val="none"/>
        </w:rPr>
      </w:r>
      <w:r/>
    </w:p>
    <w:p>
      <w:pPr>
        <w:pStyle w:val="1080"/>
        <w:ind w:firstLine="24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（1）市场价格波动是否调整合同价格的约定：</w:t>
      </w:r>
      <w:r>
        <w:rPr>
          <w:rFonts w:hint="eastAsia" w:ascii="宋体" w:hAnsi="宋体" w:eastAsia="宋体" w:cs="宋体"/>
          <w:color w:val="000000"/>
          <w:sz w:val="24"/>
          <w:highlight w:val="none"/>
          <w:u w:val="single"/>
          <w:lang w:val="en-US"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因市场价格波动调整合同价格，采用以下第3种方式对合同价格进行调整：</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第1种方式：采用价格指数进行价格调整。</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关于各可调因子、定值和变值权重，以及基本价格指数及其来源的约定：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第2种方式：采用造价信息进行价格调整。</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（2）关于基准价格的约定：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w:t>
      </w:r>
      <w:r>
        <w:rPr>
          <w:rFonts w:hint="eastAsia" w:ascii="宋体" w:hAnsi="宋体" w:cs="宋体"/>
          <w:color w:val="000000"/>
          <w:sz w:val="24"/>
          <w:highlight w:val="none"/>
          <w:u w:val="single"/>
          <w:lang w:eastAsia="zh-CN"/>
        </w:rPr>
        <w:t xml:space="preserve">明的</w:t>
      </w:r>
      <w:r>
        <w:rPr>
          <w:rFonts w:hint="eastAsia" w:ascii="宋体" w:hAnsi="宋体" w:cs="宋体"/>
          <w:color w:val="000000"/>
          <w:sz w:val="24"/>
          <w:highlight w:val="none"/>
          <w:u w:val="single"/>
        </w:rPr>
        <w:t xml:space="preserve">材料单价为基础超过/%时，其超过部分据实调整。</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②承包人在已标价工程量清单或预算书中载明的材料单价高于基准价格的：专用合同条款合同履行期间材料单价跌幅以基准价格为基础超过/%时，材料单价涨幅以已标价工程量清单或预算书中载</w:t>
      </w:r>
      <w:r>
        <w:rPr>
          <w:rFonts w:hint="eastAsia" w:ascii="宋体" w:hAnsi="宋体" w:cs="宋体"/>
          <w:color w:val="000000"/>
          <w:sz w:val="24"/>
          <w:highlight w:val="none"/>
          <w:u w:val="single"/>
          <w:lang w:eastAsia="zh-CN"/>
        </w:rPr>
        <w:t xml:space="preserve">明的</w:t>
      </w:r>
      <w:r>
        <w:rPr>
          <w:rFonts w:hint="eastAsia" w:ascii="宋体" w:hAnsi="宋体" w:cs="宋体"/>
          <w:color w:val="000000"/>
          <w:sz w:val="24"/>
          <w:highlight w:val="none"/>
          <w:u w:val="single"/>
        </w:rPr>
        <w:t xml:space="preserve">材料单价为基础超过/%时，其超过部分据实调整。</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③承包人在已标价工程量清单或预算书中载明的材料单价等于基准单价的：专用合同条款合同履行期间材料单价涨跌幅以基准单价为基础超过±/%时，其超过部分据实调整。</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eastAsia="宋体" w:cs="宋体"/>
          <w:color w:val="000000"/>
          <w:sz w:val="24"/>
          <w:highlight w:val="none"/>
          <w:u w:val="single"/>
          <w:lang w:eastAsia="zh-CN"/>
        </w:rPr>
      </w:pPr>
      <w:r>
        <w:rPr>
          <w:rFonts w:hint="eastAsia" w:ascii="宋体" w:hAnsi="宋体" w:cs="宋体"/>
          <w:color w:val="000000"/>
          <w:sz w:val="24"/>
          <w:highlight w:val="none"/>
          <w:u w:val="single"/>
        </w:rPr>
        <w:t xml:space="preserve">第3种方式：其他价格调整方式：</w:t>
      </w:r>
      <w:r>
        <w:rPr>
          <w:rFonts w:hint="eastAsia" w:ascii="宋体" w:hAnsi="宋体" w:cs="宋体"/>
          <w:color w:val="000000"/>
          <w:sz w:val="24"/>
          <w:highlight w:val="none"/>
          <w:u w:val="single"/>
          <w:lang w:val="en-US" w:eastAsia="zh-CN"/>
        </w:rPr>
        <w:t xml:space="preserve">/</w:t>
      </w:r>
      <w:r>
        <w:rPr>
          <w:rFonts w:hint="eastAsia" w:ascii="宋体" w:hAnsi="宋体" w:eastAsia="宋体" w:cs="宋体"/>
          <w:color w:val="000000"/>
          <w:sz w:val="24"/>
          <w:highlight w:val="none"/>
          <w:u w:val="single"/>
          <w:lang w:eastAsia="zh-CN"/>
        </w:rPr>
      </w:r>
      <w:r/>
    </w:p>
    <w:p>
      <w:pPr>
        <w:pStyle w:val="1080"/>
        <w:ind w:firstLine="480"/>
        <w:jc w:val="left"/>
        <w:spacing w:line="360" w:lineRule="auto"/>
        <w:rPr>
          <w:rFonts w:hint="eastAsia" w:ascii="宋体" w:hAnsi="宋体" w:cs="宋体"/>
          <w:color w:val="000000"/>
          <w:sz w:val="24"/>
          <w:highlight w:val="none"/>
          <w:lang w:val="zh-CN"/>
        </w:rPr>
        <w:outlineLvl w:val="1"/>
      </w:pPr>
      <w:r/>
      <w:bookmarkStart w:id="377" w:name="_Toc25468"/>
      <w:r>
        <w:rPr>
          <w:rFonts w:hint="eastAsia" w:ascii="宋体" w:hAnsi="宋体" w:cs="宋体"/>
          <w:color w:val="000000"/>
          <w:sz w:val="24"/>
          <w:highlight w:val="none"/>
          <w:lang w:val="zh-CN"/>
        </w:rPr>
        <w:t xml:space="preserve">12.合同价格、计量与支付</w:t>
      </w:r>
      <w:bookmarkEnd w:id="377"/>
      <w:r>
        <w:rPr>
          <w:rFonts w:hint="eastAsia" w:ascii="宋体" w:hAnsi="宋体" w:cs="宋体"/>
          <w:color w:val="000000"/>
          <w:sz w:val="24"/>
          <w:highlight w:val="none"/>
          <w:lang w:val="zh-CN"/>
        </w:rPr>
      </w:r>
      <w:r/>
    </w:p>
    <w:p>
      <w:pPr>
        <w:pStyle w:val="1080"/>
        <w:ind w:firstLine="480"/>
        <w:jc w:val="left"/>
        <w:spacing w:line="360" w:lineRule="auto"/>
        <w:rPr>
          <w:rFonts w:hint="eastAsia" w:ascii="宋体" w:hAnsi="宋体" w:cs="宋体"/>
          <w:color w:val="000000"/>
          <w:sz w:val="24"/>
          <w:highlight w:val="none"/>
        </w:rPr>
        <w:outlineLvl w:val="2"/>
      </w:pPr>
      <w:r/>
      <w:bookmarkStart w:id="378" w:name="_Toc292559411"/>
      <w:r/>
      <w:bookmarkStart w:id="379" w:name="_Toc296891246"/>
      <w:r/>
      <w:bookmarkStart w:id="380" w:name="_Toc297120506"/>
      <w:r/>
      <w:bookmarkStart w:id="381" w:name="_Toc296347205"/>
      <w:r/>
      <w:bookmarkStart w:id="382" w:name="_Toc296346707"/>
      <w:r/>
      <w:bookmarkStart w:id="383" w:name="_Toc296944545"/>
      <w:r/>
      <w:bookmarkStart w:id="384" w:name="_Toc297048392"/>
      <w:r/>
      <w:bookmarkStart w:id="385" w:name="_Toc296503206"/>
      <w:r/>
      <w:bookmarkStart w:id="386" w:name="_Toc296891034"/>
      <w:r/>
      <w:bookmarkStart w:id="387" w:name="_Toc27194"/>
      <w:r/>
      <w:bookmarkStart w:id="388" w:name="_Toc312678041"/>
      <w:r/>
      <w:bookmarkStart w:id="389" w:name="_Toc297216212"/>
      <w:r/>
      <w:bookmarkStart w:id="390" w:name="_Toc304295580"/>
      <w:r/>
      <w:bookmarkStart w:id="391" w:name="_Toc300935003"/>
      <w:r/>
      <w:bookmarkStart w:id="392" w:name="_Toc303539160"/>
      <w:r/>
      <w:bookmarkStart w:id="393" w:name="_Toc297123553"/>
      <w:r/>
      <w:bookmarkStart w:id="394" w:name="_Toc267251461"/>
      <w:r/>
      <w:bookmarkStart w:id="395" w:name="_Toc292559916"/>
      <w:r>
        <w:rPr>
          <w:rFonts w:hint="eastAsia" w:ascii="宋体" w:hAnsi="宋体" w:cs="宋体"/>
          <w:color w:val="000000"/>
          <w:sz w:val="24"/>
          <w:highlight w:val="none"/>
        </w:rPr>
        <w:t xml:space="preserve">12.1 合</w:t>
      </w:r>
      <w:bookmarkEnd w:id="378"/>
      <w:r/>
      <w:bookmarkEnd w:id="394"/>
      <w:r/>
      <w:bookmarkEnd w:id="395"/>
      <w:r>
        <w:rPr>
          <w:rFonts w:hint="eastAsia" w:ascii="宋体" w:hAnsi="宋体" w:cs="宋体"/>
          <w:color w:val="000000"/>
          <w:sz w:val="24"/>
          <w:highlight w:val="none"/>
        </w:rPr>
        <w:t xml:space="preserve">同价</w:t>
      </w:r>
      <w:bookmarkEnd w:id="379"/>
      <w:r/>
      <w:bookmarkEnd w:id="380"/>
      <w:r/>
      <w:bookmarkEnd w:id="381"/>
      <w:r/>
      <w:bookmarkEnd w:id="382"/>
      <w:r/>
      <w:bookmarkEnd w:id="383"/>
      <w:r/>
      <w:bookmarkEnd w:id="384"/>
      <w:r/>
      <w:bookmarkEnd w:id="385"/>
      <w:r/>
      <w:bookmarkEnd w:id="386"/>
      <w:r>
        <w:rPr>
          <w:rFonts w:hint="eastAsia" w:ascii="宋体" w:hAnsi="宋体" w:cs="宋体"/>
          <w:color w:val="000000"/>
          <w:sz w:val="24"/>
          <w:highlight w:val="none"/>
        </w:rPr>
        <w:t xml:space="preserve">格形式</w:t>
      </w:r>
      <w:bookmarkEnd w:id="387"/>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bookmarkEnd w:id="388"/>
      <w:r/>
      <w:bookmarkEnd w:id="389"/>
      <w:r/>
      <w:bookmarkEnd w:id="390"/>
      <w:r/>
      <w:bookmarkEnd w:id="391"/>
      <w:r/>
      <w:bookmarkEnd w:id="392"/>
      <w:r/>
      <w:bookmarkEnd w:id="393"/>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单价合同。</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396" w:name="_Toc21692"/>
      <w:r>
        <w:rPr>
          <w:rFonts w:hint="eastAsia" w:ascii="宋体" w:hAnsi="宋体" w:cs="宋体"/>
          <w:color w:val="000000"/>
          <w:sz w:val="24"/>
          <w:highlight w:val="none"/>
        </w:rPr>
        <w:t xml:space="preserve">12.2本合同价款采用</w:t>
      </w:r>
      <w:r>
        <w:rPr>
          <w:rFonts w:hint="eastAsia" w:ascii="宋体" w:hAnsi="宋体" w:cs="宋体"/>
          <w:color w:val="000000"/>
          <w:sz w:val="24"/>
          <w:highlight w:val="none"/>
          <w:u w:val="single"/>
        </w:rPr>
        <w:t xml:space="preserve">固定单价合同</w:t>
      </w:r>
      <w:r>
        <w:rPr>
          <w:rFonts w:hint="eastAsia" w:ascii="宋体" w:hAnsi="宋体" w:cs="宋体"/>
          <w:color w:val="000000"/>
          <w:sz w:val="24"/>
          <w:highlight w:val="none"/>
        </w:rPr>
        <w:t xml:space="preserve">方式确定。</w:t>
      </w:r>
      <w:bookmarkEnd w:id="396"/>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采用固定价格合同，合同价款中包括的风险范围：</w:t>
      </w:r>
      <w:r>
        <w:rPr>
          <w:rFonts w:hint="eastAsia" w:ascii="宋体" w:hAnsi="宋体" w:cs="宋体"/>
          <w:color w:val="000000"/>
          <w:sz w:val="24"/>
          <w:highlight w:val="none"/>
          <w:u w:val="single"/>
        </w:rPr>
        <w:t xml:space="preserve">本工程采用固定单价合同。风险费用的计算方法：按无锡市建设行政主管部门的相关规定计取，承包人应充分考虑工程建设周期内市场价格等因素的波动风险，风险费用由</w:t>
      </w:r>
      <w:r>
        <w:rPr>
          <w:rFonts w:hint="eastAsia" w:ascii="宋体" w:hAnsi="宋体" w:cs="宋体"/>
          <w:color w:val="000000"/>
          <w:sz w:val="24"/>
          <w:highlight w:val="none"/>
          <w:u w:val="single"/>
          <w:lang w:eastAsia="zh-CN"/>
        </w:rPr>
        <w:t xml:space="preserve">供应商</w:t>
      </w:r>
      <w:r>
        <w:rPr>
          <w:rFonts w:hint="eastAsia" w:ascii="宋体" w:hAnsi="宋体" w:cs="宋体"/>
          <w:color w:val="000000"/>
          <w:sz w:val="24"/>
          <w:highlight w:val="none"/>
          <w:u w:val="single"/>
        </w:rPr>
        <w:t xml:space="preserve">自主报价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eastAsia="宋体" w:cs="宋体"/>
          <w:color w:val="000000"/>
          <w:sz w:val="24"/>
          <w:highlight w:val="none"/>
          <w:u w:val="single"/>
        </w:rPr>
      </w:pPr>
      <w:r>
        <w:rPr>
          <w:rFonts w:hint="eastAsia" w:ascii="宋体" w:hAnsi="宋体" w:cs="宋体"/>
          <w:color w:val="000000"/>
          <w:sz w:val="24"/>
          <w:highlight w:val="none"/>
        </w:rPr>
        <w:t xml:space="preserve">风险范围以外合同价款调整方法：</w:t>
      </w:r>
      <w:r>
        <w:rPr>
          <w:rFonts w:hint="eastAsia" w:ascii="宋体" w:hAnsi="宋体" w:eastAsia="宋体" w:cs="宋体"/>
          <w:color w:val="000000"/>
          <w:sz w:val="24"/>
          <w:highlight w:val="none"/>
          <w:u w:val="single"/>
        </w:rPr>
        <w:t xml:space="preserve">投标报价的综合单价及相应的措施费不得调整（不论工程量变更作多大增减）；工程量按实调整（工程数量由监理人、跟踪审计人员、发包人共同签证作为结算的依据）   </w:t>
      </w:r>
      <w:r>
        <w:rPr>
          <w:rFonts w:hint="eastAsia" w:ascii="宋体" w:hAnsi="宋体" w:eastAsia="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rPr>
        <w:outlineLvl w:val="2"/>
      </w:pPr>
      <w:r/>
      <w:bookmarkStart w:id="397" w:name="_Toc31086"/>
      <w:r>
        <w:rPr>
          <w:rFonts w:hint="eastAsia" w:ascii="宋体" w:hAnsi="宋体" w:cs="宋体"/>
          <w:color w:val="000000"/>
          <w:sz w:val="24"/>
          <w:highlight w:val="none"/>
        </w:rPr>
        <w:t xml:space="preserve">12.3双方约定合同价款的调整因素及调整方法：</w:t>
      </w:r>
      <w:bookmarkEnd w:id="397"/>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1.</w:t>
      </w:r>
      <w:r>
        <w:rPr>
          <w:rFonts w:hint="eastAsia" w:ascii="宋体" w:hAnsi="宋体" w:cs="宋体"/>
          <w:color w:val="000000"/>
          <w:sz w:val="24"/>
          <w:highlight w:val="none"/>
          <w:u w:val="single"/>
        </w:rPr>
        <w:t xml:space="preserve">未发生工程变更的计价：投标报价中的中标单价不调整（不论工程量变更做多大增减）。工程数量由监理工程师、跟踪审计与发包人签证作为付款的依据。</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只有发包人指令和发包人同意的工程变更才能产生造价变更。施工期间如有变更情况，报价中有综合单价的按报价中的综合单价（同一子目有不同综合单价的，按中标的投标报价中最低综合单价计算）执行；而工程量清单中未包含变更工程的单价时，若工程量清单漏项或发包人指令或经发包人同意的工程变更引起新的工程量清单项目，其相应综合单价由承包人提出，经跟踪审计审核确认后作为结算依据。</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①承包人应提供变更项目综合单价和相应的措施项目费分析表，其计价标准（工、料、机、管理费、利润），应与原投标报价的计价标准相一致，经监理、跟踪审计与发包人审核确认后结算；如采用上述方法不能算出分部分项工程综合单价和措施项目费时，按</w:t>
      </w:r>
      <w:r>
        <w:rPr>
          <w:rFonts w:hint="eastAsia" w:ascii="宋体" w:hAnsi="宋体" w:cs="宋体"/>
          <w:color w:val="000000"/>
          <w:sz w:val="24"/>
          <w:highlight w:val="none"/>
          <w:u w:val="single"/>
          <w:lang w:val="en-US" w:eastAsia="zh-CN"/>
        </w:rPr>
        <w:t xml:space="preserve">2026《江苏省建筑与装饰工程消耗量》《江苏省通用安装工程消耗量》</w:t>
      </w:r>
      <w:r>
        <w:rPr>
          <w:rFonts w:hint="eastAsia" w:ascii="宋体" w:hAnsi="宋体" w:cs="宋体"/>
          <w:color w:val="000000"/>
          <w:sz w:val="24"/>
          <w:highlight w:val="none"/>
          <w:u w:val="single"/>
        </w:rPr>
        <w:t xml:space="preserve">及其配套文件、</w:t>
      </w:r>
      <w:r>
        <w:rPr>
          <w:rFonts w:hint="eastAsia" w:ascii="宋体" w:hAnsi="宋体" w:cs="宋体"/>
          <w:color w:val="000000"/>
          <w:sz w:val="24"/>
          <w:highlight w:val="none"/>
          <w:u w:val="single"/>
          <w:lang w:val="en-US" w:eastAsia="zh-CN"/>
        </w:rPr>
        <w:t xml:space="preserve">《江苏省建筑与装饰工程消耗量》（2026）、《江苏省通用安装工程消耗量》（2026）、《江苏省市政工程消耗量》（2026）、《江苏省建设工程费用参考》（2026）、《江苏省建设工程施工机具台班费用参考表》（2026）、</w:t>
      </w:r>
      <w:r>
        <w:rPr>
          <w:rFonts w:hint="eastAsia" w:ascii="宋体" w:hAnsi="宋体" w:cs="宋体"/>
          <w:color w:val="000000"/>
          <w:sz w:val="24"/>
          <w:highlight w:val="none"/>
          <w:u w:val="single"/>
        </w:rPr>
        <w:t xml:space="preserve">发标当月适用的无锡市造价部门公布的信息指导价（无指导价的按</w:t>
      </w:r>
      <w:r>
        <w:rPr>
          <w:rFonts w:hint="eastAsia" w:ascii="宋体" w:hAnsi="宋体" w:cs="宋体"/>
          <w:color w:val="000000"/>
          <w:sz w:val="24"/>
          <w:highlight w:val="none"/>
          <w:u w:val="single"/>
          <w:lang w:val="zh-CN"/>
        </w:rPr>
        <w:t xml:space="preserve">同期的材料市场价格）</w:t>
      </w:r>
      <w:r>
        <w:rPr>
          <w:rFonts w:hint="eastAsia" w:ascii="宋体" w:hAnsi="宋体" w:cs="宋体"/>
          <w:color w:val="000000"/>
          <w:sz w:val="24"/>
          <w:highlight w:val="none"/>
          <w:u w:val="single"/>
        </w:rPr>
        <w:t xml:space="preserve">计算出</w:t>
      </w:r>
      <w:r>
        <w:rPr>
          <w:rFonts w:hint="eastAsia" w:ascii="宋体" w:hAnsi="宋体" w:cs="宋体"/>
          <w:color w:val="ff0000"/>
          <w:sz w:val="24"/>
          <w:highlight w:val="none"/>
          <w:u w:val="single"/>
        </w:rPr>
        <w:t xml:space="preserve">综合单价乘以报价让利系数（该让利系数为：中标价/</w:t>
      </w:r>
      <w:r>
        <w:rPr>
          <w:rFonts w:hint="eastAsia" w:ascii="宋体" w:hAnsi="宋体" w:cs="宋体"/>
          <w:color w:val="ff0000"/>
          <w:sz w:val="24"/>
          <w:highlight w:val="none"/>
          <w:u w:val="single"/>
          <w:lang w:val="zh-CN"/>
        </w:rPr>
        <w:t xml:space="preserve">最高限价（均不包括</w:t>
      </w:r>
      <w:r>
        <w:rPr>
          <w:rFonts w:hint="eastAsia" w:ascii="宋体" w:hAnsi="宋体" w:cs="宋体"/>
          <w:color w:val="ff0000"/>
          <w:sz w:val="24"/>
          <w:highlight w:val="none"/>
          <w:u w:val="single"/>
        </w:rPr>
        <w:t xml:space="preserve">甲供材和甲控乙供材、暂列金））</w:t>
      </w:r>
      <w:r>
        <w:rPr>
          <w:rFonts w:hint="eastAsia" w:ascii="宋体" w:hAnsi="宋体" w:cs="宋体"/>
          <w:color w:val="000000"/>
          <w:sz w:val="24"/>
          <w:highlight w:val="none"/>
          <w:u w:val="single"/>
        </w:rPr>
        <w:t xml:space="preserve">，确定结算价（甲供材和甲控乙供材、暂列金不让利），在清单中以暂估价形式和预留金形式列入</w:t>
      </w:r>
      <w:r>
        <w:rPr>
          <w:rFonts w:hint="eastAsia" w:ascii="宋体" w:hAnsi="宋体" w:cs="宋体"/>
          <w:color w:val="000000"/>
          <w:sz w:val="24"/>
          <w:highlight w:val="none"/>
          <w:u w:val="single"/>
          <w:lang w:eastAsia="zh-CN"/>
        </w:rPr>
        <w:t xml:space="preserve">的</w:t>
      </w:r>
      <w:r>
        <w:rPr>
          <w:rFonts w:hint="eastAsia" w:ascii="宋体" w:hAnsi="宋体" w:cs="宋体"/>
          <w:color w:val="000000"/>
          <w:sz w:val="24"/>
          <w:highlight w:val="none"/>
          <w:u w:val="single"/>
        </w:rPr>
        <w:t xml:space="preserve">所有对造价作调整的项目均按此承诺的计价方法计算。</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②分部分项工程量变更时，即使分部分项工程量单项变更超过15%，而且该分部分项工程费超过总分部分项工程费的1%时，综合单价也不再调整。</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3.</w:t>
      </w:r>
      <w:r>
        <w:rPr>
          <w:rFonts w:hint="eastAsia" w:ascii="宋体" w:hAnsi="宋体" w:cs="宋体"/>
          <w:color w:val="000000"/>
          <w:sz w:val="24"/>
          <w:highlight w:val="none"/>
          <w:u w:val="single"/>
        </w:rPr>
        <w:t xml:space="preserve">投标时各单位工程中同一清单子目对应的综合单价报价应保持一致，如不一致，结算审计时以所报综合单价中最低的作为结算依据。</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4</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不可抗力因素所造成的损失经发包人审核、无锡市有权部门认定后可列入决算。</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5</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工程变更：施工过程中，若发包人有工程变更，以书面形式通知承包人并由承包人负责编制预算，经审核单位审核确认后，按规定办理书面签证手续。</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val="en-US" w:eastAsia="zh-CN"/>
        </w:rPr>
        <w:t xml:space="preserve">6.</w:t>
      </w:r>
      <w:r>
        <w:rPr>
          <w:rFonts w:hint="eastAsia" w:ascii="宋体" w:hAnsi="宋体" w:cs="宋体"/>
          <w:color w:val="000000"/>
          <w:sz w:val="24"/>
          <w:highlight w:val="none"/>
          <w:u w:val="single"/>
        </w:rPr>
        <w:t xml:space="preserve">承包人无条件接受财政或上级部门组织的复审，复审结果作为竣工决算最终依据。</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rPr>
      </w:pPr>
      <w:r/>
      <w:bookmarkStart w:id="398" w:name="OLE_LINK6"/>
      <w:r>
        <w:rPr>
          <w:rFonts w:hint="eastAsia" w:ascii="宋体" w:hAnsi="宋体" w:cs="宋体"/>
          <w:color w:val="000000"/>
          <w:sz w:val="24"/>
          <w:highlight w:val="none"/>
          <w:u w:val="single"/>
          <w:lang w:val="en-US" w:eastAsia="zh-CN"/>
        </w:rPr>
        <w:t xml:space="preserve">7.</w:t>
      </w:r>
      <w:r>
        <w:rPr>
          <w:rFonts w:hint="eastAsia" w:ascii="宋体" w:hAnsi="宋体" w:cs="宋体"/>
          <w:color w:val="000000"/>
          <w:sz w:val="24"/>
          <w:highlight w:val="none"/>
          <w:u w:val="single"/>
        </w:rPr>
        <w:t xml:space="preserve">承包人</w:t>
      </w:r>
      <w:bookmarkEnd w:id="398"/>
      <w:r>
        <w:rPr>
          <w:rFonts w:hint="eastAsia" w:ascii="宋体" w:hAnsi="宋体" w:cs="宋体"/>
          <w:color w:val="000000"/>
          <w:sz w:val="24"/>
          <w:highlight w:val="none"/>
          <w:u w:val="single"/>
        </w:rPr>
        <w:t xml:space="preserve">若未经发包人和监理单位同意，自行随意变更工程量导致费用增加的，由此所产生的所有责任及费用由承包人自行承担，发包人不承担任何责任及费用。</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2、总价合同。</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总价包含的风险范围：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风险费用的计算方法：</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风险范围以外合同价格的调整方法：</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3、其他价格方式：</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399" w:name="_Toc32097"/>
      <w:r>
        <w:rPr>
          <w:rFonts w:hint="eastAsia" w:ascii="宋体" w:hAnsi="宋体" w:cs="宋体"/>
          <w:color w:val="000000"/>
          <w:sz w:val="24"/>
          <w:highlight w:val="none"/>
        </w:rPr>
        <w:t xml:space="preserve">12.2预付款</w:t>
      </w:r>
      <w:bookmarkEnd w:id="399"/>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12.2.1预付款的支付</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预付款支付比例或金额：</w:t>
      </w:r>
      <w:r>
        <w:rPr>
          <w:rFonts w:hint="eastAsia" w:ascii="宋体" w:hAnsi="宋体" w:cs="宋体"/>
          <w:color w:val="000000"/>
          <w:sz w:val="24"/>
          <w:highlight w:val="none"/>
          <w:u w:val="single"/>
        </w:rPr>
        <w:t xml:space="preserve">合同价的</w:t>
      </w:r>
      <w:r>
        <w:rPr>
          <w:rFonts w:ascii="宋体" w:hAnsi="宋体" w:cs="宋体"/>
          <w:color w:val="000000"/>
          <w:sz w:val="24"/>
          <w:highlight w:val="none"/>
          <w:u w:val="single"/>
        </w:rPr>
        <w:t xml:space="preserve">1</w:t>
      </w:r>
      <w:r>
        <w:rPr>
          <w:rFonts w:hint="eastAsia" w:ascii="宋体" w:hAnsi="宋体" w:cs="宋体"/>
          <w:color w:val="000000"/>
          <w:sz w:val="24"/>
          <w:highlight w:val="none"/>
          <w:u w:val="single"/>
        </w:rPr>
        <w:t xml:space="preserve">0%</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预付款支付期限：</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预付款扣回的方式：</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12.2.2预付款担保</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承包人提交预付款担保的期限：</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预付款担保的形式为：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00" w:name="_Toc32610"/>
      <w:r>
        <w:rPr>
          <w:rFonts w:hint="eastAsia" w:ascii="宋体" w:hAnsi="宋体" w:cs="宋体"/>
          <w:color w:val="000000"/>
          <w:sz w:val="24"/>
          <w:highlight w:val="none"/>
        </w:rPr>
        <w:t xml:space="preserve">12.3计量</w:t>
      </w:r>
      <w:bookmarkEnd w:id="400"/>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12.3.1计量原则</w:t>
      </w:r>
      <w:r>
        <w:rPr>
          <w:rFonts w:hint="eastAsia" w:ascii="宋体" w:hAnsi="宋体" w:cs="宋体"/>
          <w:color w:val="000000"/>
          <w:sz w:val="24"/>
          <w:highlight w:val="none"/>
        </w:rPr>
      </w:r>
      <w:r/>
    </w:p>
    <w:p>
      <w:pPr>
        <w:pStyle w:val="1080"/>
        <w:ind w:firstLine="480"/>
        <w:jc w:val="left"/>
        <w:spacing w:line="360" w:lineRule="auto"/>
        <w:rPr>
          <w:rFonts w:hint="eastAsia" w:ascii="宋体" w:hAnsi="宋体" w:eastAsia="宋体" w:cs="宋体"/>
          <w:color w:val="000000"/>
          <w:sz w:val="18"/>
          <w:szCs w:val="18"/>
          <w:highlight w:val="none"/>
          <w:u w:val="single"/>
        </w:rPr>
      </w:pPr>
      <w:r>
        <w:rPr>
          <w:rFonts w:hint="eastAsia" w:ascii="宋体" w:hAnsi="宋体" w:cs="宋体"/>
          <w:color w:val="000000"/>
          <w:sz w:val="24"/>
          <w:highlight w:val="none"/>
        </w:rPr>
        <w:t xml:space="preserve">工程量计算规则：</w:t>
      </w:r>
      <w:r>
        <w:rPr>
          <w:rFonts w:hint="eastAsia" w:ascii="宋体" w:hAnsi="宋体" w:eastAsia="宋体" w:cs="宋体"/>
          <w:color w:val="000000"/>
          <w:sz w:val="21"/>
          <w:szCs w:val="21"/>
          <w:highlight w:val="none"/>
          <w:u w:val="single"/>
          <w:lang w:val="en-US" w:eastAsia="zh-CN"/>
        </w:rPr>
        <w:t xml:space="preserve">《房屋建筑与装饰工程工程量计算标准》GB/T50854-2024、《通用安装工程工程量计算标准》</w:t>
      </w:r>
      <w:r>
        <w:rPr>
          <w:rFonts w:hint="eastAsia" w:ascii="宋体" w:hAnsi="宋体" w:eastAsia="宋体" w:cs="宋体"/>
          <w:color w:val="000000"/>
          <w:sz w:val="21"/>
          <w:szCs w:val="21"/>
          <w:highlight w:val="none"/>
          <w:u w:val="single"/>
          <w:lang w:val="en-US" w:eastAsia="zh-CN"/>
        </w:rPr>
        <w:t xml:space="preserve">GB/T50856-2024，《建设工程工程量清单计价标准》GB/T50500-2024；《省住房城乡建设厅关于发布《江苏省建筑与装饰工程消耗量》《江苏省通用安装工程消耗量》（2026）及配套文件的通知》；《&lt;建设工程工程量清单计价标准&gt;（GB/T 50500-2024）及9本工程量计算标准；《江苏省建筑与装饰工程消耗量》（2026）、《江苏省通用安装工程消耗量》（2026）、《江苏省市政工程消耗量》（2026）、《江苏省建设工程费用参考》（2026）、《江苏省建设工程施工机具台班费用参考表》（2026）等</w:t>
      </w:r>
      <w:r>
        <w:rPr>
          <w:rFonts w:hint="eastAsia" w:ascii="宋体" w:hAnsi="宋体" w:eastAsia="宋体" w:cs="宋体"/>
          <w:color w:val="000000"/>
          <w:sz w:val="21"/>
          <w:szCs w:val="21"/>
          <w:highlight w:val="none"/>
          <w:u w:val="single"/>
        </w:rPr>
        <w:t xml:space="preserve">和发包人要求编制的。</w:t>
      </w:r>
      <w:r>
        <w:rPr>
          <w:rFonts w:hint="eastAsia" w:ascii="宋体" w:hAnsi="宋体" w:eastAsia="宋体" w:cs="宋体"/>
          <w:color w:val="000000"/>
          <w:sz w:val="18"/>
          <w:szCs w:val="18"/>
          <w:highlight w:val="none"/>
          <w:u w:val="singl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12.3.2计量周期</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关于计量周期的约定：</w:t>
      </w:r>
      <w:r>
        <w:rPr>
          <w:rFonts w:hint="eastAsia" w:ascii="宋体" w:hAnsi="宋体" w:cs="宋体"/>
          <w:color w:val="000000"/>
          <w:sz w:val="24"/>
          <w:highlight w:val="none"/>
          <w:u w:val="single"/>
        </w:rPr>
        <w:t xml:space="preserve">按月计量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12.3.3单价合同的计量</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关于单价合同计量的约定：</w:t>
      </w:r>
      <w:r>
        <w:rPr>
          <w:rFonts w:hint="eastAsia" w:ascii="宋体" w:hAnsi="宋体" w:cs="宋体"/>
          <w:color w:val="000000"/>
          <w:sz w:val="24"/>
          <w:highlight w:val="none"/>
          <w:u w:val="single"/>
        </w:rPr>
        <w:t xml:space="preserve">按月计量</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12.3.4总价合同的计量</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关于总价合同计量的约定：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12.3.5总价合同采用支付分解表计量支付的，是否适用第12.3.4项〔总价合同的计量〕约定进行计量：</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12.3.6其他价格形式合同的计量</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其他价格形式的计量方式和程序：</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01" w:name="_Toc25609"/>
      <w:r>
        <w:rPr>
          <w:rFonts w:hint="eastAsia" w:ascii="宋体" w:hAnsi="宋体" w:cs="宋体"/>
          <w:color w:val="000000"/>
          <w:sz w:val="24"/>
          <w:highlight w:val="none"/>
        </w:rPr>
        <w:t xml:space="preserve">12.4 工程进度款支付</w:t>
      </w:r>
      <w:bookmarkEnd w:id="401"/>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bookmarkStart w:id="402" w:name="_Toc297216215"/>
      <w:r/>
      <w:bookmarkStart w:id="403" w:name="_Toc297120511"/>
      <w:r/>
      <w:bookmarkStart w:id="404" w:name="_Toc297048397"/>
      <w:r/>
      <w:bookmarkStart w:id="405" w:name="_Toc300935006"/>
      <w:r/>
      <w:bookmarkStart w:id="406" w:name="_Toc296891251"/>
      <w:r/>
      <w:bookmarkStart w:id="407" w:name="_Toc296503211"/>
      <w:r/>
      <w:bookmarkStart w:id="408" w:name="_Toc297123556"/>
      <w:r/>
      <w:bookmarkStart w:id="409" w:name="_Toc292559921"/>
      <w:r/>
      <w:bookmarkStart w:id="410" w:name="_Toc296346712"/>
      <w:r/>
      <w:bookmarkStart w:id="411" w:name="_Toc292559416"/>
      <w:r/>
      <w:bookmarkStart w:id="412" w:name="_Toc296347210"/>
      <w:r/>
      <w:bookmarkStart w:id="413" w:name="_Toc296944550"/>
      <w:r/>
      <w:bookmarkStart w:id="414" w:name="_Toc296891039"/>
      <w:r/>
      <w:bookmarkStart w:id="415" w:name="_Toc303539163"/>
      <w:r>
        <w:rPr>
          <w:rFonts w:hint="eastAsia" w:ascii="宋体" w:hAnsi="宋体" w:cs="宋体"/>
          <w:color w:val="000000"/>
          <w:sz w:val="24"/>
          <w:highlight w:val="none"/>
        </w:rPr>
        <w:t xml:space="preserve">12.4.1 付款周期</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关于付款周期的约定：</w:t>
      </w:r>
      <w:r>
        <w:rPr>
          <w:rFonts w:hint="eastAsia" w:ascii="宋体" w:hAnsi="宋体" w:cs="宋体"/>
          <w:color w:val="000000"/>
          <w:sz w:val="24"/>
          <w:highlight w:val="none"/>
          <w:u w:val="single"/>
          <w:lang w:eastAsia="zh-CN"/>
        </w:rPr>
        <w:t xml:space="preserve">合同签订生效后支付合同金额的10%作为预付款，工程竣工验收合格后付至合同金额的70%；审计结束后付至审定价的97%，余款保修期满后付清</w:t>
      </w:r>
      <w:r>
        <w:rPr>
          <w:rFonts w:hint="eastAsia" w:ascii="宋体" w:hAnsi="宋体" w:cs="宋体"/>
          <w:color w:val="000000"/>
          <w:sz w:val="24"/>
          <w:highlight w:val="none"/>
          <w:u w:val="single"/>
          <w:lang w:eastAsia="zh-TW"/>
        </w:rPr>
        <w:t xml:space="preserve">。</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rPr>
        <w:outlineLvl w:val="3"/>
      </w:pPr>
      <w:r/>
      <w:bookmarkEnd w:id="155"/>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hint="eastAsia" w:ascii="宋体" w:hAnsi="宋体" w:cs="宋体"/>
          <w:color w:val="000000"/>
          <w:sz w:val="24"/>
          <w:highlight w:val="none"/>
        </w:rPr>
        <w:t xml:space="preserve">12.4.2进度付款申请单的编制</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关于进度付款申请单编制的约定：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12.4.3进度付款申请单的提交</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单价合同进度付款申请单提交的约定：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总价合同进度付款申请单提交的约定：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其他价格形式合同进度付款申请单提交的约定：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12.4.4进度款审核和支付</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监理人审查并报送发包人的期限：</w:t>
      </w:r>
      <w:r>
        <w:rPr>
          <w:rFonts w:hint="eastAsia" w:ascii="宋体" w:hAnsi="宋体" w:cs="宋体"/>
          <w:color w:val="000000"/>
          <w:sz w:val="24"/>
          <w:highlight w:val="none"/>
          <w:u w:val="single"/>
        </w:rPr>
        <w:t xml:space="preserve">收到申请后7天内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发包人完成审批并签发进度款支付证书的期限：</w:t>
      </w:r>
      <w:r>
        <w:rPr>
          <w:rFonts w:hint="eastAsia" w:ascii="宋体" w:hAnsi="宋体" w:cs="宋体"/>
          <w:color w:val="000000"/>
          <w:sz w:val="24"/>
          <w:highlight w:val="none"/>
          <w:u w:val="single"/>
        </w:rPr>
        <w:t xml:space="preserve">收到申请后7天内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发包人支付进度款的期限：</w:t>
      </w:r>
      <w:r>
        <w:rPr>
          <w:rFonts w:hint="eastAsia" w:ascii="宋体" w:hAnsi="宋体" w:cs="宋体"/>
          <w:color w:val="000000"/>
          <w:sz w:val="24"/>
          <w:highlight w:val="none"/>
          <w:u w:val="single"/>
        </w:rPr>
        <w:t xml:space="preserve">签发进度款支付证书后14天内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发包人逾期支付进度款的违约金的计算方式：</w:t>
      </w:r>
      <w:r>
        <w:rPr>
          <w:rFonts w:hint="eastAsia" w:ascii="宋体" w:hAnsi="宋体" w:cs="宋体"/>
          <w:color w:val="000000"/>
          <w:sz w:val="24"/>
          <w:highlight w:val="none"/>
          <w:u w:val="single"/>
        </w:rPr>
        <w:t xml:space="preserve">不需要支付违约金</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12.4.6支付分解表的编制</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总价合同支付分解表的编制与审批：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单价合同的总价项目支付分解表的编制与审批：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lang w:val="zh-CN"/>
        </w:rPr>
        <w:outlineLvl w:val="1"/>
      </w:pPr>
      <w:r/>
      <w:bookmarkStart w:id="416" w:name="_Toc31109"/>
      <w:r>
        <w:rPr>
          <w:rFonts w:hint="eastAsia" w:ascii="宋体" w:hAnsi="宋体" w:cs="宋体"/>
          <w:color w:val="000000"/>
          <w:sz w:val="24"/>
          <w:highlight w:val="none"/>
          <w:lang w:val="zh-CN"/>
        </w:rPr>
        <w:t xml:space="preserve">13.验收和工程试车</w:t>
      </w:r>
      <w:bookmarkEnd w:id="416"/>
      <w:r>
        <w:rPr>
          <w:rFonts w:hint="eastAsia" w:ascii="宋体" w:hAnsi="宋体" w:cs="宋体"/>
          <w:color w:val="000000"/>
          <w:sz w:val="24"/>
          <w:highlight w:val="none"/>
          <w:lang w:val="zh-CN"/>
        </w:rPr>
      </w:r>
      <w:r/>
    </w:p>
    <w:p>
      <w:pPr>
        <w:pStyle w:val="1080"/>
        <w:ind w:firstLine="480"/>
        <w:jc w:val="left"/>
        <w:spacing w:line="360" w:lineRule="auto"/>
        <w:rPr>
          <w:rFonts w:hint="eastAsia" w:ascii="宋体" w:hAnsi="宋体" w:cs="宋体"/>
          <w:color w:val="000000"/>
          <w:sz w:val="24"/>
          <w:highlight w:val="none"/>
        </w:rPr>
        <w:outlineLvl w:val="2"/>
      </w:pPr>
      <w:r/>
      <w:bookmarkStart w:id="417" w:name="_Toc9322"/>
      <w:r>
        <w:rPr>
          <w:rFonts w:hint="eastAsia" w:ascii="宋体" w:hAnsi="宋体" w:cs="宋体"/>
          <w:color w:val="000000"/>
          <w:sz w:val="24"/>
          <w:highlight w:val="none"/>
        </w:rPr>
        <w:t xml:space="preserve">13.1分部分项工程验收</w:t>
      </w:r>
      <w:bookmarkEnd w:id="417"/>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13.1.2监理人不能按时进行验收时，应提前</w:t>
      </w:r>
      <w:r>
        <w:rPr>
          <w:rFonts w:hint="eastAsia" w:ascii="宋体" w:hAnsi="宋体" w:cs="宋体"/>
          <w:color w:val="000000"/>
          <w:sz w:val="24"/>
          <w:highlight w:val="none"/>
          <w:u w:val="single"/>
        </w:rPr>
        <w:t xml:space="preserve">24</w:t>
      </w:r>
      <w:r>
        <w:rPr>
          <w:rFonts w:hint="eastAsia" w:ascii="宋体" w:hAnsi="宋体" w:cs="宋体"/>
          <w:color w:val="000000"/>
          <w:sz w:val="24"/>
          <w:highlight w:val="none"/>
        </w:rPr>
        <w:t xml:space="preserve">小时提交书面延期要求。</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关于延期最长不得超过：</w:t>
      </w:r>
      <w:r>
        <w:rPr>
          <w:rFonts w:hint="eastAsia" w:ascii="宋体" w:hAnsi="宋体" w:cs="宋体"/>
          <w:color w:val="000000"/>
          <w:sz w:val="24"/>
          <w:highlight w:val="none"/>
          <w:u w:val="single"/>
        </w:rPr>
        <w:t xml:space="preserve">48小时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18" w:name="_Toc155"/>
      <w:r>
        <w:rPr>
          <w:rFonts w:hint="eastAsia" w:ascii="宋体" w:hAnsi="宋体" w:cs="宋体"/>
          <w:color w:val="000000"/>
          <w:sz w:val="24"/>
          <w:highlight w:val="none"/>
        </w:rPr>
        <w:t xml:space="preserve">13.2竣工验收</w:t>
      </w:r>
      <w:bookmarkEnd w:id="418"/>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13.2.2竣工验收程序</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关于竣工验收程序的约定：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19" w:name="_Toc14491"/>
      <w:r>
        <w:rPr>
          <w:rFonts w:hint="eastAsia" w:ascii="宋体" w:hAnsi="宋体" w:cs="宋体"/>
          <w:color w:val="000000"/>
          <w:sz w:val="24"/>
          <w:highlight w:val="none"/>
        </w:rPr>
        <w:t xml:space="preserve">13.3工程试车</w:t>
      </w:r>
      <w:bookmarkEnd w:id="419"/>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13.3.1试车程序</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工程试车内容：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(1)</w:t>
      </w:r>
      <w:r>
        <w:rPr>
          <w:rFonts w:hint="eastAsia" w:ascii="宋体" w:hAnsi="宋体" w:cs="宋体"/>
          <w:color w:val="000000"/>
          <w:sz w:val="24"/>
          <w:highlight w:val="none"/>
          <w:u w:val="single"/>
        </w:rPr>
        <w:t xml:space="preserve">单机无负荷试车费用由承包人承担；</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(2)</w:t>
      </w:r>
      <w:r>
        <w:rPr>
          <w:rFonts w:hint="eastAsia" w:ascii="宋体" w:hAnsi="宋体" w:cs="宋体"/>
          <w:color w:val="000000"/>
          <w:sz w:val="24"/>
          <w:highlight w:val="none"/>
          <w:u w:val="single"/>
        </w:rPr>
        <w:t xml:space="preserve">无负荷联动试车费用由承包人承担。</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13.3.2投料试车</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关于投料试车相关事项的约定：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20" w:name="_Toc16722"/>
      <w:r>
        <w:rPr>
          <w:rFonts w:hint="eastAsia" w:ascii="宋体" w:hAnsi="宋体" w:cs="宋体"/>
          <w:color w:val="000000"/>
          <w:sz w:val="24"/>
          <w:highlight w:val="none"/>
        </w:rPr>
        <w:t xml:space="preserve">13.4竣工退场</w:t>
      </w:r>
      <w:bookmarkEnd w:id="420"/>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13.4.1竣工退场</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承包人完成竣工退场的期限：</w:t>
      </w:r>
      <w:r>
        <w:rPr>
          <w:rFonts w:hint="eastAsia" w:ascii="宋体" w:hAnsi="宋体" w:cs="宋体"/>
          <w:color w:val="000000"/>
          <w:sz w:val="24"/>
          <w:highlight w:val="none"/>
          <w:u w:val="single"/>
        </w:rPr>
        <w:t xml:space="preserve">颁发工程接收证书后3天内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1"/>
      </w:pPr>
      <w:r/>
      <w:bookmarkStart w:id="421" w:name="_Toc4534"/>
      <w:r>
        <w:rPr>
          <w:rFonts w:hint="eastAsia" w:ascii="宋体" w:hAnsi="宋体" w:cs="宋体"/>
          <w:color w:val="000000"/>
          <w:sz w:val="24"/>
          <w:highlight w:val="none"/>
        </w:rPr>
        <w:t xml:space="preserve">14.竣工结算</w:t>
      </w:r>
      <w:bookmarkEnd w:id="421"/>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22" w:name="_Toc10973"/>
      <w:r>
        <w:rPr>
          <w:rFonts w:hint="eastAsia" w:ascii="宋体" w:hAnsi="宋体" w:cs="宋体"/>
          <w:color w:val="000000"/>
          <w:sz w:val="24"/>
          <w:highlight w:val="none"/>
        </w:rPr>
        <w:t xml:space="preserve">14.1 竣工付款申请</w:t>
      </w:r>
      <w:bookmarkEnd w:id="422"/>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承包人提交竣工付款申请单的期限：</w:t>
      </w:r>
      <w:r>
        <w:rPr>
          <w:rFonts w:hint="eastAsia" w:ascii="宋体" w:hAnsi="宋体" w:cs="宋体"/>
          <w:color w:val="000000"/>
          <w:sz w:val="24"/>
          <w:highlight w:val="none"/>
          <w:u w:val="single"/>
        </w:rPr>
        <w:t xml:space="preserve">工程竣工验收合格后28天内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竣工付款申请单应包括的内容：</w:t>
      </w:r>
      <w:r>
        <w:rPr>
          <w:rFonts w:hint="eastAsia" w:ascii="宋体" w:hAnsi="宋体" w:cs="宋体"/>
          <w:color w:val="000000"/>
          <w:sz w:val="24"/>
          <w:highlight w:val="none"/>
          <w:u w:val="single"/>
        </w:rPr>
        <w:t xml:space="preserve">按通用合同条款</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23" w:name="_Toc8864"/>
      <w:r>
        <w:rPr>
          <w:rFonts w:hint="eastAsia" w:ascii="宋体" w:hAnsi="宋体" w:cs="宋体"/>
          <w:color w:val="000000"/>
          <w:sz w:val="24"/>
          <w:highlight w:val="none"/>
        </w:rPr>
        <w:t xml:space="preserve">14.2 竣工结算审核</w:t>
      </w:r>
      <w:bookmarkEnd w:id="423"/>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发包人审批竣工付款申请单的期限：</w:t>
      </w:r>
      <w:r>
        <w:rPr>
          <w:rFonts w:hint="eastAsia" w:ascii="宋体" w:hAnsi="宋体" w:cs="宋体"/>
          <w:color w:val="000000"/>
          <w:sz w:val="24"/>
          <w:highlight w:val="none"/>
          <w:u w:val="single"/>
        </w:rPr>
        <w:t xml:space="preserve">收到竣工付款申请单28天内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发包人完成竣工付款的期限：</w:t>
      </w:r>
      <w:r>
        <w:rPr>
          <w:rFonts w:hint="eastAsia" w:ascii="宋体" w:hAnsi="宋体" w:cs="宋体"/>
          <w:color w:val="000000"/>
          <w:sz w:val="24"/>
          <w:highlight w:val="none"/>
          <w:u w:val="single"/>
        </w:rPr>
        <w:t xml:space="preserve">签发竣工付款申请单28天内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关于竣工付款证书异议部分复核的方式和程序：</w:t>
      </w:r>
      <w:r>
        <w:rPr>
          <w:rFonts w:hint="eastAsia" w:ascii="宋体" w:hAnsi="宋体" w:cs="宋体"/>
          <w:color w:val="000000"/>
          <w:sz w:val="24"/>
          <w:highlight w:val="none"/>
          <w:u w:val="single"/>
        </w:rPr>
        <w:t xml:space="preserve">按通用合同条款</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24" w:name="_Toc2848"/>
      <w:r>
        <w:rPr>
          <w:rFonts w:hint="eastAsia" w:ascii="宋体" w:hAnsi="宋体" w:cs="宋体"/>
          <w:color w:val="000000"/>
          <w:sz w:val="24"/>
          <w:highlight w:val="none"/>
        </w:rPr>
        <w:t xml:space="preserve">14.3最终结清</w:t>
      </w:r>
      <w:bookmarkEnd w:id="424"/>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14.3.1 最终结清申请单</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承包人提交最终结清申请单的份数：</w:t>
      </w:r>
      <w:r>
        <w:rPr>
          <w:rFonts w:hint="eastAsia" w:ascii="宋体" w:hAnsi="宋体" w:cs="宋体"/>
          <w:color w:val="000000"/>
          <w:sz w:val="24"/>
          <w:highlight w:val="none"/>
          <w:u w:val="single"/>
        </w:rPr>
        <w:t xml:space="preserve">四份</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承包人提交最终结算申请单的期限：</w:t>
      </w:r>
      <w:r>
        <w:rPr>
          <w:rFonts w:hint="eastAsia" w:ascii="宋体" w:hAnsi="宋体" w:cs="宋体"/>
          <w:color w:val="000000"/>
          <w:sz w:val="24"/>
          <w:highlight w:val="none"/>
          <w:u w:val="single"/>
        </w:rPr>
        <w:t xml:space="preserve">缺陷期满7天内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14.3.2 最终结清证书和支付</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（1）发包人完成最终结清申请单的审批并颁发最终结清证书的期限：</w:t>
      </w:r>
      <w:r>
        <w:rPr>
          <w:rFonts w:hint="eastAsia" w:ascii="宋体" w:hAnsi="宋体" w:cs="宋体"/>
          <w:color w:val="000000"/>
          <w:sz w:val="24"/>
          <w:highlight w:val="none"/>
          <w:u w:val="single"/>
        </w:rPr>
        <w:t xml:space="preserve">收到申请28天内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（2）发包人完成支付的期限：</w:t>
      </w:r>
      <w:r>
        <w:rPr>
          <w:rFonts w:hint="eastAsia" w:ascii="宋体" w:hAnsi="宋体" w:cs="宋体"/>
          <w:color w:val="000000"/>
          <w:sz w:val="24"/>
          <w:highlight w:val="none"/>
          <w:u w:val="single"/>
        </w:rPr>
        <w:t xml:space="preserve">申请签发后14天内</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1"/>
      </w:pPr>
      <w:r/>
      <w:bookmarkStart w:id="425" w:name="_Toc351203647"/>
      <w:r/>
      <w:bookmarkStart w:id="426" w:name="_Toc22005"/>
      <w:r/>
      <w:bookmarkStart w:id="427" w:name="_Toc267251483"/>
      <w:r/>
      <w:bookmarkStart w:id="428" w:name="_Toc267251494"/>
      <w:r/>
      <w:bookmarkStart w:id="429" w:name="_Toc267251509"/>
      <w:r/>
      <w:bookmarkStart w:id="430" w:name="_Toc267251515"/>
      <w:r/>
      <w:bookmarkStart w:id="431" w:name="_Toc267251482"/>
      <w:r/>
      <w:bookmarkStart w:id="432" w:name="_Toc267251484"/>
      <w:r/>
      <w:bookmarkStart w:id="433" w:name="_Toc267251510"/>
      <w:r/>
      <w:bookmarkStart w:id="434" w:name="_Toc267251485"/>
      <w:r/>
      <w:bookmarkStart w:id="435" w:name="_Toc267251488"/>
      <w:r/>
      <w:bookmarkStart w:id="436" w:name="_Toc267251486"/>
      <w:r/>
      <w:bookmarkStart w:id="437" w:name="_Toc267251490"/>
      <w:r/>
      <w:bookmarkStart w:id="438" w:name="_Toc267251489"/>
      <w:r/>
      <w:bookmarkStart w:id="439" w:name="_Toc267251506"/>
      <w:r/>
      <w:bookmarkStart w:id="440" w:name="_Toc267251499"/>
      <w:r/>
      <w:bookmarkStart w:id="441" w:name="_Toc267251508"/>
      <w:r/>
      <w:bookmarkStart w:id="442" w:name="_Toc267251513"/>
      <w:r/>
      <w:bookmarkStart w:id="443" w:name="_Toc267251514"/>
      <w:r/>
      <w:bookmarkStart w:id="444" w:name="_Toc267251504"/>
      <w:r/>
      <w:bookmarkStart w:id="445" w:name="_Toc267251507"/>
      <w:r/>
      <w:bookmarkStart w:id="446" w:name="_Toc267251511"/>
      <w:r/>
      <w:bookmarkStart w:id="447" w:name="_Toc267251497"/>
      <w:r/>
      <w:bookmarkStart w:id="448" w:name="_Toc267251492"/>
      <w:r/>
      <w:bookmarkStart w:id="449" w:name="_Toc267251493"/>
      <w:r/>
      <w:bookmarkStart w:id="450" w:name="_Toc267251503"/>
      <w:r/>
      <w:bookmarkStart w:id="451" w:name="_Toc267251501"/>
      <w:r/>
      <w:bookmarkStart w:id="452" w:name="_Toc267251495"/>
      <w:r/>
      <w:bookmarkStart w:id="453" w:name="_Toc267251498"/>
      <w:r/>
      <w:bookmarkStart w:id="454" w:name="_Toc267251496"/>
      <w:r/>
      <w:bookmarkStart w:id="455" w:name="_Toc267251491"/>
      <w:r/>
      <w:bookmarkStart w:id="456" w:name="_Toc267251502"/>
      <w:r>
        <w:rPr>
          <w:rFonts w:hint="eastAsia" w:ascii="宋体" w:hAnsi="宋体" w:cs="宋体"/>
          <w:color w:val="000000"/>
          <w:sz w:val="24"/>
          <w:highlight w:val="none"/>
        </w:rPr>
        <w:t xml:space="preserve">15. 缺陷责任期与保修</w:t>
      </w:r>
      <w:bookmarkEnd w:id="425"/>
      <w:r/>
      <w:bookmarkEnd w:id="426"/>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57" w:name="_Toc19816"/>
      <w:r>
        <w:rPr>
          <w:rFonts w:hint="eastAsia" w:ascii="宋体" w:hAnsi="宋体" w:cs="宋体"/>
          <w:color w:val="000000"/>
          <w:sz w:val="24"/>
          <w:highlight w:val="none"/>
        </w:rPr>
        <w:t xml:space="preserve">15.1缺陷责任期</w:t>
      </w:r>
      <w:bookmarkEnd w:id="427"/>
      <w:r/>
      <w:bookmarkEnd w:id="457"/>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缺陷责任期的具体期限：</w:t>
      </w:r>
      <w:r>
        <w:rPr>
          <w:rFonts w:hint="eastAsia" w:ascii="宋体" w:hAnsi="宋体" w:cs="宋体"/>
          <w:color w:val="000000"/>
          <w:sz w:val="24"/>
          <w:highlight w:val="none"/>
          <w:u w:val="single"/>
        </w:rPr>
        <w:t xml:space="preserve">24个月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58" w:name="_Toc28777"/>
      <w:r>
        <w:rPr>
          <w:rFonts w:hint="eastAsia" w:ascii="宋体" w:hAnsi="宋体" w:cs="宋体"/>
          <w:color w:val="000000"/>
          <w:sz w:val="24"/>
          <w:highlight w:val="none"/>
        </w:rPr>
        <w:t xml:space="preserve">15.2 质量保证金</w:t>
      </w:r>
      <w:bookmarkEnd w:id="458"/>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关于是否扣留质量保证金的约定：</w:t>
      </w:r>
      <w:r>
        <w:rPr>
          <w:rFonts w:hint="eastAsia" w:ascii="宋体" w:hAnsi="宋体" w:cs="宋体"/>
          <w:color w:val="000000"/>
          <w:sz w:val="24"/>
          <w:highlight w:val="none"/>
          <w:u w:val="single"/>
        </w:rPr>
        <w:t xml:space="preserve">是</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15.2.1 承包人提供质量保证金的方式</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质量保证金采用以下第（</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种方式：</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质量保证金保函，保证金额为：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%的工程款；</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（3）其他方式：</w:t>
      </w:r>
      <w:r>
        <w:rPr>
          <w:rFonts w:hint="eastAsia" w:ascii="宋体" w:hAnsi="宋体" w:cs="宋体"/>
          <w:color w:val="000000"/>
          <w:sz w:val="24"/>
          <w:highlight w:val="none"/>
          <w:u w:val="single"/>
        </w:rPr>
        <w:t xml:space="preserve">按“12.4工程进度款支付”条款执行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59" w:name="_Toc30668"/>
      <w:r>
        <w:rPr>
          <w:rFonts w:hint="eastAsia" w:ascii="宋体" w:hAnsi="宋体" w:cs="宋体"/>
          <w:color w:val="000000"/>
          <w:sz w:val="24"/>
          <w:highlight w:val="none"/>
        </w:rPr>
        <w:t xml:space="preserve">15.3质量保证金的扣留</w:t>
      </w:r>
      <w:bookmarkEnd w:id="459"/>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质量保证金的扣留采取以下第（</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种方式：</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（1）在支付工程进度款时逐次扣留，在此情形下，质量保证金的计算基数不包括预付款的支付、扣回以及价格调整的金额；</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(2)</w:t>
      </w:r>
      <w:r>
        <w:rPr>
          <w:rFonts w:hint="eastAsia" w:ascii="宋体" w:hAnsi="宋体" w:cs="宋体"/>
          <w:color w:val="000000"/>
          <w:sz w:val="24"/>
          <w:highlight w:val="none"/>
          <w:u w:val="single"/>
        </w:rPr>
        <w:t xml:space="preserve">工程竣工结算时一次性扣留质量保证金；</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（3）其他扣留方式：按“12.4工程进度款支付”条款执行。</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关于质量保证金的补充约定：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End w:id="431"/>
      <w:r/>
      <w:bookmarkEnd w:id="432"/>
      <w:r/>
      <w:bookmarkStart w:id="460" w:name="_Toc11038"/>
      <w:r>
        <w:rPr>
          <w:rFonts w:hint="eastAsia" w:ascii="宋体" w:hAnsi="宋体" w:cs="宋体"/>
          <w:color w:val="000000"/>
          <w:sz w:val="24"/>
          <w:highlight w:val="none"/>
        </w:rPr>
        <w:t xml:space="preserve">15.4保修</w:t>
      </w:r>
      <w:bookmarkEnd w:id="460"/>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bookmarkEnd w:id="434"/>
      <w:r>
        <w:rPr>
          <w:rFonts w:hint="eastAsia" w:ascii="宋体" w:hAnsi="宋体" w:cs="宋体"/>
          <w:color w:val="000000"/>
          <w:sz w:val="24"/>
          <w:highlight w:val="none"/>
        </w:rPr>
        <w:t xml:space="preserve">15.4.1 保修责任</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工程保修期为：</w:t>
      </w:r>
      <w:r>
        <w:rPr>
          <w:rFonts w:hint="eastAsia" w:ascii="宋体" w:hAnsi="宋体" w:cs="宋体"/>
          <w:color w:val="000000"/>
          <w:sz w:val="24"/>
          <w:highlight w:val="none"/>
          <w:u w:val="single"/>
        </w:rPr>
        <w:t xml:space="preserve">见工程质量保修书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15.4.2 修复通知</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承包人收到保修通知并到达工程现场的合理时间：</w:t>
      </w:r>
      <w:r>
        <w:rPr>
          <w:rFonts w:hint="eastAsia" w:ascii="宋体" w:hAnsi="宋体" w:cs="宋体"/>
          <w:color w:val="000000"/>
          <w:sz w:val="24"/>
          <w:highlight w:val="none"/>
          <w:u w:val="single"/>
        </w:rPr>
        <w:t xml:space="preserve">影响正常使用的要求8小时内到场并修理（时间以电话通知为准），若8小时未到场处理解决，甲方有权另行安排其他承包人修理，费用甲方有权直接在工程款里扣除</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1"/>
      </w:pPr>
      <w:r/>
      <w:bookmarkEnd w:id="435"/>
      <w:r/>
      <w:bookmarkEnd w:id="436"/>
      <w:r/>
      <w:bookmarkEnd w:id="437"/>
      <w:r/>
      <w:bookmarkEnd w:id="438"/>
      <w:r/>
      <w:bookmarkStart w:id="461" w:name="_Toc351203648"/>
      <w:r/>
      <w:bookmarkStart w:id="462" w:name="_Toc280868717"/>
      <w:r/>
      <w:bookmarkStart w:id="463" w:name="_Toc9384"/>
      <w:r/>
      <w:bookmarkStart w:id="464" w:name="_Toc280868718"/>
      <w:r>
        <w:rPr>
          <w:rFonts w:hint="eastAsia" w:ascii="宋体" w:hAnsi="宋体" w:cs="宋体"/>
          <w:color w:val="000000"/>
          <w:sz w:val="24"/>
          <w:highlight w:val="none"/>
        </w:rPr>
        <w:t xml:space="preserve">16. 违约</w:t>
      </w:r>
      <w:bookmarkEnd w:id="461"/>
      <w:r/>
      <w:bookmarkEnd w:id="463"/>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65" w:name="_Toc28094"/>
      <w:r>
        <w:rPr>
          <w:rFonts w:hint="eastAsia" w:ascii="宋体" w:hAnsi="宋体" w:cs="宋体"/>
          <w:color w:val="000000"/>
          <w:sz w:val="24"/>
          <w:highlight w:val="none"/>
        </w:rPr>
        <w:t xml:space="preserve">16.1 发包人违约</w:t>
      </w:r>
      <w:bookmarkEnd w:id="465"/>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16.1.1发包人违约的情形</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发包人违约的其他情形：</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16.1.2 发包人违约的责任</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发包人违约责任的承担方式和计算方法：</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(1)</w:t>
      </w:r>
      <w:r>
        <w:rPr>
          <w:rFonts w:hint="eastAsia" w:ascii="宋体" w:hAnsi="宋体" w:cs="宋体"/>
          <w:color w:val="000000"/>
          <w:sz w:val="24"/>
          <w:highlight w:val="none"/>
          <w:u w:val="single"/>
        </w:rPr>
        <w:t xml:space="preserve">因发包人原因未能在计划开工日期前7天内下达开工通知的违约责任：双方另行协商。</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(2)</w:t>
      </w:r>
      <w:r>
        <w:rPr>
          <w:rFonts w:hint="eastAsia" w:ascii="宋体" w:hAnsi="宋体" w:cs="宋体"/>
          <w:color w:val="000000"/>
          <w:sz w:val="24"/>
          <w:highlight w:val="none"/>
          <w:u w:val="single"/>
        </w:rPr>
        <w:t xml:space="preserve">因发包人原因未能按合同约定支付合同价款的违约责任：双方另行协商。</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（3）发包人违反第10.1款〔变更的范围〕第（2）项约定，自行实施被取消的工作或转由他人实施的违约责任：不承担违约责任。</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（4）发包人提供的材料、工程设备的规格、数量或质量不符合合同约定，或因发包</w:t>
      </w:r>
      <w:r>
        <w:rPr>
          <w:rFonts w:hint="eastAsia" w:ascii="宋体" w:hAnsi="宋体" w:cs="宋体"/>
          <w:color w:val="000000"/>
          <w:sz w:val="24"/>
          <w:highlight w:val="none"/>
          <w:u w:val="single"/>
          <w:lang w:eastAsia="zh-CN"/>
        </w:rPr>
        <w:t xml:space="preserve">人的</w:t>
      </w:r>
      <w:r>
        <w:rPr>
          <w:rFonts w:hint="eastAsia" w:ascii="宋体" w:hAnsi="宋体" w:cs="宋体"/>
          <w:color w:val="000000"/>
          <w:sz w:val="24"/>
          <w:highlight w:val="none"/>
          <w:u w:val="single"/>
        </w:rPr>
        <w:t xml:space="preserve">原因导致交货日期延误或交货地点变更等情况的违约责任：双方另行协商。</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(5)</w:t>
      </w:r>
      <w:r>
        <w:rPr>
          <w:rFonts w:hint="eastAsia" w:ascii="宋体" w:hAnsi="宋体" w:cs="宋体"/>
          <w:color w:val="000000"/>
          <w:sz w:val="24"/>
          <w:highlight w:val="none"/>
          <w:u w:val="single"/>
        </w:rPr>
        <w:t xml:space="preserve">因发包人违反合同约定造成暂停施工的违约责任：双方另行协商。</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（6）发包人无正当理由没有在约定期限内发出复工指示，导致承包人无法复工的违约责任：双方另行协商。</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（7）其他：/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16.1.3 因发包人违约解除合同</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承包人按16.1.1项〔发包人违约的情形〕约定暂停施工满60天后发包人仍不纠正其违约行为并致使合同目的不能实现的，承包人有权解除合同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66" w:name="_Toc24780"/>
      <w:r>
        <w:rPr>
          <w:rFonts w:hint="eastAsia" w:ascii="宋体" w:hAnsi="宋体" w:cs="宋体"/>
          <w:color w:val="000000"/>
          <w:sz w:val="24"/>
          <w:highlight w:val="none"/>
        </w:rPr>
        <w:t xml:space="preserve">16.2 承包人违约</w:t>
      </w:r>
      <w:bookmarkEnd w:id="466"/>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16.2.1 承包人违约的情形</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承包人违约的其他情形：</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16.2.2承包人违约的责任</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承包人违约责任的承担方式和计算方法：</w:t>
      </w:r>
      <w:r>
        <w:rPr>
          <w:rFonts w:hint="eastAsia" w:ascii="宋体" w:hAnsi="宋体" w:cs="宋体"/>
          <w:color w:val="000000"/>
          <w:sz w:val="24"/>
          <w:highlight w:val="none"/>
          <w:u w:val="single"/>
        </w:rPr>
        <w:t xml:space="preserve">由承包人承担全部费用并承担相关法律责任</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16.2.3因承包人违约解除合同</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关于承包人违约解除合同的特别约定：</w:t>
      </w:r>
      <w:r>
        <w:rPr>
          <w:rFonts w:hint="eastAsia" w:ascii="宋体" w:hAnsi="宋体" w:cs="宋体"/>
          <w:color w:val="000000"/>
          <w:sz w:val="24"/>
          <w:highlight w:val="none"/>
          <w:u w:val="single"/>
        </w:rPr>
        <w:t xml:space="preserve">按通用合同条款</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highlight w:val="none"/>
          <w:u w:val="single"/>
        </w:rPr>
        <w:t xml:space="preserve">双方另行商定</w:t>
      </w:r>
      <w:r>
        <w:rPr>
          <w:rFonts w:hint="eastAsia" w:ascii="宋体" w:hAnsi="宋体" w:cs="宋体"/>
          <w:color w:val="000000"/>
          <w:sz w:val="24"/>
          <w:highlight w:val="none"/>
        </w:rPr>
        <w:t xml:space="preserve">。</w:t>
      </w:r>
      <w:bookmarkStart w:id="467" w:name="_Toc351203649"/>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1"/>
      </w:pPr>
      <w:r/>
      <w:bookmarkStart w:id="468" w:name="_Toc3680"/>
      <w:r>
        <w:rPr>
          <w:rFonts w:hint="eastAsia" w:ascii="宋体" w:hAnsi="宋体" w:cs="宋体"/>
          <w:color w:val="000000"/>
          <w:sz w:val="24"/>
          <w:highlight w:val="none"/>
        </w:rPr>
        <w:t xml:space="preserve">17. 不可抗力</w:t>
      </w:r>
      <w:bookmarkEnd w:id="462"/>
      <w:r/>
      <w:bookmarkEnd w:id="467"/>
      <w:r/>
      <w:bookmarkEnd w:id="468"/>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69" w:name="_Toc23644"/>
      <w:r>
        <w:rPr>
          <w:rFonts w:hint="eastAsia" w:ascii="宋体" w:hAnsi="宋体" w:cs="宋体"/>
          <w:color w:val="000000"/>
          <w:sz w:val="24"/>
          <w:highlight w:val="none"/>
        </w:rPr>
        <w:t xml:space="preserve">17.1 不可抗力的确认</w:t>
      </w:r>
      <w:bookmarkEnd w:id="469"/>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除通用合同条款约定的不可抗力事件之外，视为不可抗力的其他情形：</w:t>
      </w:r>
      <w:r>
        <w:rPr>
          <w:rFonts w:hint="eastAsia" w:ascii="宋体" w:hAnsi="宋体" w:cs="宋体"/>
          <w:color w:val="000000"/>
          <w:sz w:val="24"/>
          <w:highlight w:val="none"/>
          <w:u w:val="single"/>
        </w:rPr>
        <w:t xml:space="preserve">按保险合同解释</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70" w:name="_Toc28021"/>
      <w:r>
        <w:rPr>
          <w:rFonts w:hint="eastAsia" w:ascii="宋体" w:hAnsi="宋体" w:cs="宋体"/>
          <w:color w:val="000000"/>
          <w:sz w:val="24"/>
          <w:highlight w:val="none"/>
        </w:rPr>
        <w:t xml:space="preserve">17.</w:t>
      </w:r>
      <w:bookmarkStart w:id="471" w:name="_Toc337558826"/>
      <w:r/>
      <w:bookmarkStart w:id="472" w:name="_Toc296346620"/>
      <w:r/>
      <w:bookmarkStart w:id="473" w:name="_Toc296503119"/>
      <w:r/>
      <w:bookmarkStart w:id="474" w:name="_Toc351203610"/>
      <w:r>
        <w:rPr>
          <w:rFonts w:hint="eastAsia" w:ascii="宋体" w:hAnsi="宋体" w:cs="宋体"/>
          <w:color w:val="000000"/>
          <w:sz w:val="24"/>
          <w:highlight w:val="none"/>
        </w:rPr>
        <w:t xml:space="preserve">2 不可抗力后果的承担</w:t>
      </w:r>
      <w:bookmarkEnd w:id="470"/>
      <w:r/>
      <w:bookmarkEnd w:id="474"/>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bookmarkEnd w:id="471"/>
      <w:r/>
      <w:bookmarkEnd w:id="472"/>
      <w:r/>
      <w:bookmarkEnd w:id="473"/>
      <w:r>
        <w:rPr>
          <w:rFonts w:hint="eastAsia" w:ascii="宋体" w:hAnsi="宋体" w:cs="宋体"/>
          <w:color w:val="000000"/>
          <w:sz w:val="24"/>
          <w:highlight w:val="none"/>
        </w:rPr>
        <w:t xml:space="preserve">17.2.1 不可抗力引起的后果及造成的损失由合同当事人按照法律规定及合同约定各自承担。不可抗力发生前已完成的工程应当按照合同约定进行计量支付。</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17.2.2 不可抗力导致的人员伤亡、财产损失、费用增加和（或）工期延误等后果，由合同当事人按以下原则承担：</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(1)</w:t>
      </w:r>
      <w:r>
        <w:rPr>
          <w:rFonts w:hint="eastAsia" w:ascii="宋体" w:hAnsi="宋体" w:cs="宋体"/>
          <w:color w:val="000000"/>
          <w:sz w:val="24"/>
          <w:highlight w:val="none"/>
          <w:u w:val="single"/>
        </w:rPr>
        <w:t xml:space="preserve">永久工程、已运至施工现场的材料和工程设备的损坏，以及因工程损坏造成的第三人人员伤亡和财产损失由发包人承担；</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(2)</w:t>
      </w:r>
      <w:r>
        <w:rPr>
          <w:rFonts w:hint="eastAsia" w:ascii="宋体" w:hAnsi="宋体" w:cs="宋体"/>
          <w:color w:val="000000"/>
          <w:sz w:val="24"/>
          <w:highlight w:val="none"/>
          <w:u w:val="single"/>
        </w:rPr>
        <w:t xml:space="preserve">承包人施工设备的损坏由承包人承担；</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（3）发包人和承包人承担各自人员伤亡和财产的损失；</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(4)</w:t>
      </w:r>
      <w:r>
        <w:rPr>
          <w:rFonts w:hint="eastAsia" w:ascii="宋体" w:hAnsi="宋体" w:cs="宋体"/>
          <w:color w:val="000000"/>
          <w:sz w:val="24"/>
          <w:highlight w:val="none"/>
          <w:u w:val="single"/>
        </w:rPr>
        <w:t xml:space="preserve">因不可抗力影响承包人履行合同约定的义务，已经引起或将引起工期延误的，应当顺延工期，由此导致承包人停工的费用损失由发包人和承包人合理分担，停工期间必须支付的工人工资由发包人承担；</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(5)</w:t>
      </w:r>
      <w:r>
        <w:rPr>
          <w:rFonts w:hint="eastAsia" w:ascii="宋体" w:hAnsi="宋体" w:cs="宋体"/>
          <w:color w:val="000000"/>
          <w:sz w:val="24"/>
          <w:highlight w:val="none"/>
          <w:u w:val="single"/>
        </w:rPr>
        <w:t xml:space="preserve">因不可抗力引起或将引起工期延误，发包人要求赶工的，由此增加的赶工费用由发包人承担；</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(6)</w:t>
      </w:r>
      <w:r>
        <w:rPr>
          <w:rFonts w:hint="eastAsia" w:ascii="宋体" w:hAnsi="宋体" w:cs="宋体"/>
          <w:color w:val="000000"/>
          <w:sz w:val="24"/>
          <w:highlight w:val="none"/>
          <w:u w:val="single"/>
        </w:rPr>
        <w:t xml:space="preserve">承包人在停工期间按照发包人要求照管、清理和修复工程的费用由发包人承担。</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不可抗力发生后，合同当事人均应采取措施尽量避免和减少损失的扩大，任何一方当事人没有采取有效措施导致损失扩大的，应对扩大的损失承担责任。</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因合同一方迟延履行合同义务，在迟延履行期间遭遇不可抗力的，不免除其违约责任。</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rPr>
        <w:outlineLvl w:val="2"/>
      </w:pPr>
      <w:r/>
      <w:bookmarkStart w:id="475" w:name="_Toc2928"/>
      <w:r>
        <w:rPr>
          <w:rFonts w:hint="eastAsia" w:ascii="宋体" w:hAnsi="宋体" w:cs="宋体"/>
          <w:color w:val="000000"/>
          <w:sz w:val="24"/>
          <w:highlight w:val="none"/>
        </w:rPr>
        <w:t xml:space="preserve">17.3因不可抗力解除合同</w:t>
      </w:r>
      <w:bookmarkEnd w:id="475"/>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合同解除后，发包人应在商定或确定发包人应支付款项后 60 天内完成款项的支付。</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1"/>
      </w:pPr>
      <w:r/>
      <w:bookmarkStart w:id="476" w:name="_Toc13914"/>
      <w:r/>
      <w:bookmarkStart w:id="477" w:name="_Toc351203650"/>
      <w:r>
        <w:rPr>
          <w:rFonts w:hint="eastAsia" w:ascii="宋体" w:hAnsi="宋体" w:cs="宋体"/>
          <w:color w:val="000000"/>
          <w:sz w:val="24"/>
          <w:highlight w:val="none"/>
        </w:rPr>
        <w:t xml:space="preserve">18. 保险</w:t>
      </w:r>
      <w:bookmarkEnd w:id="476"/>
      <w:r/>
      <w:bookmarkEnd w:id="477"/>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End w:id="464"/>
      <w:r/>
      <w:bookmarkStart w:id="478" w:name="_Toc31991"/>
      <w:r>
        <w:rPr>
          <w:rFonts w:hint="eastAsia" w:ascii="宋体" w:hAnsi="宋体" w:cs="宋体"/>
          <w:color w:val="000000"/>
          <w:sz w:val="24"/>
          <w:highlight w:val="none"/>
        </w:rPr>
        <w:t xml:space="preserve">18.1 工程保险</w:t>
      </w:r>
      <w:bookmarkEnd w:id="478"/>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关于工程保险的特别约定：</w:t>
      </w:r>
      <w:r>
        <w:rPr>
          <w:rFonts w:hint="eastAsia" w:ascii="宋体" w:hAnsi="宋体" w:cs="宋体"/>
          <w:color w:val="000000"/>
          <w:sz w:val="24"/>
          <w:highlight w:val="none"/>
          <w:u w:val="single"/>
        </w:rPr>
        <w:t xml:space="preserve">按通用条款执行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79" w:name="_Toc4419"/>
      <w:r>
        <w:rPr>
          <w:rFonts w:hint="eastAsia" w:ascii="宋体" w:hAnsi="宋体" w:cs="宋体"/>
          <w:color w:val="000000"/>
          <w:sz w:val="24"/>
          <w:highlight w:val="none"/>
        </w:rPr>
        <w:t xml:space="preserve">18.2 其他保险</w:t>
      </w:r>
      <w:bookmarkEnd w:id="479"/>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关于其他保险的约定：</w:t>
      </w:r>
      <w:r>
        <w:rPr>
          <w:rFonts w:hint="eastAsia" w:ascii="宋体" w:hAnsi="宋体" w:cs="宋体"/>
          <w:color w:val="000000"/>
          <w:sz w:val="24"/>
          <w:highlight w:val="none"/>
          <w:u w:val="single"/>
        </w:rPr>
        <w:t xml:space="preserve"> 按通用条款执行</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承包人是否应为其施工设备等办理财产保险：</w:t>
      </w:r>
      <w:r>
        <w:rPr>
          <w:rFonts w:hint="eastAsia" w:ascii="宋体" w:hAnsi="宋体" w:cs="宋体"/>
          <w:color w:val="000000"/>
          <w:sz w:val="24"/>
          <w:highlight w:val="none"/>
          <w:u w:val="single"/>
        </w:rPr>
        <w:t xml:space="preserve">按通用合同条款</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80" w:name="_Toc8552"/>
      <w:r>
        <w:rPr>
          <w:rFonts w:hint="eastAsia" w:ascii="宋体" w:hAnsi="宋体" w:cs="宋体"/>
          <w:color w:val="000000"/>
          <w:sz w:val="24"/>
          <w:highlight w:val="none"/>
        </w:rPr>
        <w:t xml:space="preserve">18.3 通知义务</w:t>
      </w:r>
      <w:bookmarkEnd w:id="480"/>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关于变更保险合同时的通知义务的约定：</w:t>
      </w:r>
      <w:r>
        <w:rPr>
          <w:rFonts w:hint="eastAsia" w:ascii="宋体" w:hAnsi="宋体" w:cs="宋体"/>
          <w:color w:val="000000"/>
          <w:sz w:val="24"/>
          <w:highlight w:val="none"/>
          <w:u w:val="single"/>
        </w:rPr>
        <w:t xml:space="preserve">按通用合同条款</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1"/>
      </w:pPr>
      <w:r/>
      <w:bookmarkEnd w:id="428"/>
      <w:r/>
      <w:bookmarkEnd w:id="440"/>
      <w:r/>
      <w:bookmarkEnd w:id="447"/>
      <w:r/>
      <w:bookmarkEnd w:id="448"/>
      <w:r/>
      <w:bookmarkEnd w:id="449"/>
      <w:r/>
      <w:bookmarkEnd w:id="450"/>
      <w:r/>
      <w:bookmarkEnd w:id="451"/>
      <w:r/>
      <w:bookmarkEnd w:id="452"/>
      <w:r/>
      <w:bookmarkEnd w:id="453"/>
      <w:r/>
      <w:bookmarkEnd w:id="454"/>
      <w:r/>
      <w:bookmarkEnd w:id="455"/>
      <w:r/>
      <w:bookmarkEnd w:id="456"/>
      <w:r/>
      <w:bookmarkStart w:id="481" w:name="_Toc351203651"/>
      <w:r/>
      <w:bookmarkStart w:id="482" w:name="_Toc14734"/>
      <w:r>
        <w:rPr>
          <w:rFonts w:hint="eastAsia" w:ascii="宋体" w:hAnsi="宋体" w:cs="宋体"/>
          <w:color w:val="000000"/>
          <w:sz w:val="24"/>
          <w:highlight w:val="none"/>
        </w:rPr>
        <w:t xml:space="preserve">19. 争议解决</w:t>
      </w:r>
      <w:bookmarkEnd w:id="481"/>
      <w:r/>
      <w:bookmarkEnd w:id="482"/>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End w:id="429"/>
      <w:r/>
      <w:bookmarkEnd w:id="430"/>
      <w:r/>
      <w:bookmarkEnd w:id="433"/>
      <w:r/>
      <w:bookmarkEnd w:id="439"/>
      <w:r/>
      <w:bookmarkEnd w:id="441"/>
      <w:r/>
      <w:bookmarkEnd w:id="442"/>
      <w:r/>
      <w:bookmarkEnd w:id="443"/>
      <w:r/>
      <w:bookmarkEnd w:id="444"/>
      <w:r/>
      <w:bookmarkEnd w:id="445"/>
      <w:r/>
      <w:bookmarkEnd w:id="446"/>
      <w:r/>
      <w:bookmarkStart w:id="483" w:name="_Toc18502"/>
      <w:r>
        <w:rPr>
          <w:rFonts w:hint="eastAsia" w:ascii="宋体" w:hAnsi="宋体" w:cs="宋体"/>
          <w:color w:val="000000"/>
          <w:sz w:val="24"/>
          <w:highlight w:val="none"/>
        </w:rPr>
        <w:t xml:space="preserve">19.1争议评审</w:t>
      </w:r>
      <w:bookmarkEnd w:id="483"/>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合同当事人是否同意将工程争议提交争议</w:t>
      </w:r>
      <w:r>
        <w:rPr>
          <w:rFonts w:hint="eastAsia" w:ascii="宋体" w:hAnsi="宋体" w:cs="宋体"/>
          <w:color w:val="000000"/>
          <w:sz w:val="24"/>
          <w:highlight w:val="none"/>
          <w:lang w:eastAsia="zh-CN"/>
        </w:rPr>
        <w:t xml:space="preserve">磋商小组</w:t>
      </w:r>
      <w:r>
        <w:rPr>
          <w:rFonts w:hint="eastAsia" w:ascii="宋体" w:hAnsi="宋体" w:cs="宋体"/>
          <w:color w:val="000000"/>
          <w:sz w:val="24"/>
          <w:highlight w:val="none"/>
        </w:rPr>
        <w:t xml:space="preserve">决定：</w:t>
      </w:r>
      <w:r>
        <w:rPr>
          <w:rFonts w:hint="eastAsia" w:ascii="宋体" w:hAnsi="宋体" w:cs="宋体"/>
          <w:color w:val="000000"/>
          <w:sz w:val="24"/>
          <w:highlight w:val="none"/>
          <w:u w:val="single"/>
        </w:rPr>
        <w:t xml:space="preserve">否</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19.1.1 争议</w:t>
      </w:r>
      <w:r>
        <w:rPr>
          <w:rFonts w:hint="eastAsia" w:ascii="宋体" w:hAnsi="宋体" w:cs="宋体"/>
          <w:color w:val="000000"/>
          <w:sz w:val="24"/>
          <w:highlight w:val="none"/>
          <w:lang w:eastAsia="zh-CN"/>
        </w:rPr>
        <w:t xml:space="preserve">磋商小组</w:t>
      </w:r>
      <w:r>
        <w:rPr>
          <w:rFonts w:hint="eastAsia" w:ascii="宋体" w:hAnsi="宋体" w:cs="宋体"/>
          <w:color w:val="000000"/>
          <w:sz w:val="24"/>
          <w:highlight w:val="none"/>
        </w:rPr>
        <w:t xml:space="preserve">的确定</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争议</w:t>
      </w:r>
      <w:r>
        <w:rPr>
          <w:rFonts w:hint="eastAsia" w:ascii="宋体" w:hAnsi="宋体" w:cs="宋体"/>
          <w:color w:val="000000"/>
          <w:sz w:val="24"/>
          <w:highlight w:val="none"/>
          <w:lang w:eastAsia="zh-CN"/>
        </w:rPr>
        <w:t xml:space="preserve">磋商小组</w:t>
      </w:r>
      <w:r>
        <w:rPr>
          <w:rFonts w:hint="eastAsia" w:ascii="宋体" w:hAnsi="宋体" w:cs="宋体"/>
          <w:color w:val="000000"/>
          <w:sz w:val="24"/>
          <w:highlight w:val="none"/>
        </w:rPr>
        <w:t xml:space="preserve">成员的确定：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选定争议评审员的期限：</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争议</w:t>
      </w:r>
      <w:r>
        <w:rPr>
          <w:rFonts w:hint="eastAsia" w:ascii="宋体" w:hAnsi="宋体" w:cs="宋体"/>
          <w:color w:val="000000"/>
          <w:sz w:val="24"/>
          <w:highlight w:val="none"/>
          <w:lang w:eastAsia="zh-CN"/>
        </w:rPr>
        <w:t xml:space="preserve">磋商小组</w:t>
      </w:r>
      <w:r>
        <w:rPr>
          <w:rFonts w:hint="eastAsia" w:ascii="宋体" w:hAnsi="宋体" w:cs="宋体"/>
          <w:color w:val="000000"/>
          <w:sz w:val="24"/>
          <w:highlight w:val="none"/>
        </w:rPr>
        <w:t xml:space="preserve">成员的报酬承担方式：</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其他事项的约定：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19.1.2 争议</w:t>
      </w:r>
      <w:r>
        <w:rPr>
          <w:rFonts w:hint="eastAsia" w:ascii="宋体" w:hAnsi="宋体" w:cs="宋体"/>
          <w:color w:val="000000"/>
          <w:sz w:val="24"/>
          <w:highlight w:val="none"/>
          <w:lang w:eastAsia="zh-CN"/>
        </w:rPr>
        <w:t xml:space="preserve">磋商小组</w:t>
      </w:r>
      <w:r>
        <w:rPr>
          <w:rFonts w:hint="eastAsia" w:ascii="宋体" w:hAnsi="宋体" w:cs="宋体"/>
          <w:color w:val="000000"/>
          <w:sz w:val="24"/>
          <w:highlight w:val="none"/>
        </w:rPr>
        <w:t xml:space="preserve">的决定</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合同当事人关于本项的约定：</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outlineLvl w:val="2"/>
      </w:pPr>
      <w:r/>
      <w:bookmarkStart w:id="484" w:name="_Toc17361"/>
      <w:r>
        <w:rPr>
          <w:rFonts w:hint="eastAsia" w:ascii="宋体" w:hAnsi="宋体" w:cs="宋体"/>
          <w:color w:val="000000"/>
          <w:sz w:val="24"/>
          <w:highlight w:val="none"/>
        </w:rPr>
        <w:t xml:space="preserve">19.2仲裁或诉讼</w:t>
      </w:r>
      <w:bookmarkEnd w:id="484"/>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因合同及合同有关事项发生的争议，按下列第</w:t>
      </w:r>
      <w:r>
        <w:rPr>
          <w:rFonts w:hint="eastAsia" w:ascii="宋体" w:hAnsi="宋体" w:cs="宋体"/>
          <w:color w:val="000000"/>
          <w:sz w:val="24"/>
          <w:highlight w:val="none"/>
          <w:u w:val="single"/>
        </w:rPr>
        <w:t xml:space="preserve">2</w:t>
      </w:r>
      <w:r>
        <w:rPr>
          <w:rFonts w:hint="eastAsia" w:ascii="宋体" w:hAnsi="宋体" w:cs="宋体"/>
          <w:color w:val="000000"/>
          <w:sz w:val="24"/>
          <w:highlight w:val="none"/>
        </w:rPr>
        <w:t xml:space="preserve">种方式解决：</w:t>
      </w:r>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(1)</w:t>
      </w:r>
      <w:r>
        <w:rPr>
          <w:rFonts w:hint="eastAsia" w:ascii="宋体" w:hAnsi="宋体" w:cs="宋体"/>
          <w:color w:val="000000"/>
          <w:sz w:val="24"/>
          <w:highlight w:val="none"/>
          <w:u w:val="single"/>
        </w:rPr>
        <w:t xml:space="preserve">向/仲裁委员会申请仲裁；</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(2)</w:t>
      </w:r>
      <w:r>
        <w:rPr>
          <w:rFonts w:hint="eastAsia" w:ascii="宋体" w:hAnsi="宋体" w:cs="宋体"/>
          <w:color w:val="000000"/>
          <w:sz w:val="24"/>
          <w:highlight w:val="none"/>
          <w:u w:val="single"/>
        </w:rPr>
        <w:t xml:space="preserve">向工程所在地人民法院起诉。</w:t>
      </w:r>
      <w:r>
        <w:rPr>
          <w:rFonts w:hint="eastAsia" w:ascii="宋体" w:hAnsi="宋体" w:cs="宋体"/>
          <w:color w:val="000000"/>
          <w:sz w:val="24"/>
          <w:highlight w:val="none"/>
          <w:u w:val="single"/>
        </w:rPr>
      </w:r>
      <w:r/>
    </w:p>
    <w:p>
      <w:pPr>
        <w:pStyle w:val="1080"/>
        <w:ind w:firstLine="480"/>
        <w:jc w:val="left"/>
        <w:spacing w:line="360" w:lineRule="auto"/>
        <w:rPr>
          <w:rFonts w:hint="eastAsia" w:ascii="宋体" w:hAnsi="宋体" w:cs="宋体"/>
          <w:color w:val="000000"/>
          <w:sz w:val="24"/>
          <w:highlight w:val="none"/>
        </w:rPr>
        <w:outlineLvl w:val="1"/>
      </w:pPr>
      <w:r/>
      <w:bookmarkStart w:id="485" w:name="_Toc4743"/>
      <w:r>
        <w:rPr>
          <w:rFonts w:hint="eastAsia" w:ascii="宋体" w:hAnsi="宋体" w:cs="宋体"/>
          <w:color w:val="000000"/>
          <w:sz w:val="24"/>
          <w:highlight w:val="none"/>
        </w:rPr>
        <w:t xml:space="preserve">20、需要调整的合同条款</w:t>
      </w:r>
      <w:bookmarkEnd w:id="485"/>
      <w:r>
        <w:rPr>
          <w:rFonts w:hint="eastAsia" w:ascii="宋体" w:hAnsi="宋体" w:cs="宋体"/>
          <w:color w:val="000000"/>
          <w:sz w:val="24"/>
          <w:highlight w:val="none"/>
        </w:rPr>
      </w:r>
      <w:r/>
    </w:p>
    <w:p>
      <w:pPr>
        <w:pStyle w:val="1080"/>
        <w:ind w:firstLine="480"/>
        <w:jc w:val="left"/>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（在签订合同时如需修改，在本条进行约定，但不得违背</w:t>
      </w:r>
      <w:r>
        <w:rPr>
          <w:rFonts w:hint="eastAsia" w:ascii="宋体" w:hAnsi="宋体" w:cs="宋体"/>
          <w:color w:val="000000"/>
          <w:sz w:val="24"/>
          <w:highlight w:val="none"/>
          <w:u w:val="single"/>
          <w:lang w:eastAsia="zh-CN"/>
        </w:rPr>
        <w:t xml:space="preserve">磋商文件</w:t>
      </w:r>
      <w:r>
        <w:rPr>
          <w:rFonts w:hint="eastAsia" w:ascii="宋体" w:hAnsi="宋体" w:cs="宋体"/>
          <w:color w:val="000000"/>
          <w:sz w:val="24"/>
          <w:highlight w:val="none"/>
          <w:u w:val="single"/>
        </w:rPr>
        <w:t xml:space="preserve">中合同主要条款约定的实质性内容）</w:t>
      </w:r>
      <w:r>
        <w:rPr>
          <w:rFonts w:hint="eastAsia" w:ascii="宋体" w:hAnsi="宋体" w:cs="宋体"/>
          <w:color w:val="000000"/>
          <w:sz w:val="24"/>
          <w:highlight w:val="none"/>
          <w:u w:val="single"/>
        </w:rPr>
      </w:r>
      <w:r/>
    </w:p>
    <w:p>
      <w:pPr>
        <w:pStyle w:val="10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190"/>
        <w:rPr>
          <w:rFonts w:hint="eastAsia" w:ascii="宋体" w:hAnsi="宋体" w:cs="宋体"/>
          <w:color w:val="000000"/>
          <w:sz w:val="24"/>
          <w:highlight w:val="none"/>
        </w:rPr>
      </w:pPr>
      <w:r>
        <w:rPr>
          <w:rFonts w:hint="eastAsia" w:ascii="宋体" w:hAnsi="宋体" w:cs="宋体"/>
          <w:color w:val="000000"/>
          <w:sz w:val="24"/>
          <w:highlight w:val="none"/>
        </w:rPr>
      </w:r>
      <w:r/>
    </w:p>
    <w:p>
      <w:pPr>
        <w:pStyle w:val="1191"/>
        <w:rPr>
          <w:rFonts w:hint="eastAsia" w:ascii="宋体" w:hAnsi="宋体" w:cs="宋体"/>
          <w:color w:val="000000"/>
          <w:sz w:val="24"/>
          <w:highlight w:val="none"/>
        </w:rPr>
      </w:pPr>
      <w:r>
        <w:rPr>
          <w:rFonts w:hint="eastAsia" w:ascii="宋体" w:hAnsi="宋体" w:cs="宋体"/>
          <w:color w:val="000000"/>
          <w:sz w:val="24"/>
          <w:highlight w:val="none"/>
        </w:rPr>
      </w:r>
      <w:r/>
    </w:p>
    <w:p>
      <w:pPr>
        <w:pStyle w:val="1191"/>
        <w:rPr>
          <w:rFonts w:hint="eastAsia" w:ascii="宋体" w:hAnsi="宋体" w:cs="宋体"/>
          <w:color w:val="000000"/>
          <w:sz w:val="24"/>
          <w:highlight w:val="none"/>
        </w:rPr>
      </w:pPr>
      <w:r>
        <w:rPr>
          <w:rFonts w:hint="eastAsia" w:ascii="宋体" w:hAnsi="宋体" w:cs="宋体"/>
          <w:color w:val="000000"/>
          <w:sz w:val="24"/>
          <w:highlight w:val="none"/>
        </w:rPr>
      </w:r>
      <w:r/>
    </w:p>
    <w:p>
      <w:pPr>
        <w:pStyle w:val="1191"/>
        <w:rPr>
          <w:rFonts w:hint="eastAsia" w:ascii="宋体" w:hAnsi="宋体" w:cs="宋体"/>
          <w:color w:val="000000"/>
          <w:sz w:val="24"/>
          <w:highlight w:val="none"/>
        </w:rPr>
      </w:pPr>
      <w:r>
        <w:rPr>
          <w:rFonts w:hint="eastAsia" w:ascii="宋体" w:hAnsi="宋体" w:cs="宋体"/>
          <w:color w:val="000000"/>
          <w:sz w:val="24"/>
          <w:highlight w:val="none"/>
        </w:rPr>
      </w:r>
      <w:r/>
    </w:p>
    <w:p>
      <w:pPr>
        <w:pStyle w:val="1191"/>
        <w:rPr>
          <w:rFonts w:hint="eastAsia" w:ascii="宋体" w:hAnsi="宋体" w:cs="宋体"/>
          <w:color w:val="000000"/>
          <w:sz w:val="24"/>
          <w:highlight w:val="none"/>
        </w:rPr>
      </w:pPr>
      <w:r>
        <w:rPr>
          <w:rFonts w:hint="eastAsia" w:ascii="宋体" w:hAnsi="宋体" w:cs="宋体"/>
          <w:color w:val="000000"/>
          <w:sz w:val="24"/>
          <w:highlight w:val="none"/>
        </w:rPr>
      </w:r>
      <w:r/>
    </w:p>
    <w:p>
      <w:pPr>
        <w:pStyle w:val="1191"/>
        <w:rPr>
          <w:rFonts w:hint="eastAsia" w:ascii="宋体" w:hAnsi="宋体" w:cs="宋体"/>
          <w:color w:val="000000"/>
          <w:sz w:val="24"/>
          <w:highlight w:val="none"/>
        </w:rPr>
      </w:pPr>
      <w:r>
        <w:rPr>
          <w:rFonts w:hint="eastAsia" w:ascii="宋体" w:hAnsi="宋体" w:cs="宋体"/>
          <w:color w:val="000000"/>
          <w:sz w:val="24"/>
          <w:highlight w:val="none"/>
        </w:rPr>
      </w:r>
      <w:r/>
    </w:p>
    <w:p>
      <w:pPr>
        <w:pStyle w:val="1191"/>
        <w:rPr>
          <w:rFonts w:hint="eastAsia" w:ascii="宋体" w:hAnsi="宋体" w:cs="宋体"/>
          <w:color w:val="000000"/>
          <w:sz w:val="24"/>
          <w:highlight w:val="none"/>
        </w:rPr>
      </w:pPr>
      <w:r>
        <w:rPr>
          <w:rFonts w:hint="eastAsia" w:ascii="宋体" w:hAnsi="宋体" w:cs="宋体"/>
          <w:color w:val="000000"/>
          <w:sz w:val="24"/>
          <w:highlight w:val="none"/>
        </w:rPr>
      </w:r>
      <w:r/>
    </w:p>
    <w:p>
      <w:pPr>
        <w:pStyle w:val="1191"/>
        <w:rPr>
          <w:rFonts w:hint="eastAsia" w:ascii="宋体" w:hAnsi="宋体" w:cs="宋体"/>
          <w:color w:val="000000"/>
          <w:sz w:val="24"/>
          <w:highlight w:val="none"/>
        </w:rPr>
      </w:pPr>
      <w:r>
        <w:rPr>
          <w:rFonts w:hint="eastAsia" w:ascii="宋体" w:hAnsi="宋体" w:cs="宋体"/>
          <w:color w:val="000000"/>
          <w:sz w:val="24"/>
          <w:highlight w:val="none"/>
        </w:rPr>
      </w:r>
      <w:r/>
    </w:p>
    <w:p>
      <w:pPr>
        <w:pStyle w:val="1191"/>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60" w:lineRule="auto"/>
        <w:rPr>
          <w:rFonts w:hint="eastAsia" w:ascii="宋体" w:hAnsi="宋体" w:cs="宋体"/>
          <w:b/>
          <w:color w:val="000000"/>
          <w:sz w:val="24"/>
          <w:highlight w:val="none"/>
        </w:rPr>
      </w:pPr>
      <w:r/>
      <w:bookmarkEnd w:id="54"/>
      <w:r/>
      <w:bookmarkStart w:id="486" w:name="_Toc351203652"/>
      <w:r>
        <w:rPr>
          <w:rFonts w:hint="eastAsia" w:ascii="宋体" w:hAnsi="宋体" w:cs="宋体"/>
          <w:b/>
          <w:color w:val="000000"/>
          <w:sz w:val="24"/>
          <w:highlight w:val="none"/>
        </w:rPr>
        <w:t xml:space="preserve">附件</w:t>
      </w:r>
      <w:bookmarkEnd w:id="486"/>
      <w:r>
        <w:rPr>
          <w:rFonts w:hint="eastAsia" w:ascii="宋体" w:hAnsi="宋体" w:cs="宋体"/>
          <w:b/>
          <w:color w:val="000000"/>
          <w:sz w:val="24"/>
          <w:highlight w:val="none"/>
        </w:rPr>
      </w:r>
      <w:r/>
    </w:p>
    <w:p>
      <w:pPr>
        <w:pStyle w:val="10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附件1：</w:t>
      </w:r>
      <w:r>
        <w:rPr>
          <w:rFonts w:hint="eastAsia" w:ascii="宋体" w:hAnsi="宋体" w:cs="宋体"/>
          <w:color w:val="000000"/>
          <w:sz w:val="24"/>
          <w:highlight w:val="none"/>
          <w:lang w:val="en-US" w:eastAsia="zh-CN"/>
        </w:rPr>
        <w:t xml:space="preserve">工程质量保修书</w:t>
      </w:r>
      <w:r>
        <w:rPr>
          <w:rFonts w:ascii="宋体" w:hAnsi="宋体" w:eastAsia="宋体" w:cs="宋体"/>
          <w:color w:val="000000"/>
          <w:sz w:val="24"/>
          <w:highlight w:val="none"/>
          <w:lang w:val="en-US" w:eastAsia="zh-CN"/>
        </w:rPr>
      </w:r>
      <w:r/>
    </w:p>
    <w:p>
      <w:pPr>
        <w:pStyle w:val="10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附件2：</w:t>
      </w:r>
      <w:r>
        <w:rPr>
          <w:rFonts w:hint="eastAsia" w:ascii="宋体" w:hAnsi="宋体" w:cs="宋体"/>
          <w:color w:val="000000"/>
          <w:sz w:val="24"/>
          <w:highlight w:val="none"/>
          <w:lang w:val="en-US" w:eastAsia="zh-CN"/>
        </w:rPr>
        <w:t xml:space="preserve">安全协议书</w:t>
      </w:r>
      <w:r>
        <w:rPr>
          <w:rFonts w:ascii="宋体" w:hAnsi="宋体" w:eastAsia="宋体" w:cs="宋体"/>
          <w:color w:val="000000"/>
          <w:sz w:val="24"/>
          <w:highlight w:val="none"/>
          <w:lang w:val="en-US" w:eastAsia="zh-CN"/>
        </w:rPr>
      </w:r>
      <w:r/>
    </w:p>
    <w:p>
      <w:pPr>
        <w:pStyle w:val="1080"/>
        <w:jc w:val="left"/>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附件3：</w:t>
      </w:r>
      <w:r>
        <w:rPr>
          <w:rFonts w:hint="eastAsia" w:ascii="宋体" w:hAnsi="宋体" w:cs="宋体"/>
          <w:color w:val="000000"/>
          <w:sz w:val="24"/>
          <w:highlight w:val="none"/>
          <w:lang w:val="en-US" w:eastAsia="zh-CN"/>
        </w:rPr>
        <w:t xml:space="preserve">廉政协议书</w:t>
      </w:r>
      <w:r>
        <w:rPr>
          <w:rFonts w:ascii="宋体" w:hAnsi="宋体" w:eastAsia="宋体" w:cs="宋体"/>
          <w:color w:val="000000"/>
          <w:sz w:val="24"/>
          <w:highlight w:val="none"/>
          <w:lang w:val="en-US" w:eastAsia="zh-CN"/>
        </w:rPr>
      </w:r>
      <w:r/>
    </w:p>
    <w:p>
      <w:pPr>
        <w:pStyle w:val="10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bookmarkStart w:id="487" w:name="_Toc30995"/>
      <w:r/>
      <w:bookmarkStart w:id="488" w:name="_Toc32731"/>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color w:val="000000"/>
          <w:sz w:val="24"/>
          <w:highlight w:val="none"/>
        </w:rPr>
        <w:outlineLvl w:val="0"/>
      </w:pPr>
      <w:r>
        <w:rPr>
          <w:rFonts w:hint="eastAsia" w:ascii="宋体" w:hAnsi="宋体" w:cs="宋体"/>
          <w:color w:val="000000"/>
          <w:sz w:val="24"/>
          <w:highlight w:val="none"/>
        </w:rPr>
      </w:r>
      <w:r/>
    </w:p>
    <w:p>
      <w:pPr>
        <w:pStyle w:val="1080"/>
        <w:jc w:val="left"/>
        <w:spacing w:line="312" w:lineRule="auto"/>
        <w:rPr>
          <w:rFonts w:hint="eastAsia" w:ascii="宋体" w:hAnsi="宋体" w:cs="宋体"/>
          <w:bCs/>
          <w:color w:val="000000"/>
          <w:sz w:val="24"/>
          <w:highlight w:val="none"/>
        </w:rPr>
        <w:outlineLvl w:val="0"/>
      </w:pPr>
      <w:r>
        <w:rPr>
          <w:rFonts w:hint="eastAsia" w:ascii="宋体" w:hAnsi="宋体" w:cs="宋体"/>
          <w:color w:val="000000"/>
          <w:sz w:val="24"/>
          <w:highlight w:val="none"/>
        </w:rPr>
        <w:t xml:space="preserve">附件一：</w:t>
      </w:r>
      <w:bookmarkEnd w:id="487"/>
      <w:r/>
      <w:bookmarkEnd w:id="488"/>
      <w:r>
        <w:rPr>
          <w:rFonts w:hint="eastAsia" w:ascii="宋体" w:hAnsi="宋体" w:cs="宋体"/>
          <w:bCs/>
          <w:color w:val="000000"/>
          <w:sz w:val="24"/>
          <w:highlight w:val="none"/>
        </w:rPr>
      </w:r>
      <w:r/>
    </w:p>
    <w:p>
      <w:pPr>
        <w:pStyle w:val="1080"/>
        <w:ind w:left="420"/>
        <w:jc w:val="center"/>
        <w:spacing w:after="120" w:line="312" w:lineRule="auto"/>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房屋建筑工程质量保修书</w:t>
      </w:r>
      <w:r>
        <w:rPr>
          <w:rFonts w:hint="eastAsia" w:ascii="宋体" w:hAnsi="宋体" w:cs="宋体"/>
          <w:bCs/>
          <w:color w:val="000000"/>
          <w:sz w:val="36"/>
          <w:szCs w:val="36"/>
          <w:highlight w:val="none"/>
        </w:rPr>
      </w:r>
      <w:r/>
    </w:p>
    <w:p>
      <w:pPr>
        <w:pStyle w:val="1080"/>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发包人（甲方）：</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         </w:t>
      </w:r>
      <w:r>
        <w:rPr>
          <w:rFonts w:hint="eastAsia" w:ascii="宋体" w:hAnsi="宋体" w:cs="宋体"/>
          <w:b/>
          <w:color w:val="000000"/>
          <w:sz w:val="24"/>
          <w:highlight w:val="none"/>
          <w:u w:val="single"/>
        </w:rPr>
      </w:r>
      <w:r/>
    </w:p>
    <w:p>
      <w:pPr>
        <w:pStyle w:val="1080"/>
        <w:ind w:left="482" w:hanging="482"/>
        <w:spacing w:line="360" w:lineRule="auto"/>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承包人（乙方）：</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rPr>
      </w:r>
      <w:r/>
    </w:p>
    <w:p>
      <w:pPr>
        <w:pStyle w:val="1080"/>
        <w:ind w:firstLine="417"/>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发包人和承包人根据《中华人民共和国建筑法》和《建设工程质量管理条例》，经协商一致就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（工程全称）签订工程质量保修书。</w:t>
      </w:r>
      <w:r>
        <w:rPr>
          <w:rFonts w:hint="eastAsia" w:ascii="宋体" w:hAnsi="宋体" w:cs="宋体"/>
          <w:color w:val="000000"/>
          <w:sz w:val="24"/>
          <w:highlight w:val="none"/>
        </w:rPr>
      </w:r>
      <w:r/>
    </w:p>
    <w:p>
      <w:pPr>
        <w:pStyle w:val="10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　　一、工程质量保修范围和内容</w:t>
      </w:r>
      <w:r>
        <w:rPr>
          <w:rFonts w:hint="eastAsia" w:ascii="宋体" w:hAnsi="宋体" w:cs="宋体"/>
          <w:color w:val="000000"/>
          <w:sz w:val="24"/>
          <w:highlight w:val="none"/>
        </w:rPr>
      </w:r>
      <w:r/>
    </w:p>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承包人在质量保修期内，按照有关法律规定和合同约定，承担工程质量保修责任。</w:t>
      </w:r>
      <w:r>
        <w:rPr>
          <w:rFonts w:hint="eastAsia" w:ascii="宋体" w:hAnsi="宋体" w:cs="宋体"/>
          <w:color w:val="000000"/>
          <w:sz w:val="24"/>
          <w:highlight w:val="none"/>
        </w:rPr>
      </w:r>
      <w:r/>
    </w:p>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80"/>
        <w:spacing w:line="360" w:lineRule="auto"/>
        <w:rPr>
          <w:rFonts w:hint="eastAsia" w:ascii="宋体" w:hAnsi="宋体" w:cs="宋体"/>
          <w:color w:val="000000"/>
          <w:sz w:val="24"/>
          <w:highlight w:val="none"/>
        </w:rPr>
        <w:outlineLvl w:val="9"/>
      </w:pPr>
      <w:r>
        <w:rPr>
          <w:rFonts w:hint="eastAsia" w:ascii="宋体" w:hAnsi="宋体" w:cs="宋体"/>
          <w:b/>
          <w:color w:val="000000"/>
          <w:sz w:val="24"/>
          <w:highlight w:val="none"/>
        </w:rPr>
        <w:t xml:space="preserve">　　</w:t>
      </w:r>
      <w:r>
        <w:rPr>
          <w:rFonts w:hint="eastAsia" w:ascii="宋体" w:hAnsi="宋体" w:cs="宋体"/>
          <w:color w:val="000000"/>
          <w:sz w:val="24"/>
          <w:highlight w:val="none"/>
        </w:rPr>
        <w:t xml:space="preserve">二、质量保修期</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根据《建设工程质量管理条例》及有关规定，工程的质量保修期如下：</w:t>
      </w:r>
      <w:r>
        <w:rPr>
          <w:rFonts w:hint="eastAsia" w:ascii="宋体" w:hAnsi="宋体" w:cs="宋体"/>
          <w:color w:val="000000"/>
          <w:sz w:val="24"/>
          <w:highlight w:val="none"/>
        </w:rPr>
      </w:r>
      <w:r/>
    </w:p>
    <w:p>
      <w:pPr>
        <w:pStyle w:val="1080"/>
        <w:ind w:left="0"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地基基础工程和主体结构工程为设计文件规定的工程合理使用年限；</w:t>
      </w:r>
      <w:r>
        <w:rPr>
          <w:rFonts w:hint="eastAsia" w:ascii="宋体" w:hAnsi="宋体" w:cs="宋体"/>
          <w:color w:val="000000"/>
          <w:sz w:val="24"/>
          <w:highlight w:val="none"/>
        </w:rPr>
      </w:r>
      <w:r/>
    </w:p>
    <w:p>
      <w:pPr>
        <w:pStyle w:val="1080"/>
        <w:ind w:left="0"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2.</w:t>
      </w:r>
      <w:r>
        <w:rPr>
          <w:rFonts w:hint="eastAsia" w:ascii="宋体" w:hAnsi="宋体" w:cs="宋体"/>
          <w:color w:val="000000"/>
          <w:sz w:val="24"/>
          <w:highlight w:val="none"/>
        </w:rPr>
        <w:t xml:space="preserve">屋面防水工程、有防水要求的卫生间、房间和外墙面的防渗为</w:t>
      </w:r>
      <w:r>
        <w:rPr>
          <w:rFonts w:hint="eastAsia" w:ascii="宋体" w:hAnsi="宋体" w:cs="宋体"/>
          <w:color w:val="000000"/>
          <w:sz w:val="24"/>
          <w:highlight w:val="none"/>
          <w:u w:val="single"/>
        </w:rPr>
        <w:t xml:space="preserve"> 伍</w:t>
      </w:r>
      <w:r>
        <w:rPr>
          <w:rFonts w:hint="eastAsia" w:ascii="宋体" w:hAnsi="宋体" w:cs="宋体"/>
          <w:color w:val="000000"/>
          <w:sz w:val="24"/>
          <w:highlight w:val="none"/>
        </w:rPr>
        <w:t xml:space="preserve">年；</w:t>
      </w:r>
      <w:r>
        <w:rPr>
          <w:rFonts w:hint="eastAsia" w:ascii="宋体" w:hAnsi="宋体" w:cs="宋体"/>
          <w:color w:val="000000"/>
          <w:sz w:val="24"/>
          <w:highlight w:val="none"/>
        </w:rPr>
      </w:r>
      <w:r/>
    </w:p>
    <w:p>
      <w:pPr>
        <w:pStyle w:val="1080"/>
        <w:ind w:left="0"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3.</w:t>
      </w:r>
      <w:r>
        <w:rPr>
          <w:rFonts w:hint="eastAsia" w:ascii="宋体" w:hAnsi="宋体" w:cs="宋体"/>
          <w:color w:val="000000"/>
          <w:sz w:val="24"/>
          <w:highlight w:val="none"/>
        </w:rPr>
        <w:t xml:space="preserve">装修工程为</w:t>
      </w:r>
      <w:r>
        <w:rPr>
          <w:rFonts w:hint="eastAsia" w:ascii="宋体" w:hAnsi="宋体" w:cs="宋体"/>
          <w:color w:val="000000"/>
          <w:sz w:val="24"/>
          <w:highlight w:val="none"/>
          <w:lang w:eastAsia="zh-CN"/>
        </w:rPr>
        <w:t xml:space="preserve">二年</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left="0"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4.</w:t>
      </w:r>
      <w:r>
        <w:rPr>
          <w:rFonts w:hint="eastAsia" w:ascii="宋体" w:hAnsi="宋体" w:cs="宋体"/>
          <w:color w:val="000000"/>
          <w:sz w:val="24"/>
          <w:highlight w:val="none"/>
        </w:rPr>
        <w:t xml:space="preserve">电气管线、给排水管道、设备安装工程为</w:t>
      </w:r>
      <w:r>
        <w:rPr>
          <w:rFonts w:hint="eastAsia" w:ascii="宋体" w:hAnsi="宋体" w:cs="宋体"/>
          <w:color w:val="000000"/>
          <w:sz w:val="24"/>
          <w:highlight w:val="none"/>
          <w:lang w:eastAsia="zh-CN"/>
        </w:rPr>
        <w:t xml:space="preserve">二年</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left="0"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5．供热与供冷系统为</w:t>
      </w:r>
      <w:r>
        <w:rPr>
          <w:rFonts w:hint="eastAsia" w:ascii="宋体" w:hAnsi="宋体" w:cs="宋体"/>
          <w:color w:val="000000"/>
          <w:sz w:val="24"/>
          <w:highlight w:val="none"/>
          <w:u w:val="single"/>
        </w:rPr>
        <w:t xml:space="preserve">贰</w:t>
      </w:r>
      <w:r>
        <w:rPr>
          <w:rFonts w:hint="eastAsia" w:ascii="宋体" w:hAnsi="宋体" w:cs="宋体"/>
          <w:color w:val="000000"/>
          <w:sz w:val="24"/>
          <w:highlight w:val="none"/>
        </w:rPr>
        <w:t xml:space="preserve">个采暖期、供冷期；</w:t>
      </w:r>
      <w:r>
        <w:rPr>
          <w:rFonts w:hint="eastAsia" w:ascii="宋体" w:hAnsi="宋体" w:cs="宋体"/>
          <w:color w:val="000000"/>
          <w:sz w:val="24"/>
          <w:highlight w:val="none"/>
        </w:rPr>
      </w:r>
      <w:r/>
    </w:p>
    <w:p>
      <w:pPr>
        <w:pStyle w:val="1080"/>
        <w:ind w:left="0"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6．住宅小区内的给排水设施、道路等配套工程为</w:t>
      </w:r>
      <w:r>
        <w:rPr>
          <w:rFonts w:hint="eastAsia" w:ascii="宋体" w:hAnsi="宋体" w:cs="宋体"/>
          <w:color w:val="000000"/>
          <w:sz w:val="24"/>
          <w:highlight w:val="none"/>
          <w:lang w:eastAsia="zh-CN"/>
        </w:rPr>
        <w:t xml:space="preserve">二年</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left="0"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7．其他项目保修期限约定如下：</w:t>
      </w:r>
      <w:r>
        <w:rPr>
          <w:rFonts w:hint="eastAsia" w:ascii="宋体" w:hAnsi="宋体" w:cs="宋体"/>
          <w:color w:val="000000"/>
          <w:sz w:val="24"/>
          <w:highlight w:val="none"/>
        </w:rPr>
      </w:r>
      <w:r/>
    </w:p>
    <w:p>
      <w:pPr>
        <w:pStyle w:val="1080"/>
        <w:ind w:left="0" w:firstLine="448"/>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pacing w:val="-8"/>
          <w:sz w:val="24"/>
          <w:highlight w:val="none"/>
          <w:u w:val="single"/>
        </w:rPr>
        <w:t xml:space="preserve">不少于贰年</w:t>
      </w:r>
      <w:r>
        <w:rPr>
          <w:rFonts w:hint="eastAsia" w:ascii="宋体" w:hAnsi="宋体" w:cs="宋体"/>
          <w:color w:val="000000"/>
          <w:sz w:val="24"/>
          <w:highlight w:val="none"/>
        </w:rPr>
        <w:t xml:space="preserve">，质量保修期自整个项目移交使用之日起计算。</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三、缺陷责任期</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工程缺陷责任期为</w:t>
      </w:r>
      <w:r>
        <w:rPr>
          <w:rFonts w:hint="eastAsia" w:ascii="宋体" w:hAnsi="宋体" w:cs="宋体"/>
          <w:color w:val="000000"/>
          <w:sz w:val="24"/>
          <w:highlight w:val="none"/>
          <w:u w:val="single"/>
        </w:rPr>
        <w:t xml:space="preserve">24</w:t>
      </w:r>
      <w:r>
        <w:rPr>
          <w:rFonts w:hint="eastAsia" w:ascii="宋体" w:hAnsi="宋体" w:cs="宋体"/>
          <w:color w:val="000000"/>
          <w:sz w:val="24"/>
          <w:highlight w:val="none"/>
        </w:rPr>
        <w:t xml:space="preserve">个月，缺陷责任期自工程通过竣工验收之日起计算。单位工程先于全部工程进行验收，单位工程缺陷责任期自单位工程验收合格之日起算。</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缺陷责任期终止后，发包人应退还剩余的质量保证金。</w:t>
      </w:r>
      <w:r>
        <w:rPr>
          <w:rFonts w:hint="eastAsia" w:ascii="宋体" w:hAnsi="宋体" w:cs="宋体"/>
          <w:color w:val="000000"/>
          <w:sz w:val="24"/>
          <w:highlight w:val="none"/>
        </w:rPr>
      </w:r>
      <w:r/>
    </w:p>
    <w:p>
      <w:pPr>
        <w:pStyle w:val="10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    四、质量保修责任</w:t>
      </w:r>
      <w:r>
        <w:rPr>
          <w:rFonts w:hint="eastAsia" w:ascii="宋体" w:hAnsi="宋体" w:cs="宋体"/>
          <w:color w:val="000000"/>
          <w:sz w:val="24"/>
          <w:highlight w:val="none"/>
        </w:rPr>
      </w:r>
      <w:r/>
    </w:p>
    <w:p>
      <w:pPr>
        <w:pStyle w:val="1080"/>
        <w:ind w:left="105" w:firstLine="491"/>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rPr>
        <w:t xml:space="preserve">属于保修范围、内容的项目，承包人应当在接到保修通知之日起7天内派人保修。承包人不在约定期限内派人保修的，发包人可以委托他人修理。</w:t>
      </w:r>
      <w:r>
        <w:rPr>
          <w:rFonts w:hint="eastAsia" w:ascii="宋体" w:hAnsi="宋体" w:cs="宋体"/>
          <w:color w:val="000000"/>
          <w:sz w:val="24"/>
          <w:highlight w:val="none"/>
        </w:rPr>
      </w:r>
      <w:r/>
    </w:p>
    <w:p>
      <w:pPr>
        <w:pStyle w:val="1080"/>
        <w:ind w:left="105" w:firstLine="49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2．发生紧急事故需抢修的，承包人在接到事故通知后，应当立即到达事故现场抢修。</w:t>
      </w:r>
      <w:r>
        <w:rPr>
          <w:rFonts w:hint="eastAsia" w:ascii="宋体" w:hAnsi="宋体" w:cs="宋体"/>
          <w:color w:val="000000"/>
          <w:sz w:val="24"/>
          <w:highlight w:val="none"/>
        </w:rPr>
      </w:r>
      <w:r/>
    </w:p>
    <w:p>
      <w:pPr>
        <w:pStyle w:val="1080"/>
        <w:ind w:left="105" w:firstLine="491"/>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color w:val="000000"/>
          <w:sz w:val="24"/>
          <w:highlight w:val="none"/>
        </w:rPr>
      </w:r>
      <w:r/>
    </w:p>
    <w:p>
      <w:pPr>
        <w:pStyle w:val="1080"/>
        <w:ind w:left="420" w:firstLine="120"/>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4.</w:t>
      </w:r>
      <w:r>
        <w:rPr>
          <w:rFonts w:hint="eastAsia" w:ascii="宋体" w:hAnsi="宋体" w:cs="宋体"/>
          <w:color w:val="000000"/>
          <w:sz w:val="24"/>
          <w:highlight w:val="none"/>
        </w:rPr>
        <w:t xml:space="preserve">质量保修完成后，由发包人组织验收。</w:t>
      </w:r>
      <w:r>
        <w:rPr>
          <w:rFonts w:hint="eastAsia" w:ascii="宋体" w:hAnsi="宋体" w:cs="宋体"/>
          <w:color w:val="000000"/>
          <w:sz w:val="24"/>
          <w:highlight w:val="none"/>
        </w:rPr>
      </w:r>
      <w:r/>
    </w:p>
    <w:p>
      <w:pPr>
        <w:pStyle w:val="1080"/>
        <w:spacing w:line="360" w:lineRule="auto"/>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　　五、保修费用</w:t>
      </w:r>
      <w:r>
        <w:rPr>
          <w:rFonts w:hint="eastAsia" w:ascii="宋体" w:hAnsi="宋体" w:cs="宋体"/>
          <w:color w:val="000000"/>
          <w:sz w:val="24"/>
          <w:highlight w:val="none"/>
        </w:rPr>
      </w:r>
      <w:r/>
    </w:p>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保修费用由造成质量缺陷的责任方承担。</w:t>
      </w:r>
      <w:r>
        <w:rPr>
          <w:rFonts w:hint="eastAsia" w:ascii="宋体" w:hAnsi="宋体" w:cs="宋体"/>
          <w:color w:val="000000"/>
          <w:sz w:val="24"/>
          <w:highlight w:val="none"/>
        </w:rPr>
      </w:r>
      <w:r/>
    </w:p>
    <w:p>
      <w:pPr>
        <w:pStyle w:val="1080"/>
        <w:ind w:firstLine="600"/>
        <w:jc w:val="left"/>
        <w:spacing w:line="360" w:lineRule="auto"/>
        <w:rPr>
          <w:rFonts w:hint="eastAsia" w:ascii="宋体" w:hAnsi="宋体" w:cs="宋体"/>
          <w:color w:val="000000"/>
          <w:sz w:val="24"/>
          <w:highlight w:val="none"/>
        </w:rPr>
        <w:outlineLvl w:val="9"/>
      </w:pPr>
      <w:r>
        <w:rPr>
          <w:rFonts w:hint="eastAsia" w:ascii="宋体" w:hAnsi="宋体" w:cs="宋体"/>
          <w:b/>
          <w:color w:val="000000"/>
          <w:sz w:val="24"/>
          <w:highlight w:val="none"/>
        </w:rPr>
        <w:t xml:space="preserve">六</w:t>
      </w:r>
      <w:r>
        <w:rPr>
          <w:rFonts w:hint="eastAsia" w:ascii="宋体" w:hAnsi="宋体" w:cs="宋体"/>
          <w:color w:val="000000"/>
          <w:sz w:val="24"/>
          <w:highlight w:val="none"/>
        </w:rPr>
        <w:t xml:space="preserve">、双方约定的其他工程质量保修事项：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56"/>
        <w:spacing w:line="360" w:lineRule="auto"/>
        <w:rPr>
          <w:rFonts w:hint="eastAsia" w:ascii="宋体" w:hAnsi="宋体" w:cs="宋体"/>
          <w:color w:val="000000"/>
          <w:spacing w:val="-8"/>
          <w:sz w:val="24"/>
          <w:highlight w:val="none"/>
          <w:u w:val="single"/>
        </w:rPr>
      </w:pPr>
      <w:r>
        <w:rPr>
          <w:rFonts w:hint="eastAsia" w:ascii="宋体" w:hAnsi="宋体" w:cs="宋体"/>
          <w:color w:val="000000"/>
          <w:sz w:val="24"/>
          <w:highlight w:val="none"/>
        </w:rPr>
        <w:t xml:space="preserve">工程质量保修书由发包人、承包人在工程竣工验收前共同签署，作为施工合同附件，其有效期限至保修期满。</w:t>
      </w:r>
      <w:r>
        <w:rPr>
          <w:rFonts w:hint="eastAsia" w:ascii="宋体" w:hAnsi="宋体" w:cs="宋体"/>
          <w:color w:val="000000"/>
          <w:spacing w:val="-8"/>
          <w:sz w:val="24"/>
          <w:highlight w:val="none"/>
          <w:u w:val="singl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本工程质量保修书，由施工合同 发包人、承包人双方在竣工验收前共同签署，作为施工合同附件，其有效期限至保修期满。</w:t>
      </w:r>
      <w:r>
        <w:rPr>
          <w:rFonts w:hint="eastAsia" w:ascii="宋体" w:hAnsi="宋体" w:cs="宋体"/>
          <w:color w:val="000000"/>
          <w:spacing w:val="-6"/>
          <w:sz w:val="24"/>
          <w:highlight w:val="none"/>
        </w:rPr>
      </w:r>
      <w:r/>
    </w:p>
    <w:p>
      <w:pPr>
        <w:pStyle w:val="1080"/>
        <w:ind w:left="420"/>
        <w:jc w:val="left"/>
        <w:spacing w:after="120" w:line="312"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1080"/>
        <w:jc w:val="left"/>
        <w:spacing w:after="120" w:line="312"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1080"/>
        <w:ind w:left="420"/>
        <w:jc w:val="left"/>
        <w:spacing w:after="120" w:line="312"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1080"/>
        <w:ind w:left="420"/>
        <w:jc w:val="left"/>
        <w:spacing w:after="120" w:line="312" w:lineRule="auto"/>
        <w:rPr>
          <w:rFonts w:hint="eastAsia" w:ascii="宋体" w:hAnsi="宋体" w:cs="宋体"/>
          <w:color w:val="000000"/>
          <w:sz w:val="24"/>
          <w:highlight w:val="none"/>
        </w:rPr>
      </w:pPr>
      <w:r>
        <w:rPr>
          <w:rFonts w:hint="eastAsia" w:ascii="宋体" w:hAnsi="宋体" w:cs="宋体"/>
          <w:color w:val="000000"/>
          <w:spacing w:val="-20"/>
          <w:sz w:val="24"/>
          <w:highlight w:val="none"/>
        </w:rPr>
        <w:t xml:space="preserve">发包人：（公章）</w:t>
      </w:r>
      <w:r>
        <w:rPr>
          <w:rFonts w:hint="eastAsia" w:ascii="宋体" w:hAnsi="宋体" w:cs="宋体"/>
          <w:color w:val="000000"/>
          <w:sz w:val="24"/>
          <w:highlight w:val="none"/>
        </w:rPr>
        <w:t xml:space="preserve">                         承包人：（公章）</w:t>
      </w:r>
      <w:r>
        <w:rPr>
          <w:rFonts w:hint="eastAsia" w:ascii="宋体" w:hAnsi="宋体" w:cs="宋体"/>
          <w:color w:val="000000"/>
          <w:sz w:val="24"/>
          <w:highlight w:val="none"/>
        </w:rPr>
      </w:r>
      <w:r/>
    </w:p>
    <w:p>
      <w:pPr>
        <w:pStyle w:val="1080"/>
        <w:ind w:left="420"/>
        <w:jc w:val="left"/>
        <w:spacing w:after="120" w:line="312"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80"/>
        <w:ind w:left="420"/>
        <w:jc w:val="left"/>
        <w:spacing w:after="120" w:line="312"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法定代表人                               法定代表人</w:t>
      </w:r>
      <w:r>
        <w:rPr>
          <w:rFonts w:hint="eastAsia" w:ascii="宋体" w:hAnsi="宋体" w:cs="宋体"/>
          <w:color w:val="000000"/>
          <w:spacing w:val="-6"/>
          <w:sz w:val="24"/>
          <w:highlight w:val="none"/>
        </w:rPr>
      </w:r>
      <w:r/>
    </w:p>
    <w:p>
      <w:pPr>
        <w:pStyle w:val="1080"/>
        <w:ind w:left="420"/>
        <w:jc w:val="left"/>
        <w:spacing w:after="120" w:line="312"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或其委托人（签字）：                    或其委托人（签字）：</w:t>
      </w:r>
      <w:r>
        <w:rPr>
          <w:rFonts w:hint="eastAsia" w:ascii="宋体" w:hAnsi="宋体" w:cs="宋体"/>
          <w:color w:val="000000"/>
          <w:spacing w:val="-6"/>
          <w:sz w:val="24"/>
          <w:highlight w:val="none"/>
        </w:rPr>
      </w:r>
      <w:r/>
    </w:p>
    <w:p>
      <w:pPr>
        <w:pStyle w:val="1080"/>
        <w:ind w:left="420"/>
        <w:jc w:val="left"/>
        <w:spacing w:after="120" w:line="312"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80"/>
        <w:ind w:left="420"/>
        <w:jc w:val="left"/>
        <w:spacing w:after="120" w:line="312"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年    月    日                          年    月    日</w:t>
      </w:r>
      <w:r>
        <w:rPr>
          <w:rFonts w:hint="eastAsia" w:ascii="宋体" w:hAnsi="宋体" w:cs="宋体"/>
          <w:color w:val="000000"/>
          <w:spacing w:val="-6"/>
          <w:sz w:val="24"/>
          <w:highlight w:val="none"/>
        </w:rPr>
      </w:r>
      <w:r/>
    </w:p>
    <w:p>
      <w:pPr>
        <w:pStyle w:val="1080"/>
        <w:spacing w:line="312" w:lineRule="auto"/>
        <w:rPr>
          <w:rFonts w:hint="eastAsia" w:ascii="宋体" w:hAnsi="宋体" w:cs="宋体"/>
          <w:color w:val="000000"/>
          <w:sz w:val="30"/>
          <w:szCs w:val="30"/>
          <w:highlight w:val="none"/>
        </w:rPr>
        <w:outlineLvl w:val="0"/>
      </w:pPr>
      <w:r>
        <w:rPr>
          <w:rFonts w:hint="eastAsia" w:ascii="宋体" w:hAnsi="宋体" w:cs="宋体"/>
          <w:color w:val="000000"/>
          <w:spacing w:val="-6"/>
          <w:sz w:val="24"/>
          <w:szCs w:val="22"/>
          <w:highlight w:val="none"/>
        </w:rPr>
        <w:br w:type="page" w:clear="all"/>
      </w:r>
      <w:bookmarkStart w:id="489" w:name="_Toc18080"/>
      <w:r/>
      <w:bookmarkStart w:id="490" w:name="_Toc18772"/>
      <w:r>
        <w:rPr>
          <w:rFonts w:hint="eastAsia" w:ascii="宋体" w:hAnsi="宋体" w:cs="宋体"/>
          <w:color w:val="000000"/>
          <w:sz w:val="24"/>
          <w:highlight w:val="none"/>
        </w:rPr>
        <w:t xml:space="preserve">附件二：</w:t>
      </w:r>
      <w:bookmarkEnd w:id="489"/>
      <w:r/>
      <w:bookmarkEnd w:id="490"/>
      <w:r>
        <w:rPr>
          <w:rFonts w:hint="eastAsia" w:ascii="宋体" w:hAnsi="宋体" w:cs="宋体"/>
          <w:color w:val="000000"/>
          <w:sz w:val="30"/>
          <w:szCs w:val="30"/>
          <w:highlight w:val="none"/>
        </w:rPr>
      </w:r>
      <w:r/>
    </w:p>
    <w:p>
      <w:pPr>
        <w:pStyle w:val="1080"/>
        <w:jc w:val="center"/>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无锡机电高等职业技术学校</w:t>
      </w:r>
      <w:r>
        <w:rPr>
          <w:rFonts w:hint="eastAsia" w:ascii="宋体" w:hAnsi="宋体" w:eastAsia="宋体" w:cs="宋体"/>
          <w:color w:val="000000"/>
          <w:sz w:val="32"/>
          <w:szCs w:val="32"/>
          <w:highlight w:val="none"/>
          <w:lang w:eastAsia="zh-CN"/>
        </w:rPr>
      </w:r>
      <w:r/>
    </w:p>
    <w:p>
      <w:pPr>
        <w:pStyle w:val="1080"/>
        <w:jc w:val="center"/>
        <w:spacing w:line="440" w:lineRule="exact"/>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 安全协议书</w:t>
      </w:r>
      <w:r>
        <w:rPr>
          <w:rFonts w:hint="eastAsia" w:ascii="宋体" w:hAnsi="宋体" w:cs="宋体"/>
          <w:color w:val="000000"/>
          <w:sz w:val="32"/>
          <w:szCs w:val="32"/>
          <w:highlight w:val="none"/>
        </w:rPr>
      </w:r>
      <w:r/>
    </w:p>
    <w:p>
      <w:pPr>
        <w:pStyle w:val="1080"/>
        <w:jc w:val="center"/>
        <w:spacing w:line="4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1080"/>
        <w:ind w:left="420" w:firstLine="476"/>
        <w:jc w:val="left"/>
        <w:spacing w:after="120" w:line="360" w:lineRule="auto"/>
        <w:rPr>
          <w:rFonts w:hint="eastAsia" w:ascii="宋体" w:hAnsi="宋体" w:eastAsia="宋体" w:cs="宋体"/>
          <w:color w:val="000000"/>
          <w:spacing w:val="-6"/>
          <w:sz w:val="24"/>
          <w:highlight w:val="none"/>
          <w:lang w:eastAsia="zh-CN"/>
        </w:rPr>
      </w:pPr>
      <w:r>
        <w:rPr>
          <w:rFonts w:hint="eastAsia" w:ascii="宋体" w:hAnsi="宋体" w:cs="宋体"/>
          <w:color w:val="000000"/>
          <w:spacing w:val="-6"/>
          <w:sz w:val="24"/>
          <w:highlight w:val="none"/>
        </w:rPr>
        <w:t xml:space="preserve">甲方：</w:t>
      </w:r>
      <w:r>
        <w:rPr>
          <w:rFonts w:hint="eastAsia" w:ascii="宋体" w:hAnsi="宋体" w:cs="宋体"/>
          <w:color w:val="000000"/>
          <w:spacing w:val="-6"/>
          <w:sz w:val="24"/>
          <w:highlight w:val="none"/>
          <w:lang w:eastAsia="zh-CN"/>
        </w:rPr>
        <w:t xml:space="preserve">无锡机电高等职业技术学校</w:t>
      </w:r>
      <w:r>
        <w:rPr>
          <w:rFonts w:hint="eastAsia" w:ascii="宋体" w:hAnsi="宋体" w:eastAsia="宋体" w:cs="宋体"/>
          <w:color w:val="000000"/>
          <w:spacing w:val="-6"/>
          <w:sz w:val="24"/>
          <w:highlight w:val="none"/>
          <w:lang w:eastAsia="zh-CN"/>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乙方： </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为确保甲方所属范围内项目维护作业期间的人身、设备安全，以及使用中各类设备的安全运行，进一步明确甲乙双方职责，落实安全责任。根据《中华人民共和国民法典》《中华人民共和国劳动法》《中华人民共和国安全生产法》《中华人民共和国消防法》《中华人民共和国环境保护法》《中华人民共和国刑法》等法律，以及《建设工程安全生产管理条例》《安全生产许可证条例》等行政法规，甲乙双方经协商，就有关安全管理的规定和要求达成如下责任协议：</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一、签订维保协议前甲方负责向乙方全面交代工作概况及工作环境，对有关安全注意事项进行交底。 </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二、乙方人员进入甲方场地或区域，必须遵守国家及行业相关法规及甲方的各项规章制度和要求。乙方人员必须严格按照操作规程进行相关操作作业。  </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三、乙方必须按照安全要求做好防范措施，并</w:t>
      </w:r>
      <w:r>
        <w:rPr>
          <w:rFonts w:hint="eastAsia" w:ascii="宋体" w:hAnsi="宋体" w:cs="宋体"/>
          <w:color w:val="000000"/>
          <w:spacing w:val="-6"/>
          <w:sz w:val="24"/>
          <w:highlight w:val="none"/>
          <w:lang w:eastAsia="zh-CN"/>
        </w:rPr>
        <w:t xml:space="preserve">按照</w:t>
      </w:r>
      <w:r>
        <w:rPr>
          <w:rFonts w:hint="eastAsia" w:ascii="宋体" w:hAnsi="宋体" w:cs="宋体"/>
          <w:color w:val="000000"/>
          <w:spacing w:val="-6"/>
          <w:sz w:val="24"/>
          <w:highlight w:val="none"/>
        </w:rPr>
        <w:t xml:space="preserve">安全规程、标准及规定执行，加强安全检查和监督，发现违规作业要坚决纠正并作出处理。  </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四、乙方带进甲方场地使用的工具、设备、仪器等，必须符合安全要求，甲方有关人员有权进行检查，对不符合安全要求的，禁止使用并清退出现场。 </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五、乙方特种作业人员必须持证上岗，严禁无证操作，乙方应有专人负责对其检查和管理监督，甲方有权进行检查监督。  </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六、禁止使用未成年人及老、弱、残人员，临时招用的民工进行适合现场作业的安全教育后方可进行地面辅助作业工作，民工、临时工的安全责任均由乙方负责。</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七、因甲方单位情况特殊，乙方应对进入指挥所人员进行保密安全教育，严禁携带手机、相机等个人电子设备进入指挥所，严禁对外泄露甲方的内部情况和地理位置。如因乙方人员泄密造成的保密安全事故，甲方将根据有关国家法律，追究乙方单位和个人的刑事责任。</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八、乙方在作业过程中需要架设临时电源线、脚手架等，应向甲方申报批准，并经甲方同意后方可进行作业。乙方要加强现场人员的管理，严禁在甲方指挥所内吸烟。  </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九、乙方负责人必须全面监督乙方其他人员，直至该维修维护工作结束为止。  </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十、乙方应接受甲方的监督检查，甲方发现乙方存在安全隐患时有权责令乙方整改；发现乙方违规作业时甲方有权停止乙方作业。  </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十一、签订维保合同时，如需要乙方应事先提交其营业执照、施工资质和安全施工资格证书，配合甲方审查及备案（复印件）。  </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十二、维修维护作业期间，由于乙方人员、工具设备或措施等不当造成事故（人身安全、设备、火灾事故、案件等人身和财产损失），一切责任或损失一律由乙方承担并负责善后。</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本“施工安全协议书”一式两份，甲乙方各持一份，经双方法定代表人（或法定代表人委托人）签名并盖公章，与所签合同具有同等法律效力。    </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甲方：</w:t>
      </w:r>
      <w:r>
        <w:rPr>
          <w:rFonts w:hint="eastAsia" w:ascii="宋体" w:hAnsi="宋体" w:cs="宋体"/>
          <w:color w:val="000000"/>
          <w:spacing w:val="-6"/>
          <w:sz w:val="24"/>
          <w:highlight w:val="none"/>
          <w:lang w:eastAsia="zh-CN"/>
        </w:rPr>
        <w:t xml:space="preserve">无锡机电高等职业技术学校</w:t>
      </w:r>
      <w:r>
        <w:rPr>
          <w:rFonts w:hint="eastAsia" w:ascii="宋体" w:hAnsi="宋体" w:cs="宋体"/>
          <w:color w:val="000000"/>
          <w:spacing w:val="-6"/>
          <w:sz w:val="24"/>
          <w:highlight w:val="none"/>
        </w:rPr>
        <w:t xml:space="preserve">  </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代表（签字）：</w:t>
      </w:r>
      <w:r>
        <w:rPr>
          <w:rFonts w:hint="eastAsia" w:ascii="宋体" w:hAnsi="宋体" w:cs="宋体"/>
          <w:color w:val="000000"/>
          <w:spacing w:val="-6"/>
          <w:sz w:val="24"/>
          <w:highlight w:val="none"/>
        </w:rPr>
        <w:tab/>
      </w:r>
      <w:r>
        <w:rPr>
          <w:rFonts w:hint="eastAsia" w:ascii="宋体" w:hAnsi="宋体" w:cs="宋体"/>
          <w:color w:val="000000"/>
          <w:spacing w:val="-6"/>
          <w:sz w:val="24"/>
          <w:highlight w:val="none"/>
        </w:rPr>
        <w:t xml:space="preserve">                联系电话：</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80"/>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乙方：</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代表（签字）：                   联系电话：</w:t>
      </w: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1080"/>
        <w:ind w:left="420" w:firstLine="476"/>
        <w:jc w:val="left"/>
        <w:spacing w:after="120"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日期：</w:t>
      </w:r>
      <w:r>
        <w:rPr>
          <w:rFonts w:hint="eastAsia" w:ascii="宋体" w:hAnsi="宋体" w:cs="宋体"/>
          <w:color w:val="000000"/>
          <w:spacing w:val="-6"/>
          <w:sz w:val="24"/>
          <w:highlight w:val="none"/>
          <w:lang w:val="en-US" w:eastAsia="zh-CN"/>
        </w:rPr>
        <w:t xml:space="preserve">2026</w:t>
      </w:r>
      <w:r>
        <w:rPr>
          <w:rFonts w:hint="eastAsia" w:ascii="宋体" w:hAnsi="宋体" w:cs="宋体"/>
          <w:color w:val="000000"/>
          <w:spacing w:val="-6"/>
          <w:sz w:val="24"/>
          <w:highlight w:val="none"/>
        </w:rPr>
        <w:t xml:space="preserve">年   月     日</w:t>
      </w:r>
      <w:r>
        <w:rPr>
          <w:rFonts w:hint="eastAsia" w:ascii="宋体" w:hAnsi="宋体" w:cs="宋体"/>
          <w:color w:val="000000"/>
          <w:spacing w:val="-6"/>
          <w:sz w:val="24"/>
          <w:highlight w:val="none"/>
        </w:rPr>
      </w:r>
      <w:r/>
    </w:p>
    <w:p>
      <w:pPr>
        <w:pStyle w:val="1080"/>
        <w:ind w:left="420"/>
        <w:jc w:val="left"/>
        <w:spacing w:line="312" w:lineRule="auto"/>
        <w:rPr>
          <w:rFonts w:hint="eastAsia" w:ascii="宋体" w:hAnsi="宋体" w:cs="宋体"/>
          <w:color w:val="000000"/>
          <w:spacing w:val="-6"/>
          <w:sz w:val="24"/>
          <w:szCs w:val="22"/>
          <w:highlight w:val="none"/>
        </w:rPr>
        <w:outlineLvl w:val="0"/>
      </w:pPr>
      <w:r>
        <w:rPr>
          <w:rFonts w:hint="eastAsia" w:ascii="宋体" w:hAnsi="宋体" w:cs="宋体"/>
          <w:color w:val="000000"/>
          <w:spacing w:val="-6"/>
          <w:sz w:val="24"/>
          <w:highlight w:val="none"/>
        </w:rPr>
        <w:br w:type="page" w:clear="all"/>
      </w:r>
      <w:bookmarkStart w:id="491" w:name="_Toc9046"/>
      <w:r/>
      <w:bookmarkStart w:id="492" w:name="_Toc6418"/>
      <w:r>
        <w:rPr>
          <w:rFonts w:hint="eastAsia" w:ascii="宋体" w:hAnsi="宋体" w:cs="宋体"/>
          <w:color w:val="000000"/>
          <w:sz w:val="24"/>
          <w:highlight w:val="none"/>
        </w:rPr>
        <w:t xml:space="preserve">附件三：</w:t>
      </w:r>
      <w:bookmarkEnd w:id="491"/>
      <w:r/>
      <w:bookmarkEnd w:id="492"/>
      <w:r>
        <w:rPr>
          <w:rFonts w:hint="eastAsia" w:ascii="宋体" w:hAnsi="宋体" w:cs="宋体"/>
          <w:color w:val="000000"/>
          <w:spacing w:val="-6"/>
          <w:sz w:val="24"/>
          <w:szCs w:val="22"/>
          <w:highlight w:val="none"/>
        </w:rPr>
      </w:r>
      <w:r/>
    </w:p>
    <w:p>
      <w:pPr>
        <w:pStyle w:val="1080"/>
        <w:jc w:val="center"/>
        <w:spacing w:line="312"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无锡机电高等职业技术学校</w:t>
      </w:r>
      <w:r>
        <w:rPr>
          <w:rFonts w:hint="eastAsia" w:ascii="宋体" w:hAnsi="宋体" w:eastAsia="宋体" w:cs="宋体"/>
          <w:color w:val="000000"/>
          <w:sz w:val="32"/>
          <w:szCs w:val="32"/>
          <w:highlight w:val="none"/>
          <w:lang w:eastAsia="zh-CN"/>
        </w:rPr>
      </w:r>
      <w:r/>
    </w:p>
    <w:p>
      <w:pPr>
        <w:pStyle w:val="1080"/>
        <w:jc w:val="center"/>
        <w:spacing w:line="312"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廉政协议书</w:t>
      </w:r>
      <w:r>
        <w:rPr>
          <w:rFonts w:hint="eastAsia" w:ascii="宋体" w:hAnsi="宋体" w:cs="宋体"/>
          <w:color w:val="000000"/>
          <w:sz w:val="32"/>
          <w:szCs w:val="32"/>
          <w:highlight w:val="none"/>
        </w:rPr>
      </w:r>
      <w:r/>
    </w:p>
    <w:p>
      <w:pPr>
        <w:pStyle w:val="1080"/>
        <w:ind w:left="420" w:firstLine="480"/>
        <w:jc w:val="left"/>
        <w:spacing w:after="120"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甲方：</w:t>
      </w:r>
      <w:r>
        <w:rPr>
          <w:rFonts w:hint="eastAsia" w:ascii="宋体" w:hAnsi="宋体" w:cs="宋体"/>
          <w:color w:val="000000"/>
          <w:sz w:val="24"/>
          <w:highlight w:val="none"/>
          <w:lang w:eastAsia="zh-CN"/>
        </w:rPr>
        <w:t xml:space="preserve">无锡机电高等职业技术学校</w:t>
      </w:r>
      <w:r>
        <w:rPr>
          <w:rFonts w:hint="eastAsia" w:ascii="宋体" w:hAnsi="宋体" w:eastAsia="宋体" w:cs="宋体"/>
          <w:color w:val="000000"/>
          <w:sz w:val="24"/>
          <w:highlight w:val="none"/>
          <w:lang w:eastAsia="zh-CN"/>
        </w:rPr>
      </w:r>
      <w:r/>
    </w:p>
    <w:p>
      <w:pPr>
        <w:pStyle w:val="1080"/>
        <w:ind w:left="420" w:firstLine="48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 </w:t>
      </w:r>
      <w:r>
        <w:rPr>
          <w:rFonts w:hint="eastAsia" w:ascii="宋体" w:hAnsi="宋体" w:cs="宋体"/>
          <w:color w:val="000000"/>
          <w:sz w:val="24"/>
          <w:highlight w:val="none"/>
        </w:rPr>
      </w:r>
      <w:r/>
    </w:p>
    <w:p>
      <w:pPr>
        <w:pStyle w:val="1080"/>
        <w:ind w:left="420" w:firstLine="48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为加强廉政建设，维护政府和国家工作人员的良好形象，从制度源头杜绝不廉洁行为，保证财政资金有效使用和改造项目工程建设质量，维护双方权益，经甲乙双方协商一致，达成如下协议。</w:t>
      </w:r>
      <w:r>
        <w:rPr>
          <w:rFonts w:hint="eastAsia" w:ascii="宋体" w:hAnsi="宋体" w:cs="宋体"/>
          <w:color w:val="000000"/>
          <w:sz w:val="24"/>
          <w:highlight w:val="none"/>
        </w:rPr>
      </w:r>
      <w:r/>
    </w:p>
    <w:p>
      <w:pPr>
        <w:pStyle w:val="1080"/>
        <w:ind w:left="420" w:firstLine="48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一、甲乙双方的共同责任。</w:t>
      </w:r>
      <w:r>
        <w:rPr>
          <w:rFonts w:hint="eastAsia" w:ascii="宋体" w:hAnsi="宋体" w:cs="宋体"/>
          <w:color w:val="000000"/>
          <w:sz w:val="24"/>
          <w:highlight w:val="none"/>
        </w:rPr>
      </w:r>
      <w:r/>
    </w:p>
    <w:p>
      <w:pPr>
        <w:pStyle w:val="1080"/>
        <w:numPr>
          <w:ilvl w:val="0"/>
          <w:numId w:val="14"/>
        </w:numPr>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严格遵守国家有关工程建设、物资采购和招标投标等市场经济活动的法律法规及其廉政建设的相关规定。</w:t>
      </w:r>
      <w:r>
        <w:rPr>
          <w:rFonts w:hint="eastAsia" w:ascii="宋体" w:hAnsi="宋体" w:cs="宋体"/>
          <w:color w:val="000000"/>
          <w:sz w:val="24"/>
          <w:highlight w:val="none"/>
        </w:rPr>
      </w:r>
      <w:r/>
    </w:p>
    <w:p>
      <w:pPr>
        <w:pStyle w:val="1080"/>
        <w:numPr>
          <w:ilvl w:val="0"/>
          <w:numId w:val="14"/>
        </w:numPr>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严格履行合同及其附件约定的各项条款，自觉承担义务，保障对方权利。</w:t>
      </w:r>
      <w:r>
        <w:rPr>
          <w:rFonts w:hint="eastAsia" w:ascii="宋体" w:hAnsi="宋体" w:cs="宋体"/>
          <w:color w:val="000000"/>
          <w:sz w:val="24"/>
          <w:highlight w:val="none"/>
        </w:rPr>
      </w:r>
      <w:r/>
    </w:p>
    <w:p>
      <w:pPr>
        <w:pStyle w:val="1080"/>
        <w:numPr>
          <w:ilvl w:val="0"/>
          <w:numId w:val="14"/>
        </w:numPr>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始终做到公开、公平、公正和诚实守信，不得为获取不正当利益损害对方利益。</w:t>
      </w:r>
      <w:r>
        <w:rPr>
          <w:rFonts w:hint="eastAsia" w:ascii="宋体" w:hAnsi="宋体" w:cs="宋体"/>
          <w:color w:val="000000"/>
          <w:sz w:val="24"/>
          <w:highlight w:val="none"/>
        </w:rPr>
      </w:r>
      <w:r/>
    </w:p>
    <w:p>
      <w:pPr>
        <w:pStyle w:val="1080"/>
        <w:numPr>
          <w:ilvl w:val="0"/>
          <w:numId w:val="14"/>
        </w:numPr>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建立健全自我约束机制，开展廉政教育，组织廉政学习，自觉接受监督，认真查处违法违纪相关线索和行为。</w:t>
      </w:r>
      <w:r>
        <w:rPr>
          <w:rFonts w:hint="eastAsia" w:ascii="宋体" w:hAnsi="宋体" w:cs="宋体"/>
          <w:color w:val="000000"/>
          <w:sz w:val="24"/>
          <w:highlight w:val="none"/>
        </w:rPr>
      </w:r>
      <w:r/>
    </w:p>
    <w:p>
      <w:pPr>
        <w:pStyle w:val="1080"/>
        <w:numPr>
          <w:ilvl w:val="0"/>
          <w:numId w:val="14"/>
        </w:numPr>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发现对方在本项目中有违规违纪行为的，应及时提醒对方立即改正。情节严重涉及违法乱纪的，应及时向有关纪检监察部门如实举报。</w:t>
      </w:r>
      <w:r>
        <w:rPr>
          <w:rFonts w:hint="eastAsia" w:ascii="宋体" w:hAnsi="宋体" w:cs="宋体"/>
          <w:color w:val="000000"/>
          <w:sz w:val="24"/>
          <w:highlight w:val="none"/>
        </w:rPr>
      </w:r>
      <w:r/>
    </w:p>
    <w:p>
      <w:pPr>
        <w:pStyle w:val="1080"/>
        <w:ind w:left="420" w:firstLine="24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二、甲方的责任和义务。</w:t>
      </w:r>
      <w:r>
        <w:rPr>
          <w:rFonts w:hint="eastAsia" w:ascii="宋体" w:hAnsi="宋体" w:cs="宋体"/>
          <w:color w:val="000000"/>
          <w:sz w:val="24"/>
          <w:highlight w:val="none"/>
        </w:rPr>
      </w:r>
      <w:r/>
    </w:p>
    <w:p>
      <w:pPr>
        <w:pStyle w:val="1080"/>
        <w:numPr>
          <w:ilvl w:val="0"/>
          <w:numId w:val="15"/>
        </w:numPr>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贯彻落实党风廉政建设责任制，自觉遵守廉洁从政各项规章制度，带头树立清正廉洁的党员领导干部形象，主动营造干净亲清的企业经商环境。</w:t>
      </w:r>
      <w:r>
        <w:rPr>
          <w:rFonts w:hint="eastAsia" w:ascii="宋体" w:hAnsi="宋体" w:cs="宋体"/>
          <w:color w:val="000000"/>
          <w:sz w:val="24"/>
          <w:highlight w:val="none"/>
        </w:rPr>
      </w:r>
      <w:r/>
    </w:p>
    <w:p>
      <w:pPr>
        <w:pStyle w:val="1080"/>
        <w:numPr>
          <w:ilvl w:val="0"/>
          <w:numId w:val="15"/>
        </w:numPr>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为乙方在本项目中开展正常工作提供应有的便利，不吃拿卡要，不参与影响乙方正常工作的活动。</w:t>
      </w:r>
      <w:r>
        <w:rPr>
          <w:rFonts w:hint="eastAsia" w:ascii="宋体" w:hAnsi="宋体" w:cs="宋体"/>
          <w:color w:val="000000"/>
          <w:sz w:val="24"/>
          <w:highlight w:val="none"/>
        </w:rPr>
      </w:r>
      <w:r/>
    </w:p>
    <w:p>
      <w:pPr>
        <w:pStyle w:val="1080"/>
        <w:numPr>
          <w:ilvl w:val="0"/>
          <w:numId w:val="15"/>
        </w:numPr>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不得向乙方收受或索取红包、礼品、购物卡、有价票券或任何不正当利益，不得接受乙方提供的宴请或旅游安排。</w:t>
      </w:r>
      <w:r>
        <w:rPr>
          <w:rFonts w:hint="eastAsia" w:ascii="宋体" w:hAnsi="宋体" w:cs="宋体"/>
          <w:color w:val="000000"/>
          <w:sz w:val="24"/>
          <w:highlight w:val="none"/>
        </w:rPr>
      </w:r>
      <w:r/>
    </w:p>
    <w:p>
      <w:pPr>
        <w:pStyle w:val="1080"/>
        <w:numPr>
          <w:ilvl w:val="0"/>
          <w:numId w:val="15"/>
        </w:numPr>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不得在本项目中以任何理由介绍或推荐第三方单位为乙方或本工程提供有偿服务。</w:t>
      </w:r>
      <w:r>
        <w:rPr>
          <w:rFonts w:hint="eastAsia" w:ascii="宋体" w:hAnsi="宋体" w:cs="宋体"/>
          <w:color w:val="000000"/>
          <w:sz w:val="24"/>
          <w:highlight w:val="none"/>
        </w:rPr>
      </w:r>
      <w:r/>
    </w:p>
    <w:p>
      <w:pPr>
        <w:pStyle w:val="1080"/>
        <w:numPr>
          <w:ilvl w:val="0"/>
          <w:numId w:val="15"/>
        </w:numPr>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严格遵守党员领导干部和国家工作人员关于廉洁从政的各项规定。</w:t>
      </w:r>
      <w:r>
        <w:rPr>
          <w:rFonts w:hint="eastAsia" w:ascii="宋体" w:hAnsi="宋体" w:cs="宋体"/>
          <w:color w:val="000000"/>
          <w:sz w:val="24"/>
          <w:highlight w:val="none"/>
        </w:rPr>
      </w:r>
      <w:r/>
    </w:p>
    <w:p>
      <w:pPr>
        <w:pStyle w:val="1080"/>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三、乙方的责任和义务。</w:t>
      </w:r>
      <w:r>
        <w:rPr>
          <w:rFonts w:hint="eastAsia" w:ascii="宋体" w:hAnsi="宋体" w:cs="宋体"/>
          <w:color w:val="000000"/>
          <w:sz w:val="24"/>
          <w:highlight w:val="none"/>
        </w:rPr>
      </w:r>
      <w:r/>
    </w:p>
    <w:p>
      <w:pPr>
        <w:pStyle w:val="1080"/>
        <w:numPr>
          <w:ilvl w:val="0"/>
          <w:numId w:val="16"/>
        </w:numPr>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自觉遵守廉洁经商的各项要求，不得在本项目中以任何理由向甲方工作人员行贿或赠送红包、礼品、购物卡、有价票券或提供任何不正当利益。</w:t>
      </w:r>
      <w:r>
        <w:rPr>
          <w:rFonts w:hint="eastAsia" w:ascii="宋体" w:hAnsi="宋体" w:cs="宋体"/>
          <w:color w:val="000000"/>
          <w:sz w:val="24"/>
          <w:highlight w:val="none"/>
        </w:rPr>
      </w:r>
      <w:r/>
    </w:p>
    <w:p>
      <w:pPr>
        <w:pStyle w:val="1080"/>
        <w:numPr>
          <w:ilvl w:val="0"/>
          <w:numId w:val="16"/>
        </w:numPr>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不得在本项目中以任何理由安排甲方工作人员参加宴会、旅游或娱乐等活动。</w:t>
      </w:r>
      <w:r>
        <w:rPr>
          <w:rFonts w:hint="eastAsia" w:ascii="宋体" w:hAnsi="宋体" w:cs="宋体"/>
          <w:color w:val="000000"/>
          <w:sz w:val="24"/>
          <w:highlight w:val="none"/>
        </w:rPr>
      </w:r>
      <w:r/>
    </w:p>
    <w:p>
      <w:pPr>
        <w:pStyle w:val="1080"/>
        <w:numPr>
          <w:ilvl w:val="0"/>
          <w:numId w:val="16"/>
        </w:numPr>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乙方知悉或掌握甲方工作人员在本项目中违反廉洁从政各项规定线索或事实的，应依法向上级机关或无锡市纪委监委举报。</w:t>
      </w:r>
      <w:r>
        <w:rPr>
          <w:rFonts w:hint="eastAsia" w:ascii="宋体" w:hAnsi="宋体" w:cs="宋体"/>
          <w:color w:val="000000"/>
          <w:sz w:val="24"/>
          <w:highlight w:val="none"/>
        </w:rPr>
      </w:r>
      <w:r/>
    </w:p>
    <w:p>
      <w:pPr>
        <w:pStyle w:val="1080"/>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四、违约责任。</w:t>
      </w:r>
      <w:r>
        <w:rPr>
          <w:rFonts w:hint="eastAsia" w:ascii="宋体" w:hAnsi="宋体" w:cs="宋体"/>
          <w:color w:val="000000"/>
          <w:sz w:val="24"/>
          <w:highlight w:val="none"/>
        </w:rPr>
      </w:r>
      <w:r/>
    </w:p>
    <w:p>
      <w:pPr>
        <w:pStyle w:val="1080"/>
        <w:numPr>
          <w:ilvl w:val="0"/>
          <w:numId w:val="16"/>
        </w:numPr>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甲方人员在本项目中如有违反廉洁从政各项规定的，将由相关部门按照规定给予党纪政纪处理。涉嫌犯罪的，由司法机关追究刑事责任。</w:t>
      </w:r>
      <w:r>
        <w:rPr>
          <w:rFonts w:hint="eastAsia" w:ascii="宋体" w:hAnsi="宋体" w:cs="宋体"/>
          <w:color w:val="000000"/>
          <w:sz w:val="24"/>
          <w:highlight w:val="none"/>
        </w:rPr>
      </w:r>
      <w:r/>
    </w:p>
    <w:p>
      <w:pPr>
        <w:pStyle w:val="1080"/>
        <w:numPr>
          <w:ilvl w:val="0"/>
          <w:numId w:val="16"/>
        </w:numPr>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乙方在本项目中如因向甲方人员行贿送礼导致有相关责任人被处理的，乙方自愿放弃所有未结算工程款项。</w:t>
      </w:r>
      <w:r>
        <w:rPr>
          <w:rFonts w:hint="eastAsia" w:ascii="宋体" w:hAnsi="宋体" w:cs="宋体"/>
          <w:color w:val="000000"/>
          <w:sz w:val="24"/>
          <w:highlight w:val="none"/>
        </w:rPr>
      </w:r>
      <w:r/>
    </w:p>
    <w:p>
      <w:pPr>
        <w:pStyle w:val="1080"/>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五、其他条款</w:t>
      </w:r>
      <w:r>
        <w:rPr>
          <w:rFonts w:hint="eastAsia" w:ascii="宋体" w:hAnsi="宋体" w:cs="宋体"/>
          <w:color w:val="000000"/>
          <w:sz w:val="24"/>
          <w:highlight w:val="none"/>
        </w:rPr>
      </w:r>
      <w:r/>
    </w:p>
    <w:p>
      <w:pPr>
        <w:pStyle w:val="1080"/>
        <w:ind w:left="420" w:firstLine="48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本协议一式两份，双方各执一份，为施工合同的附件，签字盖章后生效，具有同等法律效力。</w:t>
      </w:r>
      <w:r>
        <w:rPr>
          <w:rFonts w:hint="eastAsia" w:ascii="宋体" w:hAnsi="宋体" w:cs="宋体"/>
          <w:color w:val="000000"/>
          <w:sz w:val="24"/>
          <w:highlight w:val="none"/>
        </w:rPr>
      </w:r>
      <w:r/>
    </w:p>
    <w:p>
      <w:pPr>
        <w:pStyle w:val="1080"/>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甲方：</w:t>
      </w:r>
      <w:r>
        <w:rPr>
          <w:rFonts w:hint="eastAsia" w:ascii="宋体" w:hAnsi="宋体" w:cs="宋体"/>
          <w:color w:val="000000"/>
          <w:sz w:val="24"/>
          <w:highlight w:val="none"/>
          <w:lang w:eastAsia="zh-CN"/>
        </w:rPr>
        <w:t xml:space="preserve">无锡机电高等职业技术学校</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法人（签字）：</w:t>
      </w:r>
      <w:r>
        <w:rPr>
          <w:rFonts w:hint="eastAsia" w:ascii="宋体" w:hAnsi="宋体" w:cs="宋体"/>
          <w:color w:val="000000"/>
          <w:sz w:val="24"/>
          <w:highlight w:val="none"/>
        </w:rPr>
        <w:tab/>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08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乙方：</w:t>
      </w:r>
      <w:r>
        <w:rPr>
          <w:rFonts w:hint="eastAsia" w:ascii="宋体" w:hAnsi="宋体" w:cs="宋体"/>
          <w:color w:val="000000"/>
          <w:sz w:val="24"/>
          <w:highlight w:val="none"/>
        </w:rPr>
      </w:r>
      <w:r/>
    </w:p>
    <w:p>
      <w:pPr>
        <w:pStyle w:val="1080"/>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ind w:left="420"/>
        <w:jc w:val="left"/>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法人（签字）：                   联系电话：</w:t>
      </w:r>
      <w:r>
        <w:rPr>
          <w:rFonts w:hint="eastAsia" w:ascii="宋体" w:hAnsi="宋体" w:cs="宋体"/>
          <w:color w:val="000000"/>
          <w:sz w:val="24"/>
          <w:highlight w:val="none"/>
        </w:rPr>
      </w:r>
      <w:r/>
    </w:p>
    <w:p>
      <w:pPr>
        <w:pStyle w:val="1080"/>
        <w:jc w:val="left"/>
        <w:spacing w:line="360" w:lineRule="auto"/>
        <w:rPr>
          <w:rFonts w:hint="eastAsia" w:ascii="宋体" w:hAnsi="宋体" w:cs="宋体"/>
          <w:color w:val="000000"/>
          <w:sz w:val="24"/>
          <w:highlight w:val="none"/>
        </w:rPr>
        <w:sectPr>
          <w:footerReference w:type="default" r:id="rId17"/>
          <w:footnotePr/>
          <w:endnotePr/>
          <w:type w:val="nextPage"/>
          <w:pgSz w:w="11906" w:h="16838" w:orient="portrait"/>
          <w:pgMar w:top="1077" w:right="1247" w:bottom="1077" w:left="1247" w:header="851" w:footer="992" w:gutter="0"/>
          <w:cols w:num="1" w:sep="0" w:space="1701" w:equalWidth="1"/>
          <w:docGrid w:linePitch="360"/>
        </w:sectPr>
      </w:pPr>
      <w:r>
        <w:rPr>
          <w:rFonts w:hint="eastAsia" w:ascii="宋体" w:hAnsi="宋体" w:cs="宋体"/>
          <w:color w:val="000000"/>
          <w:sz w:val="24"/>
          <w:highlight w:val="none"/>
        </w:rPr>
        <w:t xml:space="preserve">日期：202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p>
      <w:pPr>
        <w:pStyle w:val="1080"/>
        <w:ind w:firstLine="440"/>
        <w:jc w:val="center"/>
        <w:rPr>
          <w:rFonts w:hint="eastAsia" w:ascii="宋体" w:hAnsi="宋体" w:cs="宋体"/>
          <w:bCs/>
          <w:color w:val="000000"/>
          <w:sz w:val="44"/>
          <w:szCs w:val="44"/>
          <w:highlight w:val="none"/>
        </w:rPr>
        <w:outlineLvl w:val="0"/>
      </w:pPr>
      <w:r/>
      <w:bookmarkStart w:id="493" w:name="_Toc160"/>
      <w:r/>
      <w:bookmarkStart w:id="494" w:name="_Toc22997"/>
      <w:r>
        <w:rPr>
          <w:rFonts w:hint="eastAsia" w:ascii="宋体" w:hAnsi="宋体" w:cs="宋体"/>
          <w:bCs/>
          <w:color w:val="000000"/>
          <w:sz w:val="44"/>
          <w:szCs w:val="44"/>
          <w:highlight w:val="none"/>
        </w:rPr>
        <w:t xml:space="preserve">第五部分. 附件（响应文件格式）</w:t>
      </w:r>
      <w:bookmarkEnd w:id="493"/>
      <w:r/>
      <w:bookmarkEnd w:id="494"/>
      <w:r>
        <w:rPr>
          <w:rFonts w:hint="eastAsia" w:ascii="宋体" w:hAnsi="宋体" w:cs="宋体"/>
          <w:bCs/>
          <w:color w:val="000000"/>
          <w:sz w:val="44"/>
          <w:szCs w:val="44"/>
          <w:highlight w:val="none"/>
        </w:rPr>
      </w:r>
      <w:r/>
    </w:p>
    <w:p>
      <w:pPr>
        <w:pStyle w:val="1080"/>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108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u w:val="single"/>
        </w:rPr>
        <w:t xml:space="preserve">                </w:t>
      </w:r>
      <w:r>
        <w:rPr>
          <w:rFonts w:hint="eastAsia" w:ascii="宋体" w:hAnsi="宋体" w:cs="宋体"/>
          <w:b/>
          <w:color w:val="000000"/>
          <w:sz w:val="48"/>
          <w:szCs w:val="20"/>
          <w:highlight w:val="none"/>
        </w:rPr>
        <w:t xml:space="preserve">项目竞争性磋商</w:t>
      </w:r>
      <w:r>
        <w:rPr>
          <w:rFonts w:hint="eastAsia" w:ascii="宋体" w:hAnsi="宋体" w:cs="宋体"/>
          <w:b/>
          <w:color w:val="000000"/>
          <w:sz w:val="48"/>
          <w:szCs w:val="20"/>
          <w:highlight w:val="none"/>
        </w:rPr>
      </w:r>
      <w:r/>
    </w:p>
    <w:p>
      <w:pPr>
        <w:pStyle w:val="1080"/>
        <w:jc w:val="center"/>
        <w:spacing w:line="360" w:lineRule="auto"/>
        <w:rPr>
          <w:rFonts w:hint="eastAsia" w:ascii="宋体" w:hAnsi="宋体" w:cs="宋体"/>
          <w:b/>
          <w:color w:val="000000"/>
          <w:sz w:val="72"/>
          <w:szCs w:val="20"/>
          <w:highlight w:val="none"/>
        </w:rPr>
      </w:pPr>
      <w:r>
        <w:rPr>
          <w:rFonts w:hint="eastAsia" w:ascii="宋体" w:hAnsi="宋体" w:cs="宋体"/>
          <w:b/>
          <w:color w:val="000000"/>
          <w:sz w:val="72"/>
          <w:szCs w:val="20"/>
          <w:highlight w:val="none"/>
        </w:rPr>
        <w:t xml:space="preserve">响应文件</w:t>
      </w:r>
      <w:r>
        <w:rPr>
          <w:rFonts w:hint="eastAsia" w:ascii="宋体" w:hAnsi="宋体" w:cs="宋体"/>
          <w:b/>
          <w:color w:val="000000"/>
          <w:sz w:val="72"/>
          <w:szCs w:val="20"/>
          <w:highlight w:val="none"/>
        </w:rPr>
      </w:r>
      <w:r/>
    </w:p>
    <w:p>
      <w:pPr>
        <w:pStyle w:val="108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108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108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108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108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1080"/>
        <w:jc w:val="center"/>
        <w:spacing w:line="360" w:lineRule="auto"/>
        <w:rPr>
          <w:rFonts w:hint="eastAsia" w:ascii="宋体" w:hAnsi="宋体" w:cs="宋体"/>
          <w:b/>
          <w:color w:val="000000"/>
          <w:sz w:val="48"/>
          <w:szCs w:val="20"/>
          <w:highlight w:val="none"/>
        </w:rPr>
      </w:pPr>
      <w:r>
        <w:rPr>
          <w:rFonts w:hint="eastAsia" w:ascii="宋体" w:hAnsi="宋体" w:cs="宋体"/>
          <w:b/>
          <w:color w:val="000000"/>
          <w:sz w:val="48"/>
          <w:szCs w:val="20"/>
          <w:highlight w:val="none"/>
        </w:rPr>
      </w:r>
      <w:r/>
    </w:p>
    <w:p>
      <w:pPr>
        <w:pStyle w:val="1080"/>
        <w:spacing w:line="360" w:lineRule="auto"/>
        <w:rPr>
          <w:rFonts w:hint="eastAsia" w:ascii="宋体" w:hAnsi="宋体" w:cs="宋体"/>
          <w:b/>
          <w:color w:val="000000"/>
          <w:sz w:val="28"/>
          <w:szCs w:val="20"/>
          <w:highlight w:val="none"/>
          <w:u w:val="single"/>
        </w:rPr>
      </w:pPr>
      <w:r>
        <w:rPr>
          <w:rFonts w:hint="eastAsia" w:ascii="宋体" w:hAnsi="宋体" w:cs="宋体"/>
          <w:b/>
          <w:color w:val="000000"/>
          <w:sz w:val="28"/>
          <w:szCs w:val="20"/>
          <w:highlight w:val="none"/>
        </w:rPr>
        <w:t xml:space="preserve">采购编号：</w:t>
      </w:r>
      <w:r>
        <w:rPr>
          <w:rFonts w:hint="eastAsia" w:ascii="宋体" w:hAnsi="宋体" w:cs="宋体"/>
          <w:b/>
          <w:color w:val="000000"/>
          <w:sz w:val="28"/>
          <w:szCs w:val="20"/>
          <w:highlight w:val="none"/>
          <w:u w:val="single"/>
        </w:rPr>
        <w:t xml:space="preserve">                                              </w:t>
      </w:r>
      <w:r>
        <w:rPr>
          <w:rFonts w:hint="eastAsia" w:ascii="宋体" w:hAnsi="宋体" w:cs="宋体"/>
          <w:b/>
          <w:color w:val="000000"/>
          <w:sz w:val="28"/>
          <w:szCs w:val="20"/>
          <w:highlight w:val="none"/>
          <w:u w:val="single"/>
        </w:rPr>
      </w:r>
      <w:r/>
    </w:p>
    <w:p>
      <w:pPr>
        <w:pStyle w:val="1080"/>
        <w:spacing w:line="360" w:lineRule="auto"/>
        <w:rPr>
          <w:rFonts w:hint="eastAsia" w:ascii="宋体" w:hAnsi="宋体" w:cs="宋体"/>
          <w:b/>
          <w:bCs/>
          <w:color w:val="000000"/>
          <w:sz w:val="30"/>
          <w:szCs w:val="30"/>
          <w:highlight w:val="none"/>
          <w:u w:val="single"/>
        </w:rPr>
      </w:pPr>
      <w:r>
        <w:rPr>
          <w:rFonts w:hint="eastAsia" w:ascii="宋体" w:hAnsi="宋体" w:cs="宋体"/>
          <w:b/>
          <w:color w:val="000000"/>
          <w:sz w:val="28"/>
          <w:szCs w:val="20"/>
          <w:highlight w:val="none"/>
        </w:rPr>
        <w:t xml:space="preserve">项目</w:t>
      </w:r>
      <w:r>
        <w:rPr>
          <w:rFonts w:hint="eastAsia" w:ascii="宋体" w:hAnsi="宋体" w:cs="宋体"/>
          <w:b/>
          <w:color w:val="000000"/>
          <w:sz w:val="30"/>
          <w:szCs w:val="20"/>
          <w:highlight w:val="none"/>
        </w:rPr>
        <w:t xml:space="preserve">名称：</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w:t>
      </w:r>
      <w:r>
        <w:rPr>
          <w:rFonts w:hint="eastAsia" w:ascii="宋体" w:hAnsi="宋体" w:cs="宋体"/>
          <w:b/>
          <w:bCs/>
          <w:color w:val="000000"/>
          <w:sz w:val="30"/>
          <w:szCs w:val="30"/>
          <w:highlight w:val="none"/>
          <w:u w:val="single"/>
        </w:rPr>
      </w:r>
      <w:r/>
    </w:p>
    <w:p>
      <w:pPr>
        <w:pStyle w:val="1080"/>
        <w:spacing w:line="360" w:lineRule="auto"/>
        <w:rPr>
          <w:rFonts w:hint="eastAsia" w:ascii="宋体" w:hAnsi="宋体" w:cs="宋体"/>
          <w:b/>
          <w:color w:val="000000"/>
          <w:sz w:val="30"/>
          <w:szCs w:val="20"/>
          <w:highlight w:val="none"/>
        </w:rPr>
      </w:pPr>
      <w:r>
        <w:rPr>
          <w:rFonts w:hint="eastAsia" w:ascii="宋体" w:hAnsi="宋体" w:cs="宋体"/>
          <w:b/>
          <w:bCs/>
          <w:color w:val="000000"/>
          <w:sz w:val="30"/>
          <w:szCs w:val="30"/>
          <w:highlight w:val="none"/>
          <w:u w:val="single"/>
        </w:rPr>
        <w:t xml:space="preserve">     </w:t>
      </w:r>
      <w:r>
        <w:rPr>
          <w:rFonts w:hint="eastAsia" w:ascii="宋体" w:hAnsi="宋体" w:cs="宋体"/>
          <w:b/>
          <w:bCs/>
          <w:color w:val="000000"/>
          <w:sz w:val="30"/>
          <w:szCs w:val="30"/>
          <w:highlight w:val="none"/>
        </w:rPr>
        <w:t xml:space="preserve">年</w:t>
      </w:r>
      <w:r>
        <w:rPr>
          <w:rFonts w:hint="eastAsia" w:ascii="宋体" w:hAnsi="宋体" w:cs="宋体"/>
          <w:b/>
          <w:bCs/>
          <w:color w:val="000000"/>
          <w:sz w:val="30"/>
          <w:szCs w:val="30"/>
          <w:highlight w:val="none"/>
          <w:u w:val="single"/>
        </w:rPr>
        <w:t xml:space="preserve">    </w:t>
      </w:r>
      <w:r>
        <w:rPr>
          <w:rFonts w:hint="eastAsia" w:ascii="宋体" w:hAnsi="宋体" w:cs="宋体"/>
          <w:b/>
          <w:bCs/>
          <w:color w:val="000000"/>
          <w:sz w:val="30"/>
          <w:szCs w:val="30"/>
          <w:highlight w:val="none"/>
        </w:rPr>
        <w:t xml:space="preserve">月</w:t>
      </w:r>
      <w:r>
        <w:rPr>
          <w:rFonts w:hint="eastAsia" w:ascii="宋体" w:hAnsi="宋体" w:cs="宋体"/>
          <w:b/>
          <w:bCs/>
          <w:color w:val="000000"/>
          <w:sz w:val="30"/>
          <w:szCs w:val="30"/>
          <w:highlight w:val="none"/>
          <w:u w:val="single"/>
        </w:rPr>
        <w:t xml:space="preserve">   </w:t>
      </w:r>
      <w:r>
        <w:rPr>
          <w:rFonts w:hint="eastAsia" w:ascii="宋体" w:hAnsi="宋体" w:cs="宋体"/>
          <w:b/>
          <w:bCs/>
          <w:color w:val="000000"/>
          <w:sz w:val="30"/>
          <w:szCs w:val="30"/>
          <w:highlight w:val="none"/>
        </w:rPr>
        <w:t xml:space="preserve">日</w:t>
      </w:r>
      <w:r>
        <w:rPr>
          <w:rFonts w:hint="eastAsia" w:ascii="宋体" w:hAnsi="宋体" w:cs="宋体"/>
          <w:b/>
          <w:bCs/>
          <w:color w:val="000000"/>
          <w:sz w:val="30"/>
          <w:szCs w:val="30"/>
          <w:highlight w:val="none"/>
          <w:u w:val="single"/>
        </w:rPr>
        <w:t xml:space="preserve">    </w:t>
      </w:r>
      <w:r>
        <w:rPr>
          <w:rFonts w:hint="eastAsia" w:ascii="宋体" w:hAnsi="宋体" w:cs="宋体"/>
          <w:b/>
          <w:bCs/>
          <w:color w:val="000000"/>
          <w:sz w:val="30"/>
          <w:szCs w:val="30"/>
          <w:highlight w:val="none"/>
        </w:rPr>
        <w:t xml:space="preserve">时</w:t>
      </w:r>
      <w:r>
        <w:rPr>
          <w:rFonts w:hint="eastAsia" w:ascii="宋体" w:hAnsi="宋体" w:cs="宋体"/>
          <w:b/>
          <w:bCs/>
          <w:color w:val="000000"/>
          <w:sz w:val="30"/>
          <w:szCs w:val="30"/>
          <w:highlight w:val="none"/>
          <w:u w:val="single"/>
        </w:rPr>
        <w:t xml:space="preserve">     </w:t>
      </w:r>
      <w:r>
        <w:rPr>
          <w:rFonts w:hint="eastAsia" w:ascii="宋体" w:hAnsi="宋体" w:cs="宋体"/>
          <w:b/>
          <w:bCs/>
          <w:color w:val="000000"/>
          <w:sz w:val="30"/>
          <w:szCs w:val="30"/>
          <w:highlight w:val="none"/>
        </w:rPr>
        <w:t xml:space="preserve">分</w:t>
      </w:r>
      <w:r>
        <w:rPr>
          <w:rFonts w:hint="eastAsia" w:ascii="宋体" w:hAnsi="宋体" w:cs="宋体"/>
          <w:color w:val="000000"/>
          <w:sz w:val="30"/>
          <w:szCs w:val="30"/>
          <w:highlight w:val="none"/>
        </w:rPr>
        <w:t xml:space="preserve">开标，此时间以前不得开封；</w:t>
      </w:r>
      <w:r>
        <w:rPr>
          <w:rFonts w:hint="eastAsia" w:ascii="宋体" w:hAnsi="宋体" w:cs="宋体"/>
          <w:b/>
          <w:color w:val="000000"/>
          <w:sz w:val="30"/>
          <w:szCs w:val="20"/>
          <w:highlight w:val="none"/>
        </w:rPr>
      </w:r>
      <w:r/>
    </w:p>
    <w:p>
      <w:pPr>
        <w:pStyle w:val="1080"/>
        <w:spacing w:line="360" w:lineRule="auto"/>
        <w:rPr>
          <w:rFonts w:hint="eastAsia" w:ascii="宋体" w:hAnsi="宋体" w:cs="宋体"/>
          <w:b/>
          <w:color w:val="000000"/>
          <w:sz w:val="30"/>
          <w:szCs w:val="20"/>
          <w:highlight w:val="none"/>
          <w:u w:val="single"/>
        </w:rPr>
      </w:pPr>
      <w:r>
        <w:rPr>
          <w:rFonts w:hint="eastAsia" w:ascii="宋体" w:hAnsi="宋体" w:cs="宋体"/>
          <w:b/>
          <w:color w:val="000000"/>
          <w:sz w:val="30"/>
          <w:szCs w:val="20"/>
          <w:highlight w:val="none"/>
        </w:rPr>
        <w:t xml:space="preserve">供应商：</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（盖公章）</w:t>
      </w:r>
      <w:r>
        <w:rPr>
          <w:rFonts w:hint="eastAsia" w:ascii="宋体" w:hAnsi="宋体" w:cs="宋体"/>
          <w:b/>
          <w:color w:val="000000"/>
          <w:sz w:val="30"/>
          <w:szCs w:val="20"/>
          <w:highlight w:val="none"/>
          <w:u w:val="single"/>
        </w:rPr>
      </w:r>
      <w:r/>
    </w:p>
    <w:p>
      <w:pPr>
        <w:pStyle w:val="1080"/>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t xml:space="preserve">法定代表人或</w:t>
      </w:r>
      <w:r>
        <w:rPr>
          <w:rFonts w:hint="eastAsia" w:ascii="宋体" w:hAnsi="宋体" w:cs="宋体"/>
          <w:b/>
          <w:color w:val="000000"/>
          <w:sz w:val="30"/>
          <w:szCs w:val="20"/>
          <w:highlight w:val="none"/>
        </w:rPr>
      </w:r>
      <w:r/>
    </w:p>
    <w:p>
      <w:pPr>
        <w:pStyle w:val="1080"/>
        <w:spacing w:line="360" w:lineRule="auto"/>
        <w:rPr>
          <w:rFonts w:hint="eastAsia" w:ascii="宋体" w:hAnsi="宋体" w:cs="宋体"/>
          <w:b/>
          <w:color w:val="000000"/>
          <w:sz w:val="30"/>
          <w:szCs w:val="20"/>
          <w:highlight w:val="none"/>
          <w:u w:val="single"/>
        </w:rPr>
      </w:pPr>
      <w:r>
        <w:rPr>
          <w:rFonts w:hint="eastAsia" w:ascii="宋体" w:hAnsi="宋体" w:cs="宋体"/>
          <w:b/>
          <w:color w:val="000000"/>
          <w:sz w:val="30"/>
          <w:szCs w:val="20"/>
          <w:highlight w:val="none"/>
        </w:rPr>
        <w:t xml:space="preserve">其委托代理人：</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u w:val="single"/>
        </w:rPr>
        <w:tab/>
      </w:r>
      <w:r>
        <w:rPr>
          <w:rFonts w:hint="eastAsia" w:ascii="宋体" w:hAnsi="宋体" w:cs="宋体"/>
          <w:b/>
          <w:color w:val="000000"/>
          <w:sz w:val="30"/>
          <w:szCs w:val="20"/>
          <w:highlight w:val="none"/>
          <w:u w:val="single"/>
        </w:rPr>
        <w:t xml:space="preserve">          （签字或盖章）</w:t>
      </w:r>
      <w:r>
        <w:rPr>
          <w:rFonts w:hint="eastAsia" w:ascii="宋体" w:hAnsi="宋体" w:cs="宋体"/>
          <w:b/>
          <w:color w:val="000000"/>
          <w:sz w:val="30"/>
          <w:szCs w:val="20"/>
          <w:highlight w:val="none"/>
          <w:u w:val="single"/>
        </w:rPr>
      </w:r>
      <w:r/>
    </w:p>
    <w:p>
      <w:pPr>
        <w:pStyle w:val="1080"/>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r>
      <w:r/>
    </w:p>
    <w:p>
      <w:pPr>
        <w:pStyle w:val="1080"/>
        <w:spacing w:line="360" w:lineRule="auto"/>
        <w:rPr>
          <w:rFonts w:hint="eastAsia" w:ascii="宋体" w:hAnsi="宋体" w:cs="宋体"/>
          <w:b/>
          <w:color w:val="000000"/>
          <w:sz w:val="30"/>
          <w:szCs w:val="20"/>
          <w:highlight w:val="none"/>
        </w:rPr>
      </w:pPr>
      <w:r>
        <w:rPr>
          <w:rFonts w:hint="eastAsia" w:ascii="宋体" w:hAnsi="宋体" w:cs="宋体"/>
          <w:b/>
          <w:color w:val="000000"/>
          <w:sz w:val="30"/>
          <w:szCs w:val="20"/>
          <w:highlight w:val="none"/>
        </w:rPr>
        <w:t xml:space="preserve">日  期：</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 年</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 月</w:t>
      </w:r>
      <w:r>
        <w:rPr>
          <w:rFonts w:hint="eastAsia" w:ascii="宋体" w:hAnsi="宋体" w:cs="宋体"/>
          <w:b/>
          <w:color w:val="000000"/>
          <w:sz w:val="30"/>
          <w:szCs w:val="20"/>
          <w:highlight w:val="none"/>
          <w:u w:val="single"/>
        </w:rPr>
        <w:t xml:space="preserve">           </w:t>
      </w:r>
      <w:r>
        <w:rPr>
          <w:rFonts w:hint="eastAsia" w:ascii="宋体" w:hAnsi="宋体" w:cs="宋体"/>
          <w:b/>
          <w:color w:val="000000"/>
          <w:sz w:val="30"/>
          <w:szCs w:val="20"/>
          <w:highlight w:val="none"/>
        </w:rPr>
        <w:t xml:space="preserve">日</w:t>
      </w:r>
      <w:r>
        <w:rPr>
          <w:rFonts w:hint="eastAsia" w:ascii="宋体" w:hAnsi="宋体" w:cs="宋体"/>
          <w:b/>
          <w:color w:val="000000"/>
          <w:sz w:val="30"/>
          <w:szCs w:val="20"/>
          <w:highlight w:val="none"/>
        </w:rPr>
      </w:r>
      <w:r/>
    </w:p>
    <w:p>
      <w:pPr>
        <w:pStyle w:val="1080"/>
        <w:ind w:firstLine="420"/>
        <w:jc w:val="center"/>
        <w:rPr>
          <w:rFonts w:hint="eastAsia" w:ascii="宋体" w:hAnsi="宋体" w:cs="宋体"/>
          <w:bCs/>
          <w:color w:val="000000"/>
          <w:sz w:val="24"/>
          <w:highlight w:val="none"/>
        </w:rPr>
        <w:outlineLvl w:val="9"/>
      </w:pPr>
      <w:r>
        <w:rPr>
          <w:rFonts w:hint="eastAsia" w:ascii="宋体" w:hAnsi="宋体" w:cs="宋体"/>
          <w:bCs/>
          <w:color w:val="000000"/>
          <w:sz w:val="24"/>
          <w:highlight w:val="none"/>
        </w:rPr>
      </w:r>
      <w:r/>
    </w:p>
    <w:p>
      <w:pPr>
        <w:pStyle w:val="1080"/>
        <w:ind w:firstLine="420"/>
        <w:jc w:val="center"/>
        <w:rPr>
          <w:rFonts w:hint="eastAsia" w:ascii="宋体" w:hAnsi="宋体" w:cs="宋体"/>
          <w:bCs/>
          <w:color w:val="000000"/>
          <w:sz w:val="24"/>
          <w:highlight w:val="none"/>
        </w:rPr>
        <w:outlineLvl w:val="9"/>
      </w:pPr>
      <w:r>
        <w:rPr>
          <w:rFonts w:hint="eastAsia" w:ascii="宋体" w:hAnsi="宋体" w:cs="宋体"/>
          <w:bCs/>
          <w:color w:val="000000"/>
          <w:sz w:val="24"/>
          <w:highlight w:val="none"/>
        </w:rPr>
      </w:r>
      <w:r/>
    </w:p>
    <w:p>
      <w:pPr>
        <w:pStyle w:val="1080"/>
        <w:ind w:firstLine="420"/>
        <w:jc w:val="center"/>
        <w:rPr>
          <w:rFonts w:hint="eastAsia" w:ascii="宋体" w:hAnsi="宋体" w:cs="宋体"/>
          <w:bCs/>
          <w:color w:val="000000"/>
          <w:sz w:val="24"/>
          <w:highlight w:val="none"/>
        </w:rPr>
        <w:outlineLvl w:val="9"/>
      </w:pPr>
      <w:r>
        <w:rPr>
          <w:rFonts w:hint="eastAsia" w:ascii="宋体" w:hAnsi="宋体" w:cs="宋体"/>
          <w:bCs/>
          <w:color w:val="000000"/>
          <w:sz w:val="24"/>
          <w:highlight w:val="none"/>
        </w:rPr>
      </w:r>
      <w:r/>
    </w:p>
    <w:p>
      <w:pPr>
        <w:pStyle w:val="1080"/>
        <w:ind w:firstLine="420"/>
        <w:jc w:val="center"/>
        <w:rPr>
          <w:rFonts w:hint="eastAsia" w:ascii="宋体" w:hAnsi="宋体" w:cs="宋体"/>
          <w:bCs/>
          <w:color w:val="000000"/>
          <w:sz w:val="24"/>
          <w:highlight w:val="none"/>
        </w:rPr>
        <w:outlineLvl w:val="9"/>
      </w:pPr>
      <w:r>
        <w:rPr>
          <w:rFonts w:hint="eastAsia" w:ascii="宋体" w:hAnsi="宋体" w:cs="宋体"/>
          <w:bCs/>
          <w:color w:val="000000"/>
          <w:sz w:val="24"/>
          <w:highlight w:val="none"/>
        </w:rPr>
      </w:r>
      <w:r/>
    </w:p>
    <w:p>
      <w:pPr>
        <w:pStyle w:val="1080"/>
        <w:ind w:firstLine="420"/>
        <w:jc w:val="center"/>
        <w:rPr>
          <w:rFonts w:hint="eastAsia" w:ascii="宋体" w:hAnsi="宋体" w:cs="宋体"/>
          <w:bCs/>
          <w:color w:val="000000"/>
          <w:sz w:val="24"/>
          <w:highlight w:val="none"/>
        </w:rPr>
        <w:outlineLvl w:val="9"/>
      </w:pPr>
      <w:r>
        <w:rPr>
          <w:rFonts w:hint="eastAsia" w:ascii="宋体" w:hAnsi="宋体" w:cs="宋体"/>
          <w:bCs/>
          <w:color w:val="000000"/>
          <w:sz w:val="24"/>
          <w:highlight w:val="none"/>
        </w:rPr>
      </w:r>
      <w:r/>
    </w:p>
    <w:p>
      <w:pPr>
        <w:pStyle w:val="1080"/>
        <w:ind w:firstLine="420"/>
        <w:jc w:val="center"/>
        <w:rPr>
          <w:rFonts w:hint="eastAsia" w:ascii="宋体" w:hAnsi="宋体" w:cs="宋体"/>
          <w:bCs/>
          <w:color w:val="000000"/>
          <w:sz w:val="24"/>
          <w:highlight w:val="none"/>
        </w:rPr>
        <w:outlineLvl w:val="9"/>
      </w:pPr>
      <w:r>
        <w:rPr>
          <w:rFonts w:hint="eastAsia" w:ascii="宋体" w:hAnsi="宋体" w:cs="宋体"/>
          <w:bCs/>
          <w:color w:val="000000"/>
          <w:sz w:val="24"/>
          <w:highlight w:val="none"/>
        </w:rPr>
      </w:r>
      <w:r/>
    </w:p>
    <w:p>
      <w:pPr>
        <w:pStyle w:val="1080"/>
        <w:ind w:firstLine="420"/>
        <w:jc w:val="center"/>
        <w:rPr>
          <w:rFonts w:hint="eastAsia" w:ascii="宋体" w:hAnsi="宋体" w:cs="宋体"/>
          <w:bCs/>
          <w:color w:val="000000"/>
          <w:sz w:val="24"/>
          <w:highlight w:val="none"/>
        </w:rPr>
        <w:outlineLvl w:val="9"/>
      </w:pPr>
      <w:r>
        <w:rPr>
          <w:rFonts w:hint="eastAsia" w:ascii="宋体" w:hAnsi="宋体" w:cs="宋体"/>
          <w:bCs/>
          <w:color w:val="000000"/>
          <w:sz w:val="24"/>
          <w:highlight w:val="none"/>
        </w:rPr>
      </w:r>
      <w:r/>
    </w:p>
    <w:p>
      <w:pPr>
        <w:pStyle w:val="1080"/>
        <w:ind w:firstLine="420"/>
        <w:jc w:val="center"/>
        <w:rPr>
          <w:rFonts w:hint="eastAsia" w:ascii="宋体" w:hAnsi="宋体" w:cs="宋体"/>
          <w:bCs/>
          <w:color w:val="000000"/>
          <w:sz w:val="24"/>
          <w:highlight w:val="none"/>
        </w:rPr>
        <w:outlineLvl w:val="9"/>
      </w:pPr>
      <w:r>
        <w:rPr>
          <w:rFonts w:hint="eastAsia" w:ascii="宋体" w:hAnsi="宋体" w:cs="宋体"/>
          <w:bCs/>
          <w:color w:val="000000"/>
          <w:sz w:val="24"/>
          <w:highlight w:val="none"/>
        </w:rPr>
      </w:r>
      <w:r/>
    </w:p>
    <w:p>
      <w:pPr>
        <w:pStyle w:val="1080"/>
        <w:ind w:firstLine="420"/>
        <w:jc w:val="center"/>
        <w:rPr>
          <w:rFonts w:hint="eastAsia" w:ascii="宋体" w:hAnsi="宋体" w:cs="宋体"/>
          <w:bCs/>
          <w:color w:val="000000"/>
          <w:sz w:val="24"/>
          <w:highlight w:val="none"/>
        </w:rPr>
        <w:outlineLvl w:val="9"/>
      </w:pPr>
      <w:r>
        <w:rPr>
          <w:rFonts w:hint="eastAsia" w:ascii="宋体" w:hAnsi="宋体" w:cs="宋体"/>
          <w:bCs/>
          <w:color w:val="000000"/>
          <w:sz w:val="24"/>
          <w:highlight w:val="none"/>
        </w:rPr>
      </w:r>
      <w:r/>
    </w:p>
    <w:p>
      <w:pPr>
        <w:pStyle w:val="1080"/>
        <w:ind w:firstLine="422"/>
        <w:jc w:val="center"/>
        <w:rPr>
          <w:rFonts w:hint="eastAsia" w:ascii="宋体" w:hAnsi="宋体" w:cs="宋体"/>
          <w:b/>
          <w:color w:val="000000"/>
          <w:sz w:val="24"/>
          <w:highlight w:val="none"/>
        </w:rPr>
        <w:outlineLvl w:val="9"/>
      </w:pPr>
      <w:r>
        <w:rPr>
          <w:rFonts w:hint="eastAsia" w:ascii="宋体" w:hAnsi="宋体" w:cs="宋体"/>
          <w:b/>
          <w:color w:val="000000"/>
          <w:sz w:val="24"/>
          <w:highlight w:val="none"/>
        </w:rPr>
        <w:t xml:space="preserve">（一）响应函（格式）：</w:t>
      </w:r>
      <w:r>
        <w:rPr>
          <w:rFonts w:hint="eastAsia" w:ascii="宋体" w:hAnsi="宋体" w:cs="宋体"/>
          <w:b/>
          <w:color w:val="000000"/>
          <w:sz w:val="24"/>
          <w:highlight w:val="none"/>
        </w:rPr>
      </w:r>
      <w:r/>
    </w:p>
    <w:p>
      <w:pPr>
        <w:pStyle w:val="1080"/>
        <w:jc w:val="center"/>
        <w:spacing w:line="360" w:lineRule="auto"/>
        <w:rPr>
          <w:rFonts w:hint="eastAsia" w:ascii="宋体" w:hAnsi="宋体" w:cs="宋体"/>
          <w:bCs/>
          <w:color w:val="000000"/>
          <w:sz w:val="24"/>
          <w:highlight w:val="none"/>
        </w:rPr>
      </w:pPr>
      <w:r>
        <w:rPr>
          <w:rFonts w:hint="eastAsia" w:ascii="宋体" w:hAnsi="宋体" w:cs="宋体"/>
          <w:bCs/>
          <w:color w:val="000000"/>
          <w:sz w:val="28"/>
          <w:szCs w:val="28"/>
          <w:highlight w:val="none"/>
        </w:rPr>
        <w:t xml:space="preserve">响应函</w:t>
      </w:r>
      <w:r>
        <w:rPr>
          <w:rFonts w:hint="eastAsia" w:ascii="宋体" w:hAnsi="宋体" w:cs="宋体"/>
          <w:bCs/>
          <w:color w:val="000000"/>
          <w:sz w:val="24"/>
          <w:highlight w:val="none"/>
        </w:rPr>
      </w:r>
      <w:r/>
    </w:p>
    <w:p>
      <w:pPr>
        <w:pStyle w:val="1080"/>
        <w:spacing w:before="4"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致：</w:t>
      </w:r>
      <w:r>
        <w:rPr>
          <w:rFonts w:hint="eastAsia" w:ascii="宋体" w:hAnsi="宋体" w:cs="宋体"/>
          <w:color w:val="000000"/>
          <w:sz w:val="24"/>
          <w:highlight w:val="none"/>
          <w:lang w:eastAsia="zh-CN"/>
        </w:rPr>
        <w:t xml:space="preserve">江苏成建项目管理有限公司</w:t>
      </w:r>
      <w:r>
        <w:rPr>
          <w:rFonts w:hint="eastAsia" w:ascii="宋体" w:hAnsi="宋体" w:eastAsia="宋体" w:cs="宋体"/>
          <w:color w:val="000000"/>
          <w:sz w:val="24"/>
          <w:highlight w:val="none"/>
          <w:lang w:eastAsia="zh-CN"/>
        </w:rPr>
      </w:r>
      <w:r/>
    </w:p>
    <w:p>
      <w:pPr>
        <w:pStyle w:val="1080"/>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一、根据已收到的项目编号为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w:t>
      </w:r>
      <w:r>
        <w:rPr>
          <w:rFonts w:hint="eastAsia" w:ascii="宋体" w:hAnsi="宋体" w:cs="宋体"/>
          <w:b/>
          <w:color w:val="000000"/>
          <w:sz w:val="24"/>
          <w:highlight w:val="none"/>
          <w:u w:val="single"/>
        </w:rPr>
        <w:t xml:space="preserve">    （采购项目名称 ）   </w:t>
      </w:r>
      <w:r>
        <w:rPr>
          <w:rFonts w:hint="eastAsia" w:ascii="宋体" w:hAnsi="宋体" w:cs="宋体"/>
          <w:color w:val="000000"/>
          <w:sz w:val="24"/>
          <w:highlight w:val="none"/>
        </w:rPr>
        <w:t xml:space="preserve">的竞争性磋商文件，遵照国家</w:t>
      </w:r>
      <w:r>
        <w:rPr>
          <w:rFonts w:hint="eastAsia" w:ascii="宋体" w:hAnsi="宋体" w:cs="宋体"/>
          <w:color w:val="000000"/>
          <w:sz w:val="24"/>
          <w:highlight w:val="none"/>
          <w:lang w:eastAsia="zh-CN"/>
        </w:rPr>
        <w:t xml:space="preserve">法律法规</w:t>
      </w:r>
      <w:r>
        <w:rPr>
          <w:rFonts w:hint="eastAsia" w:ascii="宋体" w:hAnsi="宋体" w:cs="宋体"/>
          <w:color w:val="000000"/>
          <w:sz w:val="24"/>
          <w:highlight w:val="none"/>
        </w:rPr>
        <w:t xml:space="preserve">和规章的有关规定，我方经过踏勘现场和对磋商文件等所有文件的研究后，我方愿以</w:t>
      </w:r>
      <w:r>
        <w:rPr>
          <w:rFonts w:hint="eastAsia" w:ascii="宋体" w:hAnsi="宋体" w:cs="宋体"/>
          <w:color w:val="000000"/>
          <w:sz w:val="24"/>
          <w:highlight w:val="none"/>
          <w:u w:val="single"/>
        </w:rPr>
        <w:t xml:space="preserve">大写金额：        ，小写金额：￥       </w:t>
      </w:r>
      <w:r>
        <w:rPr>
          <w:rFonts w:hint="eastAsia" w:ascii="宋体" w:hAnsi="宋体" w:cs="宋体"/>
          <w:color w:val="000000"/>
          <w:sz w:val="24"/>
          <w:highlight w:val="none"/>
        </w:rPr>
        <w:t xml:space="preserve">的价格，按磋商文件中的要求承包本项目。</w:t>
      </w:r>
      <w:r>
        <w:rPr>
          <w:rFonts w:hint="eastAsia" w:ascii="宋体" w:hAnsi="宋体" w:cs="宋体"/>
          <w:b/>
          <w:color w:val="000000"/>
          <w:sz w:val="24"/>
          <w:highlight w:val="none"/>
        </w:rPr>
      </w:r>
      <w:r/>
    </w:p>
    <w:p>
      <w:pPr>
        <w:pStyle w:val="1080"/>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我公司拟投入的项目负责人为：</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1080"/>
        <w:ind w:firstLine="480"/>
        <w:spacing w:line="360" w:lineRule="auto"/>
        <w:tabs>
          <w:tab w:val="left" w:pos="315" w:leader="none"/>
          <w:tab w:val="left" w:pos="525" w:leader="none"/>
          <w:tab w:val="left" w:pos="945" w:leader="none"/>
        </w:tabs>
        <w:rPr>
          <w:rStyle w:val="1178"/>
          <w:rFonts w:hint="eastAsia"/>
          <w:bCs/>
          <w:color w:val="000000"/>
          <w:highlight w:val="none"/>
        </w:rPr>
      </w:pPr>
      <w:r>
        <w:rPr>
          <w:rFonts w:hint="eastAsia" w:ascii="宋体" w:hAnsi="宋体" w:cs="宋体"/>
          <w:bCs/>
          <w:color w:val="000000"/>
          <w:sz w:val="24"/>
          <w:highlight w:val="none"/>
        </w:rPr>
        <w:t xml:space="preserve">二、我们愿意提供</w:t>
      </w:r>
      <w:r>
        <w:rPr>
          <w:rFonts w:hint="eastAsia" w:ascii="宋体" w:hAnsi="宋体" w:cs="宋体"/>
          <w:bCs/>
          <w:color w:val="000000"/>
          <w:sz w:val="24"/>
          <w:highlight w:val="none"/>
          <w:lang w:eastAsia="zh-CN"/>
        </w:rPr>
        <w:t xml:space="preserve">江苏成建项目管理有限公司</w:t>
      </w:r>
      <w:r>
        <w:rPr>
          <w:rFonts w:hint="eastAsia" w:ascii="宋体" w:hAnsi="宋体" w:cs="宋体"/>
          <w:bCs/>
          <w:color w:val="000000"/>
          <w:sz w:val="24"/>
          <w:highlight w:val="none"/>
        </w:rPr>
        <w:t xml:space="preserve">在磋商文件中要求的文件、资料</w:t>
      </w:r>
      <w:r>
        <w:rPr>
          <w:rStyle w:val="1178"/>
          <w:rFonts w:hint="eastAsia"/>
          <w:color w:val="000000"/>
          <w:highlight w:val="none"/>
        </w:rPr>
        <w:t xml:space="preserve">：</w:t>
      </w:r>
      <w:r>
        <w:rPr>
          <w:rStyle w:val="1178"/>
          <w:rFonts w:hint="eastAsia"/>
          <w:bCs/>
          <w:color w:val="000000"/>
          <w:highlight w:val="none"/>
        </w:rPr>
      </w:r>
      <w:r/>
    </w:p>
    <w:p>
      <w:pPr>
        <w:pStyle w:val="1080"/>
        <w:ind w:firstLine="482"/>
        <w:spacing w:line="360" w:lineRule="auto"/>
        <w:rPr>
          <w:rFonts w:hint="eastAsia" w:ascii="宋体" w:hAnsi="宋体" w:cs="宋体"/>
          <w:b/>
          <w:bCs/>
          <w:color w:val="000000"/>
          <w:sz w:val="24"/>
          <w:highlight w:val="none"/>
        </w:rPr>
      </w:pPr>
      <w:r>
        <w:rPr>
          <w:rFonts w:hint="eastAsia" w:ascii="宋体" w:hAnsi="宋体" w:cs="宋体"/>
          <w:b/>
          <w:color w:val="000000"/>
          <w:sz w:val="24"/>
          <w:highlight w:val="none"/>
          <w:lang w:eastAsia="zh-CN"/>
        </w:rPr>
        <w:t xml:space="preserve">响应文件部分由证明文件部分、响应函部分、报价部分、技术文件部分组成</w:t>
      </w:r>
      <w:r>
        <w:rPr>
          <w:rFonts w:hint="eastAsia" w:ascii="宋体" w:hAnsi="宋体" w:cs="宋体"/>
          <w:b/>
          <w:color w:val="000000"/>
          <w:sz w:val="24"/>
          <w:highlight w:val="none"/>
        </w:rPr>
        <w:t xml:space="preserve">。</w:t>
      </w:r>
      <w:r>
        <w:rPr>
          <w:rFonts w:hint="eastAsia" w:ascii="宋体" w:hAnsi="宋体" w:cs="宋体"/>
          <w:b/>
          <w:bCs/>
          <w:color w:val="000000"/>
          <w:sz w:val="24"/>
          <w:highlight w:val="none"/>
        </w:rPr>
      </w:r>
      <w:r/>
    </w:p>
    <w:p>
      <w:pPr>
        <w:pStyle w:val="1080"/>
        <w:ind w:firstLine="480"/>
        <w:spacing w:line="360" w:lineRule="auto"/>
        <w:rPr>
          <w:rFonts w:hint="eastAsia" w:ascii="宋体" w:hAnsi="宋体" w:cs="宋体"/>
          <w:b/>
          <w:bCs/>
          <w:color w:val="000000"/>
          <w:sz w:val="24"/>
          <w:highlight w:val="none"/>
        </w:rPr>
        <w:outlineLvl w:val="1"/>
      </w:pPr>
      <w:r>
        <w:rPr>
          <w:rFonts w:hint="eastAsia" w:ascii="宋体" w:hAnsi="宋体" w:cs="宋体"/>
          <w:color w:val="000000"/>
          <w:sz w:val="24"/>
          <w:highlight w:val="none"/>
        </w:rPr>
        <w:t xml:space="preserve">1.</w:t>
      </w:r>
      <w:r>
        <w:rPr>
          <w:rFonts w:hint="eastAsia" w:ascii="宋体" w:hAnsi="宋体" w:cs="宋体"/>
          <w:color w:val="000000"/>
          <w:sz w:val="24"/>
          <w:highlight w:val="none"/>
        </w:rPr>
        <w:tab/>
      </w:r>
      <w:r>
        <w:rPr>
          <w:rFonts w:hint="eastAsia" w:ascii="宋体" w:hAnsi="宋体" w:cs="宋体"/>
          <w:color w:val="000000"/>
          <w:sz w:val="24"/>
          <w:highlight w:val="none"/>
        </w:rPr>
        <w:t xml:space="preserve">证明文件部分：</w:t>
      </w:r>
      <w:r>
        <w:rPr>
          <w:rFonts w:hint="eastAsia" w:ascii="宋体" w:hAnsi="宋体" w:cs="宋体"/>
          <w:b/>
          <w:bCs/>
          <w:color w:val="000000"/>
          <w:sz w:val="24"/>
          <w:highlight w:val="none"/>
        </w:rPr>
      </w:r>
      <w:r/>
    </w:p>
    <w:p>
      <w:pPr>
        <w:pStyle w:val="1080"/>
        <w:ind w:firstLine="480"/>
        <w:spacing w:line="440" w:lineRule="exact"/>
        <w:tabs>
          <w:tab w:val="left" w:pos="0" w:leader="none"/>
        </w:tabs>
        <w:rPr>
          <w:rFonts w:hint="eastAsia" w:ascii="宋体" w:hAnsi="宋体" w:cs="宋体"/>
          <w:color w:val="000000"/>
          <w:sz w:val="24"/>
          <w:highlight w:val="none"/>
        </w:rPr>
        <w:outlineLvl w:val="2"/>
      </w:pPr>
      <w:r>
        <w:rPr>
          <w:rFonts w:hint="eastAsia" w:ascii="宋体" w:hAnsi="宋体" w:cs="宋体"/>
          <w:color w:val="000000"/>
          <w:sz w:val="24"/>
          <w:highlight w:val="none"/>
        </w:rPr>
        <w:t xml:space="preserve">1.1资格、资信证明文件</w:t>
      </w:r>
      <w:r>
        <w:rPr>
          <w:rFonts w:hint="eastAsia" w:ascii="宋体" w:hAnsi="宋体" w:cs="宋体"/>
          <w:color w:val="000000"/>
          <w:sz w:val="24"/>
          <w:highlight w:val="none"/>
        </w:rPr>
      </w:r>
      <w:r/>
    </w:p>
    <w:p>
      <w:pPr>
        <w:pStyle w:val="1080"/>
        <w:numPr>
          <w:ilvl w:val="0"/>
          <w:numId w:val="0"/>
        </w:numPr>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（1）关于资格的声明函（格式见附件）；</w:t>
      </w:r>
      <w:r>
        <w:rPr>
          <w:rFonts w:hint="eastAsia" w:ascii="宋体" w:hAnsi="宋体" w:cs="宋体"/>
          <w:b w:val="0"/>
          <w:bCs w:val="0"/>
          <w:color w:val="000000"/>
          <w:sz w:val="24"/>
          <w:highlight w:val="none"/>
        </w:rPr>
      </w:r>
      <w:r/>
    </w:p>
    <w:p>
      <w:pPr>
        <w:pStyle w:val="1080"/>
        <w:numPr>
          <w:ilvl w:val="0"/>
          <w:numId w:val="0"/>
        </w:numPr>
        <w:ind w:firstLine="480"/>
        <w:spacing w:line="360" w:lineRule="auto"/>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rPr>
        <w:t xml:space="preserve">（2）供应商法定代表人授权委托书；（法定代表人亲自参与磋商的除外，格式见附件）</w:t>
      </w:r>
      <w:r>
        <w:rPr>
          <w:rFonts w:hint="eastAsia" w:ascii="宋体" w:hAnsi="宋体" w:cs="宋体"/>
          <w:b w:val="0"/>
          <w:bCs w:val="0"/>
          <w:color w:val="000000"/>
          <w:sz w:val="24"/>
          <w:highlight w:val="none"/>
          <w:lang w:val="en-US" w:eastAsia="zh-CN"/>
        </w:rPr>
        <w:t xml:space="preserve">  ；</w:t>
      </w:r>
      <w:r>
        <w:rPr>
          <w:rFonts w:hint="eastAsia" w:ascii="宋体" w:hAnsi="宋体" w:cs="宋体"/>
          <w:b w:val="0"/>
          <w:bCs w:val="0"/>
          <w:color w:val="000000"/>
          <w:sz w:val="24"/>
          <w:highlight w:val="none"/>
          <w:lang w:val="en-US" w:eastAsia="zh-CN"/>
        </w:rPr>
      </w:r>
      <w:r/>
    </w:p>
    <w:p>
      <w:pPr>
        <w:pStyle w:val="1080"/>
        <w:numPr>
          <w:ilvl w:val="0"/>
          <w:numId w:val="0"/>
        </w:numPr>
        <w:ind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（3）供应商法定代表人身份证复印件及法定代表人授权代表身份证复印件并加盖公章；</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（4）具有独立承担民事责任能力的</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营业执照副本或事业单位法人证书或其他组织的营业执照等证明文件（提供</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的营业执照副本扫描件）；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具备建设行政主管部门核发的建筑工程施工总承包三级及以上资质和有效的安全生产许可证；（提供扫描件）；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（6）项目负责人具有二级及以上注册建造师（房屋建筑工程专业）和有效期内的《建筑施工企业项目负责人安全生产考核合格证书》（B证）证书复印件加盖公章（提供扫描件）；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（7）</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近三个月中任意一个月份(不含磋商当月)的财务状况报告（资产负债表和利润表）或由会计师事务所出具的2024年度</w:t>
      </w:r>
      <w:r>
        <w:rPr>
          <w:rFonts w:hint="eastAsia" w:ascii="宋体" w:hAnsi="宋体" w:cs="宋体"/>
          <w:b w:val="0"/>
          <w:bCs w:val="0"/>
          <w:color w:val="000000"/>
          <w:sz w:val="24"/>
          <w:highlight w:val="none"/>
          <w:lang w:val="en-US" w:eastAsia="zh-CN"/>
        </w:rPr>
        <w:t xml:space="preserve">或2025年度中任意一个年度</w:t>
      </w:r>
      <w:r>
        <w:rPr>
          <w:rFonts w:hint="eastAsia" w:ascii="宋体" w:hAnsi="宋体" w:cs="宋体"/>
          <w:b w:val="0"/>
          <w:bCs w:val="0"/>
          <w:color w:val="000000"/>
          <w:sz w:val="24"/>
          <w:highlight w:val="none"/>
        </w:rPr>
        <w:t xml:space="preserve">的审计报告和所附已审财务报告（提供扫描件）；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（8）</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近一年中任意一个月份(不含磋商当月）依法缴纳税收</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不含个人所得税</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的相关材料（提供相关主管部门证明或银行代扣证明，或者提供依法免税的主管部门出具的相应证明材料）扫描件；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（9）</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近一年中任意一个月份(不含磋商当月）的依法缴纳社会保障资金的相关材料（提供相关主管部门证明或银行代扣证明，或者提供依法不需要缴纳社会保障资金的主管部门出具的证明材料）扫描件；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（10）法定代表人授权委托人及项目负责人与企业签订的劳动合同和由社保机构出具的近一年中任意一个月（不含磋商当月）的缴费证明原件扫描件（网上查询带有二维码/验证码的打印件可作为原件使用，如</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成立时间迟于要求开始的时间，则提供成立时间至磋商文件中社保要求的截止时间内的社保缴费证明）</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（11）中小企业声明函（格式见附件）或省级以上监狱管理局、戒毒管理局(含新疆生产建设兵团)出具的属于监狱企业的证明文件或残疾人福利性单位声明函（格式见附件）；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（12）政府采购投标及履约承诺函（格式见附件）。</w:t>
      </w:r>
      <w:r>
        <w:rPr>
          <w:rFonts w:hint="eastAsia" w:ascii="宋体" w:hAnsi="宋体" w:cs="宋体"/>
          <w:b w:val="0"/>
          <w:bCs w:val="0"/>
          <w:color w:val="000000"/>
          <w:sz w:val="24"/>
          <w:highlight w:val="none"/>
        </w:rPr>
      </w:r>
      <w:r/>
    </w:p>
    <w:p>
      <w:pPr>
        <w:pStyle w:val="1080"/>
        <w:numPr>
          <w:ilvl w:val="0"/>
          <w:numId w:val="0"/>
        </w:numPr>
        <w:ind w:left="420"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cs="宋体"/>
          <w:b w:val="0"/>
          <w:bCs w:val="0"/>
          <w:color w:val="000000"/>
          <w:sz w:val="24"/>
          <w:highlight w:val="none"/>
        </w:rPr>
      </w:r>
      <w:r/>
    </w:p>
    <w:p>
      <w:pPr>
        <w:pStyle w:val="1080"/>
        <w:numPr>
          <w:ilvl w:val="0"/>
          <w:numId w:val="0"/>
        </w:numPr>
        <w:ind w:left="420" w:firstLine="48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1.2补充证明文件：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简介和经营情况说明；</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2</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eastAsia="zh-CN"/>
        </w:rPr>
        <w:t xml:space="preserve">供应商</w:t>
      </w:r>
      <w:r>
        <w:rPr>
          <w:rFonts w:hint="eastAsia" w:ascii="宋体" w:hAnsi="宋体" w:cs="宋体"/>
          <w:b w:val="0"/>
          <w:bCs w:val="0"/>
          <w:color w:val="000000"/>
          <w:sz w:val="24"/>
          <w:highlight w:val="none"/>
        </w:rPr>
        <w:t xml:space="preserve">认为有必要提供的承诺、声明和资料。（参考评分标准）</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2．响应函部分（格式见附件）：</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（1）响应函；</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（2）项目管理机构配备情况；</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3.报价部分：</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rPr>
        <w:t xml:space="preserve">（1）</w:t>
      </w:r>
      <w:r>
        <w:rPr>
          <w:rFonts w:hint="eastAsia" w:ascii="宋体" w:hAnsi="宋体" w:cs="宋体"/>
          <w:b w:val="0"/>
          <w:bCs w:val="0"/>
          <w:color w:val="000000"/>
          <w:sz w:val="24"/>
          <w:highlight w:val="none"/>
          <w:lang w:val="en-US" w:eastAsia="zh-CN"/>
        </w:rPr>
        <w:t xml:space="preserve">开标一览表</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格式见附件</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（2）明细报价表。（格式按工程量清单）</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4.技术方案</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（1）总体概述：施工组织总体设想、方案针对性及施工段划分</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（2）施工现场：平面布置、临时设施、材料堆放；</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（3）施工进度计划和各阶段进度的保证措施；</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（4）各分部分项工程的施工方案及质量保证措施；</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（5）安全文明施工及环境保护措施；</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（6）劳动力、机械设备和材料投入计划；</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（7）关键施工技术、工艺及工程项目实施的重点、难点和解决方案；</w:t>
      </w:r>
      <w:r>
        <w:rPr>
          <w:rFonts w:hint="eastAsia" w:ascii="宋体" w:hAnsi="宋体" w:cs="宋体"/>
          <w:b w:val="0"/>
          <w:bCs w:val="0"/>
          <w:color w:val="000000"/>
          <w:sz w:val="24"/>
          <w:highlight w:val="none"/>
        </w:rPr>
      </w:r>
      <w:r/>
    </w:p>
    <w:p>
      <w:pPr>
        <w:pStyle w:val="1080"/>
        <w:numPr>
          <w:ilvl w:val="0"/>
          <w:numId w:val="0"/>
        </w:numPr>
        <w:ind w:left="420"/>
        <w:spacing w:line="360" w:lineRule="auto"/>
        <w:rPr>
          <w:rFonts w:hint="eastAsia" w:ascii="宋体" w:hAnsi="宋体" w:cs="宋体"/>
          <w:color w:val="000000"/>
          <w:sz w:val="24"/>
          <w:highlight w:val="none"/>
        </w:rPr>
      </w:pPr>
      <w:r>
        <w:rPr>
          <w:rFonts w:hint="eastAsia" w:ascii="宋体" w:hAnsi="宋体" w:cs="宋体"/>
          <w:b w:val="0"/>
          <w:bCs w:val="0"/>
          <w:color w:val="000000"/>
          <w:sz w:val="24"/>
          <w:highlight w:val="none"/>
        </w:rPr>
        <w:t xml:space="preserve">（8）质保期服务方案及承诺。</w:t>
      </w:r>
      <w:r>
        <w:rPr>
          <w:rFonts w:hint="eastAsia" w:ascii="宋体" w:hAnsi="宋体" w:cs="宋体"/>
          <w:b/>
          <w:bCs/>
          <w:color w:val="000000"/>
          <w:sz w:val="24"/>
          <w:highlight w:val="none"/>
        </w:rPr>
        <w:t xml:space="preserve">  </w:t>
      </w:r>
      <w:r>
        <w:rPr>
          <w:rFonts w:hint="eastAsia" w:ascii="宋体" w:hAnsi="宋体" w:cs="宋体"/>
          <w:color w:val="000000"/>
          <w:sz w:val="24"/>
          <w:highlight w:val="none"/>
          <w:lang w:bidi="ar"/>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ind w:firstLine="480"/>
        <w:spacing w:line="360" w:lineRule="auto"/>
        <w:tabs>
          <w:tab w:val="left" w:pos="525" w:leader="none"/>
          <w:tab w:val="left" w:pos="552" w:leader="none"/>
          <w:tab w:val="left" w:pos="630" w:leader="none"/>
          <w:tab w:val="left" w:pos="945"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三、我们同意按磋商文件中的规定，本响应文件投标的有效期限为成交通知书发出</w:t>
      </w:r>
      <w:r>
        <w:rPr>
          <w:rFonts w:hint="eastAsia" w:ascii="宋体" w:hAnsi="宋体" w:cs="宋体"/>
          <w:bCs/>
          <w:color w:val="000000"/>
          <w:sz w:val="24"/>
          <w:highlight w:val="none"/>
        </w:rPr>
        <w:t xml:space="preserve">之日起90天。</w:t>
      </w:r>
      <w:r>
        <w:rPr>
          <w:rFonts w:hint="eastAsia" w:ascii="宋体" w:hAnsi="宋体" w:cs="宋体"/>
          <w:bCs/>
          <w:color w:val="000000"/>
          <w:sz w:val="24"/>
          <w:highlight w:val="none"/>
        </w:rPr>
      </w:r>
      <w:r/>
    </w:p>
    <w:p>
      <w:pPr>
        <w:pStyle w:val="1080"/>
        <w:ind w:firstLine="480"/>
        <w:spacing w:line="360" w:lineRule="auto"/>
        <w:tabs>
          <w:tab w:val="left" w:pos="525" w:leader="none"/>
          <w:tab w:val="left" w:pos="552" w:leader="none"/>
          <w:tab w:val="left" w:pos="630" w:leader="none"/>
          <w:tab w:val="left" w:pos="945" w:leader="none"/>
        </w:tabs>
        <w:rPr>
          <w:rFonts w:hint="eastAsia" w:ascii="宋体" w:hAnsi="宋体" w:cs="宋体"/>
          <w:bCs/>
          <w:color w:val="000000"/>
          <w:sz w:val="24"/>
          <w:highlight w:val="none"/>
        </w:rPr>
      </w:pPr>
      <w:r>
        <w:rPr>
          <w:rFonts w:hint="eastAsia" w:ascii="宋体" w:hAnsi="宋体" w:cs="宋体"/>
          <w:color w:val="000000"/>
          <w:sz w:val="24"/>
          <w:highlight w:val="none"/>
        </w:rPr>
        <w:t xml:space="preserve">四、我方同意按磋商文件中的规定期限内完成全部工作。</w:t>
      </w:r>
      <w:r>
        <w:rPr>
          <w:rFonts w:hint="eastAsia" w:ascii="宋体" w:hAnsi="宋体" w:cs="宋体"/>
          <w:bCs/>
          <w:color w:val="000000"/>
          <w:sz w:val="24"/>
          <w:highlight w:val="none"/>
        </w:rPr>
      </w:r>
      <w:r/>
    </w:p>
    <w:p>
      <w:pPr>
        <w:pStyle w:val="1080"/>
        <w:ind w:firstLine="480"/>
        <w:spacing w:line="360" w:lineRule="auto"/>
        <w:tabs>
          <w:tab w:val="left" w:pos="525" w:leader="none"/>
          <w:tab w:val="left" w:pos="552"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五、如果我们的响应文件被接受，我们将履行磋商文件中规定的每一项要求，按期、按质、按量，完成交货任务。</w:t>
      </w:r>
      <w:r>
        <w:rPr>
          <w:rFonts w:hint="eastAsia" w:ascii="宋体" w:hAnsi="宋体" w:cs="宋体"/>
          <w:bCs/>
          <w:color w:val="000000"/>
          <w:sz w:val="24"/>
          <w:highlight w:val="none"/>
        </w:rPr>
      </w:r>
      <w:r/>
    </w:p>
    <w:p>
      <w:pPr>
        <w:pStyle w:val="1080"/>
        <w:ind w:firstLine="480"/>
        <w:spacing w:line="360" w:lineRule="auto"/>
        <w:tabs>
          <w:tab w:val="left" w:pos="525" w:leader="none"/>
          <w:tab w:val="left" w:pos="552"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六、我们认为你们有权决定成交人。</w:t>
      </w:r>
      <w:r>
        <w:rPr>
          <w:rFonts w:hint="eastAsia" w:ascii="宋体" w:hAnsi="宋体" w:cs="宋体"/>
          <w:bCs/>
          <w:color w:val="000000"/>
          <w:sz w:val="24"/>
          <w:highlight w:val="none"/>
        </w:rPr>
      </w:r>
      <w:r/>
    </w:p>
    <w:p>
      <w:pPr>
        <w:pStyle w:val="1080"/>
        <w:ind w:firstLine="480"/>
        <w:spacing w:line="360" w:lineRule="auto"/>
        <w:tabs>
          <w:tab w:val="left" w:pos="525" w:leader="none"/>
          <w:tab w:val="left" w:pos="552"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七、我方愿意遵守《中华人民共和国政府采购法》，并</w:t>
      </w:r>
      <w:r>
        <w:rPr>
          <w:rFonts w:hint="eastAsia" w:ascii="宋体" w:hAnsi="宋体" w:cs="宋体"/>
          <w:bCs/>
          <w:color w:val="000000"/>
          <w:sz w:val="24"/>
          <w:highlight w:val="none"/>
          <w:lang w:eastAsia="zh-CN"/>
        </w:rPr>
        <w:t xml:space="preserve">按照</w:t>
      </w:r>
      <w:r>
        <w:rPr>
          <w:rFonts w:hint="eastAsia" w:ascii="宋体" w:hAnsi="宋体" w:cs="宋体"/>
          <w:bCs/>
          <w:color w:val="000000"/>
          <w:sz w:val="24"/>
          <w:highlight w:val="none"/>
        </w:rPr>
        <w:t xml:space="preserve">《中华人民共和国民法典》和合同条款履行自己的全部责任。在合同履行过程中，双方如有争议，同意双方协调解决，并按相关法规和有关文件规定处理。</w:t>
      </w:r>
      <w:r>
        <w:rPr>
          <w:rFonts w:hint="eastAsia" w:ascii="宋体" w:hAnsi="宋体" w:cs="宋体"/>
          <w:bCs/>
          <w:color w:val="000000"/>
          <w:sz w:val="24"/>
          <w:highlight w:val="none"/>
        </w:rPr>
      </w:r>
      <w:r/>
    </w:p>
    <w:p>
      <w:pPr>
        <w:pStyle w:val="1080"/>
        <w:ind w:firstLine="480"/>
        <w:spacing w:line="360" w:lineRule="auto"/>
        <w:tabs>
          <w:tab w:val="left" w:pos="525" w:leader="none"/>
          <w:tab w:val="left" w:pos="552" w:leader="none"/>
          <w:tab w:val="left" w:pos="94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八、我们认可并保证遵守磋商文件的所有规定，放弃对磋商文件提出质疑的权利。</w:t>
      </w:r>
      <w:r>
        <w:rPr>
          <w:rFonts w:hint="eastAsia" w:ascii="宋体" w:hAnsi="宋体" w:cs="宋体"/>
          <w:bCs/>
          <w:color w:val="000000"/>
          <w:sz w:val="24"/>
          <w:highlight w:val="none"/>
        </w:rPr>
      </w:r>
      <w:r/>
    </w:p>
    <w:p>
      <w:pPr>
        <w:pStyle w:val="1080"/>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供应商（盖章）：     </w:t>
      </w:r>
      <w:r>
        <w:rPr>
          <w:rFonts w:hint="eastAsia" w:ascii="宋体" w:hAnsi="宋体" w:cs="宋体"/>
          <w:bCs/>
          <w:color w:val="000000"/>
          <w:sz w:val="24"/>
          <w:highlight w:val="none"/>
        </w:rPr>
      </w:r>
      <w:r/>
    </w:p>
    <w:p>
      <w:pPr>
        <w:pStyle w:val="1080"/>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法定代表人或法定代表人授权代表签字或盖章：</w:t>
      </w:r>
      <w:r>
        <w:rPr>
          <w:rFonts w:hint="eastAsia" w:ascii="宋体" w:hAnsi="宋体" w:cs="宋体"/>
          <w:bCs/>
          <w:color w:val="000000"/>
          <w:sz w:val="24"/>
          <w:highlight w:val="none"/>
        </w:rPr>
      </w:r>
      <w:r/>
    </w:p>
    <w:p>
      <w:pPr>
        <w:pStyle w:val="1080"/>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电话：                              传真：</w:t>
      </w:r>
      <w:r>
        <w:rPr>
          <w:rFonts w:hint="eastAsia" w:ascii="宋体" w:hAnsi="宋体" w:cs="宋体"/>
          <w:bCs/>
          <w:color w:val="000000"/>
          <w:sz w:val="24"/>
          <w:highlight w:val="none"/>
        </w:rPr>
      </w:r>
      <w:r/>
    </w:p>
    <w:p>
      <w:pPr>
        <w:pStyle w:val="1080"/>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地址：                              邮编：                             </w:t>
      </w:r>
      <w:r>
        <w:rPr>
          <w:rFonts w:hint="eastAsia" w:ascii="宋体" w:hAnsi="宋体" w:cs="宋体"/>
          <w:bCs/>
          <w:color w:val="000000"/>
          <w:sz w:val="24"/>
          <w:highlight w:val="none"/>
        </w:rPr>
      </w:r>
      <w:r/>
    </w:p>
    <w:p>
      <w:pPr>
        <w:pStyle w:val="1080"/>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开户名称：                          开户银行：                   </w:t>
      </w:r>
      <w:r>
        <w:rPr>
          <w:rFonts w:hint="eastAsia" w:ascii="宋体" w:hAnsi="宋体" w:cs="宋体"/>
          <w:bCs/>
          <w:color w:val="000000"/>
          <w:sz w:val="24"/>
          <w:highlight w:val="none"/>
        </w:rPr>
      </w:r>
      <w:r/>
    </w:p>
    <w:p>
      <w:pPr>
        <w:pStyle w:val="1080"/>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开户账号：</w:t>
      </w:r>
      <w:r>
        <w:rPr>
          <w:rFonts w:hint="eastAsia" w:ascii="宋体" w:hAnsi="宋体" w:cs="宋体"/>
          <w:bCs/>
          <w:color w:val="000000"/>
          <w:sz w:val="24"/>
          <w:highlight w:val="none"/>
        </w:rPr>
      </w:r>
      <w:r/>
    </w:p>
    <w:p>
      <w:pPr>
        <w:pStyle w:val="1080"/>
        <w:rPr>
          <w:rFonts w:hint="eastAsia" w:ascii="宋体" w:hAnsi="宋体" w:cs="宋体"/>
          <w:bCs/>
          <w:color w:val="000000"/>
          <w:sz w:val="24"/>
          <w:highlight w:val="none"/>
        </w:rPr>
        <w:outlineLvl w:val="9"/>
      </w:pPr>
      <w:r/>
      <w:bookmarkStart w:id="495" w:name="（报价人）法定代表人授权书（格式）"/>
      <w:r/>
      <w:bookmarkEnd w:id="495"/>
      <w:r/>
      <w:bookmarkStart w:id="496" w:name="校园网系统报价和服务承诺表（格式）"/>
      <w:r/>
      <w:bookmarkEnd w:id="496"/>
      <w:r>
        <w:rPr>
          <w:rFonts w:hint="eastAsia" w:ascii="宋体" w:hAnsi="宋体" w:cs="宋体"/>
          <w:bCs/>
          <w:color w:val="000000"/>
          <w:sz w:val="24"/>
          <w:highlight w:val="none"/>
        </w:rPr>
      </w:r>
      <w:r/>
    </w:p>
    <w:p>
      <w:pPr>
        <w:pStyle w:val="1080"/>
        <w:ind w:firstLine="420"/>
        <w:jc w:val="center"/>
        <w:rPr>
          <w:rFonts w:hint="eastAsia" w:ascii="宋体" w:hAnsi="宋体" w:cs="宋体"/>
          <w:b/>
          <w:color w:val="000000"/>
          <w:sz w:val="30"/>
          <w:szCs w:val="30"/>
          <w:highlight w:val="none"/>
        </w:rPr>
        <w:outlineLvl w:val="9"/>
      </w:pPr>
      <w:r>
        <w:rPr>
          <w:rFonts w:hint="eastAsia" w:ascii="宋体" w:hAnsi="宋体" w:cs="宋体"/>
          <w:bCs/>
          <w:color w:val="000000"/>
          <w:sz w:val="24"/>
          <w:highlight w:val="none"/>
        </w:rPr>
        <w:br w:type="page" w:clear="all"/>
      </w:r>
      <w:r>
        <w:rPr>
          <w:rFonts w:hint="eastAsia" w:ascii="宋体" w:hAnsi="宋体" w:cs="宋体"/>
          <w:b/>
          <w:color w:val="000000"/>
          <w:sz w:val="30"/>
          <w:szCs w:val="30"/>
          <w:highlight w:val="none"/>
        </w:rPr>
        <w:t xml:space="preserve">（二）开标一览表（格式）</w:t>
      </w:r>
      <w:r>
        <w:rPr>
          <w:rFonts w:hint="eastAsia" w:ascii="宋体" w:hAnsi="宋体" w:cs="宋体"/>
          <w:b/>
          <w:color w:val="000000"/>
          <w:sz w:val="30"/>
          <w:szCs w:val="30"/>
          <w:highlight w:val="none"/>
        </w:rPr>
      </w:r>
      <w:r/>
    </w:p>
    <w:p>
      <w:pPr>
        <w:pStyle w:val="1080"/>
        <w:jc w:val="center"/>
        <w:spacing w:line="30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1080"/>
        <w:spacing w:line="300" w:lineRule="auto"/>
        <w:rPr>
          <w:rFonts w:hint="eastAsia" w:ascii="宋体" w:hAnsi="宋体" w:cs="宋体"/>
          <w:color w:val="000000"/>
          <w:highlight w:val="none"/>
        </w:rPr>
      </w:pP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全称（加盖公章）：  </w:t>
      </w:r>
      <w:r>
        <w:rPr>
          <w:rFonts w:hint="eastAsia" w:ascii="宋体" w:hAnsi="宋体" w:cs="宋体"/>
          <w:color w:val="000000"/>
          <w:sz w:val="24"/>
          <w:szCs w:val="28"/>
          <w:highlight w:val="none"/>
        </w:rPr>
        <w:t xml:space="preserve">                      </w:t>
      </w:r>
      <w:r>
        <w:rPr>
          <w:rFonts w:hint="eastAsia" w:ascii="宋体" w:hAnsi="宋体" w:cs="宋体"/>
          <w:color w:val="000000"/>
          <w:sz w:val="24"/>
          <w:highlight w:val="none"/>
        </w:rPr>
        <w:t xml:space="preserve">采购编号：</w:t>
      </w:r>
      <w:r>
        <w:rPr>
          <w:rFonts w:hint="eastAsia" w:ascii="宋体" w:hAnsi="宋体" w:cs="宋体"/>
          <w:color w:val="000000"/>
          <w:highlight w:val="none"/>
        </w:rPr>
        <w:t xml:space="preserve"> </w:t>
      </w:r>
      <w:r>
        <w:rPr>
          <w:rFonts w:hint="eastAsia" w:ascii="宋体" w:hAnsi="宋体" w:cs="宋体"/>
          <w:color w:val="000000"/>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5"/>
        <w:gridCol w:w="6604"/>
      </w:tblGrid>
      <w:tr>
        <w:trPr>
          <w:cantSplit/>
          <w:trHeight w:val="1241"/>
        </w:trPr>
        <w:tc>
          <w:tcPr>
            <w:tcW w:w="2335" w:type="dxa"/>
            <w:vAlign w:val="center"/>
            <w:textDirection w:val="lrTb"/>
            <w:noWrap w:val="false"/>
          </w:tcPr>
          <w:p>
            <w:pPr>
              <w:pStyle w:val="1119"/>
              <w:jc w:val="center"/>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项目总报价</w:t>
            </w:r>
            <w:r>
              <w:rPr>
                <w:rFonts w:hint="eastAsia" w:ascii="宋体" w:hAnsi="宋体" w:eastAsia="宋体" w:cs="宋体"/>
                <w:color w:val="000000"/>
                <w:sz w:val="24"/>
                <w:highlight w:val="none"/>
              </w:rPr>
            </w:r>
            <w:r/>
          </w:p>
          <w:p>
            <w:pPr>
              <w:pStyle w:val="1119"/>
              <w:jc w:val="center"/>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（人民币）</w:t>
            </w:r>
            <w:r>
              <w:rPr>
                <w:rFonts w:hint="eastAsia" w:ascii="宋体" w:hAnsi="宋体" w:eastAsia="宋体" w:cs="宋体"/>
                <w:color w:val="000000"/>
                <w:sz w:val="24"/>
                <w:highlight w:val="none"/>
              </w:rPr>
            </w:r>
            <w:r/>
          </w:p>
        </w:tc>
        <w:tc>
          <w:tcPr>
            <w:tcW w:w="6604" w:type="dxa"/>
            <w:vAlign w:val="center"/>
            <w:textDirection w:val="lrTb"/>
            <w:noWrap w:val="false"/>
          </w:tcPr>
          <w:p>
            <w:pPr>
              <w:pStyle w:val="1119"/>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大写：</w:t>
            </w:r>
            <w:r>
              <w:rPr>
                <w:rFonts w:hint="eastAsia" w:ascii="宋体" w:hAnsi="宋体" w:eastAsia="宋体" w:cs="宋体"/>
                <w:color w:val="000000"/>
                <w:sz w:val="24"/>
                <w:highlight w:val="none"/>
              </w:rPr>
            </w:r>
            <w:r/>
          </w:p>
          <w:p>
            <w:pPr>
              <w:pStyle w:val="1119"/>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小写：                    </w:t>
            </w:r>
            <w:r>
              <w:rPr>
                <w:rFonts w:hint="eastAsia" w:ascii="宋体" w:hAnsi="宋体" w:eastAsia="宋体" w:cs="宋体"/>
                <w:color w:val="000000"/>
                <w:sz w:val="24"/>
                <w:highlight w:val="none"/>
              </w:rPr>
            </w:r>
            <w:r/>
          </w:p>
        </w:tc>
      </w:tr>
      <w:tr>
        <w:trPr>
          <w:cantSplit/>
          <w:trHeight w:val="1288"/>
        </w:trPr>
        <w:tc>
          <w:tcPr>
            <w:tcW w:w="2335" w:type="dxa"/>
            <w:vAlign w:val="center"/>
            <w:textDirection w:val="lrTb"/>
            <w:noWrap w:val="false"/>
          </w:tcPr>
          <w:p>
            <w:pPr>
              <w:pStyle w:val="1080"/>
              <w:jc w:val="center"/>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工期</w:t>
            </w:r>
            <w:r>
              <w:rPr>
                <w:rFonts w:hint="eastAsia" w:ascii="宋体" w:hAnsi="宋体" w:cs="宋体"/>
                <w:color w:val="000000"/>
                <w:sz w:val="24"/>
                <w:szCs w:val="28"/>
                <w:highlight w:val="none"/>
              </w:rPr>
            </w:r>
            <w:r/>
          </w:p>
        </w:tc>
        <w:tc>
          <w:tcPr>
            <w:tcW w:w="6604" w:type="dxa"/>
            <w:vAlign w:val="center"/>
            <w:textDirection w:val="lrTb"/>
            <w:noWrap w:val="false"/>
          </w:tcPr>
          <w:p>
            <w:pPr>
              <w:pStyle w:val="1080"/>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tc>
      </w:tr>
      <w:tr>
        <w:trPr>
          <w:cantSplit/>
          <w:trHeight w:val="1288"/>
        </w:trPr>
        <w:tc>
          <w:tcPr>
            <w:tcW w:w="2335" w:type="dxa"/>
            <w:vAlign w:val="center"/>
            <w:textDirection w:val="lrTb"/>
            <w:noWrap w:val="false"/>
          </w:tcPr>
          <w:p>
            <w:pPr>
              <w:pStyle w:val="1080"/>
              <w:jc w:val="center"/>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误期违约金</w:t>
            </w:r>
            <w:r>
              <w:rPr>
                <w:rFonts w:hint="eastAsia" w:ascii="宋体" w:hAnsi="宋体" w:cs="宋体"/>
                <w:color w:val="000000"/>
                <w:sz w:val="24"/>
                <w:szCs w:val="28"/>
                <w:highlight w:val="none"/>
              </w:rPr>
            </w:r>
            <w:r/>
          </w:p>
        </w:tc>
        <w:tc>
          <w:tcPr>
            <w:tcW w:w="6604" w:type="dxa"/>
            <w:vAlign w:val="center"/>
            <w:textDirection w:val="lrTb"/>
            <w:noWrap w:val="false"/>
          </w:tcPr>
          <w:p>
            <w:pPr>
              <w:pStyle w:val="1080"/>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tc>
      </w:tr>
      <w:tr>
        <w:trPr>
          <w:cantSplit/>
          <w:trHeight w:val="1288"/>
        </w:trPr>
        <w:tc>
          <w:tcPr>
            <w:tcW w:w="2335" w:type="dxa"/>
            <w:vAlign w:val="center"/>
            <w:textDirection w:val="lrTb"/>
            <w:noWrap w:val="false"/>
          </w:tcPr>
          <w:p>
            <w:pPr>
              <w:pStyle w:val="1080"/>
              <w:jc w:val="center"/>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质量标准</w:t>
            </w:r>
            <w:r>
              <w:rPr>
                <w:rFonts w:hint="eastAsia" w:ascii="宋体" w:hAnsi="宋体" w:cs="宋体"/>
                <w:color w:val="000000"/>
                <w:sz w:val="24"/>
                <w:szCs w:val="28"/>
                <w:highlight w:val="none"/>
              </w:rPr>
            </w:r>
            <w:r/>
          </w:p>
        </w:tc>
        <w:tc>
          <w:tcPr>
            <w:tcW w:w="6604" w:type="dxa"/>
            <w:vAlign w:val="center"/>
            <w:textDirection w:val="lrTb"/>
            <w:noWrap w:val="false"/>
          </w:tcPr>
          <w:p>
            <w:pPr>
              <w:pStyle w:val="1080"/>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tc>
      </w:tr>
      <w:tr>
        <w:trPr>
          <w:cantSplit/>
          <w:trHeight w:val="1288"/>
        </w:trPr>
        <w:tc>
          <w:tcPr>
            <w:tcW w:w="2335" w:type="dxa"/>
            <w:vAlign w:val="center"/>
            <w:textDirection w:val="lrTb"/>
            <w:noWrap w:val="false"/>
          </w:tcPr>
          <w:p>
            <w:pPr>
              <w:pStyle w:val="1080"/>
              <w:jc w:val="center"/>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质量违约金</w:t>
            </w:r>
            <w:r>
              <w:rPr>
                <w:rFonts w:hint="eastAsia" w:ascii="宋体" w:hAnsi="宋体" w:cs="宋体"/>
                <w:color w:val="000000"/>
                <w:sz w:val="24"/>
                <w:szCs w:val="28"/>
                <w:highlight w:val="none"/>
              </w:rPr>
            </w:r>
            <w:r/>
          </w:p>
        </w:tc>
        <w:tc>
          <w:tcPr>
            <w:tcW w:w="6604" w:type="dxa"/>
            <w:vAlign w:val="center"/>
            <w:textDirection w:val="lrTb"/>
            <w:noWrap w:val="false"/>
          </w:tcPr>
          <w:p>
            <w:pPr>
              <w:pStyle w:val="1080"/>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tc>
      </w:tr>
      <w:tr>
        <w:trPr>
          <w:cantSplit/>
          <w:trHeight w:val="1301"/>
        </w:trPr>
        <w:tc>
          <w:tcPr>
            <w:tcW w:w="2335" w:type="dxa"/>
            <w:vAlign w:val="center"/>
            <w:textDirection w:val="lrTb"/>
            <w:noWrap w:val="false"/>
          </w:tcPr>
          <w:p>
            <w:pPr>
              <w:pStyle w:val="1080"/>
              <w:jc w:val="center"/>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项目负责人/</w:t>
            </w:r>
            <w:r>
              <w:rPr>
                <w:rFonts w:hint="eastAsia" w:ascii="宋体" w:hAnsi="宋体" w:cs="宋体"/>
                <w:color w:val="000000"/>
                <w:sz w:val="24"/>
                <w:szCs w:val="28"/>
                <w:highlight w:val="none"/>
              </w:rPr>
            </w:r>
            <w:r/>
          </w:p>
          <w:p>
            <w:pPr>
              <w:pStyle w:val="1080"/>
              <w:jc w:val="center"/>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注册证号</w:t>
            </w:r>
            <w:r>
              <w:rPr>
                <w:rFonts w:hint="eastAsia" w:ascii="宋体" w:hAnsi="宋体" w:cs="宋体"/>
                <w:color w:val="000000"/>
                <w:sz w:val="24"/>
                <w:szCs w:val="28"/>
                <w:highlight w:val="none"/>
              </w:rPr>
            </w:r>
            <w:r/>
          </w:p>
        </w:tc>
        <w:tc>
          <w:tcPr>
            <w:tcW w:w="6604" w:type="dxa"/>
            <w:vAlign w:val="center"/>
            <w:textDirection w:val="lrTb"/>
            <w:noWrap w:val="false"/>
          </w:tcPr>
          <w:p>
            <w:pPr>
              <w:pStyle w:val="1080"/>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tc>
      </w:tr>
    </w:tbl>
    <w:p>
      <w:pPr>
        <w:pStyle w:val="1080"/>
        <w:spacing w:line="30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r>
      <w:r/>
    </w:p>
    <w:p>
      <w:pPr>
        <w:pStyle w:val="1080"/>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法定代表人或授权代表签字：                          日期：   年   月   日</w:t>
      </w:r>
      <w:r>
        <w:rPr>
          <w:rFonts w:hint="eastAsia" w:ascii="宋体" w:hAnsi="宋体" w:cs="宋体"/>
          <w:color w:val="000000"/>
          <w:sz w:val="24"/>
          <w:highlight w:val="none"/>
        </w:rPr>
      </w:r>
      <w:r/>
    </w:p>
    <w:p>
      <w:pPr>
        <w:pStyle w:val="1080"/>
        <w:rPr>
          <w:rFonts w:hint="eastAsia" w:ascii="宋体" w:hAnsi="宋体" w:cs="宋体"/>
          <w:color w:val="000000"/>
          <w:sz w:val="24"/>
          <w:highlight w:val="none"/>
        </w:rPr>
      </w:pPr>
      <w:r>
        <w:rPr>
          <w:rFonts w:hint="eastAsia" w:ascii="宋体" w:hAnsi="宋体" w:cs="宋体"/>
          <w:color w:val="000000"/>
          <w:sz w:val="24"/>
          <w:highlight w:val="none"/>
        </w:rPr>
        <w:t xml:space="preserve">填写说明：</w:t>
      </w:r>
      <w:r>
        <w:rPr>
          <w:rFonts w:hint="eastAsia" w:ascii="宋体" w:hAnsi="宋体" w:cs="宋体"/>
          <w:color w:val="000000"/>
          <w:sz w:val="24"/>
          <w:highlight w:val="none"/>
        </w:rPr>
      </w:r>
      <w:r/>
    </w:p>
    <w:p>
      <w:pPr>
        <w:pStyle w:val="1080"/>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lang w:eastAsia="zh-CN"/>
        </w:rPr>
        <w:t xml:space="preserve">1.</w:t>
      </w:r>
      <w:r>
        <w:rPr>
          <w:rFonts w:hint="eastAsia" w:ascii="宋体" w:hAnsi="宋体" w:cs="宋体"/>
          <w:b/>
          <w:color w:val="000000"/>
          <w:sz w:val="24"/>
          <w:highlight w:val="none"/>
        </w:rPr>
        <w:t xml:space="preserve">开标一览表中的内容应与响应函内容一致，否则评标时一律按开标一览表中内容为准，开标一览表中必须盖章或签字。</w:t>
      </w:r>
      <w:r>
        <w:rPr>
          <w:rFonts w:hint="eastAsia" w:ascii="宋体" w:hAnsi="宋体" w:cs="宋体"/>
          <w:b/>
          <w:color w:val="000000"/>
          <w:sz w:val="24"/>
          <w:highlight w:val="none"/>
        </w:rPr>
      </w:r>
      <w:r/>
    </w:p>
    <w:p>
      <w:pPr>
        <w:pStyle w:val="1080"/>
        <w:ind w:left="5280" w:hanging="5280"/>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80"/>
        <w:ind w:left="5280" w:hanging="5280"/>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jc w:val="center"/>
        <w:spacing w:line="360" w:lineRule="auto"/>
        <w:rPr>
          <w:rFonts w:hint="eastAsia" w:ascii="宋体" w:hAnsi="宋体" w:eastAsia="宋体" w:cs="宋体"/>
          <w:b/>
          <w:color w:val="000000"/>
          <w:sz w:val="30"/>
          <w:szCs w:val="30"/>
          <w:highlight w:val="none"/>
        </w:rPr>
      </w:pPr>
      <w:r>
        <w:rPr>
          <w:rFonts w:hint="eastAsia" w:ascii="宋体" w:hAnsi="宋体" w:cs="宋体"/>
          <w:color w:val="000000"/>
          <w:sz w:val="24"/>
          <w:highlight w:val="none"/>
        </w:rPr>
        <w:br w:type="page" w:clear="all"/>
      </w:r>
      <w:r>
        <w:rPr>
          <w:rFonts w:hint="eastAsia" w:ascii="宋体" w:hAnsi="宋体" w:cs="宋体"/>
          <w:b/>
          <w:color w:val="000000"/>
          <w:sz w:val="30"/>
          <w:szCs w:val="30"/>
          <w:highlight w:val="none"/>
        </w:rPr>
        <w:t xml:space="preserve"> （三）</w:t>
      </w:r>
      <w:r>
        <w:rPr>
          <w:rFonts w:hint="eastAsia" w:ascii="宋体" w:hAnsi="宋体" w:eastAsia="宋体" w:cs="宋体"/>
          <w:b/>
          <w:color w:val="000000"/>
          <w:sz w:val="30"/>
          <w:szCs w:val="30"/>
          <w:highlight w:val="none"/>
        </w:rPr>
        <w:t xml:space="preserve">政府采购投标及履约承诺函（格式）</w:t>
      </w:r>
      <w:r>
        <w:rPr>
          <w:rFonts w:hint="eastAsia" w:ascii="宋体" w:hAnsi="宋体" w:eastAsia="宋体" w:cs="宋体"/>
          <w:b/>
          <w:color w:val="000000"/>
          <w:sz w:val="30"/>
          <w:szCs w:val="30"/>
          <w:highlight w:val="none"/>
        </w:rPr>
      </w:r>
      <w:r/>
    </w:p>
    <w:p>
      <w:pPr>
        <w:pStyle w:val="1080"/>
        <w:spacing w:line="360" w:lineRule="auto"/>
        <w:rPr>
          <w:rFonts w:hint="eastAsia" w:ascii="仿宋" w:hAnsi="仿宋" w:eastAsia="仿宋" w:cs="仿宋"/>
          <w:highlight w:val="none"/>
        </w:rPr>
      </w:pPr>
      <w:r>
        <w:rPr>
          <w:rFonts w:hint="eastAsia" w:ascii="仿宋" w:hAnsi="仿宋" w:eastAsia="仿宋" w:cs="仿宋"/>
          <w:highlight w:val="none"/>
        </w:rPr>
      </w:r>
      <w:r/>
    </w:p>
    <w:p>
      <w:pPr>
        <w:pStyle w:val="1080"/>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政府采购投标及履约承诺函</w:t>
      </w:r>
      <w:r>
        <w:rPr>
          <w:rFonts w:hint="eastAsia" w:ascii="宋体" w:hAnsi="宋体" w:eastAsia="宋体" w:cs="宋体"/>
          <w:b/>
          <w:sz w:val="28"/>
          <w:szCs w:val="28"/>
          <w:highlight w:val="none"/>
        </w:rPr>
      </w:r>
      <w:r/>
    </w:p>
    <w:p>
      <w:pPr>
        <w:pStyle w:val="10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highlight w:val="none"/>
          <w:lang w:eastAsia="zh-CN"/>
        </w:rPr>
        <w:t xml:space="preserve">报价供应商</w:t>
      </w:r>
      <w:r>
        <w:rPr>
          <w:rFonts w:hint="eastAsia" w:ascii="宋体" w:hAnsi="宋体" w:eastAsia="宋体" w:cs="宋体"/>
          <w:sz w:val="24"/>
          <w:szCs w:val="24"/>
          <w:highlight w:val="none"/>
        </w:rPr>
        <w:t xml:space="preserve">名称）在此承诺：</w:t>
      </w:r>
      <w:r>
        <w:rPr>
          <w:rFonts w:hint="eastAsia" w:ascii="宋体" w:hAnsi="宋体" w:eastAsia="宋体" w:cs="宋体"/>
          <w:sz w:val="24"/>
          <w:szCs w:val="24"/>
          <w:highlight w:val="none"/>
        </w:rPr>
      </w:r>
      <w:r/>
    </w:p>
    <w:p>
      <w:pPr>
        <w:pStyle w:val="1080"/>
        <w:ind w:firstLine="482"/>
        <w:jc w:val="left"/>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我公司(单位</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愿针对此次</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Cs/>
          <w:sz w:val="24"/>
          <w:szCs w:val="24"/>
          <w:highlight w:val="none"/>
        </w:rPr>
        <w:t xml:space="preserve">（项目名称）进行</w:t>
      </w:r>
      <w:r>
        <w:rPr>
          <w:rFonts w:hint="eastAsia" w:ascii="宋体" w:hAnsi="宋体" w:eastAsia="宋体" w:cs="宋体"/>
          <w:bCs/>
          <w:sz w:val="24"/>
          <w:szCs w:val="24"/>
          <w:highlight w:val="none"/>
          <w:lang w:val="en-US" w:eastAsia="zh-CN"/>
        </w:rPr>
        <w:t xml:space="preserve">磋商</w:t>
      </w:r>
      <w:r>
        <w:rPr>
          <w:rFonts w:hint="eastAsia" w:ascii="宋体" w:hAnsi="宋体" w:eastAsia="宋体" w:cs="宋体"/>
          <w:bCs/>
          <w:sz w:val="24"/>
          <w:szCs w:val="24"/>
          <w:highlight w:val="none"/>
        </w:rPr>
        <w:t xml:space="preserve">。我单位承诺如下：</w:t>
      </w:r>
      <w:r>
        <w:rPr>
          <w:rFonts w:hint="eastAsia" w:ascii="宋体" w:hAnsi="宋体" w:eastAsia="宋体" w:cs="宋体"/>
          <w:bCs/>
          <w:sz w:val="24"/>
          <w:szCs w:val="24"/>
          <w:highlight w:val="none"/>
        </w:rPr>
        <w:br w:type="textWrapping" w:clear="all"/>
      </w:r>
      <w:r>
        <w:rPr>
          <w:rFonts w:hint="eastAsia" w:ascii="宋体" w:hAnsi="宋体" w:eastAsia="宋体" w:cs="宋体"/>
          <w:bCs/>
          <w:sz w:val="24"/>
          <w:szCs w:val="24"/>
          <w:highlight w:val="none"/>
        </w:rPr>
        <w:t xml:space="preserve">    1.我单位本招标项目所提供的货物或服务未侵犯知识产权。</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2.本公司（单位）具备履行合同所必需的设备和专业技术能力</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我单位参与本项目</w:t>
      </w:r>
      <w:r>
        <w:rPr>
          <w:rFonts w:hint="eastAsia" w:ascii="宋体" w:hAnsi="宋体" w:eastAsia="宋体" w:cs="宋体"/>
          <w:bCs/>
          <w:sz w:val="24"/>
          <w:szCs w:val="24"/>
          <w:highlight w:val="none"/>
          <w:lang w:val="en-US" w:eastAsia="zh-CN"/>
        </w:rPr>
        <w:t xml:space="preserve">磋商</w:t>
      </w:r>
      <w:r>
        <w:rPr>
          <w:rFonts w:hint="eastAsia" w:ascii="宋体" w:hAnsi="宋体" w:eastAsia="宋体" w:cs="宋体"/>
          <w:bCs/>
          <w:sz w:val="24"/>
          <w:szCs w:val="24"/>
          <w:highlight w:val="none"/>
        </w:rPr>
        <w:t xml:space="preserve">前三年内，在经营活动中没有违法记录。</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.我单位参与本项目政府采购活动时不存在被有关部门禁止参与政府采购活动且在有效期内的情况。</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.我单位具备《中华人民共和国政府采购法》第二十二条规定的条件，承诺如下：</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（2）我方符合法律、行政法规规定的其他条件。</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.我单位未被列入失信被执行人、税收违法案件当事人名单、政府采购严重违法失信行为记录名单。</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.我方愿意向贵方提供任何与本项报价有关的数据、情况和技术资料。若贵方需要，我方愿意提供我方</w:t>
      </w:r>
      <w:r>
        <w:rPr>
          <w:rFonts w:hint="eastAsia" w:ascii="宋体" w:hAnsi="宋体" w:eastAsia="宋体" w:cs="宋体"/>
          <w:bCs/>
          <w:sz w:val="24"/>
          <w:szCs w:val="24"/>
          <w:highlight w:val="none"/>
          <w:lang w:eastAsia="zh-CN"/>
        </w:rPr>
        <w:t xml:space="preserve">做出</w:t>
      </w:r>
      <w:r>
        <w:rPr>
          <w:rFonts w:hint="eastAsia" w:ascii="宋体" w:hAnsi="宋体" w:eastAsia="宋体" w:cs="宋体"/>
          <w:bCs/>
          <w:sz w:val="24"/>
          <w:szCs w:val="24"/>
          <w:highlight w:val="none"/>
        </w:rPr>
        <w:t xml:space="preserve">的一切承诺的证明材料。</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.我方与其他供应商不存在单位负责人为同一人或者存在直接控股、管理关系。</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.我方承诺未为本项目提供整体设计、规范编制或者项目管理、监理、检测等服务。</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10</w:t>
      </w:r>
      <w:r>
        <w:rPr>
          <w:rFonts w:hint="eastAsia" w:ascii="宋体" w:hAnsi="宋体" w:eastAsia="宋体" w:cs="宋体"/>
          <w:bCs/>
          <w:sz w:val="24"/>
          <w:szCs w:val="24"/>
          <w:highlight w:val="none"/>
        </w:rPr>
        <w:t xml:space="preserve">.我单位参与该项目</w:t>
      </w:r>
      <w:r>
        <w:rPr>
          <w:rFonts w:hint="eastAsia" w:ascii="宋体" w:hAnsi="宋体" w:eastAsia="宋体" w:cs="宋体"/>
          <w:bCs/>
          <w:sz w:val="24"/>
          <w:szCs w:val="24"/>
          <w:highlight w:val="none"/>
          <w:lang w:val="en-US" w:eastAsia="zh-CN"/>
        </w:rPr>
        <w:t xml:space="preserve">磋商</w:t>
      </w:r>
      <w:r>
        <w:rPr>
          <w:rFonts w:hint="eastAsia" w:ascii="宋体" w:hAnsi="宋体" w:eastAsia="宋体" w:cs="宋体"/>
          <w:bCs/>
          <w:sz w:val="24"/>
          <w:szCs w:val="24"/>
          <w:highlight w:val="none"/>
        </w:rPr>
        <w:t xml:space="preserve">，严格遵循公平竞争的原则，不恶意串通，不妨碍其他</w:t>
      </w:r>
      <w:r>
        <w:rPr>
          <w:rFonts w:hint="eastAsia" w:ascii="宋体" w:hAnsi="宋体" w:eastAsia="宋体" w:cs="宋体"/>
          <w:bCs/>
          <w:sz w:val="24"/>
          <w:szCs w:val="24"/>
          <w:highlight w:val="none"/>
          <w:lang w:eastAsia="zh-CN"/>
        </w:rPr>
        <w:t xml:space="preserve">报价供应商</w:t>
      </w:r>
      <w:r>
        <w:rPr>
          <w:rFonts w:hint="eastAsia" w:ascii="宋体" w:hAnsi="宋体" w:eastAsia="宋体" w:cs="宋体"/>
          <w:bCs/>
          <w:sz w:val="24"/>
          <w:szCs w:val="24"/>
          <w:highlight w:val="none"/>
        </w:rPr>
        <w:t xml:space="preserve">的竞争行为，不损害采购人或者其他</w:t>
      </w:r>
      <w:r>
        <w:rPr>
          <w:rFonts w:hint="eastAsia" w:ascii="宋体" w:hAnsi="宋体" w:eastAsia="宋体" w:cs="宋体"/>
          <w:bCs/>
          <w:sz w:val="24"/>
          <w:szCs w:val="24"/>
          <w:highlight w:val="none"/>
          <w:lang w:eastAsia="zh-CN"/>
        </w:rPr>
        <w:t xml:space="preserve">报价供应商</w:t>
      </w:r>
      <w:r>
        <w:rPr>
          <w:rFonts w:hint="eastAsia" w:ascii="宋体" w:hAnsi="宋体" w:eastAsia="宋体" w:cs="宋体"/>
          <w:bCs/>
          <w:sz w:val="24"/>
          <w:szCs w:val="24"/>
          <w:highlight w:val="none"/>
        </w:rPr>
        <w:t xml:space="preserve">的合法权益。我单位已清楚，如违反上述要求，将作</w:t>
      </w:r>
      <w:r>
        <w:rPr>
          <w:rFonts w:hint="eastAsia" w:ascii="宋体" w:hAnsi="宋体" w:eastAsia="宋体" w:cs="宋体"/>
          <w:bCs/>
          <w:sz w:val="24"/>
          <w:szCs w:val="24"/>
          <w:highlight w:val="none"/>
          <w:lang w:val="en-US" w:eastAsia="zh-CN"/>
        </w:rPr>
        <w:t xml:space="preserve">磋商</w:t>
      </w:r>
      <w:r>
        <w:rPr>
          <w:rFonts w:hint="eastAsia" w:ascii="宋体" w:hAnsi="宋体" w:eastAsia="宋体" w:cs="宋体"/>
          <w:bCs/>
          <w:sz w:val="24"/>
          <w:szCs w:val="24"/>
          <w:highlight w:val="none"/>
        </w:rPr>
        <w:t xml:space="preserve">无效处理，并自动放弃贵单位自本项目起所有采购项目的投标事宜。</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.我公司保证拟任项目负责人无任何在建工程项目，提交的项目负责人的注册建造师注册证书原件是真实的</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eastAsia="zh-CN"/>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12.</w:t>
      </w:r>
      <w:r>
        <w:rPr>
          <w:rFonts w:hint="eastAsia" w:ascii="宋体" w:hAnsi="宋体" w:eastAsia="宋体" w:cs="宋体"/>
          <w:bCs/>
          <w:sz w:val="24"/>
          <w:szCs w:val="24"/>
          <w:highlight w:val="none"/>
        </w:rPr>
        <w:t xml:space="preserve">我单位如果</w:t>
      </w:r>
      <w:r>
        <w:rPr>
          <w:rFonts w:hint="eastAsia" w:ascii="宋体" w:hAnsi="宋体" w:eastAsia="宋体" w:cs="宋体"/>
          <w:bCs/>
          <w:sz w:val="24"/>
          <w:szCs w:val="24"/>
          <w:highlight w:val="none"/>
          <w:lang w:val="en-US" w:eastAsia="zh-CN"/>
        </w:rPr>
        <w:t xml:space="preserve">为成交单位</w:t>
      </w:r>
      <w:r>
        <w:rPr>
          <w:rFonts w:hint="eastAsia" w:ascii="宋体" w:hAnsi="宋体" w:eastAsia="宋体" w:cs="宋体"/>
          <w:bCs/>
          <w:sz w:val="24"/>
          <w:szCs w:val="24"/>
          <w:highlight w:val="none"/>
        </w:rPr>
        <w:t xml:space="preserve">，做到诚实守信，依照本项目</w:t>
      </w:r>
      <w:r>
        <w:rPr>
          <w:rFonts w:hint="eastAsia" w:ascii="宋体" w:hAnsi="宋体" w:eastAsia="宋体" w:cs="宋体"/>
          <w:bCs/>
          <w:sz w:val="24"/>
          <w:szCs w:val="24"/>
          <w:highlight w:val="none"/>
          <w:lang w:eastAsia="zh-CN"/>
        </w:rPr>
        <w:t xml:space="preserve">磋商文件</w:t>
      </w:r>
      <w:r>
        <w:rPr>
          <w:rFonts w:hint="eastAsia" w:ascii="宋体" w:hAnsi="宋体" w:eastAsia="宋体" w:cs="宋体"/>
          <w:bCs/>
          <w:sz w:val="24"/>
          <w:szCs w:val="24"/>
          <w:highlight w:val="none"/>
        </w:rPr>
        <w:t xml:space="preserve">需求内容、签署的采购合同及本单位在</w:t>
      </w:r>
      <w:r>
        <w:rPr>
          <w:rFonts w:hint="eastAsia" w:ascii="宋体" w:hAnsi="宋体" w:eastAsia="宋体" w:cs="宋体"/>
          <w:bCs/>
          <w:sz w:val="24"/>
          <w:szCs w:val="24"/>
          <w:highlight w:val="none"/>
          <w:lang w:val="en-US" w:eastAsia="zh-CN"/>
        </w:rPr>
        <w:t xml:space="preserve">磋商</w:t>
      </w:r>
      <w:r>
        <w:rPr>
          <w:rFonts w:hint="eastAsia" w:ascii="宋体" w:hAnsi="宋体" w:eastAsia="宋体" w:cs="宋体"/>
          <w:bCs/>
          <w:sz w:val="24"/>
          <w:szCs w:val="24"/>
          <w:highlight w:val="none"/>
        </w:rPr>
        <w:t xml:space="preserve">中所</w:t>
      </w:r>
      <w:r>
        <w:rPr>
          <w:rFonts w:hint="eastAsia" w:ascii="宋体" w:hAnsi="宋体" w:eastAsia="宋体" w:cs="宋体"/>
          <w:bCs/>
          <w:sz w:val="24"/>
          <w:szCs w:val="24"/>
          <w:highlight w:val="none"/>
          <w:lang w:val="en-US" w:eastAsia="zh-CN"/>
        </w:rPr>
        <w:t xml:space="preserve">做</w:t>
      </w:r>
      <w:r>
        <w:rPr>
          <w:rFonts w:hint="eastAsia" w:ascii="宋体" w:hAnsi="宋体" w:eastAsia="宋体" w:cs="宋体"/>
          <w:bCs/>
          <w:sz w:val="24"/>
          <w:szCs w:val="24"/>
          <w:highlight w:val="none"/>
        </w:rPr>
        <w:t xml:space="preserve">的一切承诺履约。</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3</w:t>
      </w:r>
      <w:r>
        <w:rPr>
          <w:rFonts w:hint="eastAsia" w:ascii="宋体" w:hAnsi="宋体" w:eastAsia="宋体" w:cs="宋体"/>
          <w:bCs/>
          <w:sz w:val="24"/>
          <w:szCs w:val="24"/>
          <w:highlight w:val="none"/>
        </w:rPr>
        <w:t xml:space="preserve">.我单位承诺本项目的报价不低于我单位的成本价，不恶意低价谋取</w:t>
      </w:r>
      <w:r>
        <w:rPr>
          <w:rFonts w:hint="eastAsia" w:ascii="宋体" w:hAnsi="宋体" w:eastAsia="宋体" w:cs="宋体"/>
          <w:bCs/>
          <w:sz w:val="24"/>
          <w:szCs w:val="24"/>
          <w:highlight w:val="none"/>
          <w:lang w:val="en-US" w:eastAsia="zh-CN"/>
        </w:rPr>
        <w:t xml:space="preserve">成交</w:t>
      </w:r>
      <w:r>
        <w:rPr>
          <w:rFonts w:hint="eastAsia" w:ascii="宋体" w:hAnsi="宋体" w:eastAsia="宋体" w:cs="宋体"/>
          <w:bCs/>
          <w:sz w:val="24"/>
          <w:szCs w:val="24"/>
          <w:highlight w:val="none"/>
        </w:rPr>
        <w:t xml:space="preserve">；对本项目的报价负责，中标后将严格按照本项目</w:t>
      </w:r>
      <w:r>
        <w:rPr>
          <w:rFonts w:hint="eastAsia" w:ascii="宋体" w:hAnsi="宋体" w:eastAsia="宋体" w:cs="宋体"/>
          <w:bCs/>
          <w:sz w:val="24"/>
          <w:szCs w:val="24"/>
          <w:highlight w:val="none"/>
          <w:lang w:eastAsia="zh-CN"/>
        </w:rPr>
        <w:t xml:space="preserve">磋商文件</w:t>
      </w:r>
      <w:r>
        <w:rPr>
          <w:rFonts w:hint="eastAsia" w:ascii="宋体" w:hAnsi="宋体" w:eastAsia="宋体" w:cs="宋体"/>
          <w:bCs/>
          <w:sz w:val="24"/>
          <w:szCs w:val="24"/>
          <w:highlight w:val="none"/>
        </w:rPr>
        <w:t xml:space="preserve">需求、签署的采购合同及我单位在投标中所作的全部承诺履行。我单位清楚，若我单位以“报价太低而无法履约”为理由放弃本项目</w:t>
      </w:r>
      <w:r>
        <w:rPr>
          <w:rFonts w:hint="eastAsia" w:ascii="宋体" w:hAnsi="宋体" w:eastAsia="宋体" w:cs="宋体"/>
          <w:bCs/>
          <w:sz w:val="24"/>
          <w:szCs w:val="24"/>
          <w:highlight w:val="none"/>
          <w:lang w:val="en-US" w:eastAsia="zh-CN"/>
        </w:rPr>
        <w:t xml:space="preserve">成交</w:t>
      </w:r>
      <w:r>
        <w:rPr>
          <w:rFonts w:hint="eastAsia" w:ascii="宋体" w:hAnsi="宋体" w:eastAsia="宋体" w:cs="宋体"/>
          <w:bCs/>
          <w:sz w:val="24"/>
          <w:szCs w:val="24"/>
          <w:highlight w:val="none"/>
        </w:rPr>
        <w:t xml:space="preserve">资格时，且愿意接受主管部门的处理处罚。若我单位</w:t>
      </w:r>
      <w:r>
        <w:rPr>
          <w:rFonts w:hint="eastAsia" w:ascii="宋体" w:hAnsi="宋体" w:eastAsia="宋体" w:cs="宋体"/>
          <w:bCs/>
          <w:sz w:val="24"/>
          <w:szCs w:val="24"/>
          <w:highlight w:val="none"/>
          <w:lang w:val="en-US" w:eastAsia="zh-CN"/>
        </w:rPr>
        <w:t xml:space="preserve">成交</w:t>
      </w:r>
      <w:r>
        <w:rPr>
          <w:rFonts w:hint="eastAsia" w:ascii="宋体" w:hAnsi="宋体" w:eastAsia="宋体" w:cs="宋体"/>
          <w:bCs/>
          <w:sz w:val="24"/>
          <w:szCs w:val="24"/>
          <w:highlight w:val="none"/>
        </w:rPr>
        <w:t xml:space="preserve">本项目，我单位的报价明显低于其他</w:t>
      </w:r>
      <w:r>
        <w:rPr>
          <w:rFonts w:hint="eastAsia" w:ascii="宋体" w:hAnsi="宋体" w:eastAsia="宋体" w:cs="宋体"/>
          <w:bCs/>
          <w:sz w:val="24"/>
          <w:szCs w:val="24"/>
          <w:highlight w:val="none"/>
          <w:lang w:eastAsia="zh-CN"/>
        </w:rPr>
        <w:t xml:space="preserve">报价供应商</w:t>
      </w:r>
      <w:r>
        <w:rPr>
          <w:rFonts w:hint="eastAsia" w:ascii="宋体" w:hAnsi="宋体" w:eastAsia="宋体" w:cs="宋体"/>
          <w:bCs/>
          <w:sz w:val="24"/>
          <w:szCs w:val="24"/>
          <w:highlight w:val="none"/>
        </w:rPr>
        <w:t xml:space="preserve">的报价时，我单位清楚，本项目将成为重点监管、重点验收项目，我单位将按时保质保量完成，并全力配合有关监管、验收工作；若我单位未按上述要求履约，我单位愿意接受主管部门的处理处罚。</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.我单位已认真核实了</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的全部内容，所有资料均为真实资料。我公司对</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中全部资料的真实性负责，如被证实我公司的</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bCs/>
          <w:sz w:val="24"/>
          <w:szCs w:val="24"/>
          <w:highlight w:val="none"/>
        </w:rPr>
        <w:t xml:space="preserve">中存在虚假资料的，则视为我单位隐瞒真实情况、提供虚假资料，我单位愿意接受主管部门</w:t>
      </w:r>
      <w:r>
        <w:rPr>
          <w:rFonts w:hint="eastAsia" w:ascii="宋体" w:hAnsi="宋体" w:eastAsia="宋体" w:cs="宋体"/>
          <w:bCs/>
          <w:sz w:val="24"/>
          <w:szCs w:val="24"/>
          <w:highlight w:val="none"/>
          <w:lang w:eastAsia="zh-CN"/>
        </w:rPr>
        <w:t xml:space="preserve">作出</w:t>
      </w:r>
      <w:r>
        <w:rPr>
          <w:rFonts w:hint="eastAsia" w:ascii="宋体" w:hAnsi="宋体" w:eastAsia="宋体" w:cs="宋体"/>
          <w:bCs/>
          <w:sz w:val="24"/>
          <w:szCs w:val="24"/>
          <w:highlight w:val="none"/>
        </w:rPr>
        <w:t xml:space="preserve">的行政处罚。</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.我单位承诺不非法转包、分包。</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.我单位承诺未参与本项目的采购需求、技术指标、商务指标等内容的设定，不存在对其他</w:t>
      </w:r>
      <w:r>
        <w:rPr>
          <w:rFonts w:hint="eastAsia" w:ascii="宋体" w:hAnsi="宋体" w:eastAsia="宋体" w:cs="宋体"/>
          <w:bCs/>
          <w:sz w:val="24"/>
          <w:szCs w:val="24"/>
          <w:highlight w:val="none"/>
          <w:lang w:eastAsia="zh-CN"/>
        </w:rPr>
        <w:t xml:space="preserve">报价供应商</w:t>
      </w:r>
      <w:r>
        <w:rPr>
          <w:rFonts w:hint="eastAsia" w:ascii="宋体" w:hAnsi="宋体" w:eastAsia="宋体" w:cs="宋体"/>
          <w:bCs/>
          <w:sz w:val="24"/>
          <w:szCs w:val="24"/>
          <w:highlight w:val="none"/>
        </w:rPr>
        <w:t xml:space="preserve">不公平的行为。</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17.</w:t>
      </w:r>
      <w:r>
        <w:rPr>
          <w:rFonts w:hint="eastAsia" w:ascii="宋体" w:hAnsi="宋体" w:eastAsia="宋体" w:cs="宋体"/>
          <w:color w:val="000000"/>
          <w:sz w:val="24"/>
          <w:highlight w:val="none"/>
          <w:lang w:val="en-US" w:eastAsia="zh-CN"/>
        </w:rPr>
        <w:t xml:space="preserve">我单位承诺若成交</w:t>
      </w:r>
      <w:r>
        <w:rPr>
          <w:rFonts w:hint="eastAsia" w:ascii="宋体" w:hAnsi="宋体" w:cs="宋体"/>
          <w:color w:val="000000"/>
          <w:sz w:val="24"/>
          <w:highlight w:val="none"/>
        </w:rPr>
        <w:t xml:space="preserve">：在合同执行期间严格按照合同中约定执行农民工工资支付约定。</w:t>
      </w:r>
      <w:r>
        <w:rPr>
          <w:rFonts w:hint="eastAsia" w:ascii="宋体" w:hAnsi="宋体" w:eastAsia="宋体" w:cs="宋体"/>
          <w:bCs/>
          <w:sz w:val="24"/>
          <w:szCs w:val="24"/>
          <w:highlight w:val="none"/>
        </w:rPr>
      </w:r>
      <w:r/>
    </w:p>
    <w:p>
      <w:pPr>
        <w:pStyle w:val="1080"/>
        <w:ind w:firstLine="48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以上承诺，如有违反，愿依照国家相关法律处理，并承担由此给采购人带来的损失</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108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p>
      <w:pPr>
        <w:pStyle w:val="108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所有与本项目有关的函件请发往下列地址：</w:t>
      </w:r>
      <w:r>
        <w:rPr>
          <w:rFonts w:hint="eastAsia" w:ascii="宋体" w:hAnsi="宋体" w:eastAsia="宋体" w:cs="宋体"/>
          <w:bCs/>
          <w:sz w:val="24"/>
          <w:highlight w:val="none"/>
        </w:rPr>
      </w:r>
      <w:r/>
    </w:p>
    <w:p>
      <w:pPr>
        <w:pStyle w:val="108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地 址：__________________，邮政编码：__________________</w:t>
      </w:r>
      <w:r>
        <w:rPr>
          <w:rFonts w:hint="eastAsia" w:ascii="宋体" w:hAnsi="宋体" w:eastAsia="宋体" w:cs="宋体"/>
          <w:bCs/>
          <w:sz w:val="24"/>
          <w:highlight w:val="none"/>
        </w:rPr>
      </w:r>
      <w:r/>
    </w:p>
    <w:p>
      <w:pPr>
        <w:pStyle w:val="1080"/>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电 话：__________________，传 真：__________________</w:t>
      </w:r>
      <w:r>
        <w:rPr>
          <w:rFonts w:hint="eastAsia" w:ascii="宋体" w:hAnsi="宋体" w:eastAsia="宋体" w:cs="宋体"/>
          <w:bCs/>
          <w:sz w:val="24"/>
          <w:highlight w:val="none"/>
          <w:lang w:val="en-US" w:eastAsia="zh-CN"/>
        </w:rPr>
        <w:t xml:space="preserve">  </w:t>
      </w:r>
      <w:r>
        <w:rPr>
          <w:rFonts w:hint="eastAsia" w:ascii="宋体" w:hAnsi="宋体" w:eastAsia="宋体" w:cs="宋体"/>
          <w:bCs/>
          <w:sz w:val="24"/>
          <w:highlight w:val="none"/>
          <w:lang w:val="en-US" w:eastAsia="zh-CN"/>
        </w:rPr>
      </w:r>
      <w:r/>
    </w:p>
    <w:p>
      <w:pPr>
        <w:pStyle w:val="1080"/>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代表姓名：_______________，职 务：__________________</w:t>
      </w:r>
      <w:r>
        <w:rPr>
          <w:rFonts w:hint="eastAsia" w:ascii="宋体" w:hAnsi="宋体" w:eastAsia="宋体" w:cs="宋体"/>
          <w:bCs/>
          <w:sz w:val="24"/>
          <w:highlight w:val="none"/>
        </w:rPr>
      </w:r>
      <w:r/>
    </w:p>
    <w:p>
      <w:pPr>
        <w:pStyle w:val="1080"/>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80"/>
        <w:ind w:firstLine="54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1080"/>
        <w:ind w:firstLine="37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报价供应商</w:t>
      </w:r>
      <w:r>
        <w:rPr>
          <w:rFonts w:hint="eastAsia" w:ascii="宋体" w:hAnsi="宋体" w:eastAsia="宋体" w:cs="宋体"/>
          <w:bCs/>
          <w:sz w:val="24"/>
          <w:szCs w:val="24"/>
          <w:highlight w:val="none"/>
        </w:rPr>
        <w:t xml:space="preserve">（盖章）：</w:t>
      </w:r>
      <w:r>
        <w:rPr>
          <w:rFonts w:hint="eastAsia" w:ascii="宋体" w:hAnsi="宋体" w:eastAsia="宋体" w:cs="宋体"/>
          <w:bCs/>
          <w:sz w:val="24"/>
          <w:szCs w:val="24"/>
          <w:highlight w:val="none"/>
        </w:rPr>
      </w:r>
      <w:r/>
    </w:p>
    <w:p>
      <w:pPr>
        <w:pStyle w:val="1080"/>
        <w:ind w:firstLine="10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法定代表人或法定代表人授权代表签字或盖章：</w:t>
      </w:r>
      <w:r>
        <w:rPr>
          <w:rFonts w:hint="eastAsia" w:ascii="宋体" w:hAnsi="宋体" w:eastAsia="宋体" w:cs="宋体"/>
          <w:bCs/>
          <w:sz w:val="24"/>
          <w:szCs w:val="24"/>
          <w:highlight w:val="none"/>
        </w:rPr>
      </w:r>
      <w:r/>
    </w:p>
    <w:p>
      <w:pPr>
        <w:pStyle w:val="1080"/>
        <w:ind w:firstLine="51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rPr>
          <w:rFonts w:hint="eastAsia" w:ascii="宋体" w:hAnsi="宋体" w:eastAsia="宋体" w:cs="宋体"/>
          <w:bCs/>
          <w:sz w:val="24"/>
          <w:szCs w:val="24"/>
          <w:highlight w:val="none"/>
        </w:rPr>
      </w:r>
      <w:r/>
    </w:p>
    <w:p>
      <w:pPr>
        <w:pStyle w:val="1080"/>
        <w:ind w:firstLine="480"/>
        <w:jc w:val="right"/>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ind w:firstLine="480"/>
        <w:jc w:val="right"/>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ind w:firstLine="480"/>
        <w:jc w:val="right"/>
        <w:spacing w:before="240"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center"/>
        <w:spacing w:before="4"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80"/>
        <w:spacing w:before="4" w:line="360" w:lineRule="auto"/>
        <w:widowControl/>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80"/>
        <w:jc w:val="center"/>
        <w:rPr>
          <w:rFonts w:hint="eastAsia" w:ascii="宋体" w:hAnsi="宋体" w:cs="宋体"/>
          <w:color w:val="000000"/>
          <w:sz w:val="44"/>
          <w:szCs w:val="44"/>
          <w:highlight w:val="none"/>
          <w:lang w:val="zh-CN"/>
        </w:rPr>
      </w:pPr>
      <w:r>
        <w:rPr>
          <w:rFonts w:hint="eastAsia" w:ascii="宋体" w:hAnsi="宋体" w:cs="宋体"/>
          <w:b/>
          <w:color w:val="000000"/>
          <w:sz w:val="30"/>
          <w:szCs w:val="30"/>
          <w:highlight w:val="none"/>
        </w:rPr>
        <w:t xml:space="preserve">（四）报价文件格式</w:t>
      </w:r>
      <w:r>
        <w:rPr>
          <w:rFonts w:hint="eastAsia" w:ascii="宋体" w:hAnsi="宋体" w:cs="宋体"/>
          <w:color w:val="000000"/>
          <w:sz w:val="44"/>
          <w:szCs w:val="44"/>
          <w:highlight w:val="none"/>
          <w:lang w:val="zh-CN"/>
        </w:rPr>
      </w:r>
      <w:r/>
    </w:p>
    <w:p>
      <w:pPr>
        <w:pStyle w:val="1080"/>
        <w:jc w:val="center"/>
        <w:rPr>
          <w:rFonts w:hint="eastAsia" w:ascii="宋体" w:hAnsi="宋体" w:eastAsia="宋体" w:cs="宋体"/>
          <w:color w:val="000000"/>
          <w:highlight w:val="none"/>
        </w:rPr>
      </w:pPr>
      <w:r>
        <w:rPr>
          <w:rFonts w:hint="eastAsia" w:ascii="宋体" w:hAnsi="宋体" w:eastAsia="宋体" w:cs="宋体"/>
          <w:b/>
          <w:color w:val="000000"/>
          <w:sz w:val="30"/>
          <w:szCs w:val="30"/>
          <w:highlight w:val="none"/>
          <w:lang w:val="en-US" w:eastAsia="zh-CN"/>
        </w:rPr>
        <w:t xml:space="preserve">以工程量清单格式为准</w:t>
      </w:r>
      <w:r>
        <w:rPr>
          <w:rFonts w:hint="eastAsia" w:ascii="宋体" w:hAnsi="宋体" w:eastAsia="宋体" w:cs="宋体"/>
          <w:color w:val="000000"/>
          <w:highlight w:val="none"/>
        </w:rPr>
      </w:r>
      <w:r/>
    </w:p>
    <w:p>
      <w:pPr>
        <w:pStyle w:val="1083"/>
        <w:jc w:val="center"/>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3"/>
        <w:jc w:val="center"/>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83"/>
        <w:jc w:val="center"/>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83"/>
        <w:jc w:val="center"/>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83"/>
        <w:jc w:val="center"/>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83"/>
        <w:jc w:val="center"/>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83"/>
        <w:jc w:val="center"/>
        <w:rPr>
          <w:rFonts w:hint="eastAsia" w:ascii="宋体" w:hAnsi="宋体" w:cs="宋体"/>
          <w:color w:val="000000"/>
          <w:highlight w:val="none"/>
        </w:rPr>
        <w:outlineLvl w:val="9"/>
      </w:pPr>
      <w:r>
        <w:rPr>
          <w:rFonts w:hint="eastAsia" w:ascii="宋体" w:hAnsi="宋体" w:eastAsia="宋体" w:cs="宋体"/>
          <w:color w:val="000000"/>
          <w:highlight w:val="none"/>
        </w:rPr>
        <w:t xml:space="preserve">（五）中小企业声明函（格式）：</w:t>
      </w:r>
      <w:r>
        <w:rPr>
          <w:rFonts w:hint="eastAsia" w:ascii="宋体" w:hAnsi="宋体" w:cs="宋体"/>
          <w:color w:val="000000"/>
          <w:highlight w:val="none"/>
        </w:rPr>
      </w:r>
      <w:r/>
    </w:p>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8"/>
          <w:szCs w:val="28"/>
          <w:highlight w:val="none"/>
        </w:rPr>
        <w:t xml:space="preserve">中小企业声明函（工程）</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w:t>
      </w:r>
      <w:r>
        <w:rPr>
          <w:rFonts w:hint="eastAsia" w:ascii="宋体" w:hAnsi="宋体" w:cs="宋体"/>
          <w:bCs/>
          <w:color w:val="000000"/>
          <w:sz w:val="24"/>
          <w:highlight w:val="none"/>
        </w:rPr>
        <w:t xml:space="preserve">（联合体）</w:t>
      </w:r>
      <w:r>
        <w:rPr>
          <w:rFonts w:hint="eastAsia" w:ascii="宋体" w:hAnsi="宋体" w:cs="宋体"/>
          <w:color w:val="000000"/>
          <w:sz w:val="24"/>
          <w:highlight w:val="none"/>
        </w:rPr>
        <w:t xml:space="preserve">郑重声明，根据《政府采购促进中小企业发展管理办法》（财库﹝2020﹞46 号）的规定，本公司（联合体）参加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采购活动，工程的施工单位全部为符合政策要求的中小企业。相关企业（含联合体中的中小企业、签订分包意向协议的中小企业）的具体情况如下：</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w:t>
      </w:r>
      <w:r>
        <w:rPr>
          <w:rFonts w:hint="eastAsia" w:ascii="宋体" w:hAnsi="宋体" w:cs="宋体"/>
          <w:color w:val="000000"/>
          <w:sz w:val="24"/>
          <w:highlight w:val="none"/>
        </w:rPr>
        <w:t xml:space="preserve"> ，属于</w:t>
      </w:r>
      <w:r>
        <w:rPr>
          <w:rFonts w:hint="eastAsia" w:ascii="宋体" w:hAnsi="宋体" w:cs="宋体"/>
          <w:color w:val="000000"/>
          <w:sz w:val="24"/>
          <w:highlight w:val="none"/>
          <w:u w:val="single"/>
        </w:rPr>
        <w:t xml:space="preserve">（采购文件中明确的所属行业）</w:t>
      </w:r>
      <w:r>
        <w:rPr>
          <w:rFonts w:hint="eastAsia" w:ascii="宋体" w:hAnsi="宋体" w:cs="宋体"/>
          <w:color w:val="000000"/>
          <w:sz w:val="24"/>
          <w:highlight w:val="none"/>
        </w:rPr>
        <w:t xml:space="preserve">；承建（承接）企业为（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（采购文件中明确的所属行业） </w:t>
      </w:r>
      <w:r>
        <w:rPr>
          <w:rFonts w:hint="eastAsia" w:ascii="宋体" w:hAnsi="宋体" w:cs="宋体"/>
          <w:color w:val="000000"/>
          <w:sz w:val="24"/>
          <w:highlight w:val="none"/>
        </w:rPr>
        <w:t xml:space="preserve">；承建（承接）企业为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（中型企业、小型企业、微型企业）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1080"/>
        <w:ind w:firstLine="4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10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p>
      <w:pPr>
        <w:pStyle w:val="1080"/>
        <w:ind w:firstLine="360"/>
        <w:spacing w:line="360" w:lineRule="auto"/>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p>
      <w:pPr>
        <w:pStyle w:val="1080"/>
        <w:ind w:firstLine="360"/>
        <w:spacing w:line="360" w:lineRule="auto"/>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p>
      <w:pPr>
        <w:pStyle w:val="1080"/>
        <w:ind w:firstLine="360"/>
        <w:spacing w:line="360" w:lineRule="auto"/>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p>
      <w:pPr>
        <w:pStyle w:val="1080"/>
        <w:ind w:firstLine="360"/>
        <w:spacing w:line="360" w:lineRule="auto"/>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p>
      <w:pPr>
        <w:pStyle w:val="1080"/>
        <w:ind w:firstLine="360"/>
        <w:spacing w:line="360" w:lineRule="auto"/>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p>
      <w:pPr>
        <w:pStyle w:val="1080"/>
        <w:ind w:firstLine="360"/>
        <w:spacing w:line="360" w:lineRule="auto"/>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p>
      <w:pPr>
        <w:pStyle w:val="1080"/>
        <w:ind w:firstLine="360"/>
        <w:spacing w:line="360" w:lineRule="auto"/>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t xml:space="preserve">★1.从业人员、营业收入、资产总额填报上一年度数据，无上一年度数据的新成立企业可不填报。</w:t>
      </w:r>
      <w:r>
        <w:rPr>
          <w:rFonts w:hint="eastAsia" w:ascii="宋体" w:hAnsi="宋体" w:cs="宋体"/>
          <w:bCs/>
          <w:color w:val="000000"/>
          <w:sz w:val="18"/>
          <w:szCs w:val="18"/>
          <w:highlight w:val="none"/>
        </w:rPr>
      </w:r>
      <w:r/>
    </w:p>
    <w:p>
      <w:pPr>
        <w:pStyle w:val="1080"/>
        <w:ind w:firstLine="361"/>
        <w:spacing w:line="360" w:lineRule="auto"/>
        <w:rPr>
          <w:rFonts w:hint="eastAsia" w:ascii="宋体" w:hAnsi="宋体" w:cs="宋体"/>
          <w:color w:val="000000"/>
          <w:highlight w:val="none"/>
        </w:rPr>
      </w:pPr>
      <w:r/>
      <w:bookmarkStart w:id="497" w:name="_Hlk62576033"/>
      <w:r>
        <w:rPr>
          <w:rFonts w:hint="eastAsia" w:ascii="宋体" w:hAnsi="宋体" w:cs="宋体"/>
          <w:b/>
          <w:color w:val="000000"/>
          <w:sz w:val="18"/>
          <w:szCs w:val="18"/>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bookmarkEnd w:id="497"/>
      <w:r>
        <w:rPr>
          <w:rFonts w:hint="eastAsia" w:ascii="宋体" w:hAnsi="宋体" w:cs="宋体"/>
          <w:color w:val="000000"/>
          <w:highlight w:val="none"/>
        </w:rPr>
      </w:r>
      <w:r/>
    </w:p>
    <w:p>
      <w:pPr>
        <w:pStyle w:val="1080"/>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right"/>
        <w:spacing w:line="360" w:lineRule="auto"/>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p>
      <w:pPr>
        <w:pStyle w:val="1080"/>
        <w:jc w:val="center"/>
        <w:spacing w:line="360" w:lineRule="auto"/>
        <w:rPr>
          <w:rFonts w:hint="eastAsia" w:ascii="宋体" w:hAnsi="宋体" w:cs="宋体"/>
          <w:b/>
          <w:bCs/>
          <w:color w:val="000000"/>
          <w:spacing w:val="-9"/>
          <w:sz w:val="30"/>
          <w:szCs w:val="30"/>
          <w:highlight w:val="none"/>
        </w:rPr>
      </w:pPr>
      <w:r>
        <w:rPr>
          <w:rFonts w:hint="eastAsia" w:ascii="宋体" w:hAnsi="宋体" w:cs="宋体"/>
          <w:b/>
          <w:bCs/>
          <w:color w:val="000000"/>
          <w:spacing w:val="-9"/>
          <w:sz w:val="30"/>
          <w:szCs w:val="30"/>
          <w:highlight w:val="none"/>
          <w:lang w:eastAsia="zh-CN"/>
        </w:rPr>
        <w:t xml:space="preserve">（六）</w:t>
      </w:r>
      <w:r>
        <w:rPr>
          <w:rFonts w:hint="eastAsia" w:ascii="宋体" w:hAnsi="宋体" w:cs="宋体"/>
          <w:b/>
          <w:bCs/>
          <w:color w:val="000000"/>
          <w:spacing w:val="-9"/>
          <w:sz w:val="30"/>
          <w:szCs w:val="30"/>
          <w:highlight w:val="none"/>
        </w:rPr>
        <w:t xml:space="preserve">残疾人福利性单位声明函（格式）</w:t>
      </w:r>
      <w:r>
        <w:rPr>
          <w:rFonts w:hint="eastAsia" w:ascii="宋体" w:hAnsi="宋体" w:cs="宋体"/>
          <w:b/>
          <w:bCs/>
          <w:color w:val="000000"/>
          <w:spacing w:val="-9"/>
          <w:sz w:val="30"/>
          <w:szCs w:val="30"/>
          <w:highlight w:val="none"/>
        </w:rPr>
      </w:r>
      <w:r/>
    </w:p>
    <w:p>
      <w:pPr>
        <w:pStyle w:val="1080"/>
        <w:ind w:left="2512"/>
        <w:jc w:val="left"/>
        <w:spacing w:before="7"/>
        <w:rPr>
          <w:rFonts w:hint="eastAsia" w:ascii="宋体" w:hAnsi="宋体" w:cs="宋体"/>
          <w:b/>
          <w:bCs/>
          <w:color w:val="000000"/>
          <w:spacing w:val="-9"/>
          <w:sz w:val="30"/>
          <w:szCs w:val="30"/>
          <w:highlight w:val="none"/>
        </w:rPr>
      </w:pPr>
      <w:r>
        <w:rPr>
          <w:rFonts w:hint="eastAsia" w:ascii="宋体" w:hAnsi="宋体" w:cs="宋体"/>
          <w:b/>
          <w:bCs/>
          <w:color w:val="000000"/>
          <w:spacing w:val="-9"/>
          <w:sz w:val="30"/>
          <w:szCs w:val="30"/>
          <w:highlight w:val="none"/>
        </w:rPr>
      </w:r>
      <w:r/>
    </w:p>
    <w:p>
      <w:pPr>
        <w:pStyle w:val="1119"/>
        <w:ind w:right="116"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 141</w:t>
      </w:r>
      <w:r>
        <w:rPr>
          <w:rFonts w:hint="eastAsia" w:ascii="宋体" w:hAnsi="宋体" w:eastAsia="宋体" w:cs="宋体"/>
          <w:color w:val="000000"/>
          <w:spacing w:val="-60"/>
          <w:sz w:val="24"/>
          <w:szCs w:val="24"/>
          <w:highlight w:val="none"/>
        </w:rPr>
        <w:t xml:space="preserve"> </w:t>
      </w:r>
      <w:r>
        <w:rPr>
          <w:rFonts w:hint="eastAsia" w:ascii="宋体" w:hAnsi="宋体" w:eastAsia="宋体" w:cs="宋体"/>
          <w:color w:val="000000"/>
          <w:sz w:val="24"/>
          <w:szCs w:val="24"/>
          <w:highlight w:val="none"/>
        </w:rPr>
        <w:t xml:space="preserve">号）的规定，本单位为符合条件的残疾人福利性单位，且本单位参加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单位的</w:t>
      </w:r>
      <w:r>
        <w:rPr>
          <w:rFonts w:hint="eastAsia" w:ascii="宋体" w:hAnsi="宋体" w:eastAsia="宋体" w:cs="宋体"/>
          <w:color w:val="000000"/>
          <w:spacing w:val="119"/>
          <w:sz w:val="24"/>
          <w:szCs w:val="24"/>
          <w:highlight w:val="none"/>
          <w:u w:val="single"/>
        </w:rPr>
        <w:t xml:space="preserve">      </w:t>
      </w:r>
      <w:r>
        <w:rPr>
          <w:rFonts w:hint="eastAsia" w:ascii="宋体" w:hAnsi="宋体" w:eastAsia="宋体" w:cs="宋体"/>
          <w:color w:val="000000"/>
          <w:sz w:val="24"/>
          <w:szCs w:val="24"/>
          <w:highlight w:val="none"/>
        </w:rPr>
        <w:t xml:space="preserve">项目采购活动提</w:t>
      </w:r>
      <w:r>
        <w:rPr>
          <w:rFonts w:hint="eastAsia" w:ascii="宋体" w:hAnsi="宋体" w:eastAsia="宋体" w:cs="宋体"/>
          <w:color w:val="000000"/>
          <w:spacing w:val="-2"/>
          <w:sz w:val="24"/>
          <w:szCs w:val="24"/>
          <w:highlight w:val="none"/>
        </w:rPr>
        <w:t xml:space="preserve">供本单位制造的货物（由本单位承担工程/提供服务），或者提供其他残疾人福利性单位</w:t>
      </w:r>
      <w:r>
        <w:rPr>
          <w:rFonts w:hint="eastAsia" w:ascii="宋体" w:hAnsi="宋体" w:eastAsia="宋体" w:cs="宋体"/>
          <w:color w:val="000000"/>
          <w:spacing w:val="-106"/>
          <w:sz w:val="24"/>
          <w:szCs w:val="24"/>
          <w:highlight w:val="none"/>
        </w:rPr>
        <w:t xml:space="preserve"> </w:t>
      </w:r>
      <w:r>
        <w:rPr>
          <w:rFonts w:hint="eastAsia" w:ascii="宋体" w:hAnsi="宋体" w:eastAsia="宋体" w:cs="宋体"/>
          <w:color w:val="000000"/>
          <w:sz w:val="24"/>
          <w:szCs w:val="24"/>
          <w:highlight w:val="none"/>
        </w:rPr>
        <w:t xml:space="preserve">制造的货物（不包括使用非残疾人福利性单位注册商标的货物）。 </w:t>
      </w:r>
      <w:r>
        <w:rPr>
          <w:rFonts w:hint="eastAsia" w:ascii="宋体" w:hAnsi="宋体" w:eastAsia="宋体" w:cs="宋体"/>
          <w:color w:val="000000"/>
          <w:sz w:val="24"/>
          <w:szCs w:val="24"/>
          <w:highlight w:val="none"/>
        </w:rPr>
      </w:r>
      <w:r/>
    </w:p>
    <w:p>
      <w:pPr>
        <w:pStyle w:val="1119"/>
        <w:ind w:left="526"/>
        <w:jc w:val="left"/>
        <w:spacing w:before="39"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 </w:t>
      </w:r>
      <w:r>
        <w:rPr>
          <w:rFonts w:hint="eastAsia" w:ascii="宋体" w:hAnsi="宋体" w:eastAsia="宋体" w:cs="宋体"/>
          <w:color w:val="000000"/>
          <w:sz w:val="24"/>
          <w:szCs w:val="24"/>
          <w:highlight w:val="none"/>
        </w:rPr>
      </w:r>
      <w:r/>
    </w:p>
    <w:p>
      <w:pPr>
        <w:pStyle w:val="1080"/>
        <w:ind w:firstLine="48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80"/>
        <w:ind w:firstLine="48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80"/>
        <w:ind w:firstLine="48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企业名称（盖章）：</w:t>
      </w:r>
      <w:r>
        <w:rPr>
          <w:rFonts w:hint="eastAsia" w:ascii="宋体" w:hAnsi="宋体" w:cs="宋体"/>
          <w:bCs/>
          <w:color w:val="000000"/>
          <w:sz w:val="24"/>
          <w:highlight w:val="none"/>
        </w:rPr>
      </w:r>
      <w:r/>
    </w:p>
    <w:p>
      <w:pPr>
        <w:pStyle w:val="1080"/>
        <w:ind w:firstLine="480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80"/>
        <w:ind w:firstLine="4800"/>
        <w:spacing w:line="360" w:lineRule="auto"/>
        <w:rPr>
          <w:rFonts w:hint="eastAsia" w:ascii="宋体" w:hAnsi="宋体" w:cs="宋体"/>
          <w:color w:val="000000"/>
          <w:highlight w:val="none"/>
        </w:rPr>
      </w:pPr>
      <w:r>
        <w:rPr>
          <w:rFonts w:hint="eastAsia" w:ascii="宋体" w:hAnsi="宋体" w:cs="宋体"/>
          <w:bCs/>
          <w:color w:val="000000"/>
          <w:sz w:val="24"/>
          <w:highlight w:val="none"/>
        </w:rPr>
        <w:t xml:space="preserve">日　　　　　　期：</w:t>
      </w:r>
      <w:r>
        <w:rPr>
          <w:rFonts w:hint="eastAsia" w:ascii="宋体" w:hAnsi="宋体" w:cs="宋体"/>
          <w:color w:val="000000"/>
          <w:highlight w:val="none"/>
        </w:rPr>
      </w:r>
      <w:r/>
    </w:p>
    <w:p>
      <w:pPr>
        <w:pStyle w:val="1080"/>
        <w:jc w:val="center"/>
        <w:keepLines/>
        <w:keepNext/>
        <w:spacing w:before="260" w:after="260" w:line="416" w:lineRule="auto"/>
        <w:widowControl w:val="off"/>
        <w:rPr>
          <w:rFonts w:hint="eastAsia" w:ascii="宋体" w:hAnsi="宋体" w:eastAsia="宋体" w:cs="宋体"/>
          <w:b/>
          <w:bCs/>
          <w:color w:val="000000"/>
          <w:sz w:val="32"/>
          <w:szCs w:val="32"/>
          <w:highlight w:val="none"/>
          <w:lang w:val="en-US" w:eastAsia="zh-CN" w:bidi="ar-SA"/>
        </w:rPr>
        <w:outlineLvl w:val="9"/>
      </w:pPr>
      <w:r>
        <w:rPr>
          <w:rFonts w:hint="eastAsia" w:ascii="宋体" w:hAnsi="宋体" w:eastAsia="宋体" w:cs="宋体"/>
          <w:b/>
          <w:bCs/>
          <w:color w:val="000000"/>
          <w:sz w:val="32"/>
          <w:szCs w:val="32"/>
          <w:highlight w:val="none"/>
          <w:lang w:val="en-US" w:eastAsia="zh-CN" w:bidi="ar-SA"/>
        </w:rPr>
      </w:r>
      <w:r/>
    </w:p>
    <w:p>
      <w:pPr>
        <w:pStyle w:val="1080"/>
        <w:jc w:val="center"/>
        <w:keepLines/>
        <w:keepNext/>
        <w:spacing w:before="260" w:after="260" w:line="416" w:lineRule="auto"/>
        <w:widowControl w:val="off"/>
        <w:rPr>
          <w:rFonts w:hint="eastAsia" w:ascii="宋体" w:hAnsi="宋体" w:eastAsia="宋体" w:cs="宋体"/>
          <w:b/>
          <w:bCs/>
          <w:color w:val="000000"/>
          <w:sz w:val="32"/>
          <w:szCs w:val="32"/>
          <w:highlight w:val="none"/>
          <w:lang w:val="en-US" w:eastAsia="zh-CN" w:bidi="ar-SA"/>
        </w:rPr>
        <w:outlineLvl w:val="9"/>
      </w:pPr>
      <w:r>
        <w:rPr>
          <w:rFonts w:hint="eastAsia" w:ascii="宋体" w:hAnsi="宋体" w:eastAsia="宋体" w:cs="宋体"/>
          <w:b/>
          <w:bCs/>
          <w:color w:val="000000"/>
          <w:sz w:val="32"/>
          <w:szCs w:val="32"/>
          <w:highlight w:val="none"/>
          <w:lang w:val="en-US" w:eastAsia="zh-CN" w:bidi="ar-SA"/>
        </w:rPr>
      </w:r>
      <w:r/>
    </w:p>
    <w:p>
      <w:pPr>
        <w:pStyle w:val="1080"/>
        <w:jc w:val="center"/>
        <w:keepLines/>
        <w:keepNext/>
        <w:spacing w:before="260" w:after="260" w:line="416" w:lineRule="auto"/>
        <w:widowControl w:val="off"/>
        <w:rPr>
          <w:rFonts w:hint="eastAsia" w:ascii="宋体" w:hAnsi="宋体" w:eastAsia="宋体" w:cs="宋体"/>
          <w:b/>
          <w:bCs/>
          <w:color w:val="000000"/>
          <w:sz w:val="32"/>
          <w:szCs w:val="32"/>
          <w:highlight w:val="none"/>
          <w:lang w:val="en-US" w:eastAsia="zh-CN" w:bidi="ar-SA"/>
        </w:rPr>
        <w:outlineLvl w:val="9"/>
      </w:pPr>
      <w:r>
        <w:rPr>
          <w:rFonts w:hint="eastAsia" w:ascii="宋体" w:hAnsi="宋体" w:eastAsia="宋体" w:cs="宋体"/>
          <w:b/>
          <w:bCs/>
          <w:color w:val="000000"/>
          <w:sz w:val="32"/>
          <w:szCs w:val="32"/>
          <w:highlight w:val="none"/>
          <w:lang w:val="en-US" w:eastAsia="zh-CN" w:bidi="ar-SA"/>
        </w:rPr>
      </w:r>
      <w:r/>
    </w:p>
    <w:p>
      <w:pPr>
        <w:pStyle w:val="1083"/>
        <w:jc w:val="center"/>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（七）法定代表人授权委托书（格式）</w:t>
      </w:r>
      <w:r>
        <w:rPr>
          <w:rFonts w:hint="eastAsia" w:ascii="宋体" w:hAnsi="宋体" w:eastAsia="宋体" w:cs="宋体"/>
          <w:color w:val="000000"/>
          <w:highlight w:val="none"/>
        </w:rPr>
      </w:r>
      <w:r/>
    </w:p>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w:t>
      </w:r>
      <w:r>
        <w:rPr>
          <w:rFonts w:hint="eastAsia" w:ascii="宋体" w:hAnsi="宋体" w:cs="宋体"/>
          <w:color w:val="000000"/>
          <w:sz w:val="24"/>
          <w:highlight w:val="none"/>
        </w:rPr>
      </w:r>
      <w:r/>
    </w:p>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江苏成建项目管理有限公司</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（供应商名称）  </w:t>
      </w:r>
      <w:r>
        <w:rPr>
          <w:rFonts w:hint="eastAsia" w:ascii="宋体" w:hAnsi="宋体" w:cs="宋体"/>
          <w:color w:val="000000"/>
          <w:sz w:val="24"/>
          <w:highlight w:val="none"/>
        </w:rPr>
        <w:t xml:space="preserve">系中华人民共和国合法企业，法定地址：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特授权</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代表我公司（单位）全权办理针对本项目（采购编号：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）的报价等具体工作，并签署全部有关文件、协议及合同。</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我公司（单位）对被授权人的签名负全部责任。</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在撤销授权的书面通知送达你处以前，本授权书一直有效，被授权人签署的所有文件（在授权书有效期内签署的）不因授权的撤销而失效。被授权人有（无）转委托权。</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被授权人情况：</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姓名：          性别：         年龄：          职务：</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身份证号码：                   电话：</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通讯地址：</w:t>
      </w:r>
      <w:r>
        <w:rPr>
          <w:rFonts w:hint="eastAsia" w:ascii="宋体" w:hAnsi="宋体" w:cs="宋体"/>
          <w:color w:val="000000"/>
          <w:sz w:val="24"/>
          <w:highlight w:val="none"/>
        </w:rPr>
      </w:r>
      <w:r/>
    </w:p>
    <w:p>
      <w:pPr>
        <w:pStyle w:val="1080"/>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被授权人签名：                  单位名称（盖章）：</w:t>
      </w:r>
      <w:r>
        <w:rPr>
          <w:rFonts w:hint="eastAsia" w:ascii="宋体" w:hAnsi="宋体" w:cs="宋体"/>
          <w:color w:val="000000"/>
          <w:sz w:val="24"/>
          <w:highlight w:val="none"/>
        </w:rPr>
      </w:r>
      <w:r/>
    </w:p>
    <w:p>
      <w:pPr>
        <w:pStyle w:val="1080"/>
        <w:ind w:firstLine="43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w:t>
      </w:r>
      <w:r>
        <w:rPr>
          <w:rFonts w:hint="eastAsia" w:ascii="宋体" w:hAnsi="宋体" w:cs="宋体"/>
          <w:color w:val="000000"/>
          <w:sz w:val="24"/>
          <w:highlight w:val="none"/>
        </w:rPr>
      </w:r>
      <w:r/>
    </w:p>
    <w:p>
      <w:pPr>
        <w:pStyle w:val="1080"/>
        <w:ind w:firstLine="57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     月     日</w:t>
      </w:r>
      <w:r>
        <w:rPr>
          <w:rFonts w:hint="eastAsia" w:ascii="宋体" w:hAnsi="宋体" w:cs="宋体"/>
          <w:color w:val="000000"/>
          <w:sz w:val="24"/>
          <w:highlight w:val="none"/>
        </w:rPr>
      </w:r>
      <w:r/>
    </w:p>
    <w:tbl>
      <w:tblPr>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pStyle w:val="1080"/>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80"/>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法定代表人身份证复印件</w:t>
            </w:r>
            <w:r>
              <w:rPr>
                <w:rFonts w:hint="eastAsia" w:ascii="宋体" w:hAnsi="宋体" w:cs="宋体"/>
                <w:color w:val="000000"/>
                <w:sz w:val="24"/>
                <w:highlight w:val="none"/>
              </w:rPr>
            </w:r>
            <w:r/>
          </w:p>
        </w:tc>
        <w:tc>
          <w:tcPr>
            <w:tcW w:w="720" w:type="dxa"/>
            <w:vAlign w:val="top"/>
            <w:textDirection w:val="lrTb"/>
            <w:noWrap w:val="false"/>
          </w:tcPr>
          <w:p>
            <w:pPr>
              <w:pStyle w:val="1080"/>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5040" w:type="dxa"/>
            <w:vAlign w:val="top"/>
            <w:textDirection w:val="lrTb"/>
            <w:noWrap w:val="false"/>
          </w:tcPr>
          <w:p>
            <w:pPr>
              <w:pStyle w:val="1080"/>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80"/>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80"/>
              <w:jc w:val="center"/>
              <w:spacing w:before="4"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授权代表身份证复印件</w:t>
            </w:r>
            <w:r>
              <w:rPr>
                <w:rFonts w:hint="eastAsia" w:ascii="宋体" w:hAnsi="宋体" w:cs="宋体"/>
                <w:color w:val="000000"/>
                <w:sz w:val="24"/>
                <w:highlight w:val="none"/>
              </w:rPr>
            </w:r>
            <w:r/>
          </w:p>
        </w:tc>
      </w:tr>
    </w:tbl>
    <w:p>
      <w:pPr>
        <w:pStyle w:val="1083"/>
        <w:jc w:val="center"/>
        <w:rPr>
          <w:rFonts w:hint="eastAsia" w:ascii="宋体" w:hAnsi="宋体" w:eastAsia="宋体" w:cs="宋体"/>
          <w:color w:val="000000"/>
          <w:highlight w:val="none"/>
        </w:rPr>
        <w:outlineLvl w:val="9"/>
      </w:pPr>
      <w:r>
        <w:rPr>
          <w:rFonts w:hint="eastAsia" w:ascii="宋体" w:hAnsi="宋体" w:eastAsia="宋体" w:cs="宋体"/>
          <w:color w:val="000000"/>
          <w:sz w:val="24"/>
          <w:highlight w:val="none"/>
        </w:rPr>
        <w:br w:type="page" w:clear="all"/>
      </w:r>
      <w:r>
        <w:rPr>
          <w:rFonts w:hint="eastAsia" w:ascii="宋体" w:hAnsi="宋体" w:eastAsia="宋体" w:cs="宋体"/>
          <w:color w:val="000000"/>
          <w:highlight w:val="none"/>
        </w:rPr>
        <w:t xml:space="preserve"> （八）关于资格的声明函（格式）</w:t>
      </w:r>
      <w:r>
        <w:rPr>
          <w:rFonts w:hint="eastAsia" w:ascii="宋体" w:hAnsi="宋体" w:eastAsia="宋体" w:cs="宋体"/>
          <w:color w:val="000000"/>
          <w:highlight w:val="none"/>
        </w:rPr>
      </w:r>
      <w:r/>
    </w:p>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w:t>
      </w:r>
      <w:r>
        <w:rPr>
          <w:rFonts w:hint="eastAsia" w:ascii="宋体" w:hAnsi="宋体" w:cs="宋体"/>
          <w:color w:val="000000"/>
          <w:sz w:val="24"/>
          <w:highlight w:val="none"/>
        </w:rPr>
      </w:r>
      <w:r/>
    </w:p>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p>
      <w:pPr>
        <w:pStyle w:val="1080"/>
        <w:jc w:val="center"/>
        <w:rPr>
          <w:rFonts w:hint="eastAsia" w:ascii="宋体" w:hAnsi="宋体" w:cs="宋体"/>
          <w:color w:val="000000"/>
          <w:highlight w:val="none"/>
        </w:rPr>
      </w:pPr>
      <w:r>
        <w:rPr>
          <w:rFonts w:hint="eastAsia" w:ascii="宋体" w:hAnsi="宋体" w:cs="宋体"/>
          <w:color w:val="000000"/>
          <w:highlight w:val="none"/>
        </w:rPr>
      </w:r>
      <w:r/>
    </w:p>
    <w:p>
      <w:pPr>
        <w:pStyle w:val="10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江苏成建项目管理有限公司</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80"/>
        <w:spacing w:line="480" w:lineRule="auto"/>
        <w:rPr>
          <w:rFonts w:hint="eastAsia" w:ascii="宋体" w:hAnsi="宋体" w:cs="宋体"/>
          <w:color w:val="000000"/>
          <w:highlight w:val="none"/>
        </w:rPr>
      </w:pPr>
      <w:r>
        <w:rPr>
          <w:rFonts w:hint="eastAsia" w:ascii="宋体" w:hAnsi="宋体" w:cs="宋体"/>
          <w:bCs/>
          <w:color w:val="000000"/>
          <w:sz w:val="24"/>
          <w:highlight w:val="none"/>
        </w:rPr>
        <w:t xml:space="preserve">   我公司（单位）参加政府采购活动前三年内，在经营活动中没有重大违法记录。</w:t>
      </w:r>
      <w:r>
        <w:rPr>
          <w:rFonts w:hint="eastAsia" w:ascii="宋体" w:hAnsi="宋体" w:cs="宋体"/>
          <w:color w:val="000000"/>
          <w:highlight w:val="none"/>
        </w:rPr>
      </w:r>
      <w:r/>
    </w:p>
    <w:p>
      <w:pPr>
        <w:pStyle w:val="1123"/>
        <w:ind w:left="0" w:right="34" w:firstLine="403"/>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t xml:space="preserve">我公司（单位）愿针对本项目（采购编号：　　　　）进行磋商，投标文件中所有关于磋商资格的文件、证明、陈述均是真实的、准确的。若有违背，我公司（单位）        愿意承担由此而产生的一切后果。</w:t>
      </w:r>
      <w:r>
        <w:rPr>
          <w:rFonts w:hint="eastAsia" w:ascii="宋体" w:hAnsi="宋体" w:cs="宋体"/>
          <w:color w:val="000000"/>
          <w:szCs w:val="24"/>
          <w:highlight w:val="none"/>
        </w:rPr>
      </w:r>
      <w:r/>
    </w:p>
    <w:p>
      <w:pPr>
        <w:pStyle w:val="1123"/>
        <w:ind w:left="0" w:right="34" w:firstLine="403"/>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80"/>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供应商（盖章）：</w:t>
      </w:r>
      <w:r>
        <w:rPr>
          <w:rFonts w:hint="eastAsia" w:ascii="宋体" w:hAnsi="宋体" w:cs="宋体"/>
          <w:color w:val="000000"/>
          <w:sz w:val="24"/>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highlight w:val="none"/>
        </w:rPr>
        <w:t xml:space="preserve">　　　　　　　　　　　       法定代表人或法定代表人授权代表签字或盖章：</w:t>
      </w: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83"/>
        <w:jc w:val="center"/>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（九）项目管理机构配备情况（格式）</w:t>
      </w:r>
      <w:r>
        <w:rPr>
          <w:rFonts w:hint="eastAsia" w:ascii="宋体" w:hAnsi="宋体" w:eastAsia="宋体" w:cs="宋体"/>
          <w:color w:val="000000"/>
          <w:highlight w:val="none"/>
        </w:rPr>
      </w:r>
      <w:r/>
    </w:p>
    <w:p>
      <w:pPr>
        <w:pStyle w:val="1080"/>
        <w:ind w:right="-210"/>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（1）项目管理机构配备情况表               表1</w:t>
      </w:r>
      <w:r>
        <w:rPr>
          <w:rFonts w:hint="eastAsia" w:ascii="宋体" w:hAnsi="宋体" w:cs="宋体"/>
          <w:color w:val="000000"/>
          <w:sz w:val="24"/>
          <w:highlight w:val="none"/>
        </w:rPr>
      </w:r>
      <w:r/>
    </w:p>
    <w:p>
      <w:pPr>
        <w:pStyle w:val="1080"/>
        <w:ind w:right="-212"/>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（2）项目负责人简历表                     表2</w:t>
      </w:r>
      <w:r>
        <w:rPr>
          <w:rFonts w:hint="eastAsia" w:ascii="宋体" w:hAnsi="宋体" w:cs="宋体"/>
          <w:color w:val="000000"/>
          <w:sz w:val="24"/>
          <w:highlight w:val="none"/>
        </w:rPr>
      </w:r>
      <w:r/>
    </w:p>
    <w:p>
      <w:pPr>
        <w:pStyle w:val="1080"/>
        <w:ind w:right="-212"/>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（3）项目技术负责人简历表                 表3</w:t>
      </w:r>
      <w:r>
        <w:rPr>
          <w:rFonts w:hint="eastAsia" w:ascii="宋体" w:hAnsi="宋体" w:cs="宋体"/>
          <w:color w:val="000000"/>
          <w:sz w:val="24"/>
          <w:highlight w:val="none"/>
        </w:rPr>
      </w:r>
      <w:r/>
    </w:p>
    <w:p>
      <w:pPr>
        <w:pStyle w:val="1080"/>
        <w:spacing w:line="360" w:lineRule="auto"/>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（4）项目管理机构配备情况辅助说明资料     表4</w:t>
      </w:r>
      <w:r>
        <w:rPr>
          <w:rFonts w:hint="eastAsia" w:ascii="宋体" w:hAnsi="宋体" w:cs="宋体"/>
          <w:color w:val="000000"/>
          <w:sz w:val="24"/>
          <w:highlight w:val="none"/>
        </w:rPr>
      </w:r>
      <w:r/>
    </w:p>
    <w:p>
      <w:pPr>
        <w:pStyle w:val="1083"/>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（1）项目管理机构配备情况表</w:t>
      </w:r>
      <w:r>
        <w:rPr>
          <w:rFonts w:hint="eastAsia" w:ascii="宋体" w:hAnsi="宋体" w:eastAsia="宋体" w:cs="宋体"/>
          <w:color w:val="000000"/>
          <w:highlight w:val="none"/>
        </w:rPr>
      </w:r>
      <w:r/>
    </w:p>
    <w:p>
      <w:pPr>
        <w:pStyle w:val="1080"/>
        <w:jc w:val="right"/>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80"/>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工程</w:t>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ab/>
      </w:r>
      <w:r>
        <w:rPr>
          <w:rFonts w:hint="eastAsia" w:ascii="宋体" w:hAnsi="宋体" w:cs="宋体"/>
          <w:color w:val="000000"/>
          <w:sz w:val="24"/>
          <w:highlight w:val="none"/>
        </w:rPr>
        <w:t xml:space="preserve">                            </w:t>
      </w:r>
      <w:r>
        <w:rPr>
          <w:rFonts w:hint="eastAsia" w:ascii="宋体" w:hAnsi="宋体" w:cs="宋体"/>
          <w:color w:val="000000"/>
          <w:highlight w:val="none"/>
        </w:rPr>
        <w:t xml:space="preserve">表1</w:t>
      </w:r>
      <w:r>
        <w:rPr>
          <w:rFonts w:hint="eastAsia" w:ascii="宋体" w:hAnsi="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686"/>
        <w:gridCol w:w="686"/>
        <w:gridCol w:w="1207"/>
        <w:gridCol w:w="808"/>
        <w:gridCol w:w="738"/>
        <w:gridCol w:w="773"/>
        <w:gridCol w:w="735"/>
        <w:gridCol w:w="820"/>
        <w:gridCol w:w="1065"/>
        <w:gridCol w:w="1245"/>
      </w:tblGrid>
      <w:tr>
        <w:trPr>
          <w:cantSplit/>
          <w:trHeight w:val="467"/>
        </w:trPr>
        <w:tc>
          <w:tcPr>
            <w:tcW w:w="690" w:type="dxa"/>
            <w:vAlign w:val="center"/>
            <w:vMerge w:val="restart"/>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tc>
        <w:tc>
          <w:tcPr>
            <w:tcW w:w="686" w:type="dxa"/>
            <w:vAlign w:val="center"/>
            <w:vMerge w:val="restart"/>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686" w:type="dxa"/>
            <w:vAlign w:val="center"/>
            <w:vMerge w:val="restart"/>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职称</w:t>
            </w:r>
            <w:r>
              <w:rPr>
                <w:rFonts w:hint="eastAsia" w:ascii="宋体" w:hAnsi="宋体" w:cs="宋体"/>
                <w:color w:val="000000"/>
                <w:sz w:val="24"/>
                <w:highlight w:val="none"/>
              </w:rPr>
            </w:r>
            <w:r/>
          </w:p>
        </w:tc>
        <w:tc>
          <w:tcPr>
            <w:gridSpan w:val="6"/>
            <w:tcW w:w="5081"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执业或职业资格证明</w:t>
            </w:r>
            <w:r>
              <w:rPr>
                <w:rFonts w:hint="eastAsia" w:ascii="宋体" w:hAnsi="宋体" w:cs="宋体"/>
                <w:color w:val="000000"/>
                <w:sz w:val="24"/>
                <w:highlight w:val="none"/>
              </w:rPr>
            </w:r>
            <w:r/>
          </w:p>
        </w:tc>
        <w:tc>
          <w:tcPr>
            <w:gridSpan w:val="2"/>
            <w:tcW w:w="231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已承担在建</w:t>
            </w:r>
            <w:r>
              <w:rPr>
                <w:rFonts w:hint="eastAsia" w:ascii="宋体" w:hAnsi="宋体" w:cs="宋体"/>
                <w:color w:val="000000"/>
                <w:sz w:val="24"/>
                <w:highlight w:val="none"/>
              </w:rPr>
            </w:r>
            <w:r/>
          </w:p>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 程 情 况</w:t>
            </w:r>
            <w:r>
              <w:rPr>
                <w:rFonts w:hint="eastAsia" w:ascii="宋体" w:hAnsi="宋体" w:cs="宋体"/>
                <w:color w:val="000000"/>
                <w:sz w:val="24"/>
                <w:highlight w:val="none"/>
              </w:rPr>
            </w:r>
            <w:r/>
          </w:p>
        </w:tc>
      </w:tr>
      <w:tr>
        <w:trPr>
          <w:cantSplit/>
          <w:trHeight w:val="444"/>
        </w:trPr>
        <w:tc>
          <w:tcPr>
            <w:tcW w:w="690" w:type="dxa"/>
            <w:vAlign w:val="top"/>
            <w:vMerge w:val="continue"/>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86" w:type="dxa"/>
            <w:vAlign w:val="top"/>
            <w:vMerge w:val="continue"/>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86" w:type="dxa"/>
            <w:vAlign w:val="top"/>
            <w:vMerge w:val="continue"/>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7"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证书名称</w:t>
            </w:r>
            <w:r>
              <w:rPr>
                <w:rFonts w:hint="eastAsia" w:ascii="宋体" w:hAnsi="宋体" w:cs="宋体"/>
                <w:color w:val="000000"/>
                <w:sz w:val="24"/>
                <w:highlight w:val="none"/>
              </w:rPr>
            </w:r>
            <w:r/>
          </w:p>
        </w:tc>
        <w:tc>
          <w:tcPr>
            <w:tcW w:w="808"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级别</w:t>
            </w:r>
            <w:r>
              <w:rPr>
                <w:rFonts w:hint="eastAsia" w:ascii="宋体" w:hAnsi="宋体" w:cs="宋体"/>
                <w:color w:val="000000"/>
                <w:sz w:val="24"/>
                <w:highlight w:val="none"/>
              </w:rPr>
            </w:r>
            <w:r/>
          </w:p>
        </w:tc>
        <w:tc>
          <w:tcPr>
            <w:tcW w:w="738"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证号</w:t>
            </w:r>
            <w:r>
              <w:rPr>
                <w:rFonts w:hint="eastAsia" w:ascii="宋体" w:hAnsi="宋体" w:cs="宋体"/>
                <w:color w:val="000000"/>
                <w:sz w:val="24"/>
                <w:highlight w:val="none"/>
              </w:rPr>
            </w:r>
            <w:r/>
          </w:p>
        </w:tc>
        <w:tc>
          <w:tcPr>
            <w:tcW w:w="773"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专业</w:t>
            </w:r>
            <w:r>
              <w:rPr>
                <w:rFonts w:hint="eastAsia" w:ascii="宋体" w:hAnsi="宋体" w:cs="宋体"/>
                <w:color w:val="000000"/>
                <w:sz w:val="24"/>
                <w:highlight w:val="none"/>
              </w:rPr>
            </w:r>
            <w:r/>
          </w:p>
        </w:tc>
        <w:tc>
          <w:tcPr>
            <w:tcW w:w="73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rPr>
            </w:r>
            <w:r/>
          </w:p>
        </w:tc>
        <w:tc>
          <w:tcPr>
            <w:tcW w:w="82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原服务单位</w:t>
            </w:r>
            <w:r>
              <w:rPr>
                <w:rFonts w:hint="eastAsia" w:ascii="宋体" w:hAnsi="宋体" w:cs="宋体"/>
                <w:color w:val="000000"/>
                <w:sz w:val="24"/>
                <w:highlight w:val="none"/>
              </w:rPr>
            </w:r>
            <w:r/>
          </w:p>
        </w:tc>
        <w:tc>
          <w:tcPr>
            <w:tcW w:w="106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项目数</w:t>
            </w:r>
            <w:r>
              <w:rPr>
                <w:rFonts w:hint="eastAsia" w:ascii="宋体" w:hAnsi="宋体" w:cs="宋体"/>
                <w:color w:val="000000"/>
                <w:sz w:val="24"/>
                <w:highlight w:val="none"/>
              </w:rPr>
            </w:r>
            <w:r/>
          </w:p>
        </w:tc>
        <w:tc>
          <w:tcPr>
            <w:tcW w:w="124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主要项目名称</w:t>
            </w:r>
            <w:r>
              <w:rPr>
                <w:rFonts w:hint="eastAsia" w:ascii="宋体" w:hAnsi="宋体" w:cs="宋体"/>
                <w:color w:val="000000"/>
                <w:sz w:val="24"/>
                <w:highlight w:val="none"/>
              </w:rPr>
            </w:r>
            <w:r/>
          </w:p>
        </w:tc>
      </w:tr>
      <w:tr>
        <w:trPr>
          <w:trHeight w:val="660"/>
        </w:trPr>
        <w:tc>
          <w:tcPr>
            <w:tcW w:w="690"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86"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86"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7"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8"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38"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73"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3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0"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4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60"/>
        </w:trPr>
        <w:tc>
          <w:tcPr>
            <w:tcW w:w="690"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86"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86"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7"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8"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38"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73"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3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0"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4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60"/>
        </w:trPr>
        <w:tc>
          <w:tcPr>
            <w:tcW w:w="690"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86"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86"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7"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8"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38"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73"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3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0"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4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60"/>
        </w:trPr>
        <w:tc>
          <w:tcPr>
            <w:tcW w:w="690"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86"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86"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7"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8"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38"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73"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3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0"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4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60"/>
        </w:trPr>
        <w:tc>
          <w:tcPr>
            <w:tcW w:w="690"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86"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86"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7"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8"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38"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73"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3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0"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4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60"/>
        </w:trPr>
        <w:tc>
          <w:tcPr>
            <w:tcW w:w="690"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86"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686"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07"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08"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38"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73"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73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20"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6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245" w:type="dxa"/>
            <w:vAlign w:val="top"/>
            <w:textDirection w:val="lrTb"/>
            <w:noWrap w:val="false"/>
          </w:tcPr>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979"/>
        </w:trPr>
        <w:tc>
          <w:tcPr>
            <w:gridSpan w:val="11"/>
            <w:tcW w:w="9453" w:type="dxa"/>
            <w:vAlign w:val="top"/>
            <w:textDirection w:val="lrTb"/>
            <w:noWrap w:val="false"/>
          </w:tcPr>
          <w:p>
            <w:pPr>
              <w:pStyle w:val="1080"/>
              <w:ind w:firstLine="3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一旦我单位成交，将实行项目负责人负责制，我方保证并配备上述项目管理机构。上述填报内容真实，若不真实，愿按有关规定接受处理。项目管理班子机构设置、职责分工等情况另附资料说明。             </w:t>
            </w:r>
            <w:r>
              <w:rPr>
                <w:rFonts w:hint="eastAsia" w:ascii="宋体" w:hAnsi="宋体" w:cs="宋体"/>
                <w:color w:val="000000"/>
                <w:sz w:val="24"/>
                <w:highlight w:val="none"/>
              </w:rPr>
            </w:r>
            <w:r/>
          </w:p>
        </w:tc>
      </w:tr>
    </w:tbl>
    <w:p>
      <w:pPr>
        <w:pStyle w:val="1083"/>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（2）项目负责人简历表</w:t>
      </w:r>
      <w:r>
        <w:rPr>
          <w:rFonts w:hint="eastAsia" w:ascii="宋体" w:hAnsi="宋体" w:eastAsia="宋体" w:cs="宋体"/>
          <w:color w:val="000000"/>
          <w:highlight w:val="none"/>
        </w:rPr>
      </w:r>
      <w:r/>
    </w:p>
    <w:p>
      <w:pPr>
        <w:pStyle w:val="1083"/>
        <w:ind w:left="420"/>
        <w:rPr>
          <w:rFonts w:hint="eastAsia" w:ascii="宋体" w:hAnsi="宋体" w:eastAsia="宋体" w:cs="宋体"/>
          <w:b w:val="0"/>
          <w:bCs w:val="0"/>
          <w:color w:val="000000"/>
          <w:sz w:val="21"/>
          <w:highlight w:val="none"/>
        </w:rPr>
        <w:outlineLvl w:val="9"/>
      </w:pPr>
      <w:r>
        <w:rPr>
          <w:rFonts w:hint="eastAsia" w:ascii="宋体" w:hAnsi="宋体" w:eastAsia="宋体" w:cs="宋体"/>
          <w:b w:val="0"/>
          <w:bCs w:val="0"/>
          <w:color w:val="000000"/>
          <w:sz w:val="24"/>
          <w:highlight w:val="none"/>
          <w:u w:val="single"/>
        </w:rPr>
        <w:t xml:space="preserve">        </w:t>
      </w:r>
      <w:r>
        <w:rPr>
          <w:rFonts w:hint="eastAsia" w:ascii="宋体" w:hAnsi="宋体" w:eastAsia="宋体" w:cs="宋体"/>
          <w:b w:val="0"/>
          <w:bCs w:val="0"/>
          <w:color w:val="000000"/>
          <w:sz w:val="24"/>
          <w:highlight w:val="none"/>
        </w:rPr>
        <w:t xml:space="preserve">工程 </w:t>
      </w:r>
      <w:r>
        <w:rPr>
          <w:rFonts w:hint="eastAsia" w:ascii="宋体" w:hAnsi="宋体" w:eastAsia="宋体" w:cs="宋体"/>
          <w:color w:val="000000"/>
          <w:highlight w:val="none"/>
        </w:rPr>
        <w:t xml:space="preserve">                                       </w:t>
      </w:r>
      <w:r>
        <w:rPr>
          <w:rFonts w:hint="eastAsia" w:ascii="宋体" w:hAnsi="宋体" w:eastAsia="宋体" w:cs="宋体"/>
          <w:b w:val="0"/>
          <w:bCs w:val="0"/>
          <w:color w:val="000000"/>
          <w:sz w:val="21"/>
          <w:highlight w:val="none"/>
        </w:rPr>
        <w:t xml:space="preserve">表2  </w:t>
      </w:r>
      <w:r>
        <w:rPr>
          <w:rFonts w:hint="eastAsia" w:ascii="宋体" w:hAnsi="宋体" w:eastAsia="宋体" w:cs="宋体"/>
          <w:color w:val="000000"/>
          <w:highlight w:val="none"/>
        </w:rPr>
        <w:t xml:space="preserve">                                                                                      </w:t>
      </w:r>
      <w:r>
        <w:rPr>
          <w:rFonts w:hint="eastAsia" w:ascii="宋体" w:hAnsi="宋体" w:eastAsia="宋体" w:cs="宋体"/>
          <w:b w:val="0"/>
          <w:bCs w:val="0"/>
          <w:color w:val="000000"/>
          <w:sz w:val="21"/>
          <w:highlight w:val="none"/>
        </w:rPr>
      </w:r>
      <w:r/>
    </w:p>
    <w:tbl>
      <w:tblPr>
        <w:tblW w:w="0" w:type="auto"/>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1355"/>
        <w:gridCol w:w="325"/>
        <w:gridCol w:w="185"/>
        <w:gridCol w:w="840"/>
        <w:gridCol w:w="540"/>
        <w:gridCol w:w="15"/>
        <w:gridCol w:w="1125"/>
        <w:gridCol w:w="435"/>
        <w:gridCol w:w="645"/>
        <w:gridCol w:w="405"/>
        <w:gridCol w:w="1395"/>
      </w:tblGrid>
      <w:tr>
        <w:trPr>
          <w:trHeight w:val="600"/>
        </w:trPr>
        <w:tc>
          <w:tcPr>
            <w:tcW w:w="73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gridSpan w:val="4"/>
            <w:tcW w:w="261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gridSpan w:val="3"/>
            <w:tcW w:w="16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10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年龄</w:t>
            </w:r>
            <w:r>
              <w:rPr>
                <w:rFonts w:hint="eastAsia" w:ascii="宋体" w:hAnsi="宋体" w:cs="宋体"/>
                <w:color w:val="000000"/>
                <w:sz w:val="24"/>
                <w:highlight w:val="none"/>
              </w:rPr>
            </w:r>
            <w:r/>
          </w:p>
        </w:tc>
        <w:tc>
          <w:tcPr>
            <w:gridSpan w:val="2"/>
            <w:tcW w:w="180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3"/>
        </w:trPr>
        <w:tc>
          <w:tcPr>
            <w:tcW w:w="73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tc>
        <w:tc>
          <w:tcPr>
            <w:gridSpan w:val="4"/>
            <w:tcW w:w="261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职称</w:t>
            </w:r>
            <w:r>
              <w:rPr>
                <w:rFonts w:hint="eastAsia" w:ascii="宋体" w:hAnsi="宋体" w:cs="宋体"/>
                <w:color w:val="000000"/>
                <w:sz w:val="24"/>
                <w:highlight w:val="none"/>
              </w:rPr>
            </w:r>
            <w:r/>
          </w:p>
        </w:tc>
        <w:tc>
          <w:tcPr>
            <w:gridSpan w:val="3"/>
            <w:tcW w:w="16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10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学历</w:t>
            </w:r>
            <w:r>
              <w:rPr>
                <w:rFonts w:hint="eastAsia" w:ascii="宋体" w:hAnsi="宋体" w:cs="宋体"/>
                <w:color w:val="000000"/>
                <w:sz w:val="24"/>
                <w:highlight w:val="none"/>
              </w:rPr>
            </w:r>
            <w:r/>
          </w:p>
        </w:tc>
        <w:tc>
          <w:tcPr>
            <w:gridSpan w:val="2"/>
            <w:tcW w:w="180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0"/>
        </w:trPr>
        <w:tc>
          <w:tcPr>
            <w:gridSpan w:val="3"/>
            <w:tcW w:w="283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参加工作时间</w:t>
            </w:r>
            <w:r>
              <w:rPr>
                <w:rFonts w:hint="eastAsia" w:ascii="宋体" w:hAnsi="宋体" w:cs="宋体"/>
                <w:color w:val="000000"/>
                <w:sz w:val="24"/>
                <w:highlight w:val="none"/>
              </w:rPr>
            </w:r>
            <w:r/>
          </w:p>
        </w:tc>
        <w:tc>
          <w:tcPr>
            <w:gridSpan w:val="4"/>
            <w:tcW w:w="189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5"/>
            <w:tcW w:w="262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担任项目负责人年限</w:t>
            </w:r>
            <w:r>
              <w:rPr>
                <w:rFonts w:hint="eastAsia" w:ascii="宋体" w:hAnsi="宋体" w:cs="宋体"/>
                <w:color w:val="000000"/>
                <w:sz w:val="24"/>
                <w:highlight w:val="none"/>
              </w:rPr>
            </w:r>
            <w:r/>
          </w:p>
        </w:tc>
        <w:tc>
          <w:tcPr>
            <w:tcW w:w="139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gridSpan w:val="3"/>
            <w:tcW w:w="283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注册建造师注册编号</w:t>
            </w:r>
            <w:r>
              <w:rPr>
                <w:rFonts w:hint="eastAsia" w:ascii="宋体" w:hAnsi="宋体" w:cs="宋体"/>
                <w:color w:val="000000"/>
                <w:sz w:val="24"/>
                <w:highlight w:val="none"/>
              </w:rPr>
            </w:r>
            <w:r/>
          </w:p>
        </w:tc>
        <w:tc>
          <w:tcPr>
            <w:gridSpan w:val="10"/>
            <w:tcW w:w="591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0"/>
        </w:trPr>
        <w:tc>
          <w:tcPr>
            <w:gridSpan w:val="13"/>
            <w:tcW w:w="874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在建和已完工程项目情况</w:t>
            </w:r>
            <w:r>
              <w:rPr>
                <w:rFonts w:hint="eastAsia" w:ascii="宋体" w:hAnsi="宋体" w:cs="宋体"/>
                <w:color w:val="000000"/>
                <w:sz w:val="24"/>
                <w:highlight w:val="none"/>
              </w:rPr>
            </w:r>
            <w:r/>
          </w:p>
        </w:tc>
      </w:tr>
      <w:tr>
        <w:trPr>
          <w:trHeight w:val="600"/>
        </w:trPr>
        <w:tc>
          <w:tcPr>
            <w:gridSpan w:val="2"/>
            <w:tcW w:w="14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w:t>
            </w:r>
            <w:r>
              <w:rPr>
                <w:rFonts w:hint="eastAsia" w:ascii="宋体" w:hAnsi="宋体" w:cs="宋体"/>
                <w:color w:val="000000"/>
                <w:sz w:val="24"/>
                <w:highlight w:val="none"/>
              </w:rPr>
            </w:r>
            <w:r/>
          </w:p>
        </w:tc>
        <w:tc>
          <w:tcPr>
            <w:gridSpan w:val="2"/>
            <w:tcW w:w="16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gridSpan w:val="4"/>
            <w:tcW w:w="15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建设规模</w:t>
            </w:r>
            <w:r>
              <w:rPr>
                <w:rFonts w:hint="eastAsia" w:ascii="宋体" w:hAnsi="宋体" w:cs="宋体"/>
                <w:color w:val="000000"/>
                <w:sz w:val="24"/>
                <w:highlight w:val="none"/>
              </w:rPr>
            </w:r>
            <w:r/>
          </w:p>
        </w:tc>
        <w:tc>
          <w:tcPr>
            <w:gridSpan w:val="2"/>
            <w:tcW w:w="156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开、竣工</w:t>
            </w:r>
            <w:r>
              <w:rPr>
                <w:rFonts w:hint="eastAsia" w:ascii="宋体" w:hAnsi="宋体" w:cs="宋体"/>
                <w:color w:val="000000"/>
                <w:sz w:val="24"/>
                <w:highlight w:val="none"/>
              </w:rPr>
            </w:r>
            <w:r/>
          </w:p>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tc>
        <w:tc>
          <w:tcPr>
            <w:gridSpan w:val="2"/>
            <w:tcW w:w="105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在建或已</w:t>
            </w:r>
            <w:r>
              <w:rPr>
                <w:rFonts w:hint="eastAsia" w:ascii="宋体" w:hAnsi="宋体" w:cs="宋体"/>
                <w:color w:val="000000"/>
                <w:sz w:val="24"/>
                <w:highlight w:val="none"/>
                <w:lang w:eastAsia="zh-CN"/>
              </w:rPr>
              <w:t xml:space="preserve">完成</w:t>
            </w:r>
            <w:r>
              <w:rPr>
                <w:rFonts w:hint="eastAsia" w:ascii="宋体" w:hAnsi="宋体" w:cs="宋体"/>
                <w:color w:val="000000"/>
                <w:sz w:val="24"/>
                <w:highlight w:val="none"/>
              </w:rPr>
            </w:r>
            <w:r/>
          </w:p>
        </w:tc>
        <w:tc>
          <w:tcPr>
            <w:tcW w:w="139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工程质量</w:t>
            </w:r>
            <w:r>
              <w:rPr>
                <w:rFonts w:hint="eastAsia" w:ascii="宋体" w:hAnsi="宋体" w:cs="宋体"/>
                <w:color w:val="000000"/>
                <w:sz w:val="24"/>
                <w:highlight w:val="none"/>
              </w:rPr>
            </w:r>
            <w:r/>
          </w:p>
        </w:tc>
      </w:tr>
      <w:tr>
        <w:trPr>
          <w:trHeight w:val="616"/>
        </w:trPr>
        <w:tc>
          <w:tcPr>
            <w:gridSpan w:val="2"/>
            <w:tcW w:w="14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16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4"/>
            <w:tcW w:w="15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156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105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16"/>
        </w:trPr>
        <w:tc>
          <w:tcPr>
            <w:gridSpan w:val="2"/>
            <w:tcW w:w="14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16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4"/>
            <w:tcW w:w="15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156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105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83"/>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（3）项目技术负责人简历表</w:t>
      </w:r>
      <w:r>
        <w:rPr>
          <w:rFonts w:hint="eastAsia" w:ascii="宋体" w:hAnsi="宋体" w:eastAsia="宋体" w:cs="宋体"/>
          <w:color w:val="000000"/>
          <w:highlight w:val="none"/>
        </w:rPr>
      </w:r>
      <w:r/>
    </w:p>
    <w:p>
      <w:pPr>
        <w:pStyle w:val="1080"/>
        <w:jc w:val="right"/>
        <w:spacing w:line="360" w:lineRule="auto"/>
        <w:rPr>
          <w:rFonts w:hint="eastAsia" w:ascii="宋体" w:hAnsi="宋体" w:cs="宋体"/>
          <w:color w:val="000000"/>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工程  </w:t>
      </w:r>
      <w:r>
        <w:rPr>
          <w:rFonts w:hint="eastAsia" w:ascii="宋体" w:hAnsi="宋体" w:cs="宋体"/>
          <w:color w:val="000000"/>
          <w:highlight w:val="none"/>
        </w:rPr>
        <w:t xml:space="preserve">                                                                       表2</w:t>
      </w:r>
      <w:r>
        <w:rPr>
          <w:rFonts w:hint="eastAsia" w:ascii="宋体" w:hAnsi="宋体" w:cs="宋体"/>
          <w:color w:val="000000"/>
          <w:highlight w:val="none"/>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5"/>
        <w:gridCol w:w="935"/>
        <w:gridCol w:w="745"/>
        <w:gridCol w:w="185"/>
        <w:gridCol w:w="840"/>
        <w:gridCol w:w="540"/>
        <w:gridCol w:w="15"/>
        <w:gridCol w:w="1485"/>
        <w:gridCol w:w="75"/>
        <w:gridCol w:w="825"/>
        <w:gridCol w:w="225"/>
        <w:gridCol w:w="315"/>
        <w:gridCol w:w="1890"/>
      </w:tblGrid>
      <w:tr>
        <w:trPr>
          <w:trHeight w:val="600"/>
        </w:trPr>
        <w:tc>
          <w:tcPr>
            <w:tcW w:w="73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gridSpan w:val="4"/>
            <w:tcW w:w="261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gridSpan w:val="3"/>
            <w:tcW w:w="204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90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年龄</w:t>
            </w:r>
            <w:r>
              <w:rPr>
                <w:rFonts w:hint="eastAsia" w:ascii="宋体" w:hAnsi="宋体" w:cs="宋体"/>
                <w:color w:val="000000"/>
                <w:sz w:val="24"/>
                <w:highlight w:val="none"/>
              </w:rPr>
            </w:r>
            <w:r/>
          </w:p>
        </w:tc>
        <w:tc>
          <w:tcPr>
            <w:gridSpan w:val="3"/>
            <w:tcW w:w="243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3"/>
        </w:trPr>
        <w:tc>
          <w:tcPr>
            <w:tcW w:w="73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tc>
        <w:tc>
          <w:tcPr>
            <w:gridSpan w:val="4"/>
            <w:tcW w:w="261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84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职称</w:t>
            </w:r>
            <w:r>
              <w:rPr>
                <w:rFonts w:hint="eastAsia" w:ascii="宋体" w:hAnsi="宋体" w:cs="宋体"/>
                <w:color w:val="000000"/>
                <w:sz w:val="24"/>
                <w:highlight w:val="none"/>
              </w:rPr>
            </w:r>
            <w:r/>
          </w:p>
        </w:tc>
        <w:tc>
          <w:tcPr>
            <w:gridSpan w:val="3"/>
            <w:tcW w:w="204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90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学历</w:t>
            </w:r>
            <w:r>
              <w:rPr>
                <w:rFonts w:hint="eastAsia" w:ascii="宋体" w:hAnsi="宋体" w:cs="宋体"/>
                <w:color w:val="000000"/>
                <w:sz w:val="24"/>
                <w:highlight w:val="none"/>
              </w:rPr>
            </w:r>
            <w:r/>
          </w:p>
        </w:tc>
        <w:tc>
          <w:tcPr>
            <w:gridSpan w:val="3"/>
            <w:tcW w:w="243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0"/>
        </w:trPr>
        <w:tc>
          <w:tcPr>
            <w:gridSpan w:val="3"/>
            <w:tcW w:w="241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参加工作时间</w:t>
            </w:r>
            <w:r>
              <w:rPr>
                <w:rFonts w:hint="eastAsia" w:ascii="宋体" w:hAnsi="宋体" w:cs="宋体"/>
                <w:color w:val="000000"/>
                <w:sz w:val="24"/>
                <w:highlight w:val="none"/>
              </w:rPr>
            </w:r>
            <w:r/>
          </w:p>
        </w:tc>
        <w:tc>
          <w:tcPr>
            <w:gridSpan w:val="4"/>
            <w:tcW w:w="231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5"/>
            <w:tcW w:w="262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担任技术负责人年限</w:t>
            </w:r>
            <w:r>
              <w:rPr>
                <w:rFonts w:hint="eastAsia" w:ascii="宋体" w:hAnsi="宋体" w:cs="宋体"/>
                <w:color w:val="000000"/>
                <w:sz w:val="24"/>
                <w:highlight w:val="none"/>
              </w:rPr>
            </w:r>
            <w:r/>
          </w:p>
        </w:tc>
        <w:tc>
          <w:tcPr>
            <w:gridSpan w:val="2"/>
            <w:tcW w:w="220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20"/>
        </w:trPr>
        <w:tc>
          <w:tcPr>
            <w:gridSpan w:val="14"/>
            <w:tcW w:w="955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在建和已完工程项目情况</w:t>
            </w:r>
            <w:r>
              <w:rPr>
                <w:rFonts w:hint="eastAsia" w:ascii="宋体" w:hAnsi="宋体" w:cs="宋体"/>
                <w:color w:val="000000"/>
                <w:sz w:val="24"/>
                <w:highlight w:val="none"/>
              </w:rPr>
            </w:r>
            <w:r/>
          </w:p>
        </w:tc>
      </w:tr>
      <w:tr>
        <w:trPr>
          <w:trHeight w:val="600"/>
        </w:trPr>
        <w:tc>
          <w:tcPr>
            <w:gridSpan w:val="2"/>
            <w:tcW w:w="14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发包人</w:t>
            </w:r>
            <w:r>
              <w:rPr>
                <w:rFonts w:hint="eastAsia" w:ascii="宋体" w:hAnsi="宋体" w:cs="宋体"/>
                <w:color w:val="000000"/>
                <w:sz w:val="24"/>
                <w:highlight w:val="none"/>
              </w:rPr>
            </w:r>
            <w:r/>
          </w:p>
        </w:tc>
        <w:tc>
          <w:tcPr>
            <w:gridSpan w:val="2"/>
            <w:tcW w:w="16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rPr>
            </w:r>
            <w:r/>
          </w:p>
        </w:tc>
        <w:tc>
          <w:tcPr>
            <w:gridSpan w:val="4"/>
            <w:tcW w:w="15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建设规模</w:t>
            </w:r>
            <w:r>
              <w:rPr>
                <w:rFonts w:hint="eastAsia" w:ascii="宋体" w:hAnsi="宋体" w:cs="宋体"/>
                <w:color w:val="000000"/>
                <w:sz w:val="24"/>
                <w:highlight w:val="none"/>
              </w:rPr>
            </w:r>
            <w:r/>
          </w:p>
        </w:tc>
        <w:tc>
          <w:tcPr>
            <w:gridSpan w:val="2"/>
            <w:tcW w:w="156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开、竣工</w:t>
            </w:r>
            <w:r>
              <w:rPr>
                <w:rFonts w:hint="eastAsia" w:ascii="宋体" w:hAnsi="宋体" w:cs="宋体"/>
                <w:color w:val="000000"/>
                <w:sz w:val="24"/>
                <w:highlight w:val="none"/>
              </w:rPr>
            </w:r>
            <w:r/>
          </w:p>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rPr>
            </w:r>
            <w:r/>
          </w:p>
        </w:tc>
        <w:tc>
          <w:tcPr>
            <w:gridSpan w:val="3"/>
            <w:tcW w:w="136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在建或</w:t>
            </w:r>
            <w:r>
              <w:rPr>
                <w:rFonts w:hint="eastAsia" w:ascii="宋体" w:hAnsi="宋体" w:cs="宋体"/>
                <w:color w:val="000000"/>
                <w:sz w:val="24"/>
                <w:highlight w:val="none"/>
              </w:rPr>
            </w:r>
            <w:r/>
          </w:p>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已 完</w:t>
            </w:r>
            <w:r>
              <w:rPr>
                <w:rFonts w:hint="eastAsia" w:ascii="宋体" w:hAnsi="宋体" w:cs="宋体"/>
                <w:color w:val="000000"/>
                <w:sz w:val="24"/>
                <w:highlight w:val="none"/>
              </w:rPr>
            </w:r>
            <w:r/>
          </w:p>
        </w:tc>
        <w:tc>
          <w:tcPr>
            <w:tcW w:w="189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工程质量</w:t>
            </w:r>
            <w:r>
              <w:rPr>
                <w:rFonts w:hint="eastAsia" w:ascii="宋体" w:hAnsi="宋体" w:cs="宋体"/>
                <w:color w:val="000000"/>
                <w:sz w:val="24"/>
                <w:highlight w:val="none"/>
              </w:rPr>
            </w:r>
            <w:r/>
          </w:p>
        </w:tc>
      </w:tr>
      <w:tr>
        <w:trPr>
          <w:trHeight w:val="600"/>
        </w:trPr>
        <w:tc>
          <w:tcPr>
            <w:gridSpan w:val="2"/>
            <w:tcW w:w="14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16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4"/>
            <w:tcW w:w="15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156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3"/>
            <w:tcW w:w="136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9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00"/>
        </w:trPr>
        <w:tc>
          <w:tcPr>
            <w:gridSpan w:val="2"/>
            <w:tcW w:w="14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16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4"/>
            <w:tcW w:w="158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2"/>
            <w:tcW w:w="156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gridSpan w:val="3"/>
            <w:tcW w:w="1365"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90" w:type="dxa"/>
            <w:vAlign w:val="center"/>
            <w:textDirection w:val="lrTb"/>
            <w:noWrap w:val="false"/>
          </w:tcPr>
          <w:p>
            <w:pPr>
              <w:pStyle w:val="10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83"/>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 项目管理机构配备情况辅助说明资料</w:t>
      </w:r>
      <w:r>
        <w:rPr>
          <w:rFonts w:hint="eastAsia" w:ascii="宋体" w:hAnsi="宋体" w:eastAsia="宋体" w:cs="宋体"/>
          <w:color w:val="000000"/>
          <w:highlight w:val="none"/>
        </w:rPr>
      </w:r>
      <w:r/>
    </w:p>
    <w:p>
      <w:pPr>
        <w:pStyle w:val="10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工程                                            </w:t>
      </w:r>
      <w:r>
        <w:rPr>
          <w:rFonts w:hint="eastAsia" w:ascii="宋体" w:hAnsi="宋体" w:cs="宋体"/>
          <w:color w:val="000000"/>
          <w:szCs w:val="21"/>
          <w:highlight w:val="none"/>
        </w:rPr>
        <w:t xml:space="preserve"> 表3</w:t>
      </w:r>
      <w:r>
        <w:rPr>
          <w:rFonts w:hint="eastAsia" w:ascii="宋体" w:hAnsi="宋体" w:cs="宋体"/>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8"/>
      </w:tblGrid>
      <w:tr>
        <w:trPr>
          <w:trHeight w:val="4341"/>
        </w:trPr>
        <w:tc>
          <w:tcPr>
            <w:tcW w:w="9558" w:type="dxa"/>
            <w:vAlign w:val="top"/>
            <w:textDirection w:val="lrTb"/>
            <w:noWrap w:val="false"/>
          </w:tcPr>
          <w:p>
            <w:pPr>
              <w:pStyle w:val="1080"/>
              <w:ind w:right="-212"/>
              <w:jc w:val="center"/>
              <w:spacing w:line="360" w:lineRule="auto"/>
              <w:tabs>
                <w:tab w:val="left" w:pos="0" w:leader="none"/>
              </w:tabs>
              <w:rPr>
                <w:rFonts w:hint="eastAsia" w:ascii="宋体" w:hAnsi="宋体" w:cs="宋体"/>
                <w:b/>
                <w:color w:val="000000"/>
                <w:highlight w:val="none"/>
              </w:rPr>
            </w:pPr>
            <w:r>
              <w:rPr>
                <w:rFonts w:hint="eastAsia" w:ascii="宋体" w:hAnsi="宋体" w:cs="宋体"/>
                <w:b/>
                <w:color w:val="000000"/>
                <w:highlight w:val="none"/>
              </w:rPr>
            </w:r>
            <w:r/>
          </w:p>
          <w:p>
            <w:pPr>
              <w:pStyle w:val="1080"/>
              <w:ind w:right="-212"/>
              <w:jc w:val="center"/>
              <w:spacing w:line="360" w:lineRule="auto"/>
              <w:tabs>
                <w:tab w:val="left" w:pos="0" w:leader="none"/>
              </w:tabs>
              <w:rPr>
                <w:rFonts w:hint="eastAsia" w:ascii="宋体" w:hAnsi="宋体" w:cs="宋体"/>
                <w:b/>
                <w:color w:val="000000"/>
                <w:highlight w:val="none"/>
              </w:rPr>
            </w:pPr>
            <w:r>
              <w:rPr>
                <w:rFonts w:hint="eastAsia" w:ascii="宋体" w:hAnsi="宋体" w:cs="宋体"/>
                <w:b/>
                <w:color w:val="000000"/>
                <w:highlight w:val="none"/>
              </w:rPr>
            </w:r>
            <w:r/>
          </w:p>
          <w:p>
            <w:pPr>
              <w:pStyle w:val="1080"/>
              <w:ind w:right="-212"/>
              <w:jc w:val="center"/>
              <w:spacing w:line="360" w:lineRule="auto"/>
              <w:tabs>
                <w:tab w:val="left" w:pos="0" w:leader="none"/>
              </w:tabs>
              <w:rPr>
                <w:rFonts w:hint="eastAsia" w:ascii="宋体" w:hAnsi="宋体" w:cs="宋体"/>
                <w:b/>
                <w:color w:val="000000"/>
                <w:highlight w:val="none"/>
              </w:rPr>
            </w:pPr>
            <w:r>
              <w:rPr>
                <w:rFonts w:hint="eastAsia" w:ascii="宋体" w:hAnsi="宋体" w:cs="宋体"/>
                <w:b/>
                <w:color w:val="000000"/>
                <w:highlight w:val="none"/>
              </w:rPr>
            </w:r>
            <w:r/>
          </w:p>
          <w:p>
            <w:pPr>
              <w:pStyle w:val="1080"/>
              <w:ind w:right="-212"/>
              <w:jc w:val="center"/>
              <w:spacing w:line="360" w:lineRule="auto"/>
              <w:tabs>
                <w:tab w:val="left" w:pos="0" w:leader="none"/>
              </w:tabs>
              <w:rPr>
                <w:rFonts w:hint="eastAsia" w:ascii="宋体" w:hAnsi="宋体" w:cs="宋体"/>
                <w:b/>
                <w:color w:val="000000"/>
                <w:highlight w:val="none"/>
              </w:rPr>
            </w:pPr>
            <w:r>
              <w:rPr>
                <w:rFonts w:hint="eastAsia" w:ascii="宋体" w:hAnsi="宋体" w:cs="宋体"/>
                <w:b/>
                <w:color w:val="000000"/>
                <w:highlight w:val="none"/>
              </w:rPr>
            </w:r>
            <w:r/>
          </w:p>
          <w:p>
            <w:pPr>
              <w:pStyle w:val="1080"/>
              <w:ind w:right="-212"/>
              <w:jc w:val="center"/>
              <w:spacing w:line="360" w:lineRule="auto"/>
              <w:tabs>
                <w:tab w:val="left" w:pos="0" w:leader="none"/>
              </w:tabs>
              <w:rPr>
                <w:rFonts w:hint="eastAsia" w:ascii="宋体" w:hAnsi="宋体" w:cs="宋体"/>
                <w:b/>
                <w:color w:val="000000"/>
                <w:highlight w:val="none"/>
              </w:rPr>
            </w:pPr>
            <w:r>
              <w:rPr>
                <w:rFonts w:hint="eastAsia" w:ascii="宋体" w:hAnsi="宋体" w:cs="宋体"/>
                <w:b/>
                <w:color w:val="000000"/>
                <w:highlight w:val="none"/>
              </w:rPr>
            </w:r>
            <w:r/>
          </w:p>
          <w:p>
            <w:pPr>
              <w:pStyle w:val="1080"/>
              <w:ind w:right="-212"/>
              <w:jc w:val="center"/>
              <w:spacing w:line="360" w:lineRule="auto"/>
              <w:tabs>
                <w:tab w:val="left" w:pos="0" w:leader="none"/>
              </w:tabs>
              <w:rPr>
                <w:rFonts w:hint="eastAsia" w:ascii="宋体" w:hAnsi="宋体" w:cs="宋体"/>
                <w:b/>
                <w:color w:val="000000"/>
                <w:highlight w:val="none"/>
              </w:rPr>
            </w:pPr>
            <w:r>
              <w:rPr>
                <w:rFonts w:hint="eastAsia" w:ascii="宋体" w:hAnsi="宋体" w:cs="宋体"/>
                <w:b/>
                <w:color w:val="000000"/>
                <w:highlight w:val="none"/>
              </w:rPr>
            </w:r>
            <w:r/>
          </w:p>
          <w:p>
            <w:pPr>
              <w:pStyle w:val="1080"/>
              <w:ind w:right="-212"/>
              <w:jc w:val="center"/>
              <w:spacing w:line="360" w:lineRule="auto"/>
              <w:tabs>
                <w:tab w:val="left" w:pos="0" w:leader="none"/>
              </w:tabs>
              <w:rPr>
                <w:rFonts w:hint="eastAsia" w:ascii="宋体" w:hAnsi="宋体" w:cs="宋体"/>
                <w:b/>
                <w:color w:val="000000"/>
                <w:highlight w:val="none"/>
              </w:rPr>
            </w:pPr>
            <w:r>
              <w:rPr>
                <w:rFonts w:hint="eastAsia" w:ascii="宋体" w:hAnsi="宋体" w:cs="宋体"/>
                <w:b/>
                <w:color w:val="000000"/>
                <w:highlight w:val="none"/>
              </w:rPr>
            </w:r>
            <w:r/>
          </w:p>
          <w:p>
            <w:pPr>
              <w:pStyle w:val="1080"/>
              <w:ind w:right="-212"/>
              <w:jc w:val="center"/>
              <w:spacing w:line="360" w:lineRule="auto"/>
              <w:tabs>
                <w:tab w:val="left" w:pos="0" w:leader="none"/>
              </w:tabs>
              <w:rPr>
                <w:rFonts w:hint="eastAsia" w:ascii="宋体" w:hAnsi="宋体" w:cs="宋体"/>
                <w:b/>
                <w:color w:val="000000"/>
                <w:highlight w:val="none"/>
              </w:rPr>
            </w:pPr>
            <w:r>
              <w:rPr>
                <w:rFonts w:hint="eastAsia" w:ascii="宋体" w:hAnsi="宋体" w:cs="宋体"/>
                <w:b/>
                <w:color w:val="000000"/>
                <w:highlight w:val="none"/>
              </w:rPr>
            </w:r>
            <w:r/>
          </w:p>
          <w:p>
            <w:pPr>
              <w:pStyle w:val="1080"/>
              <w:ind w:right="-212"/>
              <w:spacing w:line="360" w:lineRule="auto"/>
              <w:tabs>
                <w:tab w:val="left" w:pos="0" w:leader="none"/>
              </w:tabs>
              <w:rPr>
                <w:rFonts w:hint="eastAsia" w:ascii="宋体" w:hAnsi="宋体" w:cs="宋体"/>
                <w:color w:val="000000"/>
                <w:highlight w:val="none"/>
              </w:rPr>
            </w:pPr>
            <w:r>
              <w:rPr>
                <w:rFonts w:hint="eastAsia" w:ascii="宋体" w:hAnsi="宋体" w:cs="宋体"/>
                <w:color w:val="000000"/>
                <w:highlight w:val="none"/>
              </w:rPr>
            </w:r>
            <w:r/>
          </w:p>
        </w:tc>
      </w:tr>
    </w:tbl>
    <w:p>
      <w:pPr>
        <w:pStyle w:val="1123"/>
        <w:ind w:left="697" w:right="34" w:hanging="697"/>
        <w:spacing w:before="120" w:line="360" w:lineRule="auto"/>
        <w:rPr>
          <w:rFonts w:hint="eastAsia" w:ascii="宋体" w:hAnsi="宋体" w:cs="宋体"/>
          <w:color w:val="000000"/>
          <w:sz w:val="21"/>
          <w:highlight w:val="none"/>
        </w:rPr>
      </w:pPr>
      <w:r>
        <w:rPr>
          <w:rFonts w:hint="eastAsia" w:ascii="宋体" w:hAnsi="宋体" w:cs="宋体"/>
          <w:color w:val="000000"/>
          <w:sz w:val="21"/>
          <w:highlight w:val="none"/>
        </w:rPr>
        <w:t xml:space="preserve">注：1.辅助说明资料主要包括管理机构的机构设置、职责分工、有关复印证明资料以及</w:t>
      </w:r>
      <w:r>
        <w:rPr>
          <w:rFonts w:hint="eastAsia" w:ascii="宋体" w:hAnsi="宋体" w:cs="宋体"/>
          <w:color w:val="000000"/>
          <w:sz w:val="21"/>
          <w:highlight w:val="none"/>
          <w:lang w:eastAsia="zh-CN"/>
        </w:rPr>
        <w:t xml:space="preserve">供应商</w:t>
      </w:r>
      <w:r>
        <w:rPr>
          <w:rFonts w:hint="eastAsia" w:ascii="宋体" w:hAnsi="宋体" w:cs="宋体"/>
          <w:color w:val="000000"/>
          <w:sz w:val="21"/>
          <w:highlight w:val="none"/>
        </w:rPr>
        <w:t xml:space="preserve">认为有必要提供的资料。辅助说明资料格式</w:t>
      </w:r>
      <w:r>
        <w:rPr>
          <w:rFonts w:hint="eastAsia" w:ascii="宋体" w:hAnsi="宋体" w:cs="宋体"/>
          <w:color w:val="000000"/>
          <w:sz w:val="21"/>
          <w:highlight w:val="none"/>
          <w:lang w:eastAsia="zh-CN"/>
        </w:rPr>
        <w:t xml:space="preserve">不作</w:t>
      </w:r>
      <w:r>
        <w:rPr>
          <w:rFonts w:hint="eastAsia" w:ascii="宋体" w:hAnsi="宋体" w:cs="宋体"/>
          <w:color w:val="000000"/>
          <w:sz w:val="21"/>
          <w:highlight w:val="none"/>
        </w:rPr>
        <w:t xml:space="preserve">统一规定，由</w:t>
      </w:r>
      <w:r>
        <w:rPr>
          <w:rFonts w:hint="eastAsia" w:ascii="宋体" w:hAnsi="宋体" w:cs="宋体"/>
          <w:color w:val="000000"/>
          <w:sz w:val="21"/>
          <w:highlight w:val="none"/>
          <w:lang w:eastAsia="zh-CN"/>
        </w:rPr>
        <w:t xml:space="preserve">供应商</w:t>
      </w:r>
      <w:r>
        <w:rPr>
          <w:rFonts w:hint="eastAsia" w:ascii="宋体" w:hAnsi="宋体" w:cs="宋体"/>
          <w:color w:val="000000"/>
          <w:sz w:val="21"/>
          <w:highlight w:val="none"/>
        </w:rPr>
        <w:t xml:space="preserve">自行设计。</w:t>
      </w: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t xml:space="preserve">2.项目管理班子配备情况辅助说明资料另附（与本投标文件一起装订）。</w:t>
      </w: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123"/>
        <w:ind w:left="0" w:right="34" w:firstLine="403"/>
        <w:spacing w:line="360" w:lineRule="auto"/>
        <w:rPr>
          <w:rFonts w:hint="eastAsia" w:ascii="宋体" w:hAnsi="宋体" w:cs="宋体"/>
          <w:color w:val="000000"/>
          <w:sz w:val="21"/>
          <w:highlight w:val="none"/>
        </w:rPr>
      </w:pPr>
      <w:r>
        <w:rPr>
          <w:rFonts w:hint="eastAsia" w:ascii="宋体" w:hAnsi="宋体" w:cs="宋体"/>
          <w:color w:val="000000"/>
          <w:sz w:val="21"/>
          <w:highlight w:val="none"/>
        </w:rPr>
      </w:r>
      <w:r/>
    </w:p>
    <w:p>
      <w:pPr>
        <w:pStyle w:val="1083"/>
        <w:jc w:val="center"/>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（十）技术文件部分</w:t>
      </w:r>
      <w:r>
        <w:rPr>
          <w:rFonts w:hint="eastAsia" w:ascii="宋体" w:hAnsi="宋体" w:eastAsia="宋体" w:cs="宋体"/>
          <w:color w:val="000000"/>
          <w:highlight w:val="none"/>
        </w:rPr>
      </w:r>
      <w:r/>
    </w:p>
    <w:p>
      <w:pPr>
        <w:pStyle w:val="108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根据评标标准要求编制。</w:t>
      </w:r>
      <w:r>
        <w:rPr>
          <w:rFonts w:hint="eastAsia" w:ascii="宋体" w:hAnsi="宋体" w:eastAsia="宋体" w:cs="宋体"/>
          <w:color w:val="000000"/>
          <w:sz w:val="24"/>
          <w:highlight w:val="none"/>
        </w:rPr>
      </w:r>
      <w:r/>
    </w:p>
    <w:p>
      <w:pPr>
        <w:pStyle w:val="1080"/>
        <w:ind w:left="240"/>
        <w:rPr>
          <w:rFonts w:hint="eastAsia" w:ascii="宋体" w:hAnsi="宋体" w:cs="宋体"/>
          <w:color w:val="000000"/>
          <w:highlight w:val="none"/>
        </w:rPr>
      </w:pPr>
      <w:r>
        <w:rPr>
          <w:rFonts w:hint="eastAsia" w:ascii="宋体" w:hAnsi="宋体" w:cs="宋体"/>
          <w:color w:val="000000"/>
          <w:highlight w:val="none"/>
        </w:rPr>
      </w:r>
      <w:r/>
    </w:p>
    <w:p>
      <w:pPr>
        <w:pStyle w:val="1080"/>
        <w:rPr>
          <w:rFonts w:hint="eastAsia" w:ascii="宋体" w:hAnsi="宋体" w:cs="宋体"/>
          <w:color w:val="000000"/>
          <w:highlight w:val="none"/>
        </w:rPr>
      </w:pPr>
      <w:r>
        <w:rPr>
          <w:rFonts w:hint="eastAsia" w:ascii="宋体" w:hAnsi="宋体" w:cs="宋体"/>
          <w:color w:val="000000"/>
          <w:highlight w:val="none"/>
        </w:rPr>
      </w:r>
      <w:r/>
    </w:p>
    <w:sectPr>
      <w:headerReference w:type="default" r:id="rId10"/>
      <w:footerReference w:type="default" r:id="rId18"/>
      <w:footerReference w:type="even" r:id="rId19"/>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文鼎CS中宋">
    <w:panose1 w:val="020B0503020202020204"/>
  </w:font>
  <w:font w:name="Tahoma">
    <w:panose1 w:val="020B0604030504040204"/>
  </w:font>
  <w:font w:name="Calibri Light">
    <w:panose1 w:val="020F0302020204030204"/>
  </w:font>
  <w:font w:name="serif mso-ascii-font-family :">
    <w:panose1 w:val="020B0503020202020204"/>
  </w:font>
  <w:font w:name="华文细黑">
    <w:panose1 w:val="02010600040101010101"/>
  </w:font>
  <w:font w:name="PMingLiU">
    <w:panose1 w:val="02020500000000000000"/>
  </w:font>
  <w:font w:name="Cambria">
    <w:panose1 w:val="02040503050406030204"/>
  </w:font>
  <w:font w:name="楷体_GB2312">
    <w:panose1 w:val="02010609060101010101"/>
  </w:font>
  <w:font w:name="ˎ̥">
    <w:panose1 w:val="020B0503020202020204"/>
  </w:font>
  <w:font w:name="Courier New">
    <w:panose1 w:val="02070309020205020404"/>
  </w:font>
  <w:font w:name="Calibri">
    <w:panose1 w:val="020F0502020204030204"/>
  </w:font>
  <w:font w:name="Lucida Sans Unicode">
    <w:panose1 w:val="020B06020305040202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隶书">
    <w:panose1 w:val="02010509060101010101"/>
  </w:font>
  <w:font w:name="monospace">
    <w:panose1 w:val="020B0503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tabs>
        <w:tab w:val="center" w:pos="4153" w:leader="none"/>
        <w:tab w:val="right" w:pos="8306" w:leader="none"/>
      </w:tabs>
    </w:pPr>
    <w:r>
      <w:fldChar w:fldCharType="begin"/>
    </w:r>
    <w:r>
      <w:rPr>
        <w:rStyle w:val="1174"/>
      </w:rPr>
      <w:instrText xml:space="preserve"> PAGE </w:instrText>
    </w:r>
    <w:r>
      <w:fldChar w:fldCharType="separate"/>
    </w:r>
    <w:r>
      <w:rPr>
        <w:rStyle w:val="1174"/>
      </w:rPr>
      <w:t xml:space="preserve">- 31 -</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tabs>
        <w:tab w:val="center" w:pos="4153" w:leader="none"/>
        <w:tab w:val="right" w:pos="8306" w:leader="none"/>
      </w:tabs>
      <w:rPr>
        <w:rFonts w:eastAsia="仿宋_GB2312"/>
        <w:sz w:val="24"/>
      </w:rPr>
    </w:pPr>
    <w:r>
      <w:rPr>
        <w:rFonts w:eastAsia="仿宋_GB2312"/>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jc w:val="center"/>
      <w:tabs>
        <w:tab w:val="center" w:pos="4153" w:leader="none"/>
        <w:tab w:val="right" w:pos="8306" w:leader="none"/>
      </w:tabs>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- 22 -</w:t>
                          </w:r>
                          <w:r>
                            <w:rPr>
                              <w:rFonts w:hint="eastAsia"/>
                            </w:rPr>
                            <w:fldChar w:fldCharType="end"/>
                          </w:r>
                          <w:r>
                            <w:rPr>
                              <w:rFonts w:hint="eastAsia"/>
                            </w:rPr>
                          </w:r>
                          <w:r/>
                        </w:p>
                        <w:p>
                          <w:pPr>
                            <w:pStyle w:val="1080"/>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- 22 -</w:t>
                    </w:r>
                    <w:r>
                      <w:rPr>
                        <w:rFonts w:hint="eastAsia"/>
                      </w:rPr>
                      <w:fldChar w:fldCharType="end"/>
                    </w:r>
                    <w:r>
                      <w:rPr>
                        <w:rFonts w:hint="eastAsia"/>
                      </w:rPr>
                    </w:r>
                    <w:r/>
                  </w:p>
                  <w:p>
                    <w:pPr>
                      <w:pStyle w:val="1080"/>
                    </w:pPr>
                    <w:r/>
                    <w:r/>
                  </w:p>
                </w:txbxContent>
              </v:textbox>
            </v:shape>
          </w:pict>
        </mc:Fallback>
      </mc:AlternateContent>
    </w:r>
    <w:r>
      <w:rPr>
        <w:rFonts w:eastAsia="仿宋_GB2312"/>
        <w:sz w:val="24"/>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- 55 -</w:t>
                          </w:r>
                          <w:r>
                            <w:rPr>
                              <w:rFonts w:hint="eastAsia"/>
                            </w:rPr>
                            <w:fldChar w:fldCharType="end"/>
                          </w:r>
                          <w:r>
                            <w:rPr>
                              <w:rFonts w:hint="eastAsia"/>
                            </w:rPr>
                          </w:r>
                          <w:r/>
                        </w:p>
                        <w:p>
                          <w:pPr>
                            <w:pStyle w:val="1080"/>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- 55 -</w:t>
                    </w:r>
                    <w:r>
                      <w:rPr>
                        <w:rFonts w:hint="eastAsia"/>
                      </w:rPr>
                      <w:fldChar w:fldCharType="end"/>
                    </w:r>
                    <w:r>
                      <w:rPr>
                        <w:rFonts w:hint="eastAsia"/>
                      </w:rPr>
                    </w:r>
                    <w:r/>
                  </w:p>
                  <w:p>
                    <w:pPr>
                      <w:pStyle w:val="1080"/>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- 54 -</w:t>
                          </w:r>
                          <w:r>
                            <w:rPr>
                              <w:rFonts w:hint="eastAsia"/>
                            </w:rPr>
                            <w:fldChar w:fldCharType="end"/>
                          </w:r>
                          <w:r>
                            <w:rPr>
                              <w:rFonts w:hint="eastAsia"/>
                            </w:rPr>
                          </w:r>
                          <w:r/>
                        </w:p>
                        <w:p>
                          <w:pPr>
                            <w:pStyle w:val="108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- 54 -</w:t>
                    </w:r>
                    <w:r>
                      <w:rPr>
                        <w:rFonts w:hint="eastAsia"/>
                      </w:rPr>
                      <w:fldChar w:fldCharType="end"/>
                    </w:r>
                    <w:r>
                      <w:rPr>
                        <w:rFonts w:hint="eastAsia"/>
                      </w:rPr>
                    </w:r>
                    <w:r/>
                  </w:p>
                  <w:p>
                    <w:pPr>
                      <w:pStyle w:val="1080"/>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- 64 -</w:t>
                          </w:r>
                          <w:r>
                            <w:rPr>
                              <w:rFonts w:hint="eastAsia"/>
                            </w:rPr>
                            <w:fldChar w:fldCharType="end"/>
                          </w:r>
                          <w:r>
                            <w:rPr>
                              <w:rFonts w:hint="eastAsia"/>
                            </w:rPr>
                          </w:r>
                          <w:r/>
                        </w:p>
                        <w:p>
                          <w:pPr>
                            <w:pStyle w:val="108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- 64 -</w:t>
                    </w:r>
                    <w:r>
                      <w:rPr>
                        <w:rFonts w:hint="eastAsia"/>
                      </w:rPr>
                      <w:fldChar w:fldCharType="end"/>
                    </w:r>
                    <w:r>
                      <w:rPr>
                        <w:rFonts w:hint="eastAsia"/>
                      </w:rPr>
                    </w:r>
                    <w:r/>
                  </w:p>
                  <w:p>
                    <w:pPr>
                      <w:pStyle w:val="1080"/>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9"/>
      <w:tabs>
        <w:tab w:val="center" w:pos="4153" w:leader="none"/>
        <w:tab w:val="right" w:pos="8306" w:leader="none"/>
      </w:tabs>
      <w:rPr>
        <w:rStyle w:val="1174"/>
      </w:rPr>
      <w:framePr w:wrap="around" w:vAnchor="text" w:hAnchor="margin" w:xAlign="center" w:yAlign="top"/>
    </w:pPr>
    <w:r>
      <w:rPr>
        <w:rStyle w:val="1174"/>
      </w:rPr>
      <w:t xml:space="preserve">GE  </w:t>
    </w:r>
    <w:r>
      <w:rPr>
        <w:rStyle w:val="1174"/>
      </w:rPr>
      <w:t xml:space="preserve">51</w:t>
    </w:r>
    <w:r>
      <w:rPr>
        <w:rStyle w:val="1174"/>
      </w:rPr>
    </w:r>
    <w:r/>
  </w:p>
  <w:p>
    <w:pPr>
      <w:pStyle w:val="1139"/>
      <w:tabs>
        <w:tab w:val="center" w:pos="4153" w:leader="none"/>
        <w:tab w:val="right" w:pos="8306" w:leader="none"/>
      </w:tabs>
    </w:pPr>
    <w:r/>
    <w:r/>
  </w:p>
  <w:p>
    <w:pPr>
      <w:pStyle w:val="1080"/>
    </w:pPr>
    <w:r>
      <w:rPr>
        <w:rStyle w:val="1174"/>
        <w:sz w:val="18"/>
        <w:szCs w:val="18"/>
      </w:rPr>
      <w:t xml:space="preserve">28</w:t>
    </w:r>
    <w:r/>
  </w:p>
  <w:p>
    <w:pPr>
      <w:pStyle w:val="1080"/>
    </w:pPr>
    <w:r>
      <w:rPr>
        <w:rStyle w:val="1174"/>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1"/>
      <w:jc w:val="left"/>
      <w:tabs>
        <w:tab w:val="center" w:pos="4153" w:leader="none"/>
        <w:tab w:val="right" w:pos="8306" w:leader="none"/>
      </w:tabs>
      <w:rPr>
        <w:rFonts w:hint="eastAsia" w:ascii="宋体" w:hAnsi="宋体"/>
      </w:rPr>
      <w:pBdr>
        <w:bottom w:val="single" w:color="000000" w:sz="6" w:space="0"/>
      </w:pBdr>
    </w:pPr>
    <w:r>
      <w:rPr>
        <w:rFonts w:hint="eastAsia"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第%1部分．"/>
      <w:lvlJc w:val="left"/>
      <w:pPr>
        <w:pStyle w:val="1080"/>
        <w:tabs>
          <w:tab w:val="num" w:pos="0" w:leader="none"/>
        </w:tabs>
      </w:pPr>
      <w:rPr>
        <w:rFonts w:hint="eastAsia"/>
        <w:sz w:val="44"/>
        <w:szCs w:val="4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1080"/>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80"/>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30"/>
      <w:isLgl w:val="false"/>
      <w:suff w:val="tab"/>
      <w:lvlText w:val=""/>
      <w:lvlJc w:val="left"/>
      <w:pPr>
        <w:pStyle w:val="1080"/>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1189"/>
      <w:isLgl w:val="false"/>
      <w:suff w:val="tab"/>
      <w:lvlText w:val="（%1）"/>
      <w:lvlJc w:val="left"/>
      <w:pPr>
        <w:pStyle w:val="1080"/>
        <w:ind w:left="1380" w:hanging="855"/>
        <w:tabs>
          <w:tab w:val="num" w:pos="1380" w:leader="none"/>
        </w:tabs>
      </w:pPr>
      <w:rPr>
        <w:rFonts w:hint="eastAsia"/>
      </w:rPr>
    </w:lvl>
    <w:lvl w:ilvl="1">
      <w:start w:val="3"/>
      <w:numFmt w:val="decimal"/>
      <w:isLgl w:val="false"/>
      <w:suff w:val="tab"/>
      <w:lvlText w:val="%2."/>
      <w:lvlJc w:val="left"/>
      <w:pPr>
        <w:pStyle w:val="1080"/>
        <w:ind w:left="1650" w:hanging="705"/>
        <w:tabs>
          <w:tab w:val="num" w:pos="1650" w:leader="none"/>
        </w:tabs>
      </w:pPr>
    </w:lvl>
    <w:lvl w:ilvl="2">
      <w:start w:val="1"/>
      <w:numFmt w:val="decimal"/>
      <w:isLgl w:val="false"/>
      <w:suff w:val="tab"/>
      <w:lvlText w:val="%3."/>
      <w:lvlJc w:val="left"/>
      <w:pPr>
        <w:pStyle w:val="1080"/>
        <w:ind w:left="2265" w:hanging="900"/>
        <w:tabs>
          <w:tab w:val="num" w:pos="2265" w:leader="none"/>
        </w:tabs>
      </w:pPr>
      <w:rPr>
        <w:rFonts w:hint="eastAsia"/>
      </w:rPr>
    </w:lvl>
    <w:lvl w:ilvl="3">
      <w:start w:val="1"/>
      <w:numFmt w:val="decimal"/>
      <w:isLgl w:val="false"/>
      <w:suff w:val="tab"/>
      <w:lvlText w:val="（%4）"/>
      <w:lvlJc w:val="left"/>
      <w:pPr>
        <w:pStyle w:val="1080"/>
        <w:ind w:left="2505" w:hanging="720"/>
        <w:tabs>
          <w:tab w:val="num" w:pos="2505" w:leader="none"/>
        </w:tabs>
      </w:pPr>
      <w:rPr>
        <w:rFonts w:hint="eastAsia" w:ascii="宋体" w:hAnsi="宋体" w:eastAsia="宋体"/>
        <w:sz w:val="24"/>
        <w:szCs w:val="24"/>
      </w:rPr>
    </w:lvl>
    <w:lvl w:ilvl="4">
      <w:start w:val="1"/>
      <w:numFmt w:val="lowerLetter"/>
      <w:isLgl w:val="false"/>
      <w:suff w:val="tab"/>
      <w:lvlText w:val="%5."/>
      <w:lvlJc w:val="left"/>
      <w:pPr>
        <w:pStyle w:val="1080"/>
        <w:ind w:left="2565" w:hanging="360"/>
        <w:tabs>
          <w:tab w:val="num" w:pos="2565" w:leader="none"/>
        </w:tabs>
      </w:pPr>
      <w:rPr>
        <w:rFonts w:hint="eastAsia"/>
      </w:rPr>
    </w:lvl>
    <w:lvl w:ilvl="5">
      <w:start w:val="1"/>
      <w:numFmt w:val="decimal"/>
      <w:isLgl w:val="false"/>
      <w:suff w:val="tab"/>
      <w:lvlText w:val="%6．"/>
      <w:lvlJc w:val="left"/>
      <w:pPr>
        <w:pStyle w:val="1080"/>
        <w:ind w:left="3345" w:hanging="720"/>
        <w:tabs>
          <w:tab w:val="num" w:pos="3345" w:leader="none"/>
        </w:tabs>
      </w:pPr>
      <w:rPr>
        <w:rFonts w:hint="eastAsia"/>
      </w:rPr>
    </w:lvl>
    <w:lvl w:ilvl="6">
      <w:start w:val="1"/>
      <w:numFmt w:val="decimal"/>
      <w:isLgl w:val="false"/>
      <w:suff w:val="tab"/>
      <w:lvlText w:val="%7."/>
      <w:lvlJc w:val="left"/>
      <w:pPr>
        <w:pStyle w:val="1080"/>
        <w:ind w:left="3465" w:hanging="420"/>
        <w:tabs>
          <w:tab w:val="num" w:pos="3465" w:leader="none"/>
        </w:tabs>
      </w:pPr>
    </w:lvl>
    <w:lvl w:ilvl="7">
      <w:start w:val="1"/>
      <w:numFmt w:val="lowerLetter"/>
      <w:isLgl w:val="false"/>
      <w:suff w:val="tab"/>
      <w:lvlText w:val="%8)"/>
      <w:lvlJc w:val="left"/>
      <w:pPr>
        <w:pStyle w:val="1080"/>
        <w:ind w:left="3885" w:hanging="420"/>
        <w:tabs>
          <w:tab w:val="num" w:pos="3885" w:leader="none"/>
        </w:tabs>
      </w:pPr>
    </w:lvl>
    <w:lvl w:ilvl="8">
      <w:start w:val="1"/>
      <w:numFmt w:val="lowerRoman"/>
      <w:isLgl w:val="false"/>
      <w:suff w:val="tab"/>
      <w:lvlText w:val="%9."/>
      <w:lvlJc w:val="right"/>
      <w:pPr>
        <w:pStyle w:val="1080"/>
        <w:ind w:left="4305" w:hanging="420"/>
        <w:tabs>
          <w:tab w:val="num" w:pos="4305" w:leader="none"/>
        </w:tabs>
      </w:pPr>
    </w:lvl>
  </w:abstractNum>
  <w:abstractNum w:abstractNumId="5">
    <w:multiLevelType w:val="hybridMultilevel"/>
    <w:lvl w:ilvl="0">
      <w:start w:val="1"/>
      <w:numFmt w:val="decimal"/>
      <w:isLgl w:val="false"/>
      <w:suff w:val="nothing"/>
      <w:lvlText w:val="%1．"/>
      <w:lvlJc w:val="left"/>
      <w:pPr>
        <w:pStyle w:val="1080"/>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1080"/>
        <w:ind w:left="600"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1080"/>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pStyle w:val="1081"/>
      <w:isLgl w:val="false"/>
      <w:suff w:val="tab"/>
      <w:lvlText w:val="第%1部分"/>
      <w:lvlJc w:val="left"/>
      <w:pPr>
        <w:pStyle w:val="1080"/>
        <w:ind w:left="425" w:hanging="425"/>
        <w:tabs>
          <w:tab w:val="num" w:pos="1800" w:leader="none"/>
        </w:tabs>
      </w:pPr>
      <w:rPr>
        <w:rFonts w:hint="eastAsia"/>
      </w:rPr>
    </w:lvl>
    <w:lvl w:ilvl="1">
      <w:start w:val="1"/>
      <w:numFmt w:val="decimal"/>
      <w:pStyle w:val="1082"/>
      <w:isLgl w:val="false"/>
      <w:suff w:val="tab"/>
      <w:lvlText w:val="%1.%2"/>
      <w:lvlJc w:val="left"/>
      <w:pPr>
        <w:pStyle w:val="1080"/>
        <w:ind w:left="567" w:hanging="567"/>
        <w:tabs>
          <w:tab w:val="num" w:pos="567" w:leader="none"/>
        </w:tabs>
      </w:pPr>
      <w:rPr>
        <w:rFonts w:hint="eastAsia"/>
      </w:rPr>
    </w:lvl>
    <w:lvl w:ilvl="2">
      <w:start w:val="1"/>
      <w:numFmt w:val="decimal"/>
      <w:pStyle w:val="1544"/>
      <w:isLgl w:val="false"/>
      <w:suff w:val="tab"/>
      <w:lvlText w:val="%1.%2.%3"/>
      <w:lvlJc w:val="left"/>
      <w:pPr>
        <w:pStyle w:val="1080"/>
        <w:ind w:left="340" w:hanging="340"/>
        <w:tabs>
          <w:tab w:val="num" w:pos="1080" w:leader="none"/>
        </w:tabs>
      </w:pPr>
      <w:rPr>
        <w:rFonts w:hint="eastAsia"/>
      </w:rPr>
    </w:lvl>
    <w:lvl w:ilvl="3">
      <w:start w:val="1"/>
      <w:numFmt w:val="decimal"/>
      <w:isLgl w:val="false"/>
      <w:suff w:val="tab"/>
      <w:lvlText w:val="%1.%2.%3.%4"/>
      <w:lvlJc w:val="left"/>
      <w:pPr>
        <w:pStyle w:val="1080"/>
        <w:ind w:left="851" w:hanging="851"/>
        <w:tabs>
          <w:tab w:val="num" w:pos="851" w:leader="none"/>
        </w:tabs>
      </w:pPr>
      <w:rPr>
        <w:rFonts w:hint="eastAsia"/>
      </w:rPr>
    </w:lvl>
    <w:lvl w:ilvl="4">
      <w:start w:val="1"/>
      <w:numFmt w:val="decimal"/>
      <w:pStyle w:val="1084"/>
      <w:isLgl w:val="false"/>
      <w:suff w:val="tab"/>
      <w:lvlText w:val="%1.%2.%3.%4.%5"/>
      <w:lvlJc w:val="left"/>
      <w:pPr>
        <w:pStyle w:val="1080"/>
        <w:ind w:left="992" w:hanging="992"/>
        <w:tabs>
          <w:tab w:val="num" w:pos="1080" w:leader="none"/>
        </w:tabs>
      </w:pPr>
      <w:rPr>
        <w:rFonts w:hint="eastAsia"/>
      </w:rPr>
    </w:lvl>
    <w:lvl w:ilvl="5">
      <w:start w:val="1"/>
      <w:numFmt w:val="decimal"/>
      <w:pStyle w:val="1085"/>
      <w:isLgl w:val="false"/>
      <w:suff w:val="tab"/>
      <w:lvlText w:val="%1.%2.%3.%4.%5.%6"/>
      <w:lvlJc w:val="left"/>
      <w:pPr>
        <w:pStyle w:val="1080"/>
        <w:ind w:left="1134" w:hanging="1134"/>
        <w:tabs>
          <w:tab w:val="num" w:pos="1440" w:leader="none"/>
        </w:tabs>
      </w:pPr>
      <w:rPr>
        <w:rFonts w:hint="eastAsia"/>
      </w:rPr>
    </w:lvl>
    <w:lvl w:ilvl="6">
      <w:start w:val="1"/>
      <w:numFmt w:val="decimal"/>
      <w:isLgl w:val="false"/>
      <w:suff w:val="tab"/>
      <w:lvlText w:val="%1.%2.%3.%4.%5.%6.%7."/>
      <w:lvlJc w:val="left"/>
      <w:pPr>
        <w:pStyle w:val="1080"/>
        <w:ind w:left="1276" w:hanging="1276"/>
        <w:tabs>
          <w:tab w:val="num" w:pos="1276" w:leader="none"/>
        </w:tabs>
      </w:pPr>
      <w:rPr>
        <w:rFonts w:hint="eastAsia"/>
      </w:rPr>
    </w:lvl>
    <w:lvl w:ilvl="7">
      <w:start w:val="1"/>
      <w:numFmt w:val="decimal"/>
      <w:isLgl w:val="false"/>
      <w:suff w:val="tab"/>
      <w:lvlText w:val="%1.%2.%3.%4.%5.%6.%7.%8."/>
      <w:lvlJc w:val="left"/>
      <w:pPr>
        <w:pStyle w:val="1080"/>
        <w:ind w:left="1418" w:hanging="1418"/>
        <w:tabs>
          <w:tab w:val="num" w:pos="1418" w:leader="none"/>
        </w:tabs>
      </w:pPr>
      <w:rPr>
        <w:rFonts w:hint="eastAsia"/>
      </w:rPr>
    </w:lvl>
    <w:lvl w:ilvl="8">
      <w:start w:val="1"/>
      <w:numFmt w:val="decimal"/>
      <w:isLgl w:val="false"/>
      <w:suff w:val="tab"/>
      <w:lvlText w:val="%1.%2.%3.%4.%5.%6.%7.%8.%9."/>
      <w:lvlJc w:val="left"/>
      <w:pPr>
        <w:pStyle w:val="1080"/>
        <w:ind w:left="1559" w:hanging="1559"/>
        <w:tabs>
          <w:tab w:val="num" w:pos="1559" w:leader="none"/>
        </w:tabs>
      </w:pPr>
      <w:rPr>
        <w:rFonts w:hint="eastAsia"/>
      </w:rPr>
    </w:lvl>
  </w:abstractNum>
  <w:abstractNum w:abstractNumId="9">
    <w:multiLevelType w:val="hybridMultilevel"/>
    <w:lvl w:ilvl="0">
      <w:start w:val="1"/>
      <w:numFmt w:val="decimal"/>
      <w:isLgl w:val="false"/>
      <w:suff w:val="nothing"/>
      <w:lvlText w:val="%1．"/>
      <w:lvlJc w:val="left"/>
      <w:pPr>
        <w:pStyle w:val="1080"/>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1080"/>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439"/>
      <w:isLgl w:val="false"/>
      <w:suff w:val="tab"/>
      <w:lvlText w:val="%1)"/>
      <w:lvlJc w:val="left"/>
      <w:pPr>
        <w:pStyle w:val="1080"/>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1080"/>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147"/>
      <w:isLgl w:val="false"/>
      <w:suff w:val="tab"/>
      <w:lvlText w:val=""/>
      <w:lvlJc w:val="left"/>
      <w:pPr>
        <w:pStyle w:val="1080"/>
        <w:ind w:left="420" w:hanging="420"/>
        <w:tabs>
          <w:tab w:val="num" w:pos="420" w:leader="none"/>
        </w:tabs>
      </w:pPr>
      <w:rPr>
        <w:rFonts w:ascii="Wingdings" w:hAnsi="Wingdings"/>
      </w:rPr>
    </w:lvl>
    <w:lvl w:ilvl="1">
      <w:start w:val="1"/>
      <w:numFmt w:val="bullet"/>
      <w:isLgl w:val="false"/>
      <w:suff w:val="tab"/>
      <w:lvlText w:val=""/>
      <w:lvlJc w:val="left"/>
      <w:pPr>
        <w:pStyle w:val="1080"/>
        <w:ind w:left="3165" w:hanging="420"/>
        <w:tabs>
          <w:tab w:val="num" w:pos="3165" w:leader="none"/>
        </w:tabs>
      </w:pPr>
      <w:rPr>
        <w:rFonts w:ascii="Wingdings" w:hAnsi="Wingdings"/>
      </w:rPr>
    </w:lvl>
    <w:lvl w:ilvl="2">
      <w:start w:val="1"/>
      <w:numFmt w:val="bullet"/>
      <w:isLgl w:val="false"/>
      <w:suff w:val="tab"/>
      <w:lvlText w:val=""/>
      <w:lvlJc w:val="left"/>
      <w:pPr>
        <w:pStyle w:val="1080"/>
        <w:ind w:left="3585" w:hanging="420"/>
        <w:tabs>
          <w:tab w:val="num" w:pos="3585" w:leader="none"/>
        </w:tabs>
      </w:pPr>
      <w:rPr>
        <w:rFonts w:ascii="Wingdings" w:hAnsi="Wingdings"/>
      </w:rPr>
    </w:lvl>
    <w:lvl w:ilvl="3">
      <w:start w:val="1"/>
      <w:numFmt w:val="bullet"/>
      <w:isLgl w:val="false"/>
      <w:suff w:val="tab"/>
      <w:lvlText w:val=""/>
      <w:lvlJc w:val="left"/>
      <w:pPr>
        <w:pStyle w:val="1080"/>
        <w:ind w:left="4005" w:hanging="420"/>
        <w:tabs>
          <w:tab w:val="num" w:pos="4005" w:leader="none"/>
        </w:tabs>
      </w:pPr>
      <w:rPr>
        <w:rFonts w:ascii="Wingdings" w:hAnsi="Wingdings"/>
      </w:rPr>
    </w:lvl>
    <w:lvl w:ilvl="4">
      <w:start w:val="1"/>
      <w:numFmt w:val="bullet"/>
      <w:isLgl w:val="false"/>
      <w:suff w:val="tab"/>
      <w:lvlText w:val=""/>
      <w:lvlJc w:val="left"/>
      <w:pPr>
        <w:pStyle w:val="1080"/>
        <w:ind w:left="4425" w:hanging="420"/>
        <w:tabs>
          <w:tab w:val="num" w:pos="4425" w:leader="none"/>
        </w:tabs>
      </w:pPr>
      <w:rPr>
        <w:rFonts w:ascii="Wingdings" w:hAnsi="Wingdings"/>
      </w:rPr>
    </w:lvl>
    <w:lvl w:ilvl="5">
      <w:start w:val="1"/>
      <w:numFmt w:val="bullet"/>
      <w:isLgl w:val="false"/>
      <w:suff w:val="tab"/>
      <w:lvlText w:val=""/>
      <w:lvlJc w:val="left"/>
      <w:pPr>
        <w:pStyle w:val="1080"/>
        <w:ind w:left="4845" w:hanging="420"/>
        <w:tabs>
          <w:tab w:val="num" w:pos="4845" w:leader="none"/>
        </w:tabs>
      </w:pPr>
      <w:rPr>
        <w:rFonts w:ascii="Wingdings" w:hAnsi="Wingdings"/>
      </w:rPr>
    </w:lvl>
    <w:lvl w:ilvl="6">
      <w:start w:val="1"/>
      <w:numFmt w:val="bullet"/>
      <w:isLgl w:val="false"/>
      <w:suff w:val="tab"/>
      <w:lvlText w:val=""/>
      <w:lvlJc w:val="left"/>
      <w:pPr>
        <w:pStyle w:val="1080"/>
        <w:ind w:left="5265" w:hanging="420"/>
        <w:tabs>
          <w:tab w:val="num" w:pos="5265" w:leader="none"/>
        </w:tabs>
      </w:pPr>
      <w:rPr>
        <w:rFonts w:ascii="Wingdings" w:hAnsi="Wingdings"/>
      </w:rPr>
    </w:lvl>
    <w:lvl w:ilvl="7">
      <w:start w:val="1"/>
      <w:numFmt w:val="bullet"/>
      <w:isLgl w:val="false"/>
      <w:suff w:val="tab"/>
      <w:lvlText w:val=""/>
      <w:lvlJc w:val="left"/>
      <w:pPr>
        <w:pStyle w:val="1080"/>
        <w:ind w:left="5685" w:hanging="420"/>
        <w:tabs>
          <w:tab w:val="num" w:pos="5685" w:leader="none"/>
        </w:tabs>
      </w:pPr>
      <w:rPr>
        <w:rFonts w:ascii="Wingdings" w:hAnsi="Wingdings"/>
      </w:rPr>
    </w:lvl>
    <w:lvl w:ilvl="8">
      <w:start w:val="1"/>
      <w:numFmt w:val="bullet"/>
      <w:isLgl w:val="false"/>
      <w:suff w:val="tab"/>
      <w:lvlText w:val=""/>
      <w:lvlJc w:val="left"/>
      <w:pPr>
        <w:pStyle w:val="1080"/>
        <w:ind w:left="6105" w:hanging="420"/>
        <w:tabs>
          <w:tab w:val="num" w:pos="6105" w:leader="none"/>
        </w:tabs>
      </w:pPr>
      <w:rPr>
        <w:rFonts w:ascii="Wingdings" w:hAnsi="Wingdings"/>
      </w:rPr>
    </w:lvl>
  </w:abstractNum>
  <w:abstractNum w:abstractNumId="14">
    <w:multiLevelType w:val="hybridMultilevel"/>
    <w:lvl w:ilvl="0">
      <w:start w:val="1"/>
      <w:numFmt w:val="decimal"/>
      <w:isLgl w:val="false"/>
      <w:suff w:val="nothing"/>
      <w:lvlText w:val="%1"/>
      <w:lvlJc w:val="left"/>
      <w:pPr>
        <w:pStyle w:val="1080"/>
        <w:ind w:left="0" w:firstLine="0"/>
      </w:pPr>
      <w:rPr>
        <w:rFonts w:ascii="Times New Roman" w:hAnsi="Times New Roman"/>
        <w:b/>
        <w:i w:val="0"/>
        <w:sz w:val="21"/>
      </w:rPr>
    </w:lvl>
    <w:lvl w:ilvl="1">
      <w:start w:val="1"/>
      <w:numFmt w:val="decimal"/>
      <w:pStyle w:val="1492"/>
      <w:isLgl w:val="false"/>
      <w:suff w:val="nothing"/>
      <w:lvlText w:val="%1%2　"/>
      <w:lvlJc w:val="left"/>
      <w:pPr>
        <w:pStyle w:val="1080"/>
        <w:ind w:left="0" w:firstLine="0"/>
      </w:pPr>
      <w:rPr>
        <w:rFonts w:hint="eastAsia" w:ascii="黑体" w:hAnsi="Times New Roman" w:eastAsia="黑体"/>
        <w:b w:val="0"/>
        <w:i w:val="0"/>
        <w:sz w:val="21"/>
      </w:rPr>
    </w:lvl>
    <w:lvl w:ilvl="2">
      <w:start w:val="1"/>
      <w:numFmt w:val="decimal"/>
      <w:isLgl w:val="false"/>
      <w:suff w:val="nothing"/>
      <w:lvlText w:val="%1%2.%3　"/>
      <w:lvlJc w:val="left"/>
      <w:pPr>
        <w:pStyle w:val="1080"/>
        <w:ind w:left="0" w:firstLine="0"/>
      </w:pPr>
      <w:rPr>
        <w:rFonts w:hint="eastAsia" w:ascii="黑体" w:hAnsi="Times New Roman" w:eastAsia="黑体"/>
        <w:b w:val="0"/>
        <w:i w:val="0"/>
        <w:sz w:val="21"/>
      </w:rPr>
    </w:lvl>
    <w:lvl w:ilvl="3">
      <w:start w:val="1"/>
      <w:numFmt w:val="decimal"/>
      <w:isLgl w:val="false"/>
      <w:suff w:val="nothing"/>
      <w:lvlText w:val="%1%2.%3.%4　"/>
      <w:lvlJc w:val="left"/>
      <w:pPr>
        <w:pStyle w:val="1080"/>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1080"/>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1080"/>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1080"/>
        <w:ind w:left="0" w:firstLine="0"/>
      </w:pPr>
      <w:rPr>
        <w:rFonts w:hint="eastAsia" w:ascii="黑体" w:hAnsi="Times New Roman" w:eastAsia="黑体"/>
        <w:b w:val="0"/>
        <w:i w:val="0"/>
        <w:sz w:val="21"/>
      </w:rPr>
    </w:lvl>
    <w:lvl w:ilvl="7">
      <w:start w:val="1"/>
      <w:numFmt w:val="decimal"/>
      <w:isLgl w:val="false"/>
      <w:suff w:val="tab"/>
      <w:lvlText w:val="%1.%2.%3.%4.%5.%6.%7.%8"/>
      <w:lvlJc w:val="left"/>
      <w:pPr>
        <w:pStyle w:val="1080"/>
        <w:ind w:left="3969" w:hanging="1418"/>
        <w:tabs>
          <w:tab w:val="num" w:pos="4351" w:leader="none"/>
        </w:tabs>
      </w:pPr>
      <w:rPr>
        <w:rFonts w:hint="eastAsia"/>
      </w:rPr>
    </w:lvl>
    <w:lvl w:ilvl="8">
      <w:start w:val="1"/>
      <w:numFmt w:val="decimal"/>
      <w:isLgl w:val="false"/>
      <w:suff w:val="tab"/>
      <w:lvlText w:val="%1.%2.%3.%4.%5.%6.%7.%8.%9"/>
      <w:lvlJc w:val="left"/>
      <w:pPr>
        <w:pStyle w:val="1080"/>
        <w:ind w:left="4677" w:hanging="1700"/>
        <w:tabs>
          <w:tab w:val="num" w:pos="4777" w:leader="none"/>
        </w:tabs>
      </w:pPr>
      <w:rPr>
        <w:rFonts w:hint="eastAsia"/>
      </w:rPr>
    </w:lvl>
  </w:abstractNum>
  <w:abstractNum w:abstractNumId="15">
    <w:multiLevelType w:val="hybridMultilevel"/>
    <w:lvl w:ilvl="0">
      <w:start w:val="1"/>
      <w:numFmt w:val="decimal"/>
      <w:isLgl w:val="false"/>
      <w:suff w:val="nothing"/>
      <w:lvlText w:val="%1．"/>
      <w:lvlJc w:val="left"/>
      <w:pPr>
        <w:pStyle w:val="1080"/>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13"/>
  </w:num>
  <w:num w:numId="4">
    <w:abstractNumId w:val="4"/>
  </w:num>
  <w:num w:numId="5">
    <w:abstractNumId w:val="11"/>
  </w:num>
  <w:num w:numId="6">
    <w:abstractNumId w:val="14"/>
  </w:num>
  <w:num w:numId="7">
    <w:abstractNumId w:val="0"/>
  </w:num>
  <w:num w:numId="8">
    <w:abstractNumId w:val="12"/>
  </w:num>
  <w:num w:numId="9">
    <w:abstractNumId w:val="9"/>
  </w:num>
  <w:num w:numId="10">
    <w:abstractNumId w:val="2"/>
  </w:num>
  <w:num w:numId="11">
    <w:abstractNumId w:val="5"/>
  </w:num>
  <w:num w:numId="12">
    <w:abstractNumId w:val="10"/>
  </w:num>
  <w:num w:numId="13">
    <w:abstractNumId w:val="6"/>
  </w:num>
  <w:num w:numId="14">
    <w:abstractNumId w:val="7"/>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12">
    <w:name w:val="Heading 1"/>
    <w:basedOn w:val="1080"/>
    <w:next w:val="1080"/>
    <w:link w:val="1378"/>
    <w:uiPriority w:val="9"/>
    <w:qFormat/>
    <w:pPr>
      <w:keepLines/>
      <w:keepNext/>
      <w:spacing w:before="480" w:after="200"/>
      <w:outlineLvl w:val="0"/>
    </w:pPr>
    <w:rPr>
      <w:rFonts w:ascii="Arial" w:hAnsi="Arial" w:eastAsia="Arial" w:cs="Arial"/>
      <w:sz w:val="40"/>
      <w:szCs w:val="40"/>
    </w:rPr>
  </w:style>
  <w:style w:type="paragraph" w:styleId="913">
    <w:name w:val="Heading 2"/>
    <w:basedOn w:val="1080"/>
    <w:next w:val="1080"/>
    <w:link w:val="1354"/>
    <w:uiPriority w:val="9"/>
    <w:unhideWhenUsed/>
    <w:qFormat/>
    <w:pPr>
      <w:keepLines/>
      <w:keepNext/>
      <w:spacing w:before="360" w:after="200"/>
      <w:outlineLvl w:val="1"/>
    </w:pPr>
    <w:rPr>
      <w:rFonts w:ascii="Arial" w:hAnsi="Arial" w:eastAsia="Arial" w:cs="Arial"/>
      <w:sz w:val="34"/>
    </w:rPr>
  </w:style>
  <w:style w:type="paragraph" w:styleId="914">
    <w:name w:val="Heading 3"/>
    <w:basedOn w:val="1080"/>
    <w:next w:val="1080"/>
    <w:link w:val="1279"/>
    <w:uiPriority w:val="9"/>
    <w:unhideWhenUsed/>
    <w:qFormat/>
    <w:pPr>
      <w:keepLines/>
      <w:keepNext/>
      <w:spacing w:before="320" w:after="200"/>
      <w:outlineLvl w:val="2"/>
    </w:pPr>
    <w:rPr>
      <w:rFonts w:ascii="Arial" w:hAnsi="Arial" w:eastAsia="Arial" w:cs="Arial"/>
      <w:sz w:val="30"/>
      <w:szCs w:val="30"/>
    </w:rPr>
  </w:style>
  <w:style w:type="paragraph" w:styleId="915">
    <w:name w:val="Heading 4"/>
    <w:basedOn w:val="1080"/>
    <w:next w:val="1080"/>
    <w:link w:val="1327"/>
    <w:uiPriority w:val="9"/>
    <w:unhideWhenUsed/>
    <w:qFormat/>
    <w:pPr>
      <w:keepLines/>
      <w:keepNext/>
      <w:spacing w:before="320" w:after="200"/>
      <w:outlineLvl w:val="3"/>
    </w:pPr>
    <w:rPr>
      <w:rFonts w:ascii="Arial" w:hAnsi="Arial" w:eastAsia="Arial" w:cs="Arial"/>
      <w:b/>
      <w:bCs/>
      <w:sz w:val="26"/>
      <w:szCs w:val="26"/>
    </w:rPr>
  </w:style>
  <w:style w:type="paragraph" w:styleId="916">
    <w:name w:val="Heading 5"/>
    <w:basedOn w:val="1080"/>
    <w:next w:val="1080"/>
    <w:link w:val="1380"/>
    <w:uiPriority w:val="9"/>
    <w:unhideWhenUsed/>
    <w:qFormat/>
    <w:pPr>
      <w:keepLines/>
      <w:keepNext/>
      <w:spacing w:before="320" w:after="200"/>
      <w:outlineLvl w:val="4"/>
    </w:pPr>
    <w:rPr>
      <w:rFonts w:ascii="Arial" w:hAnsi="Arial" w:eastAsia="Arial" w:cs="Arial"/>
      <w:b/>
      <w:bCs/>
      <w:sz w:val="24"/>
      <w:szCs w:val="24"/>
    </w:rPr>
  </w:style>
  <w:style w:type="paragraph" w:styleId="917">
    <w:name w:val="Heading 6"/>
    <w:basedOn w:val="1080"/>
    <w:next w:val="1080"/>
    <w:link w:val="918"/>
    <w:uiPriority w:val="9"/>
    <w:unhideWhenUsed/>
    <w:qFormat/>
    <w:pPr>
      <w:keepLines/>
      <w:keepNext/>
      <w:spacing w:before="320" w:after="200"/>
      <w:outlineLvl w:val="5"/>
    </w:pPr>
    <w:rPr>
      <w:rFonts w:ascii="Arial" w:hAnsi="Arial" w:eastAsia="Arial" w:cs="Arial"/>
      <w:b/>
      <w:bCs/>
      <w:sz w:val="22"/>
      <w:szCs w:val="22"/>
    </w:rPr>
  </w:style>
  <w:style w:type="character" w:styleId="918">
    <w:name w:val="Heading 6 Char"/>
    <w:link w:val="917"/>
    <w:uiPriority w:val="9"/>
    <w:rPr>
      <w:rFonts w:ascii="Arial" w:hAnsi="Arial" w:eastAsia="Arial" w:cs="Arial"/>
      <w:b/>
      <w:bCs/>
      <w:sz w:val="22"/>
      <w:szCs w:val="22"/>
    </w:rPr>
  </w:style>
  <w:style w:type="paragraph" w:styleId="919">
    <w:name w:val="Heading 7"/>
    <w:basedOn w:val="1080"/>
    <w:next w:val="1080"/>
    <w:link w:val="920"/>
    <w:uiPriority w:val="9"/>
    <w:unhideWhenUsed/>
    <w:qFormat/>
    <w:pPr>
      <w:keepLines/>
      <w:keepNext/>
      <w:spacing w:before="320" w:after="200"/>
      <w:outlineLvl w:val="6"/>
    </w:pPr>
    <w:rPr>
      <w:rFonts w:ascii="Arial" w:hAnsi="Arial" w:eastAsia="Arial" w:cs="Arial"/>
      <w:b/>
      <w:bCs/>
      <w:i/>
      <w:iCs/>
      <w:sz w:val="22"/>
      <w:szCs w:val="22"/>
    </w:rPr>
  </w:style>
  <w:style w:type="character" w:styleId="920">
    <w:name w:val="Heading 7 Char"/>
    <w:link w:val="919"/>
    <w:uiPriority w:val="9"/>
    <w:rPr>
      <w:rFonts w:ascii="Arial" w:hAnsi="Arial" w:eastAsia="Arial" w:cs="Arial"/>
      <w:b/>
      <w:bCs/>
      <w:i/>
      <w:iCs/>
      <w:sz w:val="22"/>
      <w:szCs w:val="22"/>
    </w:rPr>
  </w:style>
  <w:style w:type="paragraph" w:styleId="921">
    <w:name w:val="Heading 8"/>
    <w:basedOn w:val="1080"/>
    <w:next w:val="1080"/>
    <w:link w:val="922"/>
    <w:uiPriority w:val="9"/>
    <w:unhideWhenUsed/>
    <w:qFormat/>
    <w:pPr>
      <w:keepLines/>
      <w:keepNext/>
      <w:spacing w:before="320" w:after="200"/>
      <w:outlineLvl w:val="7"/>
    </w:pPr>
    <w:rPr>
      <w:rFonts w:ascii="Arial" w:hAnsi="Arial" w:eastAsia="Arial" w:cs="Arial"/>
      <w:i/>
      <w:iCs/>
      <w:sz w:val="22"/>
      <w:szCs w:val="22"/>
    </w:rPr>
  </w:style>
  <w:style w:type="character" w:styleId="922">
    <w:name w:val="Heading 8 Char"/>
    <w:link w:val="921"/>
    <w:uiPriority w:val="9"/>
    <w:rPr>
      <w:rFonts w:ascii="Arial" w:hAnsi="Arial" w:eastAsia="Arial" w:cs="Arial"/>
      <w:i/>
      <w:iCs/>
      <w:sz w:val="22"/>
      <w:szCs w:val="22"/>
    </w:rPr>
  </w:style>
  <w:style w:type="paragraph" w:styleId="923">
    <w:name w:val="Heading 9"/>
    <w:basedOn w:val="1080"/>
    <w:next w:val="1080"/>
    <w:link w:val="924"/>
    <w:uiPriority w:val="9"/>
    <w:unhideWhenUsed/>
    <w:qFormat/>
    <w:pPr>
      <w:keepLines/>
      <w:keepNext/>
      <w:spacing w:before="320" w:after="200"/>
      <w:outlineLvl w:val="8"/>
    </w:pPr>
    <w:rPr>
      <w:rFonts w:ascii="Arial" w:hAnsi="Arial" w:eastAsia="Arial" w:cs="Arial"/>
      <w:i/>
      <w:iCs/>
      <w:sz w:val="21"/>
      <w:szCs w:val="21"/>
    </w:rPr>
  </w:style>
  <w:style w:type="character" w:styleId="924">
    <w:name w:val="Heading 9 Char"/>
    <w:link w:val="923"/>
    <w:uiPriority w:val="9"/>
    <w:rPr>
      <w:rFonts w:ascii="Arial" w:hAnsi="Arial" w:eastAsia="Arial" w:cs="Arial"/>
      <w:i/>
      <w:iCs/>
      <w:sz w:val="21"/>
      <w:szCs w:val="21"/>
    </w:rPr>
  </w:style>
  <w:style w:type="paragraph" w:styleId="925">
    <w:name w:val="No Spacing"/>
    <w:uiPriority w:val="1"/>
    <w:qFormat/>
    <w:pPr>
      <w:spacing w:before="0" w:after="0" w:line="240" w:lineRule="auto"/>
    </w:pPr>
  </w:style>
  <w:style w:type="paragraph" w:styleId="926">
    <w:name w:val="Title"/>
    <w:basedOn w:val="1080"/>
    <w:next w:val="1080"/>
    <w:link w:val="1307"/>
    <w:uiPriority w:val="10"/>
    <w:qFormat/>
    <w:pPr>
      <w:contextualSpacing/>
      <w:spacing w:before="300" w:after="200"/>
    </w:pPr>
    <w:rPr>
      <w:sz w:val="48"/>
      <w:szCs w:val="48"/>
    </w:rPr>
  </w:style>
  <w:style w:type="paragraph" w:styleId="927">
    <w:name w:val="Subtitle"/>
    <w:basedOn w:val="1080"/>
    <w:next w:val="1080"/>
    <w:link w:val="928"/>
    <w:uiPriority w:val="11"/>
    <w:qFormat/>
    <w:pPr>
      <w:spacing w:before="200" w:after="200"/>
    </w:pPr>
    <w:rPr>
      <w:sz w:val="24"/>
      <w:szCs w:val="24"/>
    </w:rPr>
  </w:style>
  <w:style w:type="character" w:styleId="928">
    <w:name w:val="Subtitle Char"/>
    <w:link w:val="927"/>
    <w:uiPriority w:val="11"/>
    <w:rPr>
      <w:sz w:val="24"/>
      <w:szCs w:val="24"/>
    </w:rPr>
  </w:style>
  <w:style w:type="paragraph" w:styleId="929">
    <w:name w:val="Quote"/>
    <w:basedOn w:val="1080"/>
    <w:next w:val="1080"/>
    <w:link w:val="930"/>
    <w:uiPriority w:val="29"/>
    <w:qFormat/>
    <w:pPr>
      <w:ind w:left="720" w:right="720"/>
    </w:pPr>
    <w:rPr>
      <w:i/>
    </w:rPr>
  </w:style>
  <w:style w:type="character" w:styleId="930">
    <w:name w:val="Quote Char"/>
    <w:link w:val="929"/>
    <w:uiPriority w:val="29"/>
    <w:rPr>
      <w:i/>
    </w:rPr>
  </w:style>
  <w:style w:type="paragraph" w:styleId="931">
    <w:name w:val="Intense Quote"/>
    <w:basedOn w:val="1080"/>
    <w:next w:val="1080"/>
    <w:link w:val="9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name w:val="Intense Quote Char"/>
    <w:link w:val="931"/>
    <w:uiPriority w:val="30"/>
    <w:rPr>
      <w:i/>
    </w:rPr>
  </w:style>
  <w:style w:type="paragraph" w:styleId="933">
    <w:name w:val="Header"/>
    <w:basedOn w:val="1080"/>
    <w:link w:val="1256"/>
    <w:uiPriority w:val="99"/>
    <w:unhideWhenUsed/>
    <w:pPr>
      <w:spacing w:after="0" w:line="240" w:lineRule="auto"/>
      <w:tabs>
        <w:tab w:val="center" w:pos="7143" w:leader="none"/>
        <w:tab w:val="right" w:pos="14287" w:leader="none"/>
      </w:tabs>
    </w:pPr>
  </w:style>
  <w:style w:type="paragraph" w:styleId="934">
    <w:name w:val="Footer"/>
    <w:basedOn w:val="1080"/>
    <w:link w:val="936"/>
    <w:uiPriority w:val="99"/>
    <w:unhideWhenUsed/>
    <w:pPr>
      <w:spacing w:after="0" w:line="240" w:lineRule="auto"/>
      <w:tabs>
        <w:tab w:val="center" w:pos="7143" w:leader="none"/>
        <w:tab w:val="right" w:pos="14287" w:leader="none"/>
      </w:tabs>
    </w:pPr>
  </w:style>
  <w:style w:type="paragraph" w:styleId="935">
    <w:name w:val="Caption"/>
    <w:basedOn w:val="1080"/>
    <w:next w:val="1080"/>
    <w:uiPriority w:val="35"/>
    <w:semiHidden/>
    <w:unhideWhenUsed/>
    <w:qFormat/>
    <w:pPr>
      <w:spacing w:line="276" w:lineRule="auto"/>
    </w:pPr>
    <w:rPr>
      <w:b/>
      <w:bCs/>
      <w:color w:val="4f81bd" w:themeColor="accent1"/>
      <w:sz w:val="18"/>
      <w:szCs w:val="18"/>
    </w:rPr>
  </w:style>
  <w:style w:type="character" w:styleId="936">
    <w:name w:val="Caption Char"/>
    <w:basedOn w:val="935"/>
    <w:link w:val="934"/>
    <w:uiPriority w:val="99"/>
  </w:style>
  <w:style w:type="table" w:styleId="9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3">
    <w:name w:val="Hyperlink"/>
    <w:uiPriority w:val="99"/>
    <w:unhideWhenUsed/>
    <w:rPr>
      <w:color w:val="0000ff" w:themeColor="hyperlink"/>
      <w:u w:val="single"/>
    </w:rPr>
  </w:style>
  <w:style w:type="paragraph" w:styleId="1064">
    <w:name w:val="footnote text"/>
    <w:basedOn w:val="1080"/>
    <w:link w:val="1339"/>
    <w:uiPriority w:val="99"/>
    <w:semiHidden/>
    <w:unhideWhenUsed/>
    <w:pPr>
      <w:spacing w:after="40" w:line="240" w:lineRule="auto"/>
    </w:pPr>
    <w:rPr>
      <w:sz w:val="18"/>
    </w:rPr>
  </w:style>
  <w:style w:type="character" w:styleId="1065">
    <w:name w:val="footnote reference"/>
    <w:uiPriority w:val="99"/>
    <w:unhideWhenUsed/>
    <w:rPr>
      <w:vertAlign w:val="superscript"/>
    </w:rPr>
  </w:style>
  <w:style w:type="paragraph" w:styleId="1066">
    <w:name w:val="endnote text"/>
    <w:basedOn w:val="1080"/>
    <w:link w:val="1067"/>
    <w:uiPriority w:val="99"/>
    <w:semiHidden/>
    <w:unhideWhenUsed/>
    <w:pPr>
      <w:spacing w:after="0" w:line="240" w:lineRule="auto"/>
    </w:pPr>
    <w:rPr>
      <w:sz w:val="20"/>
    </w:rPr>
  </w:style>
  <w:style w:type="character" w:styleId="1067">
    <w:name w:val="Endnote Text Char"/>
    <w:link w:val="1066"/>
    <w:uiPriority w:val="99"/>
    <w:rPr>
      <w:sz w:val="20"/>
    </w:rPr>
  </w:style>
  <w:style w:type="character" w:styleId="1068">
    <w:name w:val="endnote reference"/>
    <w:uiPriority w:val="99"/>
    <w:semiHidden/>
    <w:unhideWhenUsed/>
    <w:rPr>
      <w:vertAlign w:val="superscript"/>
    </w:rPr>
  </w:style>
  <w:style w:type="paragraph" w:styleId="1069">
    <w:name w:val="toc 1"/>
    <w:basedOn w:val="1080"/>
    <w:next w:val="1080"/>
    <w:uiPriority w:val="39"/>
    <w:unhideWhenUsed/>
    <w:pPr>
      <w:ind w:left="0" w:right="0" w:firstLine="0"/>
      <w:spacing w:after="57"/>
    </w:pPr>
  </w:style>
  <w:style w:type="paragraph" w:styleId="1070">
    <w:name w:val="toc 2"/>
    <w:basedOn w:val="1080"/>
    <w:next w:val="1080"/>
    <w:uiPriority w:val="39"/>
    <w:unhideWhenUsed/>
    <w:pPr>
      <w:ind w:left="283" w:right="0" w:firstLine="0"/>
      <w:spacing w:after="57"/>
    </w:pPr>
  </w:style>
  <w:style w:type="paragraph" w:styleId="1071">
    <w:name w:val="toc 3"/>
    <w:basedOn w:val="1080"/>
    <w:next w:val="1080"/>
    <w:uiPriority w:val="39"/>
    <w:unhideWhenUsed/>
    <w:pPr>
      <w:ind w:left="567" w:right="0" w:firstLine="0"/>
      <w:spacing w:after="57"/>
    </w:pPr>
  </w:style>
  <w:style w:type="paragraph" w:styleId="1072">
    <w:name w:val="toc 4"/>
    <w:basedOn w:val="1080"/>
    <w:next w:val="1080"/>
    <w:uiPriority w:val="39"/>
    <w:unhideWhenUsed/>
    <w:pPr>
      <w:ind w:left="850" w:right="0" w:firstLine="0"/>
      <w:spacing w:after="57"/>
    </w:pPr>
  </w:style>
  <w:style w:type="paragraph" w:styleId="1073">
    <w:name w:val="toc 5"/>
    <w:basedOn w:val="1080"/>
    <w:next w:val="1080"/>
    <w:uiPriority w:val="39"/>
    <w:unhideWhenUsed/>
    <w:pPr>
      <w:ind w:left="1134" w:right="0" w:firstLine="0"/>
      <w:spacing w:after="57"/>
    </w:pPr>
  </w:style>
  <w:style w:type="paragraph" w:styleId="1074">
    <w:name w:val="toc 6"/>
    <w:basedOn w:val="1080"/>
    <w:next w:val="1080"/>
    <w:uiPriority w:val="39"/>
    <w:unhideWhenUsed/>
    <w:pPr>
      <w:ind w:left="1417" w:right="0" w:firstLine="0"/>
      <w:spacing w:after="57"/>
    </w:pPr>
  </w:style>
  <w:style w:type="paragraph" w:styleId="1075">
    <w:name w:val="toc 7"/>
    <w:basedOn w:val="1080"/>
    <w:next w:val="1080"/>
    <w:uiPriority w:val="39"/>
    <w:unhideWhenUsed/>
    <w:pPr>
      <w:ind w:left="1701" w:right="0" w:firstLine="0"/>
      <w:spacing w:after="57"/>
    </w:pPr>
  </w:style>
  <w:style w:type="paragraph" w:styleId="1076">
    <w:name w:val="toc 8"/>
    <w:basedOn w:val="1080"/>
    <w:next w:val="1080"/>
    <w:uiPriority w:val="39"/>
    <w:unhideWhenUsed/>
    <w:pPr>
      <w:ind w:left="1984" w:right="0" w:firstLine="0"/>
      <w:spacing w:after="57"/>
    </w:pPr>
  </w:style>
  <w:style w:type="paragraph" w:styleId="1077">
    <w:name w:val="toc 9"/>
    <w:basedOn w:val="1080"/>
    <w:next w:val="1080"/>
    <w:uiPriority w:val="39"/>
    <w:unhideWhenUsed/>
    <w:pPr>
      <w:ind w:left="2268" w:right="0" w:firstLine="0"/>
      <w:spacing w:after="57"/>
    </w:pPr>
  </w:style>
  <w:style w:type="paragraph" w:styleId="1078">
    <w:name w:val="TOC Heading"/>
    <w:uiPriority w:val="39"/>
    <w:unhideWhenUsed/>
  </w:style>
  <w:style w:type="paragraph" w:styleId="1079">
    <w:name w:val="table of figures"/>
    <w:basedOn w:val="1080"/>
    <w:next w:val="1080"/>
    <w:uiPriority w:val="99"/>
    <w:unhideWhenUsed/>
    <w:pPr>
      <w:spacing w:after="0" w:afterAutospacing="0"/>
    </w:pPr>
  </w:style>
  <w:style w:type="paragraph" w:styleId="1080" w:default="1">
    <w:name w:val="Normal"/>
    <w:next w:val="1080"/>
    <w:link w:val="1080"/>
    <w:qFormat/>
    <w:pPr>
      <w:jc w:val="both"/>
      <w:widowControl w:val="off"/>
    </w:pPr>
    <w:rPr>
      <w:sz w:val="21"/>
      <w:szCs w:val="24"/>
      <w:lang w:val="en-US" w:eastAsia="zh-CN" w:bidi="ar-SA"/>
    </w:rPr>
  </w:style>
  <w:style w:type="paragraph" w:styleId="1081">
    <w:name w:val="标题 1"/>
    <w:basedOn w:val="1080"/>
    <w:next w:val="1080"/>
    <w:link w:val="1092"/>
    <w:qFormat/>
    <w:pPr>
      <w:numPr>
        <w:ilvl w:val="0"/>
        <w:numId w:val="1"/>
      </w:numPr>
      <w:jc w:val="center"/>
      <w:keepLines/>
      <w:keepNext/>
      <w:spacing w:before="340" w:after="330" w:line="578" w:lineRule="auto"/>
      <w:tabs>
        <w:tab w:val="left" w:pos="1800" w:leader="none"/>
      </w:tabs>
      <w:outlineLvl w:val="0"/>
    </w:pPr>
    <w:rPr>
      <w:rFonts w:ascii="黑体" w:eastAsia="黑体"/>
      <w:b/>
      <w:bCs/>
      <w:sz w:val="44"/>
      <w:szCs w:val="44"/>
    </w:rPr>
  </w:style>
  <w:style w:type="paragraph" w:styleId="1082">
    <w:name w:val="标题 2"/>
    <w:basedOn w:val="1080"/>
    <w:next w:val="1080"/>
    <w:link w:val="1093"/>
    <w:qFormat/>
    <w:pPr>
      <w:numPr>
        <w:ilvl w:val="1"/>
        <w:numId w:val="1"/>
      </w:numPr>
      <w:keepLines/>
      <w:keepNext/>
      <w:spacing w:before="260" w:after="260" w:line="416" w:lineRule="auto"/>
      <w:tabs>
        <w:tab w:val="left" w:pos="567" w:leader="none"/>
      </w:tabs>
      <w:outlineLvl w:val="1"/>
    </w:pPr>
    <w:rPr>
      <w:rFonts w:ascii="Arial" w:hAnsi="Arial" w:eastAsia="黑体"/>
      <w:b/>
      <w:bCs/>
      <w:sz w:val="32"/>
      <w:szCs w:val="32"/>
    </w:rPr>
  </w:style>
  <w:style w:type="paragraph" w:styleId="1083">
    <w:name w:val="标题 3"/>
    <w:basedOn w:val="1080"/>
    <w:next w:val="1080"/>
    <w:link w:val="1094"/>
    <w:qFormat/>
    <w:pPr>
      <w:keepLines/>
      <w:keepNext/>
      <w:spacing w:before="260" w:after="260" w:line="416" w:lineRule="auto"/>
      <w:outlineLvl w:val="2"/>
    </w:pPr>
    <w:rPr>
      <w:rFonts w:ascii="黑体" w:eastAsia="黑体"/>
      <w:b/>
      <w:bCs/>
      <w:sz w:val="32"/>
      <w:szCs w:val="32"/>
    </w:rPr>
  </w:style>
  <w:style w:type="paragraph" w:styleId="1084">
    <w:name w:val="标题 4"/>
    <w:basedOn w:val="1080"/>
    <w:next w:val="1080"/>
    <w:link w:val="1095"/>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paragraph" w:styleId="1085">
    <w:name w:val="标题 5"/>
    <w:basedOn w:val="1080"/>
    <w:next w:val="1080"/>
    <w:link w:val="1096"/>
    <w:qFormat/>
    <w:pPr>
      <w:numPr>
        <w:ilvl w:val="5"/>
        <w:numId w:val="1"/>
      </w:numPr>
      <w:keepLines/>
      <w:keepNext/>
      <w:spacing w:before="280" w:after="290" w:line="376" w:lineRule="auto"/>
      <w:tabs>
        <w:tab w:val="left" w:pos="1440" w:leader="none"/>
      </w:tabs>
      <w:outlineLvl w:val="4"/>
    </w:pPr>
    <w:rPr>
      <w:rFonts w:ascii="黑体" w:eastAsia="黑体"/>
      <w:b/>
      <w:bCs/>
      <w:sz w:val="28"/>
      <w:szCs w:val="28"/>
    </w:rPr>
  </w:style>
  <w:style w:type="paragraph" w:styleId="1086">
    <w:name w:val="标题 6"/>
    <w:basedOn w:val="1080"/>
    <w:next w:val="1080"/>
    <w:link w:val="1097"/>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1087">
    <w:name w:val="标题 7"/>
    <w:basedOn w:val="1080"/>
    <w:next w:val="1080"/>
    <w:link w:val="1098"/>
    <w:qFormat/>
    <w:pPr>
      <w:ind w:left="1296" w:hanging="1296"/>
      <w:keepLines/>
      <w:keepNext/>
      <w:spacing w:before="240" w:after="64" w:line="320" w:lineRule="atLeast"/>
      <w:tabs>
        <w:tab w:val="left" w:pos="1296" w:leader="none"/>
      </w:tabs>
      <w:outlineLvl w:val="6"/>
    </w:pPr>
    <w:rPr>
      <w:b/>
      <w:sz w:val="24"/>
    </w:rPr>
  </w:style>
  <w:style w:type="paragraph" w:styleId="1088">
    <w:name w:val="标题 8"/>
    <w:basedOn w:val="1080"/>
    <w:next w:val="1080"/>
    <w:link w:val="1099"/>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1089">
    <w:name w:val="标题 9"/>
    <w:basedOn w:val="1080"/>
    <w:next w:val="1080"/>
    <w:link w:val="110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1090">
    <w:name w:val="默认段落字体"/>
    <w:next w:val="1090"/>
    <w:link w:val="1080"/>
    <w:uiPriority w:val="1"/>
    <w:unhideWhenUsed/>
  </w:style>
  <w:style w:type="table" w:styleId="1091">
    <w:name w:val="普通表格"/>
    <w:next w:val="1091"/>
    <w:link w:val="1080"/>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92">
    <w:name w:val="标题 1 Char"/>
    <w:next w:val="1092"/>
    <w:link w:val="1081"/>
    <w:rPr>
      <w:rFonts w:ascii="黑体" w:eastAsia="黑体"/>
      <w:b/>
      <w:bCs/>
      <w:sz w:val="44"/>
      <w:szCs w:val="44"/>
    </w:rPr>
  </w:style>
  <w:style w:type="character" w:styleId="1093">
    <w:name w:val="标题 2 Char"/>
    <w:next w:val="1093"/>
    <w:link w:val="1082"/>
    <w:rPr>
      <w:rFonts w:ascii="Arial" w:hAnsi="Arial" w:eastAsia="黑体"/>
      <w:b/>
      <w:bCs/>
      <w:sz w:val="32"/>
      <w:szCs w:val="32"/>
    </w:rPr>
  </w:style>
  <w:style w:type="character" w:styleId="1094">
    <w:name w:val="标题 3 Char"/>
    <w:next w:val="1094"/>
    <w:link w:val="1083"/>
    <w:rPr>
      <w:rFonts w:ascii="黑体" w:eastAsia="黑体"/>
      <w:b/>
      <w:bCs/>
      <w:sz w:val="32"/>
      <w:szCs w:val="32"/>
    </w:rPr>
  </w:style>
  <w:style w:type="character" w:styleId="1095">
    <w:name w:val="标题 4 Char"/>
    <w:next w:val="1095"/>
    <w:link w:val="1084"/>
    <w:rPr>
      <w:rFonts w:ascii="Arial" w:hAnsi="Arial" w:eastAsia="黑体"/>
      <w:b/>
      <w:bCs/>
      <w:sz w:val="28"/>
      <w:szCs w:val="28"/>
    </w:rPr>
  </w:style>
  <w:style w:type="character" w:styleId="1096">
    <w:name w:val="标题 5 Char"/>
    <w:next w:val="1096"/>
    <w:link w:val="1085"/>
    <w:rPr>
      <w:rFonts w:ascii="黑体" w:eastAsia="黑体"/>
      <w:b/>
      <w:bCs/>
      <w:sz w:val="28"/>
      <w:szCs w:val="28"/>
    </w:rPr>
  </w:style>
  <w:style w:type="character" w:styleId="1097">
    <w:name w:val="标题 6 Char"/>
    <w:next w:val="1097"/>
    <w:link w:val="1086"/>
    <w:rPr>
      <w:rFonts w:ascii="Arial" w:hAnsi="Arial" w:eastAsia="黑体"/>
      <w:b/>
      <w:sz w:val="24"/>
      <w:szCs w:val="24"/>
    </w:rPr>
  </w:style>
  <w:style w:type="character" w:styleId="1098">
    <w:name w:val="标题 7 Char"/>
    <w:next w:val="1098"/>
    <w:link w:val="1087"/>
    <w:rPr>
      <w:b/>
      <w:sz w:val="24"/>
      <w:szCs w:val="24"/>
    </w:rPr>
  </w:style>
  <w:style w:type="character" w:styleId="1099">
    <w:name w:val="标题 8 Char"/>
    <w:next w:val="1099"/>
    <w:link w:val="1088"/>
    <w:rPr>
      <w:rFonts w:ascii="Arial" w:hAnsi="Arial" w:eastAsia="黑体"/>
      <w:sz w:val="24"/>
      <w:szCs w:val="24"/>
    </w:rPr>
  </w:style>
  <w:style w:type="character" w:styleId="1100">
    <w:name w:val="标题 9 Char"/>
    <w:next w:val="1100"/>
    <w:link w:val="1089"/>
    <w:rPr>
      <w:rFonts w:ascii="Arial" w:hAnsi="Arial" w:eastAsia="黑体"/>
      <w:sz w:val="21"/>
      <w:szCs w:val="24"/>
    </w:rPr>
  </w:style>
  <w:style w:type="paragraph" w:styleId="1101">
    <w:name w:val="目录 7"/>
    <w:basedOn w:val="1080"/>
    <w:next w:val="1080"/>
    <w:link w:val="1080"/>
    <w:pPr>
      <w:ind w:left="1260" w:firstLine="420"/>
      <w:jc w:val="left"/>
      <w:spacing w:line="288" w:lineRule="auto"/>
    </w:pPr>
    <w:rPr>
      <w:sz w:val="18"/>
      <w:szCs w:val="18"/>
    </w:rPr>
  </w:style>
  <w:style w:type="paragraph" w:styleId="1102">
    <w:name w:val="索引 8"/>
    <w:basedOn w:val="1080"/>
    <w:next w:val="1080"/>
    <w:link w:val="1080"/>
    <w:pPr>
      <w:ind w:left="1400"/>
    </w:pPr>
    <w:rPr>
      <w:szCs w:val="20"/>
    </w:rPr>
  </w:style>
  <w:style w:type="paragraph" w:styleId="1103">
    <w:name w:val="正文缩进"/>
    <w:basedOn w:val="1080"/>
    <w:next w:val="1103"/>
    <w:link w:val="1104"/>
    <w:pPr>
      <w:ind w:firstLine="420"/>
      <w:jc w:val="left"/>
      <w:widowControl/>
    </w:pPr>
    <w:rPr>
      <w:sz w:val="20"/>
      <w:szCs w:val="20"/>
    </w:rPr>
  </w:style>
  <w:style w:type="character" w:styleId="1104">
    <w:name w:val="正文缩进 Char"/>
    <w:next w:val="1104"/>
    <w:link w:val="1103"/>
  </w:style>
  <w:style w:type="paragraph" w:styleId="1105">
    <w:name w:val="题注"/>
    <w:basedOn w:val="1080"/>
    <w:next w:val="1080"/>
    <w:link w:val="1080"/>
    <w:qFormat/>
    <w:rPr>
      <w:rFonts w:ascii="Arial" w:hAnsi="Arial" w:eastAsia="黑体" w:cs="Arial"/>
      <w:sz w:val="20"/>
      <w:szCs w:val="20"/>
    </w:rPr>
  </w:style>
  <w:style w:type="paragraph" w:styleId="1106">
    <w:name w:val="索引 5"/>
    <w:basedOn w:val="1080"/>
    <w:next w:val="1080"/>
    <w:link w:val="1080"/>
    <w:pPr>
      <w:ind w:left="800"/>
    </w:pPr>
    <w:rPr>
      <w:szCs w:val="20"/>
    </w:rPr>
  </w:style>
  <w:style w:type="paragraph" w:styleId="1107">
    <w:name w:val="文档结构图"/>
    <w:basedOn w:val="1080"/>
    <w:next w:val="1107"/>
    <w:link w:val="1108"/>
    <w:pPr>
      <w:shd w:val="clear" w:color="auto" w:fill="000080"/>
    </w:pPr>
  </w:style>
  <w:style w:type="character" w:styleId="1108">
    <w:name w:val="文档结构图 Char2"/>
    <w:next w:val="1108"/>
    <w:link w:val="1107"/>
    <w:uiPriority w:val="99"/>
    <w:rPr>
      <w:sz w:val="21"/>
      <w:szCs w:val="24"/>
      <w:shd w:val="clear" w:color="auto" w:fill="000080"/>
    </w:rPr>
  </w:style>
  <w:style w:type="paragraph" w:styleId="1109">
    <w:name w:val="批注文字"/>
    <w:basedOn w:val="1080"/>
    <w:next w:val="1109"/>
    <w:link w:val="1110"/>
    <w:pPr>
      <w:jc w:val="left"/>
    </w:pPr>
  </w:style>
  <w:style w:type="character" w:styleId="1110">
    <w:name w:val="批注文字 Char1"/>
    <w:next w:val="1110"/>
    <w:link w:val="1109"/>
    <w:uiPriority w:val="99"/>
    <w:rPr>
      <w:sz w:val="21"/>
      <w:szCs w:val="24"/>
    </w:rPr>
  </w:style>
  <w:style w:type="paragraph" w:styleId="1111">
    <w:name w:val="索引 6"/>
    <w:basedOn w:val="1080"/>
    <w:next w:val="1080"/>
    <w:link w:val="1080"/>
    <w:pPr>
      <w:ind w:left="1000"/>
    </w:pPr>
    <w:rPr>
      <w:szCs w:val="20"/>
    </w:rPr>
  </w:style>
  <w:style w:type="paragraph" w:styleId="1112">
    <w:name w:val="称呼"/>
    <w:basedOn w:val="1080"/>
    <w:next w:val="1080"/>
    <w:link w:val="1113"/>
    <w:pPr>
      <w:ind w:firstLine="420"/>
      <w:spacing w:after="20" w:line="288" w:lineRule="auto"/>
    </w:pPr>
    <w:rPr>
      <w:sz w:val="28"/>
    </w:rPr>
  </w:style>
  <w:style w:type="character" w:styleId="1113">
    <w:name w:val="称呼 Char"/>
    <w:next w:val="1113"/>
    <w:link w:val="1112"/>
    <w:rPr>
      <w:sz w:val="28"/>
      <w:szCs w:val="24"/>
    </w:rPr>
  </w:style>
  <w:style w:type="paragraph" w:styleId="1114">
    <w:name w:val="正文文本 3"/>
    <w:basedOn w:val="1080"/>
    <w:next w:val="1114"/>
    <w:link w:val="1115"/>
    <w:pPr>
      <w:jc w:val="center"/>
      <w:spacing w:after="20" w:line="288" w:lineRule="auto"/>
    </w:pPr>
    <w:rPr>
      <w:b/>
      <w:bCs/>
      <w:sz w:val="24"/>
    </w:rPr>
  </w:style>
  <w:style w:type="character" w:styleId="1115">
    <w:name w:val="正文文本 3 Char1"/>
    <w:next w:val="1115"/>
    <w:link w:val="1114"/>
    <w:rPr>
      <w:sz w:val="16"/>
      <w:szCs w:val="16"/>
    </w:rPr>
  </w:style>
  <w:style w:type="paragraph" w:styleId="1116">
    <w:name w:val="结束语"/>
    <w:basedOn w:val="1080"/>
    <w:next w:val="1116"/>
    <w:link w:val="1117"/>
    <w:pPr>
      <w:ind w:left="100" w:firstLine="420"/>
      <w:spacing w:after="20" w:line="288" w:lineRule="auto"/>
    </w:pPr>
    <w:rPr>
      <w:sz w:val="28"/>
    </w:rPr>
  </w:style>
  <w:style w:type="character" w:styleId="1117">
    <w:name w:val="结束语 Char"/>
    <w:next w:val="1117"/>
    <w:link w:val="1116"/>
    <w:rPr>
      <w:sz w:val="28"/>
      <w:szCs w:val="24"/>
    </w:rPr>
  </w:style>
  <w:style w:type="paragraph" w:styleId="1118">
    <w:name w:val="列表项目符号 3"/>
    <w:basedOn w:val="1080"/>
    <w:next w:val="1118"/>
    <w:link w:val="1080"/>
    <w:pPr>
      <w:ind w:left="1620" w:hanging="420"/>
      <w:tabs>
        <w:tab w:val="left" w:pos="1620" w:leader="none"/>
      </w:tabs>
    </w:pPr>
  </w:style>
  <w:style w:type="paragraph" w:styleId="1119">
    <w:name w:val="正文文本"/>
    <w:basedOn w:val="1080"/>
    <w:next w:val="1080"/>
    <w:link w:val="1120"/>
    <w:rPr>
      <w:rFonts w:ascii="仿宋_GB2312" w:eastAsia="仿宋_GB2312"/>
      <w:sz w:val="28"/>
      <w:szCs w:val="20"/>
    </w:rPr>
  </w:style>
  <w:style w:type="character" w:styleId="1120">
    <w:name w:val="正文文本 Char2"/>
    <w:next w:val="1120"/>
    <w:link w:val="1119"/>
    <w:uiPriority w:val="99"/>
    <w:rPr>
      <w:sz w:val="21"/>
      <w:szCs w:val="24"/>
    </w:rPr>
  </w:style>
  <w:style w:type="paragraph" w:styleId="1121">
    <w:name w:val="正文文本缩进"/>
    <w:basedOn w:val="1080"/>
    <w:next w:val="1121"/>
    <w:link w:val="1122"/>
    <w:uiPriority w:val="99"/>
    <w:pPr>
      <w:ind w:left="156"/>
      <w:spacing w:line="300" w:lineRule="auto"/>
      <w:widowControl/>
    </w:pPr>
    <w:rPr>
      <w:rFonts w:ascii="仿宋_GB2312" w:eastAsia="仿宋_GB2312"/>
      <w:sz w:val="28"/>
      <w:szCs w:val="20"/>
    </w:rPr>
  </w:style>
  <w:style w:type="character" w:styleId="1122">
    <w:name w:val="正文文本缩进 Char2"/>
    <w:next w:val="1122"/>
    <w:link w:val="1121"/>
    <w:rPr>
      <w:rFonts w:ascii="仿宋_GB2312" w:eastAsia="仿宋_GB2312"/>
      <w:sz w:val="28"/>
    </w:rPr>
  </w:style>
  <w:style w:type="paragraph" w:styleId="1123">
    <w:name w:val="文本块"/>
    <w:basedOn w:val="1080"/>
    <w:next w:val="1123"/>
    <w:link w:val="1080"/>
    <w:pPr>
      <w:ind w:left="420" w:right="33"/>
      <w:jc w:val="left"/>
    </w:pPr>
    <w:rPr>
      <w:sz w:val="24"/>
      <w:szCs w:val="20"/>
    </w:rPr>
  </w:style>
  <w:style w:type="paragraph" w:styleId="1124">
    <w:name w:val="列表项目符号 2"/>
    <w:basedOn w:val="1080"/>
    <w:next w:val="1124"/>
    <w:link w:val="1080"/>
    <w:pPr>
      <w:ind w:left="780" w:hanging="360"/>
      <w:tabs>
        <w:tab w:val="left" w:pos="780" w:leader="none"/>
      </w:tabs>
    </w:pPr>
  </w:style>
  <w:style w:type="paragraph" w:styleId="1125">
    <w:name w:val="索引 4"/>
    <w:basedOn w:val="1080"/>
    <w:next w:val="1080"/>
    <w:link w:val="1080"/>
    <w:pPr>
      <w:ind w:left="600"/>
    </w:pPr>
    <w:rPr>
      <w:szCs w:val="20"/>
    </w:rPr>
  </w:style>
  <w:style w:type="paragraph" w:styleId="1126">
    <w:name w:val="目录 5"/>
    <w:basedOn w:val="1080"/>
    <w:next w:val="1080"/>
    <w:link w:val="1080"/>
    <w:pPr>
      <w:ind w:left="840" w:firstLine="420"/>
      <w:jc w:val="left"/>
      <w:spacing w:line="288" w:lineRule="auto"/>
    </w:pPr>
    <w:rPr>
      <w:sz w:val="18"/>
      <w:szCs w:val="18"/>
    </w:rPr>
  </w:style>
  <w:style w:type="paragraph" w:styleId="1127">
    <w:name w:val="目录 3"/>
    <w:basedOn w:val="1080"/>
    <w:next w:val="1080"/>
    <w:link w:val="1080"/>
    <w:pPr>
      <w:ind w:left="420" w:firstLine="420"/>
      <w:jc w:val="left"/>
      <w:spacing w:line="288" w:lineRule="auto"/>
    </w:pPr>
    <w:rPr>
      <w:iCs/>
      <w:sz w:val="20"/>
      <w:szCs w:val="20"/>
    </w:rPr>
  </w:style>
  <w:style w:type="paragraph" w:styleId="1128">
    <w:name w:val="纯文本"/>
    <w:basedOn w:val="1080"/>
    <w:next w:val="1128"/>
    <w:link w:val="1129"/>
    <w:qFormat/>
    <w:rPr>
      <w:rFonts w:ascii="宋体" w:hAnsi="Courier New"/>
      <w:szCs w:val="21"/>
    </w:rPr>
  </w:style>
  <w:style w:type="character" w:styleId="1129">
    <w:name w:val="纯文本 Char1"/>
    <w:next w:val="1129"/>
    <w:link w:val="1128"/>
    <w:rPr>
      <w:rFonts w:hint="eastAsia" w:ascii="宋体" w:hAnsi="Courier New" w:eastAsia="宋体" w:cs="Courier New"/>
      <w:sz w:val="21"/>
      <w:szCs w:val="21"/>
    </w:rPr>
  </w:style>
  <w:style w:type="paragraph" w:styleId="1130">
    <w:name w:val="列表项目符号 5"/>
    <w:basedOn w:val="1080"/>
    <w:next w:val="1130"/>
    <w:link w:val="1080"/>
    <w:pPr>
      <w:numPr>
        <w:ilvl w:val="0"/>
        <w:numId w:val="2"/>
      </w:numPr>
      <w:spacing w:line="360" w:lineRule="exact"/>
      <w:widowControl/>
      <w:tabs>
        <w:tab w:val="left" w:pos="2040" w:leader="none"/>
      </w:tabs>
    </w:pPr>
    <w:rPr>
      <w:rFonts w:eastAsia="楷体_GB2312"/>
      <w:sz w:val="24"/>
      <w:szCs w:val="20"/>
    </w:rPr>
  </w:style>
  <w:style w:type="paragraph" w:styleId="1131">
    <w:name w:val="目录 8"/>
    <w:basedOn w:val="1080"/>
    <w:next w:val="1080"/>
    <w:link w:val="1080"/>
    <w:pPr>
      <w:ind w:left="1470" w:firstLine="420"/>
      <w:jc w:val="left"/>
      <w:spacing w:line="288" w:lineRule="auto"/>
    </w:pPr>
    <w:rPr>
      <w:sz w:val="18"/>
      <w:szCs w:val="18"/>
    </w:rPr>
  </w:style>
  <w:style w:type="paragraph" w:styleId="1132">
    <w:name w:val="索引 3"/>
    <w:basedOn w:val="1080"/>
    <w:next w:val="1080"/>
    <w:link w:val="1080"/>
    <w:pPr>
      <w:ind w:left="400"/>
    </w:pPr>
    <w:rPr>
      <w:szCs w:val="20"/>
    </w:rPr>
  </w:style>
  <w:style w:type="paragraph" w:styleId="1133">
    <w:name w:val="日期"/>
    <w:basedOn w:val="1080"/>
    <w:next w:val="1080"/>
    <w:link w:val="1134"/>
    <w:pPr>
      <w:ind w:left="100"/>
    </w:pPr>
    <w:rPr>
      <w:rFonts w:ascii="楷体_GB2312" w:eastAsia="楷体_GB2312"/>
      <w:b/>
      <w:sz w:val="28"/>
    </w:rPr>
  </w:style>
  <w:style w:type="character" w:styleId="1134">
    <w:name w:val="日期 Char2"/>
    <w:next w:val="1134"/>
    <w:link w:val="1133"/>
    <w:uiPriority w:val="99"/>
    <w:rPr>
      <w:sz w:val="21"/>
      <w:szCs w:val="24"/>
    </w:rPr>
  </w:style>
  <w:style w:type="paragraph" w:styleId="1135">
    <w:name w:val="正文文本缩进 2"/>
    <w:basedOn w:val="1080"/>
    <w:next w:val="1135"/>
    <w:link w:val="1136"/>
    <w:pPr>
      <w:ind w:firstLine="559"/>
      <w:spacing w:line="400" w:lineRule="exact"/>
      <w:tabs>
        <w:tab w:val="left" w:pos="0" w:leader="none"/>
        <w:tab w:val="left" w:pos="1134" w:leader="none"/>
      </w:tabs>
    </w:pPr>
    <w:rPr>
      <w:rFonts w:ascii="楷体_GB2312" w:eastAsia="楷体_GB2312"/>
      <w:sz w:val="24"/>
    </w:rPr>
  </w:style>
  <w:style w:type="character" w:styleId="1136">
    <w:name w:val="正文文本缩进 2 Char1"/>
    <w:next w:val="1136"/>
    <w:link w:val="1135"/>
    <w:uiPriority w:val="99"/>
    <w:rPr>
      <w:sz w:val="21"/>
      <w:szCs w:val="24"/>
    </w:rPr>
  </w:style>
  <w:style w:type="paragraph" w:styleId="1137">
    <w:name w:val="批注框文本"/>
    <w:basedOn w:val="1080"/>
    <w:next w:val="1137"/>
    <w:link w:val="1138"/>
    <w:rPr>
      <w:sz w:val="18"/>
      <w:szCs w:val="18"/>
    </w:rPr>
  </w:style>
  <w:style w:type="character" w:styleId="1138">
    <w:name w:val="批注框文本 Char2"/>
    <w:next w:val="1138"/>
    <w:link w:val="1137"/>
    <w:uiPriority w:val="99"/>
    <w:rPr>
      <w:sz w:val="18"/>
      <w:szCs w:val="18"/>
    </w:rPr>
  </w:style>
  <w:style w:type="paragraph" w:styleId="1139">
    <w:name w:val="页脚"/>
    <w:basedOn w:val="1080"/>
    <w:next w:val="1139"/>
    <w:link w:val="1140"/>
    <w:pPr>
      <w:jc w:val="left"/>
      <w:tabs>
        <w:tab w:val="center" w:pos="4153" w:leader="none"/>
        <w:tab w:val="right" w:pos="8306" w:leader="none"/>
      </w:tabs>
    </w:pPr>
    <w:rPr>
      <w:sz w:val="18"/>
      <w:szCs w:val="18"/>
    </w:rPr>
  </w:style>
  <w:style w:type="character" w:styleId="1140">
    <w:name w:val="页脚 Char1"/>
    <w:next w:val="1140"/>
    <w:link w:val="1139"/>
    <w:uiPriority w:val="99"/>
    <w:rPr>
      <w:sz w:val="18"/>
      <w:szCs w:val="18"/>
    </w:rPr>
  </w:style>
  <w:style w:type="paragraph" w:styleId="1141">
    <w:name w:val="页眉"/>
    <w:basedOn w:val="1080"/>
    <w:next w:val="1141"/>
    <w:link w:val="1142"/>
    <w:pPr>
      <w:jc w:val="center"/>
      <w:tabs>
        <w:tab w:val="center" w:pos="4153" w:leader="none"/>
        <w:tab w:val="right" w:pos="8306" w:leader="none"/>
      </w:tabs>
      <w:pBdr>
        <w:bottom w:val="single" w:color="000000" w:sz="6" w:space="1"/>
      </w:pBdr>
    </w:pPr>
    <w:rPr>
      <w:sz w:val="18"/>
      <w:szCs w:val="18"/>
    </w:rPr>
  </w:style>
  <w:style w:type="character" w:styleId="1142">
    <w:name w:val="页眉 Char2"/>
    <w:next w:val="1142"/>
    <w:link w:val="1141"/>
    <w:rPr>
      <w:sz w:val="18"/>
      <w:szCs w:val="18"/>
    </w:rPr>
  </w:style>
  <w:style w:type="paragraph" w:styleId="1143">
    <w:name w:val="目录 1"/>
    <w:basedOn w:val="1080"/>
    <w:next w:val="1080"/>
    <w:link w:val="1080"/>
    <w:pPr>
      <w:spacing w:before="120" w:after="120" w:line="288" w:lineRule="auto"/>
      <w:tabs>
        <w:tab w:val="right" w:pos="8296" w:leader="dot"/>
      </w:tabs>
    </w:pPr>
    <w:rPr>
      <w:rFonts w:ascii="黑体" w:hAnsi="宋体" w:eastAsia="黑体"/>
      <w:caps/>
      <w:sz w:val="30"/>
      <w:szCs w:val="30"/>
    </w:rPr>
  </w:style>
  <w:style w:type="paragraph" w:styleId="1144">
    <w:name w:val="目录 4"/>
    <w:basedOn w:val="1080"/>
    <w:next w:val="1080"/>
    <w:link w:val="1080"/>
    <w:pPr>
      <w:ind w:left="630" w:firstLine="420"/>
      <w:jc w:val="left"/>
      <w:spacing w:line="288" w:lineRule="auto"/>
    </w:pPr>
    <w:rPr>
      <w:sz w:val="18"/>
      <w:szCs w:val="18"/>
    </w:rPr>
  </w:style>
  <w:style w:type="paragraph" w:styleId="1145">
    <w:name w:val="副标题"/>
    <w:basedOn w:val="1080"/>
    <w:next w:val="1080"/>
    <w:link w:val="1146"/>
    <w:qFormat/>
    <w:pPr>
      <w:jc w:val="center"/>
      <w:spacing w:before="240" w:after="60" w:line="312" w:lineRule="auto"/>
      <w:outlineLvl w:val="1"/>
    </w:pPr>
    <w:rPr>
      <w:rFonts w:ascii="幼圆" w:hAnsi="幼圆"/>
      <w:b/>
      <w:bCs/>
      <w:sz w:val="32"/>
      <w:szCs w:val="32"/>
    </w:rPr>
  </w:style>
  <w:style w:type="character" w:styleId="1146">
    <w:name w:val="副标题 Char"/>
    <w:next w:val="1146"/>
    <w:link w:val="1145"/>
    <w:rPr>
      <w:rFonts w:ascii="幼圆" w:hAnsi="幼圆"/>
      <w:b/>
      <w:bCs/>
      <w:sz w:val="32"/>
      <w:szCs w:val="32"/>
    </w:rPr>
  </w:style>
  <w:style w:type="paragraph" w:styleId="1147">
    <w:name w:val="列表"/>
    <w:basedOn w:val="1080"/>
    <w:next w:val="1147"/>
    <w:link w:val="1080"/>
    <w:pPr>
      <w:numPr>
        <w:ilvl w:val="0"/>
        <w:numId w:val="3"/>
      </w:numPr>
      <w:spacing w:after="20" w:line="288" w:lineRule="auto"/>
      <w:tabs>
        <w:tab w:val="left" w:pos="420" w:leader="none"/>
      </w:tabs>
    </w:pPr>
    <w:rPr>
      <w:szCs w:val="20"/>
      <w:lang w:val="en-GB"/>
    </w:rPr>
  </w:style>
  <w:style w:type="paragraph" w:styleId="1148">
    <w:name w:val="脚注文本"/>
    <w:basedOn w:val="1080"/>
    <w:next w:val="1148"/>
    <w:link w:val="1149"/>
    <w:pPr>
      <w:ind w:firstLine="425"/>
      <w:jc w:val="left"/>
      <w:spacing w:after="60" w:line="360" w:lineRule="exact"/>
    </w:pPr>
    <w:rPr>
      <w:sz w:val="18"/>
      <w:szCs w:val="18"/>
    </w:rPr>
  </w:style>
  <w:style w:type="character" w:styleId="1149">
    <w:name w:val="脚注文本 Char"/>
    <w:next w:val="1149"/>
    <w:link w:val="1148"/>
    <w:rPr>
      <w:sz w:val="18"/>
      <w:szCs w:val="18"/>
    </w:rPr>
  </w:style>
  <w:style w:type="paragraph" w:styleId="1150">
    <w:name w:val="目录 6"/>
    <w:basedOn w:val="1080"/>
    <w:next w:val="1080"/>
    <w:link w:val="1080"/>
    <w:pPr>
      <w:ind w:left="1050" w:firstLine="420"/>
      <w:jc w:val="left"/>
      <w:spacing w:line="288" w:lineRule="auto"/>
    </w:pPr>
    <w:rPr>
      <w:sz w:val="18"/>
      <w:szCs w:val="18"/>
    </w:rPr>
  </w:style>
  <w:style w:type="paragraph" w:styleId="1151">
    <w:name w:val="正文文本缩进 3"/>
    <w:basedOn w:val="1080"/>
    <w:next w:val="1151"/>
    <w:link w:val="1152"/>
    <w:pPr>
      <w:ind w:firstLine="698"/>
      <w:jc w:val="left"/>
      <w:spacing w:line="360" w:lineRule="auto"/>
    </w:pPr>
    <w:rPr>
      <w:rFonts w:ascii="仿宋_GB2312" w:eastAsia="仿宋_GB2312"/>
      <w:sz w:val="32"/>
      <w:szCs w:val="20"/>
    </w:rPr>
  </w:style>
  <w:style w:type="character" w:styleId="1152">
    <w:name w:val="正文文本缩进 3 Char1"/>
    <w:next w:val="1152"/>
    <w:link w:val="1151"/>
    <w:rPr>
      <w:sz w:val="16"/>
      <w:szCs w:val="16"/>
    </w:rPr>
  </w:style>
  <w:style w:type="paragraph" w:styleId="1153">
    <w:name w:val="索引 7"/>
    <w:basedOn w:val="1080"/>
    <w:next w:val="1080"/>
    <w:link w:val="1080"/>
    <w:pPr>
      <w:ind w:left="1200"/>
    </w:pPr>
    <w:rPr>
      <w:szCs w:val="20"/>
    </w:rPr>
  </w:style>
  <w:style w:type="paragraph" w:styleId="1154">
    <w:name w:val="索引 9"/>
    <w:basedOn w:val="1080"/>
    <w:next w:val="1080"/>
    <w:link w:val="1080"/>
    <w:pPr>
      <w:ind w:left="1600"/>
    </w:pPr>
    <w:rPr>
      <w:szCs w:val="20"/>
    </w:rPr>
  </w:style>
  <w:style w:type="paragraph" w:styleId="1155">
    <w:name w:val="目录 2"/>
    <w:basedOn w:val="1080"/>
    <w:next w:val="1080"/>
    <w:link w:val="1080"/>
    <w:pPr>
      <w:ind w:left="210" w:firstLine="420"/>
      <w:jc w:val="left"/>
      <w:spacing w:line="288" w:lineRule="auto"/>
    </w:pPr>
    <w:rPr>
      <w:smallCaps/>
      <w:sz w:val="20"/>
      <w:szCs w:val="20"/>
    </w:rPr>
  </w:style>
  <w:style w:type="paragraph" w:styleId="1156">
    <w:name w:val="目录 9"/>
    <w:basedOn w:val="1080"/>
    <w:next w:val="1080"/>
    <w:link w:val="1080"/>
    <w:pPr>
      <w:ind w:left="1680" w:firstLine="420"/>
      <w:jc w:val="left"/>
      <w:spacing w:line="288" w:lineRule="auto"/>
    </w:pPr>
    <w:rPr>
      <w:sz w:val="18"/>
      <w:szCs w:val="18"/>
    </w:rPr>
  </w:style>
  <w:style w:type="paragraph" w:styleId="1157">
    <w:name w:val="正文文本 2"/>
    <w:basedOn w:val="1080"/>
    <w:next w:val="1157"/>
    <w:link w:val="1158"/>
    <w:pPr>
      <w:ind w:firstLine="420"/>
      <w:spacing w:after="20" w:line="720" w:lineRule="auto"/>
    </w:pPr>
    <w:rPr>
      <w:sz w:val="30"/>
    </w:rPr>
  </w:style>
  <w:style w:type="character" w:styleId="1158">
    <w:name w:val="正文文本 2 Char1"/>
    <w:next w:val="1158"/>
    <w:link w:val="1157"/>
    <w:rPr>
      <w:sz w:val="21"/>
      <w:szCs w:val="24"/>
    </w:rPr>
  </w:style>
  <w:style w:type="paragraph" w:styleId="1159">
    <w:name w:val="HTML 预设格式"/>
    <w:basedOn w:val="1080"/>
    <w:next w:val="1159"/>
    <w:link w:val="1160"/>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60">
    <w:name w:val="HTML 预设格式 Char"/>
    <w:next w:val="1160"/>
    <w:link w:val="1159"/>
    <w:rPr>
      <w:rFonts w:ascii="黑体" w:hAnsi="Courier New" w:eastAsia="黑体"/>
    </w:rPr>
  </w:style>
  <w:style w:type="paragraph" w:styleId="1161">
    <w:name w:val="普通(网站)"/>
    <w:basedOn w:val="1080"/>
    <w:next w:val="1161"/>
    <w:link w:val="1162"/>
    <w:qFormat/>
    <w:pPr>
      <w:ind w:firstLine="420"/>
      <w:jc w:val="left"/>
      <w:spacing w:before="100" w:beforeAutospacing="1" w:after="100" w:afterAutospacing="1" w:line="288" w:lineRule="auto"/>
      <w:widowControl/>
    </w:pPr>
    <w:rPr>
      <w:rFonts w:ascii="宋体" w:hAnsi="宋体"/>
      <w:sz w:val="24"/>
    </w:rPr>
  </w:style>
  <w:style w:type="character" w:styleId="1162">
    <w:name w:val="普通(网站) Char"/>
    <w:next w:val="1162"/>
    <w:link w:val="1161"/>
    <w:rPr>
      <w:rFonts w:ascii="宋体" w:hAnsi="宋体"/>
      <w:sz w:val="24"/>
      <w:szCs w:val="24"/>
    </w:rPr>
  </w:style>
  <w:style w:type="paragraph" w:styleId="1163">
    <w:name w:val="索引 1"/>
    <w:basedOn w:val="1080"/>
    <w:next w:val="1080"/>
    <w:link w:val="1080"/>
    <w:rPr>
      <w:szCs w:val="20"/>
    </w:rPr>
  </w:style>
  <w:style w:type="paragraph" w:styleId="1164">
    <w:name w:val="索引 2"/>
    <w:basedOn w:val="1080"/>
    <w:next w:val="1080"/>
    <w:link w:val="1080"/>
    <w:pPr>
      <w:ind w:left="200"/>
    </w:pPr>
    <w:rPr>
      <w:szCs w:val="20"/>
    </w:rPr>
  </w:style>
  <w:style w:type="paragraph" w:styleId="1165">
    <w:name w:val="标题"/>
    <w:basedOn w:val="1080"/>
    <w:next w:val="1165"/>
    <w:link w:val="1166"/>
    <w:qFormat/>
    <w:pPr>
      <w:ind w:firstLine="420"/>
      <w:jc w:val="center"/>
      <w:spacing w:before="240" w:after="60" w:line="288" w:lineRule="auto"/>
      <w:outlineLvl w:val="0"/>
    </w:pPr>
    <w:rPr>
      <w:rFonts w:ascii="Arial" w:hAnsi="Arial"/>
      <w:b/>
      <w:bCs/>
      <w:sz w:val="32"/>
      <w:szCs w:val="32"/>
    </w:rPr>
  </w:style>
  <w:style w:type="character" w:styleId="1166">
    <w:name w:val="标题 Char2"/>
    <w:next w:val="1166"/>
    <w:link w:val="1165"/>
    <w:rPr>
      <w:rFonts w:ascii="Cambria" w:hAnsi="Cambria" w:eastAsia="Cambria" w:cs="Times New Roman"/>
      <w:b/>
      <w:sz w:val="32"/>
      <w:szCs w:val="32"/>
    </w:rPr>
  </w:style>
  <w:style w:type="paragraph" w:styleId="1167">
    <w:name w:val="批注主题"/>
    <w:basedOn w:val="1109"/>
    <w:next w:val="1109"/>
    <w:link w:val="1168"/>
    <w:rPr>
      <w:b/>
      <w:bCs/>
    </w:rPr>
  </w:style>
  <w:style w:type="character" w:styleId="1168">
    <w:name w:val="批注主题 Char2"/>
    <w:next w:val="1168"/>
    <w:link w:val="1167"/>
    <w:uiPriority w:val="99"/>
    <w:rPr>
      <w:b/>
      <w:sz w:val="21"/>
      <w:szCs w:val="24"/>
    </w:rPr>
  </w:style>
  <w:style w:type="paragraph" w:styleId="1169">
    <w:name w:val="正文首行缩进 2"/>
    <w:basedOn w:val="1121"/>
    <w:next w:val="1169"/>
    <w:link w:val="1170"/>
    <w:pPr>
      <w:ind w:left="420" w:firstLine="420"/>
      <w:spacing w:after="120" w:line="240" w:lineRule="auto"/>
      <w:widowControl w:val="off"/>
    </w:pPr>
    <w:rPr>
      <w:rFonts w:ascii="Cambria" w:hAnsi="Cambria" w:eastAsia="华文细黑"/>
      <w:sz w:val="21"/>
    </w:rPr>
  </w:style>
  <w:style w:type="character" w:styleId="1170">
    <w:name w:val="正文首行缩进 2 Char"/>
    <w:next w:val="1170"/>
    <w:link w:val="1169"/>
    <w:rPr>
      <w:rFonts w:ascii="Cambria" w:hAnsi="Cambria" w:eastAsia="华文细黑" w:cs="Cambria"/>
      <w:sz w:val="21"/>
    </w:rPr>
  </w:style>
  <w:style w:type="table" w:styleId="1171">
    <w:name w:val="网格型"/>
    <w:basedOn w:val="1091"/>
    <w:next w:val="1171"/>
    <w:link w:val="1080"/>
    <w:uiPriority w:val="99"/>
    <w:pPr>
      <w:ind w:left="0" w:right="0"/>
      <w:jc w:val="both"/>
      <w:keepLines w:val="0"/>
      <w:keepNext w:val="0"/>
      <w:spacing w:before="0" w:beforeAutospacing="0" w:after="0" w:afterAutospacing="0"/>
      <w:widowControl w:val="off"/>
      <w:suppressLineNumbers w:val="0"/>
    </w:pPr>
    <w:rPr>
      <w:rFonts w:ascii="Times New Roman" w:hAnsi="Times New Roman" w:cs="Times New Roman"/>
      <w:sz w:val="20"/>
      <w:szCs w:val="20"/>
    </w:rPr>
    <w:tblPr/>
  </w:style>
  <w:style w:type="table" w:styleId="1172">
    <w:name w:val="网格型 2"/>
    <w:basedOn w:val="1091"/>
    <w:next w:val="1172"/>
    <w:link w:val="1080"/>
    <w:pPr>
      <w:jc w:val="both"/>
      <w:widowControl w:val="off"/>
    </w:pPr>
    <w:tblPr/>
  </w:style>
  <w:style w:type="character" w:styleId="1173">
    <w:name w:val="要点"/>
    <w:next w:val="1173"/>
    <w:link w:val="1080"/>
    <w:qFormat/>
    <w:rPr>
      <w:b/>
      <w:bCs/>
    </w:rPr>
  </w:style>
  <w:style w:type="character" w:styleId="1174">
    <w:name w:val="页码"/>
    <w:next w:val="1174"/>
    <w:link w:val="1080"/>
  </w:style>
  <w:style w:type="character" w:styleId="1175">
    <w:name w:val="已访问的超链接"/>
    <w:next w:val="1175"/>
    <w:link w:val="1080"/>
    <w:uiPriority w:val="99"/>
    <w:rPr>
      <w:color w:val="000000"/>
      <w:u w:val="none"/>
    </w:rPr>
  </w:style>
  <w:style w:type="character" w:styleId="1176">
    <w:name w:val="强调"/>
    <w:next w:val="1176"/>
    <w:link w:val="1080"/>
    <w:qFormat/>
    <w:rPr>
      <w:i w:val="0"/>
    </w:rPr>
  </w:style>
  <w:style w:type="character" w:styleId="1177">
    <w:name w:val="HTML 定义"/>
    <w:next w:val="1177"/>
    <w:link w:val="1080"/>
    <w:rPr>
      <w:b w:val="0"/>
      <w:bCs w:val="0"/>
      <w:i w:val="0"/>
      <w:iCs w:val="0"/>
    </w:rPr>
  </w:style>
  <w:style w:type="character" w:styleId="1178">
    <w:name w:val="HTML 打字机"/>
    <w:next w:val="1178"/>
    <w:link w:val="1080"/>
    <w:rPr>
      <w:rFonts w:ascii="宋体" w:hAnsi="宋体" w:eastAsia="宋体" w:cs="宋体"/>
      <w:sz w:val="24"/>
      <w:szCs w:val="24"/>
    </w:rPr>
  </w:style>
  <w:style w:type="character" w:styleId="1179">
    <w:name w:val="HTML 缩写"/>
    <w:next w:val="1179"/>
    <w:link w:val="1080"/>
  </w:style>
  <w:style w:type="character" w:styleId="1180">
    <w:name w:val="HTML 变量"/>
    <w:next w:val="1180"/>
    <w:link w:val="1080"/>
    <w:rPr>
      <w:b w:val="0"/>
      <w:bCs w:val="0"/>
      <w:i w:val="0"/>
      <w:iCs w:val="0"/>
    </w:rPr>
  </w:style>
  <w:style w:type="character" w:styleId="1181">
    <w:name w:val="超链接"/>
    <w:next w:val="1181"/>
    <w:link w:val="1080"/>
    <w:rPr>
      <w:color w:val="000000"/>
      <w:u w:val="none"/>
    </w:rPr>
  </w:style>
  <w:style w:type="character" w:styleId="1182">
    <w:name w:val="HTML 代码"/>
    <w:next w:val="1182"/>
    <w:link w:val="1080"/>
    <w:rPr>
      <w:rFonts w:ascii="Courier New" w:hAnsi="Courier New" w:eastAsia="Times New Roman" w:cs="Times New Roman"/>
      <w:sz w:val="20"/>
    </w:rPr>
  </w:style>
  <w:style w:type="character" w:styleId="1183">
    <w:name w:val="批注引用"/>
    <w:next w:val="1183"/>
    <w:link w:val="1080"/>
    <w:rPr>
      <w:sz w:val="21"/>
      <w:szCs w:val="21"/>
    </w:rPr>
  </w:style>
  <w:style w:type="character" w:styleId="1184">
    <w:name w:val="HTML 引文"/>
    <w:next w:val="1184"/>
    <w:link w:val="1080"/>
    <w:rPr>
      <w:b w:val="0"/>
      <w:bCs w:val="0"/>
      <w:i w:val="0"/>
      <w:iCs w:val="0"/>
    </w:rPr>
  </w:style>
  <w:style w:type="character" w:styleId="1185">
    <w:name w:val="脚注引用"/>
    <w:next w:val="1185"/>
    <w:link w:val="1080"/>
    <w:rPr>
      <w:rFonts w:ascii="宋体" w:hAnsi="宋体" w:eastAsia="宋体"/>
      <w:vertAlign w:val="superscript"/>
    </w:rPr>
  </w:style>
  <w:style w:type="character" w:styleId="1186">
    <w:name w:val="HTML 键盘"/>
    <w:next w:val="1186"/>
    <w:link w:val="1080"/>
    <w:rPr>
      <w:rFonts w:ascii="monospace" w:hAnsi="monospace" w:eastAsia="monospace" w:cs="monospace"/>
      <w:sz w:val="20"/>
    </w:rPr>
  </w:style>
  <w:style w:type="character" w:styleId="1187">
    <w:name w:val="HTML 样本"/>
    <w:next w:val="1187"/>
    <w:link w:val="1080"/>
    <w:rPr>
      <w:rFonts w:ascii="monospace" w:hAnsi="monospace" w:eastAsia="monospace" w:cs="monospace"/>
    </w:rPr>
  </w:style>
  <w:style w:type="paragraph" w:styleId="1188">
    <w:name w:val="正文文本12"/>
    <w:basedOn w:val="1080"/>
    <w:next w:val="1189"/>
    <w:link w:val="1080"/>
    <w:uiPriority w:val="99"/>
    <w:qFormat/>
    <w:rPr>
      <w:rFonts w:ascii="仿宋_GB2312" w:eastAsia="仿宋_GB2312" w:cs="仿宋_GB2312"/>
      <w:sz w:val="28"/>
      <w:szCs w:val="28"/>
    </w:rPr>
  </w:style>
  <w:style w:type="paragraph" w:styleId="1189">
    <w:name w:val="列表1"/>
    <w:basedOn w:val="1080"/>
    <w:next w:val="1189"/>
    <w:link w:val="1080"/>
    <w:qFormat/>
    <w:pPr>
      <w:numPr>
        <w:ilvl w:val="0"/>
        <w:numId w:val="4"/>
      </w:numPr>
      <w:spacing w:after="20" w:line="288" w:lineRule="auto"/>
      <w:tabs>
        <w:tab w:val="left" w:pos="420" w:leader="none"/>
        <w:tab w:val="left" w:pos="1380" w:leader="none"/>
      </w:tabs>
    </w:pPr>
    <w:rPr>
      <w:lang w:val="en-GB"/>
    </w:rPr>
  </w:style>
  <w:style w:type="paragraph" w:styleId="1190">
    <w:name w:val="正文文本1"/>
    <w:basedOn w:val="1080"/>
    <w:next w:val="1191"/>
    <w:link w:val="1080"/>
    <w:qFormat/>
    <w:rPr>
      <w:rFonts w:ascii="仿宋_GB2312" w:eastAsia="仿宋_GB2312"/>
      <w:sz w:val="28"/>
      <w:szCs w:val="20"/>
    </w:rPr>
  </w:style>
  <w:style w:type="paragraph" w:styleId="1191">
    <w:name w:val="正文首行缩进1"/>
    <w:basedOn w:val="1190"/>
    <w:next w:val="1191"/>
    <w:link w:val="1080"/>
    <w:qFormat/>
    <w:pPr>
      <w:ind w:firstLine="420"/>
      <w:spacing w:after="120"/>
    </w:pPr>
    <w:rPr>
      <w:color w:val="000000"/>
      <w:spacing w:val="-8"/>
      <w:sz w:val="21"/>
    </w:rPr>
  </w:style>
  <w:style w:type="character" w:styleId="1192">
    <w:name w:val="正文文本缩进 Char,正文文字4 Char,正文小标题 Char"/>
    <w:next w:val="1192"/>
    <w:link w:val="1080"/>
    <w:uiPriority w:val="99"/>
    <w:rPr>
      <w:rFonts w:ascii="Cambria" w:hAnsi="Cambria" w:eastAsia="华文细黑" w:cs="Cambria"/>
      <w:sz w:val="21"/>
      <w:szCs w:val="24"/>
    </w:rPr>
  </w:style>
  <w:style w:type="character" w:styleId="1193">
    <w:name w:val=" Char Char10"/>
    <w:next w:val="1193"/>
    <w:link w:val="1080"/>
    <w:rPr>
      <w:rFonts w:hint="eastAsia" w:ascii="黑体" w:hAnsi="Courier New" w:eastAsia="黑体" w:cs="黑体"/>
    </w:rPr>
  </w:style>
  <w:style w:type="character" w:styleId="1194">
    <w:name w:val="不明显强调"/>
    <w:next w:val="1194"/>
    <w:link w:val="1080"/>
    <w:qFormat/>
    <w:rPr>
      <w:i/>
      <w:iCs/>
      <w:color w:val="808080"/>
    </w:rPr>
  </w:style>
  <w:style w:type="character" w:styleId="1195">
    <w:name w:val="引用 Char"/>
    <w:next w:val="1195"/>
    <w:link w:val="1196"/>
    <w:rPr>
      <w:i/>
      <w:iCs/>
      <w:color w:val="000000"/>
      <w:sz w:val="21"/>
      <w:szCs w:val="22"/>
    </w:rPr>
  </w:style>
  <w:style w:type="paragraph" w:styleId="1196">
    <w:name w:val="引用"/>
    <w:basedOn w:val="1080"/>
    <w:next w:val="1080"/>
    <w:link w:val="1195"/>
    <w:qFormat/>
    <w:rPr>
      <w:i/>
      <w:iCs/>
      <w:color w:val="000000"/>
      <w:szCs w:val="22"/>
    </w:rPr>
  </w:style>
  <w:style w:type="character" w:styleId="1197">
    <w:name w:val="浅色底纹 - 强调文字颜色 1字符"/>
    <w:next w:val="1197"/>
    <w:link w:val="1198"/>
    <w:rPr>
      <w:b/>
      <w:bCs/>
      <w:i/>
      <w:iCs/>
      <w:color w:val="4f81bd"/>
      <w:sz w:val="21"/>
      <w:szCs w:val="22"/>
    </w:rPr>
  </w:style>
  <w:style w:type="paragraph" w:styleId="1198">
    <w:name w:val="浅色底纹 - 强调文字颜色 11"/>
    <w:basedOn w:val="1080"/>
    <w:next w:val="1080"/>
    <w:link w:val="1197"/>
    <w:qFormat/>
    <w:pPr>
      <w:ind w:left="936" w:right="936"/>
      <w:spacing w:before="200" w:after="280"/>
      <w:pBdr>
        <w:bottom w:val="single" w:color="4F81BD" w:sz="4" w:space="4"/>
      </w:pBdr>
    </w:pPr>
    <w:rPr>
      <w:b/>
      <w:bCs/>
      <w:i/>
      <w:iCs/>
      <w:color w:val="4f81bd"/>
      <w:szCs w:val="22"/>
    </w:rPr>
  </w:style>
  <w:style w:type="character" w:styleId="1199">
    <w:name w:val=" Char Char29"/>
    <w:next w:val="1199"/>
    <w:link w:val="1080"/>
    <w:rPr>
      <w:rFonts w:ascii="Arial" w:hAnsi="Arial" w:eastAsia="黑体" w:cs="Arial"/>
      <w:sz w:val="24"/>
      <w:szCs w:val="24"/>
    </w:rPr>
  </w:style>
  <w:style w:type="character" w:styleId="1200">
    <w:name w:val="明显参考"/>
    <w:next w:val="1200"/>
    <w:link w:val="1080"/>
    <w:qFormat/>
    <w:rPr>
      <w:b/>
      <w:bCs/>
      <w:smallCaps/>
      <w:color w:val="c0504d"/>
      <w:spacing w:val="5"/>
      <w:u w:val="single"/>
    </w:rPr>
  </w:style>
  <w:style w:type="character" w:styleId="1201">
    <w:name w:val="副标题 Char2"/>
    <w:next w:val="1201"/>
    <w:link w:val="1080"/>
    <w:uiPriority w:val="11"/>
    <w:rPr>
      <w:rFonts w:ascii="Cambria" w:hAnsi="Cambria" w:cs="Times New Roman"/>
      <w:b/>
      <w:bCs/>
      <w:sz w:val="32"/>
      <w:szCs w:val="32"/>
    </w:rPr>
  </w:style>
  <w:style w:type="character" w:styleId="1202">
    <w:name w:val="标题 Char3"/>
    <w:next w:val="1202"/>
    <w:link w:val="1080"/>
    <w:uiPriority w:val="10"/>
    <w:rPr>
      <w:rFonts w:ascii="Calibri Light" w:hAnsi="Calibri Light" w:cs="Times New Roman"/>
      <w:b/>
      <w:bCs/>
      <w:sz w:val="32"/>
      <w:szCs w:val="32"/>
    </w:rPr>
  </w:style>
  <w:style w:type="character" w:styleId="1203">
    <w:name w:val=" Char Char33"/>
    <w:next w:val="1203"/>
    <w:link w:val="1080"/>
    <w:rPr>
      <w:rFonts w:hint="eastAsia" w:ascii="黑体" w:hAnsi="宋体" w:eastAsia="黑体" w:cs="黑体"/>
      <w:b/>
      <w:sz w:val="32"/>
      <w:szCs w:val="32"/>
      <w:lang w:val="en-US" w:eastAsia="zh-CN" w:bidi="ar"/>
    </w:rPr>
  </w:style>
  <w:style w:type="character" w:styleId="1204">
    <w:name w:val=" Char Char14"/>
    <w:next w:val="1204"/>
    <w:link w:val="1080"/>
    <w:rPr>
      <w:rFonts w:hint="eastAsia" w:ascii="仿宋_GB2312" w:eastAsia="仿宋_GB2312" w:cs="仿宋_GB2312"/>
      <w:sz w:val="28"/>
    </w:rPr>
  </w:style>
  <w:style w:type="character" w:styleId="1205">
    <w:name w:val="msosubtlereference"/>
    <w:next w:val="1205"/>
    <w:link w:val="1080"/>
    <w:rPr>
      <w:smallCaps/>
      <w:color w:val="c0504d"/>
      <w:u w:val="single"/>
    </w:rPr>
  </w:style>
  <w:style w:type="character" w:styleId="1206">
    <w:name w:val="Comment"/>
    <w:next w:val="1206"/>
    <w:link w:val="1080"/>
    <w:rPr>
      <w:vanish/>
    </w:rPr>
  </w:style>
  <w:style w:type="character" w:styleId="1207">
    <w:name w:val="Para head"/>
    <w:next w:val="1207"/>
    <w:link w:val="1080"/>
    <w:rPr>
      <w:rFonts w:ascii="Arial" w:hAnsi="Arial" w:eastAsia="Times New Roman"/>
      <w:sz w:val="20"/>
    </w:rPr>
  </w:style>
  <w:style w:type="character" w:styleId="1208">
    <w:name w:val="Char Char9"/>
    <w:next w:val="1208"/>
    <w:link w:val="1080"/>
    <w:rPr>
      <w:rFonts w:hint="eastAsia" w:ascii="宋体" w:hAnsi="宋体" w:eastAsia="宋体"/>
      <w:b/>
      <w:bCs/>
      <w:sz w:val="32"/>
      <w:szCs w:val="44"/>
      <w:lang w:val="en-US" w:eastAsia="zh-CN" w:bidi="ar-SA"/>
    </w:rPr>
  </w:style>
  <w:style w:type="character" w:styleId="1209">
    <w:name w:val="正文文本缩进 2 Char"/>
    <w:next w:val="1209"/>
    <w:link w:val="1080"/>
    <w:rPr>
      <w:rFonts w:ascii="楷体_GB2312" w:eastAsia="楷体_GB2312"/>
      <w:sz w:val="24"/>
      <w:szCs w:val="24"/>
    </w:rPr>
  </w:style>
  <w:style w:type="character" w:styleId="1210">
    <w:name w:val=" Char Char7"/>
    <w:next w:val="1210"/>
    <w:link w:val="1080"/>
    <w:rPr>
      <w:rFonts w:hint="eastAsia" w:ascii="幼圆" w:hAnsi="幼圆" w:eastAsia="Times New Roman" w:cs="幼圆"/>
      <w:b/>
      <w:sz w:val="32"/>
      <w:szCs w:val="32"/>
    </w:rPr>
  </w:style>
  <w:style w:type="character" w:styleId="1211">
    <w:name w:val="批注框文本 Char"/>
    <w:next w:val="1211"/>
    <w:link w:val="1080"/>
    <w:rPr>
      <w:sz w:val="18"/>
      <w:szCs w:val="18"/>
    </w:rPr>
  </w:style>
  <w:style w:type="character" w:styleId="1212">
    <w:name w:val=" Char Char17"/>
    <w:next w:val="1212"/>
    <w:link w:val="1080"/>
    <w:rPr>
      <w:sz w:val="18"/>
      <w:szCs w:val="18"/>
    </w:rPr>
  </w:style>
  <w:style w:type="character" w:styleId="1213">
    <w:name w:val="Char Char"/>
    <w:next w:val="1213"/>
    <w:link w:val="1080"/>
    <w:rPr>
      <w:rFonts w:eastAsia="宋体"/>
      <w:b/>
      <w:bCs/>
      <w:sz w:val="32"/>
      <w:szCs w:val="44"/>
      <w:lang w:val="en-US" w:eastAsia="zh-CN" w:bidi="ar-SA"/>
    </w:rPr>
  </w:style>
  <w:style w:type="character" w:styleId="1214">
    <w:name w:val="Comment Subject Char"/>
    <w:next w:val="1214"/>
    <w:link w:val="1080"/>
    <w:rPr>
      <w:b/>
      <w:sz w:val="24"/>
      <w:lang w:bidi="ar-SA"/>
    </w:rPr>
  </w:style>
  <w:style w:type="character" w:styleId="1215">
    <w:name w:val="标题4 Char Char"/>
    <w:next w:val="1215"/>
    <w:link w:val="1216"/>
    <w:rPr>
      <w:rFonts w:ascii="Arial" w:hAnsi="Arial"/>
      <w:b/>
      <w:bCs/>
      <w:sz w:val="24"/>
      <w:szCs w:val="32"/>
    </w:rPr>
  </w:style>
  <w:style w:type="paragraph" w:styleId="1216">
    <w:name w:val="标题4"/>
    <w:basedOn w:val="1082"/>
    <w:next w:val="1125"/>
    <w:link w:val="1215"/>
    <w:pPr>
      <w:numPr>
        <w:ilvl w:val="0"/>
        <w:numId w:val="0"/>
      </w:numPr>
      <w:spacing w:line="413" w:lineRule="auto"/>
      <w:tabs>
        <w:tab w:val="clear" w:pos="567" w:leader="none"/>
      </w:tabs>
    </w:pPr>
    <w:rPr>
      <w:rFonts w:eastAsia="宋体"/>
      <w:sz w:val="24"/>
    </w:rPr>
  </w:style>
  <w:style w:type="character" w:styleId="1217">
    <w:name w:val="+正文 Char3"/>
    <w:next w:val="1217"/>
    <w:link w:val="1218"/>
    <w:rPr>
      <w:sz w:val="24"/>
      <w:szCs w:val="28"/>
    </w:rPr>
  </w:style>
  <w:style w:type="paragraph" w:styleId="1218">
    <w:name w:val="+正文"/>
    <w:basedOn w:val="1080"/>
    <w:next w:val="1218"/>
    <w:link w:val="1217"/>
    <w:pPr>
      <w:ind w:firstLine="200"/>
      <w:spacing w:line="360" w:lineRule="auto"/>
    </w:pPr>
    <w:rPr>
      <w:sz w:val="24"/>
      <w:szCs w:val="28"/>
    </w:rPr>
  </w:style>
  <w:style w:type="character" w:styleId="1219">
    <w:name w:val="Char Char6"/>
    <w:next w:val="1219"/>
    <w:link w:val="1080"/>
    <w:rPr>
      <w:rFonts w:hint="eastAsia" w:ascii="宋体" w:hAnsi="宋体" w:eastAsia="宋体"/>
      <w:b/>
      <w:bCs/>
      <w:sz w:val="32"/>
      <w:szCs w:val="44"/>
      <w:lang w:val="en-US" w:eastAsia="zh-CN" w:bidi="ar-SA"/>
    </w:rPr>
  </w:style>
  <w:style w:type="character" w:styleId="1220">
    <w:name w:val="正文文本 Char1"/>
    <w:next w:val="1220"/>
    <w:link w:val="1080"/>
    <w:rPr>
      <w:sz w:val="21"/>
      <w:szCs w:val="22"/>
    </w:rPr>
  </w:style>
  <w:style w:type="character" w:styleId="1221">
    <w:name w:val="msointenseemphasis"/>
    <w:next w:val="1221"/>
    <w:link w:val="1080"/>
    <w:rPr>
      <w:b/>
      <w:i/>
      <w:color w:val="4f81bd"/>
    </w:rPr>
  </w:style>
  <w:style w:type="character" w:styleId="1222">
    <w:name w:val="Char Char1"/>
    <w:next w:val="1222"/>
    <w:link w:val="1080"/>
    <w:rPr>
      <w:rFonts w:ascii="黑体" w:hAnsi="Arial" w:eastAsia="黑体" w:cs="Arial"/>
      <w:b/>
      <w:bCs/>
      <w:sz w:val="32"/>
      <w:szCs w:val="32"/>
      <w:lang w:val="en-US" w:eastAsia="zh-CN" w:bidi="ar-SA"/>
    </w:rPr>
  </w:style>
  <w:style w:type="character" w:styleId="1223">
    <w:name w:val="Plain Text Char"/>
    <w:next w:val="1223"/>
    <w:link w:val="1080"/>
    <w:rPr>
      <w:rFonts w:hint="eastAsia" w:ascii="宋体" w:hAnsi="Courier New" w:eastAsia="宋体"/>
      <w:sz w:val="24"/>
      <w:lang w:bidi="ar-SA"/>
    </w:rPr>
  </w:style>
  <w:style w:type="character" w:styleId="1224">
    <w:name w:val="Char Char3"/>
    <w:next w:val="1224"/>
    <w:link w:val="1080"/>
    <w:rPr>
      <w:rFonts w:ascii="黑体" w:hAnsi="宋体" w:eastAsia="黑体" w:cs="Arial"/>
      <w:b/>
      <w:bCs/>
      <w:sz w:val="24"/>
      <w:szCs w:val="24"/>
      <w:lang w:val="en-US" w:eastAsia="zh-CN" w:bidi="ar-SA"/>
    </w:rPr>
  </w:style>
  <w:style w:type="character" w:styleId="1225">
    <w:name w:val=" Char Char11"/>
    <w:next w:val="1225"/>
    <w:link w:val="1080"/>
    <w:rPr>
      <w:rFonts w:hint="eastAsia" w:ascii="楷体_GB2312" w:eastAsia="楷体_GB2312" w:cs="楷体_GB2312"/>
      <w:b/>
      <w:bCs w:val="0"/>
      <w:sz w:val="28"/>
      <w:szCs w:val="24"/>
    </w:rPr>
  </w:style>
  <w:style w:type="character" w:styleId="1226">
    <w:name w:val="Char Char24"/>
    <w:next w:val="1226"/>
    <w:link w:val="1080"/>
    <w:rPr>
      <w:rFonts w:hint="eastAsia" w:ascii="宋体" w:hAnsi="宋体" w:eastAsia="宋体"/>
      <w:b/>
      <w:bCs/>
      <w:sz w:val="32"/>
      <w:szCs w:val="44"/>
      <w:lang w:val="en-US" w:eastAsia="zh-CN" w:bidi="ar-SA"/>
    </w:rPr>
  </w:style>
  <w:style w:type="character" w:styleId="1227">
    <w:name w:val="文档结构图 Char"/>
    <w:next w:val="1227"/>
    <w:link w:val="1080"/>
    <w:rPr>
      <w:sz w:val="21"/>
      <w:szCs w:val="24"/>
      <w:shd w:val="clear" w:color="auto" w:fill="000080"/>
    </w:rPr>
  </w:style>
  <w:style w:type="character" w:styleId="1228">
    <w:name w:val="标题 4 Char1"/>
    <w:next w:val="1228"/>
    <w:link w:val="1080"/>
    <w:rPr>
      <w:rFonts w:ascii="Tahoma" w:hAnsi="Tahoma" w:eastAsia="幼圆"/>
      <w:b/>
      <w:bCs/>
      <w:sz w:val="28"/>
      <w:szCs w:val="28"/>
    </w:rPr>
  </w:style>
  <w:style w:type="character" w:styleId="1229">
    <w:name w:val="正文首行缩进 2 Char1"/>
    <w:next w:val="1229"/>
    <w:link w:val="1080"/>
    <w:rPr>
      <w:rFonts w:ascii="仿宋_GB2312" w:eastAsia="仿宋_GB2312"/>
      <w:sz w:val="21"/>
      <w:szCs w:val="24"/>
    </w:rPr>
  </w:style>
  <w:style w:type="character" w:styleId="1230">
    <w:name w:val="msointensereference"/>
    <w:next w:val="1230"/>
    <w:link w:val="1080"/>
    <w:rPr>
      <w:b/>
      <w:smallCaps/>
      <w:color w:val="c0504d"/>
      <w:spacing w:val="5"/>
      <w:u w:val="single"/>
    </w:rPr>
  </w:style>
  <w:style w:type="character" w:styleId="1231">
    <w:name w:val="正文文本缩进 Char1,正文文字4 Char1,正文小标题 Char1"/>
    <w:next w:val="1231"/>
    <w:link w:val="1080"/>
    <w:uiPriority w:val="99"/>
    <w:rPr>
      <w:rFonts w:ascii="仿宋_GB2312" w:eastAsia="仿宋_GB2312"/>
      <w:sz w:val="28"/>
    </w:rPr>
  </w:style>
  <w:style w:type="character" w:styleId="1232">
    <w:name w:val="Char Char21"/>
    <w:next w:val="1232"/>
    <w:link w:val="1080"/>
    <w:rPr>
      <w:rFonts w:ascii="Arial" w:hAnsi="Arial" w:eastAsia="黑体" w:cs="Times New Roman"/>
      <w:b/>
      <w:bCs/>
      <w:sz w:val="32"/>
      <w:szCs w:val="32"/>
    </w:rPr>
  </w:style>
  <w:style w:type="character" w:styleId="1233">
    <w:name w:val="标题 31,H32,H33,H34,H35,H36,H37,H38,H39,H310,H311,H321,H331,H341,H351,H361,H371,H381,H391,H3101,H312,H322,H332,H342,H352,H362,H372,H382,H392,H3102,H3111,H3211,H3311,H3411,H3511,H3611,H3711,H3811,H3911,H31011,H313,H323"/>
    <w:next w:val="1233"/>
    <w:link w:val="1080"/>
    <w:rPr>
      <w:rFonts w:hint="eastAsia" w:ascii="黑体" w:hAnsi="ˎ̥" w:eastAsia="黑体"/>
      <w:sz w:val="28"/>
    </w:rPr>
  </w:style>
  <w:style w:type="character" w:styleId="1234">
    <w:name w:val="Char Char22"/>
    <w:next w:val="1234"/>
    <w:link w:val="1080"/>
    <w:rPr>
      <w:rFonts w:ascii="Times New Roman" w:hAnsi="Times New Roman" w:eastAsia="宋体" w:cs="Times New Roman"/>
      <w:b/>
      <w:bCs/>
      <w:sz w:val="32"/>
      <w:szCs w:val="44"/>
    </w:rPr>
  </w:style>
  <w:style w:type="character" w:styleId="1235">
    <w:name w:val=" Char Char8"/>
    <w:next w:val="1235"/>
    <w:link w:val="1080"/>
    <w:rPr>
      <w:sz w:val="28"/>
      <w:szCs w:val="24"/>
    </w:rPr>
  </w:style>
  <w:style w:type="character" w:styleId="1236">
    <w:name w:val="Body Text Indent 2 Char"/>
    <w:next w:val="1236"/>
    <w:link w:val="1080"/>
    <w:rPr>
      <w:rFonts w:hint="eastAsia" w:ascii="宋体" w:hAnsi="宋体" w:eastAsia="宋体"/>
      <w:sz w:val="21"/>
      <w:szCs w:val="24"/>
      <w:lang w:val="en-US" w:eastAsia="zh-CN" w:bidi="ar-SA"/>
    </w:rPr>
  </w:style>
  <w:style w:type="character" w:styleId="1237">
    <w:name w:val="不明显参考"/>
    <w:next w:val="1237"/>
    <w:link w:val="1080"/>
    <w:qFormat/>
    <w:rPr>
      <w:smallCaps/>
      <w:color w:val="c0504d"/>
      <w:u w:val="single"/>
    </w:rPr>
  </w:style>
  <w:style w:type="character" w:styleId="1238">
    <w:name w:val="表格正文 Char Char"/>
    <w:next w:val="1238"/>
    <w:link w:val="1080"/>
    <w:rPr>
      <w:sz w:val="21"/>
      <w:szCs w:val="24"/>
    </w:rPr>
  </w:style>
  <w:style w:type="character" w:styleId="1239">
    <w:name w:val="标题 Char1"/>
    <w:next w:val="1239"/>
    <w:link w:val="1080"/>
    <w:uiPriority w:val="10"/>
    <w:rPr>
      <w:rFonts w:ascii="Cambria" w:hAnsi="Cambria" w:eastAsia="宋体" w:cs="Times New Roman"/>
      <w:b/>
      <w:sz w:val="32"/>
      <w:szCs w:val="32"/>
    </w:rPr>
  </w:style>
  <w:style w:type="character" w:styleId="1240">
    <w:name w:val="中等深浅列表 1 - 强调文字颜色 61"/>
    <w:next w:val="1240"/>
    <w:link w:val="1080"/>
    <w:qFormat/>
    <w:rPr>
      <w:i/>
      <w:iCs/>
      <w:color w:val="808080"/>
    </w:rPr>
  </w:style>
  <w:style w:type="character" w:styleId="1241">
    <w:name w:val="无间隔 Char"/>
    <w:next w:val="1241"/>
    <w:link w:val="1242"/>
    <w:uiPriority w:val="1"/>
    <w:rPr>
      <w:rFonts w:ascii="Calibri" w:hAnsi="Calibri"/>
      <w:sz w:val="22"/>
      <w:szCs w:val="22"/>
      <w:lang w:val="en-US" w:eastAsia="zh-CN" w:bidi="ar-SA"/>
    </w:rPr>
  </w:style>
  <w:style w:type="paragraph" w:styleId="1242">
    <w:name w:val="无间隔"/>
    <w:next w:val="1242"/>
    <w:link w:val="1241"/>
    <w:qFormat/>
    <w:rPr>
      <w:sz w:val="22"/>
      <w:szCs w:val="22"/>
      <w:lang w:val="en-US" w:eastAsia="zh-CN" w:bidi="ar-SA"/>
    </w:rPr>
  </w:style>
  <w:style w:type="character" w:styleId="1243">
    <w:name w:val="msosubtleemphasis"/>
    <w:next w:val="1243"/>
    <w:link w:val="1080"/>
    <w:rPr>
      <w:i/>
      <w:color w:val="808080"/>
    </w:rPr>
  </w:style>
  <w:style w:type="character" w:styleId="1244">
    <w:name w:val="标题5 Char Char"/>
    <w:next w:val="1244"/>
    <w:link w:val="1245"/>
    <w:rPr>
      <w:rFonts w:ascii="Tahoma" w:hAnsi="Tahoma"/>
      <w:b/>
      <w:bCs/>
      <w:sz w:val="24"/>
      <w:szCs w:val="32"/>
    </w:rPr>
  </w:style>
  <w:style w:type="paragraph" w:styleId="1245">
    <w:name w:val="标题5"/>
    <w:basedOn w:val="1083"/>
    <w:next w:val="1245"/>
    <w:link w:val="1244"/>
    <w:pPr>
      <w:spacing w:line="413" w:lineRule="auto"/>
    </w:pPr>
    <w:rPr>
      <w:rFonts w:ascii="Tahoma" w:hAnsi="Tahoma" w:eastAsia="宋体"/>
      <w:sz w:val="24"/>
    </w:rPr>
  </w:style>
  <w:style w:type="character" w:styleId="1246">
    <w:name w:val="彩色网格字符"/>
    <w:next w:val="1246"/>
    <w:link w:val="1247"/>
    <w:rPr>
      <w:i/>
      <w:iCs/>
      <w:color w:val="000000"/>
      <w:sz w:val="21"/>
      <w:szCs w:val="22"/>
    </w:rPr>
  </w:style>
  <w:style w:type="paragraph" w:styleId="1247">
    <w:name w:val="彩色网格1"/>
    <w:basedOn w:val="1080"/>
    <w:next w:val="1080"/>
    <w:link w:val="1246"/>
    <w:qFormat/>
    <w:rPr>
      <w:i/>
      <w:iCs/>
      <w:color w:val="000000"/>
      <w:szCs w:val="22"/>
    </w:rPr>
  </w:style>
  <w:style w:type="character" w:styleId="1248">
    <w:name w:val="样式 Char"/>
    <w:next w:val="1248"/>
    <w:link w:val="1249"/>
    <w:qFormat/>
    <w:rPr>
      <w:rFonts w:ascii="宋体" w:hAnsi="宋体"/>
      <w:sz w:val="24"/>
      <w:szCs w:val="24"/>
    </w:rPr>
  </w:style>
  <w:style w:type="paragraph" w:styleId="1249">
    <w:name w:val="样式"/>
    <w:next w:val="1249"/>
    <w:link w:val="1248"/>
    <w:qFormat/>
    <w:pPr>
      <w:widowControl w:val="off"/>
    </w:pPr>
    <w:rPr>
      <w:rFonts w:ascii="宋体" w:hAnsi="宋体"/>
      <w:sz w:val="24"/>
      <w:szCs w:val="24"/>
      <w:lang w:val="en-US" w:eastAsia="zh-CN" w:bidi="ar-SA"/>
    </w:rPr>
  </w:style>
  <w:style w:type="character" w:styleId="1250">
    <w:name w:val="Variable"/>
    <w:next w:val="1250"/>
    <w:link w:val="1080"/>
    <w:rPr>
      <w:i/>
    </w:rPr>
  </w:style>
  <w:style w:type="character" w:styleId="1251">
    <w:name w:val="cat_title5"/>
    <w:next w:val="1251"/>
    <w:link w:val="1080"/>
  </w:style>
  <w:style w:type="character" w:styleId="1252">
    <w:name w:val="样式 三号 下划线"/>
    <w:next w:val="1252"/>
    <w:link w:val="1080"/>
    <w:rPr>
      <w:sz w:val="28"/>
      <w:u w:val="single"/>
    </w:rPr>
  </w:style>
  <w:style w:type="character" w:styleId="1253">
    <w:name w:val="正文文本缩进 Char1"/>
    <w:next w:val="1253"/>
    <w:link w:val="1080"/>
    <w:rPr>
      <w:rFonts w:hint="eastAsia" w:ascii="仿宋_GB2312" w:eastAsia="仿宋_GB2312" w:cs="仿宋_GB2312"/>
      <w:sz w:val="28"/>
    </w:rPr>
  </w:style>
  <w:style w:type="character" w:styleId="1254">
    <w:name w:val="Balloon Text Char"/>
    <w:next w:val="1254"/>
    <w:link w:val="1080"/>
    <w:rPr>
      <w:sz w:val="18"/>
      <w:lang w:bidi="ar-SA"/>
    </w:rPr>
  </w:style>
  <w:style w:type="character" w:styleId="1255">
    <w:name w:val="Document Map Char"/>
    <w:next w:val="1255"/>
    <w:link w:val="1080"/>
    <w:rPr>
      <w:rFonts w:hint="eastAsia" w:ascii="宋体" w:hAnsi="宋体" w:eastAsia="宋体"/>
      <w:sz w:val="21"/>
      <w:szCs w:val="24"/>
      <w:lang w:val="en-US" w:eastAsia="zh-CN" w:bidi="ar-SA"/>
    </w:rPr>
  </w:style>
  <w:style w:type="character" w:styleId="1256">
    <w:name w:val="Header Char"/>
    <w:next w:val="1256"/>
    <w:link w:val="1080"/>
    <w:rPr>
      <w:rFonts w:hint="eastAsia" w:ascii="宋体" w:hAnsi="宋体" w:eastAsia="宋体"/>
      <w:sz w:val="18"/>
      <w:szCs w:val="18"/>
      <w:lang w:val="en-US" w:eastAsia="zh-CN" w:bidi="ar-SA"/>
    </w:rPr>
  </w:style>
  <w:style w:type="character" w:styleId="1257">
    <w:name w:val="批注文字 字符"/>
    <w:next w:val="1257"/>
    <w:link w:val="1080"/>
    <w:rPr>
      <w:sz w:val="21"/>
      <w:szCs w:val="24"/>
    </w:rPr>
  </w:style>
  <w:style w:type="character" w:styleId="1258">
    <w:name w:val="脚注文本 Char1"/>
    <w:next w:val="1258"/>
    <w:link w:val="1080"/>
    <w:uiPriority w:val="99"/>
    <w:rPr>
      <w:sz w:val="18"/>
      <w:szCs w:val="18"/>
    </w:rPr>
  </w:style>
  <w:style w:type="character" w:styleId="1259">
    <w:name w:val="riqi"/>
    <w:next w:val="1259"/>
    <w:link w:val="1080"/>
  </w:style>
  <w:style w:type="character" w:styleId="1260">
    <w:name w:val="HTML 预设格式 Char1"/>
    <w:next w:val="1260"/>
    <w:link w:val="1080"/>
    <w:rPr>
      <w:rFonts w:ascii="Courier New" w:hAnsi="Courier New" w:cs="Courier New"/>
    </w:rPr>
  </w:style>
  <w:style w:type="character" w:styleId="1261">
    <w:name w:val="标题 9 Char1"/>
    <w:next w:val="1261"/>
    <w:link w:val="1080"/>
    <w:rPr>
      <w:rFonts w:ascii="Tahoma" w:hAnsi="Tahoma" w:eastAsia="幼圆"/>
      <w:sz w:val="21"/>
      <w:szCs w:val="21"/>
    </w:rPr>
  </w:style>
  <w:style w:type="character" w:styleId="1262">
    <w:name w:val="引用 Char2"/>
    <w:next w:val="1262"/>
    <w:link w:val="1080"/>
    <w:uiPriority w:val="29"/>
    <w:rPr>
      <w:i/>
      <w:iCs/>
      <w:color w:val="000000"/>
      <w:sz w:val="21"/>
      <w:szCs w:val="24"/>
    </w:rPr>
  </w:style>
  <w:style w:type="character" w:styleId="1263">
    <w:name w:val="标题 Char"/>
    <w:next w:val="1263"/>
    <w:link w:val="1080"/>
    <w:rPr>
      <w:rFonts w:ascii="Arial" w:hAnsi="Arial" w:cs="Arial"/>
      <w:b/>
      <w:bCs/>
      <w:sz w:val="32"/>
      <w:szCs w:val="32"/>
    </w:rPr>
  </w:style>
  <w:style w:type="character" w:styleId="1264">
    <w:name w:val="bds_more3"/>
    <w:next w:val="1264"/>
    <w:link w:val="1080"/>
    <w:rPr>
      <w:rFonts w:hint="eastAsia" w:ascii="宋体" w:hAnsi="宋体" w:eastAsia="宋体" w:cs="宋体"/>
    </w:rPr>
  </w:style>
  <w:style w:type="character" w:styleId="1265">
    <w:name w:val="日期 Char1"/>
    <w:next w:val="1265"/>
    <w:link w:val="1080"/>
    <w:rPr>
      <w:sz w:val="21"/>
      <w:szCs w:val="22"/>
    </w:rPr>
  </w:style>
  <w:style w:type="character" w:styleId="1266">
    <w:name w:val="文档结构图 Char1"/>
    <w:next w:val="1266"/>
    <w:link w:val="1080"/>
    <w:rPr>
      <w:rFonts w:ascii="华文细黑"/>
      <w:sz w:val="18"/>
      <w:szCs w:val="18"/>
    </w:rPr>
  </w:style>
  <w:style w:type="character" w:styleId="1267">
    <w:name w:val="明显引用 Char1"/>
    <w:next w:val="1267"/>
    <w:link w:val="1080"/>
    <w:uiPriority w:val="30"/>
    <w:rPr>
      <w:b/>
      <w:bCs/>
      <w:i/>
      <w:iCs/>
      <w:color w:val="4f81bd"/>
      <w:sz w:val="21"/>
      <w:szCs w:val="24"/>
    </w:rPr>
  </w:style>
  <w:style w:type="character" w:styleId="1268">
    <w:name w:val=" Char Char9"/>
    <w:next w:val="1268"/>
    <w:link w:val="1080"/>
    <w:rPr>
      <w:sz w:val="30"/>
      <w:szCs w:val="24"/>
    </w:rPr>
  </w:style>
  <w:style w:type="character" w:styleId="1269">
    <w:name w:val="cat_title2"/>
    <w:next w:val="1269"/>
    <w:link w:val="1080"/>
  </w:style>
  <w:style w:type="character" w:styleId="1270">
    <w:name w:val="正文文本 3 Char"/>
    <w:next w:val="1270"/>
    <w:link w:val="1080"/>
    <w:rPr>
      <w:b/>
      <w:bCs/>
      <w:sz w:val="24"/>
      <w:szCs w:val="24"/>
    </w:rPr>
  </w:style>
  <w:style w:type="character" w:styleId="1271">
    <w:name w:val="bds_nopic"/>
    <w:next w:val="1271"/>
    <w:link w:val="1080"/>
  </w:style>
  <w:style w:type="character" w:styleId="1272">
    <w:name w:val=" Char Char27"/>
    <w:next w:val="1272"/>
    <w:link w:val="1080"/>
    <w:rPr>
      <w:rFonts w:hint="eastAsia" w:ascii="楷体_GB2312" w:eastAsia="楷体_GB2312" w:cs="楷体_GB2312"/>
      <w:sz w:val="24"/>
      <w:szCs w:val="24"/>
    </w:rPr>
  </w:style>
  <w:style w:type="character" w:styleId="1273">
    <w:name w:val="明显引用 Char2"/>
    <w:next w:val="1273"/>
    <w:link w:val="1080"/>
    <w:uiPriority w:val="30"/>
    <w:rPr>
      <w:b/>
      <w:bCs/>
      <w:i/>
      <w:iCs/>
      <w:color w:val="4f81bd"/>
      <w:sz w:val="21"/>
      <w:szCs w:val="24"/>
    </w:rPr>
  </w:style>
  <w:style w:type="character" w:styleId="1274">
    <w:name w:val="chword"/>
    <w:next w:val="1274"/>
    <w:link w:val="1080"/>
  </w:style>
  <w:style w:type="character" w:styleId="1275">
    <w:name w:val="引用 Char1"/>
    <w:next w:val="1275"/>
    <w:link w:val="1080"/>
    <w:uiPriority w:val="29"/>
    <w:rPr>
      <w:i/>
      <w:iCs/>
      <w:color w:val="000000"/>
      <w:sz w:val="21"/>
      <w:szCs w:val="24"/>
    </w:rPr>
  </w:style>
  <w:style w:type="character" w:styleId="1276">
    <w:name w:val="超链接_0"/>
    <w:next w:val="1276"/>
    <w:link w:val="1080"/>
    <w:uiPriority w:val="99"/>
    <w:rPr>
      <w:rFonts w:ascii="Calibri" w:hAnsi="Calibri" w:cs="Times New Roman"/>
      <w:color w:val="0000ff"/>
      <w:u w:val="single"/>
    </w:rPr>
  </w:style>
  <w:style w:type="character" w:styleId="1277">
    <w:name w:val="中等深浅网格 3 - 强调文字颜色 61"/>
    <w:next w:val="1277"/>
    <w:link w:val="1080"/>
    <w:qFormat/>
    <w:rPr>
      <w:b/>
      <w:bCs/>
      <w:smallCaps/>
      <w:spacing w:val="5"/>
    </w:rPr>
  </w:style>
  <w:style w:type="character" w:styleId="1278">
    <w:name w:val="书籍标题"/>
    <w:next w:val="1278"/>
    <w:link w:val="1080"/>
    <w:qFormat/>
    <w:rPr>
      <w:b/>
      <w:bCs/>
      <w:smallCaps/>
      <w:spacing w:val="5"/>
    </w:rPr>
  </w:style>
  <w:style w:type="character" w:styleId="1279">
    <w:name w:val="Heading 3 Char"/>
    <w:next w:val="1279"/>
    <w:link w:val="1080"/>
    <w:rPr>
      <w:rFonts w:ascii="Times New Roman" w:hAnsi="Times New Roman" w:cs="Times New Roman"/>
      <w:b/>
      <w:bCs/>
      <w:sz w:val="32"/>
      <w:szCs w:val="32"/>
    </w:rPr>
  </w:style>
  <w:style w:type="character" w:styleId="1280">
    <w:name w:val="批注文字 Char3"/>
    <w:next w:val="1280"/>
    <w:link w:val="1080"/>
    <w:semiHidden/>
    <w:rPr>
      <w:rFonts w:ascii="Calibri" w:hAnsi="Calibri" w:eastAsia="宋体" w:cs="Times New Roman"/>
      <w:szCs w:val="24"/>
    </w:rPr>
  </w:style>
  <w:style w:type="character" w:styleId="1281">
    <w:name w:val="中等深浅列表 2 - 强调文字颜色 61"/>
    <w:next w:val="1281"/>
    <w:link w:val="1080"/>
    <w:qFormat/>
    <w:rPr>
      <w:b/>
      <w:bCs/>
      <w:i/>
      <w:iCs/>
      <w:color w:val="4f81bd"/>
    </w:rPr>
  </w:style>
  <w:style w:type="character" w:styleId="1282">
    <w:name w:val="Comment Text Char1"/>
    <w:next w:val="1282"/>
    <w:link w:val="1080"/>
    <w:rPr>
      <w:sz w:val="24"/>
      <w:lang w:bidi="ar-SA"/>
    </w:rPr>
  </w:style>
  <w:style w:type="character" w:styleId="1283">
    <w:name w:val="批注主题 Char"/>
    <w:next w:val="1283"/>
    <w:link w:val="1080"/>
    <w:rPr>
      <w:b/>
      <w:bCs/>
      <w:sz w:val="21"/>
      <w:szCs w:val="24"/>
    </w:rPr>
  </w:style>
  <w:style w:type="character" w:styleId="1284">
    <w:name w:val="CODE"/>
    <w:next w:val="1284"/>
    <w:link w:val="1080"/>
    <w:rPr>
      <w:rFonts w:ascii="华文细黑" w:hAnsi="华文细黑"/>
      <w:sz w:val="20"/>
    </w:rPr>
  </w:style>
  <w:style w:type="character" w:styleId="1285">
    <w:name w:val="bds_nopic2"/>
    <w:next w:val="1285"/>
    <w:link w:val="1080"/>
  </w:style>
  <w:style w:type="character" w:styleId="1286">
    <w:name w:val="Body text|2 + PMingLiU"/>
    <w:next w:val="1286"/>
    <w:link w:val="1080"/>
    <w:unhideWhenUsed/>
    <w:qFormat/>
    <w:rPr>
      <w:rFonts w:ascii="PMingLiU" w:hAnsi="PMingLiU" w:eastAsia="PMingLiU" w:cs="PMingLiU"/>
      <w:color w:val="000000"/>
      <w:spacing w:val="0"/>
      <w:position w:val="0"/>
      <w:sz w:val="36"/>
      <w:szCs w:val="36"/>
      <w:shd w:val="clear" w:color="auto" w:fill="ffffff"/>
      <w:lang w:val="zh-CN" w:eastAsia="zh-CN" w:bidi="zh-CN"/>
    </w:rPr>
  </w:style>
  <w:style w:type="character" w:styleId="1287">
    <w:name w:val=" Char Char32"/>
    <w:next w:val="1287"/>
    <w:link w:val="1080"/>
    <w:rPr>
      <w:rFonts w:hint="eastAsia" w:ascii="黑体" w:hAnsi="宋体" w:eastAsia="黑体" w:cs="黑体"/>
      <w:b/>
      <w:sz w:val="28"/>
      <w:szCs w:val="28"/>
    </w:rPr>
  </w:style>
  <w:style w:type="character" w:styleId="1288">
    <w:name w:val="font31"/>
    <w:next w:val="1288"/>
    <w:link w:val="1080"/>
    <w:rPr>
      <w:rFonts w:hint="eastAsia" w:ascii="宋体" w:hAnsi="宋体" w:eastAsia="宋体" w:cs="宋体"/>
      <w:b/>
      <w:bCs w:val="0"/>
      <w:i w:val="0"/>
      <w:color w:val="000000"/>
      <w:sz w:val="24"/>
      <w:szCs w:val="24"/>
      <w:u w:val="none"/>
    </w:rPr>
  </w:style>
  <w:style w:type="character" w:styleId="1289">
    <w:name w:val="msobooktitle"/>
    <w:next w:val="1289"/>
    <w:link w:val="1080"/>
    <w:rPr>
      <w:b/>
      <w:smallCaps/>
      <w:spacing w:val="5"/>
    </w:rPr>
  </w:style>
  <w:style w:type="character" w:styleId="1290">
    <w:name w:val="l15 Char"/>
    <w:next w:val="1290"/>
    <w:link w:val="1080"/>
    <w:rPr>
      <w:rFonts w:ascii="serif mso-ascii-font-family :" w:eastAsia="serif mso-ascii-font-family :" w:cs="serif mso-ascii-font-family :"/>
      <w:color w:val="000000"/>
      <w:sz w:val="23"/>
      <w:szCs w:val="23"/>
    </w:rPr>
  </w:style>
  <w:style w:type="character" w:styleId="1291">
    <w:name w:val="页脚 Char"/>
    <w:next w:val="1291"/>
    <w:link w:val="1080"/>
    <w:rPr>
      <w:sz w:val="18"/>
      <w:szCs w:val="18"/>
    </w:rPr>
  </w:style>
  <w:style w:type="character" w:styleId="1292">
    <w:name w:val="Sample"/>
    <w:next w:val="1292"/>
    <w:link w:val="1080"/>
    <w:rPr>
      <w:rFonts w:ascii="华文细黑" w:hAnsi="华文细黑"/>
    </w:rPr>
  </w:style>
  <w:style w:type="character" w:styleId="1293">
    <w:name w:val="批注框文本 Char1"/>
    <w:next w:val="1293"/>
    <w:link w:val="1080"/>
    <w:rPr>
      <w:sz w:val="18"/>
      <w:szCs w:val="18"/>
    </w:rPr>
  </w:style>
  <w:style w:type="character" w:styleId="1294">
    <w:name w:val="textcontents"/>
    <w:next w:val="1294"/>
    <w:link w:val="1080"/>
    <w:rPr>
      <w:rFonts w:cs="Cambria"/>
    </w:rPr>
  </w:style>
  <w:style w:type="character" w:styleId="1295">
    <w:name w:val=" Char Char19"/>
    <w:next w:val="1295"/>
    <w:link w:val="1080"/>
    <w:rPr>
      <w:rFonts w:hint="eastAsia" w:ascii="仿宋_GB2312" w:eastAsia="仿宋_GB2312" w:cs="仿宋_GB2312"/>
      <w:sz w:val="28"/>
    </w:rPr>
  </w:style>
  <w:style w:type="character" w:styleId="1296">
    <w:name w:val="表格正文 Char"/>
    <w:next w:val="1296"/>
    <w:link w:val="1297"/>
    <w:rPr>
      <w:sz w:val="21"/>
      <w:szCs w:val="24"/>
    </w:rPr>
  </w:style>
  <w:style w:type="paragraph" w:styleId="1297">
    <w:name w:val="表格正文"/>
    <w:basedOn w:val="1080"/>
    <w:next w:val="1297"/>
    <w:link w:val="1296"/>
    <w:qFormat/>
  </w:style>
  <w:style w:type="character" w:styleId="1298">
    <w:name w:val="Char Char91"/>
    <w:next w:val="1298"/>
    <w:link w:val="1080"/>
    <w:rPr>
      <w:rFonts w:hint="eastAsia" w:ascii="宋体" w:hAnsi="宋体" w:eastAsia="宋体"/>
      <w:b/>
      <w:bCs/>
      <w:sz w:val="32"/>
      <w:szCs w:val="44"/>
      <w:lang w:val="en-US" w:eastAsia="zh-CN" w:bidi="ar-SA"/>
    </w:rPr>
  </w:style>
  <w:style w:type="character" w:styleId="1299">
    <w:name w:val=" Char Char3"/>
    <w:next w:val="1299"/>
    <w:link w:val="1080"/>
    <w:rPr>
      <w:rFonts w:ascii="幼圆" w:hAnsi="华文细黑" w:eastAsia="幼圆" w:cs="Tahoma"/>
      <w:b/>
      <w:bCs/>
      <w:sz w:val="24"/>
      <w:szCs w:val="24"/>
      <w:lang w:val="en-US" w:eastAsia="zh-CN" w:bidi="ar-SA"/>
    </w:rPr>
  </w:style>
  <w:style w:type="character" w:styleId="1300">
    <w:name w:val="Char Char18"/>
    <w:next w:val="1300"/>
    <w:link w:val="1080"/>
    <w:rPr>
      <w:b/>
      <w:bCs/>
      <w:sz w:val="44"/>
      <w:szCs w:val="44"/>
    </w:rPr>
  </w:style>
  <w:style w:type="character" w:styleId="1301">
    <w:name w:val="tit"/>
    <w:next w:val="1301"/>
    <w:link w:val="1080"/>
    <w:rPr>
      <w:color w:val="db2200"/>
    </w:rPr>
  </w:style>
  <w:style w:type="character" w:styleId="1302">
    <w:name w:val="Date Char"/>
    <w:next w:val="1302"/>
    <w:link w:val="1080"/>
    <w:rPr>
      <w:rFonts w:hint="eastAsia" w:ascii="宋体" w:hAnsi="宋体" w:eastAsia="宋体"/>
      <w:sz w:val="21"/>
      <w:szCs w:val="24"/>
      <w:lang w:val="en-US" w:eastAsia="zh-CN" w:bidi="ar-SA"/>
    </w:rPr>
  </w:style>
  <w:style w:type="character" w:styleId="1303">
    <w:name w:val="Body text|2 + PMingLiU1"/>
    <w:next w:val="1303"/>
    <w:link w:val="1080"/>
    <w:unhideWhenUsed/>
    <w:qFormat/>
    <w:rPr>
      <w:rFonts w:ascii="PMingLiU" w:hAnsi="PMingLiU" w:eastAsia="PMingLiU" w:cs="PMingLiU"/>
      <w:color w:val="000000"/>
      <w:spacing w:val="0"/>
      <w:position w:val="0"/>
      <w:sz w:val="38"/>
      <w:szCs w:val="38"/>
      <w:shd w:val="clear" w:color="auto" w:fill="ffffff"/>
      <w:lang w:val="zh-CN" w:eastAsia="zh-CN" w:bidi="zh-CN"/>
    </w:rPr>
  </w:style>
  <w:style w:type="character" w:styleId="1304">
    <w:name w:val="bds_nopic1"/>
    <w:next w:val="1304"/>
    <w:link w:val="1080"/>
  </w:style>
  <w:style w:type="character" w:styleId="1305">
    <w:name w:val="批注文字 Char2"/>
    <w:next w:val="1305"/>
    <w:link w:val="1080"/>
    <w:rPr>
      <w:rFonts w:hint="eastAsia" w:ascii="宋体" w:hAnsi="宋体" w:eastAsia="宋体"/>
      <w:sz w:val="21"/>
      <w:szCs w:val="24"/>
      <w:lang w:val="en-US" w:eastAsia="zh-CN" w:bidi="ar-SA"/>
    </w:rPr>
  </w:style>
  <w:style w:type="character" w:styleId="1306">
    <w:name w:val="中等深浅网格 1 - 强调文字颜色 61"/>
    <w:next w:val="1306"/>
    <w:link w:val="1080"/>
    <w:qFormat/>
    <w:rPr>
      <w:smallCaps/>
      <w:color w:val="c0504d"/>
      <w:u w:val="single"/>
    </w:rPr>
  </w:style>
  <w:style w:type="character" w:styleId="1307">
    <w:name w:val="Title Char"/>
    <w:next w:val="1307"/>
    <w:link w:val="1080"/>
    <w:rPr>
      <w:rFonts w:ascii="Cambria" w:hAnsi="Cambria"/>
      <w:b/>
      <w:sz w:val="32"/>
      <w:lang w:bidi="ar-SA"/>
    </w:rPr>
  </w:style>
  <w:style w:type="character" w:styleId="1308">
    <w:name w:val=" Char Char28"/>
    <w:next w:val="1308"/>
    <w:link w:val="1080"/>
    <w:rPr>
      <w:rFonts w:ascii="Arial" w:hAnsi="Arial" w:eastAsia="黑体" w:cs="Arial"/>
      <w:sz w:val="21"/>
      <w:szCs w:val="24"/>
    </w:rPr>
  </w:style>
  <w:style w:type="character" w:styleId="1309">
    <w:name w:val=" Char Char5"/>
    <w:next w:val="1309"/>
    <w:link w:val="1080"/>
    <w:rPr>
      <w:rFonts w:hint="eastAsia" w:ascii="黑体" w:hAnsi="宋体" w:eastAsia="黑体" w:cs="黑体"/>
      <w:b/>
      <w:sz w:val="28"/>
      <w:szCs w:val="28"/>
    </w:rPr>
  </w:style>
  <w:style w:type="character" w:styleId="1310">
    <w:name w:val=" Char Char34"/>
    <w:next w:val="1310"/>
    <w:link w:val="1080"/>
    <w:rPr>
      <w:rFonts w:ascii="Arial" w:hAnsi="Arial" w:eastAsia="黑体" w:cs="Arial"/>
      <w:b/>
      <w:sz w:val="32"/>
      <w:szCs w:val="32"/>
    </w:rPr>
  </w:style>
  <w:style w:type="character" w:styleId="1311">
    <w:name w:val="more6"/>
    <w:next w:val="1311"/>
    <w:link w:val="1080"/>
  </w:style>
  <w:style w:type="character" w:styleId="1312">
    <w:name w:val="CITE"/>
    <w:next w:val="1312"/>
    <w:link w:val="1080"/>
    <w:rPr>
      <w:i/>
    </w:rPr>
  </w:style>
  <w:style w:type="character" w:styleId="1313">
    <w:name w:val=" Char Char22"/>
    <w:next w:val="1313"/>
    <w:link w:val="1080"/>
  </w:style>
  <w:style w:type="character" w:styleId="1314">
    <w:name w:val="标题 7 Char1"/>
    <w:next w:val="1314"/>
    <w:link w:val="1080"/>
    <w:rPr>
      <w:b/>
      <w:bCs/>
      <w:sz w:val="24"/>
      <w:szCs w:val="24"/>
    </w:rPr>
  </w:style>
  <w:style w:type="character" w:styleId="1315">
    <w:name w:val="Char Char19"/>
    <w:next w:val="1315"/>
    <w:link w:val="1080"/>
    <w:rPr>
      <w:rFonts w:ascii="Arial" w:hAnsi="Arial" w:eastAsia="宋体" w:cs="Times New Roman"/>
      <w:b/>
      <w:bCs/>
      <w:szCs w:val="28"/>
    </w:rPr>
  </w:style>
  <w:style w:type="character" w:styleId="1316">
    <w:name w:val=" Char Char31"/>
    <w:next w:val="1316"/>
    <w:link w:val="1080"/>
    <w:rPr>
      <w:rFonts w:ascii="Arial" w:hAnsi="Arial" w:eastAsia="黑体" w:cs="Arial"/>
      <w:b/>
      <w:bCs w:val="0"/>
      <w:sz w:val="24"/>
      <w:szCs w:val="24"/>
    </w:rPr>
  </w:style>
  <w:style w:type="character" w:styleId="1317">
    <w:name w:val="itm1"/>
    <w:next w:val="1317"/>
    <w:link w:val="1080"/>
    <w:rPr>
      <w:rFonts w:hint="eastAsia" w:ascii="宋体" w:hAnsi="宋体" w:eastAsia="宋体"/>
      <w:sz w:val="21"/>
      <w:szCs w:val="21"/>
    </w:rPr>
  </w:style>
  <w:style w:type="character" w:styleId="1318">
    <w:name w:val="Definition"/>
    <w:next w:val="1318"/>
    <w:link w:val="1080"/>
    <w:rPr>
      <w:i/>
    </w:rPr>
  </w:style>
  <w:style w:type="character" w:styleId="1319">
    <w:name w:val="tit12"/>
    <w:next w:val="1319"/>
    <w:link w:val="1080"/>
    <w:rPr>
      <w:color w:val="db2200"/>
    </w:rPr>
  </w:style>
  <w:style w:type="character" w:styleId="1320">
    <w:name w:val="纯文本 Char2"/>
    <w:next w:val="1320"/>
    <w:link w:val="1080"/>
    <w:uiPriority w:val="99"/>
    <w:semiHidden/>
    <w:rPr>
      <w:rFonts w:hint="eastAsia" w:ascii="宋体" w:hAnsi="Courier New" w:eastAsia="宋体" w:cs="Courier New"/>
      <w:sz w:val="21"/>
      <w:szCs w:val="21"/>
    </w:rPr>
  </w:style>
  <w:style w:type="character" w:styleId="1321">
    <w:name w:val="明显引用 Char"/>
    <w:next w:val="1321"/>
    <w:link w:val="1322"/>
    <w:rPr>
      <w:b/>
      <w:bCs/>
      <w:i/>
      <w:iCs/>
      <w:color w:val="4f81bd"/>
      <w:sz w:val="21"/>
      <w:szCs w:val="22"/>
    </w:rPr>
  </w:style>
  <w:style w:type="paragraph" w:styleId="1322">
    <w:name w:val="明显引用"/>
    <w:basedOn w:val="1080"/>
    <w:next w:val="1080"/>
    <w:link w:val="1321"/>
    <w:qFormat/>
    <w:pPr>
      <w:ind w:left="936" w:right="936"/>
      <w:spacing w:before="200" w:after="280"/>
      <w:pBdr>
        <w:bottom w:val="single" w:color="4F81BD" w:sz="4" w:space="4"/>
      </w:pBdr>
    </w:pPr>
    <w:rPr>
      <w:b/>
      <w:bCs/>
      <w:i/>
      <w:iCs/>
      <w:color w:val="4f81bd"/>
      <w:szCs w:val="22"/>
    </w:rPr>
  </w:style>
  <w:style w:type="character" w:styleId="1323">
    <w:name w:val="cat_title4"/>
    <w:next w:val="1323"/>
    <w:link w:val="1080"/>
  </w:style>
  <w:style w:type="character" w:styleId="1324">
    <w:name w:val=" Char Char23"/>
    <w:next w:val="1324"/>
    <w:link w:val="1080"/>
    <w:rPr>
      <w:b/>
      <w:sz w:val="24"/>
      <w:szCs w:val="24"/>
    </w:rPr>
  </w:style>
  <w:style w:type="character" w:styleId="1325">
    <w:name w:val=" Char Char18"/>
    <w:next w:val="1325"/>
    <w:link w:val="1080"/>
    <w:rPr>
      <w:rFonts w:hint="eastAsia" w:ascii="宋体" w:hAnsi="Courier New" w:eastAsia="宋体" w:cs="宋体"/>
      <w:sz w:val="21"/>
      <w:szCs w:val="21"/>
    </w:rPr>
  </w:style>
  <w:style w:type="character" w:styleId="1326">
    <w:name w:val="标题 2 Char1"/>
    <w:next w:val="1326"/>
    <w:link w:val="1080"/>
    <w:rPr>
      <w:rFonts w:ascii="幼圆" w:hAnsi="华文细黑" w:eastAsia="幼圆" w:cs="Tahoma"/>
      <w:b/>
      <w:bCs/>
      <w:color w:val="ff0000"/>
      <w:sz w:val="30"/>
      <w:szCs w:val="30"/>
    </w:rPr>
  </w:style>
  <w:style w:type="character" w:styleId="1327">
    <w:name w:val="Heading 4 Char"/>
    <w:next w:val="1327"/>
    <w:link w:val="1080"/>
    <w:rPr>
      <w:rFonts w:ascii="Arial" w:hAnsi="Arial" w:eastAsia="宋体" w:cs="Arial"/>
      <w:b/>
      <w:bCs/>
      <w:sz w:val="21"/>
      <w:szCs w:val="28"/>
      <w:lang w:val="en-US" w:eastAsia="zh-CN" w:bidi="ar-SA"/>
    </w:rPr>
  </w:style>
  <w:style w:type="character" w:styleId="1328">
    <w:name w:val=" Char Char35"/>
    <w:next w:val="1328"/>
    <w:link w:val="1080"/>
    <w:rPr>
      <w:rFonts w:hint="eastAsia" w:ascii="黑体" w:hAnsi="宋体" w:eastAsia="黑体" w:cs="黑体"/>
      <w:b/>
      <w:sz w:val="44"/>
      <w:szCs w:val="44"/>
    </w:rPr>
  </w:style>
  <w:style w:type="character" w:styleId="1329">
    <w:name w:val="页眉 Char"/>
    <w:next w:val="1329"/>
    <w:link w:val="1080"/>
    <w:rPr>
      <w:rFonts w:eastAsia="宋体"/>
      <w:sz w:val="18"/>
      <w:szCs w:val="18"/>
      <w:lang w:val="en-US" w:eastAsia="zh-CN" w:bidi="ar-SA"/>
    </w:rPr>
  </w:style>
  <w:style w:type="character" w:styleId="1330">
    <w:name w:val="正文文本 2 Char"/>
    <w:next w:val="1330"/>
    <w:link w:val="1080"/>
    <w:rPr>
      <w:sz w:val="30"/>
      <w:szCs w:val="24"/>
    </w:rPr>
  </w:style>
  <w:style w:type="character" w:styleId="1331">
    <w:name w:val="纯文本 Char"/>
    <w:next w:val="1331"/>
    <w:link w:val="1080"/>
    <w:rPr>
      <w:rFonts w:ascii="宋体" w:hAnsi="Courier New"/>
      <w:sz w:val="21"/>
      <w:szCs w:val="21"/>
    </w:rPr>
  </w:style>
  <w:style w:type="character" w:styleId="1332">
    <w:name w:val="正文文本缩进 3 Char"/>
    <w:next w:val="1332"/>
    <w:link w:val="1080"/>
    <w:rPr>
      <w:rFonts w:ascii="仿宋_GB2312" w:eastAsia="仿宋_GB2312"/>
      <w:sz w:val="32"/>
    </w:rPr>
  </w:style>
  <w:style w:type="character" w:styleId="1333">
    <w:name w:val="Char Char181"/>
    <w:next w:val="1333"/>
    <w:link w:val="1080"/>
    <w:rPr>
      <w:b/>
      <w:bCs/>
      <w:sz w:val="44"/>
      <w:szCs w:val="44"/>
    </w:rPr>
  </w:style>
  <w:style w:type="character" w:styleId="1334">
    <w:name w:val="Comment Text Char"/>
    <w:next w:val="1334"/>
    <w:link w:val="1080"/>
    <w:rPr>
      <w:rFonts w:ascii="Times New Roman" w:hAnsi="Times New Roman" w:cs="Times New Roman"/>
      <w:sz w:val="24"/>
      <w:szCs w:val="24"/>
    </w:rPr>
  </w:style>
  <w:style w:type="character" w:styleId="1335">
    <w:name w:val=" Char Char21"/>
    <w:next w:val="1335"/>
    <w:link w:val="1080"/>
    <w:rPr>
      <w:rFonts w:ascii="Arial" w:hAnsi="Arial" w:cs="Arial"/>
      <w:b/>
      <w:sz w:val="32"/>
      <w:szCs w:val="32"/>
    </w:rPr>
  </w:style>
  <w:style w:type="character" w:styleId="1336">
    <w:name w:val="Footer Char"/>
    <w:next w:val="1336"/>
    <w:link w:val="1080"/>
    <w:rPr>
      <w:rFonts w:hint="eastAsia" w:ascii="宋体" w:hAnsi="宋体" w:eastAsia="宋体"/>
      <w:sz w:val="18"/>
      <w:szCs w:val="18"/>
      <w:lang w:val="en-US" w:eastAsia="zh-CN" w:bidi="ar-SA"/>
    </w:rPr>
  </w:style>
  <w:style w:type="character" w:styleId="1337">
    <w:name w:val=" Char Char2"/>
    <w:next w:val="1337"/>
    <w:link w:val="1080"/>
    <w:semiHidden/>
    <w:rPr>
      <w:rFonts w:eastAsia="华文细黑"/>
      <w:sz w:val="21"/>
      <w:szCs w:val="24"/>
      <w:lang w:val="en-US" w:eastAsia="zh-CN" w:bidi="ar-SA"/>
    </w:rPr>
  </w:style>
  <w:style w:type="character" w:styleId="1338">
    <w:name w:val=" Char Char26"/>
    <w:next w:val="1338"/>
    <w:link w:val="1080"/>
    <w:rPr>
      <w:rFonts w:hint="eastAsia" w:ascii="仿宋_GB2312" w:eastAsia="仿宋_GB2312" w:cs="仿宋_GB2312"/>
      <w:sz w:val="28"/>
    </w:rPr>
  </w:style>
  <w:style w:type="character" w:styleId="1339">
    <w:name w:val="Footnote Text Char"/>
    <w:next w:val="1339"/>
    <w:link w:val="1080"/>
    <w:rPr>
      <w:rFonts w:hint="eastAsia" w:ascii="宋体" w:hAnsi="宋体" w:eastAsia="宋体"/>
      <w:sz w:val="18"/>
      <w:lang w:val="en-US" w:eastAsia="zh-CN" w:bidi="ar-SA"/>
    </w:rPr>
  </w:style>
  <w:style w:type="character" w:styleId="1340">
    <w:name w:val="称呼 Char1"/>
    <w:next w:val="1340"/>
    <w:link w:val="1080"/>
    <w:rPr>
      <w:sz w:val="21"/>
      <w:szCs w:val="24"/>
    </w:rPr>
  </w:style>
  <w:style w:type="character" w:styleId="1341">
    <w:name w:val="text_list1"/>
    <w:next w:val="1341"/>
    <w:link w:val="1080"/>
    <w:rPr>
      <w:rFonts w:ascii="Arial" w:hAnsi="Arial" w:cs="Arial"/>
      <w:color w:val="000000"/>
      <w:sz w:val="16"/>
      <w:szCs w:val="16"/>
    </w:rPr>
  </w:style>
  <w:style w:type="character" w:styleId="1342">
    <w:name w:val=" Char Char20"/>
    <w:next w:val="1342"/>
    <w:link w:val="1080"/>
    <w:rPr>
      <w:rFonts w:hint="eastAsia" w:ascii="宋体" w:hAnsi="宋体" w:eastAsia="宋体" w:cs="宋体"/>
      <w:sz w:val="24"/>
      <w:szCs w:val="24"/>
    </w:rPr>
  </w:style>
  <w:style w:type="character" w:styleId="1343">
    <w:name w:val="标题 6 Char1"/>
    <w:next w:val="1343"/>
    <w:link w:val="1080"/>
    <w:rPr>
      <w:rFonts w:ascii="Tahoma" w:hAnsi="Tahoma" w:eastAsia="幼圆"/>
      <w:b/>
      <w:bCs/>
      <w:sz w:val="24"/>
      <w:szCs w:val="24"/>
    </w:rPr>
  </w:style>
  <w:style w:type="character" w:styleId="1344">
    <w:name w:val="正文文本缩进 字符,正文文字4 字符,正文小标题 字符"/>
    <w:next w:val="1344"/>
    <w:link w:val="1080"/>
    <w:rPr>
      <w:rFonts w:ascii="仿宋_GB2312" w:eastAsia="仿宋_GB2312"/>
      <w:sz w:val="28"/>
    </w:rPr>
  </w:style>
  <w:style w:type="character" w:styleId="1345">
    <w:name w:val=" Char Char13"/>
    <w:next w:val="1345"/>
    <w:link w:val="1080"/>
    <w:rPr>
      <w:sz w:val="28"/>
      <w:szCs w:val="24"/>
    </w:rPr>
  </w:style>
  <w:style w:type="character" w:styleId="1346">
    <w:name w:val=" Char Char"/>
    <w:next w:val="1346"/>
    <w:link w:val="1080"/>
    <w:rPr>
      <w:rFonts w:hint="eastAsia" w:ascii="华文细黑" w:hAnsi="华文细黑" w:eastAsia="华文细黑" w:cs="华文细黑"/>
      <w:b/>
      <w:sz w:val="21"/>
      <w:szCs w:val="24"/>
      <w:lang w:val="en-US" w:eastAsia="zh-CN" w:bidi="ar"/>
    </w:rPr>
  </w:style>
  <w:style w:type="character" w:styleId="1347">
    <w:name w:val="明显强调"/>
    <w:next w:val="1347"/>
    <w:link w:val="1080"/>
    <w:qFormat/>
    <w:rPr>
      <w:b/>
      <w:bCs/>
      <w:i/>
      <w:iCs/>
      <w:color w:val="4f81bd"/>
    </w:rPr>
  </w:style>
  <w:style w:type="character" w:styleId="1348">
    <w:name w:val="批注文字 Char"/>
    <w:next w:val="1348"/>
    <w:link w:val="1080"/>
    <w:rPr>
      <w:sz w:val="21"/>
      <w:szCs w:val="24"/>
    </w:rPr>
  </w:style>
  <w:style w:type="character" w:styleId="1349">
    <w:name w:val=" Char Char1"/>
    <w:next w:val="1349"/>
    <w:link w:val="1080"/>
    <w:rPr>
      <w:rFonts w:ascii="幼圆" w:hAnsi="Tahoma" w:eastAsia="幼圆" w:cs="Tahoma"/>
      <w:b/>
      <w:bCs/>
      <w:sz w:val="32"/>
      <w:szCs w:val="32"/>
      <w:lang w:val="en-US" w:eastAsia="zh-CN" w:bidi="ar-SA"/>
    </w:rPr>
  </w:style>
  <w:style w:type="character" w:styleId="1350">
    <w:name w:val="daily"/>
    <w:next w:val="1350"/>
    <w:link w:val="1080"/>
    <w:rPr>
      <w:rFonts w:ascii="Lucida Sans Unicode" w:hAnsi="Lucida Sans Unicode" w:eastAsia="Lucida Sans Unicode" w:cs="Lucida Sans Unicode"/>
    </w:rPr>
  </w:style>
  <w:style w:type="character" w:styleId="1351">
    <w:name w:val="Typewriter"/>
    <w:next w:val="1351"/>
    <w:link w:val="1080"/>
    <w:rPr>
      <w:rFonts w:ascii="华文细黑" w:hAnsi="华文细黑"/>
      <w:sz w:val="20"/>
    </w:rPr>
  </w:style>
  <w:style w:type="character" w:styleId="1352">
    <w:name w:val="批注主题 Char1"/>
    <w:next w:val="1352"/>
    <w:link w:val="1080"/>
    <w:rPr>
      <w:b/>
      <w:bCs/>
      <w:sz w:val="21"/>
      <w:szCs w:val="22"/>
    </w:rPr>
  </w:style>
  <w:style w:type="character" w:styleId="1353">
    <w:name w:val=" Char Char16"/>
    <w:next w:val="1353"/>
    <w:link w:val="1080"/>
    <w:rPr>
      <w:b/>
      <w:sz w:val="21"/>
      <w:szCs w:val="24"/>
    </w:rPr>
  </w:style>
  <w:style w:type="character" w:styleId="1354">
    <w:name w:val="Heading 2 Char"/>
    <w:next w:val="1354"/>
    <w:link w:val="1080"/>
    <w:rPr>
      <w:rFonts w:ascii="Arial" w:hAnsi="Arial" w:eastAsia="黑体" w:cs="Arial"/>
      <w:b/>
      <w:bCs/>
      <w:sz w:val="32"/>
      <w:szCs w:val="32"/>
      <w:lang w:val="en-US" w:eastAsia="zh-CN" w:bidi="ar-SA"/>
    </w:rPr>
  </w:style>
  <w:style w:type="character" w:styleId="1355">
    <w:name w:val="Body text|2_"/>
    <w:next w:val="1355"/>
    <w:link w:val="1356"/>
    <w:qFormat/>
    <w:rPr>
      <w:shd w:val="clear" w:color="auto" w:fill="ffffff"/>
    </w:rPr>
  </w:style>
  <w:style w:type="paragraph" w:styleId="1356">
    <w:name w:val="Body text|2"/>
    <w:basedOn w:val="1080"/>
    <w:next w:val="1356"/>
    <w:link w:val="1355"/>
    <w:qFormat/>
    <w:pPr>
      <w:shd w:val="clear" w:color="auto" w:fill="ffffff"/>
    </w:pPr>
    <w:rPr>
      <w:sz w:val="20"/>
      <w:szCs w:val="20"/>
    </w:rPr>
  </w:style>
  <w:style w:type="character" w:styleId="1357">
    <w:name w:val="Char Char4"/>
    <w:next w:val="1357"/>
    <w:link w:val="1080"/>
    <w:rPr>
      <w:rFonts w:ascii="宋体" w:hAnsi="宋体" w:eastAsia="黑体" w:cs="Arial"/>
      <w:b/>
      <w:sz w:val="28"/>
      <w:szCs w:val="32"/>
      <w:lang w:val="en-US" w:eastAsia="zh-CN" w:bidi="ar-SA"/>
    </w:rPr>
  </w:style>
  <w:style w:type="character" w:styleId="1358">
    <w:name w:val="Char Char20"/>
    <w:next w:val="1358"/>
    <w:link w:val="1080"/>
    <w:rPr>
      <w:rFonts w:ascii="Times New Roman" w:hAnsi="Times New Roman" w:eastAsia="宋体" w:cs="Times New Roman"/>
      <w:b/>
      <w:bCs/>
      <w:sz w:val="24"/>
      <w:szCs w:val="32"/>
    </w:rPr>
  </w:style>
  <w:style w:type="character" w:styleId="1359">
    <w:name w:val="页眉 Char1,L2 Char1,h Char1,ContentsHeader Char1,Ò³Ã¼ Char1,En-tête 1.1 Char1,even Char1,rh Char1,RH Char1,h Char,ContentsHeader Char,Ò³Ã¼ Char,En-tête 1.1 Char,even Char,rh Char,RH Char"/>
    <w:next w:val="1359"/>
    <w:link w:val="1080"/>
    <w:rPr>
      <w:rFonts w:eastAsia="宋体"/>
      <w:sz w:val="18"/>
      <w:szCs w:val="18"/>
      <w:lang w:val="en-US" w:eastAsia="zh-CN" w:bidi="ar-SA"/>
    </w:rPr>
  </w:style>
  <w:style w:type="character" w:styleId="1360">
    <w:name w:val="cat_title1"/>
    <w:next w:val="1360"/>
    <w:link w:val="1080"/>
  </w:style>
  <w:style w:type="character" w:styleId="1361">
    <w:name w:val="Heading 3 Char1"/>
    <w:next w:val="1361"/>
    <w:link w:val="1080"/>
    <w:rPr>
      <w:rFonts w:hint="eastAsia" w:ascii="宋体" w:hAnsi="宋体" w:eastAsia="宋体"/>
      <w:b/>
      <w:bCs/>
      <w:sz w:val="24"/>
      <w:szCs w:val="32"/>
      <w:lang w:val="en-US" w:eastAsia="zh-CN" w:bidi="ar-SA"/>
    </w:rPr>
  </w:style>
  <w:style w:type="character" w:styleId="1362">
    <w:name w:val="标题 1 Char1"/>
    <w:next w:val="1362"/>
    <w:link w:val="1080"/>
    <w:rPr>
      <w:rFonts w:ascii="幼圆" w:hAnsi="华文细黑" w:eastAsia="幼圆" w:cs="Tahoma"/>
      <w:b/>
      <w:bCs/>
      <w:sz w:val="30"/>
      <w:szCs w:val="24"/>
      <w:lang w:val="en-US" w:eastAsia="zh-CN" w:bidi="ar-SA"/>
    </w:rPr>
  </w:style>
  <w:style w:type="character" w:styleId="1363">
    <w:name w:val="Body Text Indent Char"/>
    <w:next w:val="1363"/>
    <w:link w:val="1080"/>
    <w:rPr>
      <w:rFonts w:hint="eastAsia" w:ascii="宋体" w:hAnsi="宋体" w:eastAsia="宋体"/>
      <w:sz w:val="21"/>
      <w:lang w:val="en-US" w:eastAsia="zh-CN" w:bidi="ar-SA"/>
    </w:rPr>
  </w:style>
  <w:style w:type="character" w:styleId="1364">
    <w:name w:val=" Char Char6"/>
    <w:next w:val="1364"/>
    <w:link w:val="1080"/>
    <w:rPr>
      <w:sz w:val="21"/>
      <w:szCs w:val="24"/>
    </w:rPr>
  </w:style>
  <w:style w:type="character" w:styleId="1365">
    <w:name w:val="HTML Markup"/>
    <w:next w:val="1365"/>
    <w:link w:val="1080"/>
    <w:rPr>
      <w:vanish/>
      <w:color w:val="ff0000"/>
    </w:rPr>
  </w:style>
  <w:style w:type="character" w:styleId="1366">
    <w:name w:val="样式 标题 3 + (中文) 黑体 小四 非加粗 段前: 7.8 磅 段后: 0 磅 行距: 固定值 20 磅 Char"/>
    <w:next w:val="1366"/>
    <w:link w:val="1080"/>
    <w:rPr>
      <w:rFonts w:ascii="幼圆" w:hAnsi="华文细黑" w:eastAsia="幼圆" w:cs="华文细黑"/>
      <w:b/>
      <w:bCs/>
      <w:sz w:val="24"/>
      <w:lang w:val="en-US" w:eastAsia="zh-CN" w:bidi="ar-SA"/>
    </w:rPr>
  </w:style>
  <w:style w:type="character" w:styleId="1367">
    <w:name w:val="bds_more4"/>
    <w:next w:val="1367"/>
    <w:link w:val="1080"/>
  </w:style>
  <w:style w:type="character" w:styleId="1368">
    <w:name w:val="普通(网站) Char Char"/>
    <w:next w:val="1368"/>
    <w:link w:val="1080"/>
    <w:rPr>
      <w:rFonts w:hint="eastAsia" w:ascii="宋体" w:hAnsi="宋体" w:eastAsia="宋体" w:cs="宋体"/>
      <w:sz w:val="24"/>
      <w:szCs w:val="24"/>
    </w:rPr>
  </w:style>
  <w:style w:type="character" w:styleId="1369">
    <w:name w:val="日期 Char"/>
    <w:next w:val="1369"/>
    <w:link w:val="1080"/>
    <w:rPr>
      <w:rFonts w:ascii="楷体_GB2312" w:eastAsia="楷体_GB2312"/>
      <w:b/>
      <w:sz w:val="28"/>
      <w:szCs w:val="24"/>
    </w:rPr>
  </w:style>
  <w:style w:type="character" w:styleId="1370">
    <w:name w:val="Char Char23"/>
    <w:next w:val="1370"/>
    <w:link w:val="1080"/>
    <w:rPr>
      <w:rFonts w:hint="eastAsia" w:ascii="宋体" w:hAnsi="宋体" w:eastAsia="宋体"/>
      <w:b/>
      <w:bCs/>
      <w:sz w:val="32"/>
      <w:szCs w:val="44"/>
      <w:lang w:val="en-US" w:eastAsia="zh-CN" w:bidi="ar-SA"/>
    </w:rPr>
  </w:style>
  <w:style w:type="character" w:styleId="1371">
    <w:name w:val=" Char Char,标题 5 Char1, Char Char5"/>
    <w:next w:val="1371"/>
    <w:link w:val="1080"/>
    <w:rPr>
      <w:rFonts w:eastAsia="宋体"/>
      <w:b/>
      <w:bCs/>
      <w:sz w:val="32"/>
      <w:szCs w:val="44"/>
      <w:lang w:val="en-US" w:eastAsia="zh-CN" w:bidi="ar-SA"/>
    </w:rPr>
  </w:style>
  <w:style w:type="character" w:styleId="1372">
    <w:name w:val=" Char Char4"/>
    <w:next w:val="1372"/>
    <w:link w:val="1080"/>
    <w:rPr>
      <w:rFonts w:ascii="华文细黑" w:hAnsi="华文细黑" w:eastAsia="幼圆" w:cs="Tahoma"/>
      <w:b/>
      <w:sz w:val="28"/>
      <w:szCs w:val="32"/>
      <w:lang w:val="en-US" w:eastAsia="zh-CN" w:bidi="ar-SA"/>
    </w:rPr>
  </w:style>
  <w:style w:type="character" w:styleId="1373">
    <w:name w:val="cat_title3"/>
    <w:next w:val="1373"/>
    <w:link w:val="1080"/>
  </w:style>
  <w:style w:type="character" w:styleId="1374">
    <w:name w:val="批注文字 Char Char"/>
    <w:next w:val="1374"/>
    <w:link w:val="1080"/>
    <w:rPr>
      <w:rFonts w:ascii="华文细黑" w:hAnsi="Cambria" w:eastAsia="华文细黑" w:cs="Cambria"/>
      <w:sz w:val="28"/>
      <w:szCs w:val="20"/>
    </w:rPr>
  </w:style>
  <w:style w:type="character" w:styleId="1375">
    <w:name w:val="页眉 Char1"/>
    <w:next w:val="1375"/>
    <w:link w:val="1080"/>
    <w:uiPriority w:val="99"/>
    <w:rPr>
      <w:sz w:val="18"/>
      <w:szCs w:val="18"/>
    </w:rPr>
  </w:style>
  <w:style w:type="character" w:styleId="1376">
    <w:name w:val="cat_title"/>
    <w:next w:val="1376"/>
    <w:link w:val="1080"/>
  </w:style>
  <w:style w:type="character" w:styleId="1377">
    <w:name w:val="bds_more2"/>
    <w:next w:val="1377"/>
    <w:link w:val="1080"/>
  </w:style>
  <w:style w:type="character" w:styleId="1378">
    <w:name w:val="Heading 1 Char"/>
    <w:next w:val="1378"/>
    <w:link w:val="1080"/>
    <w:rPr>
      <w:rFonts w:hint="eastAsia" w:ascii="宋体" w:hAnsi="宋体" w:eastAsia="宋体"/>
      <w:b/>
      <w:bCs/>
      <w:sz w:val="32"/>
      <w:szCs w:val="44"/>
      <w:lang w:val="en-US" w:eastAsia="zh-CN" w:bidi="ar-SA"/>
    </w:rPr>
  </w:style>
  <w:style w:type="character" w:styleId="1379">
    <w:name w:val="Char Char2"/>
    <w:next w:val="1379"/>
    <w:link w:val="1080"/>
    <w:rPr>
      <w:rFonts w:eastAsia="宋体"/>
      <w:sz w:val="21"/>
      <w:szCs w:val="24"/>
      <w:lang w:val="en-US" w:eastAsia="zh-CN" w:bidi="ar-SA"/>
    </w:rPr>
  </w:style>
  <w:style w:type="character" w:styleId="1380">
    <w:name w:val="Heading 5 Char"/>
    <w:next w:val="1380"/>
    <w:link w:val="1080"/>
    <w:rPr>
      <w:rFonts w:hint="eastAsia" w:ascii="宋体" w:hAnsi="宋体" w:eastAsia="宋体"/>
      <w:b/>
      <w:bCs/>
      <w:sz w:val="28"/>
      <w:szCs w:val="28"/>
      <w:lang w:val="en-US" w:eastAsia="zh-CN" w:bidi="ar-SA"/>
    </w:rPr>
  </w:style>
  <w:style w:type="character" w:styleId="1381">
    <w:name w:val=" Char Char24"/>
    <w:next w:val="1381"/>
    <w:link w:val="1080"/>
    <w:rPr>
      <w:sz w:val="18"/>
      <w:szCs w:val="18"/>
    </w:rPr>
  </w:style>
  <w:style w:type="character" w:styleId="1382">
    <w:name w:val="on"/>
    <w:next w:val="1382"/>
    <w:link w:val="1080"/>
  </w:style>
  <w:style w:type="character" w:styleId="1383">
    <w:name w:val=" Char Char15"/>
    <w:next w:val="1383"/>
    <w:link w:val="1080"/>
    <w:rPr>
      <w:rFonts w:hint="eastAsia" w:ascii="仿宋_GB2312" w:eastAsia="仿宋_GB2312" w:cs="仿宋_GB2312"/>
      <w:sz w:val="32"/>
    </w:rPr>
  </w:style>
  <w:style w:type="character" w:styleId="1384">
    <w:name w:val=" Char Char25"/>
    <w:next w:val="1384"/>
    <w:link w:val="1080"/>
    <w:rPr>
      <w:sz w:val="18"/>
      <w:szCs w:val="18"/>
    </w:rPr>
  </w:style>
  <w:style w:type="character" w:styleId="1385">
    <w:name w:val="结束语 Char1"/>
    <w:next w:val="1385"/>
    <w:link w:val="1080"/>
    <w:rPr>
      <w:sz w:val="21"/>
      <w:szCs w:val="24"/>
    </w:rPr>
  </w:style>
  <w:style w:type="character" w:styleId="1386">
    <w:name w:val="中等深浅网格 2 - 强调文字颜色 61"/>
    <w:next w:val="1386"/>
    <w:link w:val="1080"/>
    <w:qFormat/>
    <w:rPr>
      <w:b/>
      <w:bCs/>
      <w:smallCaps/>
      <w:color w:val="c0504d"/>
      <w:spacing w:val="5"/>
      <w:u w:val="single"/>
    </w:rPr>
  </w:style>
  <w:style w:type="character" w:styleId="1387">
    <w:name w:val="标题 3 Char1"/>
    <w:next w:val="1387"/>
    <w:link w:val="1080"/>
    <w:rPr>
      <w:rFonts w:ascii="华文细黑" w:hAnsi="华文细黑" w:eastAsia="幼圆" w:cs="Tahoma"/>
      <w:b/>
      <w:sz w:val="30"/>
      <w:szCs w:val="30"/>
    </w:rPr>
  </w:style>
  <w:style w:type="character" w:styleId="1388">
    <w:name w:val=" Char Char12"/>
    <w:next w:val="1388"/>
    <w:link w:val="1080"/>
    <w:rPr>
      <w:rFonts w:hint="eastAsia" w:ascii="宋体" w:hAnsi="宋体" w:eastAsia="宋体" w:cs="宋体"/>
      <w:sz w:val="18"/>
      <w:szCs w:val="18"/>
      <w:lang w:val="en-US" w:eastAsia="zh-CN" w:bidi="ar"/>
    </w:rPr>
  </w:style>
  <w:style w:type="character" w:styleId="1389">
    <w:name w:val="Keyboard"/>
    <w:next w:val="1389"/>
    <w:link w:val="1080"/>
    <w:rPr>
      <w:rFonts w:ascii="华文细黑" w:hAnsi="华文细黑"/>
      <w:b/>
      <w:sz w:val="20"/>
    </w:rPr>
  </w:style>
  <w:style w:type="character" w:styleId="1390">
    <w:name w:val=" Char Char30"/>
    <w:next w:val="1390"/>
    <w:link w:val="1080"/>
    <w:rPr>
      <w:b/>
      <w:bCs w:val="0"/>
      <w:sz w:val="24"/>
      <w:szCs w:val="24"/>
    </w:rPr>
  </w:style>
  <w:style w:type="character" w:styleId="1391">
    <w:name w:val="标题 8 Char1"/>
    <w:next w:val="1391"/>
    <w:link w:val="1080"/>
    <w:rPr>
      <w:rFonts w:ascii="Tahoma" w:hAnsi="Tahoma" w:eastAsia="幼圆"/>
      <w:sz w:val="24"/>
      <w:szCs w:val="24"/>
    </w:rPr>
  </w:style>
  <w:style w:type="character" w:styleId="1392">
    <w:name w:val="副标题 Char1"/>
    <w:next w:val="1392"/>
    <w:link w:val="1080"/>
    <w:uiPriority w:val="11"/>
    <w:rPr>
      <w:rFonts w:ascii="Cambria" w:hAnsi="Cambria" w:cs="Times New Roman"/>
      <w:b/>
      <w:bCs/>
      <w:sz w:val="32"/>
      <w:szCs w:val="32"/>
    </w:rPr>
  </w:style>
  <w:style w:type="character" w:styleId="1393">
    <w:name w:val="正文文本 Char"/>
    <w:next w:val="1393"/>
    <w:link w:val="1080"/>
    <w:rPr>
      <w:rFonts w:ascii="仿宋_GB2312" w:eastAsia="仿宋_GB2312"/>
      <w:sz w:val="28"/>
    </w:rPr>
  </w:style>
  <w:style w:type="paragraph" w:styleId="1394">
    <w:name w:val="_Style 1"/>
    <w:basedOn w:val="1080"/>
    <w:next w:val="1394"/>
    <w:link w:val="1080"/>
    <w:qFormat/>
    <w:pPr>
      <w:ind w:firstLine="420"/>
      <w:spacing w:line="360" w:lineRule="auto"/>
    </w:pPr>
    <w:rPr>
      <w:rFonts w:ascii="Calibri" w:hAnsi="Calibri"/>
      <w:sz w:val="24"/>
      <w:szCs w:val="22"/>
    </w:rPr>
  </w:style>
  <w:style w:type="paragraph" w:styleId="1395">
    <w:name w:val="正文_1"/>
    <w:next w:val="1395"/>
    <w:link w:val="1080"/>
    <w:qFormat/>
    <w:rPr>
      <w:sz w:val="21"/>
      <w:szCs w:val="22"/>
      <w:lang w:val="en-US" w:eastAsia="zh-CN" w:bidi="ar-SA"/>
    </w:rPr>
  </w:style>
  <w:style w:type="paragraph" w:styleId="1396">
    <w:name w:val="ZDY正文"/>
    <w:basedOn w:val="1080"/>
    <w:next w:val="1396"/>
    <w:link w:val="1080"/>
    <w:qFormat/>
    <w:pPr>
      <w:ind w:firstLine="200"/>
      <w:jc w:val="left"/>
      <w:spacing w:line="360" w:lineRule="auto"/>
    </w:pPr>
    <w:rPr>
      <w:rFonts w:ascii="宋体" w:hAnsi="宋体"/>
      <w:sz w:val="24"/>
    </w:rPr>
  </w:style>
  <w:style w:type="paragraph" w:styleId="1397">
    <w:name w:val="列出段落1"/>
    <w:basedOn w:val="1080"/>
    <w:next w:val="1397"/>
    <w:link w:val="1080"/>
    <w:qFormat/>
    <w:pPr>
      <w:ind w:firstLine="420"/>
      <w:spacing w:before="120" w:after="120" w:line="360" w:lineRule="auto"/>
    </w:pPr>
    <w:rPr>
      <w:rFonts w:ascii="Calibri" w:hAnsi="Calibri"/>
      <w:sz w:val="24"/>
      <w:szCs w:val="22"/>
    </w:rPr>
  </w:style>
  <w:style w:type="paragraph" w:styleId="1398">
    <w:name w:val="标题 1_0"/>
    <w:basedOn w:val="1399"/>
    <w:next w:val="1399"/>
    <w:link w:val="1080"/>
    <w:qFormat/>
    <w:pPr>
      <w:keepLines/>
      <w:keepNext/>
      <w:spacing w:before="340" w:after="330" w:line="576" w:lineRule="auto"/>
      <w:outlineLvl w:val="0"/>
    </w:pPr>
    <w:rPr>
      <w:rFonts w:ascii="Times New Roman" w:hAnsi="Times New Roman"/>
      <w:b/>
      <w:bCs/>
      <w:sz w:val="44"/>
      <w:szCs w:val="44"/>
    </w:rPr>
  </w:style>
  <w:style w:type="paragraph" w:styleId="1399">
    <w:name w:val="正文_0"/>
    <w:next w:val="1399"/>
    <w:link w:val="1080"/>
    <w:qFormat/>
    <w:pPr>
      <w:jc w:val="both"/>
      <w:widowControl w:val="off"/>
    </w:pPr>
    <w:rPr>
      <w:sz w:val="21"/>
      <w:szCs w:val="22"/>
      <w:lang w:val="en-US" w:eastAsia="zh-CN" w:bidi="ar-SA"/>
    </w:rPr>
  </w:style>
  <w:style w:type="paragraph" w:styleId="1400">
    <w:name w:val="表格标题"/>
    <w:basedOn w:val="1080"/>
    <w:next w:val="1400"/>
    <w:link w:val="1080"/>
    <w:pPr>
      <w:jc w:val="center"/>
      <w:spacing w:before="120" w:line="400" w:lineRule="exact"/>
    </w:pPr>
    <w:rPr>
      <w:rFonts w:eastAsia="文鼎CS中宋"/>
      <w:spacing w:val="8"/>
      <w:sz w:val="24"/>
      <w:szCs w:val="20"/>
    </w:rPr>
  </w:style>
  <w:style w:type="paragraph" w:styleId="1401">
    <w:name w:val="彩色底纹 - 强调文字颜色 61"/>
    <w:basedOn w:val="1081"/>
    <w:next w:val="1080"/>
    <w:link w:val="1080"/>
    <w:qFormat/>
    <w:pPr>
      <w:numPr>
        <w:ilvl w:val="0"/>
        <w:numId w:val="0"/>
      </w:numPr>
      <w:jc w:val="both"/>
      <w:spacing w:line="576" w:lineRule="auto"/>
      <w:tabs>
        <w:tab w:val="clear" w:pos="1800" w:leader="none"/>
      </w:tabs>
      <w:outlineLvl w:val="9"/>
    </w:pPr>
    <w:rPr>
      <w:rFonts w:ascii="Calibri" w:eastAsia="宋体"/>
    </w:rPr>
  </w:style>
  <w:style w:type="paragraph" w:styleId="1402">
    <w:name w:val=" Char Char Char Char Char Char Char Char Char Char"/>
    <w:basedOn w:val="1080"/>
    <w:next w:val="1402"/>
    <w:link w:val="1080"/>
    <w:pPr>
      <w:ind w:left="1620" w:hanging="420"/>
      <w:tabs>
        <w:tab w:val="left" w:pos="1620" w:leader="none"/>
      </w:tabs>
    </w:pPr>
    <w:rPr>
      <w:sz w:val="24"/>
    </w:rPr>
  </w:style>
  <w:style w:type="paragraph" w:styleId="1403">
    <w:name w:val="xl51"/>
    <w:basedOn w:val="1080"/>
    <w:next w:val="1403"/>
    <w:link w:val="1080"/>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404">
    <w:name w:val="_Style 6"/>
    <w:basedOn w:val="1081"/>
    <w:next w:val="1080"/>
    <w:link w:val="1080"/>
    <w:pPr>
      <w:ind w:left="0" w:right="0" w:firstLine="0"/>
      <w:jc w:val="both"/>
      <w:keepLines/>
      <w:keepNext/>
      <w:spacing w:before="340" w:beforeAutospacing="0" w:after="330" w:afterAutospacing="0" w:line="576" w:lineRule="auto"/>
      <w:widowControl w:val="off"/>
      <w:tabs>
        <w:tab w:val="left" w:pos="1800" w:leader="none"/>
      </w:tabs>
      <w:suppressLineNumbers w:val="0"/>
    </w:pPr>
    <w:rPr>
      <w:rFonts w:ascii="Cambria" w:hAnsi="Cambria" w:eastAsia="华文细黑" w:cs="Cambria"/>
      <w:b/>
      <w:sz w:val="44"/>
      <w:szCs w:val="44"/>
      <w:lang w:val="en-US" w:eastAsia="zh-CN" w:bidi="ar"/>
    </w:rPr>
  </w:style>
  <w:style w:type="paragraph" w:styleId="1405">
    <w:name w:val="xl33"/>
    <w:basedOn w:val="1080"/>
    <w:next w:val="1405"/>
    <w:link w:val="10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06">
    <w:name w:val="xl30"/>
    <w:basedOn w:val="1080"/>
    <w:next w:val="1406"/>
    <w:link w:val="1080"/>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407">
    <w:name w:val="样式1"/>
    <w:basedOn w:val="1080"/>
    <w:next w:val="1407"/>
    <w:link w:val="1080"/>
    <w:pPr>
      <w:spacing w:before="120" w:after="120" w:line="300" w:lineRule="auto"/>
    </w:pPr>
    <w:rPr>
      <w:rFonts w:ascii="宋体" w:hAnsi="宋体"/>
      <w:b/>
      <w:sz w:val="24"/>
      <w:szCs w:val="20"/>
    </w:rPr>
  </w:style>
  <w:style w:type="paragraph" w:styleId="1408">
    <w:name w:val="Normal1"/>
    <w:next w:val="1408"/>
    <w:link w:val="1080"/>
    <w:pPr>
      <w:jc w:val="both"/>
      <w:spacing w:line="312" w:lineRule="atLeast"/>
      <w:widowControl w:val="off"/>
    </w:pPr>
    <w:rPr>
      <w:rFonts w:ascii="宋体"/>
      <w:sz w:val="34"/>
      <w:lang w:val="en-US" w:eastAsia="zh-CN" w:bidi="ar-SA"/>
    </w:rPr>
  </w:style>
  <w:style w:type="paragraph" w:styleId="1409">
    <w:name w:val="默认段落字体 Para Char"/>
    <w:basedOn w:val="1080"/>
    <w:next w:val="1409"/>
    <w:link w:val="1080"/>
    <w:pPr>
      <w:ind w:firstLine="200"/>
      <w:spacing w:line="360" w:lineRule="auto"/>
    </w:pPr>
    <w:rPr>
      <w:rFonts w:ascii="华文细黑" w:hAnsi="华文细黑" w:eastAsia="华文细黑" w:cs="华文细黑"/>
      <w:sz w:val="24"/>
    </w:rPr>
  </w:style>
  <w:style w:type="paragraph" w:styleId="1410">
    <w:name w:val=" Char Char Char Char Char Char Char Char Char Char Char Char Char Char Char Char"/>
    <w:basedOn w:val="1080"/>
    <w:next w:val="1410"/>
    <w:link w:val="1080"/>
    <w:pPr>
      <w:tabs>
        <w:tab w:val="left" w:pos="360" w:leader="none"/>
      </w:tabs>
    </w:pPr>
    <w:rPr>
      <w:sz w:val="24"/>
    </w:rPr>
  </w:style>
  <w:style w:type="paragraph" w:styleId="1411">
    <w:name w:val="彩色列表 - 强调文字颜色 11"/>
    <w:basedOn w:val="1080"/>
    <w:next w:val="1411"/>
    <w:link w:val="1080"/>
    <w:uiPriority w:val="34"/>
    <w:qFormat/>
    <w:pPr>
      <w:ind w:firstLine="420"/>
    </w:pPr>
    <w:rPr>
      <w:rFonts w:ascii="Calibri" w:hAnsi="Calibri"/>
      <w:szCs w:val="22"/>
    </w:rPr>
  </w:style>
  <w:style w:type="paragraph" w:styleId="1412">
    <w:name w:val=" Char Char Char"/>
    <w:basedOn w:val="1080"/>
    <w:next w:val="1412"/>
    <w:link w:val="1080"/>
    <w:pPr>
      <w:jc w:val="left"/>
      <w:widowControl/>
    </w:pPr>
    <w:rPr>
      <w:rFonts w:ascii="宋体" w:hAnsi="宋体" w:cs="宋体"/>
      <w:sz w:val="24"/>
      <w:szCs w:val="21"/>
    </w:rPr>
  </w:style>
  <w:style w:type="paragraph" w:styleId="1413">
    <w:name w:val="xl34"/>
    <w:basedOn w:val="1080"/>
    <w:next w:val="1413"/>
    <w:link w:val="10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14">
    <w:name w:val="CM4"/>
    <w:basedOn w:val="1415"/>
    <w:next w:val="1415"/>
    <w:link w:val="1080"/>
    <w:uiPriority w:val="99"/>
    <w:pPr>
      <w:spacing w:line="468" w:lineRule="atLeast"/>
    </w:pPr>
    <w:rPr>
      <w:rFonts w:ascii="Times New Roman PSMT" w:hAnsi="Times New Roman" w:eastAsia="Times New Roman PSMT" w:cs="Times New Roman PSMT"/>
      <w:color w:val="000000"/>
    </w:rPr>
  </w:style>
  <w:style w:type="paragraph" w:styleId="1415">
    <w:name w:val="Default"/>
    <w:next w:val="1415"/>
    <w:link w:val="1080"/>
    <w:pPr>
      <w:widowControl w:val="off"/>
    </w:pPr>
    <w:rPr>
      <w:rFonts w:ascii="宋体" w:hAnsi="宋体" w:eastAsia="华文细黑" w:cs="宋体"/>
      <w:color w:val="000000"/>
      <w:sz w:val="24"/>
      <w:szCs w:val="24"/>
      <w:lang w:val="en-US" w:eastAsia="zh-CN" w:bidi="ar-SA"/>
    </w:rPr>
  </w:style>
  <w:style w:type="paragraph" w:styleId="1416">
    <w:name w:val="正文文本_0"/>
    <w:basedOn w:val="1399"/>
    <w:next w:val="1416"/>
    <w:link w:val="1080"/>
    <w:qFormat/>
    <w:pPr>
      <w:ind w:left="72" w:right="30"/>
      <w:jc w:val="center"/>
      <w:spacing w:after="60" w:line="360" w:lineRule="atLeast"/>
    </w:pPr>
    <w:rPr>
      <w:rFonts w:ascii="Times New Roman" w:hAnsi="Times New Roman"/>
      <w:sz w:val="20"/>
      <w:szCs w:val="20"/>
    </w:rPr>
  </w:style>
  <w:style w:type="paragraph" w:styleId="1417">
    <w:name w:val="表中"/>
    <w:basedOn w:val="1080"/>
    <w:next w:val="1417"/>
    <w:link w:val="1080"/>
    <w:pPr>
      <w:jc w:val="center"/>
      <w:spacing w:line="360" w:lineRule="atLeast"/>
    </w:pPr>
    <w:rPr>
      <w:szCs w:val="20"/>
    </w:rPr>
  </w:style>
  <w:style w:type="paragraph" w:styleId="1418">
    <w:name w:val="样式 标题 2 + Times New Roman 四号 非加粗 段前: 5 磅 段后: 0 磅 行距: 固定值 20..."/>
    <w:basedOn w:val="1082"/>
    <w:next w:val="1418"/>
    <w:link w:val="1080"/>
    <w:pPr>
      <w:numPr>
        <w:ilvl w:val="0"/>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419">
    <w:name w:val="默认段落字体 Para Char Char Char Char Char Char Char"/>
    <w:basedOn w:val="1080"/>
    <w:next w:val="1419"/>
    <w:link w:val="1080"/>
    <w:rPr>
      <w:rFonts w:eastAsia="华文细黑" w:cs="Cambria"/>
      <w:sz w:val="24"/>
      <w:szCs w:val="20"/>
    </w:rPr>
  </w:style>
  <w:style w:type="paragraph" w:styleId="1420">
    <w:name w:val=" Char Char Char1 Char Char Char"/>
    <w:basedOn w:val="1080"/>
    <w:next w:val="1420"/>
    <w:link w:val="1080"/>
    <w:pPr>
      <w:ind w:firstLine="200"/>
    </w:pPr>
    <w:rPr>
      <w:rFonts w:ascii="Tahoma" w:hAnsi="Tahoma"/>
      <w:sz w:val="24"/>
      <w:szCs w:val="20"/>
    </w:rPr>
  </w:style>
  <w:style w:type="paragraph" w:styleId="1421">
    <w:name w:val="Char11"/>
    <w:basedOn w:val="1080"/>
    <w:next w:val="1421"/>
    <w:link w:val="1080"/>
    <w:rPr>
      <w:rFonts w:ascii="仿宋_GB2312" w:eastAsia="仿宋_GB2312"/>
      <w:b/>
      <w:sz w:val="32"/>
      <w:szCs w:val="32"/>
    </w:rPr>
  </w:style>
  <w:style w:type="paragraph" w:styleId="1422">
    <w:name w:val="Char Char Char Char Char Char Char Char Char Char"/>
    <w:basedOn w:val="1080"/>
    <w:next w:val="1422"/>
    <w:link w:val="1080"/>
    <w:pPr>
      <w:tabs>
        <w:tab w:val="left" w:pos="360" w:leader="none"/>
      </w:tabs>
    </w:pPr>
  </w:style>
  <w:style w:type="paragraph" w:styleId="1423">
    <w:name w:val="Char Char Char Char Char Char"/>
    <w:basedOn w:val="1080"/>
    <w:next w:val="1423"/>
    <w:link w:val="1080"/>
    <w:pPr>
      <w:jc w:val="left"/>
      <w:spacing w:after="160" w:line="240" w:lineRule="exact"/>
      <w:widowControl/>
    </w:pPr>
    <w:rPr>
      <w:rFonts w:ascii="黑体" w:hAnsi="Verdana" w:eastAsia="黑体"/>
      <w:sz w:val="32"/>
      <w:szCs w:val="32"/>
    </w:rPr>
  </w:style>
  <w:style w:type="paragraph" w:styleId="1424">
    <w:name w:val="默认段落字体 Para Char Char Char"/>
    <w:basedOn w:val="1080"/>
    <w:next w:val="1424"/>
    <w:link w:val="1080"/>
  </w:style>
  <w:style w:type="paragraph" w:styleId="1425">
    <w:name w:val="xl23"/>
    <w:basedOn w:val="1080"/>
    <w:next w:val="1425"/>
    <w:link w:val="108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26">
    <w:name w:val="彩色列表1"/>
    <w:basedOn w:val="1080"/>
    <w:next w:val="1426"/>
    <w:link w:val="1080"/>
    <w:qFormat/>
    <w:pPr>
      <w:ind w:firstLine="420"/>
    </w:pPr>
    <w:rPr>
      <w:rFonts w:ascii="Calibri" w:hAnsi="Calibri"/>
      <w:szCs w:val="22"/>
    </w:rPr>
  </w:style>
  <w:style w:type="paragraph" w:styleId="1427">
    <w:name w:val="目录文字"/>
    <w:basedOn w:val="1080"/>
    <w:next w:val="1427"/>
    <w:link w:val="1080"/>
    <w:pPr>
      <w:jc w:val="left"/>
      <w:spacing w:line="480" w:lineRule="auto"/>
      <w:widowControl/>
    </w:pPr>
    <w:rPr>
      <w:rFonts w:ascii="宋体" w:hAnsi="宋体"/>
      <w:sz w:val="24"/>
      <w:szCs w:val="20"/>
    </w:rPr>
  </w:style>
  <w:style w:type="paragraph" w:styleId="1428">
    <w:name w:val="Definition Term"/>
    <w:basedOn w:val="1080"/>
    <w:next w:val="1429"/>
    <w:link w:val="1080"/>
    <w:pPr>
      <w:jc w:val="left"/>
    </w:pPr>
    <w:rPr>
      <w:rFonts w:ascii="Cambria" w:hAnsi="Cambria" w:eastAsia="华文细黑" w:cs="Cambria"/>
      <w:sz w:val="24"/>
      <w:szCs w:val="20"/>
    </w:rPr>
  </w:style>
  <w:style w:type="paragraph" w:styleId="1429">
    <w:name w:val="Definition List"/>
    <w:basedOn w:val="1080"/>
    <w:next w:val="1428"/>
    <w:link w:val="1080"/>
    <w:pPr>
      <w:ind w:left="360"/>
      <w:jc w:val="left"/>
    </w:pPr>
    <w:rPr>
      <w:rFonts w:ascii="Cambria" w:hAnsi="Cambria" w:eastAsia="华文细黑" w:cs="Cambria"/>
      <w:sz w:val="24"/>
      <w:szCs w:val="20"/>
    </w:rPr>
  </w:style>
  <w:style w:type="paragraph" w:styleId="1430">
    <w:name w:val="回信地址"/>
    <w:basedOn w:val="1080"/>
    <w:next w:val="1430"/>
    <w:link w:val="1080"/>
    <w:pPr>
      <w:ind w:right="-120" w:firstLine="420"/>
      <w:jc w:val="left"/>
      <w:keepLines/>
      <w:spacing w:after="20" w:line="200" w:lineRule="atLeast"/>
      <w:widowControl/>
      <w:framePr w:w="2635" w:h="1138" w:wrap="notBeside" w:vAnchor="page" w:hAnchor="margin" w:xAlign="right" w:y="677" w:hRule="atLeast"/>
    </w:pPr>
    <w:rPr>
      <w:sz w:val="16"/>
      <w:szCs w:val="20"/>
    </w:rPr>
  </w:style>
  <w:style w:type="paragraph" w:styleId="1431">
    <w:name w:val="Default Paragraph Font Para Char"/>
    <w:basedOn w:val="1080"/>
    <w:next w:val="1431"/>
    <w:link w:val="1080"/>
    <w:pPr>
      <w:jc w:val="left"/>
      <w:spacing w:after="160" w:line="240" w:lineRule="exact"/>
      <w:widowControl/>
    </w:pPr>
  </w:style>
  <w:style w:type="paragraph" w:styleId="1432">
    <w:name w:val="xl27"/>
    <w:basedOn w:val="1080"/>
    <w:next w:val="1432"/>
    <w:link w:val="108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33">
    <w:name w:val="无间隔1"/>
    <w:next w:val="1433"/>
    <w:link w:val="1080"/>
    <w:qFormat/>
    <w:pPr>
      <w:jc w:val="both"/>
      <w:widowControl w:val="off"/>
    </w:pPr>
    <w:rPr>
      <w:sz w:val="21"/>
      <w:szCs w:val="22"/>
      <w:lang w:val="en-US" w:eastAsia="zh-CN" w:bidi="ar-SA"/>
    </w:rPr>
  </w:style>
  <w:style w:type="paragraph" w:styleId="1434">
    <w:name w:val="xl29"/>
    <w:basedOn w:val="1080"/>
    <w:next w:val="1434"/>
    <w:link w:val="1080"/>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35">
    <w:name w:val="xl49"/>
    <w:basedOn w:val="1080"/>
    <w:next w:val="1435"/>
    <w:link w:val="1080"/>
    <w:pPr>
      <w:jc w:val="center"/>
      <w:spacing w:before="100" w:beforeAutospacing="1" w:after="100" w:afterAutospacing="1"/>
      <w:widowControl/>
    </w:pPr>
    <w:rPr>
      <w:rFonts w:ascii="宋体" w:hAnsi="宋体"/>
      <w:b/>
      <w:bCs/>
      <w:color w:val="000000"/>
      <w:sz w:val="40"/>
      <w:szCs w:val="40"/>
    </w:rPr>
  </w:style>
  <w:style w:type="paragraph" w:styleId="1436">
    <w:name w:val="表头"/>
    <w:basedOn w:val="1080"/>
    <w:next w:val="1436"/>
    <w:link w:val="1080"/>
    <w:pPr>
      <w:jc w:val="center"/>
      <w:spacing w:line="320" w:lineRule="atLeast"/>
    </w:pPr>
    <w:rPr>
      <w:rFonts w:eastAsia="黑体"/>
      <w:spacing w:val="-10"/>
      <w:szCs w:val="20"/>
    </w:rPr>
  </w:style>
  <w:style w:type="paragraph" w:styleId="1437">
    <w:name w:val="标题 3_0"/>
    <w:basedOn w:val="1399"/>
    <w:next w:val="1399"/>
    <w:link w:val="1080"/>
    <w:qFormat/>
    <w:pPr>
      <w:keepLines/>
      <w:keepNext/>
      <w:spacing w:before="260" w:after="260" w:line="412" w:lineRule="auto"/>
      <w:outlineLvl w:val="2"/>
    </w:pPr>
    <w:rPr>
      <w:rFonts w:ascii="Times New Roman" w:hAnsi="Times New Roman"/>
      <w:b/>
      <w:bCs/>
      <w:sz w:val="32"/>
      <w:szCs w:val="32"/>
    </w:rPr>
  </w:style>
  <w:style w:type="paragraph" w:styleId="1438">
    <w:name w:val="Char Char Char Char"/>
    <w:basedOn w:val="1080"/>
    <w:next w:val="1438"/>
    <w:link w:val="1080"/>
    <w:rPr>
      <w:rFonts w:ascii="Tahoma" w:hAnsi="Tahoma"/>
      <w:sz w:val="24"/>
      <w:szCs w:val="20"/>
    </w:rPr>
  </w:style>
  <w:style w:type="paragraph" w:styleId="1439">
    <w:name w:val="简介正文"/>
    <w:basedOn w:val="1080"/>
    <w:next w:val="1439"/>
    <w:link w:val="1080"/>
    <w:pPr>
      <w:numPr>
        <w:ilvl w:val="0"/>
        <w:numId w:val="5"/>
      </w:numPr>
      <w:ind w:left="1701" w:hanging="1701"/>
      <w:spacing w:after="20" w:line="520" w:lineRule="exact"/>
      <w:tabs>
        <w:tab w:val="clear" w:pos="425" w:leader="none"/>
      </w:tabs>
    </w:pPr>
    <w:rPr>
      <w:sz w:val="24"/>
      <w:szCs w:val="20"/>
    </w:rPr>
  </w:style>
  <w:style w:type="paragraph" w:styleId="1440">
    <w:name w:val="xl26"/>
    <w:basedOn w:val="1080"/>
    <w:next w:val="1440"/>
    <w:link w:val="108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41">
    <w:name w:val="xl50"/>
    <w:basedOn w:val="1080"/>
    <w:next w:val="1441"/>
    <w:link w:val="1080"/>
    <w:pPr>
      <w:jc w:val="center"/>
      <w:spacing w:before="100" w:beforeAutospacing="1" w:after="100" w:afterAutospacing="1"/>
      <w:widowControl/>
    </w:pPr>
    <w:rPr>
      <w:rFonts w:ascii="宋体" w:hAnsi="宋体"/>
      <w:b/>
      <w:bCs/>
      <w:sz w:val="40"/>
      <w:szCs w:val="40"/>
    </w:rPr>
  </w:style>
  <w:style w:type="paragraph" w:styleId="1442">
    <w:name w:val=" Char Char Char Char Char Char Char"/>
    <w:basedOn w:val="1080"/>
    <w:next w:val="1442"/>
    <w:link w:val="1080"/>
    <w:pPr>
      <w:jc w:val="left"/>
      <w:spacing w:after="160" w:line="240" w:lineRule="exact"/>
      <w:widowControl/>
    </w:pPr>
    <w:rPr>
      <w:rFonts w:ascii="Arial" w:hAnsi="Arial" w:eastAsia="Times New Roman" w:cs="Verdana"/>
      <w:b/>
      <w:sz w:val="24"/>
      <w:lang w:eastAsia="en-US"/>
    </w:rPr>
  </w:style>
  <w:style w:type="paragraph" w:styleId="1443">
    <w:name w:val="项目符号1"/>
    <w:basedOn w:val="1080"/>
    <w:next w:val="1443"/>
    <w:link w:val="1080"/>
    <w:pPr>
      <w:ind w:left="570" w:hanging="420"/>
      <w:tabs>
        <w:tab w:val="left" w:pos="570" w:leader="none"/>
      </w:tabs>
    </w:pPr>
    <w:rPr>
      <w:szCs w:val="20"/>
    </w:rPr>
  </w:style>
  <w:style w:type="paragraph" w:styleId="1444">
    <w:name w:val="空半行"/>
    <w:basedOn w:val="1080"/>
    <w:next w:val="1444"/>
    <w:link w:val="1080"/>
    <w:pPr>
      <w:spacing w:line="120" w:lineRule="exact"/>
    </w:pPr>
    <w:rPr>
      <w:rFonts w:ascii="Cambria" w:hAnsi="Cambria" w:eastAsia="Tahoma" w:cs="Cambria"/>
      <w:color w:val="ffffff"/>
      <w:sz w:val="30"/>
      <w:szCs w:val="20"/>
    </w:rPr>
  </w:style>
  <w:style w:type="paragraph" w:styleId="1445">
    <w:name w:val="正文2"/>
    <w:basedOn w:val="1080"/>
    <w:next w:val="1445"/>
    <w:link w:val="1080"/>
    <w:pPr>
      <w:ind w:firstLine="200"/>
      <w:jc w:val="left"/>
      <w:spacing w:after="160" w:line="360" w:lineRule="auto"/>
      <w:widowControl/>
    </w:pPr>
    <w:rPr>
      <w:rFonts w:ascii="Verdana" w:hAnsi="Verdana" w:eastAsia="黑体"/>
      <w:szCs w:val="20"/>
      <w:lang w:eastAsia="en-US"/>
    </w:rPr>
  </w:style>
  <w:style w:type="paragraph" w:styleId="1446">
    <w:name w:val="默认段落字体 Para Char Char Char1 Char"/>
    <w:basedOn w:val="1080"/>
    <w:next w:val="1446"/>
    <w:link w:val="1080"/>
    <w:pPr>
      <w:ind w:left="420" w:firstLine="420"/>
      <w:spacing w:line="360" w:lineRule="auto"/>
    </w:pPr>
    <w:rPr>
      <w:sz w:val="24"/>
      <w:szCs w:val="21"/>
    </w:rPr>
  </w:style>
  <w:style w:type="paragraph" w:styleId="1447">
    <w:name w:val="xl28"/>
    <w:basedOn w:val="1080"/>
    <w:next w:val="1447"/>
    <w:link w:val="1080"/>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48">
    <w:name w:val="Char Char Char Char Char Char Char"/>
    <w:basedOn w:val="1080"/>
    <w:next w:val="1448"/>
    <w:link w:val="1080"/>
    <w:pPr>
      <w:jc w:val="left"/>
      <w:spacing w:after="160" w:line="240" w:lineRule="exact"/>
      <w:widowControl/>
    </w:pPr>
    <w:rPr>
      <w:rFonts w:ascii="Arial" w:hAnsi="Arial" w:eastAsia="Times New Roman" w:cs="Verdana"/>
      <w:b/>
      <w:sz w:val="24"/>
      <w:lang w:eastAsia="en-US"/>
    </w:rPr>
  </w:style>
  <w:style w:type="paragraph" w:styleId="1449">
    <w:name w:val="CM41"/>
    <w:basedOn w:val="1415"/>
    <w:next w:val="1415"/>
    <w:link w:val="1080"/>
    <w:uiPriority w:val="99"/>
    <w:pPr>
      <w:spacing w:after="478"/>
    </w:pPr>
    <w:rPr>
      <w:rFonts w:ascii="Times New Roman PSMT" w:hAnsi="Times New Roman" w:eastAsia="Times New Roman PSMT" w:cs="Times New Roman PSMT"/>
      <w:color w:val="000000"/>
    </w:rPr>
  </w:style>
  <w:style w:type="paragraph" w:styleId="1450">
    <w:name w:val="xl37"/>
    <w:basedOn w:val="1080"/>
    <w:next w:val="1450"/>
    <w:link w:val="108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451">
    <w:name w:val="xl40"/>
    <w:basedOn w:val="1080"/>
    <w:next w:val="1451"/>
    <w:link w:val="108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452">
    <w:name w:val="标准式样"/>
    <w:basedOn w:val="1155"/>
    <w:next w:val="1452"/>
    <w:link w:val="1080"/>
  </w:style>
  <w:style w:type="paragraph" w:styleId="1453">
    <w:name w:val="标题 4_0"/>
    <w:basedOn w:val="1399"/>
    <w:next w:val="1399"/>
    <w:link w:val="1080"/>
    <w:qFormat/>
    <w:pPr>
      <w:keepLines/>
      <w:keepNext/>
      <w:spacing w:before="280" w:after="290" w:line="372" w:lineRule="auto"/>
      <w:outlineLvl w:val="3"/>
    </w:pPr>
    <w:rPr>
      <w:rFonts w:ascii="Cambria" w:hAnsi="Cambria"/>
      <w:b/>
      <w:bCs/>
      <w:sz w:val="28"/>
      <w:szCs w:val="28"/>
    </w:rPr>
  </w:style>
  <w:style w:type="paragraph" w:styleId="1454">
    <w:name w:val="Char1"/>
    <w:basedOn w:val="1080"/>
    <w:next w:val="1454"/>
    <w:link w:val="1080"/>
    <w:rPr>
      <w:rFonts w:ascii="仿宋_GB2312" w:eastAsia="仿宋_GB2312"/>
      <w:b/>
      <w:sz w:val="32"/>
      <w:szCs w:val="32"/>
    </w:rPr>
  </w:style>
  <w:style w:type="paragraph" w:styleId="1455">
    <w:name w:val="标准文字"/>
    <w:basedOn w:val="1080"/>
    <w:next w:val="1455"/>
    <w:link w:val="1080"/>
    <w:pPr>
      <w:ind w:firstLine="420"/>
      <w:spacing w:after="20" w:line="360" w:lineRule="auto"/>
    </w:pPr>
  </w:style>
  <w:style w:type="paragraph" w:styleId="1456">
    <w:name w:val=" Char"/>
    <w:basedOn w:val="1080"/>
    <w:next w:val="1456"/>
    <w:link w:val="1080"/>
    <w:rPr>
      <w:rFonts w:ascii="仿宋_GB2312" w:eastAsia="仿宋_GB2312"/>
      <w:b/>
      <w:sz w:val="32"/>
      <w:szCs w:val="32"/>
    </w:rPr>
  </w:style>
  <w:style w:type="paragraph" w:styleId="1457">
    <w:name w:val="xl43"/>
    <w:basedOn w:val="1080"/>
    <w:next w:val="1457"/>
    <w:link w:val="1080"/>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458">
    <w:name w:val="TOC 标题"/>
    <w:basedOn w:val="1081"/>
    <w:next w:val="1080"/>
    <w:link w:val="1080"/>
    <w:qFormat/>
    <w:pPr>
      <w:numPr>
        <w:ilvl w:val="0"/>
        <w:numId w:val="0"/>
      </w:numPr>
      <w:jc w:val="both"/>
      <w:tabs>
        <w:tab w:val="left" w:pos="1800" w:leader="none"/>
      </w:tabs>
      <w:outlineLvl w:val="9"/>
    </w:pPr>
    <w:rPr>
      <w:rFonts w:ascii="Cambria" w:hAnsi="Cambria" w:eastAsia="华文细黑" w:cs="Cambria"/>
    </w:rPr>
  </w:style>
  <w:style w:type="paragraph" w:styleId="1459">
    <w:name w:val="xl48"/>
    <w:basedOn w:val="1080"/>
    <w:next w:val="1459"/>
    <w:link w:val="10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460">
    <w:name w:val="xl36"/>
    <w:basedOn w:val="1080"/>
    <w:next w:val="1460"/>
    <w:link w:val="10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61">
    <w:name w:val="xl38"/>
    <w:basedOn w:val="1080"/>
    <w:next w:val="1461"/>
    <w:link w:val="1080"/>
    <w:pPr>
      <w:jc w:val="center"/>
      <w:spacing w:before="100" w:beforeAutospacing="1" w:after="100" w:afterAutospacing="1"/>
      <w:widowControl/>
    </w:pPr>
    <w:rPr>
      <w:rFonts w:hint="eastAsia" w:ascii="隶书" w:hAnsi="宋体" w:eastAsia="隶书"/>
      <w:b/>
      <w:bCs/>
      <w:sz w:val="48"/>
      <w:szCs w:val="48"/>
    </w:rPr>
  </w:style>
  <w:style w:type="paragraph" w:styleId="1462">
    <w:name w:val="z-Bottom of Form"/>
    <w:next w:val="1080"/>
    <w:link w:val="1080"/>
    <w:pPr>
      <w:jc w:val="center"/>
      <w:widowControl w:val="off"/>
      <w:pBdr>
        <w:top w:val="single" w:color="000000" w:sz="2" w:space="0"/>
      </w:pBdr>
    </w:pPr>
    <w:rPr>
      <w:rFonts w:ascii="Tahoma" w:hAnsi="Tahoma" w:eastAsia="华文细黑" w:cs="Cambria"/>
      <w:vanish/>
      <w:sz w:val="16"/>
      <w:lang w:val="en-US" w:eastAsia="zh-CN" w:bidi="ar-SA"/>
    </w:rPr>
  </w:style>
  <w:style w:type="paragraph" w:styleId="1463">
    <w:name w:val="Blockquote"/>
    <w:basedOn w:val="1080"/>
    <w:next w:val="1463"/>
    <w:link w:val="1080"/>
    <w:qFormat/>
    <w:pPr>
      <w:ind w:left="360" w:right="360"/>
      <w:jc w:val="left"/>
      <w:spacing w:before="100" w:after="100"/>
    </w:pPr>
    <w:rPr>
      <w:rFonts w:ascii="Cambria" w:hAnsi="Cambria" w:eastAsia="华文细黑" w:cs="Cambria"/>
      <w:sz w:val="24"/>
      <w:szCs w:val="20"/>
    </w:rPr>
  </w:style>
  <w:style w:type="paragraph" w:styleId="1464">
    <w:name w:val="xl24"/>
    <w:basedOn w:val="1080"/>
    <w:next w:val="1464"/>
    <w:link w:val="1080"/>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65">
    <w:name w:val="Char Char Char Char Char Char Char Char Char Char Char Char Char Char Char Char"/>
    <w:basedOn w:val="1080"/>
    <w:next w:val="1465"/>
    <w:link w:val="1080"/>
    <w:pPr>
      <w:tabs>
        <w:tab w:val="left" w:pos="360" w:leader="none"/>
      </w:tabs>
    </w:pPr>
    <w:rPr>
      <w:sz w:val="24"/>
    </w:rPr>
  </w:style>
  <w:style w:type="paragraph" w:styleId="1466">
    <w:name w:val="2-2ji"/>
    <w:basedOn w:val="1082"/>
    <w:next w:val="1466"/>
    <w:link w:val="1080"/>
    <w:pPr>
      <w:numPr>
        <w:ilvl w:val="0"/>
        <w:numId w:val="0"/>
      </w:numPr>
      <w:jc w:val="center"/>
      <w:spacing w:before="0" w:after="0" w:line="360" w:lineRule="auto"/>
      <w:tabs>
        <w:tab w:val="clear" w:pos="567" w:leader="none"/>
      </w:tabs>
    </w:pPr>
    <w:rPr>
      <w:rFonts w:ascii="宋体" w:hAnsi="宋体" w:eastAsia="宋体"/>
      <w:sz w:val="36"/>
      <w:szCs w:val="24"/>
    </w:rPr>
  </w:style>
  <w:style w:type="paragraph" w:styleId="1467">
    <w:name w:val="标题_0"/>
    <w:basedOn w:val="1395"/>
    <w:next w:val="1467"/>
    <w:link w:val="1080"/>
    <w:qFormat/>
    <w:pPr>
      <w:jc w:val="center"/>
      <w:spacing w:before="120" w:after="120" w:line="360" w:lineRule="auto"/>
      <w:outlineLvl w:val="0"/>
    </w:pPr>
    <w:rPr>
      <w:rFonts w:ascii="黑体" w:hAnsi="Arial" w:eastAsia="黑体"/>
      <w:b/>
      <w:bCs/>
      <w:sz w:val="32"/>
      <w:szCs w:val="32"/>
    </w:rPr>
  </w:style>
  <w:style w:type="paragraph" w:styleId="1468">
    <w:name w:val="font6"/>
    <w:basedOn w:val="1080"/>
    <w:next w:val="1468"/>
    <w:link w:val="1080"/>
    <w:pPr>
      <w:ind w:firstLine="420"/>
      <w:jc w:val="left"/>
      <w:spacing w:before="100" w:beforeAutospacing="1" w:after="100" w:afterAutospacing="1" w:line="288" w:lineRule="auto"/>
      <w:widowControl/>
    </w:pPr>
    <w:rPr>
      <w:sz w:val="24"/>
    </w:rPr>
  </w:style>
  <w:style w:type="paragraph" w:styleId="1469">
    <w:name w:val="xl25"/>
    <w:basedOn w:val="1080"/>
    <w:next w:val="1469"/>
    <w:link w:val="1080"/>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70">
    <w:name w:val="列表_名词"/>
    <w:basedOn w:val="1471"/>
    <w:next w:val="1470"/>
    <w:link w:val="1080"/>
    <w:pPr>
      <w:ind w:left="2745" w:hanging="420"/>
      <w:tabs>
        <w:tab w:val="left" w:pos="2745" w:leader="none"/>
      </w:tabs>
    </w:pPr>
  </w:style>
  <w:style w:type="paragraph" w:styleId="1471">
    <w:name w:val="名词解释11"/>
    <w:basedOn w:val="1472"/>
    <w:next w:val="1471"/>
    <w:link w:val="1080"/>
    <w:pPr>
      <w:ind w:firstLine="0"/>
      <w:spacing w:after="0"/>
    </w:pPr>
  </w:style>
  <w:style w:type="paragraph" w:styleId="1472">
    <w:name w:val="名词解释"/>
    <w:basedOn w:val="1080"/>
    <w:next w:val="1472"/>
    <w:link w:val="1080"/>
    <w:pPr>
      <w:ind w:left="2325" w:hanging="2325"/>
      <w:spacing w:after="20" w:line="288" w:lineRule="auto"/>
    </w:pPr>
    <w:rPr>
      <w:szCs w:val="20"/>
    </w:rPr>
  </w:style>
  <w:style w:type="paragraph" w:styleId="1473">
    <w:name w:val="xl32"/>
    <w:basedOn w:val="1080"/>
    <w:next w:val="1473"/>
    <w:link w:val="108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74">
    <w:name w:val="样式 (西文) 仿宋_GB2312 居中 行距: 1.5 倍行距"/>
    <w:basedOn w:val="1080"/>
    <w:next w:val="1474"/>
    <w:link w:val="1080"/>
    <w:pPr>
      <w:jc w:val="center"/>
      <w:spacing w:line="360" w:lineRule="auto"/>
    </w:pPr>
    <w:rPr>
      <w:rFonts w:ascii="华文细黑" w:hAnsi="华文细黑" w:eastAsia="华文细黑" w:cs="华文细黑"/>
      <w:szCs w:val="20"/>
    </w:rPr>
  </w:style>
  <w:style w:type="paragraph" w:styleId="1475">
    <w:name w:val="Table Paragraph"/>
    <w:basedOn w:val="1080"/>
    <w:next w:val="1475"/>
    <w:link w:val="1080"/>
    <w:uiPriority w:val="1"/>
    <w:qFormat/>
    <w:rPr>
      <w:rFonts w:ascii="Times New Roman" w:hAnsi="Times New Roman"/>
    </w:rPr>
  </w:style>
  <w:style w:type="paragraph" w:styleId="1476">
    <w:name w:val="正文(缩进)"/>
    <w:basedOn w:val="1080"/>
    <w:next w:val="1476"/>
    <w:link w:val="1080"/>
    <w:pPr>
      <w:ind w:firstLine="200"/>
      <w:spacing w:line="360" w:lineRule="auto"/>
      <w:widowControl/>
    </w:pPr>
    <w:rPr>
      <w:rFonts w:eastAsia="仿宋_GB2312"/>
      <w:sz w:val="24"/>
      <w:szCs w:val="20"/>
    </w:rPr>
  </w:style>
  <w:style w:type="paragraph" w:styleId="1477">
    <w:name w:val="菲页1"/>
    <w:basedOn w:val="1082"/>
    <w:next w:val="1477"/>
    <w:link w:val="1080"/>
    <w:pPr>
      <w:numPr>
        <w:ilvl w:val="0"/>
        <w:numId w:val="0"/>
      </w:numPr>
      <w:jc w:val="center"/>
      <w:widowControl/>
      <w:tabs>
        <w:tab w:val="left" w:pos="567" w:leader="none"/>
      </w:tabs>
    </w:pPr>
    <w:rPr>
      <w:rFonts w:ascii="黑体" w:hAnsi="宋体"/>
      <w:b w:val="0"/>
      <w:bCs w:val="0"/>
      <w:sz w:val="52"/>
      <w:szCs w:val="20"/>
    </w:rPr>
  </w:style>
  <w:style w:type="paragraph" w:styleId="1478">
    <w:name w:val="Address"/>
    <w:basedOn w:val="1080"/>
    <w:next w:val="1080"/>
    <w:link w:val="1080"/>
    <w:pPr>
      <w:jc w:val="left"/>
    </w:pPr>
    <w:rPr>
      <w:rFonts w:ascii="Cambria" w:hAnsi="Cambria" w:eastAsia="华文细黑" w:cs="Cambria"/>
      <w:i/>
      <w:sz w:val="24"/>
      <w:szCs w:val="20"/>
    </w:rPr>
  </w:style>
  <w:style w:type="paragraph" w:styleId="1479">
    <w:name w:val="H1"/>
    <w:basedOn w:val="1080"/>
    <w:next w:val="1080"/>
    <w:link w:val="1080"/>
    <w:pPr>
      <w:jc w:val="left"/>
      <w:keepNext/>
      <w:spacing w:before="100" w:after="100"/>
      <w:outlineLvl w:val="1"/>
    </w:pPr>
    <w:rPr>
      <w:rFonts w:ascii="Cambria" w:hAnsi="Cambria" w:eastAsia="华文细黑" w:cs="Cambria"/>
      <w:b/>
      <w:sz w:val="48"/>
      <w:szCs w:val="20"/>
    </w:rPr>
  </w:style>
  <w:style w:type="paragraph" w:styleId="1480">
    <w:name w:val="xl42"/>
    <w:basedOn w:val="1080"/>
    <w:next w:val="1480"/>
    <w:link w:val="1080"/>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481">
    <w:name w:val="H2"/>
    <w:basedOn w:val="1080"/>
    <w:next w:val="1080"/>
    <w:link w:val="1080"/>
    <w:pPr>
      <w:jc w:val="left"/>
      <w:keepNext/>
      <w:spacing w:before="100" w:after="100"/>
      <w:outlineLvl w:val="2"/>
    </w:pPr>
    <w:rPr>
      <w:rFonts w:ascii="Cambria" w:hAnsi="Cambria" w:eastAsia="华文细黑" w:cs="Cambria"/>
      <w:b/>
      <w:sz w:val="36"/>
      <w:szCs w:val="20"/>
    </w:rPr>
  </w:style>
  <w:style w:type="paragraph" w:styleId="1482">
    <w:name w:val="z-Top of Form"/>
    <w:next w:val="1080"/>
    <w:link w:val="1080"/>
    <w:pPr>
      <w:jc w:val="center"/>
      <w:widowControl w:val="off"/>
      <w:pBdr>
        <w:bottom w:val="single" w:color="000000" w:sz="2" w:space="0"/>
      </w:pBdr>
    </w:pPr>
    <w:rPr>
      <w:rFonts w:ascii="Tahoma" w:hAnsi="Tahoma" w:eastAsia="华文细黑" w:cs="Cambria"/>
      <w:vanish/>
      <w:sz w:val="16"/>
      <w:lang w:val="en-US" w:eastAsia="zh-CN" w:bidi="ar-SA"/>
    </w:rPr>
  </w:style>
  <w:style w:type="paragraph" w:styleId="1483">
    <w:name w:val="修订"/>
    <w:next w:val="1483"/>
    <w:link w:val="1080"/>
    <w:rPr>
      <w:rFonts w:ascii="Cambria" w:hAnsi="Cambria" w:eastAsia="华文细黑" w:cs="Cambria"/>
      <w:sz w:val="21"/>
      <w:szCs w:val="24"/>
      <w:lang w:val="en-US" w:eastAsia="zh-CN" w:bidi="ar-SA"/>
    </w:rPr>
  </w:style>
  <w:style w:type="paragraph" w:styleId="1484">
    <w:name w:val="彩色底纹1"/>
    <w:next w:val="1484"/>
    <w:link w:val="1080"/>
    <w:rPr>
      <w:sz w:val="21"/>
      <w:szCs w:val="24"/>
      <w:lang w:val="en-US" w:eastAsia="zh-CN" w:bidi="ar-SA"/>
    </w:rPr>
  </w:style>
  <w:style w:type="paragraph" w:styleId="1485">
    <w:name w:val="表蕊"/>
    <w:basedOn w:val="1080"/>
    <w:next w:val="1485"/>
    <w:link w:val="1080"/>
    <w:pPr>
      <w:jc w:val="left"/>
      <w:spacing w:line="320" w:lineRule="atLeast"/>
    </w:pPr>
    <w:rPr>
      <w:rFonts w:eastAsia="楷体_GB2312"/>
      <w:spacing w:val="-10"/>
      <w:szCs w:val="20"/>
    </w:rPr>
  </w:style>
  <w:style w:type="paragraph" w:styleId="1486">
    <w:name w:val="标题0"/>
    <w:basedOn w:val="1165"/>
    <w:next w:val="1165"/>
    <w:link w:val="1080"/>
    <w:rPr>
      <w:sz w:val="52"/>
    </w:rPr>
  </w:style>
  <w:style w:type="paragraph" w:styleId="1487">
    <w:name w:val="p0"/>
    <w:basedOn w:val="1080"/>
    <w:next w:val="1487"/>
    <w:link w:val="1080"/>
    <w:pPr>
      <w:widowControl/>
    </w:pPr>
    <w:rPr>
      <w:szCs w:val="21"/>
    </w:rPr>
  </w:style>
  <w:style w:type="paragraph" w:styleId="1488">
    <w:name w:val="正文1)"/>
    <w:basedOn w:val="1080"/>
    <w:next w:val="1488"/>
    <w:link w:val="1080"/>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489">
    <w:name w:val="TOC 标题_0"/>
    <w:basedOn w:val="1398"/>
    <w:next w:val="1399"/>
    <w:link w:val="1080"/>
    <w:qFormat/>
    <w:pPr>
      <w:outlineLvl w:val="9"/>
    </w:pPr>
    <w:rPr>
      <w:rFonts w:ascii="Calibri" w:hAnsi="Calibri"/>
    </w:rPr>
  </w:style>
  <w:style w:type="paragraph" w:styleId="1490">
    <w:name w:val="列出段落"/>
    <w:basedOn w:val="1080"/>
    <w:next w:val="1490"/>
    <w:link w:val="1080"/>
    <w:uiPriority w:val="34"/>
    <w:qFormat/>
    <w:pPr>
      <w:ind w:firstLine="420"/>
    </w:pPr>
    <w:rPr>
      <w:rFonts w:ascii="Calibri" w:hAnsi="Calibri"/>
      <w:szCs w:val="22"/>
    </w:rPr>
  </w:style>
  <w:style w:type="paragraph" w:styleId="1491">
    <w:name w:val="页眉1"/>
    <w:basedOn w:val="1080"/>
    <w:next w:val="1491"/>
    <w:link w:val="1080"/>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492">
    <w:name w:val="章标题"/>
    <w:next w:val="1080"/>
    <w:link w:val="1080"/>
    <w:pPr>
      <w:numPr>
        <w:ilvl w:val="1"/>
        <w:numId w:val="6"/>
      </w:numPr>
      <w:jc w:val="both"/>
      <w:outlineLvl w:val="1"/>
    </w:pPr>
    <w:rPr>
      <w:rFonts w:ascii="黑体" w:eastAsia="黑体"/>
      <w:sz w:val="21"/>
      <w:lang w:val="en-US" w:eastAsia="zh-CN" w:bidi="ar-SA"/>
    </w:rPr>
  </w:style>
  <w:style w:type="paragraph" w:styleId="1493">
    <w:name w:val="xl41"/>
    <w:basedOn w:val="1080"/>
    <w:next w:val="1493"/>
    <w:link w:val="1080"/>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94">
    <w:name w:val="样式 小四 段前: 5 磅 段后: 5 磅 首行缩进:  2 字符"/>
    <w:basedOn w:val="1080"/>
    <w:next w:val="1494"/>
    <w:link w:val="1080"/>
    <w:pPr>
      <w:spacing w:line="360" w:lineRule="auto"/>
    </w:pPr>
    <w:rPr>
      <w:rFonts w:ascii="宋体" w:hAnsi="宋体"/>
      <w:szCs w:val="21"/>
    </w:rPr>
  </w:style>
  <w:style w:type="paragraph" w:styleId="1495">
    <w:name w:val="表格"/>
    <w:basedOn w:val="1080"/>
    <w:next w:val="1495"/>
    <w:link w:val="1080"/>
    <w:pPr>
      <w:jc w:val="center"/>
    </w:pPr>
    <w:rPr>
      <w:szCs w:val="21"/>
    </w:rPr>
  </w:style>
  <w:style w:type="paragraph" w:styleId="1496">
    <w:name w:val="列表2"/>
    <w:basedOn w:val="1080"/>
    <w:next w:val="1496"/>
    <w:link w:val="1080"/>
    <w:pPr>
      <w:ind w:left="1469" w:hanging="420"/>
      <w:spacing w:after="20" w:line="288" w:lineRule="auto"/>
      <w:tabs>
        <w:tab w:val="left" w:pos="1470" w:leader="none"/>
      </w:tabs>
    </w:pPr>
  </w:style>
  <w:style w:type="paragraph" w:styleId="1497">
    <w:name w:val="yyn"/>
    <w:basedOn w:val="1080"/>
    <w:next w:val="1497"/>
    <w:link w:val="1080"/>
    <w:pPr>
      <w:ind w:right="562" w:firstLine="576"/>
      <w:keepNext/>
      <w:spacing w:line="360" w:lineRule="auto"/>
      <w:widowControl/>
    </w:pPr>
    <w:rPr>
      <w:rFonts w:ascii="宋体"/>
      <w:sz w:val="28"/>
      <w:szCs w:val="20"/>
    </w:rPr>
  </w:style>
  <w:style w:type="paragraph" w:styleId="1498">
    <w:name w:val="xl44"/>
    <w:basedOn w:val="1080"/>
    <w:next w:val="1498"/>
    <w:link w:val="1080"/>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499">
    <w:name w:val="正文缩进_0"/>
    <w:basedOn w:val="1395"/>
    <w:next w:val="1499"/>
    <w:link w:val="1080"/>
    <w:qFormat/>
    <w:pPr>
      <w:ind w:firstLine="420"/>
      <w:jc w:val="both"/>
      <w:widowControl w:val="off"/>
    </w:pPr>
    <w:rPr>
      <w:u w:val="single"/>
    </w:rPr>
  </w:style>
  <w:style w:type="paragraph" w:styleId="1500">
    <w:name w:val="1"/>
    <w:basedOn w:val="1080"/>
    <w:next w:val="1500"/>
    <w:link w:val="1080"/>
    <w:pPr>
      <w:ind w:firstLine="200"/>
      <w:spacing w:line="360" w:lineRule="auto"/>
    </w:pPr>
    <w:rPr>
      <w:rFonts w:ascii="华文细黑" w:hAnsi="华文细黑" w:eastAsia="华文细黑" w:cs="华文细黑"/>
      <w:sz w:val="24"/>
    </w:rPr>
  </w:style>
  <w:style w:type="paragraph" w:styleId="1501">
    <w:name w:val="彩色底纹 - 强调文字颜色 11"/>
    <w:next w:val="1501"/>
    <w:link w:val="1080"/>
    <w:uiPriority w:val="99"/>
    <w:semiHidden/>
    <w:rPr>
      <w:sz w:val="21"/>
      <w:szCs w:val="24"/>
      <w:lang w:val="en-US" w:eastAsia="zh-CN" w:bidi="ar-SA"/>
    </w:rPr>
  </w:style>
  <w:style w:type="paragraph" w:styleId="1502">
    <w:name w:val="H6"/>
    <w:basedOn w:val="1080"/>
    <w:next w:val="1080"/>
    <w:link w:val="1080"/>
    <w:pPr>
      <w:jc w:val="left"/>
      <w:keepNext/>
      <w:spacing w:before="100" w:after="100"/>
      <w:outlineLvl w:val="6"/>
    </w:pPr>
    <w:rPr>
      <w:rFonts w:ascii="Cambria" w:hAnsi="Cambria" w:eastAsia="华文细黑" w:cs="Cambria"/>
      <w:b/>
      <w:sz w:val="16"/>
      <w:szCs w:val="20"/>
    </w:rPr>
  </w:style>
  <w:style w:type="paragraph" w:styleId="1503">
    <w:name w:val="xl47"/>
    <w:basedOn w:val="1080"/>
    <w:next w:val="1503"/>
    <w:link w:val="10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504">
    <w:name w:val="样式 标题 3 + (中文) 黑体 小四 非加粗 段前: 7.8 磅 段后: 0 磅 行距: 固定值 20 磅"/>
    <w:basedOn w:val="1083"/>
    <w:next w:val="1504"/>
    <w:link w:val="1080"/>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505">
    <w:name w:val="H3"/>
    <w:basedOn w:val="1080"/>
    <w:next w:val="1080"/>
    <w:link w:val="1080"/>
    <w:pPr>
      <w:jc w:val="left"/>
      <w:keepNext/>
      <w:spacing w:before="100" w:after="100"/>
      <w:outlineLvl w:val="3"/>
    </w:pPr>
    <w:rPr>
      <w:rFonts w:ascii="Times New Roman" w:hAnsi="Times New Roman"/>
      <w:b/>
      <w:sz w:val="28"/>
      <w:szCs w:val="20"/>
    </w:rPr>
  </w:style>
  <w:style w:type="paragraph" w:styleId="1506">
    <w:name w:val="Javis"/>
    <w:basedOn w:val="1080"/>
    <w:next w:val="1506"/>
    <w:link w:val="1080"/>
    <w:pPr>
      <w:ind w:right="210"/>
    </w:pPr>
    <w:rPr>
      <w:rFonts w:cs="宋体"/>
      <w:sz w:val="24"/>
      <w:szCs w:val="20"/>
    </w:rPr>
  </w:style>
  <w:style w:type="paragraph" w:styleId="1507">
    <w:name w:val="菲页2"/>
    <w:basedOn w:val="1083"/>
    <w:next w:val="1507"/>
    <w:link w:val="1080"/>
    <w:pPr>
      <w:ind w:left="6233" w:hanging="420"/>
      <w:jc w:val="center"/>
      <w:spacing w:before="120" w:after="120" w:line="360" w:lineRule="auto"/>
      <w:widowControl/>
    </w:pPr>
    <w:rPr>
      <w:rFonts w:hAnsi="宋体"/>
      <w:b w:val="0"/>
      <w:bCs w:val="0"/>
      <w:sz w:val="44"/>
      <w:szCs w:val="20"/>
      <w:lang w:val="en-US" w:eastAsia="zh-CN"/>
    </w:rPr>
  </w:style>
  <w:style w:type="paragraph" w:styleId="1508">
    <w:name w:val="样式 纯文本 + 楷体_GB2312 小四 行距: 固定值 20 磅1"/>
    <w:basedOn w:val="1128"/>
    <w:next w:val="1508"/>
    <w:link w:val="1080"/>
    <w:pPr>
      <w:ind w:firstLine="200"/>
      <w:spacing w:line="400" w:lineRule="exact"/>
    </w:pPr>
    <w:rPr>
      <w:rFonts w:ascii="楷体_GB2312" w:eastAsia="楷体_GB2312"/>
      <w:sz w:val="24"/>
      <w:szCs w:val="20"/>
    </w:rPr>
  </w:style>
  <w:style w:type="paragraph" w:styleId="1509">
    <w:name w:val="font7"/>
    <w:basedOn w:val="1080"/>
    <w:next w:val="1509"/>
    <w:link w:val="1080"/>
    <w:pPr>
      <w:ind w:firstLine="420"/>
      <w:jc w:val="left"/>
      <w:spacing w:before="100" w:beforeAutospacing="1" w:after="100" w:afterAutospacing="1" w:line="288" w:lineRule="auto"/>
      <w:widowControl/>
    </w:pPr>
    <w:rPr>
      <w:b/>
      <w:bCs/>
      <w:sz w:val="24"/>
    </w:rPr>
  </w:style>
  <w:style w:type="paragraph" w:styleId="1510">
    <w:name w:val="Plain Text"/>
    <w:basedOn w:val="1080"/>
    <w:next w:val="1510"/>
    <w:link w:val="1080"/>
    <w:pPr>
      <w:jc w:val="left"/>
      <w:spacing w:line="120" w:lineRule="auto"/>
      <w:widowControl/>
    </w:pPr>
    <w:rPr>
      <w:rFonts w:ascii="宋体" w:hAnsi="Courier New" w:cs="Courier New"/>
      <w:sz w:val="24"/>
      <w:szCs w:val="21"/>
    </w:rPr>
  </w:style>
  <w:style w:type="paragraph" w:styleId="1511">
    <w:name w:val="text"/>
    <w:basedOn w:val="1080"/>
    <w:next w:val="1511"/>
    <w:link w:val="1080"/>
    <w:pPr>
      <w:ind w:left="1098" w:hanging="2"/>
      <w:spacing w:after="60" w:line="264" w:lineRule="auto"/>
      <w:widowControl/>
      <w:tabs>
        <w:tab w:val="left" w:pos="1020" w:leader="none"/>
        <w:tab w:val="left" w:pos="1090" w:leader="none"/>
      </w:tabs>
    </w:pPr>
    <w:rPr>
      <w:sz w:val="24"/>
    </w:rPr>
  </w:style>
  <w:style w:type="paragraph" w:styleId="1512">
    <w:name w:val="font5"/>
    <w:basedOn w:val="1080"/>
    <w:next w:val="1512"/>
    <w:link w:val="1080"/>
    <w:pPr>
      <w:jc w:val="left"/>
      <w:spacing w:before="100" w:beforeAutospacing="1" w:after="100" w:afterAutospacing="1"/>
      <w:widowControl/>
    </w:pPr>
    <w:rPr>
      <w:rFonts w:hint="eastAsia" w:ascii="宋体" w:hAnsi="宋体"/>
      <w:sz w:val="18"/>
      <w:szCs w:val="18"/>
    </w:rPr>
  </w:style>
  <w:style w:type="paragraph" w:styleId="1513">
    <w:name w:val=" Char Char Char Char Char Char"/>
    <w:basedOn w:val="1080"/>
    <w:next w:val="1513"/>
    <w:link w:val="1080"/>
    <w:pPr>
      <w:jc w:val="left"/>
      <w:spacing w:after="160" w:line="240" w:lineRule="exact"/>
      <w:widowControl/>
    </w:pPr>
    <w:rPr>
      <w:rFonts w:ascii="黑体" w:hAnsi="Verdana" w:eastAsia="黑体"/>
      <w:sz w:val="32"/>
      <w:szCs w:val="32"/>
    </w:rPr>
  </w:style>
  <w:style w:type="paragraph" w:styleId="1514">
    <w:name w:val="xl39"/>
    <w:basedOn w:val="1080"/>
    <w:next w:val="1514"/>
    <w:link w:val="108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515">
    <w:name w:val=" Char Char Char Char Char Char Char Char Char Char1"/>
    <w:basedOn w:val="1080"/>
    <w:next w:val="1515"/>
    <w:link w:val="1080"/>
    <w:pPr>
      <w:ind w:left="425" w:hanging="425"/>
      <w:tabs>
        <w:tab w:val="left" w:pos="425" w:leader="none"/>
      </w:tabs>
    </w:pPr>
    <w:rPr>
      <w:sz w:val="28"/>
      <w:szCs w:val="20"/>
    </w:rPr>
  </w:style>
  <w:style w:type="paragraph" w:styleId="1516">
    <w:name w:val="产品型号"/>
    <w:basedOn w:val="1080"/>
    <w:next w:val="1516"/>
    <w:link w:val="1080"/>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517">
    <w:name w:val="font0"/>
    <w:basedOn w:val="1080"/>
    <w:next w:val="1517"/>
    <w:link w:val="1080"/>
    <w:pPr>
      <w:jc w:val="left"/>
      <w:spacing w:before="100" w:beforeAutospacing="1" w:after="100" w:afterAutospacing="1"/>
      <w:widowControl/>
    </w:pPr>
    <w:rPr>
      <w:rFonts w:hint="eastAsia" w:ascii="宋体" w:hAnsi="宋体"/>
      <w:sz w:val="18"/>
      <w:szCs w:val="18"/>
    </w:rPr>
  </w:style>
  <w:style w:type="paragraph" w:styleId="1518">
    <w:name w:val="函数注释2"/>
    <w:basedOn w:val="1080"/>
    <w:next w:val="1518"/>
    <w:link w:val="1080"/>
    <w:pPr>
      <w:ind w:left="1680" w:firstLine="420"/>
      <w:spacing w:after="20" w:line="288" w:lineRule="auto"/>
    </w:pPr>
  </w:style>
  <w:style w:type="paragraph" w:styleId="1519">
    <w:name w:val="正文文字缩进 3"/>
    <w:basedOn w:val="1080"/>
    <w:next w:val="1080"/>
    <w:link w:val="1080"/>
    <w:qFormat/>
    <w:pPr>
      <w:ind w:firstLine="520"/>
      <w:spacing w:line="540" w:lineRule="exact"/>
    </w:pPr>
    <w:rPr>
      <w:rFonts w:ascii="仿宋_GB2312" w:eastAsia="仿宋_GB2312"/>
      <w:sz w:val="26"/>
      <w:szCs w:val="20"/>
    </w:rPr>
  </w:style>
  <w:style w:type="paragraph" w:styleId="1520">
    <w:name w:val="xl31"/>
    <w:basedOn w:val="1080"/>
    <w:next w:val="1520"/>
    <w:link w:val="10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21">
    <w:name w:val="xl22"/>
    <w:basedOn w:val="1080"/>
    <w:next w:val="1521"/>
    <w:link w:val="1080"/>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522">
    <w:name w:val=" Char Char Char Char"/>
    <w:basedOn w:val="1080"/>
    <w:next w:val="1522"/>
    <w:link w:val="1080"/>
    <w:pPr>
      <w:ind w:left="560" w:firstLine="480"/>
      <w:jc w:val="left"/>
      <w:spacing w:after="120" w:line="360" w:lineRule="auto"/>
      <w:widowControl/>
    </w:pPr>
    <w:rPr>
      <w:rFonts w:ascii="Verdana" w:hAnsi="Verdana"/>
      <w:sz w:val="24"/>
    </w:rPr>
  </w:style>
  <w:style w:type="paragraph" w:styleId="1523">
    <w:name w:val="TOC 标题1"/>
    <w:basedOn w:val="1081"/>
    <w:next w:val="1080"/>
    <w:link w:val="1080"/>
    <w:uiPriority w:val="39"/>
    <w:unhideWhenUsed/>
    <w:qFormat/>
    <w:pPr>
      <w:numPr>
        <w:ilvl w:val="0"/>
        <w:numId w:val="0"/>
      </w:numPr>
      <w:jc w:val="left"/>
      <w:spacing w:before="240" w:after="0" w:line="259" w:lineRule="auto"/>
      <w:widowControl/>
      <w:tabs>
        <w:tab w:val="left" w:pos="988" w:leader="none"/>
        <w:tab w:val="left" w:pos="1800" w:leader="none"/>
      </w:tabs>
      <w:outlineLvl w:val="9"/>
    </w:pPr>
    <w:rPr>
      <w:rFonts w:ascii="Cambria" w:hAnsi="Cambria" w:eastAsia="宋体"/>
      <w:b w:val="0"/>
      <w:bCs w:val="0"/>
      <w:color w:val="365f90"/>
      <w:sz w:val="32"/>
      <w:szCs w:val="32"/>
    </w:rPr>
  </w:style>
  <w:style w:type="paragraph" w:styleId="1524">
    <w:name w:val="样式 标题 1 + 黑体 三号 非加粗 居中 段前: 6 磅 段后: 6 磅 行距: 固定值 20 磅"/>
    <w:basedOn w:val="1081"/>
    <w:next w:val="1524"/>
    <w:link w:val="1080"/>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525">
    <w:name w:val="flNote"/>
    <w:basedOn w:val="1080"/>
    <w:next w:val="1525"/>
    <w:link w:val="1080"/>
    <w:pPr>
      <w:jc w:val="center"/>
      <w:spacing w:before="320" w:after="160" w:line="360" w:lineRule="atLeast"/>
    </w:pPr>
    <w:rPr>
      <w:rFonts w:ascii="Tahoma" w:hAnsi="Cambria" w:eastAsia="幼圆" w:cs="Cambria"/>
      <w:sz w:val="30"/>
      <w:szCs w:val="20"/>
    </w:rPr>
  </w:style>
  <w:style w:type="paragraph" w:styleId="1526">
    <w:name w:val="Char"/>
    <w:basedOn w:val="1080"/>
    <w:next w:val="1526"/>
    <w:link w:val="1080"/>
    <w:pPr>
      <w:ind w:left="420" w:firstLine="420"/>
      <w:spacing w:line="240" w:lineRule="atLeast"/>
    </w:pPr>
    <w:rPr>
      <w:szCs w:val="21"/>
    </w:rPr>
  </w:style>
  <w:style w:type="paragraph" w:styleId="1527">
    <w:name w:val="xl46"/>
    <w:basedOn w:val="1080"/>
    <w:next w:val="1527"/>
    <w:link w:val="108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528">
    <w:name w:val="目录"/>
    <w:basedOn w:val="1080"/>
    <w:next w:val="1080"/>
    <w:link w:val="1080"/>
    <w:pPr>
      <w:ind w:firstLine="420"/>
      <w:jc w:val="center"/>
      <w:spacing w:before="360" w:after="360" w:line="360" w:lineRule="auto"/>
    </w:pPr>
    <w:rPr>
      <w:b/>
      <w:spacing w:val="200"/>
      <w:sz w:val="36"/>
      <w:szCs w:val="20"/>
    </w:rPr>
  </w:style>
  <w:style w:type="paragraph" w:styleId="1529">
    <w:name w:val="xl35"/>
    <w:basedOn w:val="1080"/>
    <w:next w:val="1529"/>
    <w:link w:val="108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530">
    <w:name w:val="Preformatted"/>
    <w:basedOn w:val="1080"/>
    <w:next w:val="1530"/>
    <w:link w:val="1080"/>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31">
    <w:name w:val="菲页(卷)"/>
    <w:basedOn w:val="1081"/>
    <w:next w:val="1408"/>
    <w:link w:val="1080"/>
    <w:pPr>
      <w:numPr>
        <w:ilvl w:val="0"/>
        <w:numId w:val="0"/>
      </w:numPr>
      <w:ind w:left="780" w:hanging="360"/>
      <w:keepLines w:val="0"/>
      <w:spacing w:before="0" w:after="0" w:line="240" w:lineRule="auto"/>
      <w:widowControl/>
      <w:tabs>
        <w:tab w:val="left" w:pos="1800" w:leader="none"/>
      </w:tabs>
      <w:outlineLvl w:val="1"/>
    </w:pPr>
    <w:rPr>
      <w:b w:val="0"/>
      <w:bCs w:val="0"/>
      <w:sz w:val="52"/>
      <w:szCs w:val="20"/>
    </w:rPr>
  </w:style>
  <w:style w:type="paragraph" w:styleId="1532">
    <w:name w:val="reader-word-layer"/>
    <w:basedOn w:val="1080"/>
    <w:next w:val="1532"/>
    <w:link w:val="1080"/>
    <w:pPr>
      <w:jc w:val="left"/>
      <w:spacing w:before="100" w:beforeAutospacing="1" w:after="100" w:afterAutospacing="1"/>
      <w:widowControl/>
    </w:pPr>
    <w:rPr>
      <w:rFonts w:ascii="宋体" w:hAnsi="宋体" w:cs="宋体"/>
      <w:sz w:val="24"/>
    </w:rPr>
  </w:style>
  <w:style w:type="paragraph" w:styleId="1533">
    <w:name w:val="函数注释1"/>
    <w:basedOn w:val="1080"/>
    <w:next w:val="1533"/>
    <w:link w:val="1080"/>
    <w:pPr>
      <w:ind w:left="1678" w:right="210" w:hanging="1049"/>
      <w:jc w:val="left"/>
      <w:spacing w:after="20" w:line="320" w:lineRule="exact"/>
    </w:pPr>
    <w:rPr>
      <w:szCs w:val="20"/>
    </w:rPr>
  </w:style>
  <w:style w:type="paragraph" w:styleId="1534">
    <w:name w:val="List Paragraph"/>
    <w:basedOn w:val="1080"/>
    <w:next w:val="1534"/>
    <w:link w:val="1080"/>
    <w:uiPriority w:val="34"/>
    <w:qFormat/>
    <w:pPr>
      <w:ind w:firstLine="420"/>
    </w:pPr>
    <w:rPr>
      <w:rFonts w:ascii="Calibri" w:hAnsi="Calibri"/>
      <w:szCs w:val="22"/>
    </w:rPr>
  </w:style>
  <w:style w:type="paragraph" w:styleId="1535">
    <w:name w:val="H4"/>
    <w:basedOn w:val="1080"/>
    <w:next w:val="1080"/>
    <w:link w:val="1080"/>
    <w:pPr>
      <w:jc w:val="left"/>
      <w:keepNext/>
      <w:spacing w:before="100" w:after="100"/>
      <w:outlineLvl w:val="4"/>
    </w:pPr>
    <w:rPr>
      <w:rFonts w:ascii="Cambria" w:hAnsi="Cambria" w:eastAsia="华文细黑" w:cs="Cambria"/>
      <w:b/>
      <w:sz w:val="24"/>
      <w:szCs w:val="20"/>
    </w:rPr>
  </w:style>
  <w:style w:type="paragraph" w:styleId="1536">
    <w:name w:val="xl45"/>
    <w:basedOn w:val="1080"/>
    <w:next w:val="1536"/>
    <w:link w:val="1080"/>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537">
    <w:name w:val="Char Char Char1 Char Char Char"/>
    <w:basedOn w:val="1080"/>
    <w:next w:val="1537"/>
    <w:link w:val="1080"/>
    <w:pPr>
      <w:ind w:firstLine="200"/>
    </w:pPr>
    <w:rPr>
      <w:rFonts w:ascii="Tahoma" w:hAnsi="Tahoma"/>
      <w:sz w:val="24"/>
      <w:szCs w:val="20"/>
    </w:rPr>
  </w:style>
  <w:style w:type="paragraph" w:styleId="1538">
    <w:name w:val="xl52"/>
    <w:basedOn w:val="1080"/>
    <w:next w:val="1538"/>
    <w:link w:val="1080"/>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539">
    <w:name w:val="并列项-点"/>
    <w:basedOn w:val="1080"/>
    <w:next w:val="1539"/>
    <w:link w:val="1080"/>
    <w:pPr>
      <w:ind w:left="851" w:hanging="284"/>
      <w:spacing w:before="120" w:line="360" w:lineRule="auto"/>
      <w:widowControl/>
      <w:tabs>
        <w:tab w:val="left" w:pos="851" w:leader="none"/>
        <w:tab w:val="left" w:pos="927" w:leader="none"/>
      </w:tabs>
    </w:pPr>
    <w:rPr>
      <w:sz w:val="24"/>
      <w:szCs w:val="20"/>
    </w:rPr>
  </w:style>
  <w:style w:type="paragraph" w:styleId="1540">
    <w:name w:val="程序代码"/>
    <w:basedOn w:val="1080"/>
    <w:next w:val="1540"/>
    <w:link w:val="1080"/>
    <w:pPr>
      <w:ind w:left="839" w:firstLine="420"/>
      <w:spacing w:after="20" w:line="288" w:lineRule="auto"/>
    </w:pPr>
    <w:rPr>
      <w:rFonts w:eastAsia="仿宋_GB2312"/>
    </w:rPr>
  </w:style>
  <w:style w:type="paragraph" w:styleId="1541">
    <w:name w:val="表格文字"/>
    <w:basedOn w:val="1080"/>
    <w:next w:val="1541"/>
    <w:link w:val="1080"/>
    <w:pPr>
      <w:jc w:val="left"/>
      <w:spacing w:line="288" w:lineRule="auto"/>
    </w:pPr>
    <w:rPr>
      <w:szCs w:val="20"/>
    </w:rPr>
  </w:style>
  <w:style w:type="paragraph" w:styleId="1542">
    <w:name w:val="重点"/>
    <w:basedOn w:val="1080"/>
    <w:next w:val="1542"/>
    <w:link w:val="1080"/>
    <w:pPr>
      <w:ind w:firstLine="420"/>
      <w:spacing w:after="20" w:line="288" w:lineRule="auto"/>
      <w:shd w:val="pct10" w:color="auto" w:fill="auto"/>
    </w:pPr>
    <w:rPr>
      <w:rFonts w:eastAsia="黑体"/>
      <w:b/>
    </w:rPr>
  </w:style>
  <w:style w:type="paragraph" w:styleId="1543">
    <w:name w:val="H5"/>
    <w:basedOn w:val="1080"/>
    <w:next w:val="1080"/>
    <w:link w:val="1080"/>
    <w:pPr>
      <w:jc w:val="left"/>
      <w:keepNext/>
      <w:spacing w:before="100" w:after="100"/>
      <w:outlineLvl w:val="5"/>
    </w:pPr>
    <w:rPr>
      <w:rFonts w:ascii="Cambria" w:hAnsi="Cambria" w:eastAsia="华文细黑" w:cs="Cambria"/>
      <w:b/>
      <w:sz w:val="20"/>
      <w:szCs w:val="20"/>
    </w:rPr>
  </w:style>
  <w:style w:type="paragraph" w:styleId="1544">
    <w:name w:val="样式一"/>
    <w:basedOn w:val="1080"/>
    <w:next w:val="1544"/>
    <w:link w:val="1080"/>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1545">
    <w:name w:val="列出段落2"/>
    <w:basedOn w:val="1080"/>
    <w:next w:val="1545"/>
    <w:link w:val="1080"/>
    <w:pPr>
      <w:ind w:firstLine="420"/>
      <w:jc w:val="left"/>
      <w:spacing w:line="120" w:lineRule="auto"/>
      <w:widowControl/>
    </w:pPr>
    <w:rPr>
      <w:rFonts w:ascii="Calibri" w:hAnsi="Calibri"/>
      <w:sz w:val="24"/>
    </w:rPr>
  </w:style>
  <w:style w:type="paragraph" w:styleId="1546">
    <w:name w:val="a2"/>
    <w:basedOn w:val="1080"/>
    <w:next w:val="1546"/>
    <w:link w:val="1080"/>
    <w:pPr>
      <w:jc w:val="left"/>
      <w:spacing w:before="100" w:beforeAutospacing="1" w:after="100" w:afterAutospacing="1"/>
      <w:widowControl/>
    </w:pPr>
    <w:rPr>
      <w:rFonts w:ascii="宋体" w:hAnsi="宋体" w:cs="宋体"/>
      <w:sz w:val="24"/>
    </w:rPr>
  </w:style>
  <w:style w:type="paragraph" w:styleId="1547">
    <w:name w:val="图形"/>
    <w:basedOn w:val="1080"/>
    <w:next w:val="1547"/>
    <w:link w:val="1080"/>
    <w:pPr>
      <w:ind w:firstLine="420"/>
      <w:jc w:val="center"/>
      <w:spacing w:after="20" w:line="288" w:lineRule="auto"/>
    </w:pPr>
  </w:style>
  <w:style w:type="paragraph" w:styleId="1548">
    <w:name w:val="_Style 37"/>
    <w:basedOn w:val="1080"/>
    <w:next w:val="1080"/>
    <w:link w:val="1080"/>
  </w:style>
  <w:style w:type="table" w:styleId="1549">
    <w:name w:val="网格型1"/>
    <w:basedOn w:val="1091"/>
    <w:next w:val="1549"/>
    <w:link w:val="1080"/>
    <w:uiPriority w:val="59"/>
    <w:pPr>
      <w:jc w:val="both"/>
      <w:widowControl w:val="off"/>
    </w:pPr>
    <w:rPr>
      <w:rFonts w:ascii="Cambria" w:hAnsi="Cambria" w:eastAsia="华文细黑" w:cs="Cambria"/>
    </w:rPr>
    <w:tblPr/>
  </w:style>
  <w:style w:type="table" w:styleId="1550">
    <w:name w:val="网格型 21"/>
    <w:basedOn w:val="1091"/>
    <w:next w:val="1550"/>
    <w:link w:val="1080"/>
    <w:pPr>
      <w:jc w:val="both"/>
      <w:widowControl w:val="off"/>
    </w:pPr>
    <w:tblPr/>
  </w:style>
  <w:style w:type="character" w:styleId="1551">
    <w:name w:val="glyphicon"/>
    <w:next w:val="1551"/>
    <w:link w:val="1080"/>
  </w:style>
  <w:style w:type="character" w:styleId="1552">
    <w:name w:val="old"/>
    <w:next w:val="1552"/>
    <w:link w:val="1080"/>
    <w:rPr>
      <w:color w:val="999999"/>
    </w:rPr>
  </w:style>
  <w:style w:type="character" w:styleId="1553">
    <w:name w:val="hover6"/>
    <w:next w:val="1553"/>
    <w:link w:val="1080"/>
    <w:rPr>
      <w:shd w:val="clear" w:color="auto" w:fill="eeeeee"/>
    </w:rPr>
  </w:style>
  <w:style w:type="character" w:styleId="1554">
    <w:name w:val="hour_am"/>
    <w:next w:val="1554"/>
    <w:link w:val="1080"/>
  </w:style>
  <w:style w:type="character" w:styleId="1555">
    <w:name w:val="hour_pm"/>
    <w:next w:val="1555"/>
    <w:link w:val="1080"/>
  </w:style>
  <w:style w:type="character" w:styleId="1556">
    <w:name w:val="hover"/>
    <w:next w:val="1556"/>
    <w:link w:val="1080"/>
    <w:rPr>
      <w:shd w:val="clear" w:color="auto" w:fill="eeeeee"/>
    </w:rPr>
  </w:style>
  <w:style w:type="character" w:styleId="1557">
    <w:name w:val="NormalCharacter1"/>
    <w:next w:val="1557"/>
    <w:link w:val="1558"/>
    <w:uiPriority w:val="99"/>
    <w:qFormat/>
    <w:rPr>
      <w:sz w:val="20"/>
      <w:szCs w:val="20"/>
    </w:rPr>
  </w:style>
  <w:style w:type="paragraph" w:styleId="1558">
    <w:name w:val="UserStyle_4"/>
    <w:basedOn w:val="1080"/>
    <w:next w:val="1558"/>
    <w:link w:val="1557"/>
    <w:uiPriority w:val="99"/>
    <w:qFormat/>
    <w:rPr>
      <w:sz w:val="20"/>
      <w:szCs w:val="20"/>
    </w:rPr>
  </w:style>
  <w:style w:type="character" w:styleId="1559" w:default="1">
    <w:name w:val="Default Paragraph Font"/>
    <w:uiPriority w:val="1"/>
    <w:semiHidden/>
    <w:unhideWhenUsed/>
  </w:style>
  <w:style w:type="numbering" w:styleId="1560" w:default="1">
    <w:name w:val="No List"/>
    <w:uiPriority w:val="99"/>
    <w:semiHidden/>
    <w:unhideWhenUsed/>
  </w:style>
  <w:style w:type="table" w:styleId="15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丁霞</cp:lastModifiedBy>
  <cp:revision>6</cp:revision>
  <dcterms:created xsi:type="dcterms:W3CDTF">2018-12-18T02:23:00Z</dcterms:created>
  <dcterms:modified xsi:type="dcterms:W3CDTF">2026-06-26T04:31:23Z</dcterms:modified>
</cp:coreProperties>
</file>