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spacing w:line="360" w:lineRule="auto"/>
        <w:rPr>
          <w:rFonts w:ascii="Times New Roman" w:hAnsi="Times New Roman" w:eastAsia="新宋体"/>
        </w:rPr>
      </w:pPr>
      <w:r>
        <w:rPr>
          <w:rFonts w:ascii="Times New Roman" w:hAnsi="Times New Roman" w:eastAsia="新宋体"/>
        </w:rPr>
      </w:r>
      <w:r/>
    </w:p>
    <w:p>
      <w:pPr>
        <w:pStyle w:val="732"/>
        <w:spacing w:line="360" w:lineRule="auto"/>
        <w:rPr>
          <w:rFonts w:ascii="Times New Roman" w:hAnsi="Times New Roman" w:eastAsia="新宋体"/>
        </w:rPr>
      </w:pPr>
      <w:r>
        <w:rPr>
          <w:rFonts w:ascii="Times New Roman" w:hAnsi="Times New Roman" w:eastAsia="新宋体"/>
        </w:rPr>
      </w:r>
      <w:r/>
    </w:p>
    <w:p>
      <w:pPr>
        <w:pStyle w:val="732"/>
        <w:spacing w:line="360" w:lineRule="auto"/>
        <w:rPr>
          <w:rFonts w:ascii="Times New Roman" w:hAnsi="Times New Roman" w:eastAsia="新宋体"/>
        </w:rPr>
      </w:pPr>
      <w:r>
        <w:rPr>
          <w:rFonts w:ascii="Times New Roman" w:hAnsi="Times New Roman" w:eastAsia="新宋体"/>
        </w:rPr>
      </w:r>
      <w:r/>
    </w:p>
    <w:p>
      <w:pPr>
        <w:pStyle w:val="770"/>
        <w:rPr>
          <w:rFonts w:ascii="Times New Roman"/>
        </w:rPr>
      </w:pPr>
      <w:r>
        <w:rPr>
          <w:rFonts w:ascii="Times New Roman"/>
        </w:rPr>
      </w:r>
      <w:r/>
    </w:p>
    <w:p>
      <w:pPr>
        <w:pStyle w:val="732"/>
        <w:jc w:val="center"/>
        <w:spacing w:line="360" w:lineRule="auto"/>
        <w:rPr>
          <w:rFonts w:ascii="Times New Roman" w:hAnsi="Times New Roman" w:eastAsia="黑体"/>
          <w:bCs/>
          <w:sz w:val="84"/>
          <w:szCs w:val="84"/>
        </w:rPr>
      </w:pPr>
      <w:r>
        <w:rPr>
          <w:rFonts w:ascii="Times New Roman" w:hAnsi="Times New Roman" w:eastAsia="黑体"/>
          <w:bCs/>
          <w:sz w:val="84"/>
          <w:szCs w:val="84"/>
        </w:rPr>
        <w:t xml:space="preserve">招　标　文　件</w:t>
      </w:r>
      <w:r>
        <w:rPr>
          <w:rFonts w:ascii="Times New Roman" w:hAnsi="Times New Roman" w:eastAsia="黑体"/>
          <w:bCs/>
          <w:sz w:val="84"/>
          <w:szCs w:val="84"/>
        </w:rPr>
      </w:r>
      <w:r/>
    </w:p>
    <w:p>
      <w:pPr>
        <w:pStyle w:val="732"/>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2"/>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2"/>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70"/>
        <w:rPr>
          <w:rFonts w:ascii="Times New Roman"/>
        </w:rPr>
      </w:pPr>
      <w:r>
        <w:rPr>
          <w:rFonts w:ascii="Times New Roman"/>
        </w:rPr>
      </w:r>
      <w:r/>
    </w:p>
    <w:p>
      <w:pPr>
        <w:pStyle w:val="732"/>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2"/>
        <w:ind w:firstLine="1063"/>
        <w:spacing w:line="480" w:lineRule="auto"/>
        <w:rPr>
          <w:rFonts w:hint="eastAsia" w:ascii="Arial" w:hAnsi="Arial" w:eastAsia="宋体"/>
          <w:b/>
          <w:bCs/>
          <w:color w:val="000000"/>
          <w:sz w:val="32"/>
          <w:szCs w:val="24"/>
          <w:lang w:eastAsia="zh-CN"/>
        </w:rPr>
      </w:pPr>
      <w:r>
        <w:rPr>
          <w:rFonts w:hint="eastAsia" w:ascii="Arial" w:hAnsi="Arial" w:eastAsia="宋体"/>
          <w:b/>
          <w:bCs/>
          <w:color w:val="000000"/>
          <w:sz w:val="32"/>
          <w:szCs w:val="24"/>
        </w:rPr>
        <w:t xml:space="preserve">项目名称：</w:t>
      </w:r>
      <w:r>
        <w:rPr>
          <w:rFonts w:hint="eastAsia" w:ascii="Arial" w:hAnsi="Arial" w:eastAsia="宋体"/>
          <w:b/>
          <w:bCs/>
          <w:color w:val="000000"/>
          <w:sz w:val="32"/>
          <w:szCs w:val="24"/>
          <w:lang w:eastAsia="zh-CN"/>
        </w:rPr>
        <w:t xml:space="preserve">灌云县伊芦中心小学教学楼智能化及附属改造项目</w:t>
      </w:r>
      <w:r>
        <w:rPr>
          <w:rFonts w:hint="eastAsia" w:ascii="Arial" w:hAnsi="Arial" w:eastAsia="宋体"/>
          <w:b/>
          <w:bCs/>
          <w:color w:val="000000"/>
          <w:sz w:val="32"/>
          <w:szCs w:val="24"/>
          <w:lang w:eastAsia="zh-CN"/>
        </w:rPr>
      </w:r>
      <w:r/>
    </w:p>
    <w:p>
      <w:pPr>
        <w:pStyle w:val="732"/>
        <w:ind w:firstLine="1063"/>
        <w:spacing w:line="480" w:lineRule="auto"/>
        <w:rPr>
          <w:rFonts w:ascii="Times New Roman" w:hAnsi="Times New Roman" w:eastAsia="宋体"/>
          <w:bCs/>
          <w:color w:val="000000"/>
          <w:sz w:val="44"/>
          <w:szCs w:val="21"/>
          <w:lang w:val="en-US" w:eastAsia="zh-CN"/>
        </w:rPr>
      </w:pPr>
      <w:r>
        <w:rPr>
          <w:rFonts w:hint="eastAsia" w:ascii="Arial" w:hAnsi="Arial" w:eastAsia="宋体"/>
          <w:b/>
          <w:bCs/>
          <w:color w:val="000000"/>
          <w:sz w:val="32"/>
          <w:szCs w:val="24"/>
        </w:rPr>
        <w:t xml:space="preserve">项目编号：JSZC-320723-JZCG-G2026-00</w:t>
      </w:r>
      <w:r>
        <w:rPr>
          <w:rFonts w:hint="eastAsia" w:ascii="Arial" w:hAnsi="Arial" w:eastAsia="宋体"/>
          <w:b/>
          <w:bCs/>
          <w:color w:val="000000"/>
          <w:sz w:val="32"/>
          <w:szCs w:val="24"/>
          <w:lang w:val="en-US" w:eastAsia="zh-CN"/>
        </w:rPr>
        <w:t xml:space="preserve">14</w:t>
      </w:r>
      <w:r>
        <w:rPr>
          <w:rFonts w:ascii="Times New Roman" w:hAnsi="Times New Roman" w:eastAsia="宋体"/>
          <w:bCs/>
          <w:color w:val="000000"/>
          <w:sz w:val="44"/>
          <w:szCs w:val="21"/>
          <w:lang w:val="en-US" w:eastAsia="zh-CN"/>
        </w:rPr>
      </w:r>
      <w:r/>
    </w:p>
    <w:p>
      <w:pPr>
        <w:pStyle w:val="732"/>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732"/>
        <w:jc w:val="center"/>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756"/>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6"/>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6"/>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6"/>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32"/>
        <w:jc w:val="center"/>
        <w:spacing w:before="120" w:after="120" w:line="360" w:lineRule="auto"/>
        <w:rPr>
          <w:rFonts w:hint="eastAsia" w:ascii="宋体" w:hAnsi="宋体" w:eastAsia="宋体" w:cs="宋体"/>
          <w:b/>
          <w:bCs w:val="0"/>
          <w:color w:val="000000"/>
          <w:sz w:val="32"/>
          <w:szCs w:val="24"/>
          <w:lang w:eastAsia="zh-CN"/>
        </w:rPr>
      </w:pPr>
      <w:r>
        <w:rPr>
          <w:rFonts w:hint="eastAsia" w:ascii="宋体" w:hAnsi="宋体" w:cs="宋体"/>
          <w:b/>
          <w:bCs w:val="0"/>
          <w:color w:val="000000"/>
          <w:sz w:val="32"/>
          <w:szCs w:val="24"/>
          <w:lang w:eastAsia="zh-CN"/>
        </w:rPr>
        <w:t xml:space="preserve">灌云县政府采购中心</w:t>
      </w:r>
      <w:r>
        <w:rPr>
          <w:rFonts w:hint="eastAsia" w:ascii="宋体" w:hAnsi="宋体" w:eastAsia="宋体" w:cs="宋体"/>
          <w:b/>
          <w:bCs w:val="0"/>
          <w:color w:val="000000"/>
          <w:sz w:val="32"/>
          <w:szCs w:val="24"/>
          <w:lang w:eastAsia="zh-CN"/>
        </w:rPr>
      </w:r>
      <w:r/>
    </w:p>
    <w:p>
      <w:pPr>
        <w:pStyle w:val="732"/>
        <w:jc w:val="center"/>
        <w:spacing w:before="120" w:after="120" w:line="360" w:lineRule="auto"/>
        <w:rPr>
          <w:rFonts w:ascii="Times New Roman" w:hAnsi="Times New Roman" w:eastAsia="黑体"/>
          <w:b/>
          <w:bCs w:val="0"/>
          <w:color w:val="000000"/>
          <w:sz w:val="32"/>
          <w:szCs w:val="24"/>
        </w:rPr>
      </w:pPr>
      <w:r>
        <w:rPr>
          <w:rFonts w:hint="eastAsia" w:ascii="宋体" w:hAnsi="宋体" w:cs="宋体"/>
          <w:b/>
          <w:bCs w:val="0"/>
          <w:color w:val="000000"/>
          <w:sz w:val="32"/>
          <w:szCs w:val="24"/>
        </w:rPr>
        <w:t xml:space="preserve">202</w:t>
      </w:r>
      <w:r>
        <w:rPr>
          <w:rFonts w:hint="eastAsia" w:ascii="宋体" w:hAnsi="宋体" w:cs="宋体"/>
          <w:b/>
          <w:bCs w:val="0"/>
          <w:color w:val="000000"/>
          <w:sz w:val="32"/>
          <w:szCs w:val="24"/>
          <w:lang w:val="en-US" w:eastAsia="zh-CN"/>
        </w:rPr>
        <w:t xml:space="preserve">6</w:t>
      </w:r>
      <w:r>
        <w:rPr>
          <w:rFonts w:hint="eastAsia" w:ascii="宋体" w:hAnsi="宋体" w:cs="宋体"/>
          <w:b/>
          <w:bCs w:val="0"/>
          <w:color w:val="000000"/>
          <w:sz w:val="32"/>
          <w:szCs w:val="24"/>
        </w:rPr>
        <w:t xml:space="preserve">年</w:t>
      </w:r>
      <w:r>
        <w:rPr>
          <w:rFonts w:hint="eastAsia" w:ascii="宋体" w:hAnsi="宋体" w:cs="宋体"/>
          <w:b/>
          <w:bCs w:val="0"/>
          <w:color w:val="000000"/>
          <w:sz w:val="32"/>
          <w:szCs w:val="24"/>
          <w:lang w:val="en-US" w:eastAsia="zh-CN"/>
        </w:rPr>
        <w:t xml:space="preserve">6</w:t>
      </w:r>
      <w:r>
        <w:rPr>
          <w:rFonts w:hint="eastAsia" w:ascii="宋体" w:hAnsi="宋体" w:cs="宋体"/>
          <w:b/>
          <w:bCs w:val="0"/>
          <w:color w:val="000000"/>
          <w:sz w:val="32"/>
          <w:szCs w:val="24"/>
        </w:rPr>
        <w:t xml:space="preserve">月</w:t>
      </w:r>
      <w:r>
        <w:rPr>
          <w:rFonts w:ascii="Times New Roman" w:hAnsi="Times New Roman" w:eastAsia="黑体"/>
          <w:b/>
          <w:bCs w:val="0"/>
          <w:color w:val="000000"/>
          <w:sz w:val="32"/>
          <w:szCs w:val="24"/>
        </w:rPr>
      </w:r>
      <w:r/>
    </w:p>
    <w:p>
      <w:pPr>
        <w:pStyle w:val="732"/>
        <w:jc w:val="center"/>
        <w:spacing w:before="120" w:after="120" w:line="360" w:lineRule="auto"/>
        <w:rPr>
          <w:rFonts w:ascii="Times New Roman" w:hAnsi="Times New Roman" w:eastAsia="黑体"/>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黑体"/>
        </w:rPr>
      </w:r>
      <w:r/>
    </w:p>
    <w:p>
      <w:pPr>
        <w:pStyle w:val="732"/>
        <w:jc w:val="center"/>
        <w:spacing w:before="120" w:after="120" w:line="360" w:lineRule="auto"/>
        <w:rPr>
          <w:rFonts w:ascii="Times New Roman" w:hAnsi="Times New Roman" w:eastAsia="黑体"/>
        </w:rPr>
      </w:pPr>
      <w:r>
        <w:rPr>
          <w:rFonts w:ascii="Times New Roman" w:hAnsi="Times New Roman" w:eastAsia="黑体"/>
        </w:rPr>
        <w:fldChar w:fldCharType="begin"/>
      </w:r>
      <w:r>
        <w:rPr>
          <w:rFonts w:ascii="Times New Roman" w:hAnsi="Times New Roman" w:eastAsia="黑体"/>
        </w:rPr>
        <w:instrText xml:space="preserve"> TOC \o "1-1" \u </w:instrText>
      </w:r>
      <w:r>
        <w:rPr>
          <w:rFonts w:ascii="Times New Roman" w:hAnsi="Times New Roman" w:eastAsia="黑体"/>
        </w:rPr>
        <w:fldChar w:fldCharType="separate"/>
      </w:r>
      <w:r>
        <w:rPr>
          <w:rFonts w:ascii="Times New Roman" w:hAnsi="Times New Roman" w:eastAsia="黑体"/>
        </w:rPr>
      </w:r>
      <w:r/>
    </w:p>
    <w:p>
      <w:pPr>
        <w:pStyle w:val="760"/>
        <w:spacing w:line="360" w:lineRule="auto"/>
        <w:tabs>
          <w:tab w:val="right" w:pos="8296" w:leader="dot"/>
        </w:tabs>
        <w:rPr>
          <w:rFonts w:ascii="Times New Roman" w:hAnsi="Times New Roman"/>
        </w:rPr>
      </w:pPr>
      <w:r>
        <w:rPr>
          <w:rFonts w:ascii="Times New Roman" w:hAnsi="Times New Roman"/>
        </w:rPr>
        <w:t xml:space="preserve">目  录</w:t>
      </w:r>
      <w:r>
        <w:rPr>
          <w:rFonts w:ascii="Times New Roman" w:hAnsi="Times New Roman"/>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第一章投标邀请</w:t>
      </w:r>
      <w:r>
        <w:rPr>
          <w:rFonts w:ascii="Times New Roman" w:hAnsi="Times New Roman"/>
          <w:sz w:val="36"/>
          <w:szCs w:val="36"/>
        </w:rPr>
        <w:tab/>
      </w:r>
      <w:r>
        <w:rPr>
          <w:rFonts w:ascii="Times New Roman" w:hAnsi="Times New Roman"/>
          <w:sz w:val="36"/>
          <w:szCs w:val="36"/>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第二章投标人须知</w:t>
      </w:r>
      <w:r>
        <w:rPr>
          <w:rFonts w:ascii="Times New Roman" w:hAnsi="Times New Roman"/>
          <w:sz w:val="36"/>
          <w:szCs w:val="36"/>
        </w:rPr>
        <w:tab/>
      </w:r>
      <w:r>
        <w:rPr>
          <w:rFonts w:ascii="Times New Roman" w:hAnsi="Times New Roman"/>
          <w:sz w:val="36"/>
          <w:szCs w:val="36"/>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第三章合同文本</w:t>
      </w:r>
      <w:r>
        <w:rPr>
          <w:rFonts w:ascii="Times New Roman" w:hAnsi="Times New Roman"/>
          <w:sz w:val="36"/>
          <w:szCs w:val="36"/>
        </w:rPr>
        <w:tab/>
      </w:r>
      <w:r>
        <w:rPr>
          <w:rFonts w:ascii="Times New Roman" w:hAnsi="Times New Roman"/>
          <w:sz w:val="36"/>
          <w:szCs w:val="36"/>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第四章采购需求</w:t>
      </w:r>
      <w:r>
        <w:rPr>
          <w:rFonts w:ascii="Times New Roman" w:hAnsi="Times New Roman"/>
          <w:sz w:val="36"/>
          <w:szCs w:val="36"/>
        </w:rPr>
        <w:tab/>
      </w:r>
      <w:r>
        <w:rPr>
          <w:rFonts w:ascii="Times New Roman" w:hAnsi="Times New Roman"/>
          <w:sz w:val="36"/>
          <w:szCs w:val="36"/>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第五章评标方法与评标标准</w:t>
      </w:r>
      <w:r>
        <w:rPr>
          <w:rFonts w:ascii="Times New Roman" w:hAnsi="Times New Roman"/>
          <w:sz w:val="36"/>
          <w:szCs w:val="36"/>
        </w:rPr>
        <w:tab/>
      </w:r>
      <w:r>
        <w:rPr>
          <w:rFonts w:ascii="Times New Roman" w:hAnsi="Times New Roman"/>
          <w:sz w:val="36"/>
          <w:szCs w:val="36"/>
        </w:rPr>
      </w:r>
      <w:r/>
    </w:p>
    <w:p>
      <w:pPr>
        <w:pStyle w:val="760"/>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第六章投标文件格式</w:t>
      </w:r>
      <w:r>
        <w:rPr>
          <w:rFonts w:ascii="Times New Roman" w:hAnsi="Times New Roman"/>
          <w:sz w:val="36"/>
          <w:szCs w:val="36"/>
        </w:rPr>
        <w:tab/>
      </w:r>
      <w:r>
        <w:rPr>
          <w:rFonts w:ascii="Times New Roman" w:hAnsi="Times New Roman"/>
          <w:sz w:val="36"/>
          <w:szCs w:val="36"/>
        </w:rPr>
      </w:r>
      <w:r/>
    </w:p>
    <w:p>
      <w:pPr>
        <w:pStyle w:val="732"/>
        <w:jc w:val="center"/>
        <w:spacing w:line="360" w:lineRule="auto"/>
        <w:widowControl/>
        <w:rPr>
          <w:rFonts w:ascii="Times New Roman" w:hAnsi="Times New Roman" w:eastAsia="黑体"/>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Times New Roman" w:hAnsi="Times New Roman" w:eastAsia="黑体"/>
        </w:rPr>
        <w:fldChar w:fldCharType="end"/>
      </w:r>
      <w:bookmarkStart w:id="0" w:name="_Toc165205794"/>
      <w:r>
        <w:rPr>
          <w:rFonts w:ascii="Times New Roman" w:hAnsi="Times New Roman" w:eastAsia="黑体"/>
        </w:rPr>
      </w:r>
      <w:r/>
    </w:p>
    <w:p>
      <w:pPr>
        <w:pStyle w:val="732"/>
        <w:jc w:val="center"/>
        <w:spacing w:line="360" w:lineRule="auto"/>
        <w:widowControl/>
        <w:rPr>
          <w:rFonts w:ascii="Times New Roman" w:hAnsi="Times New Roman" w:eastAsia="新宋体"/>
          <w:b/>
          <w:sz w:val="40"/>
          <w:szCs w:val="44"/>
        </w:rPr>
        <w:outlineLvl w:val="0"/>
      </w:pPr>
      <w:r>
        <w:rPr>
          <w:rFonts w:ascii="Times New Roman" w:hAnsi="Times New Roman" w:eastAsia="新宋体"/>
          <w:b/>
          <w:sz w:val="40"/>
          <w:szCs w:val="44"/>
        </w:rPr>
        <w:t xml:space="preserve">第一章  投标邀请</w:t>
      </w:r>
      <w:bookmarkEnd w:id="0"/>
      <w:r>
        <w:rPr>
          <w:rFonts w:ascii="Times New Roman" w:hAnsi="Times New Roman" w:eastAsia="新宋体"/>
          <w:b/>
          <w:sz w:val="40"/>
          <w:szCs w:val="44"/>
        </w:rPr>
      </w:r>
      <w:r/>
    </w:p>
    <w:p>
      <w:pPr>
        <w:pStyle w:val="732"/>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受</w:t>
      </w:r>
      <w:r>
        <w:rPr>
          <w:rFonts w:hint="eastAsia" w:ascii="Times New Roman" w:hAnsi="Times New Roman" w:eastAsia="新宋体"/>
          <w:sz w:val="24"/>
          <w:lang w:eastAsia="zh-CN"/>
        </w:rPr>
        <w:t xml:space="preserve">灌云县伊芦中心小学</w:t>
      </w:r>
      <w:r>
        <w:rPr>
          <w:rFonts w:ascii="Times New Roman" w:hAnsi="Times New Roman" w:eastAsia="新宋体"/>
          <w:sz w:val="24"/>
          <w:szCs w:val="24"/>
        </w:rPr>
        <w:t xml:space="preserve">的委托，</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就</w:t>
      </w:r>
      <w:r>
        <w:rPr>
          <w:rFonts w:hint="eastAsia" w:ascii="Times New Roman" w:hAnsi="Times New Roman" w:eastAsia="新宋体"/>
          <w:sz w:val="24"/>
          <w:szCs w:val="24"/>
          <w:lang w:eastAsia="zh-CN"/>
        </w:rPr>
        <w:t xml:space="preserve">灌云县伊芦中心小学教学楼智能化及附属改造项目</w:t>
      </w:r>
      <w:r>
        <w:rPr>
          <w:rFonts w:ascii="Times New Roman" w:hAnsi="Times New Roman" w:eastAsia="新宋体"/>
          <w:sz w:val="24"/>
          <w:szCs w:val="24"/>
        </w:rPr>
        <w:t xml:space="preserve">（</w:t>
      </w:r>
      <w:r>
        <w:rPr>
          <w:rFonts w:hint="eastAsia" w:ascii="Times New Roman" w:hAnsi="Times New Roman" w:eastAsia="新宋体"/>
          <w:sz w:val="24"/>
          <w:szCs w:val="24"/>
          <w:lang w:val="en-US" w:eastAsia="zh-CN"/>
        </w:rPr>
        <w:t xml:space="preserve">项目编号：</w:t>
      </w:r>
      <w:r>
        <w:rPr>
          <w:rFonts w:ascii="Segoe UI" w:hAnsi="Segoe UI" w:eastAsia="Segoe UI" w:cs="Segoe UI"/>
          <w:i w:val="0"/>
          <w:iCs w:val="0"/>
          <w:caps w:val="0"/>
          <w:spacing w:val="0"/>
          <w:sz w:val="21"/>
          <w:szCs w:val="21"/>
          <w:shd w:val="clear" w:color="auto" w:fill="ffffff"/>
        </w:rPr>
        <w:t xml:space="preserve">JSZC-320723-JZCG-G</w:t>
      </w:r>
      <w:r>
        <w:rPr>
          <w:rFonts w:ascii="Segoe UI" w:hAnsi="Segoe UI" w:eastAsia="Segoe UI" w:cs="Segoe UI"/>
          <w:i w:val="0"/>
          <w:iCs w:val="0"/>
          <w:caps w:val="0"/>
          <w:spacing w:val="0"/>
          <w:sz w:val="21"/>
          <w:szCs w:val="21"/>
          <w:highlight w:val="none"/>
          <w:shd w:val="clear" w:color="auto" w:fill="ffffff"/>
        </w:rPr>
        <w:t xml:space="preserve">2026-00</w:t>
      </w:r>
      <w:r>
        <w:rPr>
          <w:rFonts w:hint="eastAsia" w:ascii="Segoe UI" w:hAnsi="Segoe UI" w:eastAsia="宋体" w:cs="Segoe UI"/>
          <w:i w:val="0"/>
          <w:iCs w:val="0"/>
          <w:caps w:val="0"/>
          <w:spacing w:val="0"/>
          <w:sz w:val="21"/>
          <w:szCs w:val="21"/>
          <w:highlight w:val="none"/>
          <w:shd w:val="clear" w:color="auto" w:fill="ffffff"/>
          <w:lang w:val="en-US" w:eastAsia="zh-CN"/>
        </w:rPr>
        <w:t xml:space="preserve">14</w:t>
      </w:r>
      <w:r>
        <w:rPr>
          <w:rFonts w:ascii="Times New Roman" w:hAnsi="Times New Roman" w:eastAsia="新宋体"/>
          <w:sz w:val="24"/>
          <w:szCs w:val="24"/>
        </w:rPr>
        <w:t xml:space="preserve">）进行公开招标采购，欢迎符合条件的供应商投标。</w:t>
      </w:r>
      <w:r>
        <w:rPr>
          <w:rFonts w:ascii="Times New Roman" w:hAnsi="Times New Roman" w:eastAsia="新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32"/>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项目概况</w:t>
            </w:r>
            <w:r>
              <w:rPr>
                <w:rFonts w:ascii="Times New Roman" w:hAnsi="Times New Roman" w:eastAsia="新宋体"/>
                <w:sz w:val="24"/>
                <w:szCs w:val="24"/>
              </w:rPr>
            </w:r>
            <w:r/>
          </w:p>
          <w:p>
            <w:pPr>
              <w:pStyle w:val="732"/>
              <w:ind w:firstLine="480"/>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灌云县伊芦中心小学教学楼智能化及附属改造项目</w:t>
            </w:r>
            <w:r>
              <w:rPr>
                <w:rFonts w:ascii="Times New Roman" w:hAnsi="Times New Roman" w:eastAsia="新宋体"/>
                <w:sz w:val="24"/>
                <w:szCs w:val="24"/>
              </w:rPr>
              <w:t xml:space="preserve">的潜在投标人应在江苏政府采购网自行免费下载招标文件，</w:t>
            </w:r>
            <w:r>
              <w:rPr>
                <w:rFonts w:ascii="Times New Roman" w:hAnsi="Times New Roman" w:eastAsia="新宋体"/>
                <w:sz w:val="24"/>
                <w:szCs w:val="24"/>
                <w:highlight w:val="none"/>
              </w:rPr>
              <w:t xml:space="preserve">并于</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7</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3</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w:t>
            </w:r>
            <w:r>
              <w:rPr>
                <w:rFonts w:hint="eastAsia" w:ascii="Times New Roman" w:hAnsi="Times New Roman" w:eastAsia="新宋体"/>
                <w:sz w:val="24"/>
                <w:szCs w:val="24"/>
                <w:highlight w:val="none"/>
                <w:lang w:val="en-US" w:eastAsia="zh-CN"/>
              </w:rPr>
              <w:t xml:space="preserve">0</w:t>
            </w:r>
            <w:r>
              <w:rPr>
                <w:rFonts w:ascii="Times New Roman" w:hAnsi="Times New Roman" w:eastAsia="新宋体"/>
                <w:sz w:val="24"/>
                <w:szCs w:val="24"/>
                <w:highlight w:val="none"/>
              </w:rPr>
              <w:t xml:space="preserve">0:00（北京时间）</w:t>
            </w:r>
            <w:r>
              <w:rPr>
                <w:rFonts w:ascii="Times New Roman" w:hAnsi="Times New Roman" w:eastAsia="新宋体"/>
                <w:sz w:val="24"/>
                <w:szCs w:val="24"/>
              </w:rPr>
              <w:t xml:space="preserve">前递交（上传）投标文件。</w:t>
            </w:r>
            <w:r>
              <w:rPr>
                <w:rFonts w:ascii="Times New Roman" w:hAnsi="Times New Roman" w:eastAsia="新宋体"/>
                <w:sz w:val="24"/>
                <w:szCs w:val="24"/>
              </w:rPr>
            </w:r>
            <w:r/>
          </w:p>
        </w:tc>
      </w:tr>
    </w:tbl>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一、项目基本情况</w:t>
      </w:r>
      <w:r>
        <w:rPr>
          <w:rFonts w:ascii="Times New Roman" w:hAnsi="Times New Roman" w:eastAsia="新宋体"/>
          <w:b w:val="0"/>
        </w:rPr>
      </w:r>
      <w:r/>
    </w:p>
    <w:p>
      <w:pPr>
        <w:pStyle w:val="732"/>
        <w:ind w:firstLine="480"/>
        <w:jc w:val="left"/>
        <w:spacing w:line="360" w:lineRule="auto"/>
        <w:rPr>
          <w:rFonts w:hint="eastAsia" w:ascii="Times New Roman" w:hAnsi="Times New Roman" w:eastAsia="新宋体"/>
          <w:sz w:val="24"/>
          <w:highlight w:val="none"/>
          <w:lang w:val="en-US" w:eastAsia="zh-CN"/>
        </w:rPr>
      </w:pPr>
      <w:r>
        <w:rPr>
          <w:rFonts w:ascii="Times New Roman" w:hAnsi="Times New Roman" w:eastAsia="新宋体"/>
          <w:sz w:val="24"/>
          <w:highlight w:val="none"/>
        </w:rPr>
        <w:t xml:space="preserve">项目编号：JSZC-320723-JZCG-G2026-00</w:t>
      </w:r>
      <w:r>
        <w:rPr>
          <w:rFonts w:hint="eastAsia" w:ascii="Times New Roman" w:hAnsi="Times New Roman" w:eastAsia="新宋体"/>
          <w:sz w:val="24"/>
          <w:highlight w:val="none"/>
          <w:lang w:val="en-US" w:eastAsia="zh-CN"/>
        </w:rPr>
        <w:t xml:space="preserve">14</w:t>
      </w:r>
      <w:r>
        <w:rPr>
          <w:rFonts w:hint="eastAsia" w:ascii="Times New Roman" w:hAnsi="Times New Roman" w:eastAsia="新宋体"/>
          <w:sz w:val="24"/>
          <w:highlight w:val="none"/>
          <w:lang w:val="en-US" w:eastAsia="zh-CN"/>
        </w:rPr>
      </w:r>
      <w:r/>
    </w:p>
    <w:p>
      <w:pPr>
        <w:pStyle w:val="732"/>
        <w:ind w:firstLine="480"/>
        <w:jc w:val="left"/>
        <w:spacing w:line="360" w:lineRule="auto"/>
        <w:rPr>
          <w:rFonts w:hint="eastAsia" w:ascii="Times New Roman" w:hAnsi="Times New Roman" w:eastAsia="新宋体"/>
          <w:sz w:val="24"/>
          <w:highlight w:val="none"/>
          <w:lang w:eastAsia="zh-CN"/>
        </w:rPr>
      </w:pPr>
      <w:r>
        <w:rPr>
          <w:rFonts w:ascii="Times New Roman" w:hAnsi="Times New Roman" w:eastAsia="新宋体"/>
          <w:sz w:val="24"/>
          <w:highlight w:val="none"/>
        </w:rPr>
        <w:t xml:space="preserve">项目名称：</w:t>
      </w:r>
      <w:r>
        <w:rPr>
          <w:rFonts w:hint="eastAsia" w:ascii="Times New Roman" w:hAnsi="Times New Roman" w:eastAsia="新宋体"/>
          <w:sz w:val="24"/>
          <w:highlight w:val="none"/>
          <w:lang w:eastAsia="zh-CN"/>
        </w:rPr>
        <w:t xml:space="preserve">灌云县伊芦中心小学教学楼智能化及附属改造项目</w:t>
      </w:r>
      <w:r>
        <w:rPr>
          <w:rFonts w:hint="eastAsia" w:ascii="Times New Roman" w:hAnsi="Times New Roman" w:eastAsia="新宋体"/>
          <w:sz w:val="24"/>
          <w:highlight w:val="none"/>
          <w:lang w:eastAsia="zh-CN"/>
        </w:rPr>
      </w:r>
      <w:r/>
    </w:p>
    <w:p>
      <w:pPr>
        <w:pStyle w:val="732"/>
        <w:ind w:firstLine="480"/>
        <w:jc w:val="left"/>
        <w:spacing w:line="360" w:lineRule="auto"/>
        <w:rPr>
          <w:rFonts w:ascii="Times New Roman" w:hAnsi="Times New Roman" w:eastAsia="新宋体"/>
          <w:sz w:val="24"/>
          <w:highlight w:val="none"/>
        </w:rPr>
      </w:pPr>
      <w:r>
        <w:rPr>
          <w:rFonts w:ascii="Times New Roman" w:hAnsi="Times New Roman" w:eastAsia="新宋体"/>
          <w:sz w:val="24"/>
          <w:highlight w:val="none"/>
        </w:rPr>
        <w:t xml:space="preserve">预算金额：</w:t>
      </w:r>
      <w:r>
        <w:rPr>
          <w:rFonts w:hint="eastAsia" w:ascii="Times New Roman" w:hAnsi="Times New Roman" w:eastAsia="新宋体"/>
          <w:sz w:val="24"/>
          <w:highlight w:val="none"/>
          <w:lang w:val="en-US" w:eastAsia="zh-CN"/>
        </w:rPr>
        <w:t xml:space="preserve">130</w:t>
      </w:r>
      <w:r>
        <w:rPr>
          <w:rFonts w:ascii="Times New Roman" w:hAnsi="Times New Roman" w:eastAsia="新宋体"/>
          <w:sz w:val="24"/>
          <w:highlight w:val="none"/>
        </w:rPr>
        <w:t xml:space="preserve">万元</w:t>
      </w:r>
      <w:r>
        <w:rPr>
          <w:rFonts w:ascii="Times New Roman" w:hAnsi="Times New Roman" w:eastAsia="新宋体"/>
          <w:sz w:val="24"/>
          <w:highlight w:val="none"/>
        </w:rPr>
      </w:r>
      <w:r/>
    </w:p>
    <w:p>
      <w:pPr>
        <w:pStyle w:val="732"/>
        <w:ind w:firstLine="480"/>
        <w:jc w:val="left"/>
        <w:spacing w:line="360" w:lineRule="auto"/>
        <w:rPr>
          <w:rFonts w:ascii="Times New Roman" w:hAnsi="Times New Roman" w:eastAsia="新宋体"/>
          <w:sz w:val="24"/>
          <w:highlight w:val="none"/>
          <w:lang w:val="en-US" w:eastAsia="zh-CN"/>
        </w:rPr>
      </w:pPr>
      <w:r>
        <w:rPr>
          <w:rFonts w:ascii="Times New Roman" w:hAnsi="Times New Roman" w:eastAsia="新宋体"/>
          <w:sz w:val="24"/>
          <w:highlight w:val="none"/>
        </w:rPr>
        <w:t xml:space="preserve">最高限价：</w:t>
      </w:r>
      <w:r>
        <w:rPr>
          <w:rFonts w:hint="eastAsia" w:ascii="Times New Roman" w:hAnsi="Times New Roman" w:eastAsia="新宋体"/>
          <w:sz w:val="24"/>
          <w:highlight w:val="none"/>
          <w:lang w:val="en-US" w:eastAsia="zh-CN"/>
        </w:rPr>
        <w:t xml:space="preserve">130</w:t>
      </w:r>
      <w:r>
        <w:rPr>
          <w:rFonts w:ascii="Times New Roman" w:hAnsi="Times New Roman" w:eastAsia="新宋体"/>
          <w:sz w:val="24"/>
          <w:highlight w:val="none"/>
        </w:rPr>
        <w:t xml:space="preserve">万元</w:t>
      </w:r>
      <w:r>
        <w:rPr>
          <w:rFonts w:hint="eastAsia" w:ascii="Times New Roman" w:hAnsi="Times New Roman" w:eastAsia="新宋体"/>
          <w:sz w:val="24"/>
          <w:highlight w:val="none"/>
          <w:lang w:eastAsia="zh-CN"/>
        </w:rPr>
        <w:t xml:space="preserve">，</w:t>
      </w:r>
      <w:r>
        <w:rPr>
          <w:rFonts w:hint="eastAsia" w:ascii="Times New Roman" w:hAnsi="Times New Roman" w:eastAsia="新宋体"/>
          <w:sz w:val="24"/>
          <w:highlight w:val="none"/>
          <w:lang w:val="en-US" w:eastAsia="zh-CN"/>
        </w:rPr>
        <w:t xml:space="preserve">超过最高限价作无效投标处理。</w:t>
      </w:r>
      <w:r>
        <w:rPr>
          <w:rFonts w:ascii="Times New Roman" w:hAnsi="Times New Roman" w:eastAsia="新宋体"/>
          <w:sz w:val="24"/>
          <w:highlight w:val="none"/>
          <w:lang w:val="en-US" w:eastAsia="zh-CN"/>
        </w:rPr>
      </w:r>
      <w:r/>
    </w:p>
    <w:p>
      <w:pPr>
        <w:pStyle w:val="732"/>
        <w:ind w:firstLine="480"/>
        <w:jc w:val="left"/>
        <w:spacing w:line="360" w:lineRule="auto"/>
        <w:rPr>
          <w:rFonts w:ascii="Times New Roman" w:hAnsi="Times New Roman" w:eastAsia="新宋体"/>
          <w:sz w:val="24"/>
          <w:highlight w:val="none"/>
        </w:rPr>
      </w:pPr>
      <w:r>
        <w:rPr>
          <w:rFonts w:ascii="Times New Roman" w:hAnsi="Times New Roman" w:eastAsia="新宋体"/>
          <w:sz w:val="24"/>
          <w:highlight w:val="none"/>
        </w:rPr>
        <w:t xml:space="preserve">采购方式：公开招标</w:t>
      </w:r>
      <w:r>
        <w:rPr>
          <w:rFonts w:ascii="Times New Roman" w:hAnsi="Times New Roman" w:eastAsia="新宋体"/>
          <w:sz w:val="24"/>
          <w:highlight w:val="none"/>
        </w:rPr>
      </w:r>
      <w:r/>
    </w:p>
    <w:p>
      <w:pPr>
        <w:pStyle w:val="732"/>
        <w:ind w:firstLine="480"/>
        <w:jc w:val="left"/>
        <w:spacing w:line="360" w:lineRule="auto"/>
        <w:rPr>
          <w:rFonts w:ascii="Times New Roman" w:hAnsi="Times New Roman" w:eastAsia="新宋体"/>
          <w:b/>
          <w:sz w:val="24"/>
          <w:szCs w:val="24"/>
          <w:highlight w:val="none"/>
        </w:rPr>
      </w:pPr>
      <w:r>
        <w:rPr>
          <w:rFonts w:ascii="Times New Roman" w:hAnsi="Times New Roman" w:eastAsia="新宋体"/>
          <w:sz w:val="24"/>
          <w:highlight w:val="none"/>
        </w:rPr>
        <w:t xml:space="preserve">采购需求：</w:t>
      </w:r>
      <w:r>
        <w:rPr>
          <w:rFonts w:hint="eastAsia" w:ascii="Times New Roman" w:hAnsi="Times New Roman" w:eastAsia="新宋体"/>
          <w:sz w:val="24"/>
          <w:highlight w:val="none"/>
          <w:lang w:eastAsia="zh-CN"/>
        </w:rPr>
        <w:t xml:space="preserve">灌云县伊芦中心小学教学楼智能化及附属改造</w:t>
      </w: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拟采购一批设备，包括但不限于大屏及展台、电脑、多功能播放设备、专业教学设施设备等</w:t>
      </w:r>
      <w:r>
        <w:rPr>
          <w:rFonts w:hint="eastAsia" w:ascii="Times New Roman" w:eastAsia="宋体"/>
          <w:sz w:val="24"/>
          <w:szCs w:val="24"/>
          <w:highlight w:val="none"/>
          <w:lang w:val="en-US" w:eastAsia="zh-CN"/>
        </w:rPr>
        <w:t xml:space="preserve">。</w:t>
      </w:r>
      <w:r>
        <w:rPr>
          <w:rFonts w:hint="eastAsia"/>
          <w:sz w:val="24"/>
          <w:szCs w:val="24"/>
          <w:highlight w:val="none"/>
        </w:rPr>
        <w:t xml:space="preserve">具体详见</w:t>
      </w:r>
      <w:r>
        <w:rPr>
          <w:rFonts w:hint="eastAsia" w:eastAsia="宋体"/>
          <w:sz w:val="24"/>
          <w:szCs w:val="24"/>
          <w:highlight w:val="none"/>
          <w:lang w:eastAsia="zh-CN"/>
        </w:rPr>
        <w:t xml:space="preserve">第四章采购</w:t>
      </w:r>
      <w:r>
        <w:rPr>
          <w:rFonts w:hint="eastAsia"/>
          <w:sz w:val="24"/>
          <w:szCs w:val="24"/>
          <w:highlight w:val="none"/>
        </w:rPr>
        <w:t xml:space="preserve">需求</w:t>
      </w:r>
      <w:r>
        <w:rPr>
          <w:rFonts w:ascii="Times New Roman" w:hAnsi="Times New Roman" w:eastAsia="新宋体"/>
          <w:sz w:val="24"/>
          <w:highlight w:val="none"/>
        </w:rPr>
        <w:t xml:space="preserve">。</w:t>
      </w:r>
      <w:r>
        <w:rPr>
          <w:rFonts w:ascii="Times New Roman" w:hAnsi="Times New Roman" w:eastAsia="新宋体"/>
          <w:b/>
          <w:sz w:val="24"/>
          <w:szCs w:val="24"/>
          <w:highlight w:val="none"/>
        </w:rPr>
      </w:r>
      <w:r/>
    </w:p>
    <w:p>
      <w:pPr>
        <w:pStyle w:val="732"/>
        <w:ind w:firstLine="482"/>
        <w:jc w:val="left"/>
        <w:spacing w:line="360" w:lineRule="auto"/>
        <w:rPr>
          <w:rFonts w:ascii="Times New Roman" w:hAnsi="Times New Roman" w:eastAsia="新宋体"/>
          <w:b/>
          <w:sz w:val="24"/>
          <w:szCs w:val="24"/>
          <w:highlight w:val="none"/>
        </w:rPr>
      </w:pPr>
      <w:r>
        <w:rPr>
          <w:rFonts w:ascii="Times New Roman" w:hAnsi="Times New Roman" w:eastAsia="新宋体"/>
          <w:b/>
          <w:sz w:val="24"/>
          <w:szCs w:val="24"/>
          <w:highlight w:val="none"/>
        </w:rPr>
        <w:t xml:space="preserve">对本项目资格要求、采购需求、评标方法与评标标准等部分的询问、质疑请与采购人联系，由采购人负责答复。</w:t>
      </w:r>
      <w:r>
        <w:rPr>
          <w:rFonts w:ascii="Times New Roman" w:hAnsi="Times New Roman" w:eastAsia="新宋体"/>
          <w:b/>
          <w:sz w:val="24"/>
          <w:szCs w:val="24"/>
          <w:highlight w:val="none"/>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highlight w:val="none"/>
        </w:rPr>
        <w:t xml:space="preserve">合同履行期限：合同签订后</w:t>
      </w:r>
      <w:r>
        <w:rPr>
          <w:rFonts w:hint="eastAsia" w:ascii="Times New Roman" w:hAnsi="Times New Roman" w:eastAsia="新宋体"/>
          <w:sz w:val="24"/>
          <w:szCs w:val="24"/>
          <w:highlight w:val="none"/>
          <w:lang w:val="en-US" w:eastAsia="zh-CN"/>
        </w:rPr>
        <w:t xml:space="preserve">60</w:t>
      </w:r>
      <w:r>
        <w:rPr>
          <w:rFonts w:ascii="Times New Roman" w:hAnsi="Times New Roman" w:eastAsia="新宋体"/>
          <w:sz w:val="24"/>
          <w:szCs w:val="24"/>
          <w:highlight w:val="none"/>
        </w:rPr>
        <w:t xml:space="preserve">天内完成安装</w:t>
      </w:r>
      <w:r>
        <w:rPr>
          <w:rFonts w:ascii="Times New Roman" w:hAnsi="Times New Roman" w:eastAsia="新宋体"/>
          <w:sz w:val="24"/>
          <w:szCs w:val="24"/>
        </w:rPr>
        <w:t xml:space="preserve">、调试。</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本项目（是/否）接受联合体投标：不接受联合体。</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本项目不接受进口产品（进口产品是指通过中国海关报关验放进入中国境内且产自关境外的产品）投标，中标后允许分包。</w:t>
      </w:r>
      <w:r>
        <w:rPr>
          <w:rFonts w:ascii="Times New Roman" w:hAnsi="Times New Roman" w:eastAsia="新宋体"/>
          <w:sz w:val="24"/>
          <w:szCs w:val="24"/>
          <w:highlight w:val="none"/>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二、申请人的资格要求</w:t>
      </w:r>
      <w:r>
        <w:rPr>
          <w:rFonts w:ascii="Times New Roman" w:hAnsi="Times New Roman" w:eastAsia="新宋体"/>
          <w:b w:val="0"/>
        </w:rPr>
      </w:r>
      <w:r/>
    </w:p>
    <w:p>
      <w:pPr>
        <w:pStyle w:val="732"/>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（一）满足《中华人民共和国政府采购法》第二十二条规定，并提供下列材料：</w:t>
      </w:r>
      <w:r>
        <w:rPr>
          <w:rFonts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(1)法人或者其他组织的营业执照等证明文件，自然人的身份证明（提供法人或者其他组织的营业执照等证明文件）；</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(2)具有良好的商业信誉和健全的财务会计制度；</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(3)具备履行合同所必需的设备和专业技术能力的声明；</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(4)依法缴纳税收和社会保障资金的良好记录；</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(5)参加政府采购活动前三年内在经营活动中没有重大违法记录的声明；</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w:t>
      </w:r>
      <w:r>
        <w:rPr>
          <w:rFonts w:hint="eastAsia" w:ascii="Times New Roman" w:hAnsi="Times New Roman" w:eastAsia="新宋体"/>
          <w:sz w:val="24"/>
          <w:szCs w:val="24"/>
          <w:lang w:val="en-US" w:eastAsia="zh-CN"/>
        </w:rPr>
        <w:t xml:space="preserve">6</w:t>
      </w:r>
      <w:r>
        <w:rPr>
          <w:rFonts w:hint="eastAsia" w:ascii="Times New Roman" w:hAnsi="Times New Roman" w:eastAsia="新宋体"/>
          <w:sz w:val="24"/>
          <w:szCs w:val="24"/>
        </w:rPr>
        <w:t xml:space="preserve">)法律、行政法规规定的其他条件。</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注：根据连财购〔2023〕4号文件精神，第（2）、（4）项可以提供《财务状况报告及税收、社会保障资金缴纳情况承诺函》，详见</w:t>
      </w:r>
      <w:r>
        <w:rPr>
          <w:rFonts w:hint="eastAsia" w:ascii="Times New Roman" w:hAnsi="Times New Roman" w:eastAsia="新宋体"/>
          <w:sz w:val="24"/>
          <w:szCs w:val="24"/>
          <w:lang w:eastAsia="zh-CN"/>
        </w:rPr>
        <w:t xml:space="preserve">招标文件</w:t>
      </w:r>
      <w:r>
        <w:rPr>
          <w:rFonts w:hint="eastAsia" w:ascii="Times New Roman" w:hAnsi="Times New Roman" w:eastAsia="新宋体"/>
          <w:sz w:val="24"/>
          <w:szCs w:val="24"/>
        </w:rPr>
        <w:t xml:space="preserve">投标文件格式。</w:t>
      </w:r>
      <w:r>
        <w:rPr>
          <w:rFonts w:hint="eastAsia"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lang w:val="en-US" w:eastAsia="zh-CN"/>
        </w:rPr>
        <w:t xml:space="preserve">（7）</w:t>
      </w:r>
      <w:r>
        <w:rPr>
          <w:rFonts w:hint="eastAsia" w:ascii="Times New Roman" w:hAnsi="Times New Roman" w:eastAsia="新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，拒绝其参与政府采购活动（采购人或</w:t>
      </w:r>
      <w:r>
        <w:rPr>
          <w:rFonts w:hint="eastAsia" w:ascii="Times New Roman" w:hAnsi="Times New Roman" w:eastAsia="新宋体"/>
          <w:sz w:val="24"/>
          <w:szCs w:val="24"/>
          <w:lang w:eastAsia="zh-CN"/>
        </w:rPr>
        <w:t xml:space="preserve">灌云县政府采购中心将</w:t>
      </w:r>
      <w:r>
        <w:rPr>
          <w:rFonts w:hint="eastAsia" w:ascii="Times New Roman" w:hAnsi="Times New Roman" w:eastAsia="新宋体"/>
          <w:sz w:val="24"/>
          <w:szCs w:val="24"/>
        </w:rPr>
        <w:t xml:space="preserve">通过信用中国网站（www.creditchina.gov.cn）、中国政府采购网（www.ccgp.gov.cn），对</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信用记录情况进行查询）。</w:t>
      </w:r>
      <w:r>
        <w:rPr>
          <w:rFonts w:hint="eastAsia"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（二）落实政府采购政策需满足的资格要求：无。</w:t>
      </w:r>
      <w:r>
        <w:rPr>
          <w:rFonts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lang w:val="en-US" w:eastAsia="zh-CN"/>
        </w:rPr>
      </w:pPr>
      <w:r>
        <w:rPr>
          <w:rFonts w:ascii="Times New Roman" w:hAnsi="Times New Roman" w:eastAsia="新宋体"/>
          <w:sz w:val="24"/>
          <w:szCs w:val="24"/>
        </w:rPr>
        <w:t xml:space="preserve">（三）本项目的特定资格要求：</w:t>
      </w:r>
      <w:r>
        <w:rPr>
          <w:rFonts w:hint="eastAsia" w:ascii="Times New Roman" w:hAnsi="Times New Roman" w:eastAsia="新宋体"/>
          <w:sz w:val="24"/>
          <w:szCs w:val="24"/>
          <w:lang w:val="en-US" w:eastAsia="zh-CN"/>
        </w:rPr>
        <w:t xml:space="preserve">无。</w:t>
      </w:r>
      <w:r>
        <w:rPr>
          <w:rFonts w:hint="eastAsia" w:ascii="Times New Roman" w:hAnsi="Times New Roman" w:eastAsia="新宋体"/>
          <w:sz w:val="24"/>
          <w:szCs w:val="24"/>
          <w:lang w:val="en-US" w:eastAsia="zh-CN"/>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三、获取招标文件</w:t>
      </w:r>
      <w:r>
        <w:rPr>
          <w:rFonts w:ascii="Times New Roman" w:hAnsi="Times New Roman" w:eastAsia="新宋体"/>
          <w:b w:val="0"/>
        </w:rPr>
      </w:r>
      <w:r/>
    </w:p>
    <w:p>
      <w:pPr>
        <w:pStyle w:val="732"/>
        <w:ind w:firstLine="540"/>
        <w:keepLines w:val="0"/>
        <w:keepNext w:val="0"/>
        <w:pageBreakBefore w:val="0"/>
        <w:spacing w:line="500" w:lineRule="exact"/>
        <w:widowControl w:val="off"/>
        <w:rPr>
          <w:rFonts w:hint="eastAsia" w:ascii="宋体" w:hAnsi="宋体" w:eastAsia="宋体" w:cs="宋体"/>
          <w:color w:val="000000"/>
          <w:sz w:val="24"/>
          <w:szCs w:val="24"/>
          <w:highlight w:val="red"/>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w:t>
      </w:r>
      <w:r>
        <w:rPr>
          <w:rFonts w:hint="eastAsia" w:ascii="宋体" w:hAnsi="宋体" w:eastAsia="宋体" w:cs="宋体"/>
          <w:sz w:val="24"/>
          <w:szCs w:val="24"/>
          <w:highlight w:val="none"/>
          <w:lang w:val="en-US" w:eastAsia="zh-CN"/>
        </w:rPr>
        <w:t xml:space="preserve">2026年6月12日至2026年6月22日</w:t>
      </w:r>
      <w:r>
        <w:rPr>
          <w:rFonts w:hint="eastAsia" w:ascii="宋体" w:hAnsi="宋体" w:eastAsia="宋体" w:cs="宋体"/>
          <w:color w:val="000000"/>
          <w:sz w:val="24"/>
          <w:szCs w:val="24"/>
          <w:highlight w:val="red"/>
        </w:rPr>
      </w:r>
      <w:r/>
    </w:p>
    <w:p>
      <w:pPr>
        <w:pStyle w:val="732"/>
        <w:ind w:firstLine="54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2"/>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访问电子招标投标交易平台的网络地址和方法：</w:t>
      </w:r>
      <w:r>
        <w:rPr>
          <w:rFonts w:ascii="Times New Roman" w:hAnsi="Times New Roman" w:eastAsia="宋体" w:cs="Times New Roman"/>
          <w:szCs w:val="24"/>
        </w:rPr>
      </w:r>
      <w:r/>
    </w:p>
    <w:p>
      <w:pPr>
        <w:pStyle w:val="732"/>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rPr>
          <w:rFonts w:ascii="Times New Roman" w:hAnsi="Times New Roman" w:eastAsia="宋体" w:cs="Times New Roman"/>
          <w:szCs w:val="24"/>
        </w:rPr>
      </w:r>
      <w:r/>
    </w:p>
    <w:p>
      <w:pPr>
        <w:pStyle w:val="732"/>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lang w:eastAsia="zh-CN"/>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(后缀名为“.kedt”)-将后缀名为“.kedt”的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投标文件</w:t>
      </w:r>
      <w:r>
        <w:rPr>
          <w:rFonts w:ascii="宋体" w:hAnsi="宋体" w:eastAsia="宋体" w:cs="宋体"/>
          <w:sz w:val="24"/>
          <w:szCs w:val="24"/>
        </w:rPr>
        <w:t xml:space="preserve">--导出加密的</w:t>
      </w:r>
      <w:r>
        <w:rPr>
          <w:rFonts w:hint="eastAsia" w:ascii="宋体" w:hAnsi="宋体" w:eastAsia="宋体" w:cs="宋体"/>
          <w:sz w:val="24"/>
          <w:szCs w:val="24"/>
        </w:rPr>
        <w:t xml:space="preserve">投标</w:t>
      </w:r>
      <w:r>
        <w:rPr>
          <w:rFonts w:ascii="宋体" w:hAnsi="宋体" w:eastAsia="宋体" w:cs="宋体"/>
          <w:sz w:val="24"/>
          <w:szCs w:val="24"/>
        </w:rPr>
        <w:t xml:space="preserve">文件(后缀名为zip)--通过“苏采云”系统上传投标文件。具体见《江苏省政府采购管理交易系统(苏采云)</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操作手册》。</w:t>
      </w:r>
      <w:r>
        <w:rPr>
          <w:rFonts w:ascii="Times New Roman" w:hAnsi="Times New Roman" w:eastAsia="宋体" w:cs="Times New Roman"/>
          <w:szCs w:val="24"/>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访问“苏采云”系统的网络地址和方法:“苏采云”系统的网址:http://jszfcg.jsczt.cn/。</w:t>
      </w:r>
      <w:r>
        <w:rPr>
          <w:rFonts w:ascii="Times New Roman" w:hAnsi="Times New Roman" w:eastAsia="宋体" w:cs="Times New Roman"/>
          <w:szCs w:val="24"/>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)CA及电子签章办理指南》。</w:t>
      </w:r>
      <w:r>
        <w:rPr>
          <w:rFonts w:ascii="Times New Roman" w:hAnsi="Times New Roman" w:eastAsia="宋体" w:cs="Times New Roman"/>
          <w:szCs w:val="24"/>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操作手册及政府采购客户端工具可通过“苏采云”系统--已报名项目--报名详情页面内相应链接进行下载。</w:t>
      </w:r>
      <w:r>
        <w:rPr>
          <w:rFonts w:ascii="Times New Roman" w:hAnsi="Times New Roman" w:eastAsia="宋体" w:cs="Times New Roman"/>
          <w:szCs w:val="24"/>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下载或者查阅。</w:t>
      </w:r>
      <w:r>
        <w:rPr>
          <w:rFonts w:ascii="Times New Roman" w:hAnsi="Times New Roman" w:eastAsia="宋体" w:cs="Times New Roman"/>
          <w:szCs w:val="24"/>
        </w:rPr>
      </w:r>
      <w:r/>
    </w:p>
    <w:p>
      <w:pPr>
        <w:pStyle w:val="732"/>
        <w:ind w:firstLine="48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⑦请潜在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提前安装相应的控件(详见《江苏省政府采购管理交易系统(苏采云)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操作手册&gt;)并使用谷歌浏览器登录“苏采云”系统参与不见面开评标。</w:t>
      </w:r>
      <w:r>
        <w:rPr>
          <w:rFonts w:hint="eastAsia" w:ascii="宋体" w:hAnsi="宋体" w:eastAsia="宋体" w:cs="宋体"/>
          <w:sz w:val="24"/>
          <w:szCs w:val="24"/>
        </w:rPr>
      </w:r>
      <w:r/>
    </w:p>
    <w:p>
      <w:pPr>
        <w:pStyle w:val="732"/>
        <w:ind w:firstLine="482"/>
        <w:jc w:val="left"/>
        <w:spacing w:line="360" w:lineRule="auto"/>
        <w:rPr>
          <w:rFonts w:hint="eastAsia" w:ascii="Times New Roman" w:hAnsi="Times New Roman" w:eastAsia="新宋体" w:cs="Times New Roman"/>
          <w:b/>
          <w:bCs/>
          <w:sz w:val="24"/>
          <w:szCs w:val="24"/>
          <w:highlight w:val="none"/>
        </w:rPr>
      </w:pPr>
      <w:r>
        <w:rPr>
          <w:rFonts w:hint="eastAsia" w:ascii="Times New Roman" w:hAnsi="Times New Roman" w:eastAsia="新宋体" w:cs="Times New Roman"/>
          <w:b/>
          <w:bCs/>
          <w:sz w:val="24"/>
          <w:szCs w:val="24"/>
          <w:highlight w:val="none"/>
        </w:rPr>
        <w:t xml:space="preserve">注</w:t>
      </w:r>
      <w:r>
        <w:rPr>
          <w:rFonts w:ascii="Times New Roman" w:hAnsi="Times New Roman" w:eastAsia="新宋体" w:cs="Times New Roman"/>
          <w:b/>
          <w:bCs/>
          <w:sz w:val="24"/>
          <w:szCs w:val="24"/>
          <w:highlight w:val="none"/>
        </w:rPr>
        <w:t xml:space="preserve">:</w:t>
      </w:r>
      <w:r>
        <w:rPr>
          <w:rFonts w:hint="eastAsia" w:ascii="Times New Roman" w:hAnsi="Times New Roman" w:eastAsia="新宋体" w:cs="Times New Roman"/>
          <w:b/>
          <w:bCs/>
          <w:sz w:val="24"/>
          <w:szCs w:val="24"/>
          <w:highlight w:val="none"/>
        </w:rPr>
        <w:t xml:space="preserve">如潜在</w:t>
      </w:r>
      <w:r>
        <w:rPr>
          <w:rFonts w:hint="eastAsia" w:ascii="Times New Roman" w:hAnsi="Times New Roman" w:eastAsia="新宋体" w:cs="Times New Roman"/>
          <w:b/>
          <w:bCs/>
          <w:sz w:val="24"/>
          <w:szCs w:val="24"/>
          <w:highlight w:val="none"/>
          <w:lang w:eastAsia="zh-CN"/>
        </w:rPr>
        <w:t xml:space="preserve">投标人</w:t>
      </w:r>
      <w:r>
        <w:rPr>
          <w:rFonts w:hint="eastAsia" w:ascii="Times New Roman" w:hAnsi="Times New Roman" w:eastAsia="新宋体" w:cs="Times New Roman"/>
          <w:b/>
          <w:bCs/>
          <w:sz w:val="24"/>
          <w:szCs w:val="24"/>
          <w:highlight w:val="none"/>
        </w:rPr>
        <w:t xml:space="preserve">未按上述要求操作，将自行承担所产生的风险。</w:t>
      </w:r>
      <w:r>
        <w:rPr>
          <w:rFonts w:hint="eastAsia" w:ascii="Times New Roman" w:hAnsi="Times New Roman" w:eastAsia="新宋体" w:cs="Times New Roman"/>
          <w:b/>
          <w:bCs/>
          <w:sz w:val="24"/>
          <w:szCs w:val="24"/>
          <w:highlight w:val="none"/>
        </w:rPr>
      </w:r>
      <w:r/>
    </w:p>
    <w:p>
      <w:pPr>
        <w:pStyle w:val="734"/>
        <w:spacing w:before="0" w:after="0" w:line="360" w:lineRule="auto"/>
        <w:rPr>
          <w:rFonts w:ascii="Times New Roman" w:hAnsi="Times New Roman" w:eastAsia="新宋体"/>
          <w:b w:val="0"/>
          <w:highlight w:val="none"/>
        </w:rPr>
      </w:pPr>
      <w:r>
        <w:rPr>
          <w:rFonts w:ascii="Times New Roman" w:hAnsi="Times New Roman" w:eastAsia="新宋体"/>
          <w:b w:val="0"/>
          <w:highlight w:val="none"/>
        </w:rPr>
        <w:t xml:space="preserve">四、提交投标文件截止时间、开标时间和地点</w:t>
      </w:r>
      <w:r>
        <w:rPr>
          <w:rFonts w:ascii="Times New Roman" w:hAnsi="Times New Roman" w:eastAsia="新宋体"/>
          <w:b w:val="0"/>
          <w:highlight w:val="none"/>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提交投标文件截止时间：</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7</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3</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:00:00（北京时间）</w:t>
      </w:r>
      <w:r>
        <w:rPr>
          <w:rFonts w:ascii="Times New Roman" w:hAnsi="Times New Roman" w:eastAsia="新宋体"/>
          <w:sz w:val="24"/>
          <w:szCs w:val="24"/>
          <w:highlight w:val="none"/>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开标时间：提交投标文件截止时间</w:t>
      </w:r>
      <w:r>
        <w:rPr>
          <w:rFonts w:ascii="Times New Roman" w:hAnsi="Times New Roman" w:eastAsia="新宋体"/>
          <w:sz w:val="24"/>
          <w:szCs w:val="24"/>
          <w:highlight w:val="none"/>
        </w:rPr>
      </w:r>
      <w:r/>
    </w:p>
    <w:p>
      <w:pPr>
        <w:pStyle w:val="732"/>
        <w:ind w:firstLine="480"/>
        <w:jc w:val="left"/>
        <w:spacing w:line="360" w:lineRule="auto"/>
        <w:rPr>
          <w:rFonts w:ascii="Times New Roman" w:hAnsi="Times New Roman" w:eastAsia="新宋体"/>
        </w:rPr>
      </w:pPr>
      <w:r>
        <w:rPr>
          <w:rFonts w:ascii="Times New Roman" w:hAnsi="Times New Roman" w:eastAsia="新宋体"/>
          <w:sz w:val="24"/>
          <w:szCs w:val="24"/>
        </w:rPr>
        <w:t xml:space="preserve">开标地点：“苏采云”政府采购交易系统网上开标大厅</w:t>
      </w:r>
      <w:r>
        <w:rPr>
          <w:rFonts w:ascii="Times New Roman" w:hAnsi="Times New Roman" w:eastAsia="新宋体"/>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五、公告期限</w:t>
      </w:r>
      <w:r>
        <w:rPr>
          <w:rFonts w:ascii="Times New Roman" w:hAnsi="Times New Roman" w:eastAsia="新宋体"/>
          <w:b w:val="0"/>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自本公告发布之日起5个工作日。</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六、其他补充事宜</w:t>
      </w:r>
      <w:r>
        <w:rPr>
          <w:rFonts w:ascii="Times New Roman" w:hAnsi="Times New Roman" w:eastAsia="新宋体"/>
          <w:b w:val="0"/>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lang w:val="en-US" w:eastAsia="zh-CN"/>
        </w:rPr>
        <w:t xml:space="preserve">投标</w:t>
      </w:r>
      <w:r>
        <w:rPr>
          <w:rFonts w:ascii="宋体" w:hAnsi="宋体" w:eastAsia="宋体" w:cs="宋体"/>
          <w:sz w:val="24"/>
          <w:szCs w:val="24"/>
        </w:rPr>
        <w:t xml:space="preserve">处理。</w:t>
      </w:r>
      <w:r>
        <w:rPr>
          <w:rFonts w:ascii="Times New Roman" w:hAnsi="Times New Roman" w:eastAsia="宋体" w:cs="Times New Roman"/>
          <w:szCs w:val="24"/>
        </w:rPr>
      </w:r>
      <w:r/>
    </w:p>
    <w:p>
      <w:pPr>
        <w:pStyle w:val="732"/>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的重要组成部分，请各</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关注江苏政府采购网。若因</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投标</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自行承担。</w:t>
      </w:r>
      <w:r>
        <w:rPr>
          <w:rFonts w:ascii="Times New Roman" w:hAnsi="Times New Roman" w:eastAsia="宋体" w:cs="Times New Roman"/>
          <w:szCs w:val="24"/>
        </w:rPr>
      </w:r>
      <w:r/>
    </w:p>
    <w:p>
      <w:pPr>
        <w:pStyle w:val="732"/>
        <w:ind w:firstLine="48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制作</w:t>
      </w:r>
      <w:r>
        <w:rPr>
          <w:rFonts w:hint="eastAsia" w:ascii="宋体" w:hAnsi="宋体" w:eastAsia="宋体" w:cs="宋体"/>
          <w:sz w:val="24"/>
          <w:szCs w:val="24"/>
        </w:rPr>
        <w:t xml:space="preserve">投标</w:t>
      </w:r>
      <w:r>
        <w:rPr>
          <w:rFonts w:ascii="宋体" w:hAnsi="宋体" w:eastAsia="宋体" w:cs="宋体"/>
          <w:sz w:val="24"/>
          <w:szCs w:val="24"/>
        </w:rPr>
        <w:t xml:space="preserve">文件时如遇投标工具中投标格式与</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不一致，请</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按照</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中投标格式要求编制一份</w:t>
      </w:r>
      <w:r>
        <w:rPr>
          <w:rFonts w:hint="eastAsia" w:ascii="宋体" w:hAnsi="宋体" w:eastAsia="宋体" w:cs="宋体"/>
          <w:sz w:val="24"/>
          <w:szCs w:val="24"/>
        </w:rPr>
        <w:t xml:space="preserve">投标</w:t>
      </w:r>
      <w:r>
        <w:rPr>
          <w:rFonts w:ascii="宋体" w:hAnsi="宋体" w:eastAsia="宋体" w:cs="宋体"/>
          <w:sz w:val="24"/>
          <w:szCs w:val="24"/>
        </w:rPr>
        <w:t xml:space="preserve">文件资料添加在投标工具其他材料中。</w:t>
      </w:r>
      <w:r>
        <w:rPr>
          <w:rFonts w:hint="eastAsia"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4、根据苏财购[2020]52号规定，本项目不收取投标保证金。</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投标</w:t>
      </w:r>
      <w:r>
        <w:rPr>
          <w:rFonts w:ascii="宋体" w:hAnsi="宋体" w:eastAsia="宋体" w:cs="宋体"/>
          <w:sz w:val="24"/>
          <w:szCs w:val="24"/>
        </w:rPr>
        <w:t xml:space="preserve">文件相关要求：</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在各自地点通过不见面交易系统参加开标会</w:t>
      </w:r>
      <w:r>
        <w:rPr>
          <w:rFonts w:ascii="宋体" w:hAnsi="宋体" w:eastAsia="宋体" w:cs="宋体"/>
          <w:sz w:val="24"/>
          <w:szCs w:val="24"/>
        </w:rPr>
        <w:t xml:space="preserve">；</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充分考虑项目周期，谨慎参与交易，中标后不得以任何理由放弃中标资格或不按规定履约；</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投标</w:t>
      </w:r>
      <w:r>
        <w:rPr>
          <w:rFonts w:ascii="宋体" w:hAnsi="宋体" w:eastAsia="宋体" w:cs="宋体"/>
          <w:sz w:val="24"/>
          <w:szCs w:val="24"/>
        </w:rPr>
        <w:t xml:space="preserve">文件的，采购人不予受理；</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中标</w:t>
      </w:r>
      <w:r>
        <w:rPr>
          <w:rFonts w:ascii="宋体" w:hAnsi="宋体" w:eastAsia="宋体" w:cs="宋体"/>
          <w:sz w:val="24"/>
          <w:szCs w:val="24"/>
        </w:rPr>
        <w:t xml:space="preserve">后</w:t>
      </w:r>
      <w:r>
        <w:rPr>
          <w:rFonts w:hint="eastAsia" w:ascii="宋体" w:hAnsi="宋体" w:eastAsia="宋体" w:cs="宋体"/>
          <w:sz w:val="24"/>
          <w:szCs w:val="24"/>
        </w:rPr>
        <w:t xml:space="preserve">中标人</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投标</w:t>
      </w:r>
      <w:r>
        <w:rPr>
          <w:rFonts w:ascii="宋体" w:hAnsi="宋体" w:eastAsia="宋体" w:cs="宋体"/>
          <w:sz w:val="24"/>
          <w:szCs w:val="24"/>
        </w:rPr>
        <w:t xml:space="preserve">文件：</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w:t>
      </w:r>
      <w:r>
        <w:rPr>
          <w:rFonts w:ascii="宋体" w:hAnsi="宋体" w:eastAsia="宋体" w:cs="宋体"/>
          <w:sz w:val="24"/>
          <w:szCs w:val="24"/>
        </w:rPr>
        <w:t xml:space="preserve">提供的书面</w:t>
      </w:r>
      <w:r>
        <w:rPr>
          <w:rFonts w:hint="eastAsia" w:ascii="宋体" w:hAnsi="宋体" w:eastAsia="宋体" w:cs="宋体"/>
          <w:sz w:val="24"/>
          <w:szCs w:val="24"/>
        </w:rPr>
        <w:t xml:space="preserve">投标</w:t>
      </w:r>
      <w:r>
        <w:rPr>
          <w:rFonts w:ascii="宋体" w:hAnsi="宋体" w:eastAsia="宋体" w:cs="宋体"/>
          <w:sz w:val="24"/>
          <w:szCs w:val="24"/>
        </w:rPr>
        <w:t xml:space="preserve">文件必须与网络上传</w:t>
      </w:r>
      <w:r>
        <w:rPr>
          <w:rFonts w:hint="eastAsia" w:ascii="宋体" w:hAnsi="宋体" w:eastAsia="宋体" w:cs="宋体"/>
          <w:sz w:val="24"/>
          <w:szCs w:val="24"/>
        </w:rPr>
        <w:t xml:space="preserve">投标</w:t>
      </w:r>
      <w:r>
        <w:rPr>
          <w:rFonts w:ascii="宋体" w:hAnsi="宋体" w:eastAsia="宋体" w:cs="宋体"/>
          <w:sz w:val="24"/>
          <w:szCs w:val="24"/>
        </w:rPr>
        <w:t xml:space="preserve">文件（加密文件）一致，纸质与电子标书内容不一致的，以电子标书为准；</w:t>
      </w:r>
      <w:r>
        <w:rPr>
          <w:rFonts w:hint="eastAsia" w:ascii="宋体" w:hAnsi="宋体" w:eastAsia="宋体" w:cs="宋体"/>
          <w:sz w:val="24"/>
          <w:szCs w:val="24"/>
        </w:rPr>
        <w:t xml:space="preserve">投标</w:t>
      </w:r>
      <w:r>
        <w:rPr>
          <w:rFonts w:ascii="宋体" w:hAnsi="宋体" w:eastAsia="宋体" w:cs="宋体"/>
          <w:sz w:val="24"/>
          <w:szCs w:val="24"/>
        </w:rPr>
        <w:t xml:space="preserve">文件应用不褪色的材料书写或打印，并由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投标</w:t>
      </w:r>
      <w:r>
        <w:rPr>
          <w:rFonts w:ascii="宋体" w:hAnsi="宋体" w:eastAsia="宋体" w:cs="宋体"/>
          <w:sz w:val="24"/>
          <w:szCs w:val="24"/>
        </w:rPr>
        <w:t xml:space="preserve">文件应附法定代表人签署的授权委托书。</w:t>
      </w:r>
      <w:r>
        <w:rPr>
          <w:rFonts w:hint="eastAsia" w:ascii="宋体" w:hAnsi="宋体" w:eastAsia="宋体" w:cs="宋体"/>
          <w:sz w:val="24"/>
          <w:szCs w:val="24"/>
        </w:rPr>
        <w:t xml:space="preserve">投标</w:t>
      </w:r>
      <w:r>
        <w:rPr>
          <w:rFonts w:ascii="宋体" w:hAnsi="宋体" w:eastAsia="宋体" w:cs="宋体"/>
          <w:sz w:val="24"/>
          <w:szCs w:val="24"/>
        </w:rPr>
        <w:t xml:space="preserve">文件应尽量避免涂改、行间插字或删除。如果出现上述情况，改动之处应加盖单位</w:t>
      </w:r>
      <w:r>
        <w:rPr>
          <w:rFonts w:hint="eastAsia" w:ascii="宋体" w:hAnsi="宋体" w:eastAsia="宋体" w:cs="宋体"/>
          <w:sz w:val="24"/>
          <w:szCs w:val="24"/>
          <w:lang w:val="en-US" w:eastAsia="zh-CN"/>
        </w:rPr>
        <w:t xml:space="preserve">公</w:t>
      </w:r>
      <w:r>
        <w:rPr>
          <w:rFonts w:ascii="宋体" w:hAnsi="宋体" w:eastAsia="宋体" w:cs="宋体"/>
          <w:sz w:val="24"/>
          <w:szCs w:val="24"/>
        </w:rPr>
        <w:t xml:space="preserve">章或由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一</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lang w:eastAsia="zh-CN"/>
        </w:rPr>
        <w:t xml:space="preserve">（带页码）</w:t>
      </w:r>
      <w:r>
        <w:rPr>
          <w:rFonts w:ascii="宋体" w:hAnsi="宋体" w:eastAsia="宋体" w:cs="宋体"/>
          <w:sz w:val="24"/>
          <w:szCs w:val="24"/>
        </w:rPr>
        <w:t xml:space="preserve">。</w:t>
      </w:r>
      <w:r>
        <w:rPr>
          <w:rFonts w:ascii="宋体" w:hAnsi="宋体" w:eastAsia="宋体" w:cs="宋体"/>
          <w:sz w:val="24"/>
          <w:szCs w:val="24"/>
        </w:rPr>
      </w:r>
      <w:r/>
    </w:p>
    <w:p>
      <w:pPr>
        <w:pStyle w:val="732"/>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自身承担一切后果。</w:t>
      </w:r>
      <w:r>
        <w:rPr>
          <w:rFonts w:ascii="宋体" w:hAnsi="宋体" w:eastAsia="宋体" w:cs="宋体"/>
          <w:sz w:val="24"/>
          <w:szCs w:val="24"/>
        </w:rPr>
      </w:r>
      <w:r/>
    </w:p>
    <w:p>
      <w:pPr>
        <w:pStyle w:val="732"/>
        <w:ind w:firstLine="480"/>
        <w:pageBreakBefore w:val="0"/>
        <w:spacing w:line="560" w:lineRule="atLeas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注：</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lang w:eastAsia="zh-CN"/>
        </w:rPr>
        <w:t xml:space="preserve">投标人</w:t>
      </w:r>
      <w:r>
        <w:rPr>
          <w:rFonts w:ascii="宋体" w:hAnsi="宋体" w:eastAsia="宋体" w:cs="宋体"/>
          <w:sz w:val="24"/>
          <w:szCs w:val="24"/>
        </w:rPr>
        <w:t xml:space="preserve">自行承担）。</w:t>
      </w:r>
      <w:r>
        <w:rPr>
          <w:rFonts w:ascii="宋体" w:hAnsi="宋体" w:eastAsia="宋体" w:cs="宋体"/>
          <w:sz w:val="24"/>
          <w:szCs w:val="24"/>
        </w:rPr>
      </w:r>
      <w:r/>
    </w:p>
    <w:p>
      <w:pPr>
        <w:pStyle w:val="734"/>
        <w:pageBreakBefore w:val="0"/>
        <w:spacing w:before="0" w:after="0" w:line="560" w:lineRule="atLeast"/>
        <w:widowControl w:val="off"/>
        <w:rPr>
          <w:rFonts w:ascii="Times New Roman" w:hAnsi="Times New Roman" w:eastAsia="新宋体"/>
          <w:b w:val="0"/>
          <w:highlight w:val="yellow"/>
        </w:rPr>
      </w:pPr>
      <w:r>
        <w:rPr>
          <w:rFonts w:ascii="Times New Roman" w:hAnsi="Times New Roman" w:eastAsia="新宋体"/>
          <w:b w:val="0"/>
        </w:rPr>
        <w:t xml:space="preserve">七、对本次</w:t>
      </w:r>
      <w:r>
        <w:rPr>
          <w:rFonts w:ascii="Times New Roman" w:hAnsi="Times New Roman" w:eastAsia="新宋体"/>
          <w:b w:val="0"/>
          <w:highlight w:val="none"/>
        </w:rPr>
        <w:t xml:space="preserve">招标提出询问，请按以下方式联系</w:t>
      </w:r>
      <w:r>
        <w:rPr>
          <w:rFonts w:ascii="Times New Roman" w:hAnsi="Times New Roman" w:eastAsia="新宋体"/>
          <w:b w:val="0"/>
          <w:highlight w:val="yellow"/>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1.采购人信息</w:t>
      </w:r>
      <w:r>
        <w:rPr>
          <w:rFonts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lang w:eastAsia="zh-CN"/>
        </w:rPr>
      </w:pPr>
      <w:r>
        <w:rPr>
          <w:rFonts w:ascii="Times New Roman" w:hAnsi="Times New Roman" w:eastAsia="新宋体"/>
          <w:sz w:val="24"/>
          <w:szCs w:val="24"/>
        </w:rPr>
        <w:t xml:space="preserve">名    称：</w:t>
      </w:r>
      <w:r>
        <w:rPr>
          <w:rFonts w:hint="eastAsia" w:ascii="Times New Roman" w:hAnsi="Times New Roman" w:eastAsia="新宋体"/>
          <w:sz w:val="24"/>
          <w:lang w:eastAsia="zh-CN"/>
        </w:rPr>
        <w:t xml:space="preserve">灌云县伊芦中心小学</w:t>
      </w:r>
      <w:r>
        <w:rPr>
          <w:rFonts w:hint="eastAsia" w:ascii="Times New Roman" w:hAnsi="Times New Roman" w:eastAsia="新宋体"/>
          <w:sz w:val="24"/>
          <w:szCs w:val="24"/>
          <w:lang w:eastAsia="zh-CN"/>
        </w:rPr>
      </w:r>
      <w:r/>
    </w:p>
    <w:p>
      <w:pPr>
        <w:pStyle w:val="732"/>
        <w:ind w:firstLine="480"/>
        <w:jc w:val="left"/>
        <w:spacing w:line="360" w:lineRule="auto"/>
        <w:rPr>
          <w:rFonts w:ascii="Times New Roman" w:hAnsi="Times New Roman" w:eastAsia="宋体"/>
          <w:sz w:val="24"/>
          <w:szCs w:val="24"/>
          <w:highlight w:val="none"/>
          <w:lang w:val="en-US" w:eastAsia="zh-CN"/>
        </w:rPr>
      </w:pPr>
      <w:r>
        <w:rPr>
          <w:rFonts w:ascii="Times New Roman" w:hAnsi="Times New Roman" w:eastAsia="新宋体"/>
          <w:sz w:val="24"/>
          <w:szCs w:val="24"/>
          <w:highlight w:val="none"/>
        </w:rPr>
        <w:t xml:space="preserve">地    址：</w:t>
      </w:r>
      <w:r>
        <w:rPr>
          <w:rFonts w:hint="eastAsia"/>
          <w:sz w:val="24"/>
          <w:szCs w:val="24"/>
          <w:highlight w:val="none"/>
        </w:rPr>
        <w:t xml:space="preserve">灌云县</w:t>
      </w:r>
      <w:r>
        <w:rPr>
          <w:rFonts w:hint="eastAsia"/>
          <w:sz w:val="24"/>
          <w:szCs w:val="24"/>
          <w:highlight w:val="none"/>
          <w:lang w:val="en-US" w:eastAsia="zh-CN"/>
        </w:rPr>
        <w:t xml:space="preserve">同兴镇伊芦村公路街72号</w:t>
      </w:r>
      <w:r>
        <w:rPr>
          <w:rFonts w:ascii="Times New Roman" w:hAnsi="Times New Roman" w:eastAsia="宋体"/>
          <w:sz w:val="24"/>
          <w:szCs w:val="24"/>
          <w:highlight w:val="none"/>
          <w:lang w:val="en-US" w:eastAsia="zh-CN"/>
        </w:rPr>
      </w:r>
      <w:r/>
    </w:p>
    <w:p>
      <w:pPr>
        <w:pStyle w:val="732"/>
        <w:ind w:firstLine="480"/>
        <w:jc w:val="left"/>
        <w:spacing w:line="360" w:lineRule="auto"/>
        <w:rPr>
          <w:rFonts w:ascii="Times New Roman" w:hAnsi="Times New Roman" w:eastAsia="新宋体"/>
          <w:sz w:val="24"/>
          <w:szCs w:val="24"/>
          <w:highlight w:val="none"/>
          <w:lang w:val="en-US"/>
        </w:rPr>
      </w:pPr>
      <w:r>
        <w:rPr>
          <w:rFonts w:ascii="Times New Roman" w:hAnsi="Times New Roman" w:eastAsia="新宋体"/>
          <w:sz w:val="24"/>
          <w:szCs w:val="24"/>
          <w:highlight w:val="none"/>
        </w:rPr>
        <w:t xml:space="preserve">联 系 人：</w:t>
      </w:r>
      <w:r>
        <w:rPr>
          <w:rFonts w:hint="eastAsia" w:ascii="Times New Roman" w:hAnsi="Times New Roman" w:eastAsia="新宋体"/>
          <w:sz w:val="24"/>
          <w:szCs w:val="24"/>
          <w:highlight w:val="none"/>
          <w:lang w:val="en-US" w:eastAsia="zh-CN"/>
        </w:rPr>
        <w:t xml:space="preserve">颜</w:t>
      </w:r>
      <w:r>
        <w:rPr>
          <w:rFonts w:hint="eastAsia" w:ascii="Times New Roman" w:hAnsi="Times New Roman" w:eastAsia="新宋体"/>
          <w:sz w:val="24"/>
          <w:szCs w:val="24"/>
          <w:highlight w:val="none"/>
          <w:lang w:val="en-US" w:eastAsia="zh-CN"/>
        </w:rPr>
        <w:t xml:space="preserve">老师</w:t>
      </w:r>
      <w:r>
        <w:rPr>
          <w:rFonts w:ascii="Times New Roman" w:hAnsi="Times New Roman" w:eastAsia="新宋体"/>
          <w:sz w:val="24"/>
          <w:szCs w:val="24"/>
          <w:highlight w:val="none"/>
          <w:lang w:val="en-US"/>
        </w:rPr>
      </w:r>
      <w:r/>
    </w:p>
    <w:p>
      <w:pPr>
        <w:pStyle w:val="732"/>
        <w:ind w:firstLine="480"/>
        <w:jc w:val="left"/>
        <w:spacing w:line="360" w:lineRule="auto"/>
        <w:rPr>
          <w:rFonts w:ascii="Times New Roman" w:hAnsi="Times New Roman" w:eastAsia="新宋体"/>
          <w:sz w:val="24"/>
          <w:szCs w:val="24"/>
          <w:highlight w:val="none"/>
          <w:lang w:val="en-US" w:eastAsia="zh-CN"/>
        </w:rPr>
      </w:pPr>
      <w:r>
        <w:rPr>
          <w:rFonts w:ascii="Times New Roman" w:hAnsi="Times New Roman" w:eastAsia="新宋体"/>
          <w:sz w:val="24"/>
          <w:szCs w:val="24"/>
          <w:highlight w:val="none"/>
        </w:rPr>
        <w:t xml:space="preserve">联系电话：</w:t>
      </w:r>
      <w:r>
        <w:rPr>
          <w:rFonts w:hint="eastAsia" w:ascii="Times New Roman" w:hAnsi="Times New Roman" w:eastAsia="新宋体"/>
          <w:sz w:val="24"/>
          <w:szCs w:val="24"/>
          <w:highlight w:val="none"/>
          <w:lang w:val="en-US" w:eastAsia="zh-CN"/>
        </w:rPr>
        <w:t xml:space="preserve">15240308868</w:t>
      </w:r>
      <w:r>
        <w:rPr>
          <w:rFonts w:ascii="Times New Roman" w:hAnsi="Times New Roman" w:eastAsia="新宋体"/>
          <w:sz w:val="24"/>
          <w:szCs w:val="24"/>
          <w:highlight w:val="none"/>
          <w:lang w:val="en-US" w:eastAsia="zh-CN"/>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2.采购代理机构信息</w:t>
      </w:r>
      <w:r>
        <w:rPr>
          <w:rFonts w:ascii="Times New Roman" w:hAnsi="Times New Roman" w:eastAsia="新宋体"/>
          <w:sz w:val="24"/>
          <w:szCs w:val="24"/>
          <w:highlight w:val="none"/>
        </w:rPr>
      </w:r>
      <w:r/>
    </w:p>
    <w:p>
      <w:pPr>
        <w:pStyle w:val="732"/>
        <w:ind w:firstLine="480"/>
        <w:jc w:val="left"/>
        <w:spacing w:line="360" w:lineRule="auto"/>
        <w:rPr>
          <w:rFonts w:hint="eastAsia" w:ascii="Times New Roman" w:hAnsi="Times New Roman" w:eastAsia="新宋体"/>
          <w:sz w:val="24"/>
          <w:szCs w:val="24"/>
          <w:highlight w:val="none"/>
          <w:lang w:eastAsia="zh-CN"/>
        </w:rPr>
      </w:pPr>
      <w:r>
        <w:rPr>
          <w:rFonts w:ascii="Times New Roman" w:hAnsi="Times New Roman" w:eastAsia="新宋体"/>
          <w:sz w:val="24"/>
          <w:szCs w:val="24"/>
          <w:highlight w:val="none"/>
        </w:rPr>
        <w:t xml:space="preserve">名    称：</w:t>
      </w:r>
      <w:r>
        <w:rPr>
          <w:rFonts w:hint="eastAsia" w:ascii="Times New Roman" w:hAnsi="Times New Roman" w:eastAsia="新宋体"/>
          <w:sz w:val="24"/>
          <w:szCs w:val="24"/>
          <w:highlight w:val="none"/>
          <w:lang w:eastAsia="zh-CN"/>
        </w:rPr>
        <w:t xml:space="preserve">灌云县政府采购中心</w:t>
      </w:r>
      <w:r>
        <w:rPr>
          <w:rFonts w:hint="eastAsia" w:ascii="Times New Roman" w:hAnsi="Times New Roman" w:eastAsia="新宋体"/>
          <w:sz w:val="24"/>
          <w:szCs w:val="24"/>
          <w:highlight w:val="none"/>
          <w:lang w:eastAsia="zh-CN"/>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地    址：</w:t>
      </w:r>
      <w:r>
        <w:rPr>
          <w:rFonts w:hint="eastAsia"/>
          <w:sz w:val="24"/>
          <w:szCs w:val="24"/>
          <w:highlight w:val="none"/>
        </w:rPr>
        <w:t xml:space="preserve">江苏省连云港市灌云县云台大道3号灌云商务大厦A座</w:t>
      </w:r>
      <w:r>
        <w:rPr>
          <w:rFonts w:hint="eastAsia" w:ascii="Times New Roman" w:eastAsia="宋体"/>
          <w:sz w:val="24"/>
          <w:szCs w:val="24"/>
          <w:highlight w:val="none"/>
          <w:lang w:val="en-US" w:eastAsia="zh-CN"/>
        </w:rPr>
        <w:t xml:space="preserve">12F</w:t>
      </w:r>
      <w:r>
        <w:rPr>
          <w:rFonts w:ascii="Times New Roman" w:hAnsi="Times New Roman" w:eastAsia="新宋体"/>
          <w:sz w:val="24"/>
          <w:szCs w:val="24"/>
          <w:highlight w:val="none"/>
        </w:rPr>
      </w:r>
      <w:r/>
    </w:p>
    <w:p>
      <w:pPr>
        <w:pStyle w:val="732"/>
        <w:ind w:firstLine="480"/>
        <w:jc w:val="left"/>
        <w:spacing w:line="360" w:lineRule="auto"/>
        <w:rPr>
          <w:rFonts w:hint="eastAsia" w:ascii="Times New Roman" w:hAnsi="Times New Roman" w:eastAsia="新宋体"/>
          <w:sz w:val="24"/>
          <w:szCs w:val="24"/>
          <w:highlight w:val="none"/>
          <w:lang w:eastAsia="zh-CN"/>
        </w:rPr>
      </w:pPr>
      <w:r>
        <w:rPr>
          <w:rFonts w:ascii="Times New Roman" w:hAnsi="Times New Roman" w:eastAsia="新宋体"/>
          <w:sz w:val="24"/>
          <w:szCs w:val="24"/>
          <w:highlight w:val="none"/>
        </w:rPr>
        <w:t xml:space="preserve">联 系 人：</w:t>
      </w:r>
      <w:r>
        <w:rPr>
          <w:rFonts w:hint="eastAsia" w:ascii="Times New Roman" w:hAnsi="Times New Roman" w:eastAsia="新宋体"/>
          <w:sz w:val="24"/>
          <w:szCs w:val="24"/>
          <w:highlight w:val="none"/>
          <w:lang w:val="en-US" w:eastAsia="zh-CN"/>
        </w:rPr>
        <w:t xml:space="preserve">冯亚军 </w:t>
      </w:r>
      <w:r>
        <w:rPr>
          <w:rFonts w:hint="eastAsia" w:ascii="Times New Roman" w:hAnsi="Times New Roman" w:eastAsia="新宋体"/>
          <w:sz w:val="24"/>
          <w:szCs w:val="24"/>
          <w:highlight w:val="none"/>
          <w:lang w:eastAsia="zh-CN"/>
        </w:rPr>
      </w:r>
      <w:r/>
    </w:p>
    <w:p>
      <w:pPr>
        <w:pStyle w:val="732"/>
        <w:ind w:firstLine="480"/>
        <w:jc w:val="left"/>
        <w:spacing w:line="360" w:lineRule="auto"/>
        <w:rPr>
          <w:rFonts w:hint="eastAsia" w:ascii="Times New Roman" w:hAnsi="Times New Roman" w:eastAsia="新宋体"/>
          <w:sz w:val="24"/>
          <w:szCs w:val="24"/>
          <w:highlight w:val="none"/>
          <w:lang w:eastAsia="zh-CN"/>
        </w:rPr>
      </w:pPr>
      <w:r>
        <w:rPr>
          <w:rFonts w:ascii="Times New Roman" w:hAnsi="Times New Roman" w:eastAsia="新宋体"/>
          <w:sz w:val="24"/>
          <w:szCs w:val="24"/>
          <w:highlight w:val="none"/>
        </w:rPr>
        <w:t xml:space="preserve">联系电话：</w:t>
      </w:r>
      <w:r>
        <w:rPr>
          <w:rFonts w:hint="eastAsia" w:ascii="宋体" w:hAnsi="宋体"/>
          <w:color w:val="000000"/>
          <w:sz w:val="24"/>
          <w:szCs w:val="24"/>
          <w:highlight w:val="none"/>
          <w:u w:val="none"/>
          <w:lang w:val="en-US" w:eastAsia="zh-CN"/>
        </w:rPr>
        <w:t xml:space="preserve">0518-80275537</w:t>
      </w:r>
      <w:r>
        <w:rPr>
          <w:rFonts w:hint="eastAsia" w:ascii="Times New Roman" w:hAnsi="Times New Roman" w:eastAsia="新宋体"/>
          <w:sz w:val="24"/>
          <w:szCs w:val="24"/>
          <w:highlight w:val="none"/>
          <w:u w:val="none"/>
          <w:lang w:val="en-US" w:eastAsia="zh-CN"/>
        </w:rPr>
        <w:t xml:space="preserve"> </w:t>
      </w:r>
      <w:r>
        <w:rPr>
          <w:rFonts w:hint="eastAsia" w:ascii="Times New Roman" w:hAnsi="Times New Roman" w:eastAsia="新宋体"/>
          <w:sz w:val="24"/>
          <w:szCs w:val="24"/>
          <w:highlight w:val="none"/>
          <w:lang w:eastAsia="zh-CN"/>
        </w:rPr>
      </w:r>
      <w:r/>
    </w:p>
    <w:p>
      <w:pPr>
        <w:pStyle w:val="732"/>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3.项目联系方式</w:t>
      </w:r>
      <w:r>
        <w:rPr>
          <w:rFonts w:ascii="Times New Roman" w:hAnsi="Times New Roman" w:eastAsia="新宋体"/>
          <w:sz w:val="24"/>
          <w:szCs w:val="24"/>
          <w:highlight w:val="none"/>
        </w:rPr>
      </w:r>
      <w:r/>
    </w:p>
    <w:p>
      <w:pPr>
        <w:pStyle w:val="732"/>
        <w:ind w:firstLine="480"/>
        <w:jc w:val="left"/>
        <w:spacing w:line="360" w:lineRule="auto"/>
        <w:rPr>
          <w:rFonts w:hint="eastAsia" w:ascii="Times New Roman" w:hAnsi="Times New Roman" w:eastAsia="新宋体"/>
          <w:sz w:val="24"/>
          <w:szCs w:val="24"/>
          <w:highlight w:val="none"/>
          <w:lang w:val="en-US" w:eastAsia="zh-CN"/>
        </w:rPr>
      </w:pPr>
      <w:r>
        <w:rPr>
          <w:rFonts w:ascii="Times New Roman" w:hAnsi="Times New Roman" w:eastAsia="新宋体"/>
          <w:sz w:val="24"/>
          <w:szCs w:val="24"/>
          <w:highlight w:val="none"/>
        </w:rPr>
        <w:t xml:space="preserve">项目联系人：</w:t>
      </w:r>
      <w:r>
        <w:rPr>
          <w:rFonts w:hint="eastAsia" w:ascii="Times New Roman" w:hAnsi="Times New Roman" w:eastAsia="新宋体"/>
          <w:sz w:val="24"/>
          <w:szCs w:val="24"/>
          <w:highlight w:val="none"/>
          <w:lang w:val="en-US" w:eastAsia="zh-CN"/>
        </w:rPr>
        <w:t xml:space="preserve">颜老师</w:t>
      </w:r>
      <w:r>
        <w:rPr>
          <w:rFonts w:hint="eastAsia" w:ascii="Times New Roman" w:hAnsi="Times New Roman" w:eastAsia="新宋体"/>
          <w:sz w:val="24"/>
          <w:szCs w:val="24"/>
          <w:highlight w:val="none"/>
          <w:lang w:val="en-US" w:eastAsia="zh-CN"/>
        </w:rPr>
      </w:r>
      <w:r/>
    </w:p>
    <w:p>
      <w:pPr>
        <w:pStyle w:val="732"/>
        <w:ind w:firstLine="480"/>
        <w:jc w:val="left"/>
        <w:spacing w:line="360" w:lineRule="auto"/>
        <w:rPr>
          <w:rFonts w:ascii="Times New Roman" w:hAnsi="Times New Roman" w:eastAsia="新宋体"/>
          <w:sz w:val="24"/>
          <w:szCs w:val="24"/>
          <w:highlight w:val="none"/>
          <w:u w:val="single"/>
          <w:lang w:val="en-US" w:eastAsia="zh-CN"/>
        </w:rPr>
      </w:pPr>
      <w:r>
        <w:rPr>
          <w:rFonts w:ascii="Times New Roman" w:hAnsi="Times New Roman" w:eastAsia="新宋体"/>
          <w:sz w:val="24"/>
          <w:szCs w:val="24"/>
          <w:highlight w:val="none"/>
        </w:rPr>
        <w:t xml:space="preserve">电      话：</w:t>
      </w:r>
      <w:r>
        <w:rPr>
          <w:rFonts w:hint="eastAsia" w:ascii="Times New Roman" w:hAnsi="Times New Roman" w:eastAsia="新宋体"/>
          <w:sz w:val="24"/>
          <w:szCs w:val="24"/>
          <w:highlight w:val="none"/>
          <w:lang w:val="en-US" w:eastAsia="zh-CN"/>
        </w:rPr>
        <w:t xml:space="preserve">15240308868</w:t>
      </w:r>
      <w:r>
        <w:rPr>
          <w:rFonts w:ascii="Times New Roman" w:hAnsi="Times New Roman" w:eastAsia="新宋体"/>
          <w:sz w:val="24"/>
          <w:szCs w:val="24"/>
          <w:highlight w:val="none"/>
          <w:u w:val="single"/>
          <w:lang w:val="en-US" w:eastAsia="zh-CN"/>
        </w:rPr>
      </w:r>
      <w:r/>
    </w:p>
    <w:p>
      <w:pPr>
        <w:pStyle w:val="732"/>
        <w:ind w:firstLine="498"/>
        <w:keepLines/>
        <w:keepNext/>
        <w:pageBreakBefore w:val="0"/>
        <w:spacing w:before="145" w:after="145" w:line="500" w:lineRule="exact"/>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八、其他</w:t>
      </w:r>
      <w:r>
        <w:rPr>
          <w:rFonts w:ascii="Times New Roman" w:hAnsi="Times New Roman" w:eastAsia="宋体" w:cs="Times New Roman"/>
          <w:b/>
          <w:bCs/>
          <w:color w:val="000000"/>
          <w:sz w:val="32"/>
          <w:szCs w:val="32"/>
        </w:rPr>
      </w:r>
      <w:r/>
    </w:p>
    <w:p>
      <w:pPr>
        <w:pStyle w:val="732"/>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w:t>
      </w:r>
      <w:r>
        <w:rPr>
          <w:rFonts w:hint="eastAsia" w:ascii="宋体" w:hAnsi="宋体" w:eastAsia="宋体" w:cs="Times New Roman"/>
          <w:bCs/>
          <w:color w:val="000000"/>
          <w:sz w:val="24"/>
          <w:szCs w:val="24"/>
        </w:rPr>
        <w:t xml:space="preserve">根据省财政厅《关于更换全省政府采购交易系统CA数字证书和电子签章的通知》（苏财购〔2023〕101号），</w:t>
      </w:r>
      <w:r>
        <w:rPr>
          <w:rFonts w:hint="eastAsia" w:ascii="宋体" w:hAnsi="宋体" w:eastAsia="宋体" w:cs="Times New Roman"/>
          <w:color w:val="000000"/>
          <w:sz w:val="24"/>
          <w:szCs w:val="24"/>
        </w:rPr>
        <w:t xml:space="preserve">“苏采云”政府采购交易系统（以下简称</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的CA数字证书、电子签章已更换为江苏省电子政务证书认证中心CA和方正国际软件（北京）有限公司电子签章。如果</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参与政府采购项目，需要更换CA数字证书和电子签章。具体办理指南和操作手册见链接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32"/>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2b0d9312230633ce9.html。领取CA和办理电子签章（具体联系方式见《苏采云</w:t>
      </w:r>
      <w:r>
        <w:rPr>
          <w:rFonts w:hint="eastAsia" w:ascii="宋体" w:hAnsi="宋体" w:eastAsia="宋体" w:cs="Times New Roman"/>
          <w:bCs/>
          <w:sz w:val="24"/>
          <w:szCs w:val="24"/>
        </w:rPr>
        <w:t xml:space="preserve">系统</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操作手册》（以下简称《操作手册》））、进行注册并按《操作手册》要求制作、上传电子</w:t>
      </w:r>
      <w:r>
        <w:rPr>
          <w:rFonts w:hint="eastAsia" w:ascii="宋体" w:hAnsi="宋体" w:eastAsia="宋体" w:cs="Times New Roman"/>
          <w:bCs/>
          <w:sz w:val="24"/>
          <w:szCs w:val="24"/>
          <w:lang w:eastAsia="zh-CN"/>
        </w:rPr>
        <w:t xml:space="preserve">投标</w:t>
      </w:r>
      <w:r>
        <w:rPr>
          <w:rFonts w:hint="eastAsia" w:ascii="宋体" w:hAnsi="宋体" w:eastAsia="宋体" w:cs="Times New Roman"/>
          <w:bCs/>
          <w:sz w:val="24"/>
          <w:szCs w:val="24"/>
        </w:rPr>
        <w:t xml:space="preserve">文件。</w:t>
      </w:r>
      <w:r>
        <w:rPr>
          <w:rFonts w:hint="eastAsia" w:ascii="宋体" w:hAnsi="宋体" w:eastAsia="宋体" w:cs="Times New Roman"/>
          <w:bCs/>
          <w:sz w:val="24"/>
          <w:szCs w:val="24"/>
        </w:rPr>
      </w:r>
      <w:r/>
    </w:p>
    <w:p>
      <w:pPr>
        <w:pStyle w:val="732"/>
        <w:ind w:left="0" w:firstLine="480"/>
        <w:jc w:val="left"/>
        <w:keepLines w:val="0"/>
        <w:keepNext w:val="0"/>
        <w:pageBreakBefore w:val="0"/>
        <w:spacing w:line="500" w:lineRule="exact"/>
        <w:widowControl w:val="off"/>
        <w:tabs>
          <w:tab w:val="left" w:pos="900" w:leader="none"/>
        </w:tabs>
        <w:rPr>
          <w:rFonts w:ascii="Times New Roman" w:hAnsi="Times New Roman" w:eastAsia="新宋体"/>
          <w:b/>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ascii="Times New Roman" w:hAnsi="Times New Roman" w:eastAsia="新宋体"/>
          <w:b/>
        </w:rPr>
        <w:br w:type="page" w:clear="all"/>
      </w:r>
      <w:bookmarkStart w:id="1" w:name="_Toc165205795"/>
      <w:r>
        <w:rPr>
          <w:rFonts w:ascii="Times New Roman" w:hAnsi="Times New Roman" w:eastAsia="新宋体"/>
          <w:b/>
          <w:sz w:val="44"/>
          <w:szCs w:val="48"/>
        </w:rPr>
        <w:t xml:space="preserve">第二章  投标人须知</w:t>
      </w:r>
      <w:bookmarkEnd w:id="1"/>
      <w:r>
        <w:rPr>
          <w:rFonts w:ascii="Times New Roman" w:hAnsi="Times New Roman" w:eastAsia="新宋体"/>
          <w:b/>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一、总则</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1、采购方式</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 本次招标采取公开招标方式，本招标文件仅适用于招标公告中所述项目。</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2、合格的投标人</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 满足招标公告中申请人的资格要求的规定。</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 满足本招标文件全部实质性要求和条件的规定。</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 符合上述条件的投标人应承担投标及履约过程应承担的全部责任与义务。</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 单位负责人为同一人或者存在直接控股、管理关系的不同供应商，不得参加同一合同项下的政府采购活动。</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3、适用法律</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 本次招标及由此产生的合同受中华人民共和国有关的法律法规制约和保护。</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4、投标费用</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4.1 投标人应自行承担所有与参与投标有关的费用，无论投标过程中的做法和结果如何，采购人和</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（以下简称</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）在任何情况下均无义务和责任承担这些费用。</w:t>
      </w:r>
      <w:r>
        <w:rPr>
          <w:rFonts w:ascii="Times New Roman" w:hAnsi="Times New Roman" w:eastAsia="新宋体"/>
          <w:sz w:val="24"/>
          <w:szCs w:val="24"/>
        </w:rPr>
      </w:r>
      <w:r/>
    </w:p>
    <w:p>
      <w:pPr>
        <w:pStyle w:val="732"/>
        <w:ind w:firstLine="480"/>
        <w:pageBreakBefore w:val="0"/>
        <w:spacing w:line="500" w:lineRule="exact"/>
        <w:rPr>
          <w:rFonts w:ascii="Times New Roman" w:hAnsi="Times New Roman" w:eastAsia="新宋体"/>
          <w:sz w:val="24"/>
          <w:szCs w:val="24"/>
        </w:rPr>
      </w:pPr>
      <w:r>
        <w:rPr>
          <w:rFonts w:ascii="Times New Roman" w:hAnsi="Times New Roman" w:eastAsia="新宋体"/>
          <w:sz w:val="24"/>
          <w:szCs w:val="24"/>
        </w:rPr>
        <w:t xml:space="preserve">4.2 </w:t>
      </w:r>
      <w:r>
        <w:rPr>
          <w:rFonts w:hint="eastAsia" w:ascii="Times New Roman" w:hAnsi="Times New Roman" w:eastAsia="新宋体"/>
          <w:sz w:val="24"/>
          <w:szCs w:val="24"/>
          <w:highlight w:val="none"/>
          <w:lang w:val="en-US" w:eastAsia="zh-CN"/>
        </w:rPr>
        <w:t xml:space="preserve">因采购人无此预算，</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其他国有资源（资产）有偿使用费7000元，由中标人支付，投标人在报价时综合考虑</w:t>
      </w:r>
      <w:r>
        <w:rPr>
          <w:rFonts w:hint="eastAsia" w:ascii="Times New Roman" w:hAnsi="Times New Roman" w:eastAsia="宋体" w:cs="Times New Roman"/>
          <w:sz w:val="24"/>
          <w:szCs w:val="24"/>
          <w:highlight w:val="none"/>
        </w:rPr>
        <w:t xml:space="preserve">。</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5、招标文件的约束力</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5.1 投标人一旦参与本项目采购活动，即被认为接受了本招标文件的规定和约束。</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二、招标文件</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6、招标文件的构成</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6.1 招标文件由以下部分构成：</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（1）投标邀请</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（2）投标人须知</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（3）合同文本</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（4）采购需求</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（5）评标方法与评标标准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（6）投标文件格式</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请仔细检查招标文件是否齐全，如有缺漏请立即与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联系解决。</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7、招标文件的澄清</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7.1 任何要求对招标文件进行澄清的投标人，应在投标截止时间十日前按招标公告中的通讯地址，以书面形式通知采购人或者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8、招标文件的修改</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8.1 在投标截止时间前，采购人和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可以对招标文件进行修改。</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有权按照法定的要求推迟投标截止时间和开标时间。</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8.3 招标文件的修改将在江苏政府采购网公布，补充文件将作为招标文件的组成部分，并对投标人具有约束力。</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三、投标文件编制</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9、投标文件编写注意事项</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ascii="Times New Roman" w:hAnsi="Times New Roman" w:eastAsia="新宋体"/>
          <w:sz w:val="24"/>
          <w:szCs w:val="24"/>
          <w:lang w:val="en-US" w:eastAsia="zh-CN"/>
        </w:rPr>
        <w:t xml:space="preserve">实质性</w:t>
      </w:r>
      <w:r>
        <w:rPr>
          <w:rFonts w:ascii="Times New Roman" w:hAnsi="Times New Roman" w:eastAsia="新宋体"/>
          <w:sz w:val="24"/>
          <w:szCs w:val="24"/>
        </w:rPr>
        <w:t xml:space="preserve">要求和条件作出明确响应，并保证所提供的全部资料的真实性，否则作无效响应处理。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10、投标文件的语言及度量衡单位</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10.1 除专用术语外，投标人提交的投标文件以及投标人与采购人和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10.2 除技术性能另有规定外，投标文件所使用的度量衡单位，均须采用国家法定计量单位。</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11、投标文件的构成</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11.2 如投标文件制作工具中格式和内容与江苏政府采购网发布的招标文件不一致，请以江苏政府采购网发布的招标文件为准。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11.3 特别提醒投标人，混乱的编排导致投标文件被误读或评标委员会（以下简称评委会）查找不到有效文件是投标人的风险。</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12、证明投标人及投标标的符合招标文件规定的文件</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12.1 投标人应按照招标文件要求提交证明文件，证明其及投标标的符合招标文件规定。</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12.2 招标文件对证明文件无明确形式要求的，证明文件可以以文字资料、图纸和数据等形式提交。</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12.3 投标人委托代理时应当提交授权委托书，请按招标文件第六章给定格式及要求填写并附法定代表人（单位负责人）与委托代理人身份证明。</w:t>
      </w:r>
      <w:r>
        <w:rPr>
          <w:rFonts w:ascii="Times New Roman" w:hAnsi="Times New Roman" w:eastAsia="新宋体"/>
          <w:sz w:val="24"/>
          <w:szCs w:val="24"/>
        </w:rPr>
      </w:r>
      <w:r/>
    </w:p>
    <w:p>
      <w:pPr>
        <w:pStyle w:val="735"/>
        <w:ind w:firstLine="562"/>
        <w:jc w:val="left"/>
        <w:spacing w:before="0" w:after="0" w:line="360" w:lineRule="auto"/>
        <w:rPr>
          <w:rFonts w:eastAsia="新宋体"/>
        </w:rPr>
      </w:pPr>
      <w:r>
        <w:rPr>
          <w:rFonts w:eastAsia="新宋体"/>
          <w:sz w:val="28"/>
          <w:szCs w:val="28"/>
        </w:rPr>
        <w:t xml:space="preserve">13、投标分项报价表</w:t>
      </w:r>
      <w:r>
        <w:rPr>
          <w:rFonts w:eastAsia="新宋体"/>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（1）投标的货物总价；</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（2）货物的标准附件、备品备件、专用工具、运输、装卸等各种费用；</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（3）必要的保险费用和各项税金；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（4）投标总价要求包含安装维保费用。</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13.2 投标人应根据投标报价要求在投标分项报价表中列明各项投标单价、总价等，未全部列示的作无效响应处理。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13.3 投标文件中的单价和总价无特殊规定的采用人民币报价，以元为单位标注。招标文件中另有规定的按规定执行。</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14、技术要求响应及偏离表、商务要求响应及偏离表</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14.2 投标人可在投标文件中提供认为需要的其他技术文件或说明。</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15、服务承诺、培训计划、人员安排及其他</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15.1 投标人应根据招标文件要求提供有关售后服务的管理制度，售后服务机构的分布情况，售后服务人员的数量、素质、技术水平及售后服务的反应能力等。</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15.2 投标人应根据招标文件要求提供培训计划、人员安排等。</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15.3 投标人应根据招标文件要求提供所投标的的主要组成部分、功能设计、实现思路及关键技术等。</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16、投标函和开标一览表</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16.1 投标人应按照招标文件提供的格式完整、正确填写投标函、开标一览表。</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16.2 对于采用货币报价的项目，开标一览表中的投标总报价应与投标分项报价表中的投标总报价一致，如不一致，不作无效投标处理，但评标时以开标一览表中价格为准。</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17、投标有效期</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17.1 投标有效期为招标文件规定的开标之日后六十（60）天。投标有效期比规定短的将被视为未实质性响应招标文件而予以拒绝。</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color w:val="ff0000"/>
          <w:sz w:val="24"/>
          <w:szCs w:val="24"/>
        </w:rPr>
      </w:pPr>
      <w:r>
        <w:rPr>
          <w:rFonts w:ascii="Times New Roman" w:hAnsi="Times New Roman" w:eastAsia="新宋体"/>
          <w:sz w:val="24"/>
          <w:szCs w:val="24"/>
        </w:rPr>
        <w:t xml:space="preserve">17.2 在特殊情况下（法律法规另有规定的除外），经监管部门批准后，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于原投标有效期满之前可向投标人提出延长投标有效期的要求。这种要求与答复均应采用书面形式。投标人可以拒绝</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的这一要求而放弃投标，同意延长投标有效期的投标人既不能要求也不允许修改其投标文件。受投标有效期约束的所有权利与义务均延长至新的有效期。</w:t>
      </w:r>
      <w:r>
        <w:rPr>
          <w:rFonts w:ascii="Times New Roman" w:hAnsi="Times New Roman" w:eastAsia="新宋体"/>
          <w:color w:val="ff0000"/>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四、投标文件递交</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18、电子投标文件的递交</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18.1 投标人应当按照《操作手册》规定，在投标截止时间前制作并递交（上传）电子投标文件。</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19、投标截止时间</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19.1 投标人递交（上传）电子投标文件的时间不得迟于招标公告中规定的投标截止时间。</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可以按照规定，通过修改招标文件酌情延长投标截止时间，在此情况下，投标人的所有权利和义务以及投标人受制的截止时间均应以延长后新的截止时间为准。</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20、投标文件的拒收</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20.1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拒绝接收在招标文件规定的投标截止时间后递交（上传）的任何投标文件。</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21、投标文件的撤回和修改</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21.1 投标人可在投标截止时间前，撤回其电子投标文件，具体操作方法见《操作手册》。投标人撤回电子投标文件的，则认为其不再参与本项目采购活动。</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21.2 投标人可在投标截止时间前，对其电子投标文件进行修改，具体操作方法见《操作手册》。在投标截止时间之后，投标人不得对其电子投标文件做任何修改。</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21.3 在投标截止时间至招标文件规定的投标有效期满之间的这段时间内，投标人不得撤回其投标。</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五、开标与评标</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22、开标</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将在招标公告中规定的时间和地点组织公开开标。投标人应当按时参加开标活动，并在“苏采云”系统规定的时间内对其投标文件进行解密。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22.2 开标仪式由</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组织。“苏采云”系统将自动对项目进行开标，并宣布各投标人名称和投标价格。</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22.3 投标人在开标过程中涉及到的投标文件解密、开标结果确认等工作，应当按照《操作手册》规定执行。</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22.4 投标人如果对开标过程和开标记录有疑义，应当按照《操作手册》规定提出，未在“苏采云”系统《开标记录表》宣布后5分钟内提出的，视同认可开标结果。</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22.5 投标人未参加开标的，视同认可开标结果。</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22.6 投标人在开标、评标全过程中应保持通讯畅通，及时登录“苏采云”系统查阅、答复相关信息，并安排专人与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及评委会联系。</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23、评标委员会</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23.1 开标后，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将组织评委会进行评标。</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23.2 评委会由采购人代表和有关技术、经济等方面的评审专家组成，且人员构成符合政府采购有关规定。</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23.3 评委会按照采购文件规定的评审程序、评审方法和评审标准进行独立评审并确定中标候选人。</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24、评标过程的保密与公正</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24.1 凡是与审查、澄清、评价和比较投标的有关资料以及授标建议等，采购人、评审专家、</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均不得向投标人或与评标无关的其他人员透露。</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24.2 在评标过程中，投标人不得以任何行为影响评标过程，否则其投标文件将被作为无效投标文件。</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和评委会不向未中标的投标人解释未中标原因，也不公布评标过程中的相关细节。</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24.4 采用综合评分法的项目，未中标的投标人可于中标结果公告期限届满之日起通过“苏采云”系统查看自己的评审得分及排序情况。</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25、投标文件的澄清</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25.1 评标期间，评委会对投标文件中含义不明确、同类问题表述不一致或者有明显文字和计算错误的内容，有权要求投标人作出必要的澄清、说明或者补正。</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评委会并非对每个投标人都提出澄清、说明或者补正要求。</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25.3 接到评委会澄清、说明或者补正要求的投标人如未按要求响应，其风险由投标人自行承担。</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26、对投标文件的审查</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26.1 投标文件审查分为资格审查和符合性审查。</w:t>
      </w:r>
      <w:r>
        <w:rPr>
          <w:rFonts w:ascii="Times New Roman" w:hAnsi="Times New Roman" w:eastAsia="新宋体"/>
          <w:sz w:val="24"/>
          <w:szCs w:val="24"/>
        </w:rPr>
      </w:r>
      <w:r/>
    </w:p>
    <w:p>
      <w:pPr>
        <w:pStyle w:val="762"/>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26.1.1 资格审查：采购人依据法律法规和招标文件的规定，对投标文件中的资格证明文件进行审查。资格审查的结论，采购人以书面形式向评委会进行反馈。</w:t>
      </w:r>
      <w:r>
        <w:rPr>
          <w:rFonts w:ascii="Times New Roman" w:hAnsi="Times New Roman" w:eastAsia="新宋体"/>
        </w:rPr>
      </w:r>
      <w:r/>
    </w:p>
    <w:p>
      <w:pPr>
        <w:pStyle w:val="762"/>
        <w:ind w:firstLine="480"/>
        <w:spacing w:before="0" w:beforeAutospacing="0" w:after="0" w:afterAutospacing="0" w:line="360" w:lineRule="auto"/>
        <w:rPr>
          <w:rFonts w:ascii="Times New Roman" w:hAnsi="Times New Roman" w:eastAsia="新宋体"/>
        </w:rPr>
      </w:pPr>
      <w:r>
        <w:rPr>
          <w:rFonts w:hint="eastAsia" w:ascii="Times New Roman" w:hAnsi="Times New Roman" w:eastAsia="新宋体"/>
        </w:rPr>
        <w:t xml:space="preserve">采购人在进行资格审查的同时，将在信用中国网站（www.creditchina.gov.cn）、中国政府采购网（www.ccgp.gov.cn）查询投标人的信用记录，以确定投标人是否具备投标资格，查询结果留存并归档。</w:t>
      </w:r>
      <w:r>
        <w:rPr>
          <w:rFonts w:ascii="Times New Roman" w:hAnsi="Times New Roman" w:eastAsia="新宋体"/>
        </w:rPr>
      </w:r>
      <w:r/>
    </w:p>
    <w:p>
      <w:pPr>
        <w:pStyle w:val="762"/>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26.1.2 符合性审查：依据招标文件的规定，由评委会从投标文件的有效性、完整性和对招标文件的响应程度进行审查，以确定其是否对招标文件的实质性要求作出响应。</w:t>
      </w:r>
      <w:r>
        <w:rPr>
          <w:rFonts w:ascii="Times New Roman" w:hAnsi="Times New Roman" w:eastAsia="新宋体"/>
        </w:rPr>
      </w:r>
      <w:r/>
    </w:p>
    <w:p>
      <w:pPr>
        <w:pStyle w:val="762"/>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本招标文件</w:t>
      </w:r>
      <w:r>
        <w:rPr>
          <w:rFonts w:ascii="宋体" w:hAnsi="宋体" w:eastAsia="宋体" w:cs="宋体"/>
          <w:sz w:val="24"/>
          <w:szCs w:val="24"/>
        </w:rPr>
        <w:t xml:space="preserve">标注</w:t>
      </w:r>
      <w:r>
        <w:rPr>
          <w:rFonts w:hint="eastAsia" w:ascii="宋体" w:hAnsi="宋体" w:eastAsia="宋体" w:cs="宋体"/>
          <w:sz w:val="24"/>
          <w:szCs w:val="24"/>
        </w:rPr>
        <w:t xml:space="preserve">★</w:t>
      </w:r>
      <w:r>
        <w:rPr>
          <w:rFonts w:ascii="宋体" w:hAnsi="宋体" w:eastAsia="宋体" w:cs="宋体"/>
          <w:sz w:val="24"/>
          <w:szCs w:val="24"/>
        </w:rPr>
        <w:t xml:space="preserve">的</w:t>
      </w:r>
      <w:r>
        <w:rPr>
          <w:rFonts w:ascii="Times New Roman" w:hAnsi="Times New Roman" w:eastAsia="新宋体"/>
          <w:color w:val="000000"/>
          <w:szCs w:val="24"/>
        </w:rPr>
        <w:t xml:space="preserve">部分为实质性要求和条件，投标人必须逐条做出满足实质性要求和条件的响应，否则将按无效响应处理。</w:t>
      </w:r>
      <w:r>
        <w:rPr>
          <w:rFonts w:ascii="Times New Roman" w:hAnsi="Times New Roman" w:eastAsia="新宋体"/>
        </w:rPr>
      </w:r>
      <w:r/>
    </w:p>
    <w:p>
      <w:pPr>
        <w:pStyle w:val="762"/>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26.1.3政府采购异常低价审查：</w:t>
      </w:r>
      <w:r>
        <w:rPr>
          <w:rFonts w:ascii="Times New Roman" w:hAnsi="Times New Roman" w:eastAsia="新宋体"/>
        </w:rPr>
      </w:r>
      <w:r/>
    </w:p>
    <w:p>
      <w:pPr>
        <w:pStyle w:val="732"/>
        <w:ind w:firstLine="482"/>
        <w:jc w:val="left"/>
        <w:spacing w:line="360" w:lineRule="auto"/>
        <w:rPr>
          <w:rFonts w:hint="eastAsia" w:ascii="Times New Roman" w:hAnsi="Times New Roman" w:eastAsia="新宋体"/>
          <w:b/>
          <w:bCs/>
          <w:color w:val="000000"/>
          <w:sz w:val="24"/>
          <w:szCs w:val="24"/>
          <w:lang w:val="en-US" w:eastAsia="zh-CN"/>
        </w:rPr>
      </w:pPr>
      <w:r>
        <w:rPr>
          <w:rFonts w:hint="eastAsia" w:ascii="Times New Roman" w:hAnsi="Times New Roman" w:eastAsia="新宋体"/>
          <w:b/>
          <w:bCs/>
          <w:color w:val="000000"/>
          <w:sz w:val="24"/>
          <w:szCs w:val="24"/>
          <w:lang w:val="en-US" w:eastAsia="zh-CN"/>
        </w:rPr>
        <w:t xml:space="preserve">特别提醒：</w:t>
      </w:r>
      <w:r>
        <w:rPr>
          <w:rFonts w:hint="eastAsia" w:ascii="Times New Roman" w:hAnsi="Times New Roman" w:eastAsia="新宋体"/>
          <w:b/>
          <w:bCs/>
          <w:color w:val="000000"/>
          <w:sz w:val="24"/>
          <w:szCs w:val="24"/>
          <w:lang w:val="en-US" w:eastAsia="zh-CN"/>
        </w:rPr>
      </w:r>
      <w:r/>
    </w:p>
    <w:p>
      <w:pPr>
        <w:pStyle w:val="732"/>
        <w:ind w:firstLine="480"/>
        <w:jc w:val="left"/>
        <w:spacing w:line="360" w:lineRule="auto"/>
        <w:rPr>
          <w:rFonts w:hint="eastAsia" w:ascii="Times New Roman" w:hAnsi="Times New Roman" w:eastAsia="新宋体"/>
          <w:color w:val="000000"/>
          <w:sz w:val="24"/>
          <w:szCs w:val="24"/>
          <w:lang w:val="en-US" w:eastAsia="zh-CN"/>
        </w:rPr>
      </w:pP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rPr>
          <w:rFonts w:hint="eastAsia" w:ascii="Times New Roman" w:hAnsi="Times New Roman" w:eastAsia="新宋体"/>
          <w:color w:val="000000"/>
          <w:sz w:val="24"/>
          <w:szCs w:val="24"/>
          <w:lang w:val="en-US" w:eastAsia="zh-CN"/>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1.投标报价低于全部通过符合性审查供应商投标报价平均值50%的，即投标报价&lt;全部通过符合性审查供应商投标报价平均值×50%；</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2.投标报价低于通过符合性审查的次低报价供应商投标报价50%的，即投标报价&lt;通过符合性审查的次低报价供应商投标报价×50%；</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3.投标报价低于采购项目最高限价45%的，即投标报价&lt;采购项目最高限价×45%；</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ascii="Times New Roman" w:hAnsi="Times New Roman" w:eastAsia="新宋体"/>
          <w:color w:val="000000"/>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color w:val="000000"/>
          <w:sz w:val="24"/>
          <w:szCs w:val="24"/>
        </w:rPr>
        <w:t xml:space="preserve">26.1.4未通过资格审查或符合性审查的投标人，将通过“苏采云”系统中告知其未通过的原因，评审结束后，将不再告知</w:t>
      </w:r>
      <w:r>
        <w:rPr>
          <w:rFonts w:ascii="Times New Roman" w:hAnsi="Times New Roman" w:eastAsia="新宋体"/>
          <w:sz w:val="24"/>
          <w:szCs w:val="24"/>
        </w:rPr>
        <w:t xml:space="preserve">。</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26.2 所谓重大偏离</w:t>
      </w:r>
      <w:r>
        <w:rPr>
          <w:rFonts w:ascii="Times New Roman" w:hAnsi="Times New Roman" w:eastAsia="新宋体"/>
          <w:sz w:val="24"/>
        </w:rPr>
        <w:t xml:space="preserve">是指</w:t>
      </w:r>
      <w:r>
        <w:rPr>
          <w:rFonts w:ascii="Times New Roman" w:hAnsi="Times New Roman" w:eastAsia="新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26.3如果投标文件实质上没有响应招标文件的要求，评委会将予以拒绝，投标人不得通过修改或撤销不符合要求的偏离而使其投标成为实质性响应的投标。</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26.4 评委会将对确定为实质性响应的投标进行进一步审核，看其是否有计算上或累加上的算术错误，修正错误的原则如下：</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（1）投标文件中开标一览表内容与投标文件中相应内容不一致的，以开标一览表为准。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（2）大写金额和小写金额不一致的，以大写金额为准。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（3）单价金额小数点或者百分比有明显错位的，以开标一览表的总价为准，并修改单价。</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（4）总价金额与按单价汇总金额不一致的，以单价金额计算结果为准。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同时出现两种以上错误的，按照前款规定的顺序修正。</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非单一产品采购项目，招标文件中将载明核心产品。多家投标人提供的核心产品品牌相同的，按前两款规定处理。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2</w:t>
      </w:r>
      <w:r>
        <w:rPr>
          <w:rFonts w:ascii="Times New Roman" w:hAnsi="Times New Roman" w:eastAsia="新宋体"/>
          <w:sz w:val="24"/>
          <w:szCs w:val="24"/>
        </w:rPr>
        <w:t xml:space="preserve">6</w:t>
      </w:r>
      <w:r>
        <w:rPr>
          <w:rFonts w:hint="eastAsia" w:ascii="Times New Roman" w:hAnsi="Times New Roman" w:eastAsia="新宋体"/>
          <w:sz w:val="24"/>
          <w:szCs w:val="24"/>
        </w:rPr>
        <w:t xml:space="preserve">.7</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在开、评标全过程中应保持通讯畅通，及时登录苏采云系统查阅</w:t>
      </w:r>
      <w:r>
        <w:rPr>
          <w:rFonts w:ascii="Times New Roman" w:hAnsi="Times New Roman" w:eastAsia="新宋体"/>
          <w:sz w:val="24"/>
          <w:szCs w:val="24"/>
        </w:rPr>
        <w:t xml:space="preserve">、答复相关</w:t>
      </w:r>
      <w:r>
        <w:rPr>
          <w:rFonts w:hint="eastAsia" w:ascii="Times New Roman" w:hAnsi="Times New Roman" w:eastAsia="新宋体"/>
          <w:sz w:val="24"/>
          <w:szCs w:val="24"/>
        </w:rPr>
        <w:t xml:space="preserve">信息</w:t>
      </w:r>
      <w:r>
        <w:rPr>
          <w:rFonts w:ascii="Times New Roman" w:hAnsi="Times New Roman" w:eastAsia="新宋体"/>
          <w:sz w:val="24"/>
          <w:szCs w:val="24"/>
        </w:rPr>
        <w:t xml:space="preserve">，</w:t>
      </w:r>
      <w:r>
        <w:rPr>
          <w:rFonts w:hint="eastAsia" w:ascii="Times New Roman" w:hAnsi="Times New Roman" w:eastAsia="新宋体"/>
          <w:sz w:val="24"/>
          <w:szCs w:val="24"/>
        </w:rPr>
        <w:t xml:space="preserve">并安排专人与采购中心及评标委员会联系。</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27、无效投标条款和废标条款</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27.1 无效投标条款：</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（1）投标人未按照招标文件要求递交（上传）电子投标文件的。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（2）投标人在“苏采云”系统规定的时间内未成功解密电子投标文件的。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（3）投标人不具备招标文件中规定的资格要求的。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被信用中国网站（www.creditchina.gov.cn）、中国政府采购网（www.ccgp.gov.cn）列入失信被执行人或重大税收违法案件当事人名单或政府采购严重失信行为记录名单。或查询信用中国</w:t>
      </w:r>
      <w:r>
        <w:rPr>
          <w:rFonts w:hint="eastAsia" w:ascii="Times New Roman" w:hAnsi="Times New Roman" w:eastAsia="新宋体"/>
          <w:sz w:val="24"/>
          <w:szCs w:val="24"/>
          <w:lang w:eastAsia="zh-CN"/>
        </w:rPr>
        <w:t xml:space="preserve">、</w:t>
      </w:r>
      <w:r>
        <w:rPr>
          <w:rFonts w:hint="eastAsia" w:ascii="Times New Roman" w:hAnsi="Times New Roman" w:eastAsia="新宋体"/>
          <w:sz w:val="24"/>
          <w:szCs w:val="24"/>
        </w:rPr>
        <w:t xml:space="preserve">中国政府采购网网站后发现</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存在其他不符合《中华人民共和国政府采购法》第二十二条规定条件的信用记录。</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（5）投标人提交两个（含两个）以上不同的投标报价的。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（6）投标人的报价超过了采购预算或者最高限价的。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w:t>
      </w:r>
      <w:r>
        <w:rPr>
          <w:rFonts w:hint="eastAsia" w:ascii="Times New Roman" w:hAnsi="Times New Roman" w:eastAsia="新宋体"/>
          <w:sz w:val="24"/>
          <w:szCs w:val="24"/>
        </w:rPr>
        <w:t xml:space="preserve">评标委员会认为</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的报价明显低于其他通过符合性审查</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的报价，有可能影响产品质量或者不能诚信履约的，将通过苏采云系统要求其在</w:t>
      </w:r>
      <w:r>
        <w:rPr>
          <w:rFonts w:hint="eastAsia" w:ascii="Times New Roman" w:hAnsi="Times New Roman" w:eastAsia="新宋体"/>
          <w:sz w:val="24"/>
          <w:szCs w:val="24"/>
          <w:lang w:val="en-US" w:eastAsia="zh-CN"/>
        </w:rPr>
        <w:t xml:space="preserve">30分钟</w:t>
      </w:r>
      <w:r>
        <w:rPr>
          <w:rFonts w:hint="eastAsia" w:ascii="Times New Roman" w:hAnsi="Times New Roman" w:eastAsia="新宋体"/>
          <w:sz w:val="24"/>
          <w:szCs w:val="24"/>
        </w:rPr>
        <w:t xml:space="preserve">内提供说明，</w:t>
      </w:r>
      <w:r>
        <w:rPr>
          <w:rFonts w:hint="eastAsia" w:ascii="Times New Roman" w:hAnsi="Times New Roman" w:eastAsia="新宋体"/>
          <w:sz w:val="24"/>
          <w:szCs w:val="24"/>
          <w:lang w:eastAsia="zh-CN"/>
        </w:rPr>
        <w:t xml:space="preserve">且</w:t>
      </w:r>
      <w:r>
        <w:rPr>
          <w:rFonts w:hint="eastAsia" w:ascii="Times New Roman" w:hAnsi="Times New Roman" w:eastAsia="新宋体"/>
          <w:sz w:val="24"/>
          <w:szCs w:val="24"/>
        </w:rPr>
        <w:t xml:space="preserve">提交相关证明材料；</w:t>
      </w:r>
      <w:r>
        <w:rPr>
          <w:rFonts w:hint="eastAsia" w:ascii="Times New Roman" w:hAnsi="Times New Roman" w:eastAsia="新宋体"/>
          <w:sz w:val="24"/>
          <w:szCs w:val="24"/>
          <w:lang w:eastAsia="zh-CN"/>
        </w:rPr>
        <w:t xml:space="preserve">投标人</w:t>
      </w:r>
      <w:r>
        <w:rPr>
          <w:rFonts w:hint="eastAsia" w:ascii="Times New Roman" w:hAnsi="Times New Roman" w:eastAsia="新宋体"/>
          <w:sz w:val="24"/>
          <w:szCs w:val="24"/>
        </w:rPr>
        <w:t xml:space="preserve">不能证明其报价合理性的，评标委员会应当将其作为无效投标处理。</w:t>
      </w:r>
      <w:r>
        <w:rPr>
          <w:rFonts w:ascii="Times New Roman" w:hAnsi="Times New Roman" w:eastAsia="新宋体"/>
          <w:sz w:val="24"/>
          <w:szCs w:val="24"/>
        </w:rPr>
      </w:r>
      <w:r/>
    </w:p>
    <w:p>
      <w:pPr>
        <w:pStyle w:val="732"/>
        <w:ind w:firstLine="480"/>
        <w:jc w:val="left"/>
        <w:spacing w:line="360" w:lineRule="auto"/>
        <w:rPr>
          <w:rFonts w:hint="eastAsia" w:ascii="Times New Roman" w:hAnsi="Times New Roman" w:eastAsia="新宋体"/>
          <w:sz w:val="24"/>
          <w:szCs w:val="24"/>
        </w:rPr>
      </w:pPr>
      <w:r>
        <w:rPr>
          <w:rFonts w:ascii="Times New Roman" w:hAnsi="Times New Roman" w:eastAsia="新宋体"/>
          <w:sz w:val="24"/>
          <w:szCs w:val="24"/>
        </w:rPr>
        <w:t xml:space="preserve">（8）不符合招标文件规定的实质性要求和条件的。</w:t>
      </w:r>
      <w:r>
        <w:rPr>
          <w:rFonts w:hint="eastAsia" w:ascii="Times New Roman" w:hAnsi="Times New Roman" w:eastAsia="新宋体"/>
          <w:sz w:val="24"/>
          <w:szCs w:val="24"/>
        </w:rPr>
        <w:t xml:space="preserve">（</w:t>
      </w:r>
      <w:r>
        <w:rPr>
          <w:rFonts w:hint="eastAsia" w:ascii="Times New Roman" w:hAnsi="Times New Roman" w:eastAsia="新宋体"/>
          <w:b/>
          <w:bCs/>
          <w:sz w:val="24"/>
          <w:szCs w:val="24"/>
        </w:rPr>
        <w:t xml:space="preserve">本</w:t>
      </w:r>
      <w:r>
        <w:rPr>
          <w:rFonts w:hint="eastAsia" w:ascii="Times New Roman" w:hAnsi="Times New Roman" w:eastAsia="新宋体"/>
          <w:b/>
          <w:bCs/>
          <w:sz w:val="24"/>
          <w:szCs w:val="24"/>
          <w:lang w:eastAsia="zh-CN"/>
        </w:rPr>
        <w:t xml:space="preserve">招标文件</w:t>
      </w:r>
      <w:r>
        <w:rPr>
          <w:rFonts w:hint="eastAsia" w:ascii="Times New Roman" w:hAnsi="Times New Roman" w:eastAsia="新宋体"/>
          <w:b/>
          <w:bCs/>
          <w:sz w:val="24"/>
          <w:szCs w:val="24"/>
        </w:rPr>
        <w:t xml:space="preserve">中</w:t>
      </w:r>
      <w:r>
        <w:rPr>
          <w:rFonts w:hint="eastAsia" w:ascii="Times New Roman" w:hAnsi="Times New Roman" w:eastAsia="新宋体"/>
          <w:b/>
          <w:bCs/>
          <w:sz w:val="24"/>
          <w:szCs w:val="24"/>
          <w:lang w:eastAsia="zh-CN"/>
        </w:rPr>
        <w:t xml:space="preserve">标★</w:t>
      </w:r>
      <w:r>
        <w:rPr>
          <w:rFonts w:hint="eastAsia" w:ascii="Times New Roman" w:hAnsi="Times New Roman" w:eastAsia="新宋体"/>
          <w:b/>
          <w:bCs/>
          <w:sz w:val="24"/>
          <w:szCs w:val="24"/>
        </w:rPr>
        <w:t xml:space="preserve">为实质性要求和条件</w:t>
      </w:r>
      <w:r>
        <w:rPr>
          <w:rFonts w:hint="eastAsia" w:ascii="Times New Roman" w:hAnsi="Times New Roman" w:eastAsia="新宋体"/>
          <w:sz w:val="24"/>
          <w:szCs w:val="24"/>
        </w:rPr>
        <w:t xml:space="preserve">）。</w:t>
      </w:r>
      <w:r>
        <w:rPr>
          <w:rFonts w:hint="eastAsia"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（10）投标人未通过符合性审查的。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（11）投标文件含有采购人不能接受的附加条件的。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（12）投标文件未按照招标文件要求加盖公章（CA电子公章）的。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（13）其他法律、法规及本招标文件规定的属于无效投标的情形。</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27.2 有下列情形之一的，视为投标人串通投标，投标无效：</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（1）不同投标人的投标文件由同一单位或者个人编制。</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（2）不同投标人委托同一单位或者个人办理投标事宜。</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（3）不同投标人的投标文件载明的项目管理成员或者联系人员为同一人。</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（4）不同投标人的投标文件异常一致或者投标报价呈规律性差异。</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（5）不同投标人的投标文件相互混装。</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27.3 废标条款：</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（1）因“苏采云”系统故障原因造成开标不成功的。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（2）评委会认定招标文件存在歧义、重大缺陷导致评标工作无法进行，或者招标文件内容违反国家有关强制性规定的。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（3）符合专业条件的供应商或者对招标文件作实质响应的供应商不足三家的。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（4）出现影响采购公正的违法、违规行为的。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（5）因重大变故，采购任务取消的。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27.4 出现投标截止时间结束后参加投标的供应商或者在评标期间对招标文件做出实质响应的供应商不足三家情况的，按照政府采购有关规定执行。</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六、定标</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28、确定中标单位</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28.1 中标候选人的选取原则和数量详见招标文件第五章规定。 </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28.2 采购人应根据评委会推荐的中标候选人确定中标人。</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将在江苏政府采购网发布中标公告，公告期限为1个工作日。</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28.4 若有充分证据证明，中标人存在下列情形之一的，一经查实，将被取消中标资格：</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（1）提供虚假材料谋取中标、</w:t>
      </w:r>
      <w:r>
        <w:rPr>
          <w:rFonts w:hint="eastAsia" w:ascii="Times New Roman" w:hAnsi="Times New Roman" w:eastAsia="新宋体"/>
          <w:sz w:val="24"/>
          <w:szCs w:val="24"/>
          <w:lang w:eastAsia="zh-CN"/>
        </w:rPr>
        <w:t xml:space="preserve">中标</w:t>
      </w:r>
      <w:r>
        <w:rPr>
          <w:rFonts w:ascii="Times New Roman" w:hAnsi="Times New Roman" w:eastAsia="新宋体"/>
          <w:sz w:val="24"/>
          <w:szCs w:val="24"/>
        </w:rPr>
        <w:t xml:space="preserve">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（2）采取不正当手段诋毁、排挤其他供应商的。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（3）与采购人、其他供应商或者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恶意串通的。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行贿或者提供其他不正当利益的。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（5）在招标采购过程中与采购人进行协商谈判的。</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（6）属于本招标文件规定的无效情形，但在评标过程中又未被评委会发现的。</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29、中标通知书</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29.1 中标结果确定后，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29.3中标人应在中标后七个工作日内，向</w:t>
      </w:r>
      <w:r>
        <w:rPr>
          <w:rFonts w:hint="eastAsia" w:ascii="Times New Roman" w:hAnsi="Times New Roman" w:eastAsia="新宋体"/>
          <w:sz w:val="24"/>
          <w:szCs w:val="24"/>
          <w:lang w:eastAsia="zh-CN"/>
        </w:rPr>
        <w:t xml:space="preserve">采购中心</w:t>
      </w:r>
      <w:r>
        <w:rPr>
          <w:rFonts w:hint="eastAsia" w:ascii="Times New Roman" w:hAnsi="Times New Roman" w:eastAsia="新宋体"/>
          <w:sz w:val="24"/>
          <w:szCs w:val="24"/>
        </w:rPr>
        <w:t xml:space="preserve">提供</w:t>
      </w:r>
      <w:r>
        <w:rPr>
          <w:rFonts w:hint="eastAsia" w:ascii="Times New Roman" w:hAnsi="Times New Roman" w:eastAsia="新宋体"/>
          <w:sz w:val="24"/>
          <w:szCs w:val="24"/>
          <w:lang w:val="en-US" w:eastAsia="zh-CN"/>
        </w:rPr>
        <w:t xml:space="preserve">两</w:t>
      </w:r>
      <w:r>
        <w:rPr>
          <w:rFonts w:hint="eastAsia" w:ascii="Times New Roman" w:hAnsi="Times New Roman" w:eastAsia="新宋体"/>
          <w:sz w:val="24"/>
          <w:szCs w:val="24"/>
        </w:rPr>
        <w:t xml:space="preserve">份与电子投标文件一致的纸质打印胶装投标文件</w:t>
      </w:r>
      <w:r>
        <w:rPr>
          <w:rFonts w:hint="eastAsia" w:ascii="Times New Roman" w:hAnsi="Times New Roman" w:eastAsia="新宋体"/>
          <w:sz w:val="24"/>
          <w:szCs w:val="24"/>
          <w:lang w:eastAsia="zh-CN"/>
        </w:rPr>
        <w:t xml:space="preserve">（带页码）</w:t>
      </w:r>
      <w:r>
        <w:rPr>
          <w:rFonts w:hint="eastAsia" w:ascii="Times New Roman" w:hAnsi="Times New Roman" w:eastAsia="新宋体"/>
          <w:sz w:val="24"/>
          <w:szCs w:val="24"/>
        </w:rPr>
        <w:t xml:space="preserve">，封面、骑缝需加盖公章。</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七、授予合同</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30、履约保证金</w:t>
      </w:r>
      <w:r>
        <w:rPr>
          <w:rFonts w:eastAsia="新宋体"/>
          <w:sz w:val="28"/>
          <w:szCs w:val="28"/>
        </w:rPr>
      </w:r>
      <w:r/>
    </w:p>
    <w:p>
      <w:pPr>
        <w:pStyle w:val="732"/>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Times New Roman" w:hAnsi="Times New Roman" w:eastAsia="新宋体" w:cs="Times New Roman"/>
          <w:sz w:val="24"/>
          <w:szCs w:val="24"/>
        </w:rPr>
      </w:r>
      <w:r/>
    </w:p>
    <w:p>
      <w:pPr>
        <w:pStyle w:val="732"/>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Times New Roman" w:hAnsi="Times New Roman" w:eastAsia="新宋体" w:cs="Times New Roman"/>
          <w:sz w:val="24"/>
          <w:szCs w:val="24"/>
        </w:rPr>
      </w:r>
      <w:r/>
    </w:p>
    <w:p>
      <w:pPr>
        <w:pStyle w:val="732"/>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rPr>
        <w:t xml:space="preserve">30.3履约保证金自合同生效之日起至合同约定的中标人主要义务履行完毕止，采购人应当按合同约定及时退还履约保证金。</w:t>
      </w:r>
      <w:r>
        <w:rPr>
          <w:rFonts w:ascii="Times New Roman" w:hAnsi="Times New Roman" w:eastAsia="新宋体" w:cs="Times New Roman"/>
          <w:sz w:val="24"/>
          <w:szCs w:val="24"/>
        </w:rPr>
      </w:r>
      <w:r/>
    </w:p>
    <w:p>
      <w:pPr>
        <w:pStyle w:val="732"/>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rPr>
        <w:t xml:space="preserve">30.4逾期退还履约保证金的采购人承担违约责任，按照中国人民银行同期贷款基准利率向中标人支付超期资金占用费。</w:t>
      </w:r>
      <w:r>
        <w:rPr>
          <w:rFonts w:ascii="Times New Roman" w:hAnsi="Times New Roman" w:eastAsia="新宋体" w:cs="Times New Roman"/>
          <w:sz w:val="24"/>
          <w:szCs w:val="24"/>
        </w:rPr>
      </w:r>
      <w:r/>
    </w:p>
    <w:p>
      <w:pPr>
        <w:pStyle w:val="732"/>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rPr>
        <w:t xml:space="preserve">30.5本项目履约保证金要求详见招标文件第四章采购需求。</w:t>
      </w:r>
      <w:r>
        <w:rPr>
          <w:rFonts w:ascii="Times New Roman" w:hAnsi="Times New Roman" w:eastAsia="新宋体" w:cs="Times New Roman"/>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31、签订合同</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31.1 中标人应当在中标通知书发出之日起三十日内，按照招标文件和中标人投标文件的规定，与采购人签订政府采购合同。</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31.2 招标文件、中标人的投标文件及招标过程中有关澄清、承诺等文件均应作为合同附件。</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32、合同标的的追加</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33、政府采购履约资金扶持政策</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33.1 中标人可凭政府采购合同办理融资贷款，详情请见江苏政府采购网“政采贷”专栏。</w:t>
      </w:r>
      <w:r>
        <w:rPr>
          <w:rFonts w:ascii="Times New Roman" w:hAnsi="Times New Roman" w:eastAsia="新宋体"/>
          <w:sz w:val="24"/>
          <w:szCs w:val="24"/>
        </w:rPr>
      </w:r>
      <w:r/>
    </w:p>
    <w:p>
      <w:pPr>
        <w:pStyle w:val="734"/>
        <w:spacing w:before="0" w:after="0" w:line="360" w:lineRule="auto"/>
        <w:rPr>
          <w:rFonts w:ascii="Times New Roman" w:hAnsi="Times New Roman" w:eastAsia="新宋体"/>
          <w:b w:val="0"/>
        </w:rPr>
      </w:pPr>
      <w:r>
        <w:rPr>
          <w:rFonts w:ascii="Times New Roman" w:hAnsi="Times New Roman" w:eastAsia="新宋体"/>
          <w:b w:val="0"/>
        </w:rPr>
        <w:t xml:space="preserve">八、询问与质疑</w:t>
      </w:r>
      <w:r>
        <w:rPr>
          <w:rFonts w:ascii="Times New Roman" w:hAnsi="Times New Roman" w:eastAsia="新宋体"/>
          <w:b w:val="0"/>
        </w:rPr>
      </w:r>
      <w:r/>
    </w:p>
    <w:p>
      <w:pPr>
        <w:pStyle w:val="735"/>
        <w:ind w:firstLine="562"/>
        <w:jc w:val="left"/>
        <w:spacing w:before="0" w:after="0" w:line="360" w:lineRule="auto"/>
        <w:rPr>
          <w:rFonts w:eastAsia="新宋体"/>
          <w:sz w:val="28"/>
          <w:szCs w:val="28"/>
        </w:rPr>
      </w:pPr>
      <w:r>
        <w:rPr>
          <w:rFonts w:eastAsia="新宋体"/>
          <w:sz w:val="28"/>
          <w:szCs w:val="28"/>
        </w:rPr>
        <w:t xml:space="preserve">34、询问</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34.1 供应商对政府采购活动事项有疑问的，可以提出询问，采购人或者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应当在3个工作日内对投标人依法提出的询问作出答复，但答复的内容不得涉及商业秘密。供应商提出的询问超出采购人对</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委托授权范围的，</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应当告知其向采购人提出。</w:t>
      </w:r>
      <w:r>
        <w:rPr>
          <w:rFonts w:ascii="Times New Roman" w:hAnsi="Times New Roman" w:eastAsia="新宋体"/>
          <w:sz w:val="24"/>
          <w:szCs w:val="24"/>
        </w:rPr>
      </w:r>
      <w:r/>
    </w:p>
    <w:p>
      <w:pPr>
        <w:pStyle w:val="735"/>
        <w:ind w:firstLine="562"/>
        <w:jc w:val="left"/>
        <w:spacing w:before="0" w:after="0" w:line="360" w:lineRule="auto"/>
        <w:rPr>
          <w:rFonts w:eastAsia="新宋体"/>
          <w:sz w:val="28"/>
          <w:szCs w:val="28"/>
        </w:rPr>
      </w:pPr>
      <w:r>
        <w:rPr>
          <w:rFonts w:eastAsia="新宋体"/>
          <w:sz w:val="28"/>
          <w:szCs w:val="28"/>
        </w:rPr>
        <w:t xml:space="preserve">35、质疑提出</w:t>
      </w:r>
      <w:r>
        <w:rPr>
          <w:rFonts w:eastAsia="新宋体"/>
          <w:sz w:val="28"/>
          <w:szCs w:val="28"/>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35.1 提出质疑的供应商应当是参与所质疑项目采购活动的供应商。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提出质疑。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将只对供应商第一次质疑作出答复。</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未按照采购公告要求获取采购文件的供应商，视为未参与该项目采购活动，不具备对该采购文件提出质疑的法定权利。</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不具有法定调查、认定权限。</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35.4 质疑函的接收方式为供应商书面原件提交。联系部门、联系电话和通讯地址详见招标文件第一章。质疑实行实名制，不得进行虚假、恶意质疑。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35.5 质疑函应当使用范本，详见招标文件第六章。供应商提出质疑应当提交质疑函和必要的证明材料，应当包括下列内容：</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（1）供应商的姓名或者名称、地址、邮编、联系人及联系电话；</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（2）质疑项目的名称、编号；</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（3）具体、明确的质疑事项和与质疑事项相关的请求；</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（4）事实依据；</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（5）必要的法律依据；</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（6）提出质疑的日期；</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（7）必要的证明材料；</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（8）营业执照复印件及授权委托书原件、法定代表人（单位负责人）身份证复印件、委托代理人身份证复印件。</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供应商为自然人的，应当由本人签字；供应商为法人或者其他组织的，应当由法定代表人、主要负责人，或者其委托代理人签字或者盖章，并加盖单位公章。</w:t>
      </w:r>
      <w:r>
        <w:rPr>
          <w:rFonts w:ascii="Times New Roman" w:hAnsi="Times New Roman" w:eastAsia="新宋体"/>
          <w:sz w:val="24"/>
          <w:szCs w:val="24"/>
        </w:rPr>
      </w:r>
      <w:r/>
    </w:p>
    <w:p>
      <w:pPr>
        <w:pStyle w:val="735"/>
        <w:ind w:firstLine="562"/>
        <w:jc w:val="left"/>
        <w:spacing w:before="0" w:after="0" w:line="360" w:lineRule="auto"/>
        <w:rPr>
          <w:rFonts w:eastAsia="新宋体"/>
          <w:sz w:val="24"/>
          <w:szCs w:val="24"/>
        </w:rPr>
      </w:pPr>
      <w:r>
        <w:rPr>
          <w:rFonts w:eastAsia="新宋体"/>
          <w:sz w:val="28"/>
          <w:szCs w:val="28"/>
        </w:rPr>
        <w:t xml:space="preserve">36、质疑函的受理和答复</w:t>
      </w:r>
      <w:r>
        <w:rPr>
          <w:rFonts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不负责搜集必要的证明材料等工作。</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36.3 对不符合质疑要求的，采购人、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有权要求其补充必要的证明材料，质疑供应商未在法定时间内补充必要的证明材料的，不利后果由质疑供应商自行承担。</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36.4 以下情形的质疑依法不予受理：</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（1）内容不符合《政府采购质疑和投诉办法》第十二条规定的质疑。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（2）超出政府采购法定期限的质疑。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（3）以传真、电子邮件等方式递交的非原件形式的质疑。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（4）未参与采购活动或在采购活动中自身权益未受到损害的供应商提出的质疑。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（5）供应商组成联合体，联合体中任何一方或多方未按要求签字（盖章）、加盖公章的质疑。</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36.5 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依法受理的质疑，将按照政府采购有关规定，在法定期限内作出答复。</w:t>
      </w:r>
      <w:r>
        <w:rPr>
          <w:rFonts w:ascii="Times New Roman" w:hAnsi="Times New Roman" w:eastAsia="新宋体"/>
          <w:sz w:val="24"/>
          <w:szCs w:val="24"/>
        </w:rPr>
      </w:r>
      <w:r/>
    </w:p>
    <w:p>
      <w:pPr>
        <w:pStyle w:val="732"/>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36.6 因质疑供应商所留联系方式无效，或者无故不接收，导致质疑答复结果无法送达的，视为质疑供应商主动放弃知晓质疑答复结果的权利。</w:t>
      </w:r>
      <w:r>
        <w:rPr>
          <w:rFonts w:ascii="Times New Roman" w:hAnsi="Times New Roman" w:eastAsia="新宋体"/>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32"/>
        <w:ind w:firstLine="480"/>
        <w:jc w:val="left"/>
        <w:spacing w:line="500" w:lineRule="exact"/>
        <w:rPr>
          <w:rFonts w:ascii="Times New Roman" w:hAnsi="Times New Roman" w:eastAsia="新宋体"/>
          <w:sz w:val="24"/>
          <w:szCs w:val="24"/>
        </w:rPr>
      </w:pPr>
      <w:r>
        <w:rPr>
          <w:rFonts w:hint="eastAsia" w:ascii="Calibri" w:hAnsi="Calibri" w:eastAsia="宋体" w:cs="Times New Roman"/>
          <w:sz w:val="24"/>
          <w:szCs w:val="24"/>
        </w:rPr>
        <w:t xml:space="preserve">37.7未尽事宜，依照有关法律、法规执行。</w:t>
      </w:r>
      <w:r>
        <w:rPr>
          <w:rFonts w:ascii="Times New Roman" w:hAnsi="Times New Roman" w:eastAsia="新宋体"/>
          <w:sz w:val="24"/>
          <w:szCs w:val="24"/>
        </w:rPr>
      </w:r>
      <w:r/>
    </w:p>
    <w:p>
      <w:pPr>
        <w:pStyle w:val="734"/>
        <w:spacing w:before="0" w:after="0" w:line="360" w:lineRule="auto"/>
        <w:rPr>
          <w:rFonts w:ascii="Times New Roman" w:hAnsi="Times New Roman" w:eastAsia="黑体"/>
          <w:b w:val="0"/>
        </w:rPr>
      </w:pPr>
      <w:r>
        <w:rPr>
          <w:rFonts w:ascii="Times New Roman" w:hAnsi="Times New Roman" w:eastAsia="黑体"/>
          <w:b w:val="0"/>
        </w:rPr>
        <w:t xml:space="preserve">九、政府采购政策功能</w:t>
      </w:r>
      <w:r>
        <w:rPr>
          <w:rFonts w:ascii="Times New Roman" w:hAnsi="Times New Roman" w:eastAsia="黑体"/>
          <w:b w:val="0"/>
        </w:rPr>
      </w:r>
      <w:r/>
    </w:p>
    <w:p>
      <w:pPr>
        <w:pStyle w:val="735"/>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8</w:t>
      </w:r>
      <w:r>
        <w:rPr>
          <w:sz w:val="28"/>
          <w:szCs w:val="28"/>
        </w:rPr>
        <w:t xml:space="preserve">、促进中小企业发展</w:t>
      </w:r>
      <w:r>
        <w:rPr>
          <w:sz w:val="28"/>
          <w:szCs w:val="28"/>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.3 参加本项目政府采购活动的供应商享受价格评审优惠的应当提供的材料： </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（1）投标人提供的货物全部由小型企业、微型企业制造的，提供《中小企业声明函》（第六章 投标文件格式）。</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sz w:val="24"/>
          <w:szCs w:val="24"/>
        </w:rPr>
      </w:r>
      <w:r/>
    </w:p>
    <w:p>
      <w:pPr>
        <w:pStyle w:val="732"/>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.4 残疾人福利单位、监狱企业属于小型、微型企业的，不重复享受政策。</w:t>
      </w:r>
      <w:r>
        <w:rPr>
          <w:rFonts w:ascii="Times New Roman" w:hAnsi="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rPr>
      </w:r>
      <w:r/>
    </w:p>
    <w:p>
      <w:pPr>
        <w:pStyle w:val="732"/>
        <w:ind w:left="0" w:right="0" w:firstLine="562"/>
        <w:jc w:val="left"/>
        <w:keepLines/>
        <w:keepNext/>
        <w:pageBreakBefore w:val="0"/>
        <w:spacing w:before="0" w:after="0" w:line="480" w:lineRule="exact"/>
        <w:widowControl w:val="off"/>
        <w:rPr>
          <w:rFonts w:hint="eastAsia" w:ascii="宋体" w:hAnsi="宋体" w:eastAsia="宋体" w:cs="宋体"/>
          <w:b/>
          <w:bCs/>
          <w:color w:val="000000"/>
          <w:sz w:val="28"/>
          <w:szCs w:val="28"/>
          <w:lang w:val="en-US" w:eastAsia="zh-CN" w:bidi="ar-SA"/>
        </w:rPr>
        <w:outlineLvl w:val="2"/>
      </w:pPr>
      <w:r>
        <w:rPr>
          <w:rFonts w:hint="eastAsia" w:ascii="宋体" w:hAnsi="宋体" w:eastAsia="宋体" w:cs="宋体"/>
          <w:b/>
          <w:bCs/>
          <w:color w:val="000000"/>
          <w:sz w:val="28"/>
          <w:szCs w:val="28"/>
          <w:lang w:val="en-US" w:eastAsia="zh-CN" w:bidi="ar-SA"/>
        </w:rPr>
        <w:t xml:space="preserve">41、采购本国产品的支持政策</w:t>
      </w:r>
      <w:r>
        <w:rPr>
          <w:rFonts w:hint="eastAsia" w:ascii="宋体" w:hAnsi="宋体" w:eastAsia="宋体" w:cs="宋体"/>
          <w:b/>
          <w:bCs/>
          <w:color w:val="000000"/>
          <w:sz w:val="28"/>
          <w:szCs w:val="28"/>
          <w:lang w:val="en-US" w:eastAsia="zh-CN" w:bidi="ar-SA"/>
        </w:rPr>
      </w:r>
      <w:r/>
    </w:p>
    <w:p>
      <w:pPr>
        <w:pStyle w:val="732"/>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32"/>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32"/>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32"/>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32"/>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32"/>
        <w:ind w:firstLine="562"/>
        <w:jc w:val="left"/>
        <w:keepLines/>
        <w:keepNext/>
        <w:spacing w:before="0" w:after="0" w:line="360" w:lineRule="auto"/>
        <w:widowControl w:val="off"/>
        <w:rPr>
          <w:rFonts w:hint="eastAsia" w:ascii="宋体" w:hAnsi="宋体" w:eastAsia="宋体" w:cs="宋体"/>
          <w:color w:val="000000"/>
          <w:sz w:val="24"/>
          <w:szCs w:val="24"/>
          <w:shd w:val="clear" w:color="auto" w:fill="ffffff"/>
          <w:lang w:val="en-US" w:eastAsia="zh-CN" w:bidi="ar-SA"/>
        </w:rPr>
        <w:outlineLvl w:val="2"/>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w:t>
      </w:r>
      <w:r>
        <w:rPr>
          <w:rFonts w:hint="eastAsia" w:ascii="宋体" w:hAnsi="宋体" w:eastAsia="宋体" w:cs="宋体"/>
          <w:color w:val="000000"/>
          <w:sz w:val="24"/>
          <w:szCs w:val="24"/>
          <w:highlight w:val="none"/>
          <w:lang w:val="en-US" w:eastAsia="zh-CN" w:bidi="ar-SA"/>
        </w:rPr>
        <w:t xml:space="preserve">不享受本国产品价格评审优惠</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shd w:val="clear" w:color="auto" w:fill="ffffff"/>
          <w:lang w:val="en-US" w:eastAsia="zh-CN" w:bidi="ar-SA"/>
        </w:rPr>
      </w:r>
      <w:r/>
    </w:p>
    <w:p>
      <w:pPr>
        <w:pStyle w:val="732"/>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32"/>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32"/>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33"/>
        <w:numPr>
          <w:ilvl w:val="0"/>
          <w:numId w:val="1"/>
        </w:numPr>
        <w:jc w:val="center"/>
        <w:spacing w:line="360" w:lineRule="auto"/>
        <w:rPr>
          <w:rFonts w:hint="eastAsia" w:ascii="黑体" w:hAnsi="黑体" w:eastAsia="黑体" w:cs="Times New Roman"/>
          <w:b w:val="0"/>
          <w:bCs/>
        </w:rPr>
      </w:pPr>
      <w:r>
        <w:rPr>
          <w:rFonts w:hint="eastAsia" w:ascii="黑体" w:hAnsi="黑体" w:eastAsia="黑体" w:cs="Times New Roman"/>
          <w:b w:val="0"/>
          <w:bCs/>
        </w:rPr>
        <w:br w:type="page" w:clear="all"/>
      </w:r>
      <w:r>
        <w:rPr>
          <w:rFonts w:hint="eastAsia" w:ascii="黑体" w:hAnsi="黑体" w:eastAsia="黑体" w:cs="Times New Roman"/>
          <w:b w:val="0"/>
          <w:bCs/>
        </w:rPr>
        <w:t xml:space="preserve"> 合同文本</w:t>
      </w:r>
      <w:r>
        <w:rPr>
          <w:rFonts w:hint="eastAsia" w:ascii="黑体" w:hAnsi="黑体" w:eastAsia="黑体" w:cs="Times New Roman"/>
          <w:b w:val="0"/>
          <w:bCs/>
        </w:rPr>
      </w:r>
      <w:r/>
    </w:p>
    <w:p>
      <w:pPr>
        <w:pStyle w:val="732"/>
        <w:ind w:firstLine="480"/>
        <w:pageBreakBefore w:val="0"/>
        <w:spacing w:line="500" w:lineRule="exact"/>
        <w:rPr>
          <w:rFonts w:hint="eastAsia" w:ascii="宋体" w:hAnsi="宋体" w:eastAsia="宋体" w:cs="Times New Roman"/>
          <w:bCs/>
          <w:color w:val="000000"/>
          <w:sz w:val="24"/>
          <w:szCs w:val="21"/>
          <w:highlight w:val="none"/>
        </w:rPr>
      </w:pPr>
      <w:r/>
      <w:bookmarkStart w:id="2" w:name="_Toc20823315"/>
      <w:r/>
      <w:bookmarkStart w:id="3" w:name="_Toc16938559"/>
      <w:r/>
      <w:bookmarkStart w:id="4" w:name="_Toc513029243"/>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r>
        <w:rPr>
          <w:rFonts w:hint="eastAsia" w:ascii="宋体" w:hAnsi="宋体" w:eastAsia="宋体" w:cs="Times New Roman"/>
          <w:bCs/>
          <w:color w:val="000000"/>
          <w:sz w:val="24"/>
          <w:szCs w:val="21"/>
          <w:highlight w:val="none"/>
        </w:rPr>
      </w:r>
      <w:r/>
    </w:p>
    <w:p>
      <w:pPr>
        <w:pStyle w:val="732"/>
        <w:numPr>
          <w:ilvl w:val="0"/>
          <w:numId w:val="0"/>
        </w:numPr>
      </w:pPr>
      <w:r/>
      <w:bookmarkEnd w:id="2"/>
      <w:r/>
      <w:bookmarkEnd w:id="3"/>
      <w:r/>
      <w:bookmarkEnd w:id="4"/>
      <w:r/>
      <w:r/>
    </w:p>
    <w:p>
      <w:pPr>
        <w:pStyle w:val="732"/>
        <w:jc w:val="center"/>
        <w:spacing w:after="0"/>
        <w:widowControl w:val="off"/>
        <w:rPr>
          <w:rFonts w:ascii="宋体" w:hAnsi="宋体" w:eastAsia="宋体" w:cs="宋体"/>
          <w:b/>
          <w:bCs/>
          <w:spacing w:val="-20"/>
          <w:sz w:val="48"/>
          <w:szCs w:val="48"/>
          <w:lang w:val="en-US" w:eastAsia="zh-CN" w:bidi="ar-SA"/>
        </w:rPr>
      </w:pPr>
      <w:r>
        <w:rPr>
          <w:rFonts w:ascii="宋体" w:hAnsi="宋体" w:eastAsia="宋体" w:cs="宋体"/>
          <w:b/>
          <w:bCs/>
          <w:spacing w:val="-20"/>
          <w:sz w:val="48"/>
          <w:szCs w:val="48"/>
          <w:lang w:val="en-US" w:eastAsia="zh-CN" w:bidi="ar-SA"/>
        </w:rPr>
      </w:r>
      <w:r/>
    </w:p>
    <w:p>
      <w:pPr>
        <w:pStyle w:val="732"/>
        <w:rPr>
          <w:rFonts w:ascii="宋体" w:hAnsi="宋体" w:eastAsia="Arial" w:cs="宋体"/>
          <w:b/>
          <w:bCs/>
          <w:spacing w:val="-20"/>
          <w:sz w:val="48"/>
          <w:szCs w:val="48"/>
        </w:rPr>
      </w:pPr>
      <w:r>
        <w:rPr>
          <w:rFonts w:ascii="宋体" w:hAnsi="宋体" w:eastAsia="Arial" w:cs="宋体"/>
          <w:b/>
          <w:bCs/>
          <w:spacing w:val="-20"/>
          <w:sz w:val="48"/>
          <w:szCs w:val="48"/>
        </w:rPr>
      </w:r>
      <w:r/>
    </w:p>
    <w:p>
      <w:pPr>
        <w:pStyle w:val="732"/>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2"/>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2"/>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2"/>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rPr>
          <w:rFonts w:hint="eastAsia" w:ascii="宋体" w:hAnsi="宋体" w:eastAsia="宋体" w:cs="宋体"/>
          <w:b/>
          <w:bCs/>
          <w:spacing w:val="-20"/>
          <w:sz w:val="48"/>
          <w:szCs w:val="48"/>
          <w:lang w:val="en-US" w:eastAsia="zh-CN" w:bidi="ar-SA"/>
        </w:rPr>
      </w:r>
      <w:r/>
    </w:p>
    <w:p>
      <w:pPr>
        <w:pStyle w:val="732"/>
        <w:rPr>
          <w:rFonts w:ascii="宋体" w:hAnsi="宋体" w:eastAsia="Arial" w:cs="宋体"/>
          <w:b/>
          <w:bCs/>
          <w:spacing w:val="-20"/>
          <w:sz w:val="40"/>
          <w:szCs w:val="40"/>
        </w:rPr>
      </w:pPr>
      <w:r>
        <w:rPr>
          <w:rFonts w:ascii="宋体" w:hAnsi="宋体" w:eastAsia="Arial" w:cs="宋体"/>
          <w:b/>
          <w:bCs/>
          <w:spacing w:val="-20"/>
          <w:sz w:val="40"/>
          <w:szCs w:val="40"/>
        </w:rPr>
      </w:r>
      <w:r/>
    </w:p>
    <w:p>
      <w:pPr>
        <w:pStyle w:val="732"/>
        <w:rPr>
          <w:rFonts w:ascii="宋体" w:hAnsi="宋体" w:eastAsia="Arial" w:cs="宋体"/>
          <w:b/>
          <w:bCs/>
          <w:spacing w:val="-20"/>
          <w:sz w:val="40"/>
          <w:szCs w:val="40"/>
        </w:rPr>
      </w:pPr>
      <w:r>
        <w:rPr>
          <w:rFonts w:ascii="宋体" w:hAnsi="宋体" w:eastAsia="Arial" w:cs="宋体"/>
          <w:b/>
          <w:bCs/>
          <w:spacing w:val="-20"/>
          <w:sz w:val="40"/>
          <w:szCs w:val="40"/>
        </w:rPr>
      </w:r>
      <w:r/>
    </w:p>
    <w:p>
      <w:pPr>
        <w:pStyle w:val="732"/>
        <w:rPr>
          <w:rFonts w:ascii="宋体" w:hAnsi="宋体" w:eastAsia="Arial" w:cs="宋体"/>
          <w:b/>
          <w:bCs/>
          <w:spacing w:val="-20"/>
          <w:sz w:val="40"/>
          <w:szCs w:val="40"/>
        </w:rPr>
      </w:pPr>
      <w:r>
        <w:rPr>
          <w:rFonts w:ascii="宋体" w:hAnsi="宋体" w:eastAsia="Arial" w:cs="宋体"/>
          <w:b/>
          <w:bCs/>
          <w:spacing w:val="-20"/>
          <w:sz w:val="40"/>
          <w:szCs w:val="40"/>
        </w:rPr>
      </w:r>
      <w:r/>
    </w:p>
    <w:p>
      <w:pPr>
        <w:pStyle w:val="732"/>
        <w:ind w:left="420"/>
        <w:spacing w:line="360" w:lineRule="auto"/>
        <w:rPr>
          <w:rFonts w:hint="eastAsia" w:eastAsia="Arial" w:cs="Times New Roman"/>
          <w:sz w:val="32"/>
          <w:szCs w:val="32"/>
          <w:u w:val="none"/>
        </w:rPr>
      </w:pPr>
      <w:r>
        <w:rPr>
          <w:rFonts w:hint="eastAsia" w:ascii="宋体" w:hAnsi="宋体" w:eastAsia="Arial" w:cs="宋体"/>
          <w:sz w:val="32"/>
          <w:szCs w:val="32"/>
        </w:rPr>
        <w:t xml:space="preserve">项目名称：</w:t>
      </w:r>
      <w:r>
        <w:rPr>
          <w:rFonts w:hint="eastAsia" w:eastAsia="Arial" w:cs="Times New Roman"/>
          <w:sz w:val="32"/>
          <w:szCs w:val="32"/>
          <w:u w:val="single"/>
          <w:lang w:val="en-US" w:eastAsia="zh-CN"/>
        </w:rPr>
        <w:t xml:space="preserve">灌云县伊芦中心小学教学楼智能化及附属改造项目   </w:t>
      </w:r>
      <w:r>
        <w:rPr>
          <w:rFonts w:hint="eastAsia" w:eastAsia="Arial" w:cs="Times New Roman"/>
          <w:sz w:val="32"/>
          <w:szCs w:val="32"/>
          <w:u w:val="single"/>
        </w:rPr>
        <w:t xml:space="preserve"> </w:t>
      </w:r>
      <w:r>
        <w:rPr>
          <w:rFonts w:hint="eastAsia" w:eastAsia="Arial" w:cs="Times New Roman"/>
          <w:sz w:val="32"/>
          <w:szCs w:val="32"/>
          <w:u w:val="none"/>
        </w:rPr>
        <w:t xml:space="preserve"> </w:t>
      </w:r>
      <w:r>
        <w:rPr>
          <w:rFonts w:hint="eastAsia" w:eastAsia="Arial" w:cs="Times New Roman"/>
          <w:sz w:val="32"/>
          <w:szCs w:val="32"/>
          <w:u w:val="none"/>
        </w:rPr>
      </w:r>
      <w:r/>
    </w:p>
    <w:p>
      <w:pPr>
        <w:pStyle w:val="732"/>
        <w:ind w:left="420"/>
        <w:spacing w:line="360" w:lineRule="auto"/>
        <w:rPr>
          <w:rFonts w:eastAsia="Arial" w:cs="Times New Roman"/>
          <w:sz w:val="32"/>
          <w:szCs w:val="32"/>
          <w:u w:val="single"/>
        </w:rPr>
      </w:pPr>
      <w:r>
        <w:rPr>
          <w:rFonts w:hint="eastAsia" w:eastAsia="Arial" w:cs="Times New Roman"/>
          <w:sz w:val="32"/>
          <w:szCs w:val="32"/>
        </w:rPr>
        <w:t xml:space="preserve">合同编号：</w:t>
      </w:r>
      <w:r>
        <w:rPr>
          <w:rFonts w:hint="eastAsia" w:eastAsia="Arial" w:cs="Times New Roman"/>
          <w:sz w:val="32"/>
          <w:szCs w:val="32"/>
          <w:u w:val="single"/>
        </w:rPr>
        <w:t xml:space="preserve">                             </w:t>
      </w:r>
      <w:r>
        <w:rPr>
          <w:rFonts w:eastAsia="Arial" w:cs="Times New Roman"/>
          <w:sz w:val="32"/>
          <w:szCs w:val="32"/>
          <w:u w:val="single"/>
        </w:rPr>
      </w:r>
      <w:r/>
    </w:p>
    <w:p>
      <w:pPr>
        <w:pStyle w:val="732"/>
        <w:ind w:left="420"/>
        <w:spacing w:line="360" w:lineRule="auto"/>
        <w:rPr>
          <w:rFonts w:hint="eastAsia" w:eastAsia="Arial" w:cs="Times New Roman"/>
          <w:sz w:val="32"/>
          <w:szCs w:val="32"/>
          <w:u w:val="single"/>
        </w:rPr>
      </w:pPr>
      <w:r>
        <w:rPr>
          <w:rFonts w:hint="eastAsia" w:eastAsia="Arial" w:cs="Times New Roman"/>
          <w:sz w:val="32"/>
          <w:szCs w:val="32"/>
        </w:rPr>
        <w:t xml:space="preserve">甲    方：</w:t>
      </w:r>
      <w:r>
        <w:rPr>
          <w:rFonts w:hint="eastAsia" w:eastAsia="Arial" w:cs="Times New Roman"/>
          <w:sz w:val="32"/>
          <w:szCs w:val="32"/>
          <w:u w:val="single"/>
        </w:rPr>
        <w:t xml:space="preserve">  </w:t>
      </w:r>
      <w:r>
        <w:rPr>
          <w:rFonts w:hint="eastAsia" w:eastAsia="Arial" w:cs="Times New Roman"/>
          <w:sz w:val="32"/>
          <w:szCs w:val="32"/>
          <w:u w:val="single"/>
          <w:lang w:val="en-US" w:eastAsia="zh-CN"/>
        </w:rPr>
        <w:t xml:space="preserve">灌云县伊芦中心小学 </w:t>
      </w:r>
      <w:r>
        <w:rPr>
          <w:rFonts w:hint="eastAsia" w:eastAsia="Arial" w:cs="Times New Roman"/>
          <w:sz w:val="32"/>
          <w:szCs w:val="32"/>
          <w:u w:val="single"/>
        </w:rPr>
        <w:t xml:space="preserve"> </w:t>
      </w:r>
      <w:r>
        <w:rPr>
          <w:rFonts w:hint="eastAsia" w:eastAsia="宋体" w:cs="Times New Roman"/>
          <w:sz w:val="32"/>
          <w:szCs w:val="32"/>
          <w:u w:val="single"/>
          <w:lang w:val="en-US" w:eastAsia="zh-CN"/>
        </w:rPr>
        <w:t xml:space="preserve">          </w:t>
      </w:r>
      <w:r>
        <w:rPr>
          <w:rFonts w:hint="eastAsia" w:eastAsia="Arial" w:cs="Times New Roman"/>
          <w:sz w:val="32"/>
          <w:szCs w:val="32"/>
          <w:u w:val="single"/>
        </w:rPr>
        <w:t xml:space="preserve">   </w:t>
      </w:r>
      <w:r>
        <w:rPr>
          <w:rFonts w:hint="eastAsia" w:eastAsia="Arial" w:cs="Times New Roman"/>
          <w:sz w:val="32"/>
          <w:szCs w:val="32"/>
          <w:u w:val="single"/>
        </w:rPr>
      </w:r>
      <w:r/>
    </w:p>
    <w:p>
      <w:pPr>
        <w:pStyle w:val="732"/>
        <w:ind w:left="420"/>
        <w:spacing w:line="360" w:lineRule="auto"/>
        <w:rPr>
          <w:rFonts w:eastAsia="Arial" w:cs="Times New Roman"/>
          <w:sz w:val="32"/>
          <w:szCs w:val="32"/>
          <w:u w:val="single"/>
        </w:rPr>
      </w:pPr>
      <w:r>
        <w:rPr>
          <w:rFonts w:hint="eastAsia" w:eastAsia="Arial" w:cs="Times New Roman"/>
          <w:sz w:val="32"/>
          <w:szCs w:val="32"/>
        </w:rPr>
        <w:t xml:space="preserve">乙    方：</w:t>
      </w:r>
      <w:r>
        <w:rPr>
          <w:rFonts w:hint="eastAsia" w:eastAsia="Arial" w:cs="Times New Roman"/>
          <w:sz w:val="32"/>
          <w:szCs w:val="32"/>
          <w:u w:val="single"/>
        </w:rPr>
        <w:t xml:space="preserve">                             </w:t>
      </w:r>
      <w:r>
        <w:rPr>
          <w:rFonts w:eastAsia="Arial" w:cs="Times New Roman"/>
          <w:sz w:val="32"/>
          <w:szCs w:val="32"/>
          <w:u w:val="single"/>
        </w:rPr>
      </w:r>
      <w:r/>
    </w:p>
    <w:p>
      <w:pPr>
        <w:pStyle w:val="732"/>
        <w:ind w:left="420"/>
        <w:spacing w:line="360" w:lineRule="auto"/>
        <w:rPr>
          <w:rFonts w:eastAsia="Arial" w:cs="Times New Roman"/>
          <w:sz w:val="32"/>
          <w:szCs w:val="32"/>
        </w:rPr>
      </w:pPr>
      <w:r>
        <w:rPr>
          <w:rFonts w:hint="eastAsia" w:eastAsia="Arial" w:cs="Times New Roman"/>
          <w:sz w:val="32"/>
          <w:szCs w:val="32"/>
        </w:rPr>
        <w:t xml:space="preserve">签订时间：</w:t>
      </w:r>
      <w:r>
        <w:rPr>
          <w:rFonts w:hint="eastAsia" w:eastAsia="Arial" w:cs="Times New Roman"/>
          <w:sz w:val="32"/>
          <w:szCs w:val="32"/>
          <w:u w:val="single"/>
        </w:rPr>
        <w:t xml:space="preserve">      </w:t>
      </w:r>
      <w:r>
        <w:rPr>
          <w:rFonts w:eastAsia="Arial" w:cs="Times New Roman"/>
          <w:sz w:val="32"/>
          <w:szCs w:val="32"/>
          <w:u w:val="single"/>
        </w:rPr>
        <w:t xml:space="preserve">           </w:t>
      </w:r>
      <w:r>
        <w:rPr>
          <w:rFonts w:hint="eastAsia" w:eastAsia="Arial" w:cs="Times New Roman"/>
          <w:sz w:val="32"/>
          <w:szCs w:val="32"/>
          <w:u w:val="single"/>
        </w:rPr>
        <w:t xml:space="preserve">            </w:t>
      </w:r>
      <w:r>
        <w:rPr>
          <w:rFonts w:eastAsia="Arial" w:cs="Times New Roman"/>
          <w:sz w:val="32"/>
          <w:szCs w:val="32"/>
        </w:rPr>
      </w:r>
      <w:r/>
    </w:p>
    <w:p>
      <w:pPr>
        <w:pStyle w:val="732"/>
        <w:rPr>
          <w:rFonts w:eastAsia="Arial" w:cs="Times New Roman"/>
        </w:rPr>
      </w:pPr>
      <w:r>
        <w:rPr>
          <w:rFonts w:eastAsia="Arial" w:cs="Times New Roman"/>
        </w:rPr>
      </w:r>
      <w:r/>
    </w:p>
    <w:p>
      <w:pPr>
        <w:pStyle w:val="732"/>
        <w:rPr>
          <w:rFonts w:eastAsia="黑体" w:cs="Times New Roman"/>
          <w:sz w:val="44"/>
          <w:szCs w:val="44"/>
        </w:rPr>
      </w:pPr>
      <w:r>
        <w:rPr>
          <w:rFonts w:eastAsia="黑体" w:cs="Times New Roman"/>
          <w:sz w:val="44"/>
          <w:szCs w:val="44"/>
        </w:rPr>
        <w:br w:type="page" w:clear="all"/>
      </w:r>
      <w:r>
        <w:rPr>
          <w:rFonts w:eastAsia="黑体" w:cs="Times New Roman"/>
          <w:sz w:val="44"/>
          <w:szCs w:val="44"/>
        </w:rPr>
      </w:r>
      <w:r/>
    </w:p>
    <w:p>
      <w:pPr>
        <w:pStyle w:val="732"/>
        <w:rPr>
          <w:rFonts w:eastAsia="黑体" w:cs="Times New Roman"/>
          <w:sz w:val="44"/>
          <w:szCs w:val="44"/>
        </w:rPr>
      </w:pPr>
      <w:r>
        <w:rPr>
          <w:rFonts w:eastAsia="黑体" w:cs="Times New Roman"/>
          <w:sz w:val="44"/>
          <w:szCs w:val="44"/>
        </w:rPr>
      </w:r>
      <w:r/>
    </w:p>
    <w:p>
      <w:pPr>
        <w:pStyle w:val="732"/>
        <w:rPr>
          <w:rFonts w:eastAsia="黑体" w:cs="Times New Roman"/>
          <w:sz w:val="44"/>
          <w:szCs w:val="44"/>
        </w:rPr>
      </w:pPr>
      <w:r>
        <w:rPr>
          <w:rFonts w:eastAsia="黑体" w:cs="Times New Roman"/>
          <w:sz w:val="44"/>
          <w:szCs w:val="44"/>
        </w:rPr>
      </w:r>
      <w:r/>
    </w:p>
    <w:p>
      <w:pPr>
        <w:pStyle w:val="732"/>
        <w:jc w:val="center"/>
        <w:rPr>
          <w:rFonts w:hint="eastAsia" w:eastAsia="黑体" w:cs="Times New Roman"/>
          <w:sz w:val="44"/>
          <w:szCs w:val="44"/>
          <w:lang w:eastAsia="zh-CN"/>
        </w:rPr>
      </w:pPr>
      <w:r>
        <w:rPr>
          <w:rFonts w:hint="eastAsia" w:eastAsia="黑体" w:cs="Times New Roman"/>
          <w:sz w:val="44"/>
          <w:szCs w:val="44"/>
          <w:lang w:eastAsia="zh-CN"/>
        </w:rPr>
        <w:t xml:space="preserve">使</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用</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说</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明</w:t>
      </w:r>
      <w:r>
        <w:rPr>
          <w:rFonts w:hint="eastAsia" w:eastAsia="黑体" w:cs="Times New Roman"/>
          <w:sz w:val="44"/>
          <w:szCs w:val="44"/>
          <w:lang w:eastAsia="zh-CN"/>
        </w:rPr>
      </w:r>
      <w:r/>
    </w:p>
    <w:p>
      <w:pPr>
        <w:pStyle w:val="732"/>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732"/>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732"/>
        <w:ind w:firstLine="0"/>
        <w:rPr>
          <w:rFonts w:eastAsia="黑体" w:cs="Times New Roman"/>
          <w:sz w:val="44"/>
          <w:szCs w:val="44"/>
          <w:lang w:val="en-US" w:eastAsia="zh-CN"/>
        </w:rPr>
      </w:pPr>
      <w:r>
        <w:rPr>
          <w:rFonts w:hint="eastAsia" w:eastAsia="黑体" w:cs="Times New Roman"/>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cs="Times New Roman"/>
          <w:sz w:val="44"/>
          <w:szCs w:val="44"/>
          <w:lang w:val="en-US" w:eastAsia="zh-CN"/>
        </w:rPr>
      </w:r>
      <w:r/>
    </w:p>
    <w:p>
      <w:pPr>
        <w:pStyle w:val="732"/>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732"/>
        <w:ind w:firstLine="880"/>
        <w:jc w:val="both"/>
        <w:rPr>
          <w:rFonts w:eastAsia="黑体"/>
          <w:sz w:val="44"/>
          <w:szCs w:val="4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sz w:val="44"/>
          <w:szCs w:val="44"/>
        </w:rPr>
      </w:r>
      <w:r/>
    </w:p>
    <w:p>
      <w:pPr>
        <w:pStyle w:val="732"/>
        <w:jc w:val="center"/>
        <w:keepLines/>
        <w:keepNext/>
        <w:spacing w:before="260" w:after="260" w:line="400" w:lineRule="exact"/>
        <w:widowControl w:val="off"/>
        <w:rPr>
          <w:rFonts w:hint="eastAsia" w:ascii="黑体" w:hAnsi="黑体" w:eastAsia="黑体" w:cs="Times New Roman"/>
          <w:b/>
          <w:bCs/>
          <w:sz w:val="28"/>
          <w:szCs w:val="28"/>
          <w:lang w:val="en-US" w:eastAsia="zh-CN" w:bidi="ar-SA"/>
        </w:rPr>
        <w:outlineLvl w:val="1"/>
      </w:pPr>
      <w:r>
        <w:rPr>
          <w:rFonts w:hint="eastAsia" w:ascii="黑体" w:hAnsi="黑体" w:eastAsia="黑体" w:cs="Times New Roman"/>
          <w:b/>
          <w:bCs/>
          <w:sz w:val="28"/>
          <w:szCs w:val="28"/>
          <w:lang w:val="en-US" w:eastAsia="zh-CN" w:bidi="ar-SA"/>
        </w:rPr>
      </w:r>
      <w:r/>
    </w:p>
    <w:p>
      <w:pPr>
        <w:pStyle w:val="732"/>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黑体" w:eastAsia="黑体" w:cs="Times New Roman"/>
          <w:b w:val="0"/>
          <w:bCs w:val="0"/>
          <w:sz w:val="28"/>
          <w:szCs w:val="28"/>
          <w:lang w:val="en-US" w:eastAsia="zh-CN" w:bidi="ar-SA"/>
        </w:rPr>
        <w:t xml:space="preserve">第一节 </w:t>
      </w:r>
      <w:r>
        <w:rPr>
          <w:rFonts w:hint="eastAsia" w:ascii="黑体" w:hAnsi="华文中宋" w:eastAsia="黑体" w:cs="Times New Roman"/>
          <w:b w:val="0"/>
          <w:bCs w:val="0"/>
          <w:sz w:val="28"/>
          <w:szCs w:val="28"/>
          <w:lang w:val="en-US" w:eastAsia="zh-CN" w:bidi="ar-SA"/>
        </w:rPr>
        <w:t xml:space="preserve">政府采购合同协议书</w:t>
      </w:r>
      <w:r>
        <w:rPr>
          <w:rFonts w:hint="eastAsia" w:ascii="黑体" w:hAnsi="华文中宋" w:eastAsia="黑体" w:cs="Times New Roman"/>
          <w:b w:val="0"/>
          <w:bCs w:val="0"/>
          <w:sz w:val="28"/>
          <w:szCs w:val="28"/>
          <w:lang w:val="en-US" w:eastAsia="zh-CN" w:bidi="ar-SA"/>
        </w:rPr>
      </w:r>
      <w:r/>
    </w:p>
    <w:p>
      <w:pPr>
        <w:pStyle w:val="732"/>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pStyle w:val="732"/>
        <w:spacing w:before="0" w:line="400" w:lineRule="exact"/>
        <w:rPr>
          <w:rFonts w:ascii="宋体" w:hAnsi="宋体" w:eastAsia="Arial" w:cs="Times New Roman"/>
          <w:szCs w:val="21"/>
        </w:rPr>
      </w:pPr>
      <w:r>
        <w:rPr>
          <w:rFonts w:hint="eastAsia" w:ascii="宋体" w:hAnsi="宋体" w:eastAsia="Arial" w:cs="Times New Roman"/>
          <w:szCs w:val="21"/>
        </w:rPr>
        <w:t xml:space="preserve">甲方（全称）：</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灌云县伊芦中心小学</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或采购文件约定的合同甲方）</w:t>
      </w:r>
      <w:r>
        <w:rPr>
          <w:rFonts w:ascii="宋体" w:hAnsi="宋体" w:eastAsia="Arial" w:cs="Times New Roman"/>
          <w:szCs w:val="21"/>
        </w:rPr>
      </w:r>
      <w:r/>
    </w:p>
    <w:p>
      <w:pPr>
        <w:pStyle w:val="732"/>
        <w:spacing w:before="0" w:line="400" w:lineRule="exact"/>
        <w:rPr>
          <w:rFonts w:eastAsia="宋体" w:cs="Times New Roman"/>
          <w:lang w:val="en-US" w:eastAsia="zh-CN"/>
        </w:rPr>
      </w:pPr>
      <w:r>
        <w:rPr>
          <w:rFonts w:hint="eastAsia" w:ascii="宋体" w:hAnsi="宋体" w:eastAsia="Arial" w:cs="Times New Roman"/>
          <w:szCs w:val="21"/>
        </w:rPr>
        <w:t xml:space="preserve">乙方</w:t>
      </w:r>
      <w:r>
        <w:rPr>
          <w:rFonts w:hint="eastAsia" w:ascii="宋体" w:hAnsi="宋体" w:eastAsia="Arial" w:cs="Times New Roman"/>
          <w:szCs w:val="21"/>
          <w:lang w:val="en-US" w:eastAsia="zh-CN"/>
        </w:rPr>
        <w:t xml:space="preserve">1</w:t>
      </w:r>
      <w:r>
        <w:rPr>
          <w:rFonts w:hint="eastAsia" w:ascii="宋体" w:hAnsi="宋体" w:eastAsia="Arial" w:cs="Times New Roman"/>
          <w:szCs w:val="21"/>
        </w:rPr>
        <w:t xml:space="preserve">（全称）：</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（供应商）</w:t>
      </w:r>
      <w:r>
        <w:rPr>
          <w:rFonts w:eastAsia="宋体" w:cs="Times New Roman"/>
          <w:lang w:val="en-US" w:eastAsia="zh-CN"/>
        </w:rPr>
      </w:r>
      <w:r/>
    </w:p>
    <w:p>
      <w:pPr>
        <w:pStyle w:val="732"/>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的招标文件等采购文件、乙方的《投标（响应）文件》及《中标（中标）通知书》，甲乙双方同意签订本合同。具体情况及要求如下：     </w:t>
      </w:r>
      <w:r>
        <w:rPr>
          <w:rFonts w:ascii="宋体" w:hAnsi="宋体" w:eastAsia="宋体" w:cs="Times New Roman"/>
          <w:sz w:val="21"/>
          <w:szCs w:val="21"/>
          <w:lang w:val="en-US" w:eastAsia="zh-CN" w:bidi="ar-SA"/>
        </w:rPr>
      </w:r>
      <w:r/>
    </w:p>
    <w:p>
      <w:pPr>
        <w:pStyle w:val="732"/>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项目信息</w:t>
      </w:r>
      <w:r>
        <w:rPr>
          <w:rFonts w:ascii="宋体" w:hAnsi="宋体" w:eastAsia="Arial" w:cs="Times New Roman"/>
          <w:b/>
          <w:szCs w:val="21"/>
        </w:rPr>
      </w:r>
      <w:r/>
    </w:p>
    <w:p>
      <w:pPr>
        <w:pStyle w:val="732"/>
        <w:numPr>
          <w:ilvl w:val="0"/>
          <w:numId w:val="3"/>
        </w:numPr>
        <w:ind w:left="0" w:firstLine="420"/>
        <w:jc w:val="both"/>
        <w:spacing w:before="0" w:after="0" w:line="400" w:lineRule="exact"/>
        <w:widowControl w:val="off"/>
        <w:rPr>
          <w:rFonts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采购项目名称：</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灌云县伊芦中心小学教学楼智能化及附属改造项目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t xml:space="preserve">           </w:t>
      </w:r>
      <w:r>
        <w:rPr>
          <w:rFonts w:ascii="宋体" w:hAnsi="宋体" w:eastAsia="宋体" w:cs="Times New Roman"/>
          <w:sz w:val="21"/>
          <w:szCs w:val="21"/>
          <w:u w:val="single"/>
          <w:lang w:val="en-US" w:eastAsia="zh-CN" w:bidi="ar-SA"/>
        </w:rPr>
      </w:r>
      <w:r/>
    </w:p>
    <w:p>
      <w:pPr>
        <w:pStyle w:val="732"/>
        <w:numPr>
          <w:ilvl w:val="0"/>
          <w:numId w:val="0"/>
        </w:numPr>
        <w:ind w:left="0" w:firstLine="0"/>
        <w:jc w:val="both"/>
        <w:spacing w:before="0" w:after="0" w:line="400" w:lineRule="exact"/>
        <w:widowControl w:val="off"/>
        <w:tabs>
          <w:tab w:val="left" w:pos="999" w:leader="none"/>
        </w:tabs>
        <w:rPr>
          <w:rFonts w:ascii="宋体" w:hAnsi="宋体" w:eastAsia="宋体" w:cs="Times New Roman"/>
          <w:sz w:val="21"/>
          <w:szCs w:val="21"/>
          <w:u w:val="none"/>
          <w:lang w:val="en-US" w:eastAsia="zh-CN" w:bidi="ar-SA"/>
        </w:rPr>
      </w:pPr>
      <w:r>
        <w:rPr>
          <w:rFonts w:hint="eastAsia" w:ascii="宋体" w:hAnsi="宋体" w:eastAsia="宋体" w:cs="Times New Roman"/>
          <w:sz w:val="21"/>
          <w:szCs w:val="21"/>
          <w:u w:val="none"/>
          <w:lang w:val="en-US" w:eastAsia="zh-CN" w:bidi="ar-SA"/>
        </w:rPr>
        <w:t xml:space="preserve">         采购项目编号：</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r>
      <w:r/>
    </w:p>
    <w:p>
      <w:pPr>
        <w:pStyle w:val="732"/>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（2）采购计划编号：</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732"/>
        <w:ind w:firstLine="420"/>
        <w:spacing w:before="0" w:line="400" w:lineRule="exact"/>
        <w:rPr>
          <w:rFonts w:hint="eastAsia" w:ascii="宋体" w:hAnsi="宋体" w:eastAsia="Arial" w:cs="Times New Roman"/>
          <w:szCs w:val="21"/>
        </w:rPr>
      </w:pPr>
      <w:r>
        <w:rPr>
          <w:rFonts w:hint="eastAsia" w:ascii="宋体" w:hAnsi="宋体" w:eastAsia="Arial" w:cs="Times New Roman"/>
          <w:szCs w:val="21"/>
        </w:rPr>
        <w:t xml:space="preserve">（3）项目内容：</w:t>
      </w:r>
      <w:r>
        <w:rPr>
          <w:rFonts w:hint="eastAsia" w:ascii="宋体" w:hAnsi="宋体" w:eastAsia="Arial" w:cs="Times New Roman"/>
          <w:szCs w:val="21"/>
        </w:rPr>
      </w:r>
      <w:r/>
    </w:p>
    <w:p>
      <w:pPr>
        <w:pStyle w:val="732"/>
        <w:ind w:firstLine="42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w:t>
      </w:r>
      <w:r>
        <w:rPr>
          <w:rFonts w:hint="eastAsia" w:ascii="宋体" w:hAnsi="宋体" w:eastAsia="Arial" w:cs="Times New Roman"/>
          <w:szCs w:val="21"/>
          <w:lang w:eastAsia="zh-CN"/>
        </w:rPr>
        <w:t xml:space="preserve">采购标的及数量</w:t>
      </w:r>
      <w:r>
        <w:rPr>
          <w:rFonts w:hint="eastAsia" w:ascii="宋体" w:hAnsi="宋体" w:eastAsia="Arial" w:cs="Times New Roman"/>
          <w:szCs w:val="21"/>
          <w:lang w:val="en-US" w:eastAsia="zh-CN"/>
        </w:rPr>
        <w:t xml:space="preserve">（台/套</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个</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架</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组等</w:t>
      </w:r>
      <w:r>
        <w:rPr>
          <w:rFonts w:hint="eastAsia" w:ascii="宋体" w:hAnsi="宋体" w:eastAsia="Arial" w:cs="Times New Roman"/>
          <w:szCs w:val="21"/>
          <w:lang w:val="en-US" w:eastAsia="zh-CN"/>
        </w:rPr>
        <w:t xml:space="preserve">）</w:t>
      </w:r>
      <w:r>
        <w:rPr>
          <w:rFonts w:hint="eastAsia" w:ascii="宋体" w:hAnsi="宋体" w:eastAsia="Arial" w:cs="Times New Roman"/>
          <w:szCs w:val="21"/>
          <w:lang w:eastAsia="zh-CN"/>
        </w:rPr>
        <w:t xml:space="preserve">：</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lang w:val="en-US" w:eastAsia="zh-CN"/>
        </w:rPr>
        <w:t xml:space="preserve"> </w:t>
      </w:r>
      <w:r>
        <w:rPr>
          <w:rFonts w:hint="eastAsia" w:ascii="宋体" w:hAnsi="宋体" w:eastAsia="Arial" w:cs="Times New Roman"/>
          <w:szCs w:val="21"/>
          <w:lang w:val="en-US" w:eastAsia="zh-CN"/>
        </w:rPr>
      </w:r>
      <w:r/>
    </w:p>
    <w:p>
      <w:pPr>
        <w:pStyle w:val="732"/>
        <w:numPr>
          <w:ilvl w:val="0"/>
          <w:numId w:val="0"/>
        </w:numPr>
        <w:ind w:firstLine="420"/>
        <w:spacing w:before="0" w:line="400" w:lineRule="exact"/>
        <w:rPr>
          <w:rFonts w:ascii="宋体" w:hAnsi="宋体" w:eastAsia="Arial" w:cs="宋体"/>
          <w:szCs w:val="21"/>
          <w:lang w:val="en" w:eastAsia="zh-CN"/>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none"/>
          <w:lang w:val="en" w:eastAsia="zh-CN"/>
        </w:rPr>
        <w:t xml:space="preserve">     </w:t>
      </w:r>
      <w:r>
        <w:rPr>
          <w:rFonts w:hint="eastAsia" w:ascii="宋体" w:hAnsi="宋体" w:eastAsia="Arial" w:cs="宋体"/>
          <w:szCs w:val="21"/>
          <w:lang w:val="en-US" w:eastAsia="zh-CN"/>
        </w:rPr>
        <w:t xml:space="preserve">规格型号：</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ascii="宋体" w:hAnsi="宋体" w:eastAsia="Arial" w:cs="宋体"/>
          <w:szCs w:val="21"/>
          <w:lang w:val="en" w:eastAsia="zh-CN"/>
        </w:rPr>
      </w:r>
      <w:r/>
    </w:p>
    <w:p>
      <w:pPr>
        <w:pStyle w:val="732"/>
        <w:ind w:firstLine="945"/>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lang w:val="en-US" w:eastAsia="zh-CN"/>
        </w:rPr>
        <w:t xml:space="preserve">采购标的的技术要求、商务要求具体见附件。</w:t>
      </w:r>
      <w:r>
        <w:rPr>
          <w:rFonts w:ascii="宋体" w:hAnsi="宋体" w:eastAsia="Arial" w:cs="Times New Roman"/>
          <w:szCs w:val="21"/>
          <w:highlight w:val="none"/>
          <w:u w:val="single"/>
        </w:rPr>
      </w:r>
      <w:r/>
    </w:p>
    <w:p>
      <w:pPr>
        <w:pStyle w:val="732"/>
        <w:numPr>
          <w:ilvl w:val="0"/>
          <w:numId w:val="0"/>
        </w:numPr>
        <w:ind w:firstLine="945"/>
        <w:spacing w:before="0" w:line="400" w:lineRule="exact"/>
        <w:rPr>
          <w:rFonts w:hint="eastAsia" w:ascii="宋体" w:hAnsi="宋体" w:eastAsia="Arial"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eastAsia="Arial" w:cs="宋体"/>
          <w:szCs w:val="21"/>
          <w:lang w:val="en-US" w:eastAsia="zh-CN"/>
        </w:rPr>
        <w:t xml:space="preserve">涉及信息类产品，请填写该产品关键部件的品牌、型号：</w:t>
      </w:r>
      <w:r>
        <w:rPr>
          <w:rFonts w:hint="eastAsia" w:ascii="宋体" w:hAnsi="宋体" w:eastAsia="Arial" w:cs="宋体"/>
          <w:szCs w:val="21"/>
          <w:lang w:val="en-US" w:eastAsia="zh-CN"/>
        </w:rPr>
      </w:r>
      <w:r/>
    </w:p>
    <w:p>
      <w:pPr>
        <w:pStyle w:val="732"/>
        <w:numPr>
          <w:ilvl w:val="0"/>
          <w:numId w:val="0"/>
        </w:numPr>
        <w:ind w:firstLine="420"/>
        <w:spacing w:before="0" w:line="400" w:lineRule="exact"/>
        <w:rPr>
          <w:rFonts w:hint="eastAsia" w:ascii="宋体" w:hAnsi="宋体" w:eastAsia="Arial" w:cs="宋体"/>
          <w:szCs w:val="21"/>
          <w:u w:val="single"/>
          <w:lang w:val="en-US" w:eastAsia="zh-CN"/>
        </w:rPr>
      </w:pPr>
      <w:r>
        <w:rPr>
          <w:rFonts w:hint="eastAsia" w:ascii="宋体" w:hAnsi="宋体" w:eastAsia="Arial" w:cs="宋体"/>
          <w:szCs w:val="21"/>
          <w:lang w:val="en-US" w:eastAsia="zh-CN"/>
        </w:rPr>
        <w:t xml:space="preserve">     标的名称：</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eastAsia" w:ascii="宋体" w:hAnsi="宋体" w:eastAsia="Arial" w:cs="宋体"/>
          <w:szCs w:val="21"/>
          <w:u w:val="single"/>
          <w:lang w:val="en-US" w:eastAsia="zh-CN"/>
        </w:rPr>
      </w:r>
      <w:r/>
    </w:p>
    <w:p>
      <w:pPr>
        <w:pStyle w:val="732"/>
        <w:numPr>
          <w:ilvl w:val="0"/>
          <w:numId w:val="0"/>
        </w:numPr>
        <w:ind w:firstLine="420"/>
        <w:spacing w:before="0" w:line="400" w:lineRule="exact"/>
        <w:rPr>
          <w:rFonts w:hint="eastAsia" w:ascii="宋体" w:hAnsi="宋体" w:eastAsia="Arial" w:cs="宋体"/>
          <w:szCs w:val="21"/>
          <w:lang w:val="en-US" w:eastAsia="zh-CN"/>
        </w:rPr>
      </w:pPr>
      <w:r>
        <w:rPr>
          <w:rFonts w:hint="eastAsia" w:ascii="宋体" w:hAnsi="宋体" w:eastAsia="Arial" w:cs="宋体"/>
          <w:szCs w:val="21"/>
          <w:lang w:val="en-US" w:eastAsia="zh-CN"/>
        </w:rPr>
        <w:t xml:space="preserve">     关键部件：</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型号：</w:t>
      </w:r>
      <w:r>
        <w:rPr>
          <w:rFonts w:hint="eastAsia" w:ascii="宋体" w:hAnsi="宋体" w:eastAsia="Arial"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Arial" w:cs="宋体"/>
          <w:szCs w:val="21"/>
          <w:lang w:val="en-US" w:eastAsia="zh-CN"/>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732"/>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bidi="ar-SA"/>
        </w:rPr>
      </w:r>
      <w:r/>
    </w:p>
    <w:p>
      <w:pPr>
        <w:pStyle w:val="732"/>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 xml:space="preserve">②</w:t>
      </w:r>
      <w:r>
        <w:rPr>
          <w:rFonts w:hint="eastAsia" w:ascii="宋体" w:hAnsi="宋体" w:eastAsia="宋体" w:cs="宋体"/>
          <w:sz w:val="21"/>
          <w:szCs w:val="21"/>
          <w:lang w:val="en-US" w:eastAsia="zh-CN" w:bidi="ar-SA"/>
        </w:rPr>
        <w:t xml:space="preserve">涉及车辆采购，请填写是否属于新能源汽车：</w:t>
      </w:r>
      <w:r>
        <w:rPr>
          <w:rFonts w:hint="eastAsia" w:ascii="宋体" w:hAnsi="宋体" w:eastAsia="宋体" w:cs="宋体"/>
          <w:sz w:val="21"/>
          <w:szCs w:val="21"/>
          <w:lang w:val="en-US" w:eastAsia="zh-CN" w:bidi="ar-SA"/>
        </w:rPr>
      </w:r>
      <w:r/>
    </w:p>
    <w:p>
      <w:pPr>
        <w:pStyle w:val="732"/>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是，《政府采购品目分类目录》底级品目名称</w:t>
      </w:r>
      <w:r>
        <w:rPr>
          <w:rFonts w:hint="eastAsia" w:ascii="Arial" w:hAnsi="Arial" w:eastAsia="Arial" w:cs="Arial"/>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数量：</w:t>
      </w:r>
      <w:r>
        <w:rPr>
          <w:rFonts w:hint="eastAsia" w:ascii="Arial" w:hAnsi="Arial" w:eastAsia="Arial" w:cs="Arial"/>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Arial" w:hAnsi="Arial" w:eastAsia="Arial" w:cs="Arial"/>
          <w:iCs w:val="0"/>
          <w:sz w:val="21"/>
          <w:szCs w:val="21"/>
          <w:lang w:val="en-US" w:eastAsia="zh-CN" w:bidi="ar-SA"/>
        </w:rPr>
        <w:t xml:space="preserve"> </w:t>
      </w:r>
      <w:r>
        <w:rPr>
          <w:rFonts w:hint="eastAsia" w:ascii="Arial" w:hAnsi="Arial" w:eastAsia="Arial" w:cs="Arial"/>
          <w:iCs w:val="0"/>
          <w:sz w:val="21"/>
          <w:szCs w:val="21"/>
          <w:lang w:val="en-US" w:eastAsia="zh-CN" w:bidi="ar-SA"/>
        </w:rPr>
      </w:r>
      <w:r/>
    </w:p>
    <w:p>
      <w:pPr>
        <w:pStyle w:val="732"/>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否</w:t>
      </w:r>
      <w:r>
        <w:rPr>
          <w:rFonts w:hint="eastAsia" w:ascii="Arial" w:hAnsi="Arial" w:eastAsia="Arial" w:cs="Arial"/>
          <w:iCs w:val="0"/>
          <w:sz w:val="21"/>
          <w:szCs w:val="21"/>
          <w:lang w:val="en-US" w:eastAsia="zh-CN" w:bidi="ar-SA"/>
        </w:rPr>
      </w:r>
      <w:r/>
    </w:p>
    <w:p>
      <w:pPr>
        <w:pStyle w:val="732"/>
        <w:numPr>
          <w:ilvl w:val="0"/>
          <w:numId w:val="0"/>
        </w:numPr>
        <w:ind w:left="0"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Arial" w:hAnsi="Arial" w:eastAsia="Arial" w:cs="Arial"/>
          <w:iCs w:val="0"/>
          <w:sz w:val="21"/>
          <w:szCs w:val="21"/>
          <w:lang w:val="en" w:eastAsia="zh-CN" w:bidi="ar-SA"/>
        </w:rPr>
        <w:t xml:space="preserve">4</w:t>
      </w:r>
      <w:r>
        <w:rPr>
          <w:rFonts w:hint="eastAsia" w:ascii="Arial" w:hAnsi="Arial" w:eastAsia="Arial" w:cs="Arial"/>
          <w:iCs w:val="0"/>
          <w:sz w:val="21"/>
          <w:szCs w:val="21"/>
          <w:lang w:val="en-US" w:eastAsia="zh-CN" w:bidi="ar-SA"/>
        </w:rPr>
        <w:t xml:space="preserve">）政府采购组织形式：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政府集中采购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部门集中采购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分散采购</w:t>
      </w:r>
      <w:r>
        <w:rPr>
          <w:rFonts w:hint="eastAsia" w:ascii="Arial" w:hAnsi="Arial" w:eastAsia="Arial" w:cs="Arial"/>
          <w:iCs w:val="0"/>
          <w:sz w:val="21"/>
          <w:szCs w:val="21"/>
          <w:lang w:val="en-US" w:eastAsia="zh-CN" w:bidi="ar-SA"/>
        </w:rPr>
      </w:r>
      <w:r/>
    </w:p>
    <w:p>
      <w:pPr>
        <w:pStyle w:val="732"/>
        <w:numPr>
          <w:ilvl w:val="0"/>
          <w:numId w:val="0"/>
        </w:numPr>
        <w:ind w:left="0" w:firstLine="42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w:t>
      </w:r>
      <w:r>
        <w:rPr>
          <w:rFonts w:ascii="Arial" w:hAnsi="Arial" w:eastAsia="Arial" w:cs="Arial"/>
          <w:iCs w:val="0"/>
          <w:sz w:val="21"/>
          <w:szCs w:val="21"/>
          <w:lang w:val="en" w:eastAsia="zh-CN" w:bidi="ar-SA"/>
        </w:rPr>
        <w:t xml:space="preserve">5</w:t>
      </w:r>
      <w:r>
        <w:rPr>
          <w:rFonts w:hint="eastAsia" w:ascii="Arial" w:hAnsi="Arial" w:eastAsia="Arial" w:cs="Arial"/>
          <w:iCs w:val="0"/>
          <w:sz w:val="21"/>
          <w:szCs w:val="21"/>
          <w:lang w:val="en-US" w:eastAsia="zh-CN" w:bidi="ar-SA"/>
        </w:rPr>
        <w:t xml:space="preserve">）政府采购方式：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公开招标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邀请招标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竞争性采购</w:t>
      </w:r>
      <w:r>
        <w:rPr>
          <w:rFonts w:hint="eastAsia" w:ascii="Arial" w:hAnsi="Arial" w:eastAsia="Arial" w:cs="Arial"/>
          <w:iCs w:val="0"/>
          <w:sz w:val="21"/>
          <w:szCs w:val="21"/>
          <w:lang w:val="en-US" w:eastAsia="zh-CN" w:bidi="ar-SA"/>
        </w:rPr>
      </w:r>
      <w:r/>
    </w:p>
    <w:p>
      <w:pPr>
        <w:pStyle w:val="732"/>
        <w:numPr>
          <w:ilvl w:val="0"/>
          <w:numId w:val="0"/>
        </w:numPr>
        <w:ind w:left="0" w:firstLine="420"/>
        <w:spacing w:before="0" w:line="400" w:lineRule="exact"/>
        <w:rPr>
          <w:rFonts w:hint="eastAsia" w:ascii="宋体" w:hAnsi="宋体" w:eastAsia="宋体" w:cs="宋体"/>
          <w:iCs w:val="0"/>
          <w:sz w:val="21"/>
          <w:szCs w:val="21"/>
          <w:u w:val="single"/>
          <w:lang w:val="en-US" w:eastAsia="zh-CN" w:bidi="ar-SA"/>
        </w:rPr>
      </w:pPr>
      <w:r>
        <w:rPr>
          <w:rFonts w:hint="eastAsia" w:ascii="宋体" w:hAnsi="宋体" w:eastAsia="华文楷体" w:cs="宋体"/>
          <w:sz w:val="22"/>
          <w:szCs w:val="21"/>
          <w:u w:val="none"/>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询价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单一来源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框架协议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其他：</w:t>
      </w:r>
      <w:r>
        <w:rPr>
          <w:rFonts w:hint="eastAsia" w:ascii="宋体" w:hAnsi="宋体" w:eastAsia="宋体" w:cs="宋体"/>
          <w:iCs w:val="0"/>
          <w:sz w:val="21"/>
          <w:szCs w:val="21"/>
          <w:u w:val="single"/>
          <w:lang w:val="en-US" w:eastAsia="zh-CN" w:bidi="ar-SA"/>
        </w:rPr>
        <w:t xml:space="preserve">          </w:t>
      </w:r>
      <w:r>
        <w:rPr>
          <w:rFonts w:hint="eastAsia" w:ascii="宋体" w:hAnsi="宋体" w:eastAsia="宋体" w:cs="宋体"/>
          <w:iCs w:val="0"/>
          <w:sz w:val="21"/>
          <w:szCs w:val="21"/>
          <w:u w:val="single"/>
          <w:lang w:val="en-US" w:eastAsia="zh-CN" w:bidi="ar-SA"/>
        </w:rPr>
      </w:r>
      <w:r/>
    </w:p>
    <w:p>
      <w:pPr>
        <w:pStyle w:val="732"/>
        <w:numPr>
          <w:ilvl w:val="0"/>
          <w:numId w:val="0"/>
        </w:numPr>
        <w:ind w:left="0" w:firstLine="420"/>
        <w:spacing w:before="0" w:line="400" w:lineRule="exact"/>
        <w:rPr>
          <w:rFonts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（注：在框架协议采购的第二阶段，可选择使用该合同文本）</w:t>
      </w:r>
      <w:r>
        <w:rPr>
          <w:rFonts w:ascii="宋体" w:hAnsi="宋体" w:eastAsia="宋体" w:cs="宋体"/>
          <w:iCs w:val="0"/>
          <w:sz w:val="21"/>
          <w:szCs w:val="21"/>
          <w:u w:val="none"/>
          <w:lang w:val="en-US" w:eastAsia="zh-CN" w:bidi="ar-SA"/>
        </w:rPr>
      </w:r>
      <w:r/>
    </w:p>
    <w:p>
      <w:pPr>
        <w:pStyle w:val="732"/>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ascii="宋体" w:hAnsi="宋体" w:eastAsia="华文楷体" w:cs="华文楷体"/>
          <w:sz w:val="22"/>
          <w:szCs w:val="21"/>
          <w:lang w:val="en" w:eastAsia="zh-CN" w:bidi="ar-SA"/>
        </w:rPr>
        <w:t xml:space="preserve">6</w:t>
      </w:r>
      <w:r>
        <w:rPr>
          <w:rFonts w:hint="eastAsia" w:ascii="宋体" w:hAnsi="宋体" w:eastAsia="华文楷体" w:cs="华文楷体"/>
          <w:sz w:val="22"/>
          <w:szCs w:val="21"/>
          <w:lang w:val="en-US" w:eastAsia="zh-CN" w:bidi="ar-SA"/>
        </w:rPr>
        <w:t xml:space="preserve">）</w:t>
      </w:r>
      <w:r>
        <w:rPr>
          <w:rFonts w:hint="eastAsia" w:ascii="宋体" w:hAnsi="宋体" w:eastAsia="宋体" w:cs="Times New Roman"/>
          <w:sz w:val="21"/>
          <w:szCs w:val="21"/>
          <w:lang w:val="en-US" w:eastAsia="zh-CN" w:bidi="ar-SA"/>
        </w:rPr>
        <w:t xml:space="preserve">中标（中标）采购标的制造商是否为中小企业：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732"/>
        <w:numPr>
          <w:ilvl w:val="0"/>
          <w:numId w:val="0"/>
        </w:numPr>
        <w:ind w:left="0" w:firstLine="0"/>
        <w:spacing w:before="0" w:line="400" w:lineRule="exact"/>
        <w:rPr>
          <w:rFonts w:hint="eastAsia" w:ascii="宋体" w:hAnsi="宋体" w:eastAsia="Arial" w:cs="Times New Roman"/>
          <w:iCs/>
          <w:szCs w:val="21"/>
        </w:rPr>
      </w:pPr>
      <w:r>
        <w:rPr>
          <w:rFonts w:hint="eastAsia" w:ascii="宋体" w:hAnsi="宋体" w:eastAsia="Arial" w:cs="Times New Roman"/>
          <w:szCs w:val="21"/>
          <w:lang w:val="en-US" w:eastAsia="zh-CN"/>
        </w:rPr>
        <w:t xml:space="preserve">         本合同</w:t>
      </w:r>
      <w:r>
        <w:rPr>
          <w:rFonts w:hint="eastAsia" w:ascii="宋体" w:hAnsi="宋体" w:eastAsia="Arial" w:cs="Times New Roman"/>
          <w:szCs w:val="21"/>
        </w:rPr>
        <w:t xml:space="preserve">是否</w:t>
      </w:r>
      <w:r>
        <w:rPr>
          <w:rFonts w:hint="eastAsia" w:ascii="宋体" w:hAnsi="宋体" w:eastAsia="Arial" w:cs="Times New Roman"/>
          <w:szCs w:val="21"/>
          <w:lang w:eastAsia="zh-CN"/>
        </w:rPr>
        <w:t xml:space="preserve">为专门面向</w:t>
      </w:r>
      <w:r>
        <w:rPr>
          <w:rFonts w:hint="eastAsia" w:ascii="宋体" w:hAnsi="宋体" w:eastAsia="Arial" w:cs="Times New Roman"/>
          <w:szCs w:val="21"/>
        </w:rPr>
        <w:t xml:space="preserve">中小企业</w:t>
      </w:r>
      <w:r>
        <w:rPr>
          <w:rFonts w:hint="eastAsia" w:ascii="宋体" w:hAnsi="宋体" w:eastAsia="Arial" w:cs="Times New Roman"/>
          <w:szCs w:val="21"/>
          <w:lang w:eastAsia="zh-CN"/>
        </w:rPr>
        <w:t xml:space="preserve">的采</w:t>
      </w:r>
      <w:r>
        <w:rPr>
          <w:rFonts w:hint="eastAsia" w:ascii="宋体" w:hAnsi="宋体" w:eastAsia="Arial" w:cs="Times New Roman"/>
          <w:szCs w:val="21"/>
          <w:shd w:val="clear" w:color="auto" w:fill="auto"/>
          <w:lang w:eastAsia="zh-CN"/>
        </w:rPr>
        <w:t xml:space="preserve">购</w:t>
      </w:r>
      <w:r>
        <w:rPr>
          <w:rFonts w:hint="eastAsia" w:ascii="宋体" w:hAnsi="宋体" w:eastAsia="Arial" w:cs="Times New Roman"/>
          <w:szCs w:val="21"/>
          <w:shd w:val="clear" w:color="auto" w:fill="auto"/>
        </w:rPr>
        <w:t xml:space="preserve">合同</w:t>
      </w:r>
      <w:r>
        <w:rPr>
          <w:rFonts w:hint="eastAsia" w:ascii="宋体" w:hAnsi="宋体" w:eastAsia="Arial" w:cs="Times New Roman"/>
          <w:szCs w:val="21"/>
          <w:shd w:val="clear" w:color="auto" w:fill="auto"/>
          <w:lang w:eastAsia="zh-CN"/>
        </w:rPr>
        <w:t xml:space="preserve">（中小企业预留合同）</w:t>
      </w:r>
      <w:r>
        <w:rPr>
          <w:rFonts w:hint="eastAsia" w:ascii="宋体" w:hAnsi="宋体" w:eastAsia="Arial" w:cs="Times New Roman"/>
          <w:szCs w:val="21"/>
          <w:shd w:val="clear" w:color="auto" w:fill="auto"/>
        </w:rPr>
        <w:t xml:space="preserve">：</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rPr>
        <w:t xml:space="preserve"> </w:t>
      </w:r>
      <w:r>
        <w:rPr>
          <w:rFonts w:ascii="Wingdings" w:hAnsi="Wingdings" w:eastAsia="Wingdings" w:cs="Wingdings"/>
          <w:iCs/>
          <w:szCs w:val="21"/>
        </w:rPr>
        <w:t xml:space="preserve">þ</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2"/>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2"/>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中标（中标）采购标的制造商是否为残疾人福利性单位：</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2"/>
        <w:numPr>
          <w:ilvl w:val="0"/>
          <w:numId w:val="0"/>
        </w:numPr>
        <w:ind w:firstLine="0"/>
        <w:spacing w:line="400" w:lineRule="exact"/>
        <w:rPr>
          <w:rFonts w:eastAsia="Arial" w:cs="Times New Roman"/>
          <w:lang w:val="en-US" w:eastAsia="zh-CN"/>
        </w:rPr>
      </w:pPr>
      <w:r>
        <w:rPr>
          <w:rFonts w:hint="eastAsia" w:eastAsia="Arial" w:cs="Times New Roman"/>
          <w:lang w:val="en-US" w:eastAsia="zh-CN"/>
        </w:rPr>
        <w:t xml:space="preserve">         中标（中标）采购标的制造商是否为监狱企业：</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eastAsia="Arial" w:cs="Times New Roman"/>
          <w:lang w:val="en-US" w:eastAsia="zh-CN"/>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ascii="宋体" w:hAnsi="宋体" w:eastAsia="Arial" w:cs="Times New Roman"/>
          <w:szCs w:val="21"/>
          <w:lang w:val="en" w:eastAsia="zh-CN"/>
        </w:rPr>
        <w:t xml:space="preserve">7</w:t>
      </w:r>
      <w:r>
        <w:rPr>
          <w:rFonts w:hint="eastAsia" w:ascii="宋体" w:hAnsi="宋体" w:eastAsia="Arial" w:cs="Times New Roman"/>
          <w:szCs w:val="21"/>
        </w:rPr>
        <w:t xml:space="preserve">）合同是否分包：</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ascii="宋体" w:hAnsi="宋体" w:eastAsia="Arial" w:cs="Times New Roman"/>
          <w:szCs w:val="21"/>
        </w:rPr>
      </w:r>
      <w:r/>
    </w:p>
    <w:p>
      <w:pPr>
        <w:pStyle w:val="732"/>
        <w:ind w:firstLine="84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分包主要内容：</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732"/>
        <w:ind w:firstLine="840"/>
        <w:spacing w:before="0" w:line="400" w:lineRule="exact"/>
        <w:rPr>
          <w:rFonts w:hint="eastAsia" w:ascii="宋体" w:hAnsi="宋体" w:eastAsia="Arial" w:cs="Times New Roman"/>
          <w:szCs w:val="21"/>
          <w:highlight w:val="none"/>
        </w:rPr>
      </w:pP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rPr>
        <w:t xml:space="preserve">分包</w:t>
      </w:r>
      <w:r>
        <w:rPr>
          <w:rFonts w:hint="eastAsia" w:ascii="宋体" w:hAnsi="宋体" w:eastAsia="Arial" w:cs="Times New Roman"/>
          <w:szCs w:val="21"/>
          <w:highlight w:val="none"/>
        </w:rPr>
        <w:t xml:space="preserve">供应商</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highlight w:val="none"/>
        </w:rPr>
        <w:t xml:space="preserve">名称</w:t>
      </w:r>
      <w:r>
        <w:rPr>
          <w:rFonts w:hint="eastAsia" w:ascii="宋体" w:hAnsi="宋体" w:eastAsia="Arial" w:cs="Times New Roman"/>
          <w:szCs w:val="21"/>
          <w:highlight w:val="none"/>
          <w:lang w:eastAsia="zh-CN"/>
        </w:rPr>
        <w:t xml:space="preserve">（如供应商和制造商不同，请分别填写）</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732"/>
        <w:ind w:firstLine="840"/>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szCs w:val="21"/>
          <w:highlight w:val="none"/>
          <w:u w:val="single"/>
        </w:rPr>
        <w:t xml:space="preserve">                                 </w:t>
      </w:r>
      <w:r>
        <w:rPr>
          <w:rFonts w:hint="eastAsia" w:ascii="宋体" w:hAnsi="宋体" w:eastAsia="Arial" w:cs="Times New Roman"/>
          <w:szCs w:val="21"/>
          <w:highlight w:val="none"/>
          <w:u w:val="single"/>
          <w:lang w:val="en-US" w:eastAsia="zh-CN"/>
        </w:rPr>
        <w:t xml:space="preserve">                       </w:t>
      </w:r>
      <w:r>
        <w:rPr>
          <w:rFonts w:ascii="宋体" w:hAnsi="宋体" w:eastAsia="Arial" w:cs="Times New Roman"/>
          <w:szCs w:val="21"/>
          <w:highlight w:val="none"/>
          <w:u w:val="single"/>
        </w:rPr>
      </w:r>
      <w:r/>
    </w:p>
    <w:p>
      <w:pPr>
        <w:pStyle w:val="732"/>
        <w:ind w:firstLine="840"/>
        <w:spacing w:before="0" w:line="400" w:lineRule="exact"/>
        <w:rPr>
          <w:rFonts w:hint="eastAsia" w:ascii="宋体" w:hAnsi="宋体" w:eastAsia="Arial" w:cs="Times New Roman"/>
          <w:szCs w:val="21"/>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rPr>
        <w:t xml:space="preserve">分包供应商</w:t>
      </w:r>
      <w:r>
        <w:rPr>
          <w:rFonts w:hint="eastAsia" w:ascii="宋体" w:hAnsi="宋体" w:eastAsia="Arial" w:cs="Times New Roman"/>
          <w:szCs w:val="21"/>
          <w:highlight w:val="none"/>
          <w:lang w:val="en-US" w:eastAsia="zh-CN"/>
        </w:rPr>
        <w:t xml:space="preserve">/</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rPr>
        <w:t xml:space="preserve">类型</w:t>
      </w:r>
      <w:r>
        <w:rPr>
          <w:rFonts w:hint="eastAsia" w:ascii="宋体" w:hAnsi="宋体" w:eastAsia="Arial" w:cs="Times New Roman"/>
          <w:szCs w:val="21"/>
          <w:highlight w:val="none"/>
          <w:lang w:eastAsia="zh-CN"/>
        </w:rPr>
        <w:t xml:space="preserve">（如果供应商和制造商不同，只填写制造商类型）</w:t>
      </w:r>
      <w:r>
        <w:rPr>
          <w:rFonts w:hint="eastAsia" w:ascii="宋体" w:hAnsi="宋体" w:eastAsia="Arial" w:cs="Times New Roman"/>
          <w:szCs w:val="21"/>
        </w:rPr>
        <w:t xml:space="preserve">：</w:t>
      </w:r>
      <w:r>
        <w:rPr>
          <w:rFonts w:hint="eastAsia" w:ascii="宋体" w:hAnsi="宋体" w:eastAsia="Arial" w:cs="Times New Roman"/>
          <w:szCs w:val="21"/>
        </w:rPr>
      </w:r>
      <w:r/>
    </w:p>
    <w:p>
      <w:pPr>
        <w:pStyle w:val="732"/>
        <w:ind w:firstLine="840"/>
        <w:spacing w:line="400" w:lineRule="exact"/>
        <w:rPr>
          <w:rFonts w:hint="eastAsia" w:ascii="宋体" w:hAnsi="宋体" w:eastAsia="Arial" w:cs="Times New Roman"/>
          <w:iCs/>
          <w:szCs w:val="21"/>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rPr>
        <w:t xml:space="preserve">大型企业  </w:t>
      </w:r>
      <w:r>
        <w:rPr>
          <w:rFonts w:ascii="Wingdings" w:hAnsi="Wingdings" w:eastAsia="Wingdings" w:cs="Wingdings"/>
          <w:iCs/>
          <w:szCs w:val="21"/>
        </w:rPr>
        <w:t xml:space="preserve">¨</w:t>
      </w:r>
      <w:r>
        <w:rPr>
          <w:rFonts w:hint="eastAsia" w:ascii="宋体" w:hAnsi="宋体" w:eastAsia="Arial" w:cs="Times New Roman"/>
          <w:iCs/>
          <w:szCs w:val="21"/>
        </w:rPr>
        <w:t xml:space="preserve">中型企业  </w:t>
      </w:r>
      <w:r>
        <w:rPr>
          <w:rFonts w:ascii="Wingdings" w:hAnsi="Wingdings" w:eastAsia="Wingdings" w:cs="Wingdings"/>
          <w:iCs/>
          <w:szCs w:val="21"/>
        </w:rPr>
        <w:t xml:space="preserve">¨</w:t>
      </w:r>
      <w:r>
        <w:rPr>
          <w:rFonts w:hint="eastAsia" w:ascii="宋体" w:hAnsi="宋体" w:eastAsia="Arial" w:cs="Times New Roman"/>
          <w:iCs/>
          <w:szCs w:val="21"/>
        </w:rPr>
        <w:t xml:space="preserve">小微型企业</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lang w:val="en-US" w:eastAsia="zh-CN"/>
        </w:rPr>
      </w:r>
      <w:r/>
    </w:p>
    <w:p>
      <w:pPr>
        <w:pStyle w:val="732"/>
        <w:ind w:firstLine="840"/>
        <w:spacing w:line="400" w:lineRule="exact"/>
        <w:rPr>
          <w:rFonts w:eastAsia="华文楷体" w:cs="Times New Roman"/>
          <w:u w:val="none"/>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残疾人福利性单位</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监狱</w:t>
      </w:r>
      <w:r>
        <w:rPr>
          <w:rFonts w:hint="eastAsia" w:ascii="宋体" w:hAnsi="宋体" w:eastAsia="Arial" w:cs="Times New Roman"/>
          <w:iCs/>
          <w:szCs w:val="21"/>
        </w:rPr>
        <w:t xml:space="preserve">企业</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其他</w:t>
      </w:r>
      <w:r>
        <w:rPr>
          <w:rFonts w:eastAsia="华文楷体" w:cs="Times New Roman"/>
          <w:u w:val="none"/>
          <w:lang w:val="en-US" w:eastAsia="zh-CN"/>
        </w:rPr>
      </w:r>
      <w:r/>
    </w:p>
    <w:p>
      <w:pPr>
        <w:pStyle w:val="732"/>
        <w:numPr>
          <w:ilvl w:val="0"/>
          <w:numId w:val="0"/>
        </w:numPr>
        <w:ind w:left="0" w:firstLine="0"/>
        <w:spacing w:before="0" w:line="400" w:lineRule="exact"/>
        <w:rPr>
          <w:rFonts w:hint="eastAsia" w:ascii="宋体" w:hAnsi="宋体" w:eastAsia="Arial" w:cs="宋体"/>
          <w:iCs/>
          <w:szCs w:val="21"/>
          <w:highlight w:val="none"/>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highlight w:val="none"/>
          <w:u w:val="none"/>
          <w:lang w:val="en-US" w:eastAsia="zh-CN"/>
        </w:rPr>
        <w:t xml:space="preserve">（</w:t>
      </w:r>
      <w:r>
        <w:rPr>
          <w:rFonts w:ascii="宋体" w:hAnsi="宋体" w:eastAsia="Arial" w:cs="宋体"/>
          <w:szCs w:val="21"/>
          <w:highlight w:val="none"/>
          <w:u w:val="none"/>
          <w:lang w:val="en" w:eastAsia="zh-CN"/>
        </w:rPr>
        <w:t xml:space="preserve">8</w:t>
      </w:r>
      <w:r>
        <w:rPr>
          <w:rFonts w:hint="eastAsia" w:ascii="宋体" w:hAnsi="宋体" w:eastAsia="Arial" w:cs="宋体"/>
          <w:szCs w:val="21"/>
          <w:highlight w:val="none"/>
          <w:u w:val="none"/>
          <w:lang w:val="en-US" w:eastAsia="zh-CN"/>
        </w:rPr>
        <w:t xml:space="preserve">）中标（中标）供应商是否为外商投资企业：</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否</w:t>
      </w:r>
      <w:r>
        <w:rPr>
          <w:rFonts w:hint="eastAsia" w:ascii="宋体" w:hAnsi="宋体" w:eastAsia="Arial" w:cs="宋体"/>
          <w:iCs/>
          <w:szCs w:val="21"/>
          <w:highlight w:val="none"/>
        </w:rPr>
      </w:r>
      <w:r/>
    </w:p>
    <w:p>
      <w:pPr>
        <w:pStyle w:val="732"/>
        <w:ind w:firstLine="440"/>
        <w:spacing w:line="400" w:lineRule="exact"/>
        <w:tabs>
          <w:tab w:val="left" w:pos="134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全部由外国投资者投资  </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rPr>
          <w:rFonts w:hint="eastAsia" w:ascii="宋体" w:hAnsi="宋体" w:eastAsia="宋体" w:cs="宋体"/>
          <w:sz w:val="21"/>
          <w:szCs w:val="21"/>
          <w:highlight w:val="none"/>
          <w:u w:val="single"/>
          <w:lang w:val="en-US" w:eastAsia="zh-CN" w:bidi="ar-SA"/>
        </w:rPr>
      </w:r>
      <w:r/>
    </w:p>
    <w:p>
      <w:pPr>
        <w:pStyle w:val="732"/>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eastAsia="Arial"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32"/>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Arial"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eastAsia="Arial"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Arial"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732"/>
        <w:numPr>
          <w:ilvl w:val="0"/>
          <w:numId w:val="0"/>
        </w:numPr>
        <w:ind w:firstLine="840"/>
        <w:spacing w:before="0" w:line="400" w:lineRule="exact"/>
        <w:rPr>
          <w:rFonts w:hint="eastAsia" w:ascii="宋体" w:hAnsi="宋体" w:eastAsia="宋体" w:cs="Times New Roman"/>
          <w:iCs w:val="0"/>
          <w:szCs w:val="21"/>
        </w:rPr>
      </w:pPr>
      <w:r>
        <w:rPr>
          <w:rFonts w:hint="eastAsia" w:ascii="宋体" w:hAnsi="宋体" w:eastAsia="Arial"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Times New Roman"/>
          <w:iCs w:val="0"/>
          <w:szCs w:val="21"/>
        </w:rPr>
        <w:t xml:space="preserve">      </w:t>
      </w:r>
      <w:r>
        <w:rPr>
          <w:rFonts w:hint="eastAsia" w:ascii="宋体" w:hAnsi="宋体" w:eastAsia="宋体" w:cs="Times New Roman"/>
          <w:iCs w:val="0"/>
          <w:szCs w:val="21"/>
        </w:rPr>
      </w:r>
      <w:r/>
    </w:p>
    <w:p>
      <w:pPr>
        <w:pStyle w:val="732"/>
        <w:ind w:firstLine="840"/>
        <w:spacing w:before="0" w:line="400" w:lineRule="exact"/>
        <w:rPr>
          <w:rFonts w:hint="eastAsia" w:ascii="宋体" w:hAnsi="宋体" w:eastAsia="Arial" w:cs="Times New Roman"/>
          <w:szCs w:val="21"/>
          <w:u w:val="none"/>
          <w:lang w:val="en-US" w:eastAsia="zh-CN"/>
        </w:rPr>
      </w:pPr>
      <w:r>
        <w:rPr>
          <w:rFonts w:hint="eastAsia" w:ascii="宋体" w:hAnsi="宋体" w:eastAsia="Arial" w:cs="Times New Roman"/>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Times New Roman"/>
          <w:iCs w:val="0"/>
          <w:szCs w:val="21"/>
          <w:lang w:eastAsia="zh-CN"/>
        </w:rPr>
        <w:t xml:space="preserve">否</w:t>
      </w:r>
      <w:r>
        <w:rPr>
          <w:rFonts w:hint="eastAsia" w:ascii="宋体" w:hAnsi="宋体" w:eastAsia="Arial" w:cs="Times New Roman"/>
          <w:szCs w:val="21"/>
          <w:u w:val="none"/>
          <w:lang w:val="en-US" w:eastAsia="zh-CN"/>
        </w:rPr>
      </w:r>
      <w:r/>
    </w:p>
    <w:p>
      <w:pPr>
        <w:pStyle w:val="732"/>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u w:val="none"/>
          <w:lang w:val="en-US" w:eastAsia="zh-CN"/>
        </w:rPr>
        <w:t xml:space="preserve">  </w:t>
      </w:r>
      <w:r>
        <w:rPr>
          <w:rFonts w:hint="eastAsia" w:ascii="宋体" w:hAnsi="宋体" w:eastAsia="Arial" w:cs="Times New Roman"/>
          <w:b w:val="0"/>
          <w:bCs w:val="0"/>
          <w:sz w:val="21"/>
          <w:szCs w:val="21"/>
          <w:highlight w:val="none"/>
          <w:u w:val="none"/>
          <w:lang w:val="en-US" w:eastAsia="zh-CN"/>
        </w:rPr>
        <w:t xml:space="preserve">  （1</w:t>
      </w:r>
      <w:r>
        <w:rPr>
          <w:rFonts w:ascii="宋体" w:hAnsi="宋体" w:eastAsia="Arial" w:cs="Times New Roman"/>
          <w:b w:val="0"/>
          <w:bCs w:val="0"/>
          <w:sz w:val="21"/>
          <w:szCs w:val="21"/>
          <w:highlight w:val="none"/>
          <w:u w:val="none"/>
          <w:lang w:val="en" w:eastAsia="zh-CN"/>
        </w:rPr>
        <w:t xml:space="preserve">0</w:t>
      </w:r>
      <w:r>
        <w:rPr>
          <w:rFonts w:hint="eastAsia" w:ascii="宋体" w:hAnsi="宋体" w:eastAsia="Arial" w:cs="Times New Roman"/>
          <w:b w:val="0"/>
          <w:bCs w:val="0"/>
          <w:sz w:val="21"/>
          <w:szCs w:val="21"/>
          <w:highlight w:val="none"/>
          <w:u w:val="none"/>
          <w:lang w:val="en-US" w:eastAsia="zh-CN"/>
        </w:rPr>
        <w:t xml:space="preserve">）</w:t>
      </w:r>
      <w:r>
        <w:rPr>
          <w:rFonts w:hint="eastAsia" w:ascii="宋体" w:hAnsi="宋体" w:eastAsia="宋体" w:cs="Times New Roman"/>
          <w:b w:val="0"/>
          <w:bCs w:val="0"/>
          <w:sz w:val="21"/>
          <w:szCs w:val="21"/>
          <w:highlight w:val="none"/>
          <w:u w:val="none"/>
          <w:lang w:val="en-US" w:eastAsia="zh-CN"/>
        </w:rPr>
        <w:t xml:space="preserve">是否涉及节能产品：</w:t>
      </w:r>
      <w:r>
        <w:rPr>
          <w:rFonts w:hint="eastAsia" w:ascii="宋体" w:hAnsi="宋体" w:eastAsia="宋体" w:cs="Times New Roman"/>
          <w:b w:val="0"/>
          <w:bCs w:val="0"/>
          <w:sz w:val="21"/>
          <w:szCs w:val="21"/>
          <w:highlight w:val="none"/>
          <w:u w:val="none"/>
          <w:lang w:val="en-US" w:eastAsia="zh-CN"/>
        </w:rPr>
      </w:r>
      <w:r/>
    </w:p>
    <w:p>
      <w:pPr>
        <w:pStyle w:val="732"/>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《节能产品政府采购品目清单》的底级品目名称：</w:t>
      </w:r>
      <w:r>
        <w:rPr>
          <w:rFonts w:hint="eastAsia" w:ascii="宋体" w:hAnsi="宋体" w:eastAsia="宋体" w:cs="Times New Roman"/>
          <w:szCs w:val="21"/>
          <w:highlight w:val="none"/>
          <w:u w:val="single"/>
          <w:lang w:val="en-US" w:eastAsia="zh-CN"/>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2"/>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2"/>
        <w:numPr>
          <w:ilvl w:val="0"/>
          <w:numId w:val="0"/>
        </w:numPr>
        <w:ind w:firstLine="0"/>
        <w:spacing w:before="0" w:line="400" w:lineRule="exact"/>
        <w:tabs>
          <w:tab w:val="left" w:pos="740" w:leader="none"/>
        </w:tabs>
        <w:rPr>
          <w:rFonts w:hint="eastAsia" w:ascii="宋体" w:hAnsi="宋体" w:eastAsia="宋体" w:cs="Times New Roman"/>
          <w:iCs w:val="0"/>
          <w:szCs w:val="21"/>
          <w:highlight w:val="none"/>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宋体" w:cs="Times New Roman"/>
          <w:iCs w:val="0"/>
          <w:szCs w:val="21"/>
          <w:highlight w:val="none"/>
        </w:rPr>
      </w:r>
      <w:r/>
    </w:p>
    <w:p>
      <w:pPr>
        <w:pStyle w:val="732"/>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w:t>
      </w:r>
      <w:r>
        <w:rPr>
          <w:rFonts w:hint="eastAsia" w:ascii="宋体" w:hAnsi="宋体" w:eastAsia="Arial" w:cs="Times New Roman"/>
          <w:b w:val="0"/>
          <w:bCs w:val="0"/>
          <w:sz w:val="21"/>
          <w:szCs w:val="21"/>
          <w:highlight w:val="none"/>
          <w:u w:val="none"/>
          <w:lang w:val="en-US" w:eastAsia="zh-CN"/>
        </w:rPr>
        <w:t xml:space="preserve">环境标志</w:t>
      </w:r>
      <w:r>
        <w:rPr>
          <w:rFonts w:hint="eastAsia" w:ascii="宋体" w:hAnsi="宋体" w:eastAsia="宋体" w:cs="Times New Roman"/>
          <w:b w:val="0"/>
          <w:bCs w:val="0"/>
          <w:sz w:val="21"/>
          <w:szCs w:val="21"/>
          <w:highlight w:val="none"/>
          <w:u w:val="none"/>
          <w:lang w:val="en-US" w:eastAsia="zh-CN"/>
        </w:rPr>
        <w:t xml:space="preserve">产品：</w:t>
      </w:r>
      <w:r>
        <w:rPr>
          <w:rFonts w:hint="eastAsia" w:ascii="宋体" w:hAnsi="宋体" w:eastAsia="宋体" w:cs="Times New Roman"/>
          <w:b w:val="0"/>
          <w:bCs w:val="0"/>
          <w:sz w:val="21"/>
          <w:szCs w:val="21"/>
          <w:highlight w:val="none"/>
          <w:u w:val="none"/>
          <w:lang w:val="en-US" w:eastAsia="zh-CN"/>
        </w:rPr>
      </w:r>
      <w:r/>
    </w:p>
    <w:p>
      <w:pPr>
        <w:pStyle w:val="732"/>
        <w:numPr>
          <w:ilvl w:val="0"/>
          <w:numId w:val="0"/>
        </w:numPr>
        <w:ind w:firstLine="0"/>
        <w:spacing w:before="0" w:line="400" w:lineRule="exact"/>
        <w:tabs>
          <w:tab w:val="left" w:pos="740" w:leader="none"/>
        </w:tabs>
        <w:rPr>
          <w:rFonts w:ascii="宋体" w:hAnsi="宋体" w:eastAsia="Arial" w:cs="Times New Roman"/>
          <w:iCs w:val="0"/>
          <w:szCs w:val="21"/>
          <w:highlight w:val="none"/>
          <w:u w:val="singl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《环境标志产品政府采购品目清单》的底级品目名称：</w:t>
      </w:r>
      <w:r>
        <w:rPr>
          <w:rFonts w:hint="eastAsia" w:ascii="宋体" w:hAnsi="宋体" w:eastAsia="Arial" w:cs="Times New Roman"/>
          <w:iCs w:val="0"/>
          <w:szCs w:val="21"/>
          <w:highlight w:val="none"/>
          <w:u w:val="single"/>
          <w:lang w:val="en-US" w:eastAsia="zh-CN"/>
        </w:rPr>
        <w:t xml:space="preserve">             </w:t>
      </w:r>
      <w:r>
        <w:rPr>
          <w:rFonts w:ascii="宋体" w:hAnsi="宋体" w:eastAsia="Arial" w:cs="Times New Roman"/>
          <w:iCs w:val="0"/>
          <w:szCs w:val="21"/>
          <w:highlight w:val="none"/>
          <w:u w:val="single"/>
          <w:lang w:val="en-US" w:eastAsia="zh-CN"/>
        </w:rPr>
      </w:r>
      <w:r/>
    </w:p>
    <w:p>
      <w:pPr>
        <w:pStyle w:val="732"/>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2"/>
        <w:numPr>
          <w:ilvl w:val="0"/>
          <w:numId w:val="0"/>
        </w:numPr>
        <w:ind w:firstLine="0"/>
        <w:spacing w:before="0" w:line="400" w:lineRule="exact"/>
        <w:tabs>
          <w:tab w:val="left" w:pos="740" w:leader="none"/>
        </w:tabs>
        <w:rPr>
          <w:rFonts w:hint="eastAsia" w:ascii="宋体" w:hAnsi="宋体" w:eastAsia="Arial" w:cs="Times New Roman"/>
          <w:b w:val="0"/>
          <w:bCs w:val="0"/>
          <w:sz w:val="21"/>
          <w:szCs w:val="21"/>
          <w:highlight w:val="none"/>
          <w:u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Arial" w:cs="Times New Roman"/>
          <w:b w:val="0"/>
          <w:bCs w:val="0"/>
          <w:sz w:val="21"/>
          <w:szCs w:val="21"/>
          <w:highlight w:val="none"/>
          <w:u w:val="none"/>
          <w:lang w:val="en-US" w:eastAsia="zh-CN"/>
        </w:rPr>
      </w:r>
      <w:r/>
    </w:p>
    <w:p>
      <w:pPr>
        <w:pStyle w:val="732"/>
        <w:numPr>
          <w:ilvl w:val="0"/>
          <w:numId w:val="0"/>
        </w:numPr>
        <w:ind w:firstLine="0"/>
        <w:spacing w:before="0" w:line="400" w:lineRule="exact"/>
        <w:rPr>
          <w:rFonts w:hint="eastAsia" w:ascii="宋体" w:hAnsi="宋体" w:eastAsia="宋体" w:cs="Times New Roman"/>
          <w:iCs w:val="0"/>
          <w:sz w:val="21"/>
          <w:szCs w:val="21"/>
          <w:highlight w:val="none"/>
          <w:u w:val="none"/>
          <w:lang w:val="en-US" w:eastAsia="zh-CN" w:bidi="ar-SA"/>
        </w:rPr>
      </w:pPr>
      <w:r>
        <w:rPr>
          <w:rFonts w:hint="eastAsia" w:ascii="宋体" w:hAnsi="宋体" w:eastAsia="华文楷体" w:cs="华文楷体"/>
          <w:b w:val="0"/>
          <w:bCs w:val="0"/>
          <w:sz w:val="21"/>
          <w:szCs w:val="21"/>
          <w:highlight w:val="none"/>
          <w:u w:val="none"/>
          <w:lang w:val="en-US" w:eastAsia="zh-CN" w:bidi="ar-SA"/>
        </w:rPr>
        <w:t xml:space="preserve">          </w:t>
      </w:r>
      <w:r>
        <w:rPr>
          <w:rFonts w:hint="eastAsia" w:ascii="宋体" w:hAnsi="宋体" w:eastAsia="宋体" w:cs="Times New Roman"/>
          <w:b w:val="0"/>
          <w:bCs w:val="0"/>
          <w:sz w:val="21"/>
          <w:szCs w:val="21"/>
          <w:highlight w:val="none"/>
          <w:u w:val="none"/>
          <w:lang w:val="en-US" w:eastAsia="zh-CN" w:bidi="ar-SA"/>
        </w:rPr>
        <w:t xml:space="preserve">是否涉及绿色产品：</w:t>
      </w:r>
      <w:r>
        <w:rPr>
          <w:rFonts w:hint="eastAsia" w:ascii="宋体" w:hAnsi="宋体" w:eastAsia="宋体" w:cs="Times New Roman"/>
          <w:iCs w:val="0"/>
          <w:sz w:val="21"/>
          <w:szCs w:val="21"/>
          <w:highlight w:val="none"/>
          <w:u w:val="none"/>
          <w:lang w:val="en-US" w:eastAsia="zh-CN" w:bidi="ar-SA"/>
        </w:rPr>
        <w:t xml:space="preserve"> </w:t>
      </w:r>
      <w:r>
        <w:rPr>
          <w:rFonts w:hint="eastAsia" w:ascii="宋体" w:hAnsi="宋体" w:eastAsia="宋体" w:cs="Times New Roman"/>
          <w:iCs w:val="0"/>
          <w:sz w:val="21"/>
          <w:szCs w:val="21"/>
          <w:highlight w:val="none"/>
          <w:u w:val="none"/>
          <w:lang w:val="en-US" w:eastAsia="zh-CN" w:bidi="ar-SA"/>
        </w:rPr>
      </w:r>
      <w:r/>
    </w:p>
    <w:p>
      <w:pPr>
        <w:pStyle w:val="732"/>
        <w:ind w:firstLine="420"/>
        <w:spacing w:line="400" w:lineRule="exact"/>
        <w:rPr>
          <w:rFonts w:hint="eastAsia" w:ascii="宋体" w:hAnsi="宋体" w:eastAsia="宋体" w:cs="华文楷体"/>
          <w:sz w:val="22"/>
          <w:szCs w:val="21"/>
          <w:highlight w:val="none"/>
          <w:u w:val="single"/>
          <w:lang w:val="en-US" w:eastAsia="zh-CN" w:bidi="ar-SA"/>
        </w:rPr>
      </w:pPr>
      <w:r>
        <w:rPr>
          <w:rFonts w:hint="eastAsia" w:ascii="宋体" w:hAnsi="宋体" w:eastAsia="宋体" w:cs="Times New Roman"/>
          <w:iCs w:val="0"/>
          <w:sz w:val="21"/>
          <w:szCs w:val="21"/>
          <w:highlight w:val="none"/>
          <w:u w:val="none"/>
          <w:lang w:val="en-US" w:eastAsia="zh-CN" w:bidi="ar-SA"/>
        </w:rPr>
        <w:t xml:space="preserve">     </w:t>
      </w:r>
      <w:r>
        <w:rPr>
          <w:rFonts w:ascii="Wingdings" w:hAnsi="Wingdings" w:eastAsia="Wingdings" w:cs="Wingdings"/>
          <w:iCs w:val="0"/>
          <w:sz w:val="21"/>
          <w:szCs w:val="21"/>
          <w:highlight w:val="none"/>
          <w:u w:val="none"/>
          <w:lang w:val="en-US" w:eastAsia="zh-CN" w:bidi="ar-SA"/>
        </w:rPr>
        <w:t xml:space="preserve">¨</w:t>
      </w:r>
      <w:r>
        <w:rPr>
          <w:rFonts w:hint="eastAsia" w:ascii="宋体" w:hAnsi="宋体" w:eastAsia="宋体" w:cs="Times New Roman"/>
          <w:iCs w:val="0"/>
          <w:sz w:val="21"/>
          <w:szCs w:val="21"/>
          <w:highlight w:val="none"/>
          <w:u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rPr>
          <w:rFonts w:hint="eastAsia" w:ascii="宋体" w:hAnsi="宋体" w:eastAsia="宋体" w:cs="华文楷体"/>
          <w:sz w:val="22"/>
          <w:szCs w:val="21"/>
          <w:highlight w:val="none"/>
          <w:u w:val="single"/>
          <w:lang w:val="en-US" w:eastAsia="zh-CN" w:bidi="ar-SA"/>
        </w:rPr>
      </w:r>
      <w:r/>
    </w:p>
    <w:p>
      <w:pPr>
        <w:pStyle w:val="732"/>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2"/>
        <w:ind w:firstLine="420"/>
        <w:spacing w:line="400" w:lineRule="exact"/>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sz w:val="21"/>
          <w:szCs w:val="21"/>
          <w:u w:val="none"/>
          <w:lang w:val="en-US" w:eastAsia="zh-CN" w:bidi="ar-SA"/>
        </w:rPr>
        <w:t xml:space="preserve">     </w:t>
      </w:r>
      <w:r>
        <w:rPr>
          <w:rFonts w:ascii="Wingdings" w:hAnsi="Wingdings" w:eastAsia="Wingdings" w:cs="Wingdings"/>
          <w:iCs w:val="0"/>
          <w:sz w:val="21"/>
          <w:szCs w:val="21"/>
          <w:u w:val="none"/>
          <w:lang w:val="en-US" w:eastAsia="zh-CN" w:bidi="ar-SA"/>
        </w:rPr>
        <w:t xml:space="preserve">¨</w:t>
      </w:r>
      <w:r>
        <w:rPr>
          <w:rFonts w:hint="eastAsia" w:ascii="宋体" w:hAnsi="宋体" w:eastAsia="宋体" w:cs="Times New Roman"/>
          <w:iCs w:val="0"/>
          <w:sz w:val="21"/>
          <w:szCs w:val="21"/>
          <w:u w:val="none"/>
          <w:lang w:val="en-US" w:eastAsia="zh-CN" w:bidi="ar-SA"/>
        </w:rPr>
        <w:t xml:space="preserve">否</w:t>
      </w:r>
      <w:r>
        <w:rPr>
          <w:rFonts w:hint="eastAsia" w:ascii="宋体" w:hAnsi="宋体" w:eastAsia="华文楷体" w:cs="华文楷体"/>
          <w:b w:val="0"/>
          <w:bCs w:val="0"/>
          <w:sz w:val="21"/>
          <w:szCs w:val="21"/>
          <w:u w:val="none"/>
          <w:lang w:val="en-US" w:eastAsia="zh-CN" w:bidi="ar-SA"/>
        </w:rPr>
      </w:r>
      <w:r/>
    </w:p>
    <w:p>
      <w:pPr>
        <w:pStyle w:val="732"/>
        <w:numPr>
          <w:ilvl w:val="0"/>
          <w:numId w:val="0"/>
        </w:numPr>
        <w:ind w:firstLine="0"/>
        <w:spacing w:before="0" w:line="400" w:lineRule="exact"/>
        <w:rPr>
          <w:rFonts w:hint="eastAsia" w:ascii="宋体" w:hAnsi="宋体" w:eastAsia="宋体" w:cs="Times New Roman"/>
          <w:szCs w:val="21"/>
          <w:lang w:val="en-US" w:eastAsia="zh-CN"/>
        </w:rPr>
      </w:pPr>
      <w:r>
        <w:rPr>
          <w:rFonts w:hint="eastAsia" w:ascii="宋体" w:hAnsi="宋体" w:eastAsia="Arial" w:cs="Times New Roman"/>
          <w:szCs w:val="21"/>
          <w:lang w:val="en-US" w:eastAsia="zh-CN"/>
        </w:rPr>
        <w:t xml:space="preserve">    （1</w:t>
      </w:r>
      <w:r>
        <w:rPr>
          <w:rFonts w:ascii="宋体" w:hAnsi="宋体" w:eastAsia="Arial" w:cs="Times New Roman"/>
          <w:szCs w:val="21"/>
          <w:lang w:val="en" w:eastAsia="zh-CN"/>
        </w:rPr>
        <w:t xml:space="preserve">1</w:t>
      </w:r>
      <w:r>
        <w:rPr>
          <w:rFonts w:hint="eastAsia" w:ascii="宋体" w:hAnsi="宋体" w:eastAsia="Arial" w:cs="Times New Roman"/>
          <w:szCs w:val="21"/>
          <w:lang w:val="en-US" w:eastAsia="zh-CN"/>
        </w:rPr>
        <w:t xml:space="preserve">）</w:t>
      </w:r>
      <w:r>
        <w:rPr>
          <w:rFonts w:hint="eastAsia" w:ascii="宋体" w:hAnsi="宋体" w:eastAsia="宋体" w:cs="Times New Roman"/>
          <w:szCs w:val="21"/>
          <w:lang w:val="en-US" w:eastAsia="zh-CN"/>
        </w:rPr>
        <w:t xml:space="preserve">涉及商品包装和快递包装的，是否参考</w:t>
      </w:r>
      <w:r>
        <w:rPr>
          <w:rFonts w:hint="eastAsia" w:ascii="宋体" w:hAnsi="宋体" w:eastAsia="Arial" w:cs="Times New Roman"/>
          <w:szCs w:val="21"/>
        </w:rPr>
        <w:t xml:space="preserve">《商品包装政府采购需求标准（试行）》、《快递包装政府采购需求标准（试行）》</w:t>
      </w:r>
      <w:r>
        <w:rPr>
          <w:rFonts w:hint="eastAsia" w:ascii="宋体" w:hAnsi="宋体" w:eastAsia="宋体" w:cs="Times New Roman"/>
          <w:szCs w:val="21"/>
          <w:lang w:eastAsia="zh-CN"/>
        </w:rPr>
        <w:t xml:space="preserve">明确产品及相关快递服务的具体包装要求：</w:t>
      </w:r>
      <w:r>
        <w:rPr>
          <w:rFonts w:hint="eastAsia" w:ascii="宋体" w:hAnsi="宋体" w:eastAsia="宋体" w:cs="Times New Roman"/>
          <w:szCs w:val="21"/>
          <w:lang w:val="en-US" w:eastAsia="zh-CN"/>
        </w:rPr>
      </w:r>
      <w:r/>
    </w:p>
    <w:p>
      <w:pPr>
        <w:pStyle w:val="732"/>
        <w:numPr>
          <w:ilvl w:val="0"/>
          <w:numId w:val="0"/>
        </w:numPr>
        <w:ind w:firstLine="840"/>
        <w:spacing w:before="0" w:line="400" w:lineRule="exact"/>
        <w:rPr>
          <w:rFonts w:hint="eastAsia" w:ascii="宋体" w:hAnsi="宋体" w:eastAsia="宋体" w:cs="Times New Roman"/>
          <w:iCs w:val="0"/>
          <w:szCs w:val="21"/>
          <w:lang w:val="en-US" w:eastAsia="zh-CN"/>
        </w:rPr>
      </w:pPr>
      <w:r>
        <w:rPr>
          <w:rFonts w:ascii="Wingdings" w:hAnsi="Wingdings" w:eastAsia="Wingdings" w:cs="Wingdings"/>
          <w:iCs w:val="0"/>
          <w:szCs w:val="21"/>
        </w:rPr>
        <w:t xml:space="preserve">þ</w:t>
      </w:r>
      <w:r>
        <w:rPr>
          <w:rFonts w:hint="eastAsia" w:ascii="宋体" w:hAnsi="宋体" w:eastAsia="宋体" w:cs="Times New Roman"/>
          <w:iCs w:val="0"/>
          <w:szCs w:val="21"/>
        </w:rPr>
        <w:t xml:space="preserve">是       </w:t>
      </w:r>
      <w:r>
        <w:rPr>
          <w:rFonts w:ascii="Wingdings" w:hAnsi="Wingdings" w:eastAsia="Wingdings" w:cs="Wingdings"/>
          <w:iCs w:val="0"/>
          <w:szCs w:val="21"/>
        </w:rPr>
        <w:t xml:space="preserve">¨</w:t>
      </w:r>
      <w:r>
        <w:rPr>
          <w:rFonts w:hint="eastAsia" w:ascii="宋体" w:hAnsi="宋体" w:eastAsia="宋体" w:cs="Times New Roman"/>
          <w:iCs w:val="0"/>
          <w:szCs w:val="21"/>
        </w:rPr>
        <w:t xml:space="preserve">否</w:t>
      </w:r>
      <w:r>
        <w:rPr>
          <w:rFonts w:hint="eastAsia" w:ascii="宋体" w:hAnsi="宋体" w:eastAsia="宋体" w:cs="Times New Roman"/>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Times New Roman"/>
          <w:iCs w:val="0"/>
          <w:szCs w:val="21"/>
          <w:lang w:eastAsia="zh-CN"/>
        </w:rPr>
        <w:t xml:space="preserve">不涉及</w:t>
      </w:r>
      <w:r>
        <w:rPr>
          <w:rFonts w:hint="eastAsia" w:ascii="宋体" w:hAnsi="宋体" w:eastAsia="宋体" w:cs="Times New Roman"/>
          <w:iCs w:val="0"/>
          <w:szCs w:val="21"/>
          <w:lang w:val="en-US" w:eastAsia="zh-CN"/>
        </w:rPr>
      </w:r>
      <w:r/>
    </w:p>
    <w:p>
      <w:pPr>
        <w:pStyle w:val="732"/>
        <w:numPr>
          <w:ilvl w:val="0"/>
          <w:numId w:val="2"/>
        </w:numPr>
        <w:ind w:firstLine="422"/>
        <w:spacing w:before="0" w:line="400" w:lineRule="exact"/>
        <w:rPr>
          <w:rFonts w:ascii="宋体" w:hAnsi="宋体" w:eastAsia="Arial" w:cs="Times New Roman"/>
          <w:b/>
          <w:szCs w:val="21"/>
          <w:highlight w:val="none"/>
        </w:rPr>
      </w:pPr>
      <w:r>
        <w:rPr>
          <w:rFonts w:hint="eastAsia" w:ascii="宋体" w:hAnsi="宋体" w:eastAsia="Arial" w:cs="Times New Roman"/>
          <w:b/>
          <w:szCs w:val="21"/>
          <w:highlight w:val="none"/>
        </w:rPr>
        <w:t xml:space="preserve">合同金额</w:t>
      </w:r>
      <w:r>
        <w:rPr>
          <w:rFonts w:ascii="宋体" w:hAnsi="宋体" w:eastAsia="Arial" w:cs="Times New Roman"/>
          <w:b/>
          <w:szCs w:val="21"/>
          <w:highlight w:val="none"/>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（1）合同金额小写：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rPr>
      </w:r>
      <w:r/>
    </w:p>
    <w:p>
      <w:pPr>
        <w:pStyle w:val="732"/>
        <w:ind w:left="0" w:firstLine="0"/>
        <w:spacing w:before="0" w:line="400" w:lineRule="exact"/>
        <w:rPr>
          <w:rFonts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u w:val="single"/>
        </w:rPr>
      </w:r>
      <w:r/>
    </w:p>
    <w:p>
      <w:pPr>
        <w:pStyle w:val="732"/>
        <w:ind w:firstLine="0"/>
        <w:spacing w:before="0" w:line="400" w:lineRule="exact"/>
        <w:rPr>
          <w:rFonts w:ascii="宋体" w:hAnsi="宋体" w:eastAsia="Arial" w:cs="Times New Roman"/>
          <w:szCs w:val="21"/>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分包金额</w:t>
      </w:r>
      <w:r>
        <w:rPr>
          <w:rFonts w:hint="eastAsia" w:ascii="宋体" w:hAnsi="宋体" w:eastAsia="Arial" w:cs="Times New Roman"/>
          <w:szCs w:val="21"/>
          <w:lang w:eastAsia="zh-CN"/>
        </w:rPr>
        <w:t xml:space="preserve">（如有）</w:t>
      </w:r>
      <w:r>
        <w:rPr>
          <w:rFonts w:hint="eastAsia" w:ascii="宋体" w:hAnsi="宋体" w:eastAsia="Arial" w:cs="Times New Roman"/>
          <w:szCs w:val="21"/>
        </w:rPr>
        <w:t xml:space="preserve">小写：</w:t>
      </w:r>
      <w:r>
        <w:rPr>
          <w:rFonts w:hint="eastAsia" w:ascii="宋体" w:hAnsi="宋体" w:eastAsia="Arial" w:cs="Times New Roman"/>
          <w:szCs w:val="21"/>
          <w:u w:val="single"/>
        </w:rPr>
        <w:t xml:space="preserve">                   </w:t>
      </w:r>
      <w:r>
        <w:rPr>
          <w:rFonts w:ascii="宋体" w:hAnsi="宋体" w:eastAsia="Arial" w:cs="Times New Roman"/>
          <w:szCs w:val="21"/>
        </w:rPr>
      </w:r>
      <w:r/>
    </w:p>
    <w:p>
      <w:pPr>
        <w:pStyle w:val="732"/>
        <w:ind w:firstLine="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732"/>
        <w:ind w:firstLine="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（注：固定单价合同应填写单价和最高限价）</w:t>
      </w:r>
      <w:r>
        <w:rPr>
          <w:rFonts w:hint="eastAsia" w:ascii="宋体" w:hAnsi="宋体" w:eastAsia="Arial" w:cs="Times New Roman"/>
          <w:szCs w:val="21"/>
          <w:lang w:val="en-US" w:eastAsia="zh-CN"/>
        </w:rPr>
      </w:r>
      <w:r/>
    </w:p>
    <w:p>
      <w:pPr>
        <w:pStyle w:val="732"/>
        <w:numPr>
          <w:ilvl w:val="0"/>
          <w:numId w:val="0"/>
        </w:numPr>
        <w:ind w:firstLine="0"/>
        <w:spacing w:before="0" w:line="400" w:lineRule="exact"/>
        <w:rPr>
          <w:rFonts w:hint="eastAsia"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rPr>
        <w:t xml:space="preserve">合同定价方式</w:t>
      </w:r>
      <w:r>
        <w:rPr>
          <w:rFonts w:hint="eastAsia" w:ascii="宋体" w:hAnsi="宋体" w:eastAsia="Arial" w:cs="Times New Roman"/>
          <w:szCs w:val="21"/>
          <w:highlight w:val="none"/>
          <w:lang w:eastAsia="zh-CN"/>
        </w:rPr>
        <w:t xml:space="preserve">（采用组合定价方式的，可以勾选多项）</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732"/>
        <w:ind w:firstLine="420"/>
        <w:spacing w:before="0" w:line="400" w:lineRule="exact"/>
        <w:rPr>
          <w:rFonts w:hint="eastAsia" w:ascii="宋体" w:hAnsi="宋体" w:eastAsia="宋体" w:cs="Times New Roman"/>
          <w:szCs w:val="21"/>
          <w:highlight w:val="none"/>
          <w:lang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þ</w:t>
      </w:r>
      <w:r>
        <w:rPr>
          <w:rFonts w:hint="eastAsia" w:ascii="宋体" w:hAnsi="宋体" w:eastAsia="Arial"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固定单价</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固定费率</w:t>
      </w:r>
      <w:r>
        <w:rPr>
          <w:rFonts w:hint="eastAsia" w:ascii="宋体" w:hAnsi="宋体" w:eastAsia="Arial"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绩效激励</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其他</w:t>
      </w:r>
      <w:r>
        <w:rPr>
          <w:rFonts w:hint="eastAsia" w:ascii="宋体" w:hAnsi="宋体" w:eastAsia="Arial" w:cs="Times New Roman"/>
          <w:szCs w:val="21"/>
          <w:highlight w:val="none"/>
          <w:u w:val="single"/>
        </w:rPr>
        <w:t xml:space="preserve">       </w:t>
      </w:r>
      <w:r>
        <w:rPr>
          <w:rFonts w:hint="eastAsia" w:ascii="宋体" w:hAnsi="宋体" w:eastAsia="宋体" w:cs="Times New Roman"/>
          <w:szCs w:val="21"/>
          <w:highlight w:val="none"/>
          <w:lang w:eastAsia="zh-CN"/>
        </w:rPr>
      </w:r>
      <w:r/>
    </w:p>
    <w:p>
      <w:pPr>
        <w:pStyle w:val="732"/>
        <w:ind w:firstLine="420"/>
        <w:jc w:val="both"/>
        <w:spacing w:line="400" w:lineRule="exact"/>
        <w:widowControl w:val="off"/>
        <w:rPr>
          <w:rFonts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rPr>
          <w:rFonts w:ascii="Times New Roman" w:hAnsi="Times New Roman" w:eastAsia="宋体" w:cs="Times New Roman"/>
          <w:sz w:val="21"/>
          <w:szCs w:val="21"/>
          <w:highlight w:val="none"/>
          <w:lang w:val="en-US" w:eastAsia="zh-CN" w:bidi="ar-SA"/>
        </w:rPr>
      </w:r>
      <w:r/>
    </w:p>
    <w:p>
      <w:pPr>
        <w:pStyle w:val="732"/>
        <w:ind w:right="-4" w:firstLine="840"/>
        <w:jc w:val="left"/>
        <w:spacing w:line="520" w:lineRule="exact"/>
        <w:widowControl/>
        <w:rPr>
          <w:rFonts w:hint="eastAsia" w:ascii="宋体" w:hAnsi="宋体" w:eastAsia="宋体" w:cs="Times New Roman"/>
          <w:szCs w:val="21"/>
          <w:highlight w:val="green"/>
          <w:u w:val="single"/>
          <w:lang w:val="en-US" w:eastAsia="zh-CN"/>
        </w:rPr>
      </w:pPr>
      <w:r>
        <w:rPr>
          <w:rFonts w:ascii="Wingdings" w:hAnsi="Wingdings" w:eastAsia="Wingdings" w:cs="Wingdings"/>
          <w:szCs w:val="21"/>
          <w:highlight w:val="none"/>
        </w:rPr>
        <w:t xml:space="preserve">þ</w:t>
      </w:r>
      <w:r>
        <w:rPr>
          <w:rFonts w:hint="eastAsia" w:ascii="宋体" w:hAnsi="宋体" w:eastAsia="Arial" w:cs="Times New Roman"/>
          <w:szCs w:val="21"/>
          <w:highlight w:val="none"/>
        </w:rPr>
        <w:t xml:space="preserve">全额付款：</w:t>
      </w:r>
      <w:r>
        <w:rPr>
          <w:rFonts w:hint="eastAsia" w:ascii="宋体" w:hAnsi="宋体" w:eastAsia="宋体" w:cs="Times New Roman"/>
          <w:color w:val="ff0000"/>
          <w:szCs w:val="21"/>
          <w:highlight w:val="none"/>
          <w:u w:val="single"/>
          <w:lang w:val="en-US" w:eastAsia="zh-CN"/>
        </w:rPr>
        <w:t xml:space="preserve"> </w:t>
      </w:r>
      <w:r>
        <w:rPr>
          <w:rFonts w:hint="eastAsia" w:ascii="宋体" w:hAnsi="宋体" w:eastAsia="宋体" w:cs="Times New Roman"/>
          <w:color w:val="000000"/>
          <w:szCs w:val="21"/>
          <w:highlight w:val="none"/>
          <w:u w:val="single"/>
          <w:lang w:val="en-US" w:eastAsia="zh-CN"/>
        </w:rPr>
        <w:t xml:space="preserve">采购货物送至指定地点，安装调试完成且经验收合格后30日内付至合同价款的100%</w:t>
      </w:r>
      <w:r>
        <w:rPr>
          <w:rFonts w:hint="eastAsia" w:ascii="宋体" w:hAnsi="宋体" w:eastAsia="宋体" w:cs="Times New Roman"/>
          <w:szCs w:val="21"/>
          <w:highlight w:val="green"/>
          <w:u w:val="single"/>
          <w:lang w:val="en-US" w:eastAsia="zh-CN"/>
        </w:rPr>
      </w:r>
      <w:r/>
    </w:p>
    <w:p>
      <w:pPr>
        <w:pStyle w:val="732"/>
        <w:ind w:firstLine="630"/>
        <w:spacing w:before="0" w:line="400" w:lineRule="exact"/>
        <w:rPr>
          <w:rFonts w:ascii="宋体" w:hAnsi="宋体" w:eastAsia="宋体" w:cs="Times New Roman"/>
          <w:szCs w:val="21"/>
          <w:highlight w:val="none"/>
          <w:u w:val="single"/>
          <w:lang w:val="en-US" w:eastAsia="zh-CN"/>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分期付款：</w:t>
      </w:r>
      <w:r>
        <w:rPr>
          <w:rFonts w:hint="eastAsia" w:ascii="宋体" w:hAnsi="宋体" w:eastAsia="Arial" w:cs="Times New Roman"/>
          <w:szCs w:val="21"/>
          <w:highlight w:val="none"/>
          <w:u w:val="single"/>
        </w:rPr>
        <w:t xml:space="preserve">      （应明确分期付款支付方式和支付条件）   </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32"/>
        <w:ind w:firstLine="630"/>
        <w:spacing w:before="0" w:line="400" w:lineRule="exact"/>
        <w:rPr>
          <w:rFonts w:ascii="宋体" w:hAnsi="宋体" w:eastAsia="Arial"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成本补偿：</w:t>
      </w:r>
      <w:r>
        <w:rPr>
          <w:rFonts w:hint="eastAsia" w:ascii="宋体" w:hAnsi="宋体" w:eastAsia="Arial" w:cs="Times New Roman"/>
          <w:szCs w:val="21"/>
          <w:highlight w:val="none"/>
          <w:u w:val="single"/>
        </w:rPr>
        <w:t xml:space="preserve">      （应明确按照成本补偿方式的支付方式和支付条件）   </w:t>
      </w:r>
      <w:r>
        <w:rPr>
          <w:rFonts w:ascii="宋体" w:hAnsi="宋体" w:eastAsia="Arial" w:cs="Times New Roman"/>
          <w:szCs w:val="21"/>
          <w:highlight w:val="none"/>
          <w:u w:val="single"/>
        </w:rPr>
      </w:r>
      <w:r/>
    </w:p>
    <w:p>
      <w:pPr>
        <w:pStyle w:val="732"/>
        <w:ind w:firstLine="630"/>
        <w:spacing w:before="0" w:line="400" w:lineRule="exact"/>
        <w:rPr>
          <w:rFonts w:ascii="宋体" w:hAnsi="宋体" w:eastAsia="Arial" w:cs="Times New Roman"/>
          <w:szCs w:val="21"/>
          <w:highlight w:val="non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绩效激励：</w:t>
      </w:r>
      <w:r>
        <w:rPr>
          <w:rFonts w:hint="eastAsia" w:ascii="宋体" w:hAnsi="宋体" w:eastAsia="Arial" w:cs="Times New Roman"/>
          <w:szCs w:val="21"/>
          <w:highlight w:val="none"/>
          <w:u w:val="single"/>
        </w:rPr>
        <w:t xml:space="preserve">      （应明确按照绩效激励方式的支付方式和支付条件）   </w:t>
      </w:r>
      <w:r>
        <w:rPr>
          <w:rFonts w:ascii="宋体" w:hAnsi="宋体" w:eastAsia="Arial" w:cs="Times New Roman"/>
          <w:szCs w:val="21"/>
          <w:highlight w:val="none"/>
        </w:rPr>
      </w:r>
      <w:r/>
    </w:p>
    <w:p>
      <w:pPr>
        <w:pStyle w:val="732"/>
        <w:numPr>
          <w:ilvl w:val="0"/>
          <w:numId w:val="2"/>
        </w:numPr>
        <w:ind w:firstLine="422"/>
        <w:spacing w:before="0" w:line="400" w:lineRule="exact"/>
        <w:rPr>
          <w:rFonts w:ascii="宋体" w:hAnsi="宋体" w:eastAsia="Arial" w:cs="Times New Roman"/>
          <w:b/>
          <w:bCs w:val="0"/>
          <w:szCs w:val="21"/>
          <w:highlight w:val="none"/>
          <w:u w:val="single"/>
        </w:rPr>
      </w:pPr>
      <w:r>
        <w:rPr>
          <w:rFonts w:hint="eastAsia" w:ascii="宋体" w:hAnsi="宋体" w:eastAsia="Arial" w:cs="Times New Roman"/>
          <w:b/>
          <w:bCs w:val="0"/>
          <w:szCs w:val="21"/>
          <w:highlight w:val="none"/>
        </w:rPr>
        <w:t xml:space="preserve">合同履行</w:t>
      </w:r>
      <w:r>
        <w:rPr>
          <w:rFonts w:ascii="宋体" w:hAnsi="宋体" w:eastAsia="Arial" w:cs="Times New Roman"/>
          <w:b/>
          <w:bCs w:val="0"/>
          <w:szCs w:val="21"/>
          <w:highlight w:val="none"/>
          <w:u w:val="single"/>
        </w:rPr>
      </w:r>
      <w:r/>
    </w:p>
    <w:p>
      <w:pPr>
        <w:pStyle w:val="732"/>
        <w:ind w:firstLine="420"/>
        <w:spacing w:before="0" w:line="400" w:lineRule="exact"/>
        <w:rPr>
          <w:rFonts w:hint="eastAsia" w:ascii="宋体" w:hAnsi="宋体" w:eastAsia="Arial" w:cs="宋体"/>
          <w:szCs w:val="21"/>
          <w:highlight w:val="none"/>
        </w:rPr>
      </w:pPr>
      <w:r>
        <w:rPr>
          <w:rFonts w:hint="eastAsia" w:ascii="宋体" w:hAnsi="宋体" w:eastAsia="Arial" w:cs="宋体"/>
          <w:szCs w:val="21"/>
          <w:highlight w:val="none"/>
        </w:rPr>
        <w:t xml:space="preserve">（1）起始日期：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日，完成日期：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w:t>
      </w:r>
      <w:r>
        <w:rPr>
          <w:rFonts w:hint="eastAsia" w:ascii="宋体" w:hAnsi="宋体" w:eastAsia="Arial" w:cs="宋体"/>
          <w:szCs w:val="21"/>
          <w:highlight w:val="none"/>
        </w:rPr>
      </w:r>
      <w:r/>
    </w:p>
    <w:p>
      <w:pPr>
        <w:pStyle w:val="732"/>
        <w:ind w:firstLine="420"/>
        <w:spacing w:before="0" w:line="400" w:lineRule="exact"/>
        <w:rPr>
          <w:rFonts w:hint="eastAsia" w:ascii="宋体" w:hAnsi="宋体" w:eastAsia="Arial" w:cs="宋体"/>
          <w:szCs w:val="21"/>
          <w:highlight w:val="none"/>
          <w:u w:val="single"/>
        </w:rPr>
      </w:pPr>
      <w:r>
        <w:rPr>
          <w:rFonts w:hint="eastAsia" w:ascii="宋体" w:hAnsi="宋体" w:eastAsia="Arial" w:cs="宋体"/>
          <w:szCs w:val="21"/>
          <w:highlight w:val="none"/>
        </w:rPr>
        <w:t xml:space="preserve">（2）</w:t>
      </w:r>
      <w:r>
        <w:rPr>
          <w:rFonts w:hint="eastAsia" w:ascii="宋体" w:hAnsi="宋体" w:eastAsia="Arial" w:cs="宋体"/>
          <w:szCs w:val="21"/>
          <w:highlight w:val="none"/>
          <w:lang w:eastAsia="zh-CN"/>
        </w:rPr>
        <w:t xml:space="preserve">履约</w:t>
      </w:r>
      <w:r>
        <w:rPr>
          <w:rFonts w:hint="eastAsia" w:ascii="宋体" w:hAnsi="宋体" w:eastAsia="Arial" w:cs="宋体"/>
          <w:szCs w:val="21"/>
          <w:highlight w:val="none"/>
        </w:rPr>
        <w:t xml:space="preserve">地点</w:t>
      </w:r>
      <w:r>
        <w:rPr>
          <w:rFonts w:hint="eastAsia" w:ascii="宋体" w:hAnsi="宋体" w:eastAsia="Arial" w:cs="宋体"/>
          <w:b w:val="0"/>
          <w:bCs/>
          <w:szCs w:val="21"/>
          <w:highlight w:val="none"/>
        </w:rPr>
        <w:t xml:space="preserve">：</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u w:val="single"/>
        </w:rPr>
      </w:r>
      <w:r/>
    </w:p>
    <w:p>
      <w:pPr>
        <w:pStyle w:val="732"/>
        <w:ind w:firstLine="420"/>
        <w:spacing w:before="0" w:line="400" w:lineRule="exact"/>
        <w:rPr>
          <w:rFonts w:hint="eastAsia" w:ascii="宋体" w:hAnsi="宋体" w:eastAsia="宋体" w:cs="宋体"/>
          <w:sz w:val="21"/>
          <w:szCs w:val="21"/>
          <w:lang w:eastAsia="zh-CN"/>
        </w:rPr>
      </w:pPr>
      <w:r>
        <w:rPr>
          <w:rFonts w:hint="eastAsia" w:ascii="宋体" w:hAnsi="宋体" w:eastAsia="Arial"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中标供应商应当以支票、汇票、本票或者金融机构、担保机构出具的保函等非现金形式提交。                           </w:t>
      </w:r>
      <w:r>
        <w:rPr>
          <w:rFonts w:hint="eastAsia" w:ascii="宋体" w:hAnsi="宋体" w:eastAsia="宋体" w:cs="宋体"/>
          <w:sz w:val="21"/>
          <w:szCs w:val="21"/>
          <w:lang w:val="en-US" w:eastAsia="zh-CN" w:bidi="ar-SA"/>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highlight w:val="none"/>
          <w:u w:val="single"/>
          <w:lang w:val="en-US" w:eastAsia="zh-CN" w:bidi="ar-SA"/>
        </w:rPr>
        <w:t xml:space="preserve">政府采购合同金额的10% 。</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732"/>
        <w:ind w:firstLine="420"/>
        <w:spacing w:line="400" w:lineRule="exact"/>
        <w:rPr>
          <w:rFonts w:hint="eastAsia" w:ascii="宋体" w:hAnsi="宋体" w:eastAsia="宋体" w:cs="宋体"/>
          <w:sz w:val="21"/>
          <w:lang w:val="en-US" w:eastAsia="zh-CN"/>
        </w:rPr>
      </w:pPr>
      <w:r>
        <w:rPr>
          <w:rFonts w:hint="eastAsia" w:ascii="宋体" w:hAnsi="宋体" w:eastAsia="Arial" w:cs="宋体"/>
          <w:bCs/>
          <w:szCs w:val="21"/>
          <w:u w:val="none"/>
          <w:lang w:val="en-US" w:eastAsia="zh-CN"/>
        </w:rPr>
        <w:t xml:space="preserve">    履约担保期限</w:t>
      </w:r>
      <w:r>
        <w:rPr>
          <w:rFonts w:hint="eastAsia" w:ascii="宋体" w:hAnsi="宋体" w:eastAsia="Arial"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Arial" w:cs="宋体"/>
          <w:bCs/>
          <w:sz w:val="21"/>
          <w:szCs w:val="21"/>
          <w:highlight w:val="none"/>
          <w:u w:val="single"/>
          <w:lang w:val="en-US" w:eastAsia="zh-CN"/>
        </w:rPr>
        <w:t xml:space="preserve">                                                </w:t>
      </w:r>
      <w:r>
        <w:rPr>
          <w:rFonts w:hint="eastAsia" w:ascii="宋体" w:hAnsi="宋体" w:eastAsia="Arial" w:cs="宋体"/>
          <w:bCs/>
          <w:sz w:val="21"/>
          <w:szCs w:val="21"/>
          <w:u w:val="single"/>
          <w:lang w:val="en-US" w:eastAsia="zh-CN"/>
        </w:rPr>
        <w:t xml:space="preserve"> </w:t>
      </w:r>
      <w:r>
        <w:rPr>
          <w:rFonts w:hint="eastAsia" w:ascii="宋体" w:hAnsi="宋体" w:eastAsia="宋体" w:cs="宋体"/>
          <w:sz w:val="21"/>
          <w:lang w:val="en-US" w:eastAsia="zh-CN"/>
        </w:rPr>
      </w:r>
      <w:r/>
    </w:p>
    <w:p>
      <w:pPr>
        <w:pStyle w:val="732"/>
        <w:ind w:firstLine="420"/>
        <w:spacing w:before="0" w:line="400" w:lineRule="exact"/>
        <w:rPr>
          <w:rFonts w:hint="eastAsia" w:ascii="宋体" w:hAnsi="宋体" w:eastAsia="Arial" w:cs="宋体"/>
          <w:bCs/>
          <w:szCs w:val="21"/>
        </w:rPr>
      </w:pPr>
      <w:r>
        <w:rPr>
          <w:rFonts w:hint="eastAsia" w:ascii="宋体" w:hAnsi="宋体" w:eastAsia="Arial" w:cs="宋体"/>
          <w:bCs/>
          <w:szCs w:val="21"/>
        </w:rPr>
        <w:t xml:space="preserve">（4）分期履行要求：</w:t>
      </w:r>
      <w:r>
        <w:rPr>
          <w:rFonts w:hint="eastAsia" w:ascii="宋体" w:hAnsi="宋体" w:eastAsia="Arial" w:cs="宋体"/>
          <w:bCs/>
          <w:szCs w:val="21"/>
          <w:u w:val="single"/>
        </w:rPr>
        <w:t xml:space="preserve">                                                   </w:t>
      </w:r>
      <w:r>
        <w:rPr>
          <w:rFonts w:hint="eastAsia" w:ascii="宋体" w:hAnsi="宋体" w:eastAsia="Arial" w:cs="宋体"/>
          <w:bCs/>
          <w:szCs w:val="21"/>
          <w:u w:val="single"/>
          <w:lang w:val="en-US" w:eastAsia="zh-CN"/>
        </w:rPr>
        <w:t xml:space="preserve">    </w:t>
      </w:r>
      <w:r>
        <w:rPr>
          <w:rFonts w:hint="eastAsia" w:ascii="宋体" w:hAnsi="宋体" w:eastAsia="Arial" w:cs="宋体"/>
          <w:bCs/>
          <w:szCs w:val="21"/>
          <w:u w:val="single"/>
        </w:rPr>
        <w:t xml:space="preserve"> </w:t>
      </w:r>
      <w:r>
        <w:rPr>
          <w:rFonts w:hint="eastAsia" w:ascii="宋体" w:hAnsi="宋体" w:eastAsia="Arial" w:cs="宋体"/>
          <w:bCs/>
          <w:szCs w:val="21"/>
        </w:rPr>
      </w:r>
      <w:r/>
    </w:p>
    <w:p>
      <w:pPr>
        <w:pStyle w:val="732"/>
        <w:ind w:firstLine="420"/>
        <w:spacing w:before="0" w:line="400" w:lineRule="exact"/>
        <w:rPr>
          <w:rFonts w:hint="eastAsia" w:ascii="宋体" w:hAnsi="宋体" w:eastAsia="Arial" w:cs="宋体"/>
          <w:szCs w:val="21"/>
          <w:u w:val="single"/>
        </w:rPr>
      </w:pPr>
      <w:r>
        <w:rPr>
          <w:rFonts w:hint="eastAsia" w:ascii="宋体" w:hAnsi="宋体" w:eastAsia="Arial" w:cs="宋体"/>
          <w:bCs/>
          <w:szCs w:val="21"/>
        </w:rPr>
        <w:t xml:space="preserve">（5）</w:t>
      </w:r>
      <w:r>
        <w:rPr>
          <w:rFonts w:hint="eastAsia" w:ascii="宋体" w:hAnsi="宋体" w:eastAsia="Arial" w:cs="宋体"/>
          <w:bCs/>
          <w:szCs w:val="21"/>
          <w:lang w:eastAsia="zh-CN"/>
        </w:rPr>
        <w:t xml:space="preserve">风险处置措施和替代方案</w:t>
      </w:r>
      <w:r>
        <w:rPr>
          <w:rFonts w:hint="eastAsia" w:ascii="宋体" w:hAnsi="宋体" w:eastAsia="Arial" w:cs="宋体"/>
          <w:bCs/>
          <w:szCs w:val="21"/>
        </w:rPr>
        <w:t xml:space="preserve">：</w:t>
      </w:r>
      <w:r>
        <w:rPr>
          <w:rFonts w:hint="eastAsia" w:ascii="宋体" w:hAnsi="宋体" w:eastAsia="Arial" w:cs="宋体"/>
          <w:color w:val="0000ff"/>
          <w:szCs w:val="21"/>
          <w:u w:val="single"/>
        </w:rPr>
        <w:t xml:space="preserve"> </w:t>
      </w:r>
      <w:r>
        <w:rPr>
          <w:rFonts w:hint="eastAsia" w:ascii="宋体" w:hAnsi="宋体" w:eastAsia="Arial" w:cs="宋体"/>
          <w:color w:val="000000"/>
          <w:szCs w:val="21"/>
          <w:u w:val="single"/>
        </w:rPr>
        <w:t xml:space="preserve">              </w:t>
      </w:r>
      <w:r>
        <w:rPr>
          <w:rFonts w:hint="eastAsia" w:ascii="宋体" w:hAnsi="宋体" w:eastAsia="Arial" w:cs="宋体"/>
          <w:szCs w:val="21"/>
          <w:u w:val="single"/>
        </w:rPr>
        <w:t xml:space="preserve">                                </w:t>
      </w:r>
      <w:r>
        <w:rPr>
          <w:rFonts w:hint="eastAsia" w:ascii="宋体" w:hAnsi="宋体" w:eastAsia="Arial" w:cs="宋体"/>
          <w:szCs w:val="21"/>
          <w:u w:val="single"/>
        </w:rPr>
      </w:r>
      <w:r/>
    </w:p>
    <w:p>
      <w:pPr>
        <w:pStyle w:val="732"/>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合同验收</w:t>
      </w:r>
      <w:r>
        <w:rPr>
          <w:rFonts w:ascii="宋体" w:hAnsi="宋体" w:eastAsia="Arial" w:cs="Times New Roman"/>
          <w:b/>
          <w:szCs w:val="21"/>
        </w:rPr>
      </w:r>
      <w:r/>
    </w:p>
    <w:p>
      <w:pPr>
        <w:pStyle w:val="732"/>
        <w:numPr>
          <w:ilvl w:val="0"/>
          <w:numId w:val="4"/>
        </w:numPr>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验收组织方式：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自行组织 </w:t>
      </w:r>
      <w:r>
        <w:rPr>
          <w:rFonts w:ascii="Wingdings" w:hAnsi="Wingdings" w:eastAsia="Wingdings" w:cs="Wingdings"/>
          <w:sz w:val="21"/>
          <w:szCs w:val="21"/>
        </w:rPr>
        <w:t xml:space="preserve">¨</w:t>
      </w:r>
      <w:r>
        <w:rPr>
          <w:rFonts w:hint="eastAsia" w:ascii="宋体" w:hAnsi="宋体" w:eastAsia="Arial" w:cs="Times New Roman"/>
          <w:bCs/>
          <w:szCs w:val="21"/>
        </w:rPr>
        <w:t xml:space="preserve">委托第三方组织</w:t>
      </w:r>
      <w:r>
        <w:rPr>
          <w:rFonts w:hint="eastAsia" w:ascii="宋体" w:hAnsi="宋体" w:eastAsia="Arial" w:cs="Times New Roman"/>
          <w:bCs/>
          <w:szCs w:val="21"/>
        </w:rPr>
      </w:r>
      <w:r/>
    </w:p>
    <w:p>
      <w:pPr>
        <w:pStyle w:val="732"/>
        <w:numPr>
          <w:ilvl w:val="0"/>
          <w:numId w:val="0"/>
        </w:numPr>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验收主体：</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灌云县伊芦中心小学</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732"/>
        <w:ind w:firstLine="0"/>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是否邀请本项目的其他供应商</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732"/>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是否邀请专家</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þ</w:t>
      </w:r>
      <w:r>
        <w:rPr>
          <w:rFonts w:hint="eastAsia" w:ascii="宋体" w:hAnsi="宋体" w:eastAsia="Arial" w:cs="Times New Roman"/>
          <w:bCs/>
          <w:szCs w:val="21"/>
        </w:rPr>
        <w:t xml:space="preserve">是  </w:t>
      </w:r>
      <w:r>
        <w:rPr>
          <w:rFonts w:ascii="Wingdings" w:hAnsi="Wingdings" w:eastAsia="Wingdings" w:cs="Wingdings"/>
          <w:sz w:val="21"/>
          <w:szCs w:val="21"/>
        </w:rPr>
        <w:t xml:space="preserve">¨</w:t>
      </w:r>
      <w:r>
        <w:rPr>
          <w:rFonts w:hint="eastAsia" w:ascii="宋体" w:hAnsi="宋体" w:eastAsia="Arial" w:cs="Times New Roman"/>
          <w:bCs/>
          <w:szCs w:val="21"/>
        </w:rPr>
        <w:t xml:space="preserve">否</w:t>
      </w:r>
      <w:r>
        <w:rPr>
          <w:rFonts w:ascii="宋体" w:hAnsi="宋体" w:eastAsia="Arial" w:cs="Times New Roman"/>
          <w:bCs/>
          <w:szCs w:val="21"/>
        </w:rPr>
      </w:r>
      <w:r/>
    </w:p>
    <w:p>
      <w:pPr>
        <w:pStyle w:val="732"/>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是否邀请服务对象</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732"/>
        <w:ind w:firstLine="840"/>
        <w:spacing w:before="0" w:line="400" w:lineRule="exact"/>
        <w:rPr>
          <w:rFonts w:hint="eastAsia" w:ascii="宋体" w:hAnsi="宋体" w:eastAsia="宋体" w:cs="Times New Roman"/>
          <w:bCs/>
          <w:szCs w:val="21"/>
          <w:lang w:eastAsia="zh-CN"/>
        </w:rPr>
      </w:pPr>
      <w:r>
        <w:rPr>
          <w:rFonts w:hint="eastAsia" w:ascii="宋体" w:hAnsi="宋体" w:eastAsia="Arial" w:cs="Times New Roman"/>
          <w:bCs/>
          <w:szCs w:val="21"/>
        </w:rPr>
        <w:t xml:space="preserve">是否邀请第三方检测机构</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þ</w:t>
      </w:r>
      <w:r>
        <w:rPr>
          <w:rFonts w:hint="eastAsia" w:ascii="宋体" w:hAnsi="宋体" w:eastAsia="Arial" w:cs="Times New Roman"/>
          <w:bCs/>
          <w:szCs w:val="21"/>
        </w:rPr>
        <w:t xml:space="preserve">是  </w:t>
      </w:r>
      <w:r>
        <w:rPr>
          <w:rFonts w:ascii="Wingdings" w:hAnsi="Wingdings" w:eastAsia="Wingdings" w:cs="Wingdings"/>
          <w:sz w:val="21"/>
          <w:szCs w:val="21"/>
        </w:rPr>
        <w:t xml:space="preserve">¨</w:t>
      </w:r>
      <w:r>
        <w:rPr>
          <w:rFonts w:hint="eastAsia" w:ascii="宋体" w:hAnsi="宋体" w:eastAsia="Arial" w:cs="Times New Roman"/>
          <w:bCs/>
          <w:szCs w:val="21"/>
        </w:rPr>
        <w:t xml:space="preserve">否</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家具抽样检测，比例不少于1%，取整数，费用由中标供应商支付</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eastAsia="zh-CN"/>
        </w:rPr>
      </w:r>
      <w:r/>
    </w:p>
    <w:p>
      <w:pPr>
        <w:pStyle w:val="732"/>
        <w:ind w:firstLine="840"/>
        <w:spacing w:before="0" w:line="400" w:lineRule="exact"/>
        <w:rPr>
          <w:rFonts w:hint="eastAsia" w:ascii="宋体" w:hAnsi="宋体" w:eastAsia="Arial" w:cs="Times New Roman"/>
          <w:bCs/>
          <w:szCs w:val="21"/>
        </w:rPr>
      </w:pPr>
      <w:r>
        <w:rPr>
          <w:rFonts w:hint="eastAsia" w:ascii="宋体" w:hAnsi="宋体" w:eastAsia="Arial" w:cs="Times New Roman"/>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Arial" w:cs="Times New Roman"/>
          <w:bCs/>
          <w:szCs w:val="21"/>
        </w:rPr>
        <w:t xml:space="preserve">是</w:t>
      </w:r>
      <w:r>
        <w:rPr>
          <w:rFonts w:hint="eastAsia" w:ascii="宋体" w:hAnsi="宋体" w:eastAsia="Arial" w:cs="Times New Roman"/>
          <w:bCs/>
          <w:szCs w:val="21"/>
          <w:lang w:eastAsia="zh-CN"/>
        </w:rPr>
        <w:t xml:space="preserve">，抽查比例：</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rPr>
        <w:t xml:space="preserve">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hint="eastAsia" w:ascii="宋体" w:hAnsi="宋体" w:eastAsia="Arial" w:cs="Times New Roman"/>
          <w:bCs/>
          <w:szCs w:val="21"/>
        </w:rPr>
      </w:r>
      <w:r/>
    </w:p>
    <w:p>
      <w:pPr>
        <w:pStyle w:val="732"/>
        <w:ind w:firstLine="840"/>
        <w:spacing w:before="0" w:line="400" w:lineRule="exact"/>
        <w:rPr>
          <w:rFonts w:hint="eastAsia" w:ascii="宋体" w:hAnsi="宋体" w:eastAsia="宋体" w:cs="Times New Roman"/>
          <w:bCs/>
          <w:szCs w:val="21"/>
          <w:u w:val="single"/>
          <w:lang w:eastAsia="zh-CN"/>
        </w:rPr>
      </w:pPr>
      <w:r>
        <w:rPr>
          <w:rFonts w:hint="eastAsia" w:ascii="宋体" w:hAnsi="宋体" w:eastAsia="宋体" w:cs="Times New Roman"/>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lang w:eastAsia="zh-CN"/>
        </w:rPr>
        <w:t xml:space="preserve">，</w:t>
      </w:r>
      <w:r>
        <w:rPr>
          <w:rFonts w:hint="eastAsia" w:ascii="宋体" w:hAnsi="宋体" w:eastAsia="宋体" w:cs="Times New Roman"/>
          <w:bCs/>
          <w:szCs w:val="21"/>
          <w:u w:val="single"/>
          <w:lang w:eastAsia="zh-CN"/>
        </w:rPr>
        <w:t xml:space="preserve">（应明确对被破坏的检测产品的处理方式）</w:t>
      </w:r>
      <w:r>
        <w:rPr>
          <w:rFonts w:hint="eastAsia" w:ascii="宋体" w:hAnsi="宋体" w:eastAsia="宋体" w:cs="Times New Roman"/>
          <w:bCs/>
          <w:szCs w:val="21"/>
          <w:u w:val="single"/>
          <w:lang w:eastAsia="zh-CN"/>
        </w:rPr>
      </w:r>
      <w:r/>
    </w:p>
    <w:p>
      <w:pPr>
        <w:pStyle w:val="732"/>
        <w:ind w:firstLine="840"/>
        <w:spacing w:before="0" w:line="400" w:lineRule="exact"/>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Times New Roman"/>
          <w:bCs/>
          <w:szCs w:val="21"/>
        </w:rPr>
        <w:t xml:space="preserve">否</w:t>
      </w:r>
      <w:r>
        <w:rPr>
          <w:rFonts w:hint="eastAsia" w:ascii="宋体" w:hAnsi="宋体" w:eastAsia="宋体" w:cs="Times New Roman"/>
          <w:bCs/>
          <w:szCs w:val="21"/>
          <w:lang w:eastAsia="zh-CN"/>
        </w:rPr>
      </w:r>
      <w:r/>
    </w:p>
    <w:p>
      <w:pPr>
        <w:pStyle w:val="732"/>
        <w:ind w:firstLine="84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验收组织的其他事项：</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732"/>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（2）履约验收时间：</w:t>
      </w:r>
      <w:r>
        <w:rPr>
          <w:rFonts w:hint="eastAsia" w:ascii="宋体" w:hAnsi="宋体" w:eastAsia="Arial" w:cs="Times New Roman"/>
          <w:bCs/>
          <w:szCs w:val="21"/>
          <w:u w:val="single"/>
        </w:rPr>
        <w:t xml:space="preserve">供应商提出验收申请之日起</w:t>
      </w:r>
      <w:r>
        <w:rPr>
          <w:rFonts w:hint="eastAsia" w:ascii="宋体" w:hAnsi="宋体" w:eastAsia="Arial" w:cs="Times New Roman"/>
          <w:bCs/>
          <w:szCs w:val="21"/>
          <w:u w:val="single"/>
          <w:lang w:val="en-US" w:eastAsia="zh-CN"/>
        </w:rPr>
        <w:t xml:space="preserve">20</w:t>
      </w:r>
      <w:r>
        <w:rPr>
          <w:rFonts w:hint="eastAsia" w:ascii="宋体" w:hAnsi="宋体" w:eastAsia="Arial" w:cs="Times New Roman"/>
          <w:bCs/>
          <w:szCs w:val="21"/>
          <w:u w:val="single"/>
        </w:rPr>
        <w:t xml:space="preserve">日内组织验收</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u w:val="single"/>
        </w:rPr>
      </w:r>
      <w:r/>
    </w:p>
    <w:p>
      <w:pPr>
        <w:pStyle w:val="732"/>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（3）履约验收方式：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一次性验收         </w:t>
      </w:r>
      <w:r>
        <w:rPr>
          <w:rFonts w:hint="eastAsia" w:ascii="宋体" w:hAnsi="宋体" w:eastAsia="Arial" w:cs="Times New Roman"/>
          <w:bCs/>
          <w:szCs w:val="21"/>
        </w:rPr>
      </w:r>
      <w:r/>
    </w:p>
    <w:p>
      <w:pPr>
        <w:pStyle w:val="732"/>
        <w:ind w:firstLine="0"/>
        <w:spacing w:before="0" w:line="400" w:lineRule="exact"/>
        <w:rPr>
          <w:rFonts w:hint="eastAsia" w:ascii="宋体" w:hAnsi="宋体" w:eastAsia="宋体" w:cs="Times New Roman"/>
          <w:bCs/>
          <w:szCs w:val="21"/>
          <w:lang w:val="en-US" w:eastAsia="zh-CN"/>
        </w:rPr>
      </w:pPr>
      <w:r>
        <w:rPr>
          <w:rFonts w:hint="eastAsia" w:ascii="宋体" w:hAnsi="宋体" w:eastAsia="Arial" w:cs="Times New Roman"/>
          <w:bCs/>
          <w:szCs w:val="21"/>
          <w:lang w:val="en-US" w:eastAsia="zh-CN"/>
        </w:rPr>
        <w:t xml:space="preserve">                       </w:t>
      </w:r>
      <w:r>
        <w:rPr>
          <w:rFonts w:ascii="Wingdings" w:hAnsi="Wingdings" w:eastAsia="Wingdings" w:cs="Wingdings"/>
          <w:sz w:val="21"/>
          <w:szCs w:val="21"/>
        </w:rPr>
        <w:t xml:space="preserve">¨</w:t>
      </w:r>
      <w:r>
        <w:rPr>
          <w:rFonts w:hint="eastAsia" w:ascii="宋体" w:hAnsi="宋体" w:eastAsia="Arial" w:cs="Times New Roman"/>
          <w:bCs/>
          <w:szCs w:val="21"/>
        </w:rPr>
        <w:t xml:space="preserve">分期/分项验收</w:t>
      </w:r>
      <w:r>
        <w:rPr>
          <w:rFonts w:hint="eastAsia" w:ascii="宋体" w:hAnsi="宋体" w:eastAsia="Arial" w:cs="Times New Roman"/>
          <w:bCs/>
          <w:szCs w:val="21"/>
          <w:lang w:eastAsia="zh-CN"/>
        </w:rPr>
        <w:t xml:space="preserve">：</w:t>
      </w:r>
      <w:r>
        <w:rPr>
          <w:rFonts w:hint="eastAsia" w:ascii="宋体" w:hAnsi="宋体" w:eastAsia="宋体" w:cs="Times New Roman"/>
          <w:bCs/>
          <w:szCs w:val="21"/>
          <w:lang w:val="en-US" w:eastAsia="zh-CN"/>
        </w:rPr>
      </w:r>
      <w:r/>
    </w:p>
    <w:p>
      <w:pPr>
        <w:pStyle w:val="732"/>
        <w:ind w:firstLine="420"/>
        <w:spacing w:before="0" w:line="400" w:lineRule="exact"/>
        <w:rPr>
          <w:rFonts w:ascii="宋体" w:hAnsi="宋体" w:eastAsia="Arial" w:cs="Times New Roman"/>
          <w:bCs/>
          <w:szCs w:val="21"/>
        </w:rPr>
      </w:pPr>
      <w:r>
        <w:rPr>
          <w:rFonts w:hint="eastAsia" w:ascii="宋体" w:hAnsi="宋体" w:eastAsia="Arial" w:cs="Times New Roman"/>
          <w:bCs/>
          <w:szCs w:val="21"/>
        </w:rPr>
        <w:t xml:space="preserve">（4）履约验收程序：</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732"/>
        <w:ind w:firstLine="420"/>
        <w:spacing w:before="0" w:line="400" w:lineRule="exact"/>
        <w:rPr>
          <w:rFonts w:ascii="宋体" w:hAnsi="宋体" w:eastAsia="Arial" w:cs="Times New Roman"/>
          <w:bCs/>
          <w:szCs w:val="21"/>
          <w:u w:val="single"/>
        </w:rPr>
      </w:pPr>
      <w:r>
        <w:rPr>
          <w:rFonts w:hint="eastAsia" w:ascii="宋体" w:hAnsi="宋体" w:eastAsia="Arial" w:cs="Times New Roman"/>
          <w:bCs/>
          <w:szCs w:val="21"/>
        </w:rPr>
        <w:t xml:space="preserve">（5）履约验收的内容：</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u w:val="single"/>
        </w:rPr>
      </w:r>
      <w:r/>
    </w:p>
    <w:p>
      <w:pPr>
        <w:pStyle w:val="732"/>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（6）履约验收标准：</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 xml:space="preserve">（7）是否以采购活动中供应商提供的样品作为参考：</w:t>
      </w:r>
      <w:r>
        <w:rPr>
          <w:rFonts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ascii="Wingdings" w:hAnsi="Wingdings" w:eastAsia="Wingdings" w:cs="Wingdings"/>
          <w:sz w:val="21"/>
          <w:szCs w:val="21"/>
          <w:lang w:val="en-US" w:eastAsia="zh-CN" w:bidi="ar-SA"/>
        </w:rPr>
        <w:t xml:space="preserve">þ</w:t>
      </w:r>
      <w:r>
        <w:rPr>
          <w:rFonts w:hint="eastAsia" w:ascii="宋体" w:hAnsi="宋体" w:eastAsia="宋体" w:cs="宋体"/>
          <w:bCs/>
          <w:sz w:val="21"/>
          <w:szCs w:val="21"/>
          <w:lang w:val="en-US" w:eastAsia="zh-CN" w:bidi="ar-SA"/>
        </w:rPr>
        <w:t xml:space="preserve">否</w:t>
      </w:r>
      <w:r>
        <w:rPr>
          <w:rFonts w:hint="eastAsia" w:ascii="宋体" w:hAnsi="宋体" w:eastAsia="宋体" w:cs="宋体"/>
          <w:sz w:val="21"/>
          <w:szCs w:val="21"/>
          <w:lang w:val="en-US" w:eastAsia="zh-CN" w:bidi="ar-SA"/>
        </w:rPr>
      </w:r>
      <w:r/>
    </w:p>
    <w:p>
      <w:pPr>
        <w:pStyle w:val="732"/>
        <w:ind w:firstLine="420"/>
        <w:spacing w:before="0" w:line="400" w:lineRule="exact"/>
        <w:rPr>
          <w:rFonts w:hint="eastAsia" w:ascii="宋体" w:hAnsi="宋体" w:eastAsia="Arial" w:cs="宋体"/>
          <w:bCs/>
          <w:szCs w:val="21"/>
          <w:u w:val="single"/>
        </w:rPr>
      </w:pPr>
      <w:r>
        <w:rPr>
          <w:rFonts w:hint="eastAsia" w:ascii="宋体" w:hAnsi="宋体" w:eastAsia="Arial" w:cs="宋体"/>
          <w:bCs/>
          <w:szCs w:val="21"/>
        </w:rPr>
        <w:t xml:space="preserve">（8）履约验收其他事项：</w:t>
      </w:r>
      <w:r>
        <w:rPr>
          <w:rFonts w:hint="eastAsia" w:ascii="宋体" w:hAnsi="宋体" w:eastAsia="Arial" w:cs="宋体"/>
          <w:bCs/>
          <w:szCs w:val="21"/>
          <w:u w:val="single"/>
        </w:rPr>
        <w:t xml:space="preserve">      </w:t>
      </w:r>
      <w:r>
        <w:rPr>
          <w:rFonts w:hint="eastAsia" w:ascii="宋体" w:hAnsi="宋体" w:eastAsia="Arial" w:cs="宋体"/>
          <w:bCs/>
          <w:i w:val="0"/>
          <w:iCs w:val="0"/>
          <w:szCs w:val="21"/>
          <w:u w:val="single"/>
          <w:lang w:val="en-US" w:eastAsia="zh-CN"/>
        </w:rPr>
        <w:t xml:space="preserve">验收费用由中标人支付（专家费用执行连财购〔2021〕8号）</w:t>
      </w:r>
      <w:r>
        <w:rPr>
          <w:rFonts w:hint="eastAsia" w:ascii="宋体" w:hAnsi="宋体" w:eastAsia="Arial" w:cs="宋体"/>
          <w:bCs/>
          <w:szCs w:val="21"/>
          <w:u w:val="single"/>
        </w:rPr>
        <w:t xml:space="preserve">          </w:t>
      </w:r>
      <w:r>
        <w:rPr>
          <w:rFonts w:hint="eastAsia" w:ascii="宋体" w:hAnsi="宋体" w:eastAsia="Arial" w:cs="宋体"/>
          <w:bCs/>
          <w:szCs w:val="21"/>
          <w:u w:val="single"/>
        </w:rPr>
      </w:r>
      <w:r/>
    </w:p>
    <w:p>
      <w:pPr>
        <w:pStyle w:val="732"/>
        <w:numPr>
          <w:ilvl w:val="0"/>
          <w:numId w:val="2"/>
        </w:numPr>
        <w:ind w:firstLine="422"/>
        <w:spacing w:before="0" w:line="400" w:lineRule="exact"/>
        <w:rPr>
          <w:rFonts w:hint="eastAsia" w:ascii="宋体" w:hAnsi="宋体" w:eastAsia="Arial" w:cs="Times New Roman"/>
          <w:b/>
          <w:szCs w:val="21"/>
        </w:rPr>
      </w:pPr>
      <w:r>
        <w:rPr>
          <w:rFonts w:hint="eastAsia" w:ascii="宋体" w:hAnsi="宋体" w:eastAsia="Arial" w:cs="Times New Roman"/>
          <w:b/>
          <w:szCs w:val="21"/>
        </w:rPr>
        <w:t xml:space="preserve">组成合同的文件</w:t>
      </w:r>
      <w:r>
        <w:rPr>
          <w:rFonts w:hint="eastAsia" w:ascii="宋体" w:hAnsi="宋体" w:eastAsia="Arial" w:cs="Times New Roman"/>
          <w:b/>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本协议书与下列文件一起构成合同文件，如下述文件之间有任何抵触、矛盾或歧义，应按以下顺序解释：</w:t>
      </w:r>
      <w:r>
        <w:rPr>
          <w:rFonts w:ascii="宋体" w:hAnsi="宋体" w:eastAsia="Arial" w:cs="Times New Roman"/>
          <w:szCs w:val="21"/>
        </w:rPr>
      </w:r>
      <w:r/>
    </w:p>
    <w:p>
      <w:pPr>
        <w:pStyle w:val="732"/>
        <w:ind w:firstLine="420"/>
        <w:spacing w:before="0" w:line="400" w:lineRule="exact"/>
        <w:rPr>
          <w:rFonts w:hint="eastAsia" w:ascii="宋体" w:hAnsi="宋体" w:eastAsia="Arial" w:cs="Times New Roman"/>
          <w:color w:val="000000"/>
          <w:szCs w:val="21"/>
          <w:lang w:eastAsia="zh-CN"/>
        </w:rPr>
      </w:pPr>
      <w:r>
        <w:rPr>
          <w:rFonts w:hint="eastAsia" w:ascii="宋体" w:hAnsi="宋体" w:eastAsia="Arial" w:cs="Times New Roman"/>
          <w:color w:val="000000"/>
          <w:szCs w:val="21"/>
        </w:rPr>
        <w:t xml:space="preserve">（1）</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color w:val="000000"/>
          <w:szCs w:val="21"/>
          <w:lang w:eastAsia="zh-CN"/>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2</w:t>
      </w:r>
      <w:r>
        <w:rPr>
          <w:rFonts w:hint="eastAsia" w:ascii="宋体" w:hAnsi="宋体" w:eastAsia="Arial" w:cs="Times New Roman"/>
          <w:szCs w:val="21"/>
        </w:rPr>
        <w:t xml:space="preserve">）政府采购合同专用条款</w:t>
      </w:r>
      <w:r>
        <w:rPr>
          <w:rFonts w:ascii="宋体" w:hAnsi="宋体" w:eastAsia="Arial" w:cs="Times New Roman"/>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w:t>
      </w:r>
      <w:r>
        <w:rPr>
          <w:rFonts w:hint="eastAsia" w:ascii="宋体" w:hAnsi="宋体" w:eastAsia="Arial" w:cs="Times New Roman"/>
          <w:szCs w:val="21"/>
        </w:rPr>
        <w:t xml:space="preserve">）政府采购合同通用条款</w:t>
      </w:r>
      <w:r>
        <w:rPr>
          <w:rFonts w:ascii="宋体" w:hAnsi="宋体" w:eastAsia="Arial" w:cs="Times New Roman"/>
          <w:szCs w:val="21"/>
        </w:rPr>
      </w:r>
      <w:r/>
    </w:p>
    <w:p>
      <w:pPr>
        <w:pStyle w:val="732"/>
        <w:ind w:firstLine="420"/>
        <w:spacing w:before="0" w:line="400" w:lineRule="exact"/>
        <w:rPr>
          <w:rFonts w:ascii="宋体" w:hAnsi="宋体" w:eastAsia="Arial" w:cs="Times New Roman"/>
          <w:color w:val="000000"/>
          <w:szCs w:val="21"/>
        </w:rPr>
      </w:pPr>
      <w:r>
        <w:rPr>
          <w:rFonts w:hint="eastAsia" w:ascii="宋体" w:hAnsi="宋体" w:eastAsia="Arial" w:cs="Times New Roman"/>
          <w:color w:val="000000"/>
          <w:szCs w:val="21"/>
        </w:rPr>
        <w:t xml:space="preserve">（</w:t>
      </w:r>
      <w:r>
        <w:rPr>
          <w:rFonts w:hint="eastAsia" w:ascii="宋体" w:hAnsi="宋体" w:eastAsia="Arial" w:cs="Times New Roman"/>
          <w:color w:val="000000"/>
          <w:szCs w:val="21"/>
          <w:lang w:val="en-US" w:eastAsia="zh-CN"/>
        </w:rPr>
        <w:t xml:space="preserve">4</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ascii="宋体" w:hAnsi="宋体" w:eastAsia="Arial" w:cs="Times New Roman"/>
          <w:color w:val="000000"/>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）投标（响应）文件</w:t>
      </w:r>
      <w:r>
        <w:rPr>
          <w:rFonts w:ascii="宋体" w:hAnsi="宋体" w:eastAsia="Arial" w:cs="Times New Roman"/>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（6）采购文件</w:t>
      </w:r>
      <w:r>
        <w:rPr>
          <w:rFonts w:ascii="宋体" w:hAnsi="宋体" w:eastAsia="Arial" w:cs="Times New Roman"/>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（7）有关技术文件，图纸</w:t>
      </w:r>
      <w:r>
        <w:rPr>
          <w:rFonts w:ascii="宋体" w:hAnsi="宋体" w:eastAsia="Arial" w:cs="Times New Roman"/>
          <w:szCs w:val="21"/>
        </w:rPr>
      </w:r>
      <w:r/>
    </w:p>
    <w:p>
      <w:pPr>
        <w:pStyle w:val="732"/>
        <w:ind w:firstLine="440"/>
        <w:spacing w:line="400" w:lineRule="exact"/>
        <w:rPr>
          <w:rFonts w:ascii="宋体" w:hAnsi="宋体" w:eastAsia="宋体" w:cs="宋体"/>
          <w:bCs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bCs w:val="0"/>
          <w:color w:val="000000"/>
          <w:sz w:val="21"/>
          <w:szCs w:val="21"/>
          <w:highlight w:val="none"/>
          <w:lang w:val="en-US" w:eastAsia="zh-CN" w:bidi="ar-SA"/>
        </w:rPr>
        <w:t xml:space="preserve">国家法律、行政法规和规章制度规定或合同约定的作为合同组成部分的其他文件</w:t>
      </w:r>
      <w:r>
        <w:rPr>
          <w:rFonts w:ascii="宋体" w:hAnsi="宋体" w:eastAsia="宋体" w:cs="宋体"/>
          <w:bCs w:val="0"/>
          <w:color w:val="000000"/>
          <w:sz w:val="21"/>
          <w:szCs w:val="21"/>
          <w:highlight w:val="none"/>
          <w:lang w:val="en-US" w:eastAsia="zh-CN" w:bidi="ar-SA"/>
        </w:rPr>
      </w:r>
      <w:r/>
    </w:p>
    <w:p>
      <w:pPr>
        <w:pStyle w:val="732"/>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6.</w:t>
      </w:r>
      <w:r>
        <w:rPr>
          <w:rFonts w:hint="eastAsia" w:ascii="宋体" w:hAnsi="宋体" w:eastAsia="Arial" w:cs="Times New Roman"/>
          <w:b/>
          <w:szCs w:val="21"/>
        </w:rPr>
        <w:t xml:space="preserve">合同生效</w:t>
      </w:r>
      <w:r>
        <w:rPr>
          <w:rFonts w:hint="eastAsia" w:ascii="宋体" w:hAnsi="宋体" w:eastAsia="Arial" w:cs="Times New Roman"/>
          <w:b/>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本合同自</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生效。</w:t>
      </w:r>
      <w:r>
        <w:rPr>
          <w:rFonts w:ascii="宋体" w:hAnsi="宋体" w:eastAsia="Arial" w:cs="Times New Roman"/>
          <w:szCs w:val="21"/>
        </w:rPr>
      </w:r>
      <w:r/>
    </w:p>
    <w:p>
      <w:pPr>
        <w:pStyle w:val="732"/>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7.</w:t>
      </w:r>
      <w:r>
        <w:rPr>
          <w:rFonts w:hint="eastAsia" w:ascii="宋体" w:hAnsi="宋体" w:eastAsia="Arial" w:cs="Times New Roman"/>
          <w:b/>
          <w:szCs w:val="21"/>
        </w:rPr>
        <w:t xml:space="preserve">合同份数</w:t>
      </w:r>
      <w:r>
        <w:rPr>
          <w:rFonts w:hint="eastAsia" w:ascii="宋体" w:hAnsi="宋体" w:eastAsia="Arial" w:cs="Times New Roman"/>
          <w:b/>
          <w:szCs w:val="21"/>
        </w:rPr>
      </w:r>
      <w:r/>
    </w:p>
    <w:p>
      <w:pPr>
        <w:pStyle w:val="732"/>
        <w:ind w:firstLine="420"/>
        <w:spacing w:before="0" w:line="400" w:lineRule="exact"/>
        <w:rPr>
          <w:rFonts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伍</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甲方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乙方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val="en-US" w:eastAsia="zh-CN"/>
        </w:rPr>
        <w:t xml:space="preserve">监督部门执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lang w:val="en-US" w:eastAsia="zh-CN"/>
        </w:rPr>
        <w:t xml:space="preserve">份，灌云县政府采购中心</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均具有同等法律效力。</w:t>
      </w:r>
      <w:r>
        <w:rPr>
          <w:rFonts w:ascii="宋体" w:hAnsi="宋体" w:eastAsia="宋体" w:cs="Times New Roman"/>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合同订立时间：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月</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日</w:t>
      </w:r>
      <w:r>
        <w:rPr>
          <w:rFonts w:ascii="宋体" w:hAnsi="宋体" w:eastAsia="Arial" w:cs="Times New Roman"/>
          <w:szCs w:val="21"/>
        </w:rPr>
      </w:r>
      <w:r/>
    </w:p>
    <w:p>
      <w:pPr>
        <w:pStyle w:val="732"/>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合同订立地点：</w:t>
      </w:r>
      <w:r>
        <w:rPr>
          <w:rFonts w:hint="eastAsia" w:ascii="宋体" w:hAnsi="宋体" w:eastAsia="Arial" w:cs="Times New Roman"/>
          <w:szCs w:val="21"/>
          <w:u w:val="single"/>
        </w:rPr>
        <w:t xml:space="preserve">                           </w:t>
      </w:r>
      <w:r>
        <w:rPr>
          <w:rFonts w:ascii="宋体" w:hAnsi="宋体" w:eastAsia="Arial" w:cs="Times New Roman"/>
          <w:szCs w:val="21"/>
        </w:rPr>
      </w:r>
      <w:r/>
    </w:p>
    <w:p>
      <w:pPr>
        <w:pStyle w:val="732"/>
        <w:ind w:firstLine="420"/>
        <w:spacing w:before="0" w:line="400" w:lineRule="exact"/>
        <w:rPr>
          <w:rFonts w:eastAsia="Arial" w:cs="Times New Roman"/>
        </w:rPr>
      </w:pPr>
      <w:r>
        <w:rPr>
          <w:rFonts w:hint="eastAsia" w:ascii="宋体" w:hAnsi="宋体" w:eastAsia="Arial" w:cs="Times New Roman"/>
          <w:szCs w:val="21"/>
        </w:rPr>
        <w:t xml:space="preserve">附件：具体标</w:t>
      </w:r>
      <w:r>
        <w:rPr>
          <w:rFonts w:hint="eastAsia" w:ascii="宋体" w:hAnsi="宋体" w:eastAsia="Arial" w:cs="Times New Roman"/>
          <w:szCs w:val="21"/>
          <w:lang w:eastAsia="zh-CN"/>
        </w:rPr>
        <w:t xml:space="preserve">的及其</w:t>
      </w:r>
      <w:r>
        <w:rPr>
          <w:rFonts w:hint="eastAsia" w:ascii="宋体" w:hAnsi="宋体" w:eastAsia="Arial" w:cs="Times New Roman"/>
          <w:szCs w:val="21"/>
          <w:highlight w:val="none"/>
          <w:u w:val="none"/>
          <w:lang w:val="en-US" w:eastAsia="zh-CN"/>
        </w:rPr>
        <w:t xml:space="preserve">技术要求和商务要求</w:t>
      </w:r>
      <w:r>
        <w:rPr>
          <w:rFonts w:hint="eastAsia" w:ascii="宋体" w:hAnsi="宋体" w:eastAsia="Arial" w:cs="Times New Roman"/>
          <w:szCs w:val="21"/>
        </w:rPr>
        <w:t xml:space="preserve">、联合协议、分包</w:t>
      </w:r>
      <w:r>
        <w:rPr>
          <w:rFonts w:hint="eastAsia" w:ascii="宋体" w:hAnsi="宋体" w:eastAsia="Arial" w:cs="Times New Roman"/>
          <w:szCs w:val="21"/>
          <w:lang w:eastAsia="zh-CN"/>
        </w:rPr>
        <w:t xml:space="preserve">意向</w:t>
      </w:r>
      <w:r>
        <w:rPr>
          <w:rFonts w:hint="eastAsia" w:ascii="宋体" w:hAnsi="宋体" w:eastAsia="Arial" w:cs="Times New Roman"/>
          <w:szCs w:val="21"/>
        </w:rPr>
        <w:t xml:space="preserve">协议等。</w:t>
      </w:r>
      <w:r>
        <w:rPr>
          <w:rFonts w:eastAsia="Arial" w:cs="Times New Roman"/>
        </w:rPr>
      </w:r>
      <w:r/>
    </w:p>
    <w:p>
      <w:pPr>
        <w:pStyle w:val="732"/>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pStyle w:val="732"/>
        <w:jc w:val="both"/>
        <w:keepLines/>
        <w:keepNext/>
        <w:spacing w:before="260" w:after="260" w:line="400" w:lineRule="exact"/>
        <w:widowControl w:val="off"/>
        <w:rPr>
          <w:rFonts w:hint="eastAsia" w:ascii="宋体" w:hAnsi="宋体" w:eastAsia="Arial" w:cs="Times New Roman"/>
          <w:b w:val="0"/>
          <w:bCs w:val="0"/>
          <w:sz w:val="21"/>
          <w:szCs w:val="21"/>
          <w:highlight w:val="none"/>
          <w:lang w:val="en-US" w:eastAsia="zh-CN" w:bidi="ar-SA"/>
        </w:rPr>
        <w:outlineLvl w:val="1"/>
      </w:pPr>
      <w:r>
        <w:rPr>
          <w:rFonts w:ascii="Cambria" w:hAnsi="Cambria" w:eastAsia="Arial" w:cs="Times New Roman"/>
          <w:b/>
          <w:bCs/>
          <w:sz w:val="32"/>
          <w:szCs w:val="32"/>
          <w:lang w:val="en" w:eastAsia="zh-CN" w:bidi="ar-SA"/>
        </w:rPr>
        <w:t xml:space="preserve">   </w:t>
      </w:r>
      <w:r>
        <w:rPr>
          <w:rFonts w:hint="eastAsia" w:ascii="宋体" w:hAnsi="宋体" w:eastAsia="Arial" w:cs="Times New Roman"/>
          <w:b w:val="0"/>
          <w:bCs w:val="0"/>
          <w:sz w:val="21"/>
          <w:szCs w:val="21"/>
          <w:highlight w:val="none"/>
          <w:lang w:val="en-US" w:eastAsia="zh-CN" w:bidi="ar-SA"/>
        </w:rPr>
      </w:r>
      <w:r/>
    </w:p>
    <w:p>
      <w:pPr>
        <w:pStyle w:val="732"/>
        <w:rPr>
          <w:rFonts w:hint="eastAsia" w:eastAsia="Arial" w:cs="Times New Roman"/>
        </w:rPr>
      </w:pPr>
      <w:r>
        <w:rPr>
          <w:rFonts w:hint="eastAsia" w:eastAsia="Arial" w:cs="Times New Roman"/>
        </w:rPr>
        <w:br w:type="page" w:clear="all"/>
      </w:r>
      <w:r>
        <w:rPr>
          <w:rFonts w:hint="eastAsia" w:eastAsia="Arial" w:cs="Times New Roman"/>
        </w:rPr>
      </w:r>
      <w:r/>
    </w:p>
    <w:p>
      <w:pPr>
        <w:pStyle w:val="732"/>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W w:w="4403" w:type="dxa"/>
            <w:vAlign w:val="center"/>
            <w:textDirection w:val="lrTb"/>
            <w:noWrap w:val="false"/>
          </w:tcPr>
          <w:p>
            <w:pPr>
              <w:pStyle w:val="732"/>
              <w:jc w:val="center"/>
              <w:spacing w:line="300" w:lineRule="exact"/>
              <w:rPr>
                <w:rFonts w:eastAsia="Arial" w:cs="Times New Roman"/>
              </w:rPr>
            </w:pPr>
            <w:r>
              <w:rPr>
                <w:rFonts w:eastAsia="Arial" w:cs="Times New Roman"/>
                <w:szCs w:val="21"/>
              </w:rPr>
              <w:t xml:space="preserve">甲方</w:t>
            </w:r>
            <w:r>
              <w:rPr>
                <w:rFonts w:hint="eastAsia"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w:t>
            </w:r>
            <w:r>
              <w:rPr>
                <w:rFonts w:hint="eastAsia" w:eastAsia="Arial" w:cs="Times New Roman"/>
                <w:szCs w:val="21"/>
              </w:rPr>
              <w:t xml:space="preserve">采购文件约定的合同甲方）</w:t>
            </w:r>
            <w:r>
              <w:rPr>
                <w:rFonts w:eastAsia="Arial" w:cs="Times New Roman"/>
              </w:rPr>
            </w:r>
            <w:r/>
          </w:p>
        </w:tc>
        <w:tc>
          <w:tcPr>
            <w:gridSpan w:val="2"/>
            <w:tcW w:w="4190" w:type="dxa"/>
            <w:vAlign w:val="center"/>
            <w:textDirection w:val="lrTb"/>
            <w:noWrap w:val="false"/>
          </w:tcPr>
          <w:p>
            <w:pPr>
              <w:pStyle w:val="732"/>
              <w:jc w:val="center"/>
              <w:spacing w:line="300" w:lineRule="exact"/>
              <w:rPr>
                <w:rFonts w:eastAsia="Arial" w:cs="Times New Roman"/>
              </w:rPr>
            </w:pPr>
            <w:r>
              <w:rPr>
                <w:rFonts w:eastAsia="Arial" w:cs="Times New Roman"/>
                <w:szCs w:val="21"/>
              </w:rPr>
              <w:t xml:space="preserve">乙方</w:t>
            </w:r>
            <w:r>
              <w:rPr>
                <w:rFonts w:hint="eastAsia" w:eastAsia="Arial" w:cs="Times New Roman"/>
                <w:szCs w:val="21"/>
              </w:rPr>
              <w:t xml:space="preserve">（供应商）</w:t>
            </w:r>
            <w:r>
              <w:rPr>
                <w:rFonts w:eastAsia="Arial" w:cs="Times New Roman"/>
              </w:rPr>
            </w:r>
            <w:r/>
          </w:p>
        </w:tc>
      </w:tr>
      <w:tr>
        <w:trPr>
          <w:trHeight w:val="917"/>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1171"/>
        </w:trPr>
        <w:tc>
          <w:tcPr>
            <w:tcW w:w="1126" w:type="dxa"/>
            <w:vAlign w:val="center"/>
            <w:vMerge w:val="restart"/>
            <w:textDirection w:val="lrTb"/>
            <w:noWrap w:val="false"/>
          </w:tcPr>
          <w:p>
            <w:pPr>
              <w:pStyle w:val="732"/>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732"/>
              <w:ind w:firstLine="100"/>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436" w:type="dxa"/>
            <w:vAlign w:val="center"/>
            <w:vMerge w:val="restart"/>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732"/>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r>
      <w:tr>
        <w:trPr>
          <w:trHeight w:val="483"/>
        </w:trPr>
        <w:tc>
          <w:tcPr>
            <w:tcW w:w="1126" w:type="dxa"/>
            <w:vAlign w:val="center"/>
            <w:vMerge w:val="continue"/>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436" w:type="dxa"/>
            <w:vAlign w:val="center"/>
            <w:vMerge w:val="continue"/>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hint="eastAsia" w:eastAsia="宋体" w:cs="Times New Roman"/>
                <w:szCs w:val="21"/>
                <w:lang w:eastAsia="zh-CN"/>
              </w:rPr>
            </w:pPr>
            <w:r>
              <w:rPr>
                <w:rFonts w:hint="eastAsia" w:eastAsia="Arial" w:cs="Times New Roman"/>
                <w:szCs w:val="21"/>
                <w:lang w:eastAsia="zh-CN"/>
              </w:rPr>
              <w:t xml:space="preserve">拥有者性别</w:t>
            </w:r>
            <w:r>
              <w:rPr>
                <w:rFonts w:hint="eastAsia" w:eastAsia="宋体" w:cs="Times New Roman"/>
                <w:szCs w:val="21"/>
                <w:lang w:eastAsia="zh-CN"/>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hint="eastAsia" w:eastAsia="宋体" w:cs="Times New Roman"/>
                <w:szCs w:val="21"/>
                <w:lang w:eastAsia="zh-CN"/>
              </w:rPr>
            </w:pPr>
            <w:r>
              <w:rPr>
                <w:rFonts w:hint="eastAsia" w:eastAsia="Arial" w:cs="Times New Roman"/>
                <w:szCs w:val="21"/>
                <w:lang w:eastAsia="zh-CN"/>
              </w:rPr>
              <w:t xml:space="preserve">通信地址</w:t>
            </w:r>
            <w:r>
              <w:rPr>
                <w:rFonts w:hint="eastAsia" w:eastAsia="宋体" w:cs="Times New Roman"/>
                <w:szCs w:val="21"/>
                <w:lang w:eastAsia="zh-CN"/>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hint="eastAsia" w:eastAsia="Arial" w:cs="Times New Roman"/>
                <w:szCs w:val="21"/>
                <w:lang w:eastAsia="zh-CN"/>
              </w:rPr>
              <w:t xml:space="preserve">通信地址</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开户名称</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开户银行</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2"/>
              <w:jc w:val="center"/>
              <w:spacing w:line="300" w:lineRule="exact"/>
              <w:rPr>
                <w:rFonts w:eastAsia="Arial" w:cs="Times New Roman"/>
                <w:szCs w:val="21"/>
              </w:rPr>
            </w:pPr>
            <w:r>
              <w:rPr>
                <w:rFonts w:eastAsia="Arial" w:cs="Times New Roman"/>
                <w:szCs w:val="21"/>
              </w:rPr>
              <w:t xml:space="preserve">银行账号</w:t>
            </w:r>
            <w:r>
              <w:rPr>
                <w:rFonts w:eastAsia="Arial" w:cs="Times New Roman"/>
                <w:szCs w:val="21"/>
              </w:rPr>
            </w:r>
            <w:r/>
          </w:p>
        </w:tc>
        <w:tc>
          <w:tcPr>
            <w:tcW w:w="1259" w:type="dxa"/>
            <w:vAlign w:val="center"/>
            <w:textDirection w:val="lrTb"/>
            <w:noWrap w:val="false"/>
          </w:tcPr>
          <w:p>
            <w:pPr>
              <w:pStyle w:val="732"/>
              <w:jc w:val="center"/>
              <w:spacing w:line="300" w:lineRule="exact"/>
              <w:rPr>
                <w:rFonts w:eastAsia="Arial" w:cs="Times New Roman"/>
                <w:spacing w:val="20"/>
                <w:szCs w:val="21"/>
              </w:rPr>
            </w:pPr>
            <w:r>
              <w:rPr>
                <w:rFonts w:eastAsia="Arial" w:cs="Times New Roman"/>
                <w:spacing w:val="20"/>
                <w:szCs w:val="21"/>
              </w:rPr>
            </w:r>
            <w:r/>
          </w:p>
        </w:tc>
      </w:tr>
      <w:tr>
        <w:trPr>
          <w:trHeight w:val="586"/>
        </w:trPr>
        <w:tc>
          <w:tcPr>
            <w:gridSpan w:val="4"/>
            <w:tcW w:w="8593" w:type="dxa"/>
            <w:vAlign w:val="center"/>
            <w:textDirection w:val="lrTb"/>
            <w:noWrap w:val="false"/>
          </w:tcPr>
          <w:p>
            <w:pPr>
              <w:pStyle w:val="732"/>
              <w:ind w:left="0"/>
              <w:jc w:val="left"/>
              <w:spacing w:before="156" w:after="0"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rPr>
                <w:rFonts w:ascii="Times New Roman" w:hAnsi="Times New Roman" w:eastAsia="宋体" w:cs="Times New Roman"/>
                <w:spacing w:val="20"/>
                <w:sz w:val="21"/>
                <w:szCs w:val="21"/>
                <w:lang w:val="en-US" w:eastAsia="zh-CN" w:bidi="ar-SA"/>
              </w:rPr>
            </w:r>
            <w:r/>
          </w:p>
        </w:tc>
      </w:tr>
    </w:tbl>
    <w:p>
      <w:pPr>
        <w:pStyle w:val="732"/>
        <w:jc w:val="center"/>
        <w:keepLines/>
        <w:keepNext/>
        <w:spacing w:before="156" w:after="260" w:line="416" w:lineRule="auto"/>
        <w:widowControl w:val="off"/>
        <w:rPr>
          <w:rFonts w:ascii="黑体" w:hAnsi="黑体" w:eastAsia="黑体" w:cs="Times New Roman"/>
          <w:b/>
          <w:bCs/>
          <w:sz w:val="28"/>
          <w:szCs w:val="28"/>
          <w:lang w:val="en-US" w:eastAsia="zh-CN" w:bidi="ar-SA"/>
        </w:rPr>
        <w:outlineLvl w:val="1"/>
      </w:pPr>
      <w:r>
        <w:rPr>
          <w:rFonts w:ascii="宋体" w:hAnsi="宋体" w:eastAsia="Arial" w:cs="Times New Roman"/>
          <w:b/>
          <w:bCs/>
          <w:sz w:val="21"/>
          <w:szCs w:val="21"/>
          <w:u w:val="single"/>
          <w:lang w:val="en-US" w:eastAsia="zh-CN" w:bidi="ar-SA"/>
        </w:rPr>
        <w:br w:type="page" w:clear="all"/>
      </w:r>
      <w:r>
        <w:rPr>
          <w:rFonts w:hint="eastAsia" w:ascii="黑体" w:hAnsi="黑体" w:eastAsia="黑体" w:cs="Times New Roman"/>
          <w:b w:val="0"/>
          <w:bCs w:val="0"/>
          <w:sz w:val="28"/>
          <w:szCs w:val="28"/>
          <w:lang w:val="en-US" w:eastAsia="zh-CN" w:bidi="ar-SA"/>
        </w:rPr>
        <w:t xml:space="preserve">第二节 政府采购合同通用条款</w:t>
      </w:r>
      <w:r>
        <w:rPr>
          <w:rFonts w:ascii="黑体" w:hAnsi="黑体" w:eastAsia="黑体" w:cs="Times New Roman"/>
          <w:b/>
          <w:bCs/>
          <w:sz w:val="28"/>
          <w:szCs w:val="28"/>
          <w:lang w:val="en-US" w:eastAsia="zh-CN" w:bidi="ar-SA"/>
        </w:rPr>
      </w:r>
      <w:r/>
    </w:p>
    <w:p>
      <w:pPr>
        <w:pStyle w:val="732"/>
        <w:jc w:val="left"/>
        <w:spacing w:before="0" w:line="400" w:lineRule="exact"/>
        <w:tabs>
          <w:tab w:val="left" w:pos="8820" w:leader="none"/>
          <w:tab w:val="left" w:pos="9345" w:leader="none"/>
          <w:tab w:val="left" w:pos="9765" w:leader="none"/>
        </w:tabs>
        <w:rPr>
          <w:rFonts w:ascii="宋体" w:hAnsi="宋体" w:eastAsia="Arial" w:cs="Times New Roman"/>
          <w:b/>
          <w:bCs/>
          <w:sz w:val="24"/>
        </w:rPr>
      </w:pPr>
      <w:r>
        <w:rPr>
          <w:rFonts w:hint="eastAsia" w:ascii="宋体" w:hAnsi="宋体" w:eastAsia="Arial" w:cs="Times New Roman"/>
          <w:b/>
          <w:sz w:val="24"/>
        </w:rPr>
        <w:t xml:space="preserve">1.</w:t>
      </w:r>
      <w:r>
        <w:rPr>
          <w:rFonts w:hint="eastAsia" w:ascii="宋体" w:hAnsi="宋体" w:eastAsia="Arial" w:cs="Times New Roman"/>
          <w:b/>
          <w:sz w:val="24"/>
          <w:lang w:val="en-US" w:eastAsia="zh-CN"/>
        </w:rPr>
        <w:t xml:space="preserve"> </w:t>
      </w:r>
      <w:r>
        <w:rPr>
          <w:rFonts w:hint="eastAsia" w:ascii="宋体" w:hAnsi="宋体" w:eastAsia="Arial" w:cs="Times New Roman"/>
          <w:b/>
          <w:bCs/>
          <w:sz w:val="24"/>
        </w:rPr>
        <w:t xml:space="preserve">定义</w:t>
      </w:r>
      <w:r>
        <w:rPr>
          <w:rFonts w:ascii="宋体" w:hAnsi="宋体" w:eastAsia="Arial" w:cs="Times New Roman"/>
          <w:b/>
          <w:bCs/>
          <w:sz w:val="24"/>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（1）采购人（以下称甲方）是指使用财政性资金，通过政府采购方式向供应商购买货物</w:t>
      </w:r>
      <w:r>
        <w:rPr>
          <w:rFonts w:hint="eastAsia" w:ascii="宋体" w:hAnsi="宋体" w:eastAsia="Arial" w:cs="Times New Roman"/>
          <w:color w:val="000000"/>
          <w:szCs w:val="21"/>
          <w:highlight w:val="none"/>
          <w:lang w:val="en-US" w:eastAsia="zh-CN"/>
        </w:rPr>
        <w:t xml:space="preserve">及其相关服务的</w:t>
      </w:r>
      <w:r>
        <w:rPr>
          <w:rFonts w:hint="eastAsia" w:ascii="宋体" w:hAnsi="宋体" w:eastAsia="Arial" w:cs="Times New Roman"/>
          <w:color w:val="000000"/>
          <w:szCs w:val="21"/>
          <w:highlight w:val="none"/>
        </w:rPr>
        <w:t xml:space="preserve">国家机关、事业单位、团体组织。</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（2）供应商（以下称</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方）是指参加政府采购活动并且中标（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），向采购人提供</w:t>
      </w:r>
      <w:r>
        <w:rPr>
          <w:rFonts w:hint="eastAsia" w:ascii="宋体" w:hAnsi="宋体" w:eastAsia="Arial" w:cs="Times New Roman"/>
          <w:color w:val="000000"/>
          <w:szCs w:val="21"/>
          <w:highlight w:val="none"/>
          <w:lang w:val="en-US" w:eastAsia="zh-CN"/>
        </w:rPr>
        <w:t xml:space="preserve">合同约定的货物及其相关服务的法人、非法人组织或者自然人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1.2本合同下列术语应解释为：</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szCs w:val="21"/>
        </w:rPr>
        <w:t xml:space="preserve">政府采购合同专用条款</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政府采购合同通用条款</w:t>
      </w:r>
      <w:r>
        <w:rPr>
          <w:rFonts w:hint="eastAsia" w:ascii="宋体" w:hAnsi="宋体" w:eastAsia="Arial" w:cs="Times New Roman"/>
          <w:szCs w:val="21"/>
          <w:lang w:eastAsia="zh-CN"/>
        </w:rPr>
        <w:t xml:space="preserve">，</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hint="eastAsia" w:ascii="宋体" w:hAnsi="宋体" w:eastAsia="Arial" w:cs="Times New Roman"/>
          <w:color w:val="000000"/>
          <w:szCs w:val="21"/>
          <w:lang w:eastAsia="zh-CN"/>
        </w:rPr>
        <w:t xml:space="preserve">，</w:t>
      </w:r>
      <w:r>
        <w:rPr>
          <w:rFonts w:hint="eastAsia" w:ascii="宋体" w:hAnsi="宋体" w:eastAsia="Arial" w:cs="Times New Roman"/>
          <w:szCs w:val="21"/>
        </w:rPr>
        <w:t xml:space="preserve">投标（响应）文件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采购文件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有关技术文件</w:t>
      </w:r>
      <w:r>
        <w:rPr>
          <w:rFonts w:hint="eastAsia" w:ascii="宋体" w:hAnsi="宋体" w:eastAsia="Arial" w:cs="Times New Roman"/>
          <w:szCs w:val="21"/>
          <w:lang w:eastAsia="zh-CN"/>
        </w:rPr>
        <w:t xml:space="preserve">和</w:t>
      </w:r>
      <w:r>
        <w:rPr>
          <w:rFonts w:hint="eastAsia" w:ascii="宋体" w:hAnsi="宋体" w:eastAsia="Arial" w:cs="Times New Roman"/>
          <w:szCs w:val="21"/>
        </w:rPr>
        <w:t xml:space="preserve">图纸</w:t>
      </w:r>
      <w:r>
        <w:rPr>
          <w:rFonts w:hint="eastAsia" w:ascii="宋体" w:hAnsi="宋体" w:eastAsia="Arial" w:cs="Times New Roman"/>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）“合同价</w:t>
      </w:r>
      <w:r>
        <w:rPr>
          <w:rFonts w:hint="eastAsia" w:ascii="宋体" w:hAnsi="宋体" w:eastAsia="Arial" w:cs="Times New Roman"/>
          <w:color w:val="000000"/>
          <w:szCs w:val="21"/>
          <w:highlight w:val="none"/>
          <w:lang w:val="en-US" w:eastAsia="zh-CN"/>
        </w:rPr>
        <w:t xml:space="preserve">款</w:t>
      </w:r>
      <w:r>
        <w:rPr>
          <w:rFonts w:hint="eastAsia" w:ascii="宋体" w:hAnsi="宋体" w:eastAsia="Arial" w:cs="Times New Roman"/>
          <w:color w:val="000000"/>
          <w:szCs w:val="21"/>
          <w:highlight w:val="none"/>
        </w:rPr>
        <w:t xml:space="preserve">”系指根据本合同规定乙方在全面履行合同义务后甲方应支付给乙方的价款。</w:t>
      </w:r>
      <w:r>
        <w:rPr>
          <w:rFonts w:ascii="宋体" w:hAnsi="宋体" w:eastAsia="Arial" w:cs="Times New Roman"/>
          <w:color w:val="000000"/>
          <w:szCs w:val="21"/>
          <w:highlight w:val="none"/>
        </w:rPr>
      </w:r>
      <w:r/>
    </w:p>
    <w:p>
      <w:pPr>
        <w:pStyle w:val="732"/>
        <w:ind w:firstLine="420"/>
        <w:jc w:val="left"/>
        <w:spacing w:before="0" w:line="400" w:lineRule="exact"/>
        <w:tabs>
          <w:tab w:val="left" w:pos="570" w:leader="none"/>
          <w:tab w:val="left" w:pos="9240" w:leader="none"/>
          <w:tab w:val="left" w:pos="9555" w:leader="none"/>
        </w:tabs>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技术资料和材料</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732"/>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相关</w:t>
      </w:r>
      <w:r>
        <w:rPr>
          <w:rFonts w:hint="eastAsia" w:ascii="宋体" w:hAnsi="宋体" w:eastAsia="Arial" w:cs="Times New Roman"/>
          <w:color w:val="000000"/>
          <w:szCs w:val="21"/>
          <w:highlight w:val="none"/>
        </w:rPr>
        <w:t xml:space="preserve">服务”系指根据合同规定，乙方应提供的</w:t>
      </w:r>
      <w:r>
        <w:rPr>
          <w:rFonts w:hint="eastAsia" w:ascii="宋体" w:hAnsi="宋体" w:eastAsia="Arial" w:cs="Times New Roman"/>
          <w:color w:val="000000"/>
          <w:szCs w:val="21"/>
          <w:highlight w:val="none"/>
          <w:lang w:val="en-US" w:eastAsia="zh-CN"/>
        </w:rPr>
        <w:t xml:space="preserve">与货物有关的</w:t>
      </w:r>
      <w:r>
        <w:rPr>
          <w:rFonts w:hint="eastAsia" w:ascii="宋体" w:hAnsi="宋体" w:eastAsia="Arial" w:cs="Times New Roman"/>
          <w:color w:val="000000"/>
          <w:szCs w:val="21"/>
          <w:highlight w:val="none"/>
        </w:rPr>
        <w:t xml:space="preserve">技术、管理和</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w:t>
      </w:r>
      <w:r>
        <w:rPr>
          <w:rFonts w:hint="eastAsia" w:ascii="宋体" w:hAnsi="宋体" w:eastAsia="Arial" w:cs="Times New Roman"/>
          <w:color w:val="000000"/>
          <w:szCs w:val="21"/>
          <w:highlight w:val="none"/>
          <w:lang w:eastAsia="zh-CN"/>
        </w:rPr>
        <w:t xml:space="preserve">废弃处置、</w:t>
      </w:r>
      <w:r>
        <w:rPr>
          <w:rFonts w:hint="eastAsia" w:ascii="宋体" w:hAnsi="宋体" w:eastAsia="Arial" w:cs="Times New Roman"/>
          <w:color w:val="000000"/>
          <w:szCs w:val="21"/>
          <w:highlight w:val="none"/>
        </w:rPr>
        <w:t xml:space="preserve">技术支持等以及合同中规定乙方应承担的</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义务。</w:t>
      </w:r>
      <w:r>
        <w:rPr>
          <w:rFonts w:hint="eastAsia" w:ascii="宋体" w:hAnsi="宋体" w:eastAsia="宋体" w:cs="Times New Roman"/>
          <w:color w:val="000000"/>
          <w:szCs w:val="21"/>
          <w:highlight w:val="yellow"/>
          <w:lang w:eastAsia="zh-CN"/>
        </w:rPr>
      </w:r>
      <w:r/>
    </w:p>
    <w:p>
      <w:pPr>
        <w:pStyle w:val="732"/>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）“分包”系指中标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供应商按采购文件、投标（响应）文件的规定，根据分包意向协议，将中标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项目中的部分履约内容，分给具有相应资质条件的供应商履行合同的行为。</w:t>
      </w:r>
      <w:r>
        <w:rPr>
          <w:rFonts w:hint="eastAsia" w:ascii="宋体" w:hAnsi="宋体" w:eastAsia="宋体" w:cs="Times New Roman"/>
          <w:color w:val="000000"/>
          <w:szCs w:val="21"/>
          <w:highlight w:val="yellow"/>
          <w:lang w:eastAsia="zh-CN"/>
        </w:rPr>
      </w:r>
      <w:r/>
    </w:p>
    <w:p>
      <w:pPr>
        <w:pStyle w:val="732"/>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szCs w:val="21"/>
        </w:rPr>
        <w:t xml:space="preserve">“联合体”系指</w:t>
      </w:r>
      <w:r>
        <w:rPr>
          <w:rFonts w:hint="eastAsia" w:ascii="宋体" w:hAnsi="宋体" w:eastAsia="Arial" w:cs="Times New Roman"/>
          <w:szCs w:val="21"/>
          <w:lang w:eastAsia="zh-CN"/>
        </w:rPr>
        <w:t xml:space="preserve">由</w:t>
      </w:r>
      <w:r>
        <w:rPr>
          <w:rFonts w:hint="eastAsia" w:ascii="宋体" w:hAnsi="宋体" w:eastAsia="Arial" w:cs="Times New Roman"/>
          <w:szCs w:val="21"/>
        </w:rPr>
        <w:t xml:space="preserve">两个以上的自然人、法人或者</w:t>
      </w:r>
      <w:r>
        <w:rPr>
          <w:rFonts w:hint="eastAsia" w:ascii="宋体" w:hAnsi="宋体" w:eastAsia="Arial" w:cs="Times New Roman"/>
          <w:szCs w:val="21"/>
          <w:lang w:val="en-US" w:eastAsia="zh-CN"/>
        </w:rPr>
        <w:t xml:space="preserve">非法人</w:t>
      </w:r>
      <w:r>
        <w:rPr>
          <w:rFonts w:hint="eastAsia" w:ascii="宋体" w:hAnsi="宋体" w:eastAsia="Arial" w:cs="Times New Roman"/>
          <w:szCs w:val="21"/>
        </w:rPr>
        <w:t xml:space="preserve">组织组成，</w:t>
      </w:r>
      <w:r>
        <w:rPr>
          <w:rFonts w:hint="eastAsia" w:ascii="宋体" w:hAnsi="宋体" w:eastAsia="Arial" w:cs="Times New Roman"/>
          <w:szCs w:val="21"/>
          <w:lang w:eastAsia="zh-CN"/>
        </w:rPr>
        <w:t xml:space="preserve">以一个供应商的身份共同参加政府采购的主体</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numPr>
          <w:ilvl w:val="0"/>
          <w:numId w:val="5"/>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color w:val="000000"/>
          <w:sz w:val="24"/>
          <w:highlight w:val="none"/>
        </w:rPr>
        <w:t xml:space="preserve">合同标的及金额</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中，甲方不再另行支付</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32"/>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3</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履行合同的时间、地点和方式</w:t>
      </w:r>
      <w:r>
        <w:rPr>
          <w:rFonts w:ascii="宋体" w:hAnsi="宋体" w:eastAsia="Arial" w:cs="Times New Roman"/>
          <w:b/>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eastAsia="Arial" w:cs="宋体"/>
          <w:szCs w:val="21"/>
          <w:lang w:eastAsia="zh-CN"/>
        </w:rPr>
        <w:t xml:space="preserve">，按照约定</w:t>
      </w:r>
      <w:r>
        <w:rPr>
          <w:rFonts w:hint="eastAsia" w:ascii="宋体" w:hAnsi="宋体" w:eastAsia="宋体" w:cs="宋体"/>
          <w:szCs w:val="21"/>
        </w:rPr>
        <w:t xml:space="preserve">方式履行合同。</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甲方的权利和义务</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w:t>
      </w:r>
      <w:r>
        <w:rPr>
          <w:rFonts w:ascii="宋体" w:hAnsi="宋体" w:eastAsia="Arial" w:cs="Times New Roman"/>
          <w:color w:val="000000"/>
          <w:szCs w:val="21"/>
          <w:highlight w:val="none"/>
        </w:rPr>
        <w:t xml:space="preserve"> 签署合同后，甲方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.2 </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3</w:t>
      </w:r>
      <w:r>
        <w:rPr>
          <w:rFonts w:hint="eastAsia" w:ascii="宋体" w:hAnsi="宋体" w:eastAsia="Arial" w:cs="Times New Roman"/>
          <w:color w:val="000000"/>
          <w:szCs w:val="21"/>
          <w:highlight w:val="none"/>
        </w:rPr>
        <w:t xml:space="preserve"> </w:t>
      </w:r>
      <w:r>
        <w:rPr>
          <w:rFonts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hint="eastAsia" w:ascii="宋体" w:hAnsi="宋体" w:eastAsia="Arial" w:cs="Times New Roman"/>
          <w:color w:val="000000"/>
          <w:szCs w:val="21"/>
          <w:highlight w:val="none"/>
        </w:rPr>
      </w:r>
      <w:r/>
    </w:p>
    <w:p>
      <w:pPr>
        <w:pStyle w:val="732"/>
        <w:ind w:firstLine="420"/>
        <w:spacing w:line="400" w:lineRule="exact"/>
        <w:rPr>
          <w:rFonts w:hint="eastAsia" w:eastAsia="华文楷体" w:cs="Times New Roman"/>
          <w:lang w:val="en-US" w:eastAsia="zh-CN"/>
        </w:rPr>
      </w:pPr>
      <w:r>
        <w:rPr>
          <w:rFonts w:ascii="宋体" w:hAnsi="宋体" w:eastAsia="Arial" w:cs="Times New Roman"/>
          <w:color w:val="000000"/>
          <w:szCs w:val="21"/>
          <w:highlight w:val="none"/>
          <w:lang w:val="en-US" w:eastAsia="zh-CN"/>
        </w:rPr>
        <w:t xml:space="preserve">4.4 甲方应当按照合同约定及时对交付的货物进行验收</w:t>
      </w:r>
      <w:r>
        <w:rPr>
          <w:rFonts w:hint="eastAsia" w:ascii="宋体" w:hAnsi="宋体" w:eastAsia="Arial" w:cs="Times New Roman"/>
          <w:color w:val="000000"/>
          <w:szCs w:val="21"/>
          <w:highlight w:val="none"/>
          <w:lang w:val="en-US" w:eastAsia="zh-CN"/>
        </w:rPr>
        <w:t xml:space="preserve">，</w:t>
      </w:r>
      <w:r>
        <w:rPr>
          <w:rFonts w:hint="eastAsia" w:ascii="宋体" w:hAnsi="宋体" w:eastAsia="Arial" w:cs="宋体"/>
          <w:b w:val="0"/>
          <w:bCs w:val="0"/>
          <w:szCs w:val="21"/>
          <w:highlight w:val="none"/>
          <w:lang w:eastAsia="zh-CN"/>
        </w:rPr>
        <w:t xml:space="preserve">未</w:t>
      </w:r>
      <w:r>
        <w:rPr>
          <w:rFonts w:hint="eastAsia" w:ascii="宋体" w:hAnsi="宋体" w:eastAsia="Arial" w:cs="Times New Roman"/>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Arial" w:cs="宋体"/>
          <w:b w:val="0"/>
          <w:bCs w:val="0"/>
          <w:szCs w:val="21"/>
          <w:highlight w:val="none"/>
          <w:lang w:eastAsia="zh-CN"/>
        </w:rPr>
        <w:t xml:space="preserve">约定的期限内对乙方履约提出任何异议或者向乙方作出任何说明的，</w:t>
      </w:r>
      <w:r>
        <w:rPr>
          <w:rFonts w:hint="eastAsia" w:ascii="宋体" w:hAnsi="宋体" w:eastAsia="Arial" w:cs="Times New Roman"/>
          <w:color w:val="000000"/>
          <w:szCs w:val="21"/>
          <w:highlight w:val="none"/>
          <w:lang w:val="en-US" w:eastAsia="zh-CN"/>
        </w:rPr>
        <w:t xml:space="preserve">视为验收通过。</w:t>
      </w:r>
      <w:r>
        <w:rPr>
          <w:rFonts w:hint="eastAsia" w:eastAsia="华文楷体" w:cs="Times New Roman"/>
          <w:lang w:val="en-US" w:eastAsia="zh-CN"/>
        </w:rPr>
      </w:r>
      <w:r/>
    </w:p>
    <w:p>
      <w:pPr>
        <w:pStyle w:val="732"/>
        <w:ind w:firstLine="420"/>
        <w:jc w:val="left"/>
        <w:spacing w:line="400" w:lineRule="exact"/>
        <w:rPr>
          <w:rFonts w:hint="eastAsia" w:ascii="宋体" w:hAnsi="宋体" w:eastAsia="Arial" w:cs="Times New Roman"/>
          <w:color w:val="000000"/>
          <w:szCs w:val="21"/>
          <w:highlight w:val="none"/>
        </w:rPr>
      </w:pPr>
      <w:r>
        <w:rPr>
          <w:rFonts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lang w:val="en-US" w:eastAsia="zh-CN"/>
        </w:rPr>
        <w:t xml:space="preserve">5</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甲方应当根据合同约定</w:t>
      </w:r>
      <w:r>
        <w:rPr>
          <w:rFonts w:hint="eastAsia" w:ascii="宋体" w:hAnsi="宋体" w:eastAsia="Arial" w:cs="Times New Roman"/>
          <w:color w:val="000000"/>
          <w:szCs w:val="21"/>
          <w:highlight w:val="none"/>
          <w:lang w:eastAsia="zh-CN"/>
        </w:rPr>
        <w:t xml:space="preserve">及</w:t>
      </w:r>
      <w:r>
        <w:rPr>
          <w:rFonts w:hint="eastAsia" w:ascii="宋体" w:hAnsi="宋体" w:eastAsia="Arial" w:cs="Times New Roman"/>
          <w:color w:val="000000"/>
          <w:szCs w:val="21"/>
          <w:highlight w:val="none"/>
        </w:rPr>
        <w:t xml:space="preserve">时向乙方支付</w:t>
      </w:r>
      <w:r>
        <w:rPr>
          <w:rFonts w:hint="eastAsia" w:ascii="宋体" w:hAnsi="宋体" w:eastAsia="Arial" w:cs="Times New Roman"/>
          <w:color w:val="000000"/>
          <w:szCs w:val="21"/>
          <w:highlight w:val="none"/>
          <w:lang w:eastAsia="zh-CN"/>
        </w:rPr>
        <w:t xml:space="preserve">合同价款</w:t>
      </w:r>
      <w:r>
        <w:rPr>
          <w:rFonts w:ascii="宋体" w:hAnsi="宋体" w:eastAsia="Arial" w:cs="Times New Roman"/>
          <w:color w:val="000000"/>
          <w:szCs w:val="21"/>
          <w:highlight w:val="none"/>
          <w:lang w:eastAsia="zh-CN"/>
        </w:rPr>
        <w:t xml:space="preserve">，不得以内部人员变更、履行内部付款流程等为由，拒绝或迟延支付。</w:t>
      </w:r>
      <w:r>
        <w:rPr>
          <w:rFonts w:hint="eastAsia"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国家法律法规规定</w:t>
      </w:r>
      <w:r>
        <w:rPr>
          <w:rFonts w:hint="eastAsia" w:ascii="宋体" w:hAnsi="宋体" w:eastAsia="Arial" w:cs="Times New Roman"/>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lang w:eastAsia="zh-CN"/>
        </w:rPr>
        <w:t xml:space="preserve">约定应</w:t>
      </w:r>
      <w:r>
        <w:rPr>
          <w:rFonts w:hint="eastAsia" w:ascii="宋体" w:hAnsi="宋体" w:eastAsia="Arial" w:cs="Times New Roman"/>
          <w:color w:val="000000"/>
          <w:szCs w:val="21"/>
          <w:highlight w:val="none"/>
        </w:rPr>
        <w:t xml:space="preserve">由甲方承担的其他义务和责任。</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乙方的权利和义务</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.1 </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2 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w:t>
      </w:r>
      <w:r>
        <w:rPr>
          <w:rFonts w:hint="eastAsia" w:ascii="宋体" w:hAnsi="宋体" w:eastAsia="Arial" w:cs="Times New Roman"/>
          <w:color w:val="000000"/>
          <w:szCs w:val="21"/>
          <w:highlight w:val="none"/>
          <w:lang w:eastAsia="zh-CN"/>
        </w:rPr>
        <w:t xml:space="preserve">及相关</w:t>
      </w:r>
      <w:r>
        <w:rPr>
          <w:rFonts w:hint="eastAsia" w:ascii="宋体" w:hAnsi="宋体" w:eastAsia="Arial" w:cs="Times New Roman"/>
          <w:color w:val="000000"/>
          <w:szCs w:val="21"/>
          <w:highlight w:val="none"/>
        </w:rPr>
        <w:t xml:space="preserve">服务符合合同</w:t>
      </w:r>
      <w:r>
        <w:rPr>
          <w:rFonts w:hint="eastAsia" w:ascii="宋体" w:hAnsi="宋体" w:eastAsia="Arial" w:cs="Times New Roman"/>
          <w:color w:val="000000"/>
          <w:szCs w:val="21"/>
          <w:highlight w:val="none"/>
          <w:lang w:eastAsia="zh-CN"/>
        </w:rPr>
        <w:t xml:space="preserve">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w:t>
      </w:r>
      <w:r>
        <w:rPr>
          <w:rFonts w:hint="eastAsia" w:ascii="宋体" w:hAnsi="宋体" w:eastAsia="Arial" w:cs="Times New Roman"/>
          <w:color w:val="000000"/>
          <w:szCs w:val="21"/>
          <w:highlight w:val="none"/>
          <w:lang w:eastAsia="zh-CN"/>
        </w:rPr>
        <w:t xml:space="preserve">及验收</w:t>
      </w:r>
      <w:r>
        <w:rPr>
          <w:rFonts w:hint="eastAsia" w:ascii="宋体" w:hAnsi="宋体" w:eastAsia="Arial" w:cs="Times New Roman"/>
          <w:color w:val="000000"/>
          <w:szCs w:val="21"/>
          <w:highlight w:val="none"/>
        </w:rPr>
        <w:t xml:space="preserve">，并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32"/>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rPr>
          <w:rFonts w:ascii="宋体" w:hAnsi="宋体" w:eastAsia="宋体" w:cs="宋体"/>
          <w:color w:val="000000"/>
          <w:sz w:val="21"/>
          <w:szCs w:val="21"/>
          <w:highlight w:val="none"/>
          <w:lang w:val="en-US" w:eastAsia="zh-CN" w:bidi="ar-SA"/>
        </w:rPr>
      </w:r>
      <w:r/>
    </w:p>
    <w:p>
      <w:pPr>
        <w:pStyle w:val="732"/>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b w:val="0"/>
          <w:bCs w:val="0"/>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rPr>
          <w:rFonts w:ascii="宋体" w:hAnsi="宋体" w:eastAsia="宋体" w:cs="宋体"/>
          <w:color w:val="000000"/>
          <w:sz w:val="21"/>
          <w:szCs w:val="21"/>
          <w:highlight w:val="none"/>
          <w:lang w:val="en-US" w:eastAsia="zh-CN" w:bidi="ar-SA"/>
        </w:rPr>
      </w:r>
      <w:r/>
    </w:p>
    <w:p>
      <w:pPr>
        <w:pStyle w:val="732"/>
        <w:numPr>
          <w:ilvl w:val="0"/>
          <w:numId w:val="6"/>
        </w:numPr>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合同履</w:t>
      </w:r>
      <w:r>
        <w:rPr>
          <w:rFonts w:hint="eastAsia" w:ascii="宋体" w:hAnsi="宋体" w:eastAsia="Arial" w:cs="Times New Roman"/>
          <w:b/>
          <w:bCs/>
          <w:color w:val="000000"/>
          <w:sz w:val="24"/>
          <w:highlight w:val="none"/>
          <w:lang w:val="en-US" w:eastAsia="zh-CN"/>
        </w:rPr>
        <w:t xml:space="preserve">行</w:t>
      </w:r>
      <w:r>
        <w:rPr>
          <w:rFonts w:hint="eastAsia"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32"/>
        <w:ind w:firstLine="420"/>
        <w:jc w:val="left"/>
        <w:spacing w:before="0" w:line="400" w:lineRule="exact"/>
        <w:rPr>
          <w:rFonts w:eastAsia="Arial" w:cs="Times New Roman"/>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eastAsia="Arial" w:cs="Times New Roman"/>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7</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货物包装、运输</w:t>
      </w:r>
      <w:r>
        <w:rPr>
          <w:rFonts w:hint="eastAsia" w:ascii="宋体" w:hAnsi="宋体" w:eastAsia="Arial" w:cs="Times New Roman"/>
          <w:b/>
          <w:bCs/>
          <w:color w:val="000000"/>
          <w:sz w:val="24"/>
          <w:highlight w:val="none"/>
          <w:lang w:eastAsia="zh-CN"/>
        </w:rPr>
        <w:t xml:space="preserve">、</w:t>
      </w:r>
      <w:r>
        <w:rPr>
          <w:rFonts w:hint="eastAsia" w:ascii="宋体" w:hAnsi="宋体" w:eastAsia="Arial" w:cs="Times New Roman"/>
          <w:b/>
          <w:bCs/>
          <w:color w:val="000000"/>
          <w:sz w:val="24"/>
          <w:highlight w:val="none"/>
        </w:rPr>
        <w:t xml:space="preserve">保险</w:t>
      </w:r>
      <w:r>
        <w:rPr>
          <w:rFonts w:hint="eastAsia" w:ascii="宋体" w:hAnsi="宋体" w:eastAsia="Arial" w:cs="Times New Roman"/>
          <w:b/>
          <w:bCs/>
          <w:color w:val="000000"/>
          <w:sz w:val="24"/>
          <w:highlight w:val="none"/>
          <w:lang w:eastAsia="zh-CN"/>
        </w:rPr>
        <w:t xml:space="preserve">和交付</w:t>
      </w:r>
      <w:r>
        <w:rPr>
          <w:rFonts w:hint="eastAsia" w:ascii="宋体" w:hAnsi="宋体" w:eastAsia="Arial" w:cs="Times New Roman"/>
          <w:b/>
          <w:bCs/>
          <w:color w:val="000000"/>
          <w:sz w:val="24"/>
          <w:highlight w:val="none"/>
        </w:rPr>
        <w:t xml:space="preserve">要求</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.1 本合同</w:t>
      </w:r>
      <w:r>
        <w:rPr>
          <w:rFonts w:hint="eastAsia" w:ascii="宋体" w:hAnsi="宋体" w:eastAsia="Arial" w:cs="Times New Roman"/>
          <w:bCs/>
          <w:color w:val="000000"/>
          <w:szCs w:val="21"/>
          <w:highlight w:val="none"/>
        </w:rPr>
        <w:t xml:space="preserve">涉及商品包装</w:t>
      </w:r>
      <w:r>
        <w:rPr>
          <w:rFonts w:hint="eastAsia" w:ascii="宋体" w:hAnsi="宋体" w:eastAsia="Arial" w:cs="Times New Roman"/>
          <w:bCs/>
          <w:color w:val="000000"/>
          <w:szCs w:val="21"/>
          <w:highlight w:val="none"/>
          <w:lang w:eastAsia="zh-CN"/>
        </w:rPr>
        <w:t xml:space="preserve">、</w:t>
      </w:r>
      <w:r>
        <w:rPr>
          <w:rFonts w:hint="eastAsia" w:ascii="宋体" w:hAnsi="宋体" w:eastAsia="Arial" w:cs="Times New Roman"/>
          <w:bCs/>
          <w:color w:val="000000"/>
          <w:szCs w:val="21"/>
          <w:highlight w:val="none"/>
        </w:rPr>
        <w:t xml:space="preserve">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.2 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乙方负责办理将货物运抵本合同规定的交货地点</w:t>
      </w:r>
      <w:r>
        <w:rPr>
          <w:rFonts w:hint="eastAsia" w:ascii="宋体" w:hAnsi="宋体" w:eastAsia="Arial" w:cs="Times New Roman"/>
          <w:color w:val="000000"/>
          <w:szCs w:val="21"/>
          <w:highlight w:val="none"/>
          <w:lang w:eastAsia="zh-CN"/>
        </w:rPr>
        <w:t xml:space="preserve">，并装卸、交付至甲方</w:t>
      </w:r>
      <w:r>
        <w:rPr>
          <w:rFonts w:hint="eastAsia" w:ascii="宋体" w:hAnsi="宋体" w:eastAsia="Arial" w:cs="Times New Roman"/>
          <w:color w:val="000000"/>
          <w:szCs w:val="21"/>
          <w:highlight w:val="none"/>
        </w:rPr>
        <w:t xml:space="preserve">的一切运输事项，相关费用应</w:t>
      </w:r>
      <w:r>
        <w:rPr>
          <w:rFonts w:hint="eastAsia" w:ascii="宋体" w:hAnsi="宋体" w:eastAsia="Arial" w:cs="Times New Roman"/>
          <w:color w:val="000000"/>
          <w:szCs w:val="21"/>
          <w:highlight w:val="none"/>
          <w:lang w:eastAsia="zh-CN"/>
        </w:rPr>
        <w:t xml:space="preserve">包含</w:t>
      </w:r>
      <w:r>
        <w:rPr>
          <w:rFonts w:hint="eastAsia" w:ascii="宋体" w:hAnsi="宋体" w:eastAsia="Arial" w:cs="Times New Roman"/>
          <w:color w:val="000000"/>
          <w:szCs w:val="21"/>
          <w:highlight w:val="none"/>
        </w:rPr>
        <w:t xml:space="preserve">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.3 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.4 </w:t>
      </w:r>
      <w:r>
        <w:rPr>
          <w:rFonts w:hint="eastAsia" w:ascii="宋体" w:hAnsi="宋体" w:eastAsia="Arial" w:cs="Times New Roman"/>
          <w:color w:val="000000"/>
          <w:szCs w:val="21"/>
          <w:highlight w:val="none"/>
          <w:lang w:val="en-US" w:eastAsia="zh-CN"/>
        </w:rPr>
        <w:t xml:space="preserve">除采购活动</w:t>
      </w:r>
      <w:r>
        <w:rPr>
          <w:rFonts w:hint="eastAsia" w:ascii="宋体" w:hAnsi="宋体" w:eastAsia="Arial" w:cs="Times New Roman"/>
          <w:color w:val="000000"/>
          <w:szCs w:val="21"/>
          <w:highlight w:val="none"/>
        </w:rPr>
        <w:t xml:space="preserve">对商品包装</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w:t>
      </w:r>
      <w:r>
        <w:rPr>
          <w:rFonts w:hint="eastAsia" w:ascii="宋体" w:hAnsi="宋体" w:eastAsia="Arial" w:cs="Times New Roman"/>
          <w:color w:val="000000"/>
          <w:szCs w:val="21"/>
          <w:highlight w:val="none"/>
          <w:lang w:val="en-US" w:eastAsia="zh-CN"/>
        </w:rPr>
        <w:t xml:space="preserve">达成具体约定外</w:t>
      </w:r>
      <w:r>
        <w:rPr>
          <w:rFonts w:hint="eastAsia" w:ascii="宋体" w:hAnsi="宋体" w:eastAsia="Arial" w:cs="Times New Roman"/>
          <w:color w:val="000000"/>
          <w:szCs w:val="21"/>
          <w:highlight w:val="none"/>
        </w:rPr>
        <w:t xml:space="preserve">，乙方提供产品及相关快递服务</w:t>
      </w:r>
      <w:r>
        <w:rPr>
          <w:rFonts w:hint="eastAsia" w:ascii="宋体" w:hAnsi="宋体" w:eastAsia="Arial" w:cs="Times New Roman"/>
          <w:color w:val="000000"/>
          <w:szCs w:val="21"/>
          <w:highlight w:val="none"/>
          <w:lang w:val="en-US" w:eastAsia="zh-CN"/>
        </w:rPr>
        <w:t xml:space="preserve">涉及到</w:t>
      </w:r>
      <w:r>
        <w:rPr>
          <w:rFonts w:hint="eastAsia" w:ascii="宋体" w:hAnsi="宋体" w:eastAsia="Arial" w:cs="Times New Roman"/>
          <w:color w:val="000000"/>
          <w:szCs w:val="21"/>
          <w:highlight w:val="none"/>
        </w:rPr>
        <w:t xml:space="preserve">具体包装要求</w:t>
      </w:r>
      <w:r>
        <w:rPr>
          <w:rFonts w:hint="eastAsia" w:ascii="宋体" w:hAnsi="宋体" w:eastAsia="Arial" w:cs="Times New Roman"/>
          <w:color w:val="000000"/>
          <w:szCs w:val="21"/>
          <w:highlight w:val="none"/>
          <w:lang w:val="en-US" w:eastAsia="zh-CN"/>
        </w:rPr>
        <w:t xml:space="preserve">的，</w:t>
      </w:r>
      <w:r>
        <w:rPr>
          <w:rFonts w:hint="eastAsia" w:ascii="宋体" w:hAnsi="宋体" w:eastAsia="Arial" w:cs="Times New Roman"/>
          <w:color w:val="000000"/>
          <w:szCs w:val="21"/>
          <w:highlight w:val="none"/>
        </w:rPr>
        <w:t xml:space="preserve">应</w:t>
      </w:r>
      <w:r>
        <w:rPr>
          <w:rFonts w:hint="eastAsia" w:ascii="宋体" w:hAnsi="宋体" w:eastAsia="Arial" w:cs="Times New Roman"/>
          <w:color w:val="000000"/>
          <w:szCs w:val="21"/>
          <w:highlight w:val="none"/>
          <w:lang w:val="en-US" w:eastAsia="zh-CN"/>
        </w:rPr>
        <w:t xml:space="preserve">不低于</w:t>
      </w:r>
      <w:r>
        <w:rPr>
          <w:rFonts w:hint="eastAsia" w:ascii="宋体" w:hAnsi="宋体" w:eastAsia="Arial" w:cs="Times New Roman"/>
          <w:color w:val="000000"/>
          <w:szCs w:val="21"/>
          <w:highlight w:val="none"/>
        </w:rPr>
        <w:t xml:space="preserve">《商品包装政府采购需求标准（试行）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快递包装政府采购需求标准（试行）》</w:t>
      </w:r>
      <w:r>
        <w:rPr>
          <w:rFonts w:hint="eastAsia" w:ascii="宋体" w:hAnsi="宋体" w:eastAsia="Arial" w:cs="Times New Roman"/>
          <w:color w:val="000000"/>
          <w:szCs w:val="21"/>
          <w:highlight w:val="none"/>
          <w:lang w:val="en-US" w:eastAsia="zh-CN"/>
        </w:rPr>
        <w:t xml:space="preserve">标准</w:t>
      </w:r>
      <w:r>
        <w:rPr>
          <w:rFonts w:hint="eastAsia" w:ascii="宋体" w:hAnsi="宋体" w:eastAsia="Arial" w:cs="Times New Roman"/>
          <w:color w:val="000000"/>
          <w:szCs w:val="21"/>
          <w:highlight w:val="none"/>
        </w:rPr>
        <w:t xml:space="preserve">，并作为履约验收的内容，必要时甲方可以要求乙方在履约验收环节出具检测报告。</w:t>
      </w:r>
      <w:r>
        <w:rPr>
          <w:rFonts w:hint="eastAsia"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Arial"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Arial"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Arial" w:cs="宋体"/>
          <w:color w:val="000000"/>
          <w:szCs w:val="21"/>
          <w:lang w:eastAsia="zh-CN"/>
        </w:rPr>
        <w:t xml:space="preserve">，甲方配合乙方做好货物的接收工作。</w:t>
      </w:r>
      <w:r>
        <w:rPr>
          <w:rFonts w:hint="eastAsia" w:ascii="宋体" w:hAnsi="宋体" w:eastAsia="Arial" w:cs="Times New Roman"/>
          <w:color w:val="000000"/>
          <w:szCs w:val="21"/>
          <w:highlight w:val="none"/>
        </w:rPr>
      </w:r>
      <w:r/>
    </w:p>
    <w:p>
      <w:pPr>
        <w:pStyle w:val="732"/>
        <w:ind w:firstLine="440"/>
        <w:spacing w:line="400" w:lineRule="exact"/>
        <w:rPr>
          <w:rFonts w:ascii="华文楷体" w:hAnsi="华文楷体" w:eastAsia="华文楷体" w:cs="华文楷体"/>
          <w:sz w:val="21"/>
          <w:szCs w:val="21"/>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1"/>
          <w:szCs w:val="21"/>
          <w:lang w:val="en-US" w:eastAsia="zh-CN" w:bidi="ar-SA"/>
        </w:rPr>
      </w:r>
      <w:r/>
    </w:p>
    <w:p>
      <w:pPr>
        <w:pStyle w:val="732"/>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8</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质量标准和保证</w:t>
      </w:r>
      <w:r>
        <w:rPr>
          <w:rFonts w:ascii="宋体" w:hAnsi="宋体" w:eastAsia="Arial" w:cs="Times New Roman"/>
          <w:b/>
          <w:color w:val="000000"/>
          <w:sz w:val="24"/>
          <w:highlight w:val="none"/>
        </w:rPr>
      </w:r>
      <w:r/>
    </w:p>
    <w:p>
      <w:pPr>
        <w:pStyle w:val="732"/>
        <w:ind w:firstLine="420"/>
        <w:jc w:val="left"/>
        <w:spacing w:before="0" w:line="400" w:lineRule="exact"/>
        <w:widowControl w:val="off"/>
        <w:rPr>
          <w:rFonts w:ascii="宋体" w:hAnsi="宋体" w:eastAsia="宋体" w:cs="Times New Roman"/>
          <w:b/>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8.1 质量标准</w:t>
      </w:r>
      <w:r>
        <w:rPr>
          <w:rFonts w:ascii="宋体" w:hAnsi="宋体" w:eastAsia="宋体" w:cs="Times New Roman"/>
          <w:b/>
          <w:color w:val="000000"/>
          <w:sz w:val="21"/>
          <w:szCs w:val="20"/>
          <w:highlight w:val="none"/>
          <w:lang w:val="en-US" w:eastAsia="zh-CN" w:bidi="ar-SA"/>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（1）本合同下</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w:t>
      </w:r>
      <w:r>
        <w:rPr>
          <w:rFonts w:hint="eastAsia" w:ascii="宋体" w:hAnsi="宋体" w:eastAsia="Arial" w:cs="Times New Roman"/>
          <w:color w:val="000000"/>
          <w:szCs w:val="21"/>
          <w:highlight w:val="none"/>
          <w:lang w:eastAsia="zh-CN"/>
        </w:rPr>
        <w:t xml:space="preserve">合同</w:t>
      </w:r>
      <w:r>
        <w:rPr>
          <w:rFonts w:hint="eastAsia" w:ascii="宋体" w:hAnsi="宋体" w:eastAsia="Arial"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Arial" w:cs="Times New Roman"/>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r>
      <w:r/>
    </w:p>
    <w:p>
      <w:pPr>
        <w:pStyle w:val="732"/>
        <w:ind w:firstLine="420"/>
        <w:jc w:val="left"/>
        <w:spacing w:before="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（2）采用中华人民共和国法定计量单位。</w:t>
      </w:r>
      <w:r>
        <w:rPr>
          <w:rFonts w:ascii="宋体" w:hAnsi="宋体" w:eastAsia="宋体" w:cs="Times New Roman"/>
          <w:color w:val="000000"/>
          <w:sz w:val="21"/>
          <w:szCs w:val="20"/>
          <w:highlight w:val="none"/>
          <w:lang w:val="en-US" w:eastAsia="zh-CN" w:bidi="ar-SA"/>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的货物应符合国家有关安全、环保、卫生</w:t>
      </w:r>
      <w:r>
        <w:rPr>
          <w:rFonts w:hint="eastAsia" w:ascii="宋体" w:hAnsi="宋体" w:eastAsia="Arial" w:cs="Times New Roman"/>
          <w:color w:val="000000"/>
          <w:szCs w:val="21"/>
          <w:highlight w:val="none"/>
          <w:lang w:eastAsia="zh-CN"/>
        </w:rPr>
        <w:t xml:space="preserve">的</w:t>
      </w:r>
      <w:r>
        <w:rPr>
          <w:rFonts w:hint="eastAsia" w:ascii="宋体" w:hAnsi="宋体" w:eastAsia="Arial" w:cs="Times New Roman"/>
          <w:color w:val="000000"/>
          <w:szCs w:val="21"/>
          <w:highlight w:val="none"/>
        </w:rPr>
        <w:t xml:space="preserve">规定。</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（4）乙方应向甲方提交所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货物的技术文件，包括相应的中文技术文件，如：产品目录、图纸、操作手册、使用说明、维护手册或服务指南</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上述</w:t>
      </w:r>
      <w:r>
        <w:rPr>
          <w:rFonts w:hint="eastAsia" w:ascii="宋体" w:hAnsi="宋体" w:eastAsia="Arial" w:cs="Times New Roman"/>
          <w:color w:val="000000"/>
          <w:szCs w:val="21"/>
          <w:highlight w:val="none"/>
        </w:rPr>
        <w:t xml:space="preserve">文件应包装好随货物一同发运。</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8</w:t>
      </w:r>
      <w:r>
        <w:rPr>
          <w:rFonts w:hint="eastAsia" w:ascii="宋体" w:hAnsi="宋体" w:eastAsia="Arial" w:cs="Times New Roman"/>
          <w:color w:val="000000"/>
          <w:szCs w:val="21"/>
          <w:highlight w:val="none"/>
        </w:rPr>
        <w:t xml:space="preserve">.2 保证</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（1）乙方应保证</w:t>
      </w:r>
      <w:r>
        <w:rPr>
          <w:rFonts w:hint="eastAsia" w:ascii="宋体" w:hAnsi="宋体" w:eastAsia="Arial" w:cs="Times New Roman"/>
          <w:color w:val="000000"/>
          <w:szCs w:val="21"/>
          <w:highlight w:val="none"/>
          <w:lang w:eastAsia="zh-CN"/>
        </w:rPr>
        <w:t xml:space="preserve">提供的货物</w:t>
      </w:r>
      <w:r>
        <w:rPr>
          <w:rFonts w:hint="eastAsia" w:ascii="宋体" w:hAnsi="宋体" w:eastAsia="Arial" w:cs="Times New Roman"/>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Arial"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存在</w:t>
      </w:r>
      <w:r>
        <w:rPr>
          <w:rFonts w:hint="eastAsia" w:ascii="宋体" w:hAnsi="宋体" w:eastAsia="Arial" w:cs="Times New Roman"/>
          <w:color w:val="000000"/>
          <w:szCs w:val="21"/>
          <w:highlight w:val="none"/>
        </w:rPr>
        <w:t xml:space="preserve">质量保证期的，货物最终交付验收</w:t>
      </w:r>
      <w:r>
        <w:rPr>
          <w:rFonts w:hint="eastAsia" w:ascii="宋体" w:hAnsi="宋体" w:eastAsia="Arial" w:cs="Times New Roman"/>
          <w:color w:val="000000"/>
          <w:szCs w:val="21"/>
          <w:highlight w:val="none"/>
          <w:lang w:eastAsia="zh-CN"/>
        </w:rPr>
        <w:t xml:space="preserve">合格</w:t>
      </w:r>
      <w:r>
        <w:rPr>
          <w:rFonts w:hint="eastAsia" w:ascii="宋体" w:hAnsi="宋体" w:eastAsia="Arial" w:cs="Times New Roman"/>
          <w:color w:val="000000"/>
          <w:szCs w:val="21"/>
          <w:highlight w:val="none"/>
        </w:rPr>
        <w:t xml:space="preserve">后</w:t>
      </w:r>
      <w:r>
        <w:rPr>
          <w:rFonts w:hint="eastAsia" w:ascii="宋体" w:hAnsi="宋体" w:eastAsia="Arial" w:cs="Times New Roman"/>
          <w:color w:val="000000"/>
          <w:szCs w:val="21"/>
          <w:highlight w:val="none"/>
          <w:lang w:eastAsia="zh-CN"/>
        </w:rPr>
        <w:t xml:space="preserve">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规定或乙方</w:t>
      </w:r>
      <w:r>
        <w:rPr>
          <w:rFonts w:hint="eastAsia" w:ascii="宋体" w:hAnsi="宋体" w:eastAsia="Arial" w:cs="Times New Roman"/>
          <w:color w:val="000000"/>
          <w:szCs w:val="21"/>
          <w:highlight w:val="none"/>
          <w:lang w:eastAsia="zh-CN"/>
        </w:rPr>
        <w:t xml:space="preserve">书面</w:t>
      </w:r>
      <w:r>
        <w:rPr>
          <w:rFonts w:hint="eastAsia" w:ascii="宋体" w:hAnsi="宋体" w:eastAsia="Arial" w:cs="Times New Roman"/>
          <w:color w:val="000000"/>
          <w:szCs w:val="21"/>
          <w:highlight w:val="none"/>
        </w:rPr>
        <w:t xml:space="preserve">承诺（两者以较长的为准）的质量保证期内，本保证保持有效。</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（2）在质量保证期内所发现的缺陷，甲方应尽快以书面形式通知乙方。</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（3）乙方收到通知后</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应在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规定的响应时间内以合理的速度免费维修或更换有缺陷的货物或部件。</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.1条规定以书面形式</w:t>
      </w:r>
      <w:r>
        <w:rPr>
          <w:rFonts w:hint="eastAsia" w:ascii="宋体" w:hAnsi="宋体" w:eastAsia="Arial" w:cs="Times New Roman"/>
          <w:color w:val="000000"/>
          <w:szCs w:val="21"/>
          <w:highlight w:val="none"/>
          <w:lang w:eastAsia="zh-CN"/>
        </w:rPr>
        <w:t xml:space="preserve">追究</w:t>
      </w: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的违约责任</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before="0"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对乙方行使的其他权利不受影响。</w:t>
      </w:r>
      <w:r>
        <w:rPr>
          <w:rFonts w:eastAsia="Arial" w:cs="Times New Roman"/>
          <w:color w:val="000000"/>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权利瑕疵担保</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.1 乙方保证对其出售的货物享有合法的权利。</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.3 如甲方使用</w:t>
      </w:r>
      <w:r>
        <w:rPr>
          <w:rFonts w:hint="eastAsia" w:ascii="宋体" w:hAnsi="宋体" w:eastAsia="Arial" w:cs="Times New Roman"/>
          <w:color w:val="000000"/>
          <w:szCs w:val="21"/>
          <w:highlight w:val="none"/>
          <w:lang w:val="en-US" w:eastAsia="zh-CN"/>
        </w:rPr>
        <w:t xml:space="preserve">上述</w:t>
      </w:r>
      <w:r>
        <w:rPr>
          <w:rFonts w:hint="eastAsia" w:ascii="宋体" w:hAnsi="宋体" w:eastAsia="Arial" w:cs="Times New Roman"/>
          <w:color w:val="000000"/>
          <w:szCs w:val="21"/>
          <w:highlight w:val="none"/>
        </w:rPr>
        <w:t xml:space="preserve">货物构成</w:t>
      </w:r>
      <w:r>
        <w:rPr>
          <w:rFonts w:hint="eastAsia" w:ascii="宋体" w:hAnsi="宋体" w:eastAsia="Arial" w:cs="Times New Roman"/>
          <w:color w:val="000000"/>
          <w:szCs w:val="21"/>
          <w:highlight w:val="none"/>
          <w:lang w:val="en-US" w:eastAsia="zh-CN"/>
        </w:rPr>
        <w:t xml:space="preserve">对第三人</w:t>
      </w:r>
      <w:r>
        <w:rPr>
          <w:rFonts w:hint="eastAsia" w:ascii="宋体" w:hAnsi="宋体" w:eastAsia="Arial" w:cs="Times New Roman"/>
          <w:color w:val="000000"/>
          <w:szCs w:val="21"/>
          <w:highlight w:val="none"/>
        </w:rPr>
        <w:t xml:space="preserve">侵权的，则由乙方承担全部责任。</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0</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知识产权保护</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0</w:t>
      </w:r>
      <w:r>
        <w:rPr>
          <w:rFonts w:hint="eastAsia" w:ascii="宋体" w:hAnsi="宋体" w:eastAsia="Arial" w:cs="Times New Roman"/>
          <w:color w:val="000000"/>
          <w:szCs w:val="21"/>
          <w:highlight w:val="none"/>
        </w:rPr>
        <w:t xml:space="preserve">.1 乙方对其所销售的货物应当享有知识产权或经权利人合法授权，保证没有侵犯任</w:t>
      </w:r>
      <w:r>
        <w:rPr>
          <w:rFonts w:hint="eastAsia" w:ascii="宋体" w:hAnsi="宋体" w:eastAsia="Arial" w:cs="Times New Roman"/>
          <w:color w:val="000000"/>
          <w:szCs w:val="21"/>
          <w:highlight w:val="none"/>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保密义务</w:t>
      </w:r>
      <w:r>
        <w:rPr>
          <w:rFonts w:ascii="宋体" w:hAnsi="宋体" w:eastAsia="Arial" w:cs="Times New Roman"/>
          <w:b/>
          <w:bCs/>
          <w:color w:val="000000"/>
          <w:sz w:val="24"/>
          <w:highlight w:val="none"/>
        </w:rPr>
      </w:r>
      <w:r/>
    </w:p>
    <w:p>
      <w:pPr>
        <w:pStyle w:val="732"/>
        <w:ind w:firstLine="420"/>
        <w:jc w:val="left"/>
        <w:spacing w:before="0" w:line="400" w:lineRule="exact"/>
        <w:rPr>
          <w:rFonts w:hint="eastAsia" w:ascii="宋体" w:hAnsi="宋体" w:eastAsia="宋体" w:cs="宋体"/>
          <w:szCs w:val="15"/>
        </w:rPr>
      </w:pPr>
      <w:r>
        <w:rPr>
          <w:rFonts w:hint="eastAsia" w:ascii="宋体" w:hAnsi="宋体" w:eastAsia="Arial"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Arial"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Arial"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Arial"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Arial"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2</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合同价款支付</w:t>
      </w:r>
      <w:r>
        <w:rPr>
          <w:rFonts w:ascii="宋体" w:hAnsi="宋体" w:eastAsia="Arial" w:cs="Times New Roman"/>
          <w:b/>
          <w:bCs/>
          <w:color w:val="000000"/>
          <w:sz w:val="24"/>
          <w:highlight w:val="none"/>
        </w:rPr>
      </w:r>
      <w:r/>
    </w:p>
    <w:p>
      <w:pPr>
        <w:pStyle w:val="732"/>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w:t>
      </w:r>
      <w:r>
        <w:rPr>
          <w:rFonts w:hint="eastAsia" w:ascii="宋体" w:hAnsi="宋体" w:eastAsia="Arial" w:cs="Times New Roman"/>
          <w:color w:val="000000"/>
          <w:szCs w:val="21"/>
          <w:highlight w:val="none"/>
          <w:lang w:eastAsia="zh-CN"/>
        </w:rPr>
        <w:t xml:space="preserve">合同价款支付</w:t>
      </w:r>
      <w:r>
        <w:rPr>
          <w:rFonts w:hint="eastAsia" w:ascii="宋体" w:hAnsi="宋体" w:eastAsia="Arial" w:cs="Times New Roman"/>
          <w:color w:val="000000"/>
          <w:szCs w:val="21"/>
          <w:highlight w:val="none"/>
        </w:rPr>
        <w:t xml:space="preserve">按照国库集中支付</w:t>
      </w:r>
      <w:r>
        <w:rPr>
          <w:rFonts w:hint="eastAsia" w:ascii="宋体" w:hAnsi="宋体" w:eastAsia="Arial" w:cs="Times New Roman"/>
          <w:color w:val="000000"/>
          <w:szCs w:val="21"/>
          <w:highlight w:val="none"/>
          <w:lang w:eastAsia="zh-CN"/>
        </w:rPr>
        <w:t xml:space="preserve">制度及财政管理相关</w:t>
      </w:r>
      <w:r>
        <w:rPr>
          <w:rFonts w:hint="eastAsia" w:ascii="宋体" w:hAnsi="宋体" w:eastAsia="Arial" w:cs="Times New Roman"/>
          <w:color w:val="000000"/>
          <w:szCs w:val="21"/>
          <w:highlight w:val="none"/>
        </w:rPr>
        <w:t xml:space="preserve">规定执行。</w:t>
      </w:r>
      <w:r>
        <w:rPr>
          <w:rFonts w:hint="eastAsia" w:ascii="宋体" w:hAnsi="宋体" w:eastAsia="宋体" w:cs="Times New Roman"/>
          <w:color w:val="000000"/>
          <w:szCs w:val="21"/>
          <w:highlight w:val="none"/>
          <w:lang w:eastAsia="zh-CN"/>
        </w:rPr>
      </w:r>
      <w:r/>
    </w:p>
    <w:p>
      <w:pPr>
        <w:pStyle w:val="732"/>
        <w:ind w:firstLine="420"/>
        <w:jc w:val="both"/>
        <w:keepLines/>
        <w:keepNext/>
        <w:spacing w:before="260" w:after="260" w:line="400" w:lineRule="exact"/>
        <w:widowControl w:val="off"/>
        <w:rPr>
          <w:rFonts w:hint="eastAsia" w:ascii="Cambria" w:hAnsi="Cambria" w:eastAsia="宋体" w:cs="Times New Roman"/>
          <w:b/>
          <w:bCs/>
          <w:color w:val="000000"/>
          <w:sz w:val="32"/>
          <w:szCs w:val="32"/>
          <w:highlight w:val="none"/>
          <w:lang w:val="en-US" w:eastAsia="zh-CN" w:bidi="ar-SA"/>
        </w:rPr>
        <w:outlineLvl w:val="1"/>
      </w:pPr>
      <w:r>
        <w:rPr>
          <w:rFonts w:hint="eastAsia" w:ascii="宋体" w:hAnsi="宋体" w:eastAsia="Arial" w:cs="Times New Roman"/>
          <w:b w:val="0"/>
          <w:bCs w:val="0"/>
          <w:color w:val="000000"/>
          <w:sz w:val="21"/>
          <w:szCs w:val="21"/>
          <w:highlight w:val="none"/>
          <w:lang w:val="en-US" w:eastAsia="zh-CN" w:bidi="ar-SA"/>
        </w:rPr>
        <w:t xml:space="preserve">12.2 </w:t>
      </w:r>
      <w:r>
        <w:rPr>
          <w:rFonts w:hint="eastAsia" w:ascii="宋体" w:hAnsi="宋体" w:eastAsia="宋体" w:cs="Times New Roman"/>
          <w:b w:val="0"/>
          <w:bCs w:val="0"/>
          <w:color w:val="000000"/>
          <w:sz w:val="21"/>
          <w:szCs w:val="21"/>
          <w:highlight w:val="none"/>
          <w:lang w:val="en-US" w:eastAsia="zh-CN" w:bidi="ar-SA"/>
        </w:rPr>
        <w:t xml:space="preserve">对于满足合同约定支付条件的，甲方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lang w:val="en-US" w:eastAsia="zh-CN" w:bidi="ar-SA"/>
        </w:rPr>
        <w:t xml:space="preserve">原则上应当自收到发票后10个工作日内</w:t>
      </w:r>
      <w:r>
        <w:rPr>
          <w:rFonts w:hint="eastAsia" w:ascii="宋体" w:hAnsi="宋体" w:eastAsia="宋体" w:cs="Times New Roman"/>
          <w:b w:val="0"/>
          <w:bCs w:val="0"/>
          <w:color w:val="000000"/>
          <w:sz w:val="21"/>
          <w:szCs w:val="21"/>
          <w:highlight w:val="none"/>
          <w:lang w:val="en-US" w:eastAsia="zh-CN" w:bidi="ar-SA"/>
        </w:rPr>
        <w:t xml:space="preserve">将资金支付到合同约定的</w:t>
      </w:r>
      <w:r>
        <w:rPr>
          <w:rFonts w:hint="eastAsia" w:ascii="宋体" w:hAnsi="宋体" w:eastAsia="Arial" w:cs="Times New Roman"/>
          <w:b w:val="0"/>
          <w:bCs w:val="0"/>
          <w:color w:val="000000"/>
          <w:sz w:val="21"/>
          <w:szCs w:val="21"/>
          <w:highlight w:val="none"/>
          <w:lang w:val="en-US" w:eastAsia="zh-CN" w:bidi="ar-SA"/>
        </w:rPr>
        <w:t xml:space="preserve">乙方</w:t>
      </w:r>
      <w:r>
        <w:rPr>
          <w:rFonts w:hint="eastAsia" w:ascii="宋体" w:hAnsi="宋体" w:eastAsia="宋体" w:cs="Times New Roman"/>
          <w:b w:val="0"/>
          <w:bCs w:val="0"/>
          <w:color w:val="000000"/>
          <w:sz w:val="21"/>
          <w:szCs w:val="21"/>
          <w:highlight w:val="none"/>
          <w:lang w:val="en-US" w:eastAsia="zh-CN" w:bidi="ar-SA"/>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 w:val="21"/>
          <w:szCs w:val="21"/>
          <w:highlight w:val="none"/>
          <w:lang w:val="en-US" w:eastAsia="zh-CN" w:bidi="ar-SA"/>
        </w:rPr>
        <w:t xml:space="preserve">政府采购合同专用条款</w:t>
      </w:r>
      <w:r>
        <w:rPr>
          <w:rFonts w:hint="eastAsia" w:ascii="宋体" w:hAnsi="宋体" w:eastAsia="宋体" w:cs="Times New Roman"/>
          <w:b w:val="0"/>
          <w:bCs w:val="0"/>
          <w:color w:val="000000"/>
          <w:sz w:val="21"/>
          <w:szCs w:val="21"/>
          <w:highlight w:val="none"/>
          <w:lang w:val="en-US" w:eastAsia="zh-CN" w:bidi="ar-SA"/>
        </w:rPr>
        <w:t xml:space="preserve">】中</w:t>
      </w:r>
      <w:r>
        <w:rPr>
          <w:rFonts w:hint="eastAsia" w:ascii="宋体" w:hAnsi="宋体" w:eastAsia="Arial" w:cs="Times New Roman"/>
          <w:b w:val="0"/>
          <w:bCs w:val="0"/>
          <w:color w:val="000000"/>
          <w:sz w:val="21"/>
          <w:szCs w:val="21"/>
          <w:highlight w:val="none"/>
          <w:lang w:val="en-US" w:eastAsia="zh-CN" w:bidi="ar-SA"/>
        </w:rPr>
        <w:t xml:space="preserve">约</w:t>
      </w:r>
      <w:r>
        <w:rPr>
          <w:rFonts w:hint="eastAsia" w:ascii="宋体" w:hAnsi="宋体" w:eastAsia="宋体" w:cs="Times New Roman"/>
          <w:b w:val="0"/>
          <w:bCs w:val="0"/>
          <w:color w:val="000000"/>
          <w:sz w:val="21"/>
          <w:szCs w:val="21"/>
          <w:highlight w:val="none"/>
          <w:lang w:val="en-US" w:eastAsia="zh-CN" w:bidi="ar-SA"/>
        </w:rPr>
        <w:t xml:space="preserve">定。</w:t>
      </w:r>
      <w:r>
        <w:rPr>
          <w:rFonts w:hint="eastAsia" w:ascii="Cambria" w:hAnsi="Cambria" w:eastAsia="宋体" w:cs="Times New Roman"/>
          <w:b/>
          <w:bCs/>
          <w:color w:val="000000"/>
          <w:sz w:val="32"/>
          <w:szCs w:val="32"/>
          <w:highlight w:val="none"/>
          <w:lang w:val="en-US" w:eastAsia="zh-CN" w:bidi="ar-SA"/>
        </w:rPr>
      </w:r>
      <w:r/>
    </w:p>
    <w:p>
      <w:pPr>
        <w:pStyle w:val="732"/>
        <w:jc w:val="both"/>
        <w:spacing w:after="0" w:line="40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13. 履约保证金</w:t>
      </w:r>
      <w:r>
        <w:rPr>
          <w:rFonts w:ascii="宋体" w:hAnsi="宋体" w:eastAsia="宋体" w:cs="Times New Roman"/>
          <w:b/>
          <w:bCs/>
          <w:color w:val="000000"/>
          <w:sz w:val="24"/>
          <w:szCs w:val="24"/>
          <w:highlight w:val="none"/>
          <w:lang w:val="en-US" w:eastAsia="zh-CN" w:bidi="ar-SA"/>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.2 如果乙方</w:t>
      </w:r>
      <w:r>
        <w:rPr>
          <w:rFonts w:hint="eastAsia" w:ascii="宋体" w:hAnsi="宋体" w:eastAsia="Arial" w:cs="Times New Roman"/>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Arial" w:cs="宋体"/>
          <w:b w:val="0"/>
          <w:bCs w:val="0"/>
          <w:szCs w:val="15"/>
          <w:highlight w:val="none"/>
          <w:lang w:eastAsia="zh-CN"/>
        </w:rPr>
        <w:t xml:space="preserve">约定</w:t>
      </w:r>
      <w:r>
        <w:rPr>
          <w:rFonts w:hint="eastAsia" w:ascii="宋体" w:hAnsi="宋体" w:eastAsia="Arial" w:cs="宋体"/>
          <w:b w:val="0"/>
          <w:bCs w:val="0"/>
          <w:szCs w:val="15"/>
          <w:lang w:eastAsia="zh-CN"/>
        </w:rPr>
        <w:t xml:space="preserve">情形的</w:t>
      </w:r>
      <w:r>
        <w:rPr>
          <w:rFonts w:hint="eastAsia" w:ascii="宋体" w:hAnsi="宋体" w:eastAsia="Arial" w:cs="Times New Roman"/>
          <w:color w:val="000000"/>
          <w:szCs w:val="21"/>
          <w:highlight w:val="none"/>
        </w:rPr>
        <w:t xml:space="preserve">，履约保证金不予退还；如果乙方未能按合同约定全面履行义务，甲方有权从履约保证金中取得补偿或赔偿，</w:t>
      </w:r>
      <w:r>
        <w:rPr>
          <w:rFonts w:hint="eastAsia" w:ascii="宋体" w:hAnsi="宋体" w:eastAsia="Arial" w:cs="Times New Roman"/>
          <w:color w:val="000000"/>
          <w:szCs w:val="21"/>
          <w:highlight w:val="none"/>
          <w:lang w:eastAsia="zh-CN"/>
        </w:rPr>
        <w:t xml:space="preserve">且</w:t>
      </w:r>
      <w:r>
        <w:rPr>
          <w:rFonts w:hint="eastAsia" w:ascii="宋体" w:hAnsi="宋体" w:eastAsia="Arial" w:cs="Times New Roman"/>
          <w:color w:val="000000"/>
          <w:szCs w:val="21"/>
          <w:highlight w:val="none"/>
        </w:rPr>
        <w:t xml:space="preserve">不影响甲方要求乙方承担合同约定的超过履约保证金的违约责任的权利。</w:t>
      </w:r>
      <w:r>
        <w:rPr>
          <w:rFonts w:hint="eastAsia" w:ascii="宋体" w:hAnsi="宋体" w:eastAsia="Arial" w:cs="Times New Roman"/>
          <w:color w:val="000000"/>
          <w:szCs w:val="21"/>
          <w:highlight w:val="none"/>
        </w:rPr>
      </w:r>
      <w:r/>
    </w:p>
    <w:p>
      <w:pPr>
        <w:pStyle w:val="732"/>
        <w:ind w:firstLine="420"/>
        <w:spacing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.3 甲方在项目通过验收后按照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规定的时间内将履约保证金退还乙方；逾期退还的，乙方可要求甲方支付违约金，违约金按照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规定支付。</w:t>
      </w:r>
      <w:r>
        <w:rPr>
          <w:rFonts w:eastAsia="Arial" w:cs="Times New Roman"/>
          <w:color w:val="000000"/>
          <w:highlight w:val="none"/>
        </w:rPr>
      </w:r>
      <w:r/>
    </w:p>
    <w:p>
      <w:pPr>
        <w:pStyle w:val="732"/>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eastAsia="Arial" w:cs="Times New Roman"/>
          <w:b/>
          <w:color w:val="000000"/>
          <w:sz w:val="24"/>
          <w:highlight w:val="none"/>
        </w:rPr>
        <w:t xml:space="preserve">售后</w:t>
      </w:r>
      <w:r>
        <w:rPr>
          <w:rFonts w:hint="eastAsia" w:ascii="宋体" w:hAnsi="宋体" w:eastAsia="Arial" w:cs="Times New Roman"/>
          <w:b/>
          <w:color w:val="000000"/>
          <w:sz w:val="24"/>
          <w:highlight w:val="none"/>
        </w:rPr>
        <w:t xml:space="preserve">服务</w:t>
      </w:r>
      <w:r>
        <w:rPr>
          <w:rFonts w:ascii="宋体" w:hAnsi="宋体" w:eastAsia="Arial" w:cs="Times New Roman"/>
          <w:b/>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 除项目不涉及或采购活动中明确约定无须承担外，乙方还应提供下列服务：</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（1）货物的现场移动、安装、调试、启动监督及技术支持；</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（2）提供货物组装和维修所需的专用工具和辅助材料；</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的期限内对所有的货物实施运行监督、维修，但前提条件是该服务并不能免除乙方在质量保证期内所承担的义务；</w:t>
      </w:r>
      <w:r>
        <w:rPr>
          <w:rFonts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（4）在制造商</w:t>
      </w:r>
      <w:r>
        <w:rPr>
          <w:rFonts w:hint="eastAsia" w:ascii="宋体" w:hAnsi="宋体" w:eastAsia="Arial" w:cs="Times New Roman"/>
          <w:color w:val="000000"/>
          <w:szCs w:val="21"/>
          <w:highlight w:val="none"/>
          <w:lang w:eastAsia="zh-CN"/>
        </w:rPr>
        <w:t xml:space="preserve">所在地</w:t>
      </w:r>
      <w:r>
        <w:rPr>
          <w:rFonts w:hint="eastAsia" w:ascii="宋体" w:hAnsi="宋体" w:eastAsia="Arial" w:cs="Times New Roman"/>
          <w:color w:val="000000"/>
          <w:szCs w:val="21"/>
          <w:highlight w:val="none"/>
        </w:rPr>
        <w:t xml:space="preserve">或</w:t>
      </w:r>
      <w:r>
        <w:rPr>
          <w:rFonts w:hint="eastAsia" w:ascii="宋体" w:hAnsi="宋体" w:eastAsia="Arial" w:cs="Times New Roman"/>
          <w:color w:val="000000"/>
          <w:szCs w:val="21"/>
          <w:highlight w:val="none"/>
          <w:lang w:eastAsia="zh-CN"/>
        </w:rPr>
        <w:t xml:space="preserve">指定</w:t>
      </w:r>
      <w:r>
        <w:rPr>
          <w:rFonts w:hint="eastAsia" w:ascii="宋体" w:hAnsi="宋体" w:eastAsia="Arial" w:cs="Times New Roman"/>
          <w:color w:val="000000"/>
          <w:szCs w:val="21"/>
          <w:highlight w:val="none"/>
        </w:rPr>
        <w:t xml:space="preserve">现场就货物的安装、启动、运营、维护</w:t>
      </w:r>
      <w:r>
        <w:rPr>
          <w:rFonts w:hint="eastAsia" w:ascii="宋体" w:hAnsi="宋体" w:eastAsia="Arial" w:cs="Times New Roman"/>
          <w:color w:val="000000"/>
          <w:szCs w:val="21"/>
          <w:highlight w:val="none"/>
          <w:lang w:eastAsia="zh-CN"/>
        </w:rPr>
        <w:t xml:space="preserve">、废弃处置等</w:t>
      </w:r>
      <w:r>
        <w:rPr>
          <w:rFonts w:hint="eastAsia" w:ascii="宋体" w:hAnsi="宋体" w:eastAsia="Arial" w:cs="Times New Roman"/>
          <w:color w:val="000000"/>
          <w:szCs w:val="21"/>
          <w:highlight w:val="none"/>
        </w:rPr>
        <w:t xml:space="preserve">对甲方操作人员进行培训</w:t>
      </w:r>
      <w:r>
        <w:rPr>
          <w:rFonts w:hint="eastAsia" w:ascii="宋体" w:hAnsi="宋体" w:eastAsia="Arial" w:cs="宋体"/>
          <w:szCs w:val="15"/>
          <w:lang w:eastAsia="zh-CN"/>
        </w:rPr>
        <w:t xml:space="preserve">；</w:t>
      </w:r>
      <w:r>
        <w:rPr>
          <w:rFonts w:hint="eastAsia" w:ascii="宋体" w:hAnsi="宋体" w:eastAsia="Arial" w:cs="Times New Roman"/>
          <w:color w:val="000000"/>
          <w:szCs w:val="21"/>
          <w:highlight w:val="none"/>
        </w:rPr>
      </w:r>
      <w:r/>
    </w:p>
    <w:p>
      <w:pPr>
        <w:pStyle w:val="732"/>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1"/>
          <w:szCs w:val="21"/>
          <w:lang w:val="en-US" w:eastAsia="zh-CN" w:bidi="ar-SA"/>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规定由乙方提供的其他服务。</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.2 乙方提供的</w:t>
      </w:r>
      <w:r>
        <w:rPr>
          <w:rFonts w:hint="eastAsia" w:ascii="宋体" w:hAnsi="宋体" w:eastAsia="Arial" w:cs="Times New Roman"/>
          <w:color w:val="000000"/>
          <w:szCs w:val="21"/>
          <w:highlight w:val="none"/>
          <w:lang w:eastAsia="zh-CN"/>
        </w:rPr>
        <w:t xml:space="preserve">售后</w:t>
      </w:r>
      <w:r>
        <w:rPr>
          <w:rFonts w:hint="eastAsia" w:ascii="宋体" w:hAnsi="宋体" w:eastAsia="Arial" w:cs="Times New Roman"/>
          <w:color w:val="000000"/>
          <w:szCs w:val="21"/>
          <w:highlight w:val="none"/>
        </w:rPr>
        <w:t xml:space="preserve">服务的费用</w:t>
      </w:r>
      <w:r>
        <w:rPr>
          <w:rFonts w:hint="eastAsia" w:ascii="宋体" w:hAnsi="宋体" w:eastAsia="Arial" w:cs="Times New Roman"/>
          <w:color w:val="000000"/>
          <w:szCs w:val="21"/>
          <w:highlight w:val="none"/>
          <w:lang w:val="en-US" w:eastAsia="zh-CN"/>
        </w:rPr>
        <w:t xml:space="preserve">已</w:t>
      </w:r>
      <w:r>
        <w:rPr>
          <w:rFonts w:hint="eastAsia" w:ascii="宋体" w:hAnsi="宋体" w:eastAsia="Arial" w:cs="Times New Roman"/>
          <w:color w:val="000000"/>
          <w:szCs w:val="21"/>
          <w:highlight w:val="none"/>
        </w:rPr>
        <w:t xml:space="preserve">包含在合同价款中，甲方不再另行支付。</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违约责任</w:t>
      </w:r>
      <w:r>
        <w:rPr>
          <w:rFonts w:ascii="宋体" w:hAnsi="宋体" w:eastAsia="Arial" w:cs="Times New Roman"/>
          <w:b/>
          <w:bCs/>
          <w:color w:val="000000"/>
          <w:sz w:val="24"/>
          <w:highlight w:val="none"/>
        </w:rPr>
      </w:r>
      <w:r/>
    </w:p>
    <w:p>
      <w:pPr>
        <w:pStyle w:val="732"/>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.1质量瑕疵的</w:t>
      </w:r>
      <w:r>
        <w:rPr>
          <w:rFonts w:hint="eastAsia" w:ascii="宋体" w:hAnsi="宋体" w:eastAsia="Arial" w:cs="Times New Roman"/>
          <w:bCs/>
          <w:color w:val="000000"/>
          <w:szCs w:val="21"/>
          <w:highlight w:val="none"/>
          <w:lang w:eastAsia="zh-CN"/>
        </w:rPr>
        <w:t xml:space="preserve">违约责任</w:t>
      </w:r>
      <w:r>
        <w:rPr>
          <w:rFonts w:hint="eastAsia" w:ascii="宋体" w:hAnsi="宋体" w:eastAsia="Arial" w:cs="Times New Roman"/>
          <w:bCs/>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的产品不符合</w:t>
      </w:r>
      <w:r>
        <w:rPr>
          <w:rFonts w:hint="eastAsia" w:ascii="宋体" w:hAnsi="宋体" w:eastAsia="Arial" w:cs="Times New Roman"/>
          <w:color w:val="000000"/>
          <w:szCs w:val="21"/>
          <w:highlight w:val="none"/>
          <w:lang w:eastAsia="zh-CN"/>
        </w:rPr>
        <w:t xml:space="preserve">合同约定的</w:t>
      </w:r>
      <w:r>
        <w:rPr>
          <w:rFonts w:hint="eastAsia" w:ascii="宋体" w:hAnsi="宋体" w:eastAsia="Arial" w:cs="Times New Roman"/>
          <w:color w:val="000000"/>
          <w:szCs w:val="21"/>
          <w:highlight w:val="none"/>
        </w:rPr>
        <w:t xml:space="preserve">质量标准或存在产品质量缺陷，</w:t>
      </w:r>
      <w:r>
        <w:rPr>
          <w:rFonts w:hint="eastAsia" w:ascii="宋体" w:hAnsi="宋体" w:eastAsia="Arial" w:cs="Times New Roman"/>
          <w:color w:val="000000"/>
          <w:szCs w:val="21"/>
          <w:highlight w:val="none"/>
          <w:lang w:eastAsia="zh-CN"/>
        </w:rPr>
        <w:t xml:space="preserve">甲方有权要求乙方根据</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要求</w:t>
      </w:r>
      <w:r>
        <w:rPr>
          <w:rFonts w:hint="eastAsia" w:ascii="宋体" w:hAnsi="宋体" w:eastAsia="Arial" w:cs="Times New Roman"/>
          <w:color w:val="000000"/>
          <w:szCs w:val="21"/>
          <w:highlight w:val="none"/>
          <w:lang w:eastAsia="zh-CN"/>
        </w:rPr>
        <w:t xml:space="preserve">及时修理、重作、更换，并承担由此给甲</w:t>
      </w:r>
      <w:r>
        <w:rPr>
          <w:rFonts w:hint="eastAsia" w:ascii="宋体" w:hAnsi="宋体" w:eastAsia="Arial" w:cs="Times New Roman"/>
          <w:color w:val="000000"/>
          <w:szCs w:val="21"/>
          <w:highlight w:val="none"/>
        </w:rPr>
        <w:t xml:space="preserve">方</w:t>
      </w:r>
      <w:r>
        <w:rPr>
          <w:rFonts w:hint="eastAsia" w:ascii="宋体" w:hAnsi="宋体" w:eastAsia="Arial" w:cs="Times New Roman"/>
          <w:color w:val="000000"/>
          <w:szCs w:val="21"/>
          <w:highlight w:val="none"/>
          <w:lang w:eastAsia="zh-CN"/>
        </w:rPr>
        <w:t xml:space="preserve">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.2 迟延交货的违约责任</w:t>
      </w:r>
      <w:r>
        <w:rPr>
          <w:rFonts w:ascii="宋体" w:hAnsi="宋体" w:eastAsia="Arial" w:cs="Times New Roman"/>
          <w:bCs/>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（1）乙方应按照本合同规定的时间、地点交货和提供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服务。在履行合同过程中，如果乙方遇到可能</w:t>
      </w:r>
      <w:r>
        <w:rPr>
          <w:rFonts w:hint="eastAsia" w:ascii="宋体" w:hAnsi="宋体" w:eastAsia="Arial" w:cs="Times New Roman"/>
          <w:color w:val="000000"/>
          <w:szCs w:val="21"/>
          <w:highlight w:val="none"/>
          <w:lang w:eastAsia="zh-CN"/>
        </w:rPr>
        <w:t xml:space="preserve">影响</w:t>
      </w:r>
      <w:r>
        <w:rPr>
          <w:rFonts w:hint="eastAsia" w:ascii="宋体" w:hAnsi="宋体" w:eastAsia="Arial" w:cs="Times New Roman"/>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Arial" w:cs="Times New Roman"/>
          <w:color w:val="000000"/>
          <w:szCs w:val="21"/>
          <w:highlight w:val="none"/>
          <w:lang w:eastAsia="zh-CN"/>
        </w:rPr>
        <w:t xml:space="preserve">长</w:t>
      </w:r>
      <w:r>
        <w:rPr>
          <w:rFonts w:hint="eastAsia" w:ascii="宋体" w:hAnsi="宋体" w:eastAsia="Arial" w:cs="Times New Roman"/>
          <w:color w:val="000000"/>
          <w:szCs w:val="21"/>
          <w:highlight w:val="none"/>
        </w:rPr>
        <w:t xml:space="preserve">交货时间或延期提供服务。</w:t>
      </w:r>
      <w:r>
        <w:rPr>
          <w:rFonts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（2）如果乙方没有按照合同规定的时间交货和提供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服务，甲方有权从货款中扣除误期赔偿费而不影响合同项下的其他补救方法，赔偿费按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规定执行。如果涉及公共利益，且赔偿金额无法弥补公共利益损失，</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可要求继续履行或者</w:t>
      </w:r>
      <w:r>
        <w:rPr>
          <w:rFonts w:hint="eastAsia" w:ascii="宋体" w:hAnsi="宋体" w:eastAsia="Arial" w:cs="Times New Roman"/>
          <w:color w:val="000000"/>
          <w:szCs w:val="21"/>
          <w:highlight w:val="none"/>
          <w:lang w:eastAsia="zh-CN"/>
        </w:rPr>
        <w:t xml:space="preserve">采取其他补救措施</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.3 迟延支付的违约责任</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甲方存在迟延支付乙方合同款项的，应当承担</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规定的逾期付款利息。</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.4其他违约责任根据项目实际需要按</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w:t>
      </w:r>
      <w:r>
        <w:rPr>
          <w:rFonts w:ascii="宋体" w:hAnsi="宋体" w:eastAsia="Arial" w:cs="Times New Roman"/>
          <w:color w:val="000000"/>
          <w:szCs w:val="21"/>
          <w:highlight w:val="none"/>
        </w:rPr>
      </w:r>
      <w:r/>
    </w:p>
    <w:p>
      <w:pPr>
        <w:pStyle w:val="732"/>
        <w:numPr>
          <w:ilvl w:val="0"/>
          <w:numId w:val="7"/>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合同变更</w:t>
      </w:r>
      <w:r>
        <w:rPr>
          <w:rFonts w:hint="eastAsia" w:ascii="宋体" w:hAnsi="宋体" w:eastAsia="Arial" w:cs="Times New Roman"/>
          <w:b/>
          <w:color w:val="000000"/>
          <w:sz w:val="24"/>
          <w:highlight w:val="none"/>
          <w:lang w:eastAsia="zh-CN"/>
        </w:rPr>
        <w:t xml:space="preserve">、中止与终止</w:t>
      </w:r>
      <w:r>
        <w:rPr>
          <w:rFonts w:ascii="宋体" w:hAnsi="宋体" w:eastAsia="Arial" w:cs="Times New Roman"/>
          <w:b/>
          <w:color w:val="000000"/>
          <w:sz w:val="24"/>
          <w:highlight w:val="none"/>
        </w:rPr>
      </w:r>
      <w:r/>
    </w:p>
    <w:p>
      <w:pPr>
        <w:pStyle w:val="732"/>
        <w:ind w:firstLine="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    </w:t>
      </w: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.1合同的</w:t>
      </w:r>
      <w:r>
        <w:rPr>
          <w:rFonts w:hint="eastAsia" w:ascii="宋体" w:hAnsi="宋体" w:eastAsia="Arial" w:cs="Times New Roman"/>
          <w:color w:val="000000"/>
          <w:szCs w:val="21"/>
          <w:highlight w:val="none"/>
          <w:lang w:eastAsia="zh-CN"/>
        </w:rPr>
        <w:t xml:space="preserve">变更</w:t>
      </w:r>
      <w:r>
        <w:rPr>
          <w:rFonts w:hint="eastAsia"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政府采购合同履行中，</w:t>
      </w:r>
      <w:r>
        <w:rPr>
          <w:rFonts w:hint="eastAsia" w:ascii="宋体" w:hAnsi="宋体" w:eastAsia="Arial" w:cs="Times New Roman"/>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Arial" w:cs="Times New Roman"/>
          <w:color w:val="000000"/>
          <w:szCs w:val="21"/>
          <w:highlight w:val="none"/>
          <w:lang w:eastAsia="zh-CN"/>
        </w:rPr>
        <w:t xml:space="preserve">一致后</w:t>
      </w:r>
      <w:r>
        <w:rPr>
          <w:rFonts w:hint="eastAsia" w:ascii="宋体" w:hAnsi="宋体" w:eastAsia="Arial" w:cs="Times New Roman"/>
          <w:color w:val="000000"/>
          <w:szCs w:val="21"/>
          <w:highlight w:val="none"/>
        </w:rPr>
        <w:t xml:space="preserve">签订补充协议。</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合同的中止</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（1）合同履行过程中因供应商就采购文件、采购过程或结果提起投诉的，甲方认为有必要的，</w:t>
      </w:r>
      <w:r>
        <w:rPr>
          <w:rFonts w:hint="eastAsia" w:ascii="宋体" w:hAnsi="宋体" w:eastAsia="Arial" w:cs="Times New Roman"/>
          <w:color w:val="000000"/>
          <w:szCs w:val="21"/>
          <w:highlight w:val="none"/>
          <w:lang w:eastAsia="zh-CN"/>
        </w:rPr>
        <w:t xml:space="preserve">可以</w:t>
      </w:r>
      <w:r>
        <w:rPr>
          <w:rFonts w:hint="eastAsia" w:ascii="宋体" w:hAnsi="宋体" w:eastAsia="Arial" w:cs="Times New Roman"/>
          <w:color w:val="000000"/>
          <w:szCs w:val="21"/>
          <w:highlight w:val="none"/>
        </w:rPr>
        <w:t xml:space="preserve">中止合同的履行。</w:t>
      </w:r>
      <w:r>
        <w:rPr>
          <w:rFonts w:ascii="宋体" w:hAnsi="宋体" w:eastAsia="Arial" w:cs="Times New Roman"/>
          <w:color w:val="000000"/>
          <w:szCs w:val="21"/>
          <w:highlight w:val="none"/>
        </w:rPr>
      </w:r>
      <w:r/>
    </w:p>
    <w:p>
      <w:pPr>
        <w:pStyle w:val="732"/>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合同履行过程中，</w:t>
      </w:r>
      <w:r>
        <w:rPr>
          <w:rFonts w:hint="eastAsia" w:ascii="宋体" w:hAnsi="宋体" w:eastAsia="Arial" w:cs="Times New Roman"/>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Arial" w:cs="Times New Roman"/>
          <w:color w:val="000000"/>
          <w:szCs w:val="21"/>
          <w:highlight w:val="none"/>
          <w:lang w:eastAsia="zh-CN"/>
        </w:rPr>
        <w:t xml:space="preserve">，乙方有义务及时告知甲方</w:t>
      </w:r>
      <w:r>
        <w:rPr>
          <w:rFonts w:hint="eastAsia"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以书面形式通知乙方中止合同</w:t>
      </w:r>
      <w:r>
        <w:rPr>
          <w:rFonts w:hint="eastAsia" w:ascii="宋体" w:hAnsi="宋体" w:eastAsia="Arial" w:cs="Times New Roman"/>
          <w:color w:val="000000"/>
          <w:szCs w:val="21"/>
          <w:highlight w:val="none"/>
          <w:lang w:eastAsia="zh-CN"/>
        </w:rPr>
        <w:t xml:space="preserve">并要求乙方在合理期限内消除相关情形或者提供适当担保。</w:t>
      </w:r>
      <w:r>
        <w:rPr>
          <w:rFonts w:hint="eastAsia" w:ascii="宋体" w:hAnsi="宋体" w:eastAsia="Arial" w:cs="Times New Roman"/>
          <w:color w:val="000000"/>
          <w:szCs w:val="21"/>
          <w:highlight w:val="none"/>
        </w:rPr>
        <w:t xml:space="preserve">乙方提供适当担保的，</w:t>
      </w:r>
      <w:r>
        <w:rPr>
          <w:rFonts w:hint="eastAsia" w:ascii="宋体" w:hAnsi="宋体" w:eastAsia="Arial" w:cs="Times New Roman"/>
          <w:color w:val="000000"/>
          <w:szCs w:val="21"/>
          <w:highlight w:val="none"/>
          <w:lang w:eastAsia="zh-CN"/>
        </w:rPr>
        <w:t xml:space="preserve">合同继续</w:t>
      </w:r>
      <w:r>
        <w:rPr>
          <w:rFonts w:hint="eastAsia" w:ascii="宋体" w:hAnsi="宋体" w:eastAsia="Arial" w:cs="Times New Roman"/>
          <w:color w:val="000000"/>
          <w:szCs w:val="21"/>
          <w:highlight w:val="none"/>
        </w:rPr>
        <w:t xml:space="preserve">履行</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方在合理期限内未恢复履约能力且未提供适当担保的，视为拒绝</w:t>
      </w:r>
      <w:r>
        <w:rPr>
          <w:rFonts w:hint="eastAsia" w:ascii="宋体" w:hAnsi="宋体" w:eastAsia="Arial" w:cs="Times New Roman"/>
          <w:color w:val="000000"/>
          <w:szCs w:val="21"/>
          <w:highlight w:val="none"/>
          <w:lang w:eastAsia="zh-CN"/>
        </w:rPr>
        <w:t xml:space="preserve">继续</w:t>
      </w:r>
      <w:r>
        <w:rPr>
          <w:rFonts w:hint="eastAsia" w:ascii="宋体" w:hAnsi="宋体" w:eastAsia="Arial" w:cs="Times New Roman"/>
          <w:color w:val="000000"/>
          <w:szCs w:val="21"/>
          <w:highlight w:val="none"/>
        </w:rPr>
        <w:t xml:space="preserve">履约，甲方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解除合同并要求乙方承担</w:t>
      </w:r>
      <w:r>
        <w:rPr>
          <w:rFonts w:hint="eastAsia" w:ascii="宋体" w:hAnsi="宋体" w:eastAsia="Arial" w:cs="Times New Roman"/>
          <w:color w:val="000000"/>
          <w:szCs w:val="21"/>
          <w:highlight w:val="none"/>
          <w:lang w:eastAsia="zh-CN"/>
        </w:rPr>
        <w:t xml:space="preserve">由此给甲方造成的损失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732"/>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1"/>
          <w:szCs w:val="21"/>
          <w:lang w:val="en-US" w:eastAsia="zh-CN" w:bidi="ar-SA"/>
        </w:rPr>
      </w:r>
      <w:r/>
    </w:p>
    <w:p>
      <w:pPr>
        <w:pStyle w:val="732"/>
        <w:ind w:firstLine="420"/>
        <w:jc w:val="left"/>
        <w:spacing w:line="400" w:lineRule="exact"/>
        <w:rPr>
          <w:rFonts w:eastAsia="Arial" w:cs="Times New Roman"/>
          <w:sz w:val="21"/>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）甲方不得以行政区划调整、政府换届、机构或者职能调整以及相关责任人更替为由中止合同。</w:t>
      </w:r>
      <w:r>
        <w:rPr>
          <w:rFonts w:eastAsia="Arial" w:cs="Times New Roman"/>
          <w:sz w:val="21"/>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合同的终止</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（1）合同因有效期限届满而终止；</w:t>
      </w:r>
      <w:r>
        <w:rPr>
          <w:rFonts w:ascii="宋体" w:hAnsi="宋体" w:eastAsia="Arial" w:cs="Times New Roman"/>
          <w:color w:val="000000"/>
          <w:szCs w:val="21"/>
          <w:highlight w:val="none"/>
        </w:rPr>
      </w:r>
      <w:r/>
    </w:p>
    <w:p>
      <w:pPr>
        <w:pStyle w:val="732"/>
        <w:ind w:firstLine="420"/>
        <w:spacing w:line="400" w:lineRule="exact"/>
        <w:rPr>
          <w:rFonts w:hint="eastAsia" w:ascii="宋体" w:hAnsi="宋体" w:eastAsia="宋体" w:cs="宋体"/>
          <w:szCs w:val="21"/>
          <w:lang w:eastAsia="zh-CN"/>
        </w:rPr>
      </w:pPr>
      <w:r>
        <w:rPr>
          <w:rFonts w:hint="eastAsia" w:ascii="宋体" w:hAnsi="宋体" w:eastAsia="Arial" w:cs="Times New Roman"/>
          <w:color w:val="000000"/>
          <w:szCs w:val="21"/>
          <w:highlight w:val="none"/>
        </w:rPr>
        <w:t xml:space="preserve">（2）乙方未</w:t>
      </w:r>
      <w:r>
        <w:rPr>
          <w:rFonts w:hint="eastAsia" w:ascii="宋体" w:hAnsi="宋体" w:eastAsia="Arial" w:cs="Times New Roman"/>
          <w:color w:val="000000"/>
          <w:szCs w:val="21"/>
          <w:highlight w:val="none"/>
          <w:lang w:eastAsia="zh-CN"/>
        </w:rPr>
        <w:t xml:space="preserve">按</w:t>
      </w:r>
      <w:r>
        <w:rPr>
          <w:rFonts w:hint="eastAsia" w:ascii="宋体" w:hAnsi="宋体" w:eastAsia="Arial" w:cs="Times New Roman"/>
          <w:color w:val="000000"/>
          <w:szCs w:val="21"/>
          <w:highlight w:val="none"/>
        </w:rPr>
        <w:t xml:space="preserve">合同约定履行，构成根本性违约的，甲方有权终止合同</w:t>
      </w:r>
      <w:r>
        <w:rPr>
          <w:rFonts w:hint="eastAsia" w:ascii="宋体" w:hAnsi="宋体" w:eastAsia="Arial" w:cs="Times New Roman"/>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Arial" w:cs="宋体"/>
          <w:szCs w:val="21"/>
          <w:lang w:val="en-US" w:eastAsia="zh-CN"/>
        </w:rPr>
        <w:t xml:space="preserve">任</w:t>
      </w:r>
      <w:r>
        <w:rPr>
          <w:rFonts w:hint="eastAsia" w:ascii="宋体" w:hAnsi="宋体" w:eastAsia="Arial" w:cs="Times New Roman"/>
          <w:color w:val="000000"/>
          <w:szCs w:val="21"/>
          <w:highlight w:val="none"/>
        </w:rPr>
        <w:t xml:space="preserve">。</w:t>
      </w:r>
      <w:r>
        <w:rPr>
          <w:rFonts w:hint="eastAsia" w:ascii="宋体" w:hAnsi="宋体" w:eastAsia="宋体" w:cs="宋体"/>
          <w:szCs w:val="21"/>
          <w:lang w:eastAsia="zh-CN"/>
        </w:rPr>
      </w:r>
      <w:r/>
    </w:p>
    <w:p>
      <w:pPr>
        <w:pStyle w:val="732"/>
        <w:ind w:firstLine="440"/>
        <w:spacing w:line="400" w:lineRule="exact"/>
        <w:rPr>
          <w:rFonts w:hint="eastAsia" w:ascii="宋体" w:hAnsi="宋体" w:eastAsia="华文楷体" w:cs="华文楷体"/>
          <w:color w:val="000000"/>
          <w:sz w:val="22"/>
          <w:szCs w:val="21"/>
          <w:highlight w:val="none"/>
          <w:lang w:val="en-US" w:eastAsia="zh-CN" w:bidi="ar-SA"/>
        </w:rPr>
      </w:pPr>
      <w:r>
        <w:rPr>
          <w:rFonts w:hint="eastAsia" w:ascii="宋体" w:hAnsi="宋体" w:eastAsia="华文楷体" w:cs="华文楷体"/>
          <w:color w:val="000000"/>
          <w:sz w:val="22"/>
          <w:szCs w:val="21"/>
          <w:highlight w:val="none"/>
          <w:lang w:val="en-US" w:eastAsia="zh-CN" w:bidi="ar-SA"/>
        </w:rPr>
        <w:t xml:space="preserve">16.4 </w:t>
      </w:r>
      <w:r>
        <w:rPr>
          <w:rFonts w:hint="eastAsia" w:ascii="宋体" w:hAnsi="宋体" w:eastAsia="宋体" w:cs="Times New Roman"/>
          <w:color w:val="000000"/>
          <w:sz w:val="21"/>
          <w:szCs w:val="21"/>
          <w:highlight w:val="none"/>
          <w:lang w:val="en-US" w:eastAsia="zh-CN" w:bidi="ar-SA"/>
        </w:rPr>
        <w:t xml:space="preserve">涉及国家利益、社会公共利益的情形</w:t>
      </w:r>
      <w:r>
        <w:rPr>
          <w:rFonts w:hint="eastAsia" w:ascii="宋体" w:hAnsi="宋体" w:eastAsia="华文楷体" w:cs="华文楷体"/>
          <w:color w:val="000000"/>
          <w:sz w:val="22"/>
          <w:szCs w:val="21"/>
          <w:highlight w:val="none"/>
          <w:lang w:val="en-US" w:eastAsia="zh-CN" w:bidi="ar-SA"/>
        </w:rPr>
      </w:r>
      <w:r/>
    </w:p>
    <w:p>
      <w:pPr>
        <w:pStyle w:val="732"/>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w:t>
      </w:r>
      <w:r>
        <w:rPr>
          <w:rFonts w:hint="eastAsia" w:ascii="宋体" w:hAnsi="宋体" w:eastAsia="宋体" w:cs="宋体"/>
          <w:sz w:val="21"/>
          <w:szCs w:val="21"/>
          <w:highlight w:val="none"/>
          <w:lang w:val="en-US" w:eastAsia="zh-CN" w:bidi="ar-SA"/>
        </w:rPr>
        <w:t xml:space="preserve">应当变更、</w:t>
      </w:r>
      <w:r>
        <w:rPr>
          <w:rFonts w:hint="eastAsia" w:ascii="宋体" w:hAnsi="宋体" w:eastAsia="宋体" w:cs="宋体"/>
          <w:sz w:val="21"/>
          <w:szCs w:val="21"/>
          <w:lang w:val="en-US" w:eastAsia="zh-CN" w:bidi="ar-SA"/>
        </w:rPr>
        <w:t xml:space="preserve">中止或者终止合同。有过错的一方应当承担赔偿责任，双方都有过错的，各自承担相应的责任。</w:t>
      </w:r>
      <w:r>
        <w:rPr>
          <w:rFonts w:ascii="华文楷体" w:hAnsi="华文楷体" w:eastAsia="华文楷体" w:cs="华文楷体"/>
          <w:sz w:val="21"/>
          <w:szCs w:val="21"/>
          <w:lang w:val="en-US" w:eastAsia="zh-CN" w:bidi="ar-SA"/>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val="en-US" w:eastAsia="zh-CN"/>
        </w:rPr>
        <w:t xml:space="preserve">7</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合同分包</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.1 乙方不得</w:t>
      </w:r>
      <w:r>
        <w:rPr>
          <w:rFonts w:hint="eastAsia" w:ascii="宋体" w:hAnsi="宋体" w:eastAsia="Arial" w:cs="Times New Roman"/>
          <w:color w:val="000000"/>
          <w:szCs w:val="21"/>
          <w:highlight w:val="none"/>
          <w:lang w:eastAsia="zh-CN"/>
        </w:rPr>
        <w:t xml:space="preserve">将合同转包给其他供应商。涉及合同分包的，乙方</w:t>
      </w:r>
      <w:r>
        <w:rPr>
          <w:rFonts w:hint="eastAsia" w:ascii="宋体" w:hAnsi="宋体" w:eastAsia="Arial" w:cs="Times New Roman"/>
          <w:color w:val="000000"/>
          <w:szCs w:val="21"/>
          <w:highlight w:val="none"/>
          <w:lang w:val="en-US" w:eastAsia="zh-CN"/>
        </w:rPr>
        <w:t xml:space="preserve">应</w:t>
      </w:r>
      <w:r>
        <w:rPr>
          <w:rFonts w:hint="eastAsia" w:ascii="宋体" w:hAnsi="宋体" w:eastAsia="Arial" w:cs="Times New Roman"/>
          <w:color w:val="000000"/>
          <w:szCs w:val="21"/>
          <w:highlight w:val="none"/>
          <w:lang w:eastAsia="zh-CN"/>
        </w:rPr>
        <w:t xml:space="preserve">根据采购文件和投标（响应）文件规定进行</w:t>
      </w:r>
      <w:r>
        <w:rPr>
          <w:rFonts w:hint="eastAsia" w:ascii="宋体" w:hAnsi="宋体" w:eastAsia="Arial" w:cs="Times New Roman"/>
          <w:color w:val="000000"/>
          <w:szCs w:val="21"/>
          <w:highlight w:val="none"/>
        </w:rPr>
        <w:t xml:space="preserve">合同分包。</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.2 乙方执行政府采购政策向中小企业依法分包的</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乙方应当按采购文件</w:t>
      </w:r>
      <w:r>
        <w:rPr>
          <w:rFonts w:hint="eastAsia" w:ascii="宋体" w:hAnsi="宋体" w:eastAsia="Arial" w:cs="Times New Roman"/>
          <w:color w:val="000000"/>
          <w:szCs w:val="21"/>
          <w:highlight w:val="none"/>
          <w:lang w:eastAsia="zh-CN"/>
        </w:rPr>
        <w:t xml:space="preserve">和</w:t>
      </w:r>
      <w:r>
        <w:rPr>
          <w:rFonts w:hint="eastAsia" w:ascii="宋体" w:hAnsi="宋体" w:eastAsia="Arial" w:cs="Times New Roman"/>
          <w:color w:val="000000"/>
          <w:szCs w:val="21"/>
          <w:highlight w:val="none"/>
        </w:rPr>
        <w:t xml:space="preserve">投标（响应）文件签订分包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协议属于本合同组成部分。</w:t>
      </w:r>
      <w:r>
        <w:rPr>
          <w:rFonts w:ascii="宋体" w:hAnsi="宋体" w:eastAsia="Arial" w:cs="Times New Roman"/>
          <w:color w:val="000000"/>
          <w:szCs w:val="21"/>
          <w:highlight w:val="none"/>
        </w:rPr>
      </w:r>
      <w:r/>
    </w:p>
    <w:p>
      <w:pPr>
        <w:pStyle w:val="732"/>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lang w:val="en-US" w:eastAsia="zh-CN"/>
        </w:rPr>
        <w:t xml:space="preserve">8</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不可抗力</w:t>
      </w:r>
      <w:r>
        <w:rPr>
          <w:rFonts w:ascii="宋体" w:hAnsi="宋体" w:eastAsia="Arial" w:cs="Times New Roman"/>
          <w:b/>
          <w:bCs/>
          <w:color w:val="000000"/>
          <w:sz w:val="24"/>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.1 不可抗力是指合同双方不能预见、不能避免且不能克服的客观情况。</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.3 遇有不可抗力的一方，应及时将事件情况以书面形式</w:t>
      </w:r>
      <w:r>
        <w:rPr>
          <w:rFonts w:hint="eastAsia" w:ascii="宋体" w:hAnsi="宋体" w:eastAsia="Arial" w:cs="Times New Roman"/>
          <w:color w:val="000000"/>
          <w:szCs w:val="21"/>
          <w:highlight w:val="none"/>
          <w:lang w:eastAsia="zh-CN"/>
        </w:rPr>
        <w:t xml:space="preserve">告</w:t>
      </w:r>
      <w:r>
        <w:rPr>
          <w:rFonts w:hint="eastAsia" w:ascii="宋体" w:hAnsi="宋体" w:eastAsia="Arial" w:cs="Times New Roman"/>
          <w:color w:val="000000"/>
          <w:szCs w:val="21"/>
          <w:highlight w:val="none"/>
        </w:rPr>
        <w:t xml:space="preserve">知另一方，并在事件发生后及时向另一方提交合同不能履行或部分不能履行或需要延期履行</w:t>
      </w:r>
      <w:r>
        <w:rPr>
          <w:rFonts w:hint="eastAsia" w:ascii="宋体" w:hAnsi="宋体" w:eastAsia="Arial" w:cs="Times New Roman"/>
          <w:color w:val="000000"/>
          <w:szCs w:val="21"/>
          <w:highlight w:val="none"/>
          <w:lang w:eastAsia="zh-CN"/>
        </w:rPr>
        <w:t xml:space="preserve">的详细</w:t>
      </w:r>
      <w:r>
        <w:rPr>
          <w:rFonts w:hint="eastAsia" w:ascii="宋体" w:hAnsi="宋体" w:eastAsia="Arial" w:cs="Times New Roman"/>
          <w:color w:val="000000"/>
          <w:szCs w:val="21"/>
          <w:highlight w:val="none"/>
        </w:rPr>
        <w:t xml:space="preserve">报告</w:t>
      </w:r>
      <w:r>
        <w:rPr>
          <w:rFonts w:hint="eastAsia" w:ascii="宋体" w:hAnsi="宋体" w:eastAsia="Arial" w:cs="Times New Roman"/>
          <w:color w:val="000000"/>
          <w:szCs w:val="21"/>
          <w:highlight w:val="none"/>
          <w:lang w:eastAsia="zh-CN"/>
        </w:rPr>
        <w:t xml:space="preserve">，以</w:t>
      </w:r>
      <w:r>
        <w:rPr>
          <w:rFonts w:hint="eastAsia" w:ascii="宋体" w:hAnsi="宋体" w:eastAsia="Arial" w:cs="Times New Roman"/>
          <w:color w:val="000000"/>
          <w:szCs w:val="21"/>
          <w:highlight w:val="none"/>
          <w:lang w:val="en-US" w:eastAsia="zh-CN"/>
        </w:rPr>
        <w:t xml:space="preserve">及证明不可抗力发生及其持续时间的证据</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val="en-US" w:eastAsia="zh-CN"/>
        </w:rPr>
        <w:t xml:space="preserve">19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解决争议的方法</w:t>
      </w:r>
      <w:r>
        <w:rPr>
          <w:rFonts w:hint="eastAsia" w:ascii="宋体" w:hAnsi="宋体" w:eastAsia="Arial" w:cs="Times New Roman"/>
          <w:b/>
          <w:bCs/>
          <w:color w:val="000000"/>
          <w:sz w:val="24"/>
          <w:highlight w:val="none"/>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lang w:val="en-US" w:eastAsia="zh-CN" w:bidi="ar-SA"/>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lang w:val="en-US" w:eastAsia="zh-CN" w:bidi="ar-SA"/>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1"/>
          <w:szCs w:val="21"/>
          <w:lang w:val="en-US" w:eastAsia="zh-CN" w:bidi="ar-SA"/>
        </w:rPr>
      </w:r>
      <w:r/>
    </w:p>
    <w:p>
      <w:pPr>
        <w:pStyle w:val="732"/>
        <w:jc w:val="left"/>
        <w:spacing w:before="0" w:line="400" w:lineRule="exact"/>
        <w:rPr>
          <w:rFonts w:ascii="宋体" w:hAnsi="宋体" w:eastAsia="Arial" w:cs="Times New Roman"/>
          <w:color w:val="000000"/>
          <w:sz w:val="24"/>
          <w:highlight w:val="none"/>
        </w:rPr>
      </w:pPr>
      <w:r>
        <w:rPr>
          <w:rFonts w:hint="eastAsia" w:ascii="宋体" w:hAnsi="宋体" w:eastAsia="Arial" w:cs="Times New Roman"/>
          <w:b/>
          <w:color w:val="000000"/>
          <w:sz w:val="24"/>
          <w:highlight w:val="none"/>
          <w:lang w:val="en-US" w:eastAsia="zh-CN"/>
        </w:rPr>
        <w:t xml:space="preserve">20</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政府采购政策</w:t>
      </w:r>
      <w:r>
        <w:rPr>
          <w:rFonts w:ascii="宋体" w:hAnsi="宋体" w:eastAsia="Arial" w:cs="Times New Roman"/>
          <w:color w:val="000000"/>
          <w:sz w:val="24"/>
          <w:highlight w:val="none"/>
        </w:rPr>
      </w:r>
      <w:r/>
    </w:p>
    <w:p>
      <w:pPr>
        <w:pStyle w:val="732"/>
        <w:ind w:firstLine="420"/>
        <w:jc w:val="left"/>
        <w:spacing w:before="0" w:line="400" w:lineRule="exact"/>
        <w:rPr>
          <w:rFonts w:ascii="宋体" w:hAnsi="宋体" w:eastAsia="宋体" w:cs="Times New Roman"/>
          <w:color w:val="000000"/>
          <w:szCs w:val="21"/>
          <w:highlight w:val="none"/>
          <w:lang w:val="en-US" w:eastAsia="zh-CN"/>
        </w:rPr>
      </w:pPr>
      <w:r>
        <w:rPr>
          <w:rFonts w:hint="eastAsia" w:ascii="宋体" w:hAnsi="宋体" w:eastAsia="Arial" w:cs="Times New Roman"/>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s="Times New Roman"/>
          <w:color w:val="000000"/>
          <w:szCs w:val="21"/>
          <w:highlight w:val="none"/>
          <w:lang w:val="en-US" w:eastAsia="zh-CN"/>
        </w:rPr>
      </w:r>
      <w:r/>
    </w:p>
    <w:p>
      <w:pPr>
        <w:pStyle w:val="732"/>
        <w:ind w:firstLine="420"/>
        <w:jc w:val="left"/>
        <w:spacing w:before="0"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0</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Arial" w:cs="Times New Roman"/>
          <w:color w:val="000000"/>
          <w:szCs w:val="21"/>
          <w:highlight w:val="none"/>
        </w:rPr>
        <w:t xml:space="preserve">，有过错的一方应当承担赔偿责任，双方都有过错的，各自承担相应的责任。</w:t>
      </w:r>
      <w:r>
        <w:rPr>
          <w:rFonts w:ascii="宋体" w:hAnsi="宋体" w:eastAsia="Arial" w:cs="Times New Roman"/>
          <w:color w:val="000000"/>
          <w:szCs w:val="21"/>
          <w:highlight w:val="none"/>
        </w:rPr>
      </w:r>
      <w:r/>
    </w:p>
    <w:p>
      <w:pPr>
        <w:pStyle w:val="732"/>
        <w:ind w:firstLine="420"/>
        <w:jc w:val="both"/>
        <w:spacing w:after="0" w:line="400" w:lineRule="exact"/>
        <w:widowControl w:val="off"/>
        <w:rPr>
          <w:rFonts w:ascii="Calibri" w:hAnsi="Calibri" w:eastAsia="宋体" w:cs="Times New Roman"/>
          <w:color w:val="000000"/>
          <w:sz w:val="21"/>
          <w:szCs w:val="22"/>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color w:val="000000"/>
          <w:sz w:val="21"/>
          <w:szCs w:val="22"/>
          <w:highlight w:val="none"/>
          <w:lang w:val="en-US" w:eastAsia="zh-CN" w:bidi="ar-SA"/>
        </w:rPr>
      </w:r>
      <w:r/>
    </w:p>
    <w:p>
      <w:pPr>
        <w:pStyle w:val="732"/>
        <w:jc w:val="left"/>
        <w:spacing w:before="0" w:line="400" w:lineRule="exact"/>
        <w:rPr>
          <w:rFonts w:hint="eastAsia"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2</w:t>
      </w:r>
      <w:r>
        <w:rPr>
          <w:rFonts w:hint="eastAsia" w:ascii="宋体" w:hAnsi="宋体" w:eastAsia="Arial" w:cs="Times New Roman"/>
          <w:b/>
          <w:color w:val="000000"/>
          <w:sz w:val="24"/>
          <w:highlight w:val="none"/>
          <w:lang w:val="en-US" w:eastAsia="zh-CN"/>
        </w:rPr>
        <w:t xml:space="preserve">1</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法律适用</w:t>
      </w:r>
      <w:r>
        <w:rPr>
          <w:rFonts w:hint="eastAsia" w:ascii="宋体" w:hAnsi="宋体" w:eastAsia="Arial" w:cs="Times New Roman"/>
          <w:b/>
          <w:color w:val="000000"/>
          <w:sz w:val="24"/>
          <w:highlight w:val="none"/>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rPr>
          <w:rFonts w:hint="eastAsia" w:ascii="宋体" w:hAnsi="宋体" w:eastAsia="宋体" w:cs="宋体"/>
          <w:sz w:val="21"/>
          <w:szCs w:val="21"/>
          <w:lang w:val="en-US" w:eastAsia="zh-CN" w:bidi="ar-SA"/>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szCs w:val="21"/>
          <w:lang w:val="en-US" w:eastAsia="zh-CN" w:bidi="ar-SA"/>
        </w:rPr>
      </w:r>
      <w:r/>
    </w:p>
    <w:p>
      <w:pPr>
        <w:pStyle w:val="732"/>
        <w:numPr>
          <w:ilvl w:val="0"/>
          <w:numId w:val="0"/>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val="en-US" w:eastAsia="zh-CN"/>
        </w:rPr>
        <w:t xml:space="preserve">22. </w:t>
      </w:r>
      <w:r>
        <w:rPr>
          <w:rFonts w:hint="eastAsia" w:ascii="宋体" w:hAnsi="宋体" w:eastAsia="Arial" w:cs="Times New Roman"/>
          <w:b/>
          <w:color w:val="000000"/>
          <w:sz w:val="24"/>
          <w:highlight w:val="none"/>
        </w:rPr>
        <w:t xml:space="preserve">通知</w:t>
      </w:r>
      <w:r>
        <w:rPr>
          <w:rFonts w:ascii="宋体" w:hAnsi="宋体" w:eastAsia="Arial" w:cs="Times New Roman"/>
          <w:b/>
          <w:color w:val="000000"/>
          <w:sz w:val="24"/>
          <w:highlight w:val="none"/>
        </w:rPr>
      </w:r>
      <w:r/>
    </w:p>
    <w:p>
      <w:pPr>
        <w:pStyle w:val="732"/>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lang w:val="en-US" w:eastAsia="zh-CN" w:bidi="ar-SA"/>
        </w:rPr>
      </w:r>
      <w:r/>
    </w:p>
    <w:p>
      <w:pPr>
        <w:pStyle w:val="732"/>
        <w:ind w:firstLine="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rPr>
          <w:rFonts w:ascii="华文楷体" w:hAnsi="华文楷体" w:eastAsia="华文楷体" w:cs="华文楷体"/>
          <w:sz w:val="21"/>
          <w:szCs w:val="21"/>
          <w:lang w:val="en-US" w:eastAsia="zh-CN" w:bidi="ar-SA"/>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本合同一方给另一方的通知均应采用书面形式，传真或快递送到本合同中规定的对方的地址和办理签收手续。</w:t>
      </w:r>
      <w:r>
        <w:rPr>
          <w:rFonts w:ascii="宋体" w:hAnsi="宋体" w:eastAsia="Arial" w:cs="Times New Roman"/>
          <w:color w:val="000000"/>
          <w:szCs w:val="21"/>
          <w:highlight w:val="none"/>
        </w:rPr>
      </w:r>
      <w:r/>
    </w:p>
    <w:p>
      <w:pPr>
        <w:pStyle w:val="732"/>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通知以送达之日或通知书中规定的生效之日起生效，两者中以较迟之日为准。</w:t>
      </w:r>
      <w:r>
        <w:rPr>
          <w:rFonts w:ascii="宋体" w:hAnsi="宋体" w:eastAsia="Arial" w:cs="Times New Roman"/>
          <w:color w:val="000000"/>
          <w:szCs w:val="21"/>
          <w:highlight w:val="none"/>
        </w:rPr>
      </w:r>
      <w:r/>
    </w:p>
    <w:p>
      <w:pPr>
        <w:pStyle w:val="732"/>
        <w:numPr>
          <w:ilvl w:val="0"/>
          <w:numId w:val="8"/>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合同未尽事项</w:t>
      </w:r>
      <w:r>
        <w:rPr>
          <w:rFonts w:ascii="宋体" w:hAnsi="宋体" w:eastAsia="Arial" w:cs="Times New Roman"/>
          <w:b/>
          <w:bCs/>
          <w:color w:val="000000"/>
          <w:sz w:val="24"/>
          <w:highlight w:val="none"/>
        </w:rPr>
      </w:r>
      <w:r/>
    </w:p>
    <w:p>
      <w:pPr>
        <w:pStyle w:val="732"/>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2</w:t>
      </w:r>
      <w:r>
        <w:rPr>
          <w:rFonts w:hint="eastAsia" w:ascii="宋体" w:hAnsi="宋体" w:eastAsia="Arial" w:cs="Times New Roman"/>
          <w:bCs/>
          <w:color w:val="000000"/>
          <w:szCs w:val="21"/>
          <w:highlight w:val="none"/>
          <w:lang w:val="en-US" w:eastAsia="zh-CN"/>
        </w:rPr>
        <w:t xml:space="preserve">3</w:t>
      </w:r>
      <w:r>
        <w:rPr>
          <w:rFonts w:hint="eastAsia" w:ascii="宋体" w:hAnsi="宋体" w:eastAsia="Arial" w:cs="Times New Roman"/>
          <w:bCs/>
          <w:color w:val="000000"/>
          <w:szCs w:val="21"/>
          <w:highlight w:val="none"/>
        </w:rPr>
        <w:t xml:space="preserve">.1合同未尽事项见</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w:t>
      </w:r>
      <w:r>
        <w:rPr>
          <w:rFonts w:hint="eastAsia" w:ascii="宋体" w:hAnsi="宋体" w:eastAsia="Arial" w:cs="Times New Roman"/>
          <w:bCs/>
          <w:color w:val="000000"/>
          <w:szCs w:val="21"/>
          <w:highlight w:val="none"/>
        </w:rPr>
      </w:r>
      <w:r/>
    </w:p>
    <w:p>
      <w:pPr>
        <w:pStyle w:val="732"/>
        <w:ind w:firstLine="0"/>
        <w:jc w:val="left"/>
        <w:spacing w:line="400" w:lineRule="exact"/>
        <w:rPr>
          <w:rFonts w:ascii="黑体" w:hAnsi="华文中宋" w:eastAsia="黑体" w:cs="Times New Roman"/>
          <w:color w:val="000000"/>
          <w:sz w:val="28"/>
          <w:szCs w:val="28"/>
        </w:rPr>
      </w:pPr>
      <w:r>
        <w:rPr>
          <w:rFonts w:hint="eastAsia" w:ascii="宋体" w:hAnsi="宋体" w:eastAsia="Arial" w:cs="Times New Roman"/>
          <w:bCs/>
          <w:color w:val="000000"/>
          <w:szCs w:val="21"/>
          <w:highlight w:val="none"/>
          <w:lang w:val="en-US" w:eastAsia="zh-CN"/>
        </w:rPr>
        <w:t xml:space="preserve">    23.2 合同附件与合同正文具有同等的法律效力。</w:t>
      </w:r>
      <w:r>
        <w:rPr>
          <w:rFonts w:ascii="黑体" w:hAnsi="华文中宋" w:eastAsia="黑体" w:cs="Times New Roman"/>
          <w:color w:val="000000"/>
          <w:sz w:val="28"/>
          <w:szCs w:val="28"/>
        </w:rPr>
      </w:r>
      <w:r/>
    </w:p>
    <w:p>
      <w:pPr>
        <w:pStyle w:val="732"/>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rPr>
          <w:rFonts w:hint="eastAsia" w:ascii="黑体" w:hAnsi="华文中宋" w:eastAsia="黑体" w:cs="Times New Roman"/>
          <w:b w:val="0"/>
          <w:bCs w:val="0"/>
          <w:sz w:val="28"/>
          <w:szCs w:val="28"/>
        </w:rPr>
      </w:r>
      <w:r/>
    </w:p>
    <w:p>
      <w:pPr>
        <w:pStyle w:val="732"/>
        <w:jc w:val="center"/>
        <w:keepLines/>
        <w:keepNext/>
        <w:spacing w:before="260" w:after="260" w:line="416" w:lineRule="auto"/>
        <w:widowControl w:val="off"/>
        <w:rPr>
          <w:rFonts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第三节 政府采购合同专用条款</w:t>
      </w:r>
      <w:r>
        <w:rPr>
          <w:rFonts w:ascii="黑体" w:hAnsi="华文中宋" w:eastAsia="黑体" w:cs="Times New Roman"/>
          <w:b w:val="0"/>
          <w:bCs w:val="0"/>
          <w:sz w:val="28"/>
          <w:szCs w:val="28"/>
          <w:lang w:val="en-US" w:eastAsia="zh-CN" w:bidi="ar-SA"/>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Arial" w:cs="Times New Roman"/>
                <w:szCs w:val="21"/>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6</w:t>
            </w:r>
            <w:r>
              <w:rPr>
                <w:rFonts w:hint="eastAsia" w:ascii="宋体" w:hAnsi="宋体" w:eastAsia="Arial" w:cs="Times New Roman"/>
                <w:szCs w:val="21"/>
              </w:rPr>
              <w:t xml:space="preserve">）项</w:t>
            </w:r>
            <w:r>
              <w:rPr>
                <w:rFonts w:ascii="宋体" w:hAnsi="宋体" w:eastAsia="Arial" w:cs="Times New Roman"/>
                <w:szCs w:val="21"/>
              </w:rPr>
            </w:r>
            <w:r/>
          </w:p>
        </w:tc>
        <w:tc>
          <w:tcPr>
            <w:tcW w:w="1742" w:type="dxa"/>
            <w:vAlign w:val="center"/>
            <w:textDirection w:val="lrTb"/>
            <w:noWrap w:val="false"/>
          </w:tcPr>
          <w:p>
            <w:pPr>
              <w:pStyle w:val="732"/>
              <w:jc w:val="left"/>
              <w:rPr>
                <w:rFonts w:ascii="宋体" w:hAnsi="宋体" w:eastAsia="Arial" w:cs="Times New Roman"/>
                <w:szCs w:val="21"/>
              </w:rPr>
            </w:pPr>
            <w:r>
              <w:rPr>
                <w:rFonts w:hint="eastAsia" w:ascii="宋体" w:hAnsi="宋体" w:eastAsia="Arial" w:cs="Times New Roman"/>
                <w:szCs w:val="21"/>
                <w:lang w:eastAsia="zh-CN"/>
              </w:rPr>
              <w:t xml:space="preserve">联合体具体要求</w:t>
            </w:r>
            <w:r>
              <w:rPr>
                <w:rFonts w:ascii="宋体" w:hAnsi="宋体" w:eastAsia="Arial" w:cs="Times New Roman"/>
                <w:szCs w:val="21"/>
              </w:rPr>
            </w:r>
            <w:r/>
          </w:p>
        </w:tc>
        <w:tc>
          <w:tcPr>
            <w:tcW w:w="5170" w:type="dxa"/>
            <w:vAlign w:val="center"/>
            <w:textDirection w:val="lrTb"/>
            <w:noWrap w:val="false"/>
          </w:tcPr>
          <w:p>
            <w:pPr>
              <w:pStyle w:val="732"/>
              <w:jc w:val="left"/>
              <w:rPr>
                <w:rFonts w:ascii="宋体" w:hAnsi="宋体" w:eastAsia="Arial" w:cs="Times New Roman"/>
                <w:szCs w:val="21"/>
              </w:rPr>
            </w:pPr>
            <w:r>
              <w:rPr>
                <w:rFonts w:hint="eastAsia" w:ascii="宋体" w:hAnsi="宋体" w:eastAsia="宋体" w:cs="Times New Roman"/>
                <w:szCs w:val="21"/>
                <w:lang w:val="en-US" w:eastAsia="zh-CN"/>
              </w:rPr>
              <w:t xml:space="preserve">不接受联合体</w:t>
            </w:r>
            <w:r>
              <w:rPr>
                <w:rFonts w:ascii="宋体" w:hAnsi="宋体" w:eastAsia="Arial" w:cs="Times New Roman"/>
                <w:szCs w:val="21"/>
              </w:rPr>
            </w:r>
            <w:r/>
          </w:p>
        </w:tc>
      </w:tr>
      <w:tr>
        <w:trPr>
          <w:trHeight w:val="604"/>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732"/>
              <w:jc w:val="left"/>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732"/>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宋体" w:cs="Times New Roman"/>
                <w:szCs w:val="21"/>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4.4款</w:t>
            </w:r>
            <w:r>
              <w:rPr>
                <w:rFonts w:ascii="宋体" w:hAnsi="宋体" w:eastAsia="宋体" w:cs="Times New Roman"/>
                <w:szCs w:val="21"/>
                <w:lang w:val="en-US" w:eastAsia="zh-CN"/>
              </w:rPr>
            </w:r>
            <w:r/>
          </w:p>
        </w:tc>
        <w:tc>
          <w:tcPr>
            <w:tcW w:w="1742" w:type="dxa"/>
            <w:vAlign w:val="center"/>
            <w:textDirection w:val="lrTb"/>
            <w:noWrap w:val="false"/>
          </w:tcPr>
          <w:p>
            <w:pPr>
              <w:pStyle w:val="732"/>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履约验收中甲方提出异议或作出说明的期限</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2"/>
              <w:jc w:val="left"/>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5个工作日</w:t>
            </w: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hint="eastAsia" w:ascii="宋体" w:hAnsi="宋体" w:eastAsia="Arial" w:cs="Times New Roman"/>
                <w:szCs w:val="21"/>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4.6款</w:t>
            </w:r>
            <w:r>
              <w:rPr>
                <w:rFonts w:hint="eastAsia" w:ascii="宋体" w:hAnsi="宋体" w:eastAsia="Arial" w:cs="Times New Roman"/>
                <w:szCs w:val="21"/>
              </w:rPr>
            </w:r>
            <w:r/>
          </w:p>
        </w:tc>
        <w:tc>
          <w:tcPr>
            <w:tcW w:w="1742" w:type="dxa"/>
            <w:vAlign w:val="center"/>
            <w:textDirection w:val="lrTb"/>
            <w:noWrap w:val="false"/>
          </w:tcPr>
          <w:p>
            <w:pPr>
              <w:pStyle w:val="732"/>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约定甲方承担的其他义务和责任</w:t>
            </w:r>
            <w:r>
              <w:rPr>
                <w:rFonts w:hint="eastAsia" w:ascii="宋体" w:hAnsi="宋体" w:eastAsia="宋体" w:cs="Times New Roman"/>
                <w:szCs w:val="21"/>
                <w:lang w:eastAsia="zh-CN"/>
              </w:rPr>
            </w:r>
            <w:r/>
          </w:p>
        </w:tc>
        <w:tc>
          <w:tcPr>
            <w:tcW w:w="5170" w:type="dxa"/>
            <w:vAlign w:val="center"/>
            <w:textDirection w:val="lrTb"/>
            <w:noWrap w:val="false"/>
          </w:tcPr>
          <w:p>
            <w:pPr>
              <w:pStyle w:val="732"/>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2"/>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732"/>
              <w:jc w:val="center"/>
              <w:rPr>
                <w:rFonts w:eastAsia="Arial" w:cs="Times New Roman"/>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5.4款</w:t>
            </w:r>
            <w:r>
              <w:rPr>
                <w:rFonts w:eastAsia="Arial" w:cs="Times New Roman"/>
                <w:lang w:val="en-US" w:eastAsia="zh-CN"/>
              </w:rPr>
            </w:r>
            <w:r/>
          </w:p>
        </w:tc>
        <w:tc>
          <w:tcPr>
            <w:tcW w:w="1742" w:type="dxa"/>
            <w:vAlign w:val="center"/>
            <w:textDirection w:val="lrTb"/>
            <w:noWrap w:val="false"/>
          </w:tcPr>
          <w:p>
            <w:pPr>
              <w:pStyle w:val="732"/>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约定乙方承担的其他义务和责任</w:t>
            </w:r>
            <w:r>
              <w:rPr>
                <w:rFonts w:hint="eastAsia" w:ascii="宋体" w:hAnsi="宋体" w:eastAsia="Arial" w:cs="Times New Roman"/>
                <w:szCs w:val="21"/>
                <w:lang w:eastAsia="zh-CN"/>
              </w:rPr>
            </w:r>
            <w:r/>
          </w:p>
        </w:tc>
        <w:tc>
          <w:tcPr>
            <w:tcW w:w="5170" w:type="dxa"/>
            <w:vAlign w:val="center"/>
            <w:textDirection w:val="lrTb"/>
            <w:noWrap w:val="false"/>
          </w:tcPr>
          <w:p>
            <w:pPr>
              <w:pStyle w:val="732"/>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2"/>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732"/>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6.1款</w:t>
            </w:r>
            <w:r>
              <w:rPr>
                <w:rFonts w:hint="eastAsia" w:ascii="宋体" w:hAnsi="宋体" w:eastAsia="Arial" w:cs="Times New Roman"/>
                <w:szCs w:val="21"/>
                <w:lang w:eastAsia="zh-CN"/>
              </w:rPr>
            </w:r>
            <w:r/>
          </w:p>
        </w:tc>
        <w:tc>
          <w:tcPr>
            <w:tcW w:w="1742" w:type="dxa"/>
            <w:vAlign w:val="center"/>
            <w:textDirection w:val="lrTb"/>
            <w:noWrap w:val="false"/>
          </w:tcPr>
          <w:p>
            <w:pPr>
              <w:pStyle w:val="732"/>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履行合同义务的顺序</w:t>
            </w:r>
            <w:r>
              <w:rPr>
                <w:rFonts w:hint="eastAsia" w:ascii="宋体" w:hAnsi="宋体" w:eastAsia="Arial" w:cs="Times New Roman"/>
                <w:szCs w:val="21"/>
                <w:lang w:eastAsia="zh-CN"/>
              </w:rPr>
            </w:r>
            <w:r/>
          </w:p>
        </w:tc>
        <w:tc>
          <w:tcPr>
            <w:tcW w:w="5170" w:type="dxa"/>
            <w:vAlign w:val="center"/>
            <w:textDirection w:val="lrTb"/>
            <w:noWrap w:val="false"/>
          </w:tcPr>
          <w:p>
            <w:pPr>
              <w:pStyle w:val="732"/>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.1</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2"/>
              <w:jc w:val="left"/>
              <w:rPr>
                <w:rFonts w:ascii="宋体" w:hAnsi="宋体" w:eastAsia="Arial" w:cs="Times New Roman"/>
                <w:szCs w:val="21"/>
              </w:rPr>
            </w:pPr>
            <w:r>
              <w:rPr>
                <w:rFonts w:hint="eastAsia" w:ascii="宋体" w:hAnsi="宋体" w:eastAsia="Arial" w:cs="Times New Roman"/>
                <w:szCs w:val="21"/>
              </w:rPr>
              <w:t xml:space="preserve">包装</w:t>
            </w:r>
            <w:r>
              <w:rPr>
                <w:rFonts w:hint="eastAsia" w:ascii="宋体" w:hAnsi="宋体" w:eastAsia="Arial" w:cs="Times New Roman"/>
                <w:szCs w:val="21"/>
                <w:lang w:eastAsia="zh-CN"/>
              </w:rPr>
              <w:t xml:space="preserve">特殊要求</w:t>
            </w:r>
            <w:r>
              <w:rPr>
                <w:rFonts w:ascii="宋体" w:hAnsi="宋体" w:eastAsia="Arial" w:cs="Times New Roman"/>
                <w:szCs w:val="21"/>
              </w:rPr>
            </w:r>
            <w:r/>
          </w:p>
        </w:tc>
        <w:tc>
          <w:tcPr>
            <w:tcW w:w="5170" w:type="dxa"/>
            <w:vAlign w:val="center"/>
            <w:textDirection w:val="lrTb"/>
            <w:noWrap w:val="false"/>
          </w:tcPr>
          <w:p>
            <w:pPr>
              <w:pStyle w:val="732"/>
              <w:rPr>
                <w:rFonts w:eastAsia="Arial" w:cs="Times New Roman"/>
                <w:lang w:val="en-US" w:eastAsia="zh-CN"/>
              </w:rPr>
            </w:pPr>
            <w:r>
              <w:rPr>
                <w:rFonts w:hint="eastAsia" w:eastAsia="Arial" w:cs="Times New Roman"/>
                <w:lang w:val="en-US" w:eastAsia="zh-CN"/>
              </w:rPr>
              <w:t xml:space="preserve">绿色环保</w:t>
            </w:r>
            <w:r>
              <w:rPr>
                <w:rFonts w:eastAsia="Arial" w:cs="Times New Roman"/>
                <w:lang w:val="en-US" w:eastAsia="zh-CN"/>
              </w:rPr>
            </w:r>
            <w:r/>
          </w:p>
        </w:tc>
      </w:tr>
      <w:tr>
        <w:trPr>
          <w:trHeight w:val="667"/>
        </w:trPr>
        <w:tc>
          <w:tcPr>
            <w:tcW w:w="1607" w:type="dxa"/>
            <w:vAlign w:val="center"/>
            <w:vMerge w:val="continue"/>
            <w:textDirection w:val="lrTb"/>
            <w:noWrap w:val="false"/>
          </w:tcPr>
          <w:p>
            <w:pPr>
              <w:pStyle w:val="732"/>
              <w:jc w:val="center"/>
              <w:rPr>
                <w:rFonts w:hint="eastAsia" w:ascii="宋体" w:hAnsi="宋体" w:eastAsia="Arial" w:cs="Times New Roman"/>
                <w:szCs w:val="21"/>
              </w:rPr>
            </w:pPr>
            <w:r>
              <w:rPr>
                <w:rFonts w:hint="eastAsia" w:ascii="宋体" w:hAnsi="宋体" w:eastAsia="Arial" w:cs="Times New Roman"/>
                <w:szCs w:val="21"/>
              </w:rPr>
            </w:r>
            <w:r/>
          </w:p>
        </w:tc>
        <w:tc>
          <w:tcPr>
            <w:tcW w:w="1742" w:type="dxa"/>
            <w:vAlign w:val="center"/>
            <w:textDirection w:val="lrTb"/>
            <w:noWrap w:val="false"/>
          </w:tcPr>
          <w:p>
            <w:pPr>
              <w:pStyle w:val="732"/>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指定现场</w:t>
            </w:r>
            <w:r>
              <w:rPr>
                <w:rFonts w:hint="eastAsia" w:ascii="宋体" w:hAnsi="宋体" w:eastAsia="宋体" w:cs="Times New Roman"/>
                <w:szCs w:val="21"/>
                <w:lang w:eastAsia="zh-CN"/>
              </w:rPr>
            </w:r>
            <w:r/>
          </w:p>
        </w:tc>
        <w:tc>
          <w:tcPr>
            <w:tcW w:w="5170" w:type="dxa"/>
            <w:vAlign w:val="center"/>
            <w:textDirection w:val="lrTb"/>
            <w:noWrap w:val="false"/>
          </w:tcPr>
          <w:p>
            <w:pPr>
              <w:pStyle w:val="732"/>
              <w:rPr>
                <w:rFonts w:eastAsia="Arial" w:cs="Times New Roman"/>
                <w:lang w:val="en-US"/>
              </w:rPr>
            </w:pPr>
            <w:r>
              <w:rPr>
                <w:rFonts w:hint="eastAsia" w:eastAsia="宋体" w:cs="Times New Roman"/>
                <w:lang w:eastAsia="zh-CN"/>
              </w:rPr>
              <w:t xml:space="preserve">灌云县</w:t>
            </w:r>
            <w:r>
              <w:rPr>
                <w:rFonts w:hint="eastAsia" w:eastAsia="宋体" w:cs="Times New Roman"/>
                <w:lang w:val="en-US" w:eastAsia="zh-CN"/>
              </w:rPr>
              <w:t xml:space="preserve">伊芦中心小学</w:t>
            </w:r>
            <w:r>
              <w:rPr>
                <w:rFonts w:eastAsia="Arial" w:cs="Times New Roman"/>
                <w:lang w:val="en-US"/>
              </w:rPr>
            </w:r>
            <w:r/>
          </w:p>
        </w:tc>
      </w:tr>
      <w:tr>
        <w:trPr>
          <w:trHeight w:val="772"/>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732"/>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运输特殊要求</w:t>
            </w:r>
            <w:r>
              <w:rPr>
                <w:rFonts w:hint="eastAsia" w:ascii="宋体" w:hAnsi="宋体" w:eastAsia="宋体" w:cs="Times New Roman"/>
                <w:szCs w:val="21"/>
                <w:lang w:eastAsia="zh-CN"/>
              </w:rPr>
            </w:r>
            <w:r/>
          </w:p>
        </w:tc>
        <w:tc>
          <w:tcPr>
            <w:tcW w:w="5170" w:type="dxa"/>
            <w:vAlign w:val="center"/>
            <w:textDirection w:val="lrTb"/>
            <w:noWrap w:val="false"/>
          </w:tcPr>
          <w:p>
            <w:pPr>
              <w:pStyle w:val="732"/>
              <w:rPr>
                <w:rFonts w:hint="eastAsia" w:eastAsia="Arial" w:cs="Times New Roman"/>
              </w:rPr>
            </w:pPr>
            <w:r>
              <w:rPr>
                <w:rFonts w:ascii="宋体" w:hAnsi="宋体" w:eastAsia="宋体" w:cs="Times New Roman"/>
                <w:sz w:val="21"/>
                <w:szCs w:val="21"/>
                <w:lang w:val="en-US" w:eastAsia="zh-CN" w:bidi="ar-SA"/>
              </w:rPr>
              <w:t xml:space="preserve">/</w:t>
            </w:r>
            <w:r>
              <w:rPr>
                <w:rFonts w:hint="eastAsia" w:eastAsia="Arial" w:cs="Times New Roman"/>
              </w:rPr>
            </w:r>
            <w:r/>
          </w:p>
        </w:tc>
      </w:tr>
      <w:tr>
        <w:trPr>
          <w:trHeight w:val="667"/>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.3</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732"/>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保险要求</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2"/>
              <w:rPr>
                <w:rFonts w:hint="eastAsia" w:eastAsia="Arial" w:cs="Times New Roman"/>
                <w:highlight w:val="none"/>
              </w:rPr>
            </w:pPr>
            <w:r>
              <w:rPr>
                <w:rFonts w:hint="eastAsia" w:eastAsia="宋体" w:cs="Times New Roman"/>
                <w:highlight w:val="none"/>
                <w:lang w:eastAsia="zh-CN"/>
              </w:rPr>
              <w:t xml:space="preserve">供应商自行承担</w:t>
            </w:r>
            <w:r>
              <w:rPr>
                <w:rFonts w:hint="eastAsia" w:eastAsia="Arial" w:cs="Times New Roman"/>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.2（1）项</w:t>
            </w:r>
            <w:r>
              <w:rPr>
                <w:rFonts w:ascii="宋体" w:hAnsi="宋体" w:eastAsia="Arial" w:cs="Times New Roman"/>
                <w:szCs w:val="21"/>
                <w:highlight w:val="none"/>
              </w:rPr>
            </w:r>
            <w:r/>
          </w:p>
        </w:tc>
        <w:tc>
          <w:tcPr>
            <w:tcW w:w="1742"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免费维保</w:t>
            </w:r>
            <w:r>
              <w:rPr>
                <w:rFonts w:hint="eastAsia" w:ascii="宋体" w:hAnsi="宋体" w:eastAsia="Arial" w:cs="Times New Roman"/>
                <w:szCs w:val="21"/>
                <w:highlight w:val="none"/>
              </w:rPr>
              <w:t xml:space="preserve">期</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3年（空调不少于6年）</w:t>
            </w: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.2（3）项</w:t>
            </w:r>
            <w:r>
              <w:rPr>
                <w:rFonts w:ascii="宋体" w:hAnsi="宋体" w:eastAsia="Arial" w:cs="Times New Roman"/>
                <w:szCs w:val="21"/>
                <w:highlight w:val="none"/>
              </w:rPr>
            </w:r>
            <w:r/>
          </w:p>
        </w:tc>
        <w:tc>
          <w:tcPr>
            <w:tcW w:w="1742" w:type="dxa"/>
            <w:vAlign w:val="center"/>
            <w:textDirection w:val="lrTb"/>
            <w:noWrap w:val="false"/>
          </w:tcPr>
          <w:p>
            <w:pPr>
              <w:pStyle w:val="732"/>
              <w:jc w:val="left"/>
              <w:rPr>
                <w:rFonts w:hint="eastAsia" w:ascii="宋体" w:hAnsi="宋体" w:eastAsia="Arial" w:cs="Times New Roman"/>
                <w:szCs w:val="21"/>
                <w:highlight w:val="none"/>
                <w:lang w:eastAsia="zh-CN"/>
              </w:rPr>
            </w:pPr>
            <w:r>
              <w:rPr>
                <w:rFonts w:hint="eastAsia" w:ascii="宋体" w:hAnsi="宋体" w:eastAsia="Arial" w:cs="Times New Roman"/>
                <w:szCs w:val="21"/>
                <w:highlight w:val="none"/>
                <w:lang w:eastAsia="zh-CN"/>
              </w:rPr>
              <w:t xml:space="preserve">货物质量缺陷</w:t>
            </w:r>
            <w:r>
              <w:rPr>
                <w:rFonts w:hint="eastAsia" w:ascii="宋体" w:hAnsi="宋体" w:eastAsia="Arial" w:cs="Times New Roman"/>
                <w:szCs w:val="21"/>
                <w:highlight w:val="none"/>
                <w:lang w:eastAsia="zh-CN"/>
              </w:rPr>
            </w:r>
            <w:r/>
          </w:p>
          <w:p>
            <w:pPr>
              <w:pStyle w:val="732"/>
              <w:jc w:val="left"/>
              <w:rPr>
                <w:rFonts w:ascii="宋体" w:hAnsi="宋体" w:eastAsia="Arial" w:cs="Times New Roman"/>
                <w:szCs w:val="21"/>
                <w:highlight w:val="none"/>
              </w:rPr>
            </w:pPr>
            <w:r>
              <w:rPr>
                <w:rFonts w:hint="eastAsia" w:ascii="宋体" w:hAnsi="宋体" w:eastAsia="Arial" w:cs="Times New Roman"/>
                <w:szCs w:val="21"/>
                <w:highlight w:val="none"/>
              </w:rPr>
              <w:t xml:space="preserve">响应时间</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2小时</w:t>
            </w: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732"/>
              <w:jc w:val="center"/>
              <w:rPr>
                <w:rFonts w:hint="eastAsia" w:ascii="宋体" w:hAnsi="宋体" w:eastAsia="Arial" w:cs="宋体"/>
                <w:szCs w:val="21"/>
                <w:lang w:val="en-US" w:eastAsia="zh-CN"/>
              </w:rPr>
            </w:pPr>
            <w:r>
              <w:rPr>
                <w:rFonts w:hint="eastAsia" w:ascii="宋体" w:hAnsi="宋体" w:eastAsia="Arial" w:cs="宋体"/>
                <w:szCs w:val="21"/>
                <w:lang w:val="en-US" w:eastAsia="zh-CN"/>
              </w:rPr>
              <w:t xml:space="preserve">第二节</w:t>
            </w:r>
            <w:r>
              <w:rPr>
                <w:rFonts w:hint="eastAsia" w:ascii="宋体" w:hAnsi="宋体" w:eastAsia="Arial" w:cs="宋体"/>
                <w:szCs w:val="21"/>
                <w:lang w:val="en-US" w:eastAsia="zh-CN"/>
              </w:rPr>
            </w:r>
            <w:r/>
          </w:p>
          <w:p>
            <w:pPr>
              <w:pStyle w:val="732"/>
              <w:ind w:firstLine="0"/>
              <w:jc w:val="center"/>
              <w:spacing w:line="400" w:lineRule="exact"/>
              <w:rPr>
                <w:rFonts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rPr>
                <w:rFonts w:ascii="华文楷体" w:hAnsi="华文楷体" w:eastAsia="华文楷体" w:cs="华文楷体"/>
                <w:sz w:val="22"/>
                <w:szCs w:val="21"/>
                <w:lang w:val="en-US" w:eastAsia="zh-CN" w:bidi="ar-SA"/>
              </w:rPr>
            </w:r>
            <w:r/>
          </w:p>
        </w:tc>
        <w:tc>
          <w:tcPr>
            <w:tcW w:w="1742" w:type="dxa"/>
            <w:vAlign w:val="center"/>
            <w:textDirection w:val="lrTb"/>
            <w:noWrap w:val="false"/>
          </w:tcPr>
          <w:p>
            <w:pPr>
              <w:pStyle w:val="732"/>
              <w:jc w:val="both"/>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其他应当保密的信息</w:t>
            </w:r>
            <w:r>
              <w:rPr>
                <w:rFonts w:ascii="宋体" w:hAnsi="宋体" w:eastAsia="宋体" w:cs="Times New Roman"/>
                <w:szCs w:val="21"/>
                <w:lang w:val="en-US" w:eastAsia="zh-CN"/>
              </w:rPr>
            </w:r>
            <w:r/>
          </w:p>
        </w:tc>
        <w:tc>
          <w:tcPr>
            <w:tcW w:w="5170" w:type="dxa"/>
            <w:vAlign w:val="center"/>
            <w:textDirection w:val="lrTb"/>
            <w:noWrap w:val="false"/>
          </w:tcPr>
          <w:p>
            <w:pPr>
              <w:pStyle w:val="732"/>
              <w:jc w:val="left"/>
              <w:rPr>
                <w:rFonts w:ascii="宋体" w:hAnsi="宋体" w:eastAsia="Arial" w:cs="Times New Roman"/>
                <w:szCs w:val="21"/>
              </w:rPr>
            </w:pPr>
            <w:r>
              <w:rPr>
                <w:rFonts w:ascii="宋体" w:hAnsi="宋体" w:eastAsia="宋体" w:cs="Times New Roman"/>
                <w:sz w:val="21"/>
                <w:szCs w:val="21"/>
                <w:lang w:val="en-US" w:eastAsia="zh-CN" w:bidi="ar-SA"/>
              </w:rPr>
              <w:t xml:space="preserve">/</w:t>
            </w:r>
            <w:r>
              <w:rPr>
                <w:rFonts w:ascii="宋体" w:hAnsi="宋体" w:eastAsia="Arial" w:cs="Times New Roman"/>
                <w:szCs w:val="21"/>
              </w:rPr>
            </w:r>
            <w:r/>
          </w:p>
        </w:tc>
      </w:tr>
      <w:tr>
        <w:trPr>
          <w:trHeight w:val="697"/>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rPr>
              <w:t xml:space="preserve">.2款</w:t>
            </w:r>
            <w:r>
              <w:rPr>
                <w:rFonts w:ascii="宋体" w:hAnsi="宋体" w:eastAsia="Arial" w:cs="Times New Roman"/>
                <w:szCs w:val="21"/>
                <w:highlight w:val="none"/>
              </w:rPr>
            </w:r>
            <w:r/>
          </w:p>
        </w:tc>
        <w:tc>
          <w:tcPr>
            <w:tcW w:w="1742" w:type="dxa"/>
            <w:vAlign w:val="center"/>
            <w:textDirection w:val="lrTb"/>
            <w:noWrap w:val="false"/>
          </w:tcPr>
          <w:p>
            <w:pPr>
              <w:pStyle w:val="732"/>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rPr>
              <w:t xml:space="preserve">合同价款支付</w:t>
            </w:r>
            <w:r>
              <w:rPr>
                <w:rFonts w:hint="eastAsia" w:ascii="宋体" w:hAnsi="宋体" w:eastAsia="Arial" w:cs="Times New Roman"/>
                <w:szCs w:val="21"/>
                <w:highlight w:val="none"/>
                <w:lang w:eastAsia="zh-CN"/>
              </w:rPr>
              <w:t xml:space="preserve">时间</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32"/>
              <w:jc w:val="center"/>
              <w:rPr>
                <w:rFonts w:hint="eastAsia" w:ascii="宋体" w:hAnsi="宋体" w:eastAsia="Arial" w:cs="Times New Roman"/>
                <w:szCs w:val="21"/>
              </w:rPr>
            </w:pPr>
            <w:r>
              <w:rPr>
                <w:rFonts w:hint="eastAsia" w:ascii="宋体" w:hAnsi="宋体" w:eastAsia="Arial" w:cs="Times New Roman"/>
                <w:szCs w:val="21"/>
              </w:rPr>
              <w:t xml:space="preserve">第二节</w:t>
            </w:r>
            <w:r>
              <w:rPr>
                <w:rFonts w:hint="eastAsia" w:ascii="宋体" w:hAnsi="宋体" w:eastAsia="Arial" w:cs="Times New Roman"/>
                <w:szCs w:val="21"/>
              </w:rPr>
            </w:r>
            <w:r/>
          </w:p>
          <w:p>
            <w:pPr>
              <w:pStyle w:val="732"/>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13.2</w:t>
            </w:r>
            <w:r>
              <w:rPr>
                <w:rFonts w:hint="eastAsia" w:ascii="宋体" w:hAnsi="宋体" w:eastAsia="Arial" w:cs="Times New Roman"/>
                <w:szCs w:val="21"/>
              </w:rPr>
              <w:t xml:space="preserve">款</w:t>
            </w:r>
            <w:r>
              <w:rPr>
                <w:rFonts w:hint="eastAsia" w:ascii="宋体" w:hAnsi="宋体" w:eastAsia="Arial" w:cs="Times New Roman"/>
                <w:szCs w:val="21"/>
              </w:rPr>
            </w:r>
            <w:r/>
          </w:p>
        </w:tc>
        <w:tc>
          <w:tcPr>
            <w:tcW w:w="1742" w:type="dxa"/>
            <w:vAlign w:val="center"/>
            <w:textDirection w:val="lrTb"/>
            <w:noWrap w:val="false"/>
          </w:tcPr>
          <w:p>
            <w:pPr>
              <w:pStyle w:val="732"/>
              <w:jc w:val="left"/>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履约保证金不予退还的情形</w:t>
            </w:r>
            <w:r>
              <w:rPr>
                <w:rFonts w:ascii="宋体" w:hAnsi="宋体" w:eastAsia="宋体" w:cs="Times New Roman"/>
                <w:szCs w:val="21"/>
                <w:lang w:val="en-US" w:eastAsia="zh-CN"/>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乙方拒不签订合同或拒不履行合同义务，履约保证金不予退还。</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hint="eastAsia" w:ascii="宋体" w:hAnsi="宋体" w:eastAsia="Arial" w:cs="Times New Roman"/>
                <w:szCs w:val="21"/>
                <w:highlight w:val="none"/>
              </w:rPr>
            </w:r>
            <w:r/>
          </w:p>
          <w:p>
            <w:pPr>
              <w:pStyle w:val="732"/>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13.3</w:t>
            </w:r>
            <w:r>
              <w:rPr>
                <w:rFonts w:hint="eastAsia" w:ascii="宋体" w:hAnsi="宋体" w:eastAsia="Arial" w:cs="Times New Roman"/>
                <w:szCs w:val="21"/>
                <w:highlight w:val="none"/>
              </w:rPr>
              <w:t xml:space="preserve">款</w:t>
            </w:r>
            <w:r>
              <w:rPr>
                <w:rFonts w:hint="eastAsia" w:ascii="宋体" w:hAnsi="宋体" w:eastAsia="Arial" w:cs="Times New Roman"/>
                <w:szCs w:val="21"/>
                <w:highlight w:val="none"/>
              </w:rPr>
            </w:r>
            <w:r/>
          </w:p>
        </w:tc>
        <w:tc>
          <w:tcPr>
            <w:tcW w:w="1742"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rPr>
              <w:t xml:space="preserve">履约保证金退还时间及</w:t>
            </w:r>
            <w:r>
              <w:rPr>
                <w:rFonts w:hint="eastAsia" w:ascii="宋体" w:hAnsi="宋体" w:eastAsia="Arial" w:cs="Times New Roman"/>
                <w:szCs w:val="21"/>
                <w:highlight w:val="none"/>
                <w:lang w:eastAsia="zh-CN"/>
              </w:rPr>
              <w:t xml:space="preserve">逾期退还的</w:t>
            </w:r>
            <w:r>
              <w:rPr>
                <w:rFonts w:hint="eastAsia" w:ascii="宋体" w:hAnsi="宋体" w:eastAsia="Arial" w:cs="Times New Roman"/>
                <w:szCs w:val="21"/>
                <w:highlight w:val="none"/>
              </w:rPr>
              <w:t xml:space="preserve">违约金</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全部货物供货完成并经采购人验收合格后两个月内退还。</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3</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732"/>
              <w:jc w:val="left"/>
              <w:rPr>
                <w:rFonts w:hint="eastAsia"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运行监督、维修期限</w:t>
            </w:r>
            <w:r>
              <w:rPr>
                <w:rFonts w:hint="eastAsia" w:ascii="宋体" w:hAnsi="宋体" w:eastAsia="Arial" w:cs="Times New Roman"/>
                <w:szCs w:val="21"/>
                <w:highlight w:val="none"/>
                <w:lang w:val="en-US" w:eastAsia="zh-CN"/>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维保期内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732"/>
              <w:jc w:val="left"/>
              <w:rPr>
                <w:rFonts w:ascii="宋体" w:hAnsi="宋体" w:eastAsia="宋体" w:cs="Times New Roman"/>
                <w:szCs w:val="21"/>
                <w:highlight w:val="none"/>
                <w:lang w:val="en-US" w:eastAsia="zh-CN"/>
              </w:rPr>
            </w:pPr>
            <w:r>
              <w:rPr>
                <w:rFonts w:hint="eastAsia" w:ascii="宋体" w:hAnsi="宋体" w:eastAsia="Arial" w:cs="Times New Roman"/>
                <w:szCs w:val="21"/>
                <w:highlight w:val="none"/>
                <w:lang w:val="en-US" w:eastAsia="zh-CN"/>
              </w:rPr>
              <w:t xml:space="preserve">货物回收的约定</w:t>
            </w:r>
            <w:r>
              <w:rPr>
                <w:rFonts w:ascii="宋体" w:hAnsi="宋体" w:eastAsia="宋体" w:cs="Times New Roman"/>
                <w:szCs w:val="21"/>
                <w:highlight w:val="none"/>
                <w:lang w:val="en-US" w:eastAsia="zh-CN"/>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6</w:t>
            </w:r>
            <w:r>
              <w:rPr>
                <w:rFonts w:hint="eastAsia" w:ascii="宋体" w:hAnsi="宋体" w:eastAsia="Arial" w:cs="Times New Roman"/>
                <w:szCs w:val="21"/>
                <w:highlight w:val="none"/>
              </w:rPr>
              <w:t xml:space="preserve">）项</w:t>
            </w:r>
            <w:r>
              <w:rPr>
                <w:rFonts w:ascii="宋体" w:hAnsi="宋体" w:eastAsia="Arial" w:cs="Times New Roman"/>
                <w:szCs w:val="21"/>
                <w:highlight w:val="none"/>
              </w:rPr>
            </w:r>
            <w:r/>
          </w:p>
        </w:tc>
        <w:tc>
          <w:tcPr>
            <w:tcW w:w="1742"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rPr>
              <w:t xml:space="preserve">乙方提供的其他服务</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出现因货物产品质量原因，致使</w:t>
            </w:r>
            <w:r>
              <w:rPr>
                <w:rFonts w:hint="eastAsia" w:ascii="宋体" w:hAnsi="宋体" w:eastAsia="Arial" w:cs="Times New Roman"/>
                <w:color w:val="000000"/>
                <w:szCs w:val="21"/>
                <w:highlight w:val="none"/>
                <w:lang w:eastAsia="zh-CN"/>
              </w:rPr>
              <w:t xml:space="preserve">修理、重作、更换，</w:t>
            </w:r>
            <w:r>
              <w:rPr>
                <w:rFonts w:hint="eastAsia" w:ascii="宋体" w:hAnsi="宋体" w:eastAsia="Arial" w:cs="Times New Roman"/>
                <w:color w:val="000000"/>
                <w:szCs w:val="21"/>
                <w:highlight w:val="none"/>
                <w:lang w:val="en-US" w:eastAsia="zh-CN"/>
              </w:rPr>
              <w:t xml:space="preserve">需要在2小时内响应并作出承诺完成时间。</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宋体" w:cs="Times New Roman"/>
                <w:szCs w:val="21"/>
                <w:highlight w:val="none"/>
                <w:lang w:val="en-US" w:eastAsia="zh-CN"/>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lang w:val="en-US" w:eastAsia="zh-CN"/>
              </w:rPr>
              <w:t xml:space="preserve">1款</w:t>
            </w:r>
            <w:r>
              <w:rPr>
                <w:rFonts w:ascii="宋体" w:hAnsi="宋体" w:eastAsia="宋体" w:cs="Times New Roman"/>
                <w:szCs w:val="21"/>
                <w:highlight w:val="none"/>
                <w:lang w:val="en-US" w:eastAsia="zh-CN"/>
              </w:rPr>
            </w:r>
            <w:r/>
          </w:p>
        </w:tc>
        <w:tc>
          <w:tcPr>
            <w:tcW w:w="1742" w:type="dxa"/>
            <w:vAlign w:val="center"/>
            <w:textDirection w:val="lrTb"/>
            <w:noWrap w:val="false"/>
          </w:tcPr>
          <w:p>
            <w:pPr>
              <w:pStyle w:val="732"/>
              <w:jc w:val="left"/>
              <w:rPr>
                <w:rFonts w:hint="eastAsia" w:ascii="宋体" w:hAnsi="宋体" w:eastAsia="Arial" w:cs="Times New Roman"/>
                <w:szCs w:val="21"/>
                <w:highlight w:val="none"/>
              </w:rPr>
            </w:pPr>
            <w:r>
              <w:rPr>
                <w:rFonts w:hint="eastAsia" w:ascii="宋体" w:hAnsi="宋体" w:eastAsia="Arial" w:cs="Times New Roman"/>
                <w:color w:val="000000"/>
                <w:szCs w:val="21"/>
                <w:highlight w:val="none"/>
                <w:lang w:eastAsia="zh-CN"/>
              </w:rPr>
              <w:t xml:space="preserve">修理、重作、更换相关具体规定</w:t>
            </w:r>
            <w:r>
              <w:rPr>
                <w:rFonts w:hint="eastAsia"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.2（2）项</w:t>
            </w:r>
            <w:r>
              <w:rPr>
                <w:rFonts w:ascii="宋体" w:hAnsi="宋体" w:eastAsia="Arial" w:cs="Times New Roman"/>
                <w:szCs w:val="21"/>
                <w:highlight w:val="none"/>
              </w:rPr>
            </w:r>
            <w:r/>
          </w:p>
        </w:tc>
        <w:tc>
          <w:tcPr>
            <w:tcW w:w="1742" w:type="dxa"/>
            <w:vAlign w:val="center"/>
            <w:textDirection w:val="lrTb"/>
            <w:noWrap w:val="false"/>
          </w:tcPr>
          <w:p>
            <w:pPr>
              <w:pStyle w:val="732"/>
              <w:jc w:val="left"/>
              <w:rPr>
                <w:rFonts w:ascii="宋体" w:hAnsi="宋体" w:eastAsia="Arial" w:cs="Times New Roman"/>
                <w:szCs w:val="21"/>
                <w:highlight w:val="none"/>
              </w:rPr>
            </w:pPr>
            <w:r>
              <w:rPr>
                <w:rFonts w:hint="eastAsia" w:ascii="宋体" w:hAnsi="宋体" w:eastAsia="Arial" w:cs="Times New Roman"/>
                <w:szCs w:val="21"/>
                <w:highlight w:val="none"/>
              </w:rPr>
              <w:t xml:space="preserve">迟延交货赔偿费</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hint="eastAsia"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3款</w:t>
            </w:r>
            <w:r>
              <w:rPr>
                <w:rFonts w:hint="eastAsia" w:ascii="宋体" w:hAnsi="宋体" w:eastAsia="Arial" w:cs="Times New Roman"/>
                <w:szCs w:val="21"/>
              </w:rPr>
            </w:r>
            <w:r/>
          </w:p>
        </w:tc>
        <w:tc>
          <w:tcPr>
            <w:tcW w:w="1742" w:type="dxa"/>
            <w:vAlign w:val="center"/>
            <w:textDirection w:val="lrTb"/>
            <w:noWrap w:val="false"/>
          </w:tcPr>
          <w:p>
            <w:pPr>
              <w:pStyle w:val="732"/>
              <w:jc w:val="left"/>
              <w:rPr>
                <w:rFonts w:hint="eastAsia" w:ascii="宋体" w:hAnsi="宋体" w:eastAsia="Arial" w:cs="Times New Roman"/>
                <w:szCs w:val="21"/>
              </w:rPr>
            </w:pPr>
            <w:r>
              <w:rPr>
                <w:rFonts w:hint="eastAsia" w:ascii="宋体" w:hAnsi="宋体" w:eastAsia="Arial" w:cs="Times New Roman"/>
                <w:szCs w:val="21"/>
              </w:rPr>
              <w:t xml:space="preserve">逾期付款利息</w:t>
            </w:r>
            <w:r>
              <w:rPr>
                <w:rFonts w:hint="eastAsia" w:ascii="宋体" w:hAnsi="宋体" w:eastAsia="Arial" w:cs="Times New Roman"/>
                <w:szCs w:val="21"/>
              </w:rPr>
            </w:r>
            <w:r/>
          </w:p>
        </w:tc>
        <w:tc>
          <w:tcPr>
            <w:tcW w:w="5170" w:type="dxa"/>
            <w:vAlign w:val="center"/>
            <w:textDirection w:val="lrTb"/>
            <w:noWrap w:val="false"/>
          </w:tcPr>
          <w:p>
            <w:pPr>
              <w:pStyle w:val="732"/>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876"/>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.4</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2"/>
              <w:jc w:val="left"/>
              <w:rPr>
                <w:rFonts w:ascii="宋体" w:hAnsi="宋体" w:eastAsia="Arial" w:cs="Times New Roman"/>
                <w:szCs w:val="21"/>
              </w:rPr>
            </w:pPr>
            <w:r>
              <w:rPr>
                <w:rFonts w:hint="eastAsia" w:ascii="宋体" w:hAnsi="宋体" w:eastAsia="Arial" w:cs="Times New Roman"/>
                <w:szCs w:val="21"/>
              </w:rPr>
              <w:t xml:space="preserve">其他违约责任</w:t>
            </w:r>
            <w:r>
              <w:rPr>
                <w:rFonts w:ascii="宋体" w:hAnsi="宋体" w:eastAsia="Arial" w:cs="Times New Roman"/>
                <w:szCs w:val="21"/>
              </w:rPr>
            </w:r>
            <w:r/>
          </w:p>
        </w:tc>
        <w:tc>
          <w:tcPr>
            <w:tcW w:w="5170" w:type="dxa"/>
            <w:vAlign w:val="center"/>
            <w:textDirection w:val="lrTb"/>
            <w:noWrap w:val="false"/>
          </w:tcPr>
          <w:p>
            <w:pPr>
              <w:pStyle w:val="732"/>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90"/>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19</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2"/>
              <w:jc w:val="left"/>
              <w:rPr>
                <w:rFonts w:ascii="宋体" w:hAnsi="宋体" w:eastAsia="Arial" w:cs="Times New Roman"/>
                <w:szCs w:val="21"/>
              </w:rPr>
            </w:pPr>
            <w:r>
              <w:rPr>
                <w:rFonts w:hint="eastAsia" w:ascii="宋体" w:hAnsi="宋体" w:eastAsia="Arial" w:cs="Times New Roman"/>
                <w:szCs w:val="21"/>
                <w:lang w:val="en-US" w:eastAsia="zh-CN"/>
              </w:rPr>
              <w:t xml:space="preserve">解决争议的方法</w:t>
            </w:r>
            <w:r>
              <w:rPr>
                <w:rFonts w:ascii="宋体" w:hAnsi="宋体" w:eastAsia="Arial" w:cs="Times New Roman"/>
                <w:szCs w:val="21"/>
              </w:rPr>
            </w:r>
            <w:r/>
          </w:p>
        </w:tc>
        <w:tc>
          <w:tcPr>
            <w:tcW w:w="5170" w:type="dxa"/>
            <w:vAlign w:val="center"/>
            <w:textDirection w:val="lrTb"/>
            <w:noWrap w:val="false"/>
          </w:tcPr>
          <w:p>
            <w:pPr>
              <w:pStyle w:val="732"/>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732"/>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732"/>
              <w:ind w:firstLine="0"/>
              <w:jc w:val="left"/>
              <w:rPr>
                <w:rFonts w:ascii="宋体" w:hAnsi="宋体" w:eastAsia="Arial" w:cs="Times New Roman"/>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eastAsia="Arial" w:cs="Times New Roman"/>
                <w:szCs w:val="21"/>
                <w:u w:val="single"/>
              </w:rPr>
            </w:r>
            <w:r/>
          </w:p>
        </w:tc>
      </w:tr>
      <w:tr>
        <w:trPr>
          <w:trHeight w:val="770"/>
        </w:trPr>
        <w:tc>
          <w:tcPr>
            <w:tcW w:w="1607" w:type="dxa"/>
            <w:vAlign w:val="center"/>
            <w:textDirection w:val="lrTb"/>
            <w:noWrap w:val="false"/>
          </w:tcPr>
          <w:p>
            <w:pPr>
              <w:pStyle w:val="732"/>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2"/>
              <w:jc w:val="center"/>
              <w:rPr>
                <w:rFonts w:ascii="宋体" w:hAnsi="宋体" w:eastAsia="Arial" w:cs="Times New Roman"/>
                <w:szCs w:val="21"/>
              </w:rPr>
            </w:pPr>
            <w:r>
              <w:rPr>
                <w:rFonts w:hint="eastAsia" w:ascii="宋体" w:hAnsi="宋体" w:eastAsia="Arial" w:cs="Times New Roman"/>
                <w:szCs w:val="21"/>
              </w:rPr>
              <w:t xml:space="preserve">第2</w:t>
            </w:r>
            <w:r>
              <w:rPr>
                <w:rFonts w:hint="eastAsia" w:ascii="宋体" w:hAnsi="宋体" w:eastAsia="Arial" w:cs="Times New Roman"/>
                <w:szCs w:val="21"/>
                <w:lang w:val="en-US" w:eastAsia="zh-CN"/>
              </w:rPr>
              <w:t xml:space="preserve">3.1</w:t>
            </w:r>
            <w:r>
              <w:rPr>
                <w:rFonts w:hint="eastAsia" w:ascii="宋体" w:hAnsi="宋体" w:eastAsia="Arial" w:cs="Times New Roman"/>
                <w:szCs w:val="21"/>
                <w:lang w:eastAsia="zh-CN"/>
              </w:rPr>
              <w:t xml:space="preserve">款</w:t>
            </w:r>
            <w:r>
              <w:rPr>
                <w:rFonts w:ascii="宋体" w:hAnsi="宋体" w:eastAsia="Arial" w:cs="Times New Roman"/>
                <w:szCs w:val="21"/>
              </w:rPr>
            </w:r>
            <w:r/>
          </w:p>
        </w:tc>
        <w:tc>
          <w:tcPr>
            <w:tcW w:w="1742" w:type="dxa"/>
            <w:vAlign w:val="center"/>
            <w:textDirection w:val="lrTb"/>
            <w:noWrap w:val="false"/>
          </w:tcPr>
          <w:p>
            <w:pPr>
              <w:pStyle w:val="732"/>
              <w:jc w:val="left"/>
              <w:rPr>
                <w:rFonts w:ascii="宋体" w:hAnsi="宋体" w:eastAsia="Arial" w:cs="Times New Roman"/>
                <w:szCs w:val="21"/>
              </w:rPr>
            </w:pPr>
            <w:r>
              <w:rPr>
                <w:rFonts w:hint="eastAsia" w:ascii="宋体" w:hAnsi="宋体" w:eastAsia="Arial" w:cs="Times New Roman"/>
                <w:bCs/>
                <w:color w:val="000000"/>
                <w:szCs w:val="21"/>
                <w:highlight w:val="none"/>
                <w:lang w:eastAsia="zh-CN"/>
              </w:rPr>
              <w:t xml:space="preserve">其他专用条款</w:t>
            </w:r>
            <w:r>
              <w:rPr>
                <w:rFonts w:ascii="宋体" w:hAnsi="宋体" w:eastAsia="Arial" w:cs="Times New Roman"/>
                <w:szCs w:val="21"/>
              </w:rPr>
            </w:r>
            <w:r/>
          </w:p>
        </w:tc>
        <w:tc>
          <w:tcPr>
            <w:tcW w:w="5170" w:type="dxa"/>
            <w:vAlign w:val="center"/>
            <w:textDirection w:val="lrTb"/>
            <w:noWrap w:val="false"/>
          </w:tcPr>
          <w:p>
            <w:pPr>
              <w:pStyle w:val="732"/>
              <w:jc w:val="left"/>
              <w:rPr>
                <w:rFonts w:ascii="宋体" w:hAnsi="宋体" w:eastAsia="宋体" w:cs="Times New Roman"/>
                <w:szCs w:val="21"/>
                <w:lang w:val="en-US" w:eastAsia="zh-CN"/>
              </w:rPr>
            </w:pPr>
            <w:r>
              <w:rPr>
                <w:rFonts w:ascii="宋体" w:hAnsi="宋体" w:eastAsia="宋体" w:cs="Times New Roman"/>
                <w:sz w:val="21"/>
                <w:szCs w:val="21"/>
                <w:lang w:val="en-US" w:eastAsia="zh-CN" w:bidi="ar-SA"/>
              </w:rPr>
              <w:t xml:space="preserve">/</w:t>
            </w:r>
            <w:r>
              <w:rPr>
                <w:rFonts w:ascii="宋体" w:hAnsi="宋体" w:eastAsia="宋体" w:cs="Times New Roman"/>
                <w:szCs w:val="21"/>
                <w:lang w:val="en-US" w:eastAsia="zh-CN"/>
              </w:rPr>
            </w:r>
            <w:r/>
          </w:p>
        </w:tc>
      </w:tr>
    </w:tbl>
    <w:p>
      <w:pPr>
        <w:pStyle w:val="732"/>
        <w:jc w:val="center"/>
        <w:spacing w:line="324" w:lineRule="auto"/>
        <w:widowControl/>
        <w:rPr>
          <w:rFonts w:ascii="Times New Roman" w:hAnsi="Times New Roman" w:eastAsia="新宋体"/>
          <w:b/>
          <w:sz w:val="40"/>
          <w:szCs w:val="44"/>
        </w:rPr>
        <w:outlineLvl w:val="0"/>
      </w:pPr>
      <w:r>
        <w:rPr>
          <w:rFonts w:ascii="Times New Roman" w:hAnsi="Times New Roman" w:eastAsia="新宋体"/>
          <w:szCs w:val="21"/>
        </w:rPr>
        <w:br w:type="page" w:clear="all"/>
      </w:r>
      <w:bookmarkStart w:id="5" w:name="_Toc165205797"/>
      <w:r>
        <w:rPr>
          <w:rFonts w:ascii="Times New Roman" w:hAnsi="Times New Roman" w:eastAsia="新宋体"/>
          <w:b/>
          <w:sz w:val="40"/>
          <w:szCs w:val="44"/>
        </w:rPr>
        <w:t xml:space="preserve">第四章  采购需求</w:t>
      </w:r>
      <w:bookmarkEnd w:id="5"/>
      <w:r>
        <w:rPr>
          <w:rFonts w:ascii="Times New Roman" w:hAnsi="Times New Roman" w:eastAsia="新宋体"/>
          <w:b/>
          <w:sz w:val="40"/>
          <w:szCs w:val="44"/>
        </w:rPr>
      </w:r>
      <w:r/>
    </w:p>
    <w:tbl>
      <w:tblPr>
        <w:tblW w:w="88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6"/>
      </w:tblGrid>
      <w:tr>
        <w:trPr>
          <w:trHeight w:val="90"/>
        </w:trPr>
        <w:tc>
          <w:tcPr>
            <w:tcW w:w="8856" w:type="dxa"/>
            <w:vAlign w:val="center"/>
            <w:textDirection w:val="lrTb"/>
            <w:noWrap w:val="false"/>
          </w:tcPr>
          <w:p>
            <w:pPr>
              <w:pStyle w:val="732"/>
              <w:pageBreakBefore w:val="0"/>
              <w:spacing w:before="120" w:after="120" w:line="500" w:lineRule="exact"/>
              <w:rPr>
                <w:rFonts w:hint="eastAsia" w:ascii="宋体" w:hAnsi="宋体" w:eastAsia="宋体" w:cs="Courier New"/>
                <w:b/>
                <w:bCs/>
                <w:color w:val="000000"/>
                <w:sz w:val="24"/>
                <w:szCs w:val="24"/>
              </w:rPr>
            </w:pPr>
            <w:r/>
            <w:bookmarkStart w:id="6" w:name="_Toc139966432"/>
            <w:r/>
            <w:bookmarkStart w:id="7" w:name="_Toc139967216"/>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32"/>
              <w:pageBreakBefore w:val="0"/>
              <w:spacing w:before="120" w:after="120" w:line="500" w:lineRule="exact"/>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highlight w:val="none"/>
              </w:rPr>
              <w:t xml:space="preserve">核心产品：</w:t>
            </w:r>
            <w:r>
              <w:rPr>
                <w:rFonts w:hint="eastAsia" w:ascii="宋体" w:hAnsi="宋体" w:eastAsia="宋体" w:cs="Courier New"/>
                <w:b/>
                <w:bCs/>
                <w:color w:val="000000"/>
                <w:sz w:val="24"/>
                <w:szCs w:val="24"/>
                <w:highlight w:val="none"/>
                <w:lang w:val="en-US" w:eastAsia="zh-CN"/>
              </w:rPr>
              <w:t xml:space="preserve">86英寸电容智慧黑板</w:t>
            </w:r>
            <w:r>
              <w:rPr>
                <w:rFonts w:hint="eastAsia" w:ascii="宋体" w:hAnsi="宋体" w:eastAsia="宋体" w:cs="Courier New"/>
                <w:b/>
                <w:bCs/>
                <w:color w:val="000000"/>
                <w:sz w:val="24"/>
                <w:szCs w:val="24"/>
              </w:rPr>
            </w:r>
            <w:r/>
          </w:p>
          <w:p>
            <w:pPr>
              <w:pStyle w:val="732"/>
              <w:ind w:firstLine="482"/>
              <w:keepLines w:val="0"/>
              <w:keepNext w:val="0"/>
              <w:pageBreakBefore w:val="0"/>
              <w:spacing w:line="560" w:lineRule="exact"/>
              <w:rPr>
                <w:rFonts w:hint="eastAsia" w:ascii="宋体" w:hAnsi="宋体" w:eastAsia="宋体" w:cs="宋体"/>
                <w:b/>
                <w:bCs w:val="0"/>
                <w:sz w:val="24"/>
                <w:szCs w:val="24"/>
                <w:highlight w:val="green"/>
              </w:rPr>
            </w:pPr>
            <w:r>
              <w:rPr>
                <w:rFonts w:hint="eastAsia" w:ascii="宋体" w:hAnsi="宋体" w:eastAsia="宋体" w:cs="宋体"/>
                <w:b/>
                <w:bCs w:val="0"/>
                <w:color w:val="000000"/>
                <w:sz w:val="24"/>
                <w:szCs w:val="24"/>
              </w:rPr>
              <w:t xml:space="preserve">本项目执行《财政部 发展改革委 生态环境部 市场监管总局关于调整优化节能产品、环境标志产品政府采购执行机制的通知》（财库〔2019〕9号）文及《财政部、国家环保总局 关于印发&lt;关于环境标志产品政府采购实施的意见&gt;的通知》（财库〔2006〕90 号）。</w:t>
            </w:r>
            <w:r>
              <w:rPr>
                <w:rFonts w:hint="eastAsia" w:ascii="宋体" w:hAnsi="宋体" w:eastAsia="宋体" w:cs="宋体"/>
                <w:b/>
                <w:bCs w:val="0"/>
                <w:color w:val="000000"/>
                <w:sz w:val="24"/>
                <w:szCs w:val="24"/>
                <w:highlight w:val="none"/>
              </w:rPr>
              <w:t xml:space="preserve">本次采购</w:t>
            </w:r>
            <w:r>
              <w:rPr>
                <w:rFonts w:hint="eastAsia" w:ascii="宋体" w:hAnsi="宋体" w:eastAsia="宋体" w:cs="宋体"/>
                <w:b/>
                <w:bCs w:val="0"/>
                <w:color w:val="000000"/>
                <w:sz w:val="24"/>
                <w:szCs w:val="24"/>
                <w:highlight w:val="none"/>
                <w:lang w:eastAsia="zh-CN"/>
              </w:rPr>
              <w:t xml:space="preserve">中的</w:t>
            </w:r>
            <w:r>
              <w:rPr>
                <w:rFonts w:hint="eastAsia" w:ascii="宋体" w:hAnsi="宋体" w:eastAsia="宋体" w:cs="宋体"/>
                <w:b/>
                <w:bCs w:val="0"/>
                <w:color w:val="000000"/>
                <w:sz w:val="24"/>
                <w:szCs w:val="24"/>
                <w:highlight w:val="none"/>
                <w:lang w:val="en-US" w:eastAsia="zh-CN"/>
              </w:rPr>
              <w:t xml:space="preserve">台式计算机、空调</w:t>
            </w:r>
            <w:r>
              <w:rPr>
                <w:rFonts w:hint="eastAsia" w:ascii="宋体" w:hAnsi="宋体" w:eastAsia="宋体" w:cs="宋体"/>
                <w:b/>
                <w:bCs w:val="0"/>
                <w:color w:val="000000"/>
                <w:sz w:val="24"/>
                <w:szCs w:val="24"/>
                <w:highlight w:val="none"/>
              </w:rPr>
              <w:t xml:space="preserve">已列入节能产品实施品目</w:t>
            </w:r>
            <w:r>
              <w:rPr>
                <w:rFonts w:hint="eastAsia" w:ascii="宋体" w:hAnsi="宋体" w:eastAsia="宋体" w:cs="宋体"/>
                <w:b/>
                <w:bCs w:val="0"/>
                <w:sz w:val="24"/>
                <w:szCs w:val="24"/>
                <w:highlight w:val="none"/>
              </w:rPr>
              <w:t xml:space="preserve">清单，各投标人按采购文件要求提供国家确定的认证机构出具的、处于有效期之内的</w:t>
            </w:r>
            <w:r>
              <w:rPr>
                <w:rFonts w:hint="eastAsia" w:ascii="宋体" w:hAnsi="宋体" w:eastAsia="宋体" w:cs="宋体"/>
                <w:b/>
                <w:bCs w:val="0"/>
                <w:sz w:val="24"/>
                <w:szCs w:val="24"/>
                <w:highlight w:val="none"/>
                <w:lang w:eastAsia="zh-CN"/>
              </w:rPr>
              <w:t xml:space="preserve">节能产品认证证书原件扫描件</w:t>
            </w:r>
            <w:r>
              <w:rPr>
                <w:rFonts w:hint="eastAsia" w:ascii="宋体" w:hAnsi="宋体" w:eastAsia="宋体" w:cs="宋体"/>
                <w:b/>
                <w:bCs w:val="0"/>
                <w:sz w:val="24"/>
                <w:szCs w:val="24"/>
                <w:highlight w:val="none"/>
              </w:rPr>
              <w:t xml:space="preserve">，否则为无效</w:t>
            </w:r>
            <w:r>
              <w:rPr>
                <w:rFonts w:hint="eastAsia" w:ascii="宋体" w:hAnsi="宋体" w:eastAsia="宋体" w:cs="宋体"/>
                <w:b/>
                <w:bCs w:val="0"/>
                <w:sz w:val="24"/>
                <w:szCs w:val="24"/>
                <w:highlight w:val="none"/>
                <w:lang w:eastAsia="zh-CN"/>
              </w:rPr>
              <w:t xml:space="preserve">投</w:t>
            </w:r>
            <w:r>
              <w:rPr>
                <w:rFonts w:hint="eastAsia" w:ascii="宋体" w:hAnsi="宋体" w:eastAsia="宋体" w:cs="宋体"/>
                <w:b/>
                <w:bCs w:val="0"/>
                <w:sz w:val="24"/>
                <w:szCs w:val="24"/>
                <w:highlight w:val="none"/>
              </w:rPr>
              <w:t xml:space="preserve">标。</w:t>
            </w:r>
            <w:r>
              <w:rPr>
                <w:rFonts w:hint="eastAsia" w:ascii="宋体" w:hAnsi="宋体" w:eastAsia="宋体" w:cs="宋体"/>
                <w:b/>
                <w:bCs w:val="0"/>
                <w:sz w:val="24"/>
                <w:szCs w:val="24"/>
                <w:highlight w:val="green"/>
              </w:rPr>
            </w:r>
            <w:r/>
          </w:p>
          <w:p>
            <w:pPr>
              <w:pStyle w:val="732"/>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如无要求提供相关材料，响应即可</w:t>
            </w:r>
            <w:r>
              <w:rPr>
                <w:rFonts w:hint="eastAsia" w:eastAsia="宋体" w:cs="Times New Roman"/>
                <w:sz w:val="24"/>
                <w:szCs w:val="24"/>
                <w:lang w:eastAsia="zh-CN"/>
              </w:rPr>
              <w:t xml:space="preserve">）</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处理。</w:t>
            </w:r>
            <w:r>
              <w:rPr>
                <w:rFonts w:hint="eastAsia" w:ascii="Calibri" w:hAnsi="Calibri" w:eastAsia="Arial" w:cs="Times New Roman"/>
                <w:sz w:val="24"/>
                <w:szCs w:val="24"/>
              </w:rPr>
            </w:r>
            <w:r/>
          </w:p>
          <w:p>
            <w:pPr>
              <w:pStyle w:val="732"/>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b/>
                <w:sz w:val="24"/>
                <w:szCs w:val="24"/>
                <w:highlight w:val="none"/>
                <w:lang w:eastAsia="zh-CN"/>
              </w:rPr>
            </w:pPr>
            <w:r>
              <w:rPr>
                <w:rFonts w:hint="eastAsia" w:ascii="Calibri" w:hAnsi="Calibri" w:eastAsia="Arial" w:cs="Times New Roman"/>
                <w:b/>
                <w:sz w:val="24"/>
                <w:szCs w:val="24"/>
                <w:highlight w:val="none"/>
              </w:rPr>
              <w:t xml:space="preserve">为落实中小企业支持政策，</w:t>
            </w:r>
            <w:r>
              <w:rPr>
                <w:rFonts w:hint="eastAsia" w:ascii="Calibri" w:hAnsi="Calibri" w:eastAsia="宋体" w:cs="Times New Roman"/>
                <w:b/>
                <w:sz w:val="24"/>
                <w:szCs w:val="24"/>
                <w:highlight w:val="none"/>
                <w:lang w:eastAsia="zh-CN"/>
              </w:rPr>
              <w:t xml:space="preserve">本项目中标人在获得采购合同后须将采购项目</w:t>
            </w:r>
            <w:r>
              <w:rPr>
                <w:rFonts w:hint="eastAsia" w:ascii="Calibri" w:hAnsi="Calibri" w:eastAsia="Arial" w:cs="Times New Roman"/>
                <w:b/>
                <w:sz w:val="24"/>
                <w:szCs w:val="24"/>
                <w:highlight w:val="none"/>
                <w:lang w:eastAsia="zh-CN"/>
              </w:rPr>
              <w:t xml:space="preserve">中包括但不限于</w:t>
            </w:r>
            <w:r>
              <w:rPr>
                <w:rFonts w:hint="eastAsia" w:ascii="Calibri" w:hAnsi="Calibri" w:eastAsia="Arial" w:cs="Times New Roman"/>
                <w:b/>
                <w:sz w:val="24"/>
                <w:szCs w:val="24"/>
                <w:highlight w:val="none"/>
                <w:lang w:val="en-US" w:eastAsia="zh-CN"/>
              </w:rPr>
              <w:t xml:space="preserve">广播音响系统</w:t>
            </w:r>
            <w:r>
              <w:rPr>
                <w:rFonts w:hint="eastAsia" w:ascii="Calibri" w:hAnsi="Calibri" w:eastAsia="Arial" w:cs="Times New Roman"/>
                <w:b/>
                <w:sz w:val="24"/>
                <w:szCs w:val="24"/>
                <w:highlight w:val="none"/>
                <w:lang w:eastAsia="zh-CN"/>
              </w:rPr>
              <w:t xml:space="preserve">、</w:t>
            </w:r>
            <w:r>
              <w:rPr>
                <w:rFonts w:hint="eastAsia" w:ascii="Calibri" w:hAnsi="Calibri" w:eastAsia="Arial" w:cs="Times New Roman"/>
                <w:b/>
                <w:sz w:val="24"/>
                <w:szCs w:val="24"/>
                <w:highlight w:val="none"/>
                <w:lang w:val="en-US" w:eastAsia="zh-CN"/>
              </w:rPr>
              <w:t xml:space="preserve">音乐室、体育室、实验室、教学办公家具</w:t>
            </w:r>
            <w:r>
              <w:rPr>
                <w:rFonts w:hint="eastAsia" w:ascii="Calibri" w:hAnsi="Calibri" w:eastAsia="Arial" w:cs="Times New Roman"/>
                <w:b/>
                <w:sz w:val="24"/>
                <w:szCs w:val="24"/>
                <w:highlight w:val="none"/>
                <w:lang w:eastAsia="zh-CN"/>
              </w:rPr>
              <w:t xml:space="preserve">等能由中小企业制造的货物分包给中小企业，提供承诺函，否则将按无效投标处理。</w:t>
            </w:r>
            <w:r>
              <w:rPr>
                <w:rFonts w:hint="eastAsia" w:ascii="Calibri" w:hAnsi="Calibri" w:eastAsia="Arial" w:cs="Times New Roman"/>
                <w:b/>
                <w:sz w:val="24"/>
                <w:szCs w:val="24"/>
                <w:highlight w:val="none"/>
                <w:lang w:eastAsia="zh-CN"/>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r>
            <w:r/>
          </w:p>
          <w:p>
            <w:pPr>
              <w:pStyle w:val="732"/>
              <w:numPr>
                <w:ilvl w:val="0"/>
                <w:numId w:val="9"/>
              </w:numPr>
              <w:ind w:left="0" w:firstLine="0"/>
              <w:keepLines w:val="0"/>
              <w:keepNext w:val="0"/>
              <w:pageBreakBefore w:val="0"/>
              <w:spacing w:line="560" w:lineRule="exact"/>
              <w:widowControl w:val="off"/>
              <w:rPr>
                <w:rFonts w:hint="eastAsia" w:ascii="Calibri" w:hAnsi="Calibri" w:eastAsia="Arial" w:cs="Times New Roman"/>
                <w:sz w:val="24"/>
                <w:szCs w:val="24"/>
                <w:highlight w:val="none"/>
              </w:rPr>
            </w:pPr>
            <w:r>
              <w:rPr>
                <w:rFonts w:hint="eastAsia" w:ascii="宋体" w:hAnsi="宋体" w:eastAsia="宋体" w:cs="Times New Roman"/>
                <w:bCs/>
                <w:color w:val="000000"/>
                <w:sz w:val="24"/>
                <w:szCs w:val="24"/>
              </w:rPr>
              <w:t xml:space="preserve">技术参数要求</w:t>
            </w:r>
            <w:r>
              <w:rPr>
                <w:rFonts w:hint="eastAsia" w:ascii="Calibri" w:hAnsi="Calibri" w:eastAsia="Arial" w:cs="Times New Roman"/>
                <w:sz w:val="24"/>
                <w:szCs w:val="24"/>
                <w:highlight w:val="none"/>
              </w:rPr>
            </w:r>
            <w:r/>
          </w:p>
          <w:tbl>
            <w:tblPr>
              <w:tblW w:w="8652"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4"/>
              <w:gridCol w:w="1404"/>
              <w:gridCol w:w="5364"/>
              <w:gridCol w:w="690"/>
              <w:gridCol w:w="690"/>
            </w:tblGrid>
            <w:tr>
              <w:trPr>
                <w:trHeight w:val="482"/>
              </w:trPr>
              <w:tc>
                <w:tcPr>
                  <w:tcW w:w="504" w:type="dxa"/>
                  <w:vAlign w:val="center"/>
                  <w:textDirection w:val="lrTb"/>
                  <w:noWrap/>
                </w:tcPr>
                <w:p>
                  <w:pPr>
                    <w:pStyle w:val="73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rPr>
                      <w:rFonts w:hint="eastAsia" w:ascii="宋体" w:hAnsi="宋体" w:eastAsia="宋体" w:cs="宋体"/>
                      <w:b/>
                      <w:bCs/>
                      <w:i w:val="0"/>
                      <w:iCs w:val="0"/>
                      <w:color w:val="000000"/>
                      <w:sz w:val="22"/>
                      <w:szCs w:val="22"/>
                      <w:u w:val="none"/>
                    </w:rPr>
                  </w:r>
                  <w:r/>
                </w:p>
              </w:tc>
              <w:tc>
                <w:tcPr>
                  <w:tcW w:w="5364" w:type="dxa"/>
                  <w:vAlign w:val="center"/>
                  <w:textDirection w:val="lrTb"/>
                  <w:noWrap/>
                </w:tcPr>
                <w:p>
                  <w:pPr>
                    <w:pStyle w:val="73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rPr>
                      <w:rFonts w:hint="eastAsia" w:ascii="宋体" w:hAnsi="宋体" w:eastAsia="宋体" w:cs="宋体"/>
                      <w:b/>
                      <w:bCs/>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r>
            <w:tr>
              <w:trPr>
                <w:trHeight w:val="405"/>
              </w:trPr>
              <w:tc>
                <w:tcPr>
                  <w:gridSpan w:val="5"/>
                  <w:tcW w:w="8652" w:type="dxa"/>
                  <w:vAlign w:val="center"/>
                  <w:textDirection w:val="lrTb"/>
                  <w:noWrap/>
                </w:tcPr>
                <w:p>
                  <w:pPr>
                    <w:pStyle w:val="732"/>
                    <w:jc w:val="left"/>
                    <w:rPr>
                      <w:rFonts w:hint="eastAsia" w:ascii="宋体" w:hAnsi="宋体" w:eastAsia="宋体" w:cs="宋体"/>
                      <w:b/>
                      <w:bCs/>
                      <w:i w:val="0"/>
                      <w:iCs w:val="0"/>
                      <w:color w:val="000000"/>
                      <w:sz w:val="32"/>
                      <w:szCs w:val="32"/>
                      <w:u w:val="none"/>
                      <w:lang w:val="en-US" w:eastAsia="zh-CN" w:bidi="ar"/>
                    </w:rPr>
                  </w:pPr>
                  <w:r>
                    <w:rPr>
                      <w:rFonts w:hint="eastAsia" w:ascii="宋体" w:hAnsi="宋体" w:eastAsia="宋体" w:cs="宋体"/>
                      <w:b/>
                      <w:bCs/>
                      <w:i w:val="0"/>
                      <w:iCs w:val="0"/>
                      <w:color w:val="000000"/>
                      <w:sz w:val="32"/>
                      <w:szCs w:val="32"/>
                      <w:u w:val="none"/>
                      <w:lang w:val="en-US" w:eastAsia="zh-CN" w:bidi="ar"/>
                    </w:rPr>
                    <w:t xml:space="preserve">一、教学及办公设备</w:t>
                  </w:r>
                  <w:r>
                    <w:rPr>
                      <w:rFonts w:hint="eastAsia" w:ascii="宋体" w:hAnsi="宋体" w:eastAsia="宋体" w:cs="宋体"/>
                      <w:b/>
                      <w:bCs/>
                      <w:i w:val="0"/>
                      <w:iCs w:val="0"/>
                      <w:color w:val="000000"/>
                      <w:sz w:val="32"/>
                      <w:szCs w:val="32"/>
                      <w:u w:val="none"/>
                      <w:lang w:val="en-US" w:eastAsia="zh-CN" w:bidi="ar"/>
                    </w:rPr>
                  </w:r>
                  <w:r/>
                </w:p>
              </w:tc>
            </w:tr>
            <w:tr>
              <w:trPr>
                <w:trHeight w:val="116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86英寸电容智慧黑板</w:t>
                  </w:r>
                  <w:r>
                    <w:rPr>
                      <w:rStyle w:val="782"/>
                      <w:lang w:val="en-US" w:eastAsia="zh-CN" w:bidi="ar"/>
                    </w:rPr>
                    <w:t xml:space="preserve">（核心产品）</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一、整体设计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1.整机整体外观尺寸：宽≥4200mm，高≥1200mm，厚≤113mm。整机采用全金属外壳，三拼接平面一体化设计。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w:t>
                  </w:r>
                  <w:r>
                    <w:rPr>
                      <w:rFonts w:hint="eastAsia" w:ascii="Calibri" w:hAnsi="Calibri" w:eastAsia="Arial" w:cs="Times New Roman"/>
                      <w:b/>
                      <w:sz w:val="24"/>
                      <w:szCs w:val="24"/>
                    </w:rPr>
                    <w:t xml:space="preserve">★</w:t>
                  </w:r>
                  <w:r>
                    <w:rPr>
                      <w:rFonts w:hint="eastAsia" w:ascii="宋体" w:hAnsi="宋体" w:eastAsia="宋体" w:cs="宋体"/>
                      <w:i w:val="0"/>
                      <w:iCs w:val="0"/>
                      <w:color w:val="000000"/>
                      <w:sz w:val="22"/>
                      <w:szCs w:val="22"/>
                      <w:u w:val="none"/>
                      <w:lang w:val="en-US" w:eastAsia="zh-CN" w:bidi="ar"/>
                    </w:rPr>
                    <w:t xml:space="preserve">屏幕采用≥86英寸液晶显示器，采用LED液晶A规屏，显示比例16:9。显示分辨率3840*2160，可视角度≥178°，刷新率不低于60Hz。</w:t>
                  </w:r>
                  <w:r>
                    <w:rPr>
                      <w:rFonts w:hint="eastAsia" w:ascii="宋体" w:hAnsi="宋体" w:eastAsia="宋体" w:cs="宋体"/>
                      <w:i w:val="0"/>
                      <w:iCs w:val="0"/>
                      <w:color w:val="000000"/>
                      <w:sz w:val="22"/>
                      <w:szCs w:val="22"/>
                      <w:u w:val="none"/>
                      <w:lang w:val="en-US" w:eastAsia="zh-CN" w:bidi="ar"/>
                    </w:rPr>
                    <w:t xml:space="preserve">（提供相关证明或承诺，并加投标人公章）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4.▲整机采用电容触控技术，系统均支持≥50点触控及书写划线。（提供CNAS或CMA认证的检测机构出具的检测报告彩色原件扫描件）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5.▲整机嵌入式系统，主频≥1.6GHz，内存≥2GB，存储空间≥32GB。（提供CNAS或CMA认证的检测机构出具的检测报告彩色原件扫描件）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8.▲整机听力模式下具备AI人声语言增强功能，支持三挡强弱调节。扩声系统语言传输指数（STIPA）≥0.75。（提供CNAS或CMA认证的检测机构出具的检测报告彩色原件扫描件）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10.整机上边框内置非独立摄像头，采用一体化集成设计，支持输出4:3、16:9比例的图片和视频，支持拍摄＞1600 万像素数的照片和视频，支持输出 4k 分辨率的视频。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11.整机内置双WiFi6（及以上）无线网卡（不接受外接），可实现Wi-Fi无线上网连接、AP无线热点发射。Wi-Fi制式支持IEEE 802.11 a/b/g/n/ac/ax；支持版本Wi-Fi6。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14.支持文件传输应用，支持通过扫码、超声、wifi直连三种方式与手机进行握手连接，实现文件传输功能。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15.▲整机内置AR授课工具，支持对视频展台所采集的画面中叠加动态的3D 模型。3D模型包括：动物、微生物、人体骨骼、乐器、星球、地形。</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二、插拔式电脑模块：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1、采用按压式卡扣，无需工具即可快速拆卸电脑模块。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2、▲PC模块和整机的连接采用万兆级接口，传输速率≥10Gbps。（提供CNAS或CMA认证的检测机构出具的检测报告彩色原件扫描件）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3、电脑模块CPU要求：主频≥2.0GHz，8核心十二线程；配置要求：不低于 DDR4 8GB内存，256GB SSD硬盘；接口要求：≥1路HDMI，≥3路USB。</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1980"/>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备授课软件</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center"/>
                  <w:textDirection w:val="lrTb"/>
                  <w:noWrap w:val="false"/>
                </w:tcPr>
                <w:p>
                  <w:pPr>
                    <w:pStyle w:val="732"/>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（一）备授课功能：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1.★为教师提供可扩展的云存储空间≥100T。</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2.支持分组管理云课件，用户可自定义分组名称，并根据需要将课件分类管理。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none"/>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（二）直播课堂功能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1.支持一键开课，教师可通过一键开课生成海报，学生可通过扫描海报微信二维码加入直播课堂，无需额外安装APP。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3.课堂奖励工具：直播过程中可向学生发放奖杯，学生在线学习获得的奖杯数量累积统计。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4.远程考勤管理：直播课程结束后，后台自动统计报名学生名单和学生学习清单。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5.课程回放：课程结束后自动生成直播回放，报名课程的学生可反复学习；回放课程自动保存在云端，支持人工删除。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（三）微课功能：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限制答题时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2.支持选择云端课件录制、本地文件录制、模板录制三种模式，录制的微课内容存储于云端，本地文件录制模式支持不少3种文件格式，模板录制模式提供至少5种模板类型。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3.支持回收微课的观看结果，辅助教师分析学情。支持查看微课整体数据，包括：观看次数、观看人数、点赞次数、完课率、平均观看时长等信息。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4.支持查看每个观看者的详细观看结果，包括：学生姓名、观看时长、观看次数、互动参与度、答题正确率等信息。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（四）集体备课：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1.发起集备：支持选择教案、课件、胶囊资源上传发起集备研讨，支持设置多重访问权限，通过手机号搜索即可邀请外校老师，可用于跨校教研场景。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生成集备报告：支持生成集备报告，报告生成后，参备人可查看具体报告内容和下载集备报告。报告内包含集备信息、数据统计、研讨记录的具体内容。</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r>
            <w:tr>
              <w:trPr>
                <w:trHeight w:val="125"/>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Calibri" w:hAnsi="Calibri" w:eastAsia="宋体" w:cs="Times New Roman"/>
                      <w:sz w:val="22"/>
                      <w:szCs w:val="22"/>
                      <w:lang w:val="en-US" w:eastAsia="zh-CN" w:bidi="ar-SA"/>
                    </w:rPr>
                    <w:t xml:space="preserve">设备集中控制系统</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center"/>
                  <w:textDirection w:val="lrTb"/>
                  <w:noWrap w:val="false"/>
                </w:tcPr>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一、整体设计</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1.设计架构：系统采用模块化的架构设计B/S架构，通过浏览器打开并用微信扫码登录、账号密码登录和微信授权登录完成鉴权，即可使用数字校园产品的各项功能模块。</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2.登录认证：基于Web浏览器，提供用户统一登录认证功能，包括：手机号码注册、登录、忘记密码、扫码登录、账号管理功能。</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3.▲提供个性化工作台自定义功能，在工作台配置页面，可通过拖拉拽可视化配置组件的方式，完成个性化工作台的配置；工作台可配置组件数量不小于30个；同时工作台支持启用和停用管理。（</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t xml:space="preserve">）</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4.系统管理员：提供组织管理员管理功能，包括：管理员添加、移除和转移，同时支持设置管理员的管理权限，包括：组织管理，系统管理员管理，角色权限，工作台配置，应用管理，区域语言和操作日志。</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5.应用管理：提供应用中心应用管理功能，包含网页端和移动端的应用管理，包括应用安装、应用卸载、自定义分类、移动应用分类。</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二、组织中心</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2.场地管理：支持添加建筑物，并且在建筑物下面手动添加或者批量导入场地，场地信息包括：名称，楼层，容纳人数，面积，班级，类别，照片；支持设置场地是否支持预约，以及选择可预约的时间。</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3.班级学生：支持手动或者批量添加行政班组织架构，支持创建不少于4级目录；支持批量导入学生信息，包括学号，姓名，联系方式，家长信息。</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4.角色权限：支持学校自定义角色组，针对角色可设置功能权限；支持自定义角色下对应成员的管理范围。</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三、设备管理模块</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sz w:val="22"/>
                      <w:szCs w:val="22"/>
                      <w:lang w:val="en-US" w:eastAsia="zh-CN" w:bidi="ar-SA"/>
                    </w:rPr>
                    <w:t xml:space="preserve">1.▲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none"/>
                      <w:u w:val="none"/>
                      <w:lang w:val="en-US" w:eastAsia="zh-CN" w:bidi="ar"/>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3.个性化巡视：支持自定义巡视水印类型、水印内容及水印颜色等设置，设置水印后，巡视过程中的摄像头画面和设备屏幕画面都会增加水印信息；支持自定义过滤摄像头、麦克风。</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4.▲支持管理者开启掌上看班服务，开启/关闭掌上看班的管控功能；拥有掌上看班权限的老师可在移动端或PC客户端实时巡班，并进行基础远程管控。</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sz w:val="22"/>
                      <w:szCs w:val="22"/>
                      <w:lang w:val="en-US" w:eastAsia="zh-CN" w:bidi="ar-SA"/>
                    </w:rPr>
                    <w:t xml:space="preserve">5.支持根据班级课程表，自动获取正在上课或者即将上课的科目、老师列表，快速定位老师所在教室，实时远程听课；支持听课过程中针对本节课的教学过程进行评价，支持创建和使用多个评课表，并将评价记录于巡视记录。</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6.支持远程批量清理设备磁盘；支持清理指定磁盘的指定文件夹；支持清理系统盘备份、缓存、日志等文件；支持迁移系统盘视频、图片、音乐、文档文件；支持格式化非系统盘磁盘。</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7.支持远程向已冰冻的设备发送指令、安装软件，在设备正常关机时触发穿透动作，穿透完成后，设备即可使用已安装软件、执行已接收指令，且穿透过程中无需人为解冻。</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8.支持一键开启拦截能力；支持查看已上报的所有疑似风险窗口和上报次数，并支持拦截某个应用所有窗口、某个具体窗口；支持将某个应用、某个具体窗口加入白名单，不对软件进行拦截。</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9.支持查看校内当日班班通设备流量使用的具体情况、带宽利用率；支持对设备进行限速设置。</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10.网址过滤：支持设置网址访问黑名单、白名单，限制所有设备的网址访问。</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11.</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sz w:val="22"/>
                      <w:szCs w:val="22"/>
                      <w:lang w:val="en-US" w:eastAsia="zh-CN" w:bidi="ar-SA"/>
                    </w:rPr>
                    <w:t xml:space="preserve">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sz w:val="22"/>
                      <w:szCs w:val="22"/>
                      <w:lang w:val="en-US" w:eastAsia="zh-CN" w:bidi="ar-SA"/>
                    </w:rPr>
                    <w:t xml:space="preserve">12.支持一键下课锁屏、开机自动锁屏、无网络时验证身份解锁、联网时禁用密码解锁；支持下课锁屏，在班班通设备上点击“下课”按钮即可锁屏；支持开机自动锁屏，可设置生效时间和生效设备；支持无网络情况下，通过手机微信扫码，验证身份后获取密码进行解锁使用。支持设置屏幕锁壁纸；支持设置普通锁屏、极速锁屏模式。</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13.支持用户自主上传官方正版软件，支持批量将软件发送至班班通设备安装，软件自动静默安装，无需人工操作。</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14.支持解读设备运行数据，提供基建优化建议；支持根据网络带宽利用率分析网络稳定性并提供优化方案；支持根据硬件参数及流畅度达标情况分析设备运行稳定性并提供优化方案；支持根据安全服务开启情况分析设备运行风险并提供优化方案。</w:t>
                  </w:r>
                  <w:r>
                    <w:rPr>
                      <w:rFonts w:hint="eastAsia" w:ascii="宋体" w:hAnsi="宋体" w:eastAsia="宋体" w:cs="宋体"/>
                      <w:sz w:val="22"/>
                      <w:szCs w:val="22"/>
                      <w:lang w:val="en-US" w:eastAsia="zh-CN" w:bidi="ar-SA"/>
                    </w:rPr>
                  </w:r>
                  <w:r/>
                </w:p>
                <w:p>
                  <w:pPr>
                    <w:pStyle w:val="732"/>
                    <w:jc w:val="both"/>
                    <w:keepLines/>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15.▲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rPr>
                    <w:t xml:space="preserve">16.支持面向班班通设备、班牌设备、校园屏显设备发送节目单指令；支持实时预览内容，支持设置按照每周循环播放、指定日期播放、自定义日期播放3种节目播放机制；支持播完即结束、指定时间循环播两种循环模式；支持同时添加不少于5个不同的播放周期，进行定时播放。</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r>
            <w:tr>
              <w:trPr>
                <w:trHeight w:val="1980"/>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2"/>
                      <w:szCs w:val="22"/>
                      <w:lang w:val="en-US" w:eastAsia="zh-CN"/>
                    </w:rPr>
                    <w:t xml:space="preserve">AI教学系统</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center"/>
                  <w:textDirection w:val="lrTb"/>
                  <w:noWrap w:val="false"/>
                </w:tcPr>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（一）、课件生成</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1.课件目标生成：支持输入课件主题，运用教学大模型自建的教学知识库，能够检索与创作主题相关的专业知识，并生成对应的课件目标。生成过程支持深度思考模式。</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2.课件目标编辑：支持添加、删除、修改教学目标，支持手动编辑输入或人工智能生成对应的教学目标；支持通过人工智能把教学目标生成对应的教学提纲。</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3.▲教学提纲生成：支持根据已明确的课件目标，以思维导图形式生成至少三个层级主题的教学提纲，教学提纲内容可根据教学活动设计自动匹配课堂活动、思维导图和学科工具等互动工具。</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智能生成课件：基于生成的教学提纲，生成完整的教学课件；支持上传主题相关附件，生成内容更加准确；支持智能扩展单页课件，允许手动输入描述和根据上下文智能推荐内容；支持对提纲节点进行编辑并同步生成更新课件；支持一键更换课件主题风格，演示预览课件，分享课件，一键复制教学活动设计；</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（二）、课件编辑</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1.教学提纲编辑：可个性化对教学提纲进行编辑，包括添加二级、三级主题以及对课件内容进行编辑；支持 AI 拓展和优化，提供智能拓展、跨学科、新课标等三种拓展方式。</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2.生成教学活动设计：生成的教学活动设计，涵盖教学目标、教学重难点、教学过程，在教学过程中，会提供教学活动设计示意图。教学活动设计会与课件授课内容对应。</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3.课件智能编辑：支持课件页自动排版，可一键更换布局或挑选更多的智能布局模板。</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4.▲智能生成图片：支持一键配图，可输入图片提示词生成对应图片。</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5.精品图库搜索：支持图库搜索，搜索列表会自动识别图片标签推荐内容。</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6.视频在线播放：粘贴视频网页链接可一键解析视频，插入课件页后支持在线播放；支持本地上传视频插入课件页播放。</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（三）、工具生成</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1.生成对话智能体：支持基于课件上下文实时生成对话智能体，包含智能体形象生成和选择，智能体对话话题生成，回答方式支持引导式和直接回答。</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2.生成课堂活动：支持基于课件上下文推荐主题或输入主题实时生成课堂活动。</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3.生成习题：支持基于课件上下文实时生成课件习题，包含答案解析，并支持编辑习题和ai添加更多习题</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4.▲教学智能体：内置教学活动设计、奖状制作、学生评语、教学反思、项目式学习、家校沟通等，结合大模型给老师生成符合教学和管理要求的内容。</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sz w:val="22"/>
                      <w:szCs w:val="22"/>
                      <w:lang w:val="en-US" w:eastAsia="zh-CN" w:bidi="ar-SA"/>
                    </w:rPr>
                    <w:t xml:space="preserve">5.▲自由对话：支持输入内容进行自由对话，结合深度思考生成符合教学要求的内容。</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（四）、智能试题讲评</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1.支持对当前设备画面进行识别，识别后并理解图片内容后生成概述；支持智能预判教学内容，并能提供对应的工具和资源。</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2.支持对教育白板界面进行识别，识别到画面中存在试题内容后自动进行智能切题，按题号切分题目。</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支持选中切分后的单题进入习题讲评界面。提供基础画板工具；提供辅助讲题的资源：如跟据切分后的题目内容推荐相似题、相关的知识点讲解卡片，且支持关联过往讲解过的课件，可快捷打开进行扩展补充或回顾复习。</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4.识别到试卷版面中的几何图形后，可通过算法解析提取几何图形的三维尺寸比例，在题目旁生成可交互的3D几何模型，并可360°旋转视角观察涂色面与未涂色面；展开几何体查看平面展开图。</w:t>
                  </w:r>
                  <w:r>
                    <w:rPr>
                      <w:rFonts w:hint="eastAsia" w:ascii="宋体" w:hAnsi="宋体" w:eastAsia="宋体" w:cs="宋体"/>
                      <w:sz w:val="22"/>
                      <w:szCs w:val="22"/>
                      <w:lang w:val="en-US" w:eastAsia="zh-CN" w:bidi="ar-SA"/>
                    </w:rPr>
                  </w:r>
                  <w:r/>
                </w:p>
                <w:p>
                  <w:pPr>
                    <w:pStyle w:val="732"/>
                    <w:jc w:val="both"/>
                    <w:keepLines w:val="0"/>
                    <w:keepNext w:val="0"/>
                    <w:pageBreakBefore w:val="0"/>
                    <w:spacing w:after="0"/>
                    <w:widowControl w:val="off"/>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sz w:val="22"/>
                      <w:szCs w:val="22"/>
                      <w:lang w:val="en-US" w:eastAsia="zh-CN" w:bidi="ar-SA"/>
                    </w:rPr>
                    <w:t xml:space="preserve">5.识别到计算题内容后支持对计算题进行自动批改，对作答情况判断对错；识别题目的知识点并生成相似计算题，生成的相似题默认隐藏答案，作答后老师可显示答案。</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r>
            <w:tr>
              <w:trPr>
                <w:trHeight w:val="55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视频展台</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1.摄像头像素≥800万。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2.摄像头支持自动对焦，A4大小拍摄幅面，1080P动态视频预览达到30帧/秒。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5.摄像头部分进行外壳防护等级试验，防护等级达到IP4X级别。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6.支持对展台画面进行实时批注、放大、缩小、旋转、自适应、冻结画面等操作。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7.具备图像增强功能，可自动裁剪背景并增强文字显示，使文档画面更清晰。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8.具备图像、文本或动态等多种情景模式，适应不同展示内容。</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9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交互一体机支架</w:t>
                  </w:r>
                  <w:r>
                    <w:rPr>
                      <w:rFonts w:hint="eastAsia" w:ascii="宋体" w:hAnsi="宋体" w:eastAsia="宋体" w:cs="宋体"/>
                      <w:i w:val="0"/>
                      <w:iCs w:val="0"/>
                      <w:color w:val="000000"/>
                      <w:sz w:val="22"/>
                      <w:szCs w:val="22"/>
                      <w:u w:val="none"/>
                      <w:lang w:val="en-US" w:eastAsia="zh-CN"/>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1.移动支架通过防倾斜实验，正负10度倾斜角度下不能翻倒；</w:t>
                  </w:r>
                  <w:r>
                    <w:rPr>
                      <w:rFonts w:hint="eastAsia" w:ascii="宋体" w:hAnsi="宋体" w:eastAsia="宋体" w:cs="宋体"/>
                      <w:i w:val="0"/>
                      <w:iCs w:val="0"/>
                      <w:color w:val="000000"/>
                      <w:sz w:val="22"/>
                      <w:szCs w:val="22"/>
                      <w:u w:val="none"/>
                    </w:rPr>
                  </w:r>
                  <w:r/>
                </w:p>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2.承挂≥100kg，壁挂高度可调；整体高度≥1597mm；</w:t>
                  </w:r>
                  <w:r>
                    <w:rPr>
                      <w:rFonts w:hint="eastAsia" w:ascii="宋体" w:hAnsi="宋体" w:eastAsia="宋体" w:cs="宋体"/>
                      <w:i w:val="0"/>
                      <w:iCs w:val="0"/>
                      <w:color w:val="000000"/>
                      <w:sz w:val="22"/>
                      <w:szCs w:val="22"/>
                      <w:u w:val="none"/>
                    </w:rPr>
                  </w:r>
                  <w:r/>
                </w:p>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3.托盘承重25KG,模具设置U型置物槽，方便触摸笔、遥控器等物品放置；</w:t>
                  </w:r>
                  <w:r>
                    <w:rPr>
                      <w:rFonts w:hint="eastAsia" w:ascii="宋体" w:hAnsi="宋体" w:eastAsia="宋体" w:cs="宋体"/>
                      <w:i w:val="0"/>
                      <w:iCs w:val="0"/>
                      <w:color w:val="000000"/>
                      <w:sz w:val="22"/>
                      <w:szCs w:val="22"/>
                      <w:u w:val="none"/>
                    </w:rPr>
                  </w:r>
                  <w:r/>
                </w:p>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4.支撑立杆采用壁厚≥1.8mm方通冷轧钢材质，表面黑色喷涂；</w:t>
                  </w:r>
                  <w:r>
                    <w:rPr>
                      <w:rFonts w:hint="eastAsia" w:ascii="宋体" w:hAnsi="宋体" w:eastAsia="宋体" w:cs="宋体"/>
                      <w:i w:val="0"/>
                      <w:iCs w:val="0"/>
                      <w:color w:val="000000"/>
                      <w:sz w:val="22"/>
                      <w:szCs w:val="22"/>
                      <w:u w:val="none"/>
                    </w:rPr>
                  </w:r>
                  <w:r/>
                </w:p>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5.脚轮为万向轮，聚氨酯（PU）材质，均带脚刹，直径不小于∮75mm；</w:t>
                  </w:r>
                  <w:r>
                    <w:rPr>
                      <w:rFonts w:hint="eastAsia" w:ascii="宋体" w:hAnsi="宋体" w:eastAsia="宋体" w:cs="宋体"/>
                      <w:i w:val="0"/>
                      <w:iCs w:val="0"/>
                      <w:color w:val="000000"/>
                      <w:sz w:val="22"/>
                      <w:szCs w:val="22"/>
                      <w:u w:val="none"/>
                    </w:rPr>
                  </w:r>
                  <w:r/>
                </w:p>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脚轮中心距横向≥1115mm，纵向≥627mm</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9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音频处理器</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top"/>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1.主机CPU核心数量≥4个。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2.主机采用高度集成一体化设计，集成音频信号处理模块、数字功放模块、交流转直流开关电源模块。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3.音量调节旋钮采用内陷式防误触设计，防止用户误触调节音量大小。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4.支持≥2路RJ45网口音频输入；支持≥6路凤凰端子差分输入，其中≥4路支持48V幻象电源供电；支持≥2路凤凰端子差分输出，支持≥2路凤凰端子功放输出。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5.支持通过RS485接口实现串口通信，支持通过RJ45网口实现网络通信。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6.功率放大器的输出功率≥2*150W。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7.采样率≥48KHz；频率响应范围为100Hz~20KHz；总谐波失真≤0.1%；信噪比≥100dB。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8.支持自动反馈抑制算法，可抑制声反馈啸叫，声反馈增益≥18dB，支持≥5个等级的反馈抑制强度调节。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9.▲支持低时延AI降噪技术，既可对教室内的空调、电风扇等稳态噪声进行抑制，也可对板书声、走路声、桌椅声等瞬态噪声进行抑制，不进行扩声输出，降噪幅度≥30dB。</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10.支持全频带全双工自适应回声消除算法，回声消除幅度≥90dB，回声消除长度≥1s。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支持动态波束成形算法，可对讲台区域发声源进行精准跟踪，以保证讲台区域老师的拾扩清晰度与均匀度。</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12.支持虚拟音幕功能，在麦克风前方180°的讲台区域可以正常扩声，在麦克风后方180°的学生区域无法扩声。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13.支持一键声场检测功能，可对教室混响时间、环境噪声、频率响应、谐波失真等声学参数进行检测。</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rPr>
                      <w:rFonts w:hint="eastAsia" w:ascii="宋体" w:hAnsi="宋体" w:eastAsia="宋体" w:cs="宋体"/>
                      <w:i w:val="0"/>
                      <w:iCs w:val="0"/>
                      <w:color w:val="000000"/>
                      <w:sz w:val="22"/>
                      <w:szCs w:val="22"/>
                      <w:u w:val="none"/>
                      <w:lang w:val="en-US" w:eastAsia="zh-CN" w:bidi="ar"/>
                    </w:rPr>
                  </w:r>
                  <w:r/>
                </w:p>
              </w:tc>
            </w:tr>
            <w:tr>
              <w:trPr>
                <w:trHeight w:val="9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拾音麦克风</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top"/>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1.麦克风采用线阵列设计，内置≥6个传感器单元。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2.麦克风无需额外适配器供电，能够通过网线实现麦克风供电、音频信号传输。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3.麦克风采用≥2个网口进行模拟音频信号传输，配以强驱动输出电路，实现强抗干扰能力。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4.麦克风采用12V直流供电。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5.麦克风拾音距离≥6米。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6.麦克风频率响应范围为100Hz~20KHz。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7.麦克风灵敏度为-37dB±3dB。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8.麦克风信噪比≥70dB。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9.麦克风输出阻抗为100Ω±20%。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10.麦克风最大声压级≥110dBSPL。</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rPr>
                      <w:rFonts w:hint="eastAsia" w:ascii="宋体" w:hAnsi="宋体" w:eastAsia="宋体" w:cs="宋体"/>
                      <w:i w:val="0"/>
                      <w:iCs w:val="0"/>
                      <w:color w:val="000000"/>
                      <w:sz w:val="22"/>
                      <w:szCs w:val="22"/>
                      <w:u w:val="none"/>
                      <w:lang w:val="en-US" w:eastAsia="zh-CN" w:bidi="ar"/>
                    </w:rPr>
                  </w:r>
                  <w:r/>
                </w:p>
              </w:tc>
            </w:tr>
            <w:tr>
              <w:trPr>
                <w:trHeight w:val="9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扩声音响</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top"/>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1.音箱采用≥2个喇叭单元，其中1个≥6"中低音喇叭单元，1个≥1"高音喇叭单元。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2.音箱外壳采用高强度的HIPS材料。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3.标配原厂壁挂支架，支持水平方向±90°、垂直方向±90°范围调节。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4.额定功率≥30W。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5.最大功率≥60W。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6.阻抗为8Ω。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7.最大声压级≥105dBSPL。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8.灵敏度为86dB（±3dB）。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9.频率响应范围为70Hz~20KHz。</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只</w:t>
                  </w:r>
                  <w:r>
                    <w:rPr>
                      <w:rFonts w:hint="eastAsia" w:ascii="宋体" w:hAnsi="宋体" w:eastAsia="宋体" w:cs="宋体"/>
                      <w:i w:val="0"/>
                      <w:iCs w:val="0"/>
                      <w:color w:val="000000"/>
                      <w:sz w:val="22"/>
                      <w:szCs w:val="22"/>
                      <w:u w:val="none"/>
                      <w:lang w:val="en-US" w:eastAsia="zh-CN" w:bidi="ar"/>
                    </w:rPr>
                  </w:r>
                  <w:r/>
                </w:p>
              </w:tc>
            </w:tr>
            <w:tr>
              <w:trPr>
                <w:trHeight w:val="295"/>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一体化速印机</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1.机器放置：桌面式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2.工作方式：原稿移动式扫描、 热敏制版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3.操作界面：3.6寸LCD液晶显示屏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4.原稿类型：单页、二合一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5.图像模式：文字、 图像、 图文、 铅笔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6.扫描分辨率：300 x 400dpi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7.印刷分辨率：300 x 400dpi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8.印刷速度：55、 70 、 85、 105、 130页/分 （5档可调）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9.制版时间：19秒 （A4纵向）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10.印刷面积：252×360mm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11.原稿尺寸：最大： 297 x 420mm,最小： 90 x 140mm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12.印刷纸张尺寸：最大： 297 x 420mm,最小： 90 x 140mm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13.印刷纸张重量：40g/m²~130g/m²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14.进纸盘容量：1000张 （60g/m²）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15.接纸盘容量： 1000张（60g/m²）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16.印刷缩放比率：常用缩放比例： 71%、 81%、 87%、 94%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115%、122%、141%,无极缩放： 50%-200% （1%精度）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17.图像浓度：5级： 最淡、较淡、标准、较浓、最浓</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46"/>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平面绿板</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1、名称规格:平面教学黑板，4000*1215mm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2、结构:（板面、衬板、背板）经高科技流水线专用胶水高压粘合密封而成，结构牢固、弹性好，耐腐蚀、耐冲击，保持板面坚挺平整，外加铝合金流线装饰边框。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书写面:墨绿色选用优质烤漆板面，壁厚0.25mm，光泽度≤12，细腻平整、书写流畅，字迹清晰、好写好擦；光泽度、附着性、擦拭性，学生任何角度都能正常观看，可视效果极佳，有效的保护了师生的视力健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4、内芯材料:高强度聚苯乙烯板或蜂窝纸板，软硬适中、不变形、整板无拼接，壁厚≥14mm。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5、背板:材料为优质镀锌钢板，厚度0.2mm。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6、覆板：采用环保型双组份聚氨酯胶水，自动化流水线覆板作业，确保粘接牢固板面平整，甲醛释放量≤0.2mg/L。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7、香槟电泳色铝合金边框:规格30mm*20mm  壁厚≥1mm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8、包角材料:模具成型；包角材料：采用抗老化高强度ABS工程塑料注塑成型。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9、外观无尖锐边缘。</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333"/>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台式计算机</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CPU 信息:采用国产处理器，CPU物理核数≥8核16线程，CPU主频≥3.0GHz、16MB二级缓存、支持的内存最高速率≥3200MT/S)，通过国家安全可靠测评。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2.内存配置容量:≥16GB;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3.内存类型:支持DDR4及以上;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4.内存条配置数量（板载内存不涉及）:≥2;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5.主板集成模块:集成资源扩展模块、计算处理模块、音频扩展模块等，主板的互联拓扑可通过处理器或交换电路实现;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6.主板芯片组情况:对应处理器配套芯片组或对应处理器SoC；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7.单内存插槽最大可支持容量（板载内存不涉及）:≥16GB;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8.内存插槽满配时提供的最高内存总容量:≥32GB;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9.固态盘数量:≥1个;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10.固态存储容量:≥512GB;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11.固态存储形态:M.2 插卡形态;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13.显卡类型:≥2G独立显卡;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14.独立显卡显存类型:显存类型为DDR3/DDR4/GDDR5/GDDR6/LPDDR4其中的一种;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15.显示屏屏占比:≥80%;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16.显示屏分辨率:≥1920x1080;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17.显示屏尺寸:≥23.8 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18.显示屏屏幕比例:16:9/3:2/21:9/16:10等;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19.显示器外观颜色:黑色;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20.显示屏防蓝光:支持防蓝光模式，蓝光加权辐射亮度比应≤0.0012W/(·cd·sr)（瓦每坎特拉每球面度）;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21.显示屏低频闪:显示屏应支持低频闪≤-35dB;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22.显示屏防炫目:显示屏镜面反射率≤10%;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23.鼠标数量:≥1个;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24.键盘数量:≥1个;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25.键盘按键数目:61键/86键/101键/104键等;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26.键盘连接方式:有线;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27.键盘键程:2.3mm~ 4.0mm;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28.键盘按键压力:按键压力应在0.54 N±0.14N;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29.有线键盘连接线:≥1.5米;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30.键盘颜色:黑色;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31.鼠标连接方式:有线;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32.有线鼠标连接线:≥1.5米;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33.鼠标DPI分辨率:800至1600;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34.鼠标颜色:黑色;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35.鼠标其他要求:其它参数应符合GB/T 26245 的相关规定;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36.有线网卡数量:≥1;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37.接口数量:前置面板：USB3.0≥4个；音频接口≥2个；后置面板：USB3.0≥2个；USB2.0≥4个；音频输入≥2个；音频输出≥1个；RJ45≥1个；串口≥1个；38.视频接口数量:≥1;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39.音频接口数量:≥1;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40.机身材质:塑料或者金属;</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41.机箱尺寸容量:≥12L;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42.有线网卡速率:最高速率应不低于1000Mbps，支持10Mbps、100Mbps、1000Mbps 速率自适应;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43.I/O接口功能:提供基于标准USB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接口，具备外接标准USB 设备、显示器、音频设备等内外部设备能力;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44.显卡外接显示接口:显卡至少支持VGA、HDMI、DVI、DP、Type-C 中1 种显示接口，并与显示器接口相匹配;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45.主板内置PCIe 插槽数量：PCIEx16≥2个（支持拓展独立显卡）</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ascii="宋体" w:hAnsi="宋体" w:eastAsia="宋体" w:cs="宋体"/>
                      <w:i w:val="0"/>
                      <w:iCs w:val="0"/>
                      <w:color w:val="000000"/>
                      <w:sz w:val="22"/>
                      <w:szCs w:val="22"/>
                      <w:u w:val="none"/>
                      <w:lang w:val="en-US"/>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333"/>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eastAsia="zh-CN" w:bidi="ar"/>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便携式计算机</w:t>
                  </w:r>
                  <w:r>
                    <w:rPr>
                      <w:rFonts w:hint="eastAsia" w:ascii="宋体" w:hAnsi="宋体" w:eastAsia="宋体" w:cs="宋体"/>
                      <w:i w:val="0"/>
                      <w:iCs w:val="0"/>
                      <w:color w:val="000000"/>
                      <w:sz w:val="22"/>
                      <w:szCs w:val="22"/>
                      <w:u w:val="none"/>
                      <w:lang w:val="en-US" w:eastAsia="zh-CN" w:bidi="ar"/>
                    </w:rPr>
                  </w:r>
                  <w:r/>
                </w:p>
              </w:tc>
              <w:tc>
                <w:tcPr>
                  <w:shd w:val="clear" w:color="auto" w:fill="ffffff"/>
                  <w:tcW w:w="5364" w:type="dxa"/>
                  <w:vAlign w:val="center"/>
                  <w:textDirection w:val="lrTb"/>
                  <w:noWrap w:val="false"/>
                </w:tcPr>
                <w:p>
                  <w:pPr>
                    <w:pStyle w:val="732"/>
                    <w:numPr>
                      <w:ilvl w:val="0"/>
                      <w:numId w:val="0"/>
                    </w:numPr>
                    <w:rPr>
                      <w:rFonts w:hint="eastAsia" w:ascii="宋体" w:hAnsi="宋体" w:eastAsia="宋体" w:cs="宋体"/>
                      <w:color w:val="000000"/>
                      <w:sz w:val="22"/>
                      <w:szCs w:val="22"/>
                      <w:lang w:val="en-US" w:eastAsia="en-US"/>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val="en-US" w:eastAsia="en-US"/>
                    </w:rPr>
                    <w:t xml:space="preserve">整机厚度≤</w:t>
                  </w:r>
                  <w:r>
                    <w:rPr>
                      <w:rFonts w:hint="eastAsia" w:ascii="宋体" w:hAnsi="宋体" w:eastAsia="宋体" w:cs="宋体"/>
                      <w:color w:val="000000"/>
                      <w:sz w:val="22"/>
                      <w:szCs w:val="22"/>
                      <w:lang w:eastAsia="en-US"/>
                    </w:rPr>
                    <w:t xml:space="preserve">17</w:t>
                  </w:r>
                  <w:r>
                    <w:rPr>
                      <w:rFonts w:hint="eastAsia" w:ascii="宋体" w:hAnsi="宋体" w:eastAsia="宋体" w:cs="宋体"/>
                      <w:color w:val="000000"/>
                      <w:sz w:val="22"/>
                      <w:szCs w:val="22"/>
                      <w:lang w:val="en-US" w:eastAsia="en-US"/>
                    </w:rPr>
                    <w:t xml:space="preserve">mm（不含硅胶脚垫），</w:t>
                  </w:r>
                  <w:r>
                    <w:rPr>
                      <w:rFonts w:hint="eastAsia" w:ascii="宋体" w:hAnsi="宋体" w:eastAsia="宋体" w:cs="宋体"/>
                      <w:color w:val="000000"/>
                      <w:sz w:val="22"/>
                      <w:szCs w:val="22"/>
                      <w:highlight w:val="none"/>
                      <w:shd w:val="clear" w:color="auto" w:fill="auto"/>
                      <w:lang w:val="en-US" w:eastAsia="en-US"/>
                    </w:rPr>
                    <w:t xml:space="preserve">整机重量≤</w:t>
                  </w:r>
                  <w:r>
                    <w:rPr>
                      <w:rFonts w:hint="eastAsia" w:ascii="宋体" w:hAnsi="宋体" w:eastAsia="宋体" w:cs="宋体"/>
                      <w:color w:val="000000"/>
                      <w:sz w:val="22"/>
                      <w:szCs w:val="22"/>
                      <w:highlight w:val="none"/>
                      <w:shd w:val="clear" w:color="auto" w:fill="auto"/>
                      <w:lang w:eastAsia="en-US"/>
                    </w:rPr>
                    <w:t xml:space="preserve">1.5</w:t>
                  </w:r>
                  <w:r>
                    <w:rPr>
                      <w:rFonts w:hint="eastAsia" w:ascii="宋体" w:hAnsi="宋体" w:eastAsia="宋体" w:cs="宋体"/>
                      <w:color w:val="000000"/>
                      <w:sz w:val="22"/>
                      <w:szCs w:val="22"/>
                      <w:highlight w:val="none"/>
                      <w:shd w:val="clear" w:color="auto" w:fill="auto"/>
                      <w:lang w:val="en-US" w:eastAsia="zh-CN"/>
                    </w:rPr>
                    <w:t xml:space="preserve">5</w:t>
                  </w:r>
                  <w:r>
                    <w:rPr>
                      <w:rFonts w:hint="eastAsia" w:ascii="宋体" w:hAnsi="宋体" w:eastAsia="宋体" w:cs="宋体"/>
                      <w:color w:val="000000"/>
                      <w:sz w:val="22"/>
                      <w:szCs w:val="22"/>
                      <w:highlight w:val="none"/>
                      <w:shd w:val="clear" w:color="auto" w:fill="auto"/>
                      <w:lang w:val="en-US" w:eastAsia="en-US"/>
                    </w:rPr>
                    <w:t xml:space="preserve">kg</w:t>
                  </w:r>
                  <w:r>
                    <w:rPr>
                      <w:rFonts w:hint="eastAsia" w:ascii="宋体" w:hAnsi="宋体" w:eastAsia="宋体" w:cs="宋体"/>
                      <w:color w:val="000000"/>
                      <w:sz w:val="22"/>
                      <w:szCs w:val="22"/>
                      <w:lang w:val="en-US" w:eastAsia="en-US"/>
                    </w:rPr>
                    <w:t xml:space="preserve">。</w:t>
                  </w:r>
                  <w:r>
                    <w:rPr>
                      <w:rFonts w:hint="eastAsia" w:ascii="宋体" w:hAnsi="宋体" w:eastAsia="宋体" w:cs="宋体"/>
                      <w:color w:val="000000"/>
                      <w:sz w:val="22"/>
                      <w:szCs w:val="22"/>
                      <w:lang w:val="en-US" w:eastAsia="en-US"/>
                    </w:rPr>
                  </w:r>
                  <w:r/>
                </w:p>
                <w:p>
                  <w:pPr>
                    <w:pStyle w:val="732"/>
                    <w:numPr>
                      <w:ilvl w:val="0"/>
                      <w:numId w:val="0"/>
                    </w:numP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CPU</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主频≥</w:t>
                  </w:r>
                  <w:r>
                    <w:rPr>
                      <w:rFonts w:hint="eastAsia" w:ascii="宋体" w:hAnsi="宋体" w:eastAsia="宋体" w:cs="宋体"/>
                      <w:color w:val="000000"/>
                      <w:sz w:val="22"/>
                      <w:szCs w:val="22"/>
                      <w:lang w:val="en-US" w:eastAsia="zh-CN"/>
                    </w:rPr>
                    <w:t xml:space="preserve">2.7</w:t>
                  </w:r>
                  <w:r>
                    <w:rPr>
                      <w:rFonts w:hint="eastAsia" w:ascii="宋体" w:hAnsi="宋体" w:eastAsia="宋体" w:cs="宋体"/>
                      <w:color w:val="000000"/>
                      <w:sz w:val="22"/>
                      <w:szCs w:val="22"/>
                    </w:rPr>
                    <w:t xml:space="preserve">GHz 、≥</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核处理器8线程，</w:t>
                  </w:r>
                  <w:r>
                    <w:rPr>
                      <w:rFonts w:hint="eastAsia" w:ascii="宋体" w:hAnsi="宋体" w:eastAsia="宋体" w:cs="宋体"/>
                      <w:color w:val="000000"/>
                      <w:sz w:val="22"/>
                      <w:szCs w:val="22"/>
                      <w:lang w:val="en-US" w:eastAsia="zh-CN"/>
                    </w:rPr>
                    <w:t xml:space="preserve">二</w:t>
                  </w:r>
                  <w:r>
                    <w:rPr>
                      <w:rFonts w:hint="eastAsia" w:ascii="宋体" w:hAnsi="宋体" w:eastAsia="宋体" w:cs="宋体"/>
                      <w:color w:val="000000"/>
                      <w:sz w:val="22"/>
                      <w:szCs w:val="22"/>
                    </w:rPr>
                    <w:t xml:space="preserve">级缓存≥</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MB</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w:t>
                  </w:r>
                  <w:r>
                    <w:rPr>
                      <w:rFonts w:hint="eastAsia" w:ascii="宋体" w:hAnsi="宋体" w:eastAsia="宋体" w:cs="宋体"/>
                      <w:color w:val="000000"/>
                      <w:sz w:val="22"/>
                      <w:szCs w:val="22"/>
                      <w:lang w:val="en-US" w:eastAsia="en-US" w:bidi="ar-SA"/>
                    </w:rPr>
                    <w:t xml:space="preserve">内存：</w:t>
                  </w:r>
                  <w:r>
                    <w:rPr>
                      <w:rFonts w:hint="eastAsia" w:ascii="宋体" w:hAnsi="宋体" w:eastAsia="宋体" w:cs="宋体"/>
                      <w:color w:val="000000"/>
                      <w:sz w:val="22"/>
                      <w:szCs w:val="22"/>
                      <w:lang w:val="en-US" w:eastAsia="zh-CN" w:bidi="ar-SA"/>
                    </w:rPr>
                    <w:t xml:space="preserve">16</w:t>
                  </w:r>
                  <w:r>
                    <w:rPr>
                      <w:rFonts w:hint="eastAsia" w:ascii="宋体" w:hAnsi="宋体" w:eastAsia="宋体" w:cs="宋体"/>
                      <w:color w:val="000000"/>
                      <w:sz w:val="22"/>
                      <w:szCs w:val="22"/>
                      <w:lang w:val="en-US" w:eastAsia="en-US" w:bidi="ar-SA"/>
                    </w:rPr>
                    <w:t xml:space="preserve">G</w:t>
                  </w:r>
                  <w:r>
                    <w:rPr>
                      <w:rFonts w:hint="eastAsia" w:ascii="宋体" w:hAnsi="宋体" w:eastAsia="宋体" w:cs="宋体"/>
                      <w:color w:val="000000"/>
                      <w:sz w:val="22"/>
                      <w:szCs w:val="22"/>
                      <w:lang w:val="en-US" w:eastAsia="zh-CN" w:bidi="ar-SA"/>
                    </w:rPr>
                    <w:t xml:space="preserve">B</w:t>
                  </w:r>
                  <w:r>
                    <w:rPr>
                      <w:rFonts w:hint="eastAsia" w:ascii="宋体" w:hAnsi="宋体" w:eastAsia="宋体" w:cs="宋体"/>
                      <w:color w:val="000000"/>
                      <w:sz w:val="22"/>
                      <w:szCs w:val="22"/>
                      <w:lang w:val="en-US" w:eastAsia="en-US" w:bidi="ar-SA"/>
                    </w:rPr>
                    <w:t xml:space="preserve"> DDR4 </w:t>
                  </w:r>
                  <w:r>
                    <w:rPr>
                      <w:rFonts w:hint="eastAsia" w:ascii="宋体" w:hAnsi="宋体" w:eastAsia="宋体" w:cs="宋体"/>
                      <w:color w:val="000000"/>
                      <w:sz w:val="22"/>
                      <w:szCs w:val="22"/>
                      <w:lang w:val="en-US" w:eastAsia="zh-CN" w:bidi="ar-SA"/>
                    </w:rPr>
                    <w:t xml:space="preserve">2666</w:t>
                  </w:r>
                  <w:r>
                    <w:rPr>
                      <w:rFonts w:hint="eastAsia" w:ascii="宋体" w:hAnsi="宋体" w:eastAsia="宋体" w:cs="宋体"/>
                      <w:color w:val="000000"/>
                      <w:sz w:val="22"/>
                      <w:szCs w:val="22"/>
                      <w:lang w:val="en-US" w:eastAsia="en-US" w:bidi="ar-SA"/>
                    </w:rPr>
                    <w:t xml:space="preserve">MT/s 内存或以上</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4.</w:t>
                  </w:r>
                  <w:r>
                    <w:rPr>
                      <w:rFonts w:hint="eastAsia" w:ascii="宋体" w:hAnsi="宋体" w:eastAsia="宋体" w:cs="宋体"/>
                      <w:color w:val="000000"/>
                      <w:sz w:val="22"/>
                      <w:szCs w:val="22"/>
                      <w:lang w:val="en-US" w:eastAsia="en-US" w:bidi="ar-SA"/>
                    </w:rPr>
                    <w:t xml:space="preserve">存储</w:t>
                  </w:r>
                  <w:r>
                    <w:rPr>
                      <w:rFonts w:hint="eastAsia" w:ascii="宋体" w:hAnsi="宋体" w:eastAsia="宋体" w:cs="宋体"/>
                      <w:color w:val="000000"/>
                      <w:sz w:val="22"/>
                      <w:szCs w:val="22"/>
                      <w:lang w:val="en-US" w:eastAsia="zh-CN" w:bidi="ar-SA"/>
                    </w:rPr>
                    <w:t xml:space="preserve">：≥512G</w:t>
                  </w:r>
                  <w:r>
                    <w:rPr>
                      <w:rFonts w:hint="eastAsia" w:ascii="宋体" w:hAnsi="宋体" w:eastAsia="宋体" w:cs="宋体"/>
                      <w:color w:val="000000"/>
                      <w:sz w:val="22"/>
                      <w:szCs w:val="22"/>
                      <w:lang w:val="en-US" w:eastAsia="en-US" w:bidi="ar-SA"/>
                    </w:rPr>
                    <w:t xml:space="preserve">B</w:t>
                  </w:r>
                  <w:r>
                    <w:rPr>
                      <w:rFonts w:hint="eastAsia" w:ascii="宋体" w:hAnsi="宋体" w:eastAsia="宋体" w:cs="宋体"/>
                      <w:color w:val="000000"/>
                      <w:sz w:val="22"/>
                      <w:szCs w:val="22"/>
                      <w:lang w:val="en-US" w:eastAsia="zh-CN" w:bidi="ar-SA"/>
                    </w:rPr>
                    <w:t xml:space="preserve"> M.2 SSD </w:t>
                  </w:r>
                  <w:r>
                    <w:rPr>
                      <w:rFonts w:hint="eastAsia" w:ascii="宋体" w:hAnsi="宋体" w:eastAsia="宋体" w:cs="宋体"/>
                      <w:color w:val="000000"/>
                      <w:sz w:val="22"/>
                      <w:szCs w:val="22"/>
                      <w:lang w:val="en-US" w:eastAsia="en-US" w:bidi="ar-SA"/>
                    </w:rPr>
                    <w:t xml:space="preserve">N</w:t>
                  </w:r>
                  <w:r>
                    <w:rPr>
                      <w:rFonts w:hint="eastAsia" w:ascii="宋体" w:hAnsi="宋体" w:eastAsia="宋体" w:cs="宋体"/>
                      <w:color w:val="000000"/>
                      <w:sz w:val="22"/>
                      <w:szCs w:val="22"/>
                      <w:lang w:val="en-US" w:eastAsia="zh-CN" w:bidi="ar-SA"/>
                    </w:rPr>
                    <w:t xml:space="preserve">VM</w:t>
                  </w:r>
                  <w:r>
                    <w:rPr>
                      <w:rFonts w:hint="eastAsia" w:ascii="宋体" w:hAnsi="宋体" w:eastAsia="宋体" w:cs="宋体"/>
                      <w:color w:val="000000"/>
                      <w:sz w:val="22"/>
                      <w:szCs w:val="22"/>
                      <w:lang w:val="en-US" w:eastAsia="en-US" w:bidi="ar-SA"/>
                    </w:rPr>
                    <w:t xml:space="preserve">e</w:t>
                  </w:r>
                  <w:r>
                    <w:rPr>
                      <w:rFonts w:hint="eastAsia" w:ascii="宋体" w:hAnsi="宋体" w:eastAsia="宋体" w:cs="宋体"/>
                      <w:color w:val="000000"/>
                      <w:sz w:val="22"/>
                      <w:szCs w:val="22"/>
                      <w:lang w:val="en-US" w:eastAsia="zh-CN" w:bidi="ar-SA"/>
                    </w:rPr>
                    <w:t xml:space="preserve">硬盘</w:t>
                  </w:r>
                  <w:r>
                    <w:rPr>
                      <w:rFonts w:hint="eastAsia" w:ascii="宋体" w:hAnsi="宋体" w:eastAsia="宋体" w:cs="宋体"/>
                      <w:color w:val="000000"/>
                      <w:sz w:val="22"/>
                      <w:szCs w:val="22"/>
                      <w:lang w:val="en-US" w:eastAsia="en-US"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5.网络通信：支持</w:t>
                  </w:r>
                  <w:r>
                    <w:rPr>
                      <w:rFonts w:hint="eastAsia" w:ascii="宋体" w:hAnsi="宋体" w:eastAsia="宋体" w:cs="宋体"/>
                      <w:color w:val="000000"/>
                      <w:sz w:val="22"/>
                      <w:szCs w:val="22"/>
                      <w:lang w:val="en-US" w:eastAsia="en-US" w:bidi="ar-SA"/>
                    </w:rPr>
                    <w:t xml:space="preserve">Wi-Fi</w:t>
                  </w:r>
                  <w:r>
                    <w:rPr>
                      <w:rFonts w:hint="eastAsia" w:ascii="宋体" w:hAnsi="宋体" w:eastAsia="宋体" w:cs="宋体"/>
                      <w:color w:val="000000"/>
                      <w:sz w:val="22"/>
                      <w:szCs w:val="22"/>
                      <w:lang w:val="en-US" w:eastAsia="zh-CN" w:bidi="ar-SA"/>
                    </w:rPr>
                    <w:t xml:space="preserve"> 802.11a/b/g/n/a/ac/ax，</w:t>
                  </w:r>
                  <w:r>
                    <w:rPr>
                      <w:rFonts w:hint="eastAsia" w:ascii="宋体" w:hAnsi="宋体" w:eastAsia="宋体" w:cs="宋体"/>
                      <w:color w:val="000000"/>
                      <w:sz w:val="22"/>
                      <w:szCs w:val="22"/>
                      <w:lang w:val="en-US" w:eastAsia="en-US" w:bidi="ar-SA"/>
                    </w:rPr>
                    <w:t xml:space="preserve">支持Wi-Fi 6和</w:t>
                  </w:r>
                  <w:r>
                    <w:rPr>
                      <w:rFonts w:hint="eastAsia" w:ascii="宋体" w:hAnsi="宋体" w:eastAsia="宋体" w:cs="宋体"/>
                      <w:color w:val="000000"/>
                      <w:sz w:val="22"/>
                      <w:szCs w:val="22"/>
                      <w:lang w:val="en-US" w:eastAsia="zh-CN" w:bidi="ar-SA"/>
                    </w:rPr>
                    <w:t xml:space="preserve">蓝牙5.2。</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6.</w:t>
                  </w:r>
                  <w:r>
                    <w:rPr>
                      <w:rFonts w:hint="eastAsia" w:ascii="宋体" w:hAnsi="宋体" w:eastAsia="宋体" w:cs="宋体"/>
                      <w:color w:val="000000"/>
                      <w:sz w:val="22"/>
                      <w:szCs w:val="22"/>
                      <w:lang w:val="en-US" w:eastAsia="en-US" w:bidi="ar-SA"/>
                    </w:rPr>
                    <w:t xml:space="preserve">接口：</w:t>
                  </w:r>
                  <w:r>
                    <w:rPr>
                      <w:rFonts w:hint="eastAsia" w:ascii="宋体" w:hAnsi="宋体" w:eastAsia="宋体" w:cs="宋体"/>
                      <w:color w:val="000000"/>
                      <w:sz w:val="22"/>
                      <w:szCs w:val="22"/>
                      <w:lang w:val="en-US" w:eastAsia="zh-CN" w:bidi="ar-SA"/>
                    </w:rPr>
                    <w:t xml:space="preserve">USB≥3个；Type-C≥2个；mini RJ45≥1（1000M自适应网卡，标配转换接头）；</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7.</w:t>
                  </w:r>
                  <w:r>
                    <w:rPr>
                      <w:rFonts w:hint="eastAsia" w:ascii="宋体" w:hAnsi="宋体" w:eastAsia="宋体" w:cs="宋体"/>
                      <w:color w:val="000000"/>
                      <w:sz w:val="22"/>
                      <w:szCs w:val="22"/>
                      <w:lang w:val="en-US" w:eastAsia="en-US" w:bidi="ar-SA"/>
                    </w:rPr>
                    <w:t xml:space="preserve">接口：</w:t>
                  </w:r>
                  <w:r>
                    <w:rPr>
                      <w:rFonts w:hint="eastAsia" w:ascii="宋体" w:hAnsi="宋体" w:eastAsia="宋体" w:cs="宋体"/>
                      <w:color w:val="000000"/>
                      <w:sz w:val="22"/>
                      <w:szCs w:val="22"/>
                      <w:lang w:val="en-US" w:eastAsia="zh-CN" w:bidi="ar-SA"/>
                    </w:rPr>
                    <w:t xml:space="preserve">3.5mm二合一音频接口≥1个；HDMI输出</w:t>
                  </w:r>
                  <w:r>
                    <w:rPr>
                      <w:rFonts w:hint="eastAsia" w:ascii="宋体" w:hAnsi="宋体" w:eastAsia="宋体" w:cs="宋体"/>
                      <w:color w:val="000000"/>
                      <w:sz w:val="22"/>
                      <w:szCs w:val="22"/>
                      <w:lang w:val="en-US" w:eastAsia="en-US" w:bidi="ar-SA"/>
                    </w:rPr>
                    <w:t xml:space="preserve">接口</w:t>
                  </w:r>
                  <w:r>
                    <w:rPr>
                      <w:rFonts w:hint="eastAsia" w:ascii="宋体" w:hAnsi="宋体" w:eastAsia="宋体" w:cs="宋体"/>
                      <w:color w:val="000000"/>
                      <w:sz w:val="22"/>
                      <w:szCs w:val="22"/>
                      <w:lang w:val="en-US" w:eastAsia="zh-CN" w:bidi="ar-SA"/>
                    </w:rPr>
                    <w:t xml:space="preserve">≥1</w:t>
                  </w:r>
                  <w:r>
                    <w:rPr>
                      <w:rFonts w:hint="eastAsia" w:ascii="宋体" w:hAnsi="宋体" w:eastAsia="宋体" w:cs="宋体"/>
                      <w:color w:val="000000"/>
                      <w:sz w:val="22"/>
                      <w:szCs w:val="22"/>
                      <w:lang w:val="en-US" w:eastAsia="en-US"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vertAlign w:val="baseline"/>
                      <w:lang w:val="en-US" w:eastAsia="zh-CN" w:bidi="ar-SA"/>
                    </w:rPr>
                  </w:pPr>
                  <w:r>
                    <w:rPr>
                      <w:rFonts w:hint="eastAsia" w:ascii="宋体" w:hAnsi="宋体" w:eastAsia="宋体" w:cs="宋体"/>
                      <w:color w:val="000000"/>
                      <w:sz w:val="22"/>
                      <w:szCs w:val="22"/>
                      <w:lang w:val="en-US" w:eastAsia="zh-CN" w:bidi="ar-SA"/>
                    </w:rPr>
                    <w:t xml:space="preserve">8.屏幕</w:t>
                  </w:r>
                  <w:r>
                    <w:rPr>
                      <w:rFonts w:hint="eastAsia" w:ascii="宋体" w:hAnsi="宋体" w:eastAsia="宋体" w:cs="宋体"/>
                      <w:color w:val="000000"/>
                      <w:sz w:val="22"/>
                      <w:szCs w:val="22"/>
                      <w:lang w:val="en-US" w:eastAsia="en-US" w:bidi="ar-SA"/>
                    </w:rPr>
                    <w:t xml:space="preserve">≥</w:t>
                  </w:r>
                  <w:r>
                    <w:rPr>
                      <w:rFonts w:hint="eastAsia" w:ascii="宋体" w:hAnsi="宋体" w:eastAsia="宋体" w:cs="宋体"/>
                      <w:color w:val="000000"/>
                      <w:sz w:val="22"/>
                      <w:szCs w:val="22"/>
                      <w:lang w:val="en-US" w:eastAsia="zh-CN" w:bidi="ar-SA"/>
                    </w:rPr>
                    <w:t xml:space="preserve">14英寸显示屏幕，屏幕材质为IPS。</w:t>
                  </w:r>
                  <w:r>
                    <w:rPr>
                      <w:rFonts w:hint="eastAsia" w:ascii="宋体" w:hAnsi="宋体" w:eastAsia="宋体" w:cs="宋体"/>
                      <w:color w:val="000000"/>
                      <w:sz w:val="22"/>
                      <w:szCs w:val="22"/>
                      <w:vertAlign w:val="baseline"/>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9.屏幕亮度≥300</w:t>
                  </w:r>
                  <w:r>
                    <w:rPr>
                      <w:rFonts w:hint="eastAsia" w:ascii="宋体" w:hAnsi="宋体" w:eastAsia="宋体" w:cs="宋体"/>
                      <w:color w:val="000000"/>
                      <w:sz w:val="22"/>
                      <w:szCs w:val="22"/>
                      <w:lang w:val="en-US" w:eastAsia="en-US" w:bidi="ar-SA"/>
                    </w:rPr>
                    <w:t xml:space="preserve">cd/m</w:t>
                  </w:r>
                  <w:r>
                    <w:rPr>
                      <w:rFonts w:hint="eastAsia" w:ascii="宋体" w:hAnsi="宋体" w:eastAsia="宋体" w:cs="宋体"/>
                      <w:color w:val="000000"/>
                      <w:sz w:val="22"/>
                      <w:szCs w:val="22"/>
                      <w:vertAlign w:val="superscript"/>
                      <w:lang w:val="en-US" w:eastAsia="en-US" w:bidi="ar-SA"/>
                    </w:rPr>
                    <w:t xml:space="preserve">2</w:t>
                  </w:r>
                  <w:r>
                    <w:rPr>
                      <w:rFonts w:hint="eastAsia" w:ascii="宋体" w:hAnsi="宋体" w:eastAsia="宋体" w:cs="宋体"/>
                      <w:color w:val="000000"/>
                      <w:sz w:val="22"/>
                      <w:szCs w:val="22"/>
                      <w:vertAlign w:val="baseline"/>
                      <w:lang w:val="en-US" w:eastAsia="en-US"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10.</w:t>
                  </w:r>
                  <w:r>
                    <w:rPr>
                      <w:rFonts w:hint="eastAsia" w:ascii="宋体" w:hAnsi="宋体" w:eastAsia="宋体" w:cs="宋体"/>
                      <w:color w:val="000000"/>
                      <w:sz w:val="22"/>
                      <w:szCs w:val="22"/>
                      <w:lang w:val="en-US" w:eastAsia="en-US" w:bidi="ar-SA"/>
                    </w:rPr>
                    <w:t xml:space="preserve">屏幕比例</w:t>
                  </w:r>
                  <w:r>
                    <w:rPr>
                      <w:rFonts w:hint="eastAsia" w:ascii="宋体" w:hAnsi="宋体" w:eastAsia="宋体" w:cs="宋体"/>
                      <w:color w:val="000000"/>
                      <w:sz w:val="22"/>
                      <w:szCs w:val="22"/>
                      <w:lang w:val="en-US" w:eastAsia="zh-CN" w:bidi="ar-SA"/>
                    </w:rPr>
                    <w:t xml:space="preserve">为</w:t>
                  </w:r>
                  <w:r>
                    <w:rPr>
                      <w:rFonts w:hint="eastAsia" w:ascii="宋体" w:hAnsi="宋体" w:eastAsia="宋体" w:cs="宋体"/>
                      <w:color w:val="000000"/>
                      <w:sz w:val="22"/>
                      <w:szCs w:val="22"/>
                      <w:lang w:val="en-US" w:eastAsia="en-US" w:bidi="ar-SA"/>
                    </w:rPr>
                    <w:t xml:space="preserve">16：10</w:t>
                  </w:r>
                  <w:r>
                    <w:rPr>
                      <w:rFonts w:hint="eastAsia" w:ascii="宋体" w:hAnsi="宋体" w:eastAsia="宋体" w:cs="宋体"/>
                      <w:color w:val="000000"/>
                      <w:sz w:val="22"/>
                      <w:szCs w:val="22"/>
                      <w:lang w:val="en-US" w:eastAsia="zh-CN" w:bidi="ar-SA"/>
                    </w:rPr>
                    <w:t xml:space="preserve">，屏占比≥84%</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11.屏幕色域覆盖率≥99%</w:t>
                  </w:r>
                  <w:r>
                    <w:rPr>
                      <w:rFonts w:hint="eastAsia" w:ascii="宋体" w:hAnsi="宋体" w:eastAsia="宋体" w:cs="宋体"/>
                      <w:color w:val="000000"/>
                      <w:sz w:val="22"/>
                      <w:szCs w:val="22"/>
                      <w:highlight w:val="none"/>
                      <w:lang w:val="en-US" w:eastAsia="zh-CN" w:bidi="ar-SA"/>
                    </w:rPr>
                    <w:t xml:space="preserve">sRGB</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12.</w:t>
                  </w:r>
                  <w:r>
                    <w:rPr>
                      <w:rFonts w:hint="eastAsia" w:ascii="宋体" w:hAnsi="宋体" w:eastAsia="宋体" w:cs="宋体"/>
                      <w:color w:val="000000"/>
                      <w:sz w:val="22"/>
                      <w:szCs w:val="22"/>
                      <w:lang w:val="en-US" w:eastAsia="en-US" w:bidi="ar-SA"/>
                    </w:rPr>
                    <w:t xml:space="preserve">屏幕</w:t>
                  </w:r>
                  <w:r>
                    <w:rPr>
                      <w:rFonts w:hint="eastAsia" w:ascii="宋体" w:hAnsi="宋体" w:eastAsia="宋体" w:cs="宋体"/>
                      <w:color w:val="000000"/>
                      <w:sz w:val="22"/>
                      <w:szCs w:val="22"/>
                      <w:lang w:val="en-US" w:eastAsia="zh-CN" w:bidi="ar-SA"/>
                    </w:rPr>
                    <w:t xml:space="preserve">分辨率≥1920*1200</w:t>
                  </w:r>
                  <w:r>
                    <w:rPr>
                      <w:rFonts w:hint="eastAsia" w:ascii="宋体" w:hAnsi="宋体" w:eastAsia="宋体" w:cs="宋体"/>
                      <w:color w:val="000000"/>
                      <w:sz w:val="22"/>
                      <w:szCs w:val="22"/>
                      <w:lang w:val="en-US" w:eastAsia="en-US" w:bidi="ar-SA"/>
                    </w:rPr>
                    <w:t xml:space="preserve">。</w:t>
                  </w:r>
                  <w:r>
                    <w:rPr>
                      <w:rFonts w:hint="eastAsia" w:ascii="宋体" w:hAnsi="宋体" w:eastAsia="宋体" w:cs="宋体"/>
                      <w:color w:val="000000"/>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sz w:val="22"/>
                      <w:szCs w:val="22"/>
                      <w:lang w:val="en-US" w:eastAsia="zh-CN" w:bidi="ar-SA"/>
                    </w:rPr>
                  </w:pPr>
                  <w:r>
                    <w:rPr>
                      <w:rFonts w:hint="eastAsia" w:ascii="宋体" w:hAnsi="宋体" w:eastAsia="宋体" w:cs="宋体"/>
                      <w:color w:val="000000"/>
                      <w:sz w:val="22"/>
                      <w:szCs w:val="22"/>
                      <w:lang w:val="en-US" w:eastAsia="zh-CN" w:bidi="ar-SA"/>
                    </w:rPr>
                    <w:t xml:space="preserve">13.显示屏幕支持180</w:t>
                  </w:r>
                  <w:r>
                    <w:rPr>
                      <w:rFonts w:hint="eastAsia" w:ascii="宋体" w:hAnsi="宋体" w:eastAsia="宋体" w:cs="宋体"/>
                      <w:color w:val="000000"/>
                      <w:sz w:val="22"/>
                      <w:szCs w:val="22"/>
                      <w:lang w:val="en-US" w:eastAsia="en-US" w:bidi="ar-SA"/>
                    </w:rPr>
                    <w:t xml:space="preserve">°开合</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sz w:val="22"/>
                      <w:szCs w:val="22"/>
                      <w:lang w:val="en-US" w:eastAsia="zh-CN" w:bidi="ar-SA"/>
                    </w:rPr>
                  </w:pPr>
                  <w:r>
                    <w:rPr>
                      <w:rFonts w:hint="eastAsia" w:ascii="宋体" w:hAnsi="宋体" w:eastAsia="宋体" w:cs="宋体"/>
                      <w:color w:val="000000"/>
                      <w:sz w:val="22"/>
                      <w:szCs w:val="22"/>
                      <w:lang w:val="en-US" w:eastAsia="zh-CN" w:bidi="ar-SA"/>
                    </w:rPr>
                    <w:t xml:space="preserve">14.整机具有扬声器高低音单元，扬声器数量≥4。</w:t>
                  </w:r>
                  <w:r>
                    <w:rPr>
                      <w:rFonts w:hint="eastAsia" w:ascii="宋体" w:hAnsi="宋体" w:eastAsia="宋体" w:cs="宋体"/>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sz w:val="22"/>
                      <w:szCs w:val="22"/>
                      <w:lang w:val="en-US" w:eastAsia="zh-CN" w:bidi="ar-SA"/>
                    </w:rPr>
                  </w:pPr>
                  <w:r>
                    <w:rPr>
                      <w:rFonts w:hint="eastAsia" w:ascii="宋体" w:hAnsi="宋体" w:eastAsia="宋体" w:cs="宋体"/>
                      <w:color w:val="000000"/>
                      <w:sz w:val="22"/>
                      <w:szCs w:val="22"/>
                      <w:lang w:val="en-US" w:eastAsia="zh-CN" w:bidi="ar-SA"/>
                    </w:rPr>
                    <w:t xml:space="preserve">15.</w:t>
                  </w:r>
                  <w:r>
                    <w:rPr>
                      <w:rFonts w:hint="eastAsia" w:ascii="宋体" w:hAnsi="宋体" w:eastAsia="宋体" w:cs="宋体"/>
                      <w:color w:val="000000"/>
                      <w:sz w:val="22"/>
                      <w:szCs w:val="22"/>
                      <w:lang w:val="en-US" w:eastAsia="en-US" w:bidi="ar-SA"/>
                    </w:rPr>
                    <w:t xml:space="preserve">电池容量</w:t>
                  </w:r>
                  <w:r>
                    <w:rPr>
                      <w:rFonts w:hint="eastAsia" w:ascii="宋体" w:hAnsi="宋体" w:eastAsia="宋体" w:cs="宋体"/>
                      <w:color w:val="000000"/>
                      <w:sz w:val="22"/>
                      <w:szCs w:val="22"/>
                      <w:lang w:val="en-US" w:eastAsia="zh-CN" w:bidi="ar-SA"/>
                    </w:rPr>
                    <w:t xml:space="preserve">≥65</w:t>
                  </w:r>
                  <w:r>
                    <w:rPr>
                      <w:rFonts w:hint="eastAsia" w:ascii="宋体" w:hAnsi="宋体" w:eastAsia="宋体" w:cs="宋体"/>
                      <w:color w:val="000000"/>
                      <w:sz w:val="22"/>
                      <w:szCs w:val="22"/>
                      <w:lang w:val="en-US" w:eastAsia="en-US" w:bidi="ar-SA"/>
                    </w:rPr>
                    <w:t xml:space="preserve">Wh。</w:t>
                  </w:r>
                  <w:r>
                    <w:rPr>
                      <w:rFonts w:hint="eastAsia" w:ascii="宋体" w:hAnsi="宋体" w:eastAsia="宋体" w:cs="宋体"/>
                      <w:sz w:val="22"/>
                      <w:szCs w:val="22"/>
                      <w:lang w:val="en-US" w:eastAsia="zh-CN" w:bidi="ar-SA"/>
                    </w:rPr>
                  </w:r>
                  <w:r/>
                </w:p>
                <w:p>
                  <w:pPr>
                    <w:pStyle w:val="732"/>
                    <w:numPr>
                      <w:ilvl w:val="0"/>
                      <w:numId w:val="0"/>
                    </w:numPr>
                    <w:jc w:val="both"/>
                    <w:keepLines w:val="0"/>
                    <w:keepNext w:val="0"/>
                    <w:pageBreakBefore w:val="0"/>
                    <w:spacing w:line="300" w:lineRule="atLeast"/>
                    <w:widowControl/>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color w:val="000000"/>
                      <w:sz w:val="22"/>
                      <w:szCs w:val="22"/>
                      <w:lang w:val="en-US" w:eastAsia="zh-CN" w:bidi="ar-SA"/>
                    </w:rPr>
                    <w:t xml:space="preserve">16.</w:t>
                  </w:r>
                  <w:r>
                    <w:rPr>
                      <w:rFonts w:hint="eastAsia" w:ascii="宋体" w:hAnsi="宋体" w:eastAsia="宋体" w:cs="宋体"/>
                      <w:color w:val="000000"/>
                      <w:sz w:val="22"/>
                      <w:szCs w:val="22"/>
                      <w:lang w:val="en-US" w:eastAsia="en-US" w:bidi="ar-SA"/>
                    </w:rPr>
                    <w:t xml:space="preserve">摄像头分辨率≥1280x720</w:t>
                  </w:r>
                  <w:r>
                    <w:rPr>
                      <w:rFonts w:hint="eastAsia" w:ascii="宋体" w:hAnsi="宋体" w:eastAsia="宋体" w:cs="宋体"/>
                      <w:color w:val="000000"/>
                      <w:sz w:val="22"/>
                      <w:szCs w:val="22"/>
                      <w:lang w:val="en-US" w:eastAsia="zh-CN" w:bidi="ar-SA"/>
                    </w:rPr>
                    <w:t xml:space="preserve">，具有隐私开关设计</w:t>
                  </w:r>
                  <w:r>
                    <w:rPr>
                      <w:rFonts w:hint="eastAsia" w:ascii="宋体" w:hAnsi="宋体" w:eastAsia="宋体" w:cs="宋体"/>
                      <w:color w:val="000000"/>
                      <w:sz w:val="22"/>
                      <w:szCs w:val="22"/>
                      <w:lang w:val="en-US" w:eastAsia="en-US" w:bidi="ar-SA"/>
                    </w:rPr>
                    <w:t xml:space="preserve">。</w:t>
                  </w:r>
                  <w:r>
                    <w:rPr>
                      <w:rFonts w:hint="eastAsia" w:ascii="宋体" w:hAnsi="宋体" w:eastAsia="宋体" w:cs="宋体"/>
                      <w:i w:val="0"/>
                      <w:iCs w:val="0"/>
                      <w:color w:val="000000"/>
                      <w:sz w:val="22"/>
                      <w:szCs w:val="22"/>
                      <w:u w:val="none"/>
                      <w:lang w:val="en-US" w:eastAsia="zh-CN" w:bidi="ar"/>
                    </w:rPr>
                  </w:r>
                  <w:r/>
                </w:p>
              </w:tc>
              <w:tc>
                <w:tcPr>
                  <w:shd w:val="clear" w:color="auto" w:fill="ffffff"/>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r>
            <w:tr>
              <w:trPr>
                <w:trHeight w:val="90"/>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A4彩色打印机</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1.打印类型：A4彩色激光打印机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2.最大幅面：A4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3.分辨率：600*600dpi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4.打印速度：18页/分钟（A4单面）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5.双面打印：手动双面打印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6.网络功能：支持网络打印（Wi-Fi/以太网）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7.月负荷：≥10000页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8.接口：USB 2.0、以太网、Wi-Fi（802.11b/g/n）</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80"/>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多功能一体机</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1.产品类型:黑白激光多功能一体机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2.涵盖功能:打印/复印/扫描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3.最大处理幅面:A4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4.双面功能:自动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5.网络功能:支持有线网络打印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6.黑白打印速度:30ppm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7.证卡复印:一键身份证双面复印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8.介质类型:普通纸，厚纸，铜版纸，再生纸，信封，纸标签</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242"/>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1.制冷量（W）：≥12160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2.制热量（W）：≥13900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3.制冷功率（W）：≤4600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4.制热功率（W）：≤4550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5.电辅热（W）：≤3500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6.室内机最大噪声（dB）：≤52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7.室外机最大噪声（dB）：≤60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8.能效等级：1级或2级</w:t>
                  </w:r>
                  <w:r>
                    <w:rPr>
                      <w:rFonts w:hint="eastAsia" w:ascii="宋体" w:hAnsi="宋体" w:eastAsia="宋体" w:cs="宋体"/>
                      <w:i w:val="0"/>
                      <w:iCs w:val="0"/>
                      <w:color w:val="000000"/>
                      <w:sz w:val="22"/>
                      <w:szCs w:val="22"/>
                      <w:u w:val="none"/>
                      <w:lang w:val="en-US" w:eastAsia="zh-CN" w:bidi="ar"/>
                    </w:rPr>
                    <w:t xml:space="preserve">能效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9.循环风量：≥2100m³/h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10.功能：制冷-制热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11.压缩机的运行方式：变频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12.匹数：5匹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13.结构形式：分体式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14.安装服务：提供新机标配安装服务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含空调、不锈钢支架</w:t>
                  </w:r>
                  <w:r>
                    <w:rPr>
                      <w:rFonts w:hint="eastAsia" w:ascii="宋体" w:hAnsi="宋体" w:eastAsia="宋体" w:cs="宋体"/>
                      <w:i w:val="0"/>
                      <w:iCs w:val="0"/>
                      <w:color w:val="000000"/>
                      <w:sz w:val="22"/>
                      <w:szCs w:val="22"/>
                      <w:highlight w:val="none"/>
                      <w:u w:val="none"/>
                      <w:lang w:val="en-US" w:eastAsia="zh-CN" w:bidi="ar"/>
                    </w:rPr>
                    <w:t xml:space="preserve">（304及以上）</w:t>
                  </w:r>
                  <w:r>
                    <w:rPr>
                      <w:rFonts w:hint="eastAsia" w:ascii="宋体" w:hAnsi="宋体" w:eastAsia="宋体" w:cs="宋体"/>
                      <w:i w:val="0"/>
                      <w:iCs w:val="0"/>
                      <w:color w:val="000000"/>
                      <w:sz w:val="22"/>
                      <w:szCs w:val="22"/>
                      <w:u w:val="none"/>
                      <w:lang w:val="en-US" w:eastAsia="zh-CN" w:bidi="ar"/>
                    </w:rPr>
                    <w:t xml:space="preserve">、制冷剂回路铜管增加部分、电源保护开关及管线敷设、墙壁开孔、空调运输、安装及其主辅材、调试、安装场地保洁等费用。实际需要制冷剂回路管的长度由响应供应商踏勘现场后自行考虑。铜管壁厚、直径等参数不低于原装配套铜管。本次安装不包含供电部分。</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80"/>
              </w:trPr>
              <w:tc>
                <w:tcPr>
                  <w:shd w:val="clear" w:color="auto" w:fill="ffffff"/>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ascii="宋体" w:hAnsi="宋体" w:eastAsia="宋体" w:cs="宋体"/>
                      <w:i w:val="0"/>
                      <w:iCs w:val="0"/>
                      <w:color w:val="000000"/>
                      <w:sz w:val="22"/>
                      <w:szCs w:val="22"/>
                      <w:u w:val="none"/>
                      <w:lang w:val="en-US"/>
                    </w:rPr>
                  </w:r>
                  <w:r/>
                </w:p>
              </w:tc>
              <w:tc>
                <w:tcPr>
                  <w:shd w:val="clear" w:color="auto" w:fill="ffffff"/>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磁吸毛毡黑板</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1.尺寸：4000*1215mm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2.材质：加厚印花铁板+细毛羊毛毡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3.工艺：铁板复合加厚PE基材胶+环保双面胶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4.配件：含配套边框、磁钉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5.特性：磁性吸附、环保无异味、可反复使用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6.适用场景：书法、绘画展示与教学</w:t>
                  </w:r>
                  <w:r>
                    <w:rPr>
                      <w:rFonts w:hint="eastAsia" w:ascii="宋体" w:hAnsi="宋体" w:eastAsia="宋体" w:cs="宋体"/>
                      <w:i w:val="0"/>
                      <w:iCs w:val="0"/>
                      <w:color w:val="000000"/>
                      <w:sz w:val="22"/>
                      <w:szCs w:val="22"/>
                      <w:u w:val="none"/>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二、广播音响系统</w:t>
                  </w:r>
                  <w:r>
                    <w:rPr>
                      <w:rFonts w:hint="eastAsia" w:ascii="宋体" w:hAnsi="宋体" w:eastAsia="宋体" w:cs="宋体"/>
                      <w:b/>
                      <w:bCs/>
                      <w:i w:val="0"/>
                      <w:iCs w:val="0"/>
                      <w:color w:val="ff0000"/>
                      <w:sz w:val="32"/>
                      <w:szCs w:val="32"/>
                      <w:u w:val="none"/>
                    </w:rPr>
                  </w:r>
                  <w:r/>
                </w:p>
              </w:tc>
            </w:tr>
            <w:tr>
              <w:trPr>
                <w:trHeight w:val="285"/>
              </w:trPr>
              <w:tc>
                <w:tcPr>
                  <w:gridSpan w:val="5"/>
                  <w:tcW w:w="8652" w:type="dxa"/>
                  <w:vAlign w:val="center"/>
                  <w:textDirection w:val="lrTb"/>
                  <w:noWrap/>
                </w:tcPr>
                <w:p>
                  <w:pPr>
                    <w:pStyle w:val="732"/>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1、主控室</w:t>
                  </w:r>
                  <w:r>
                    <w:rPr>
                      <w:rFonts w:hint="eastAsia" w:ascii="宋体" w:hAnsi="宋体" w:eastAsia="宋体" w:cs="宋体"/>
                      <w:i w:val="0"/>
                      <w:iCs w:val="0"/>
                      <w:color w:val="000000"/>
                      <w:sz w:val="22"/>
                      <w:szCs w:val="22"/>
                      <w:u w:val="none"/>
                    </w:rPr>
                  </w:r>
                  <w:r/>
                </w:p>
              </w:tc>
            </w:tr>
            <w:tr>
              <w:trPr>
                <w:trHeight w:val="84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矩阵式网络广播中心控制器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1、★采用DSP音频矩阵，具有12路线路输入端口、12路麦克输入端口，12路线路输出端口，可实现12*12多对多矩阵功能；（提供设备接口实拍图片并加盖投标人公章）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2、▲12路输入可同步采样，实时数字编码转换，能够同时输出12路模拟音频与12路数字音频，支持≥100路数字节目源实时同传；（投标产品提供具有 CMA 或 CNAS 机构认证的检测机构出具的检测报告彩色原件扫描件）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3、多套作息方案支持同时启用，能够批量增删改查、复制剪切、导入导出作息计划；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4、播放列表敏捷管理，支持一键增删改查，适用常见音频格式，包含MP3、WMA、AAC、OGG、MID、WAV、FLAC、APE等，集成文本文档转语音TTS功能；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5、用户所在地区可选，自动获取当地天气信息，根据自定义配置信息，智能切换作息方案，同时自动更新所在时区时间至所有网络设备；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6、可配置任一网络终端至指定节目源，开关、音量、均衡可调，动态分配终端分组，且分组数量不限；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7、网络通道均可重命名，工作状态实时监视，自动恢复异常终端，主动续播至末次节目源；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8、提供设备管理地图，可导入鸟瞰图、点位图、结构图等，设备信息可在图浏览，支持在图开关设备通道、音量调节、位置调整等；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9、客户端用户权限范围可配，广播使用优先级可调，可根据作息计划自动管理内置六路市电输出通道的开关；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10、系统运行日志可读，支持软件运行日志、设备状态日志、设备工作日志等，支持故障信息APP推送；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11、提供主机屏幕安全锁，三次密码错误自动锁死，数据自动备份，周期可调（每天、每周、每月），支持主备服务器数据自动同步。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考务系统以及日常广播系统自适应管理。学校考务服务器以及日常广播服务器在一个软件管理平台的逻辑切换，分层管理权限、各类作息表编辑制作的深入细化，其它用户无访问权限，日常广播、考务服务器自动停止一切访问，所有操作均为无效操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功耗：≤300W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屏幕规格：17英寸、5线电阻触摸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音频接口：RCA*24、TRS*12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电源接口：国标三孔*6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通讯接口：RJ45、DB9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IO接口：USB*2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存储容量：1TB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网络功能：8111G Gigabit网络控制器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6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网络广播系统控制软件</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1、多路模拟音源输入，支持三路线路与两路麦克混音输入，一路麦克具有默音功能，内置CD级音频采集模块，数字音频采播延时小于20ms；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2、多套作息方案支持同时启用，可定时定点定区域定曲目播放至网络广播系统任意终端；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3、可配置任一网络终端至主机节目源，开关、音量、均衡可调，动态分配终端分组；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4、用户所在地区可选，自动获取当地天气信息，根据自定义配置信息，智能切换作息方案；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5、实时恢复异常终端的工作状态，主动续播，工作记录实时反馈给主控、移动端软件并在网络控制平台保留历史记录，通过收集工作数据，可形成工作日志报告；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6、可脱离服务端控制软件进行纯硬件操作控制，广播使用优先级可调；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7、工作状态可在内置中文显示器、主控、移动端软件等多个控制平台上实时查看。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8、播放列表敏捷管理，支持一键增删改查，适用常见音频格式，包含MP3、WMA、AAC、OGG、MID、WAV、FLAC、APE等，集成文本文档转语音TTS功能；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9、作息计划内容可配，可自定义触发机制、工作方式、设备启动时间，以及节目源的个数，每个计划可同时播出≥100路节目；</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72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手机APP</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1、登录账号的管理权限可配，提升广播系统的安全管理级别；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2、任意地点均可对广播系统进行远程控制、语音讲话和系统监控，实现广播移动化管理；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3、方案、作息项可视化批量管理，多方案并行，选择性执行与关闭作息项；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4、系统支持控制策略配置，实现一键开关、调音等专业操作，达到广播智能化管理；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5、对系统内网络设备进行数字化音量及均衡调节，提高控制精准度；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6、实时对区域或指定终端一键讲话，语音音质可调，便捷灵活；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7、直观显示所有广播设备，实时查看工作状态及日志，口袋化广播室；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8、对系统突发故障实时推送，及时掌控系统运行状况；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9、用户把移动设备上的音乐上传至服务器，可对权限内指定终端进行点播；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10、支持3G/4G/5G移动网络。</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74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网络数据采集主机</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1、支持3路线路输入及2路麦克风混音，其中1路麦克风默音功能，内置CD级音频采集模块，数字音频传输延时≤20ms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2、支持多套作息方案并行执行，可实现定时/定点/分区/分曲目的网络广播终端调度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3、支持任意网络终端动态配置为主机节目源，具备开关控制、音量调节、均衡器参数调整及终端分组管理功能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4、可自动获取并显示当地天气信息，支持基于环境数据的智能作息方案切换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5、配置异常终端自恢复及断点续播功能，工作日志实时同步至主控系统/移动端，支持历史记录查询及数据分析报告生成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6、支持脱机硬件控制模式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7、工作状态支持中文显示界面、主控平台及移动端三屏同步监测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8、支持终端分组快捷配置，配置全选/全不选快捷键及自定义分组快捷操作按钮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硬件参数：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1、电源规格： 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2、整机功耗： ≤20W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3、屏幕尺寸 ：3英寸中文液晶显示屏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4、音频采样率 ：44.1kHz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5、音频编码格式： 16位立体声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6、网络协议： TCP/IP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7、模拟输入灵敏度 ：AUX接口150mV/MIC接口5mV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8、工作温度： -10℃-50℃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9、接口配置 ：RCA输入×3，TRS输入×2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10、安装方式 ：机架式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11、保护方式 ：上电保护/过载保护/短路保护三重防护</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2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前置放大器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1、支持≥4路麦克、≥8路线路音频混音输入，其中两路麦克支持默音，在本地、主控、移动端软件均可控制音量音效调节，音频输入级联叠加，最多可同时实现3072路音频控制；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可对单路音频信号进行精确数字调节，支持音量、均衡单路调节，调节精度达1%，在本地、主控、移动端软件均可进行调节；（提供前置放大器均衡调节软件在本地、主控、移动端的界面截图，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3、对音频调节后，工作记录实时反馈给主控、移动端软件并保留操作记录，通过收集工作数据，可形成工作日志报告；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4、▲可对各路不同输入信号进行同步等比增益调节，主控、移动端软件均可进行远程调节；（提供前置放大器对各路不同输入信号在本地、主控、移动端的界面截图，并加盖投标人公章）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MIC输入灵敏度 5mv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冷却方式 自然干冷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 上电、过载、短路保护电路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安装方式 机柜式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工作温度 -30℃-60℃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工作湿度 10%-90%</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82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1、尺寸：600*600*2000mm(42U)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2、前门单开5.0mm厚白色钢化玻璃门，后门单开钣金门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3、8孔位国标PDU插排一个，专用托盘3块，1套内嵌式风扇模块，风扇电源线一根。 </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5"/>
              </w:trPr>
              <w:tc>
                <w:tcPr>
                  <w:gridSpan w:val="5"/>
                  <w:tcW w:w="8652" w:type="dxa"/>
                  <w:vAlign w:val="center"/>
                  <w:textDirection w:val="lrTb"/>
                  <w:noWrap/>
                </w:tcPr>
                <w:p>
                  <w:pPr>
                    <w:pStyle w:val="732"/>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2、教室网络广播</w:t>
                  </w:r>
                  <w:r>
                    <w:rPr>
                      <w:rFonts w:hint="eastAsia" w:ascii="宋体" w:hAnsi="宋体" w:eastAsia="宋体" w:cs="宋体"/>
                      <w:i w:val="0"/>
                      <w:iCs w:val="0"/>
                      <w:color w:val="000000"/>
                      <w:sz w:val="22"/>
                      <w:szCs w:val="22"/>
                      <w:u w:val="none"/>
                    </w:rPr>
                  </w:r>
                  <w:r/>
                </w:p>
              </w:tc>
            </w:tr>
            <w:tr>
              <w:trPr>
                <w:trHeight w:val="577"/>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网络广播音箱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1、内置2*15W数字音频放大模块，6寸同轴高品质扬声器单元，支持本地线路输入、智能扩音实时检测到本地音频输入，实现立体扩声；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2、接收网络数据信号，通过主控软件操作可监听所有节目的播出内容，通过Wifi等方式实现移动端人声扩音；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3、可配置终端至任意指定节目源，开关、音量，工作异常时能够自动续播末次任务；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4、终端号、音量及工作状态可在内置中文显示器、主控、移动端软件等多个控制平台上实时查看；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5、可根据设置所在时区，自动更新本地时间，实时刷新工作模式与当前时钟；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6、采用1.2G无线麦克，支持五段均衡调节，开机自动对频锁频，方便现场人声扩音；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7、可通过网络远程升级固件，功能拓展方便灵活。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扬声器：6寸同轴喇叭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扬声器频率：100Hz-16KHz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扬声器灵敏度：90±3db 2.83V/M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定压功率：15W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功放频率响应：20Hz-20KHz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功放谐波失真：THD≤0.1%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功放信噪比：≥85dB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功放输出功率：2*15W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输出阻抗：8Ω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AUX输入灵敏度：150mv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输入电压（定压）：0-110V输入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音频模式：16位立体声CD音质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通讯协议：TCP/IP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安装方式：壁挂、支架安装</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557"/>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辅音箱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1.扬声器：6寸同轴喇叭；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2.扬声器频率：80-20KHz；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3.扬声器灵敏度：90±3db 2.83V/M；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4.定压功率：15W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5.定阻功率：15W；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6.输出阻抗：8Ω；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7.安装方式：壁挂、支架安装；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8.高保真音频输出：6寸同轴高品质扬声器单元，完美音频输出；与主音箱配合使用</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90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1.2G扩声</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1、多种对频方式：开机自动搜索干净信道并自动配对，保证产品不串频、抗干扰性强以 及传输的稳定性；可扩展红外对频，确保配对设备的唯一性，杜绝串频；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 24kHz 采样率， 保证人声音质质量， 传输前后经过独有技术处理， 确保接收到的 信号保持高保真效果； 全新噪声消除电路设计，可杜绝开关机冲击声；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3、采用内置驻极体拾音器，设计独立拾音腔体，能有效抑制啸叫，提高拾音距离，腔体 内置声学海绵垫，最大程度减少杂音；支持 3.5MM 音频输入和麦克风输入；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4、支持音量调节：可调节麦克风音量的大小， 并具有记忆功能；支持一键静音功能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5、支持内置麦克风和外置麦克风，支持激光笔教鞭；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6、可扩展 PPT 翻页和一键黑屏/恢复功能，可配合投影仪或者电脑展示讲解使用。PPT 翻页 模块支持热插拔，无需装驱动软件,支持不开主机使用 PPT 翻页功能；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7、OLED 高清液晶显示， 显示信号强度， 对频方式， 电量（充电显示），工作频道， 音量， PPT 功能等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8、内置可充式高性能 3.7V 聚合物锂电池。电池容量： 340mAh，带保护电路，安全可靠， TYPE C 接口充电,2 小时充足电可持续续航时间≥8h；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9、智能低能耗设计，无信号输入时 60 分钟内自动关机，节能环保；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10、笔形麦身设计，抓握舒适，符合人体工程学，按键分区设计，操作简洁。外观时尚新 颖靓丽，整个话筒（含内置麦）重量小于 40 克，重量轻，持握方便。</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5"/>
              </w:trPr>
              <w:tc>
                <w:tcPr>
                  <w:gridSpan w:val="5"/>
                  <w:tcW w:w="8652" w:type="dxa"/>
                  <w:vAlign w:val="center"/>
                  <w:textDirection w:val="lrTb"/>
                  <w:noWrap/>
                </w:tcPr>
                <w:p>
                  <w:pPr>
                    <w:pStyle w:val="732"/>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3、教学区室外网络广播</w:t>
                  </w:r>
                  <w:r>
                    <w:rPr>
                      <w:rFonts w:hint="eastAsia" w:ascii="宋体" w:hAnsi="宋体" w:eastAsia="宋体" w:cs="宋体"/>
                      <w:i w:val="0"/>
                      <w:iCs w:val="0"/>
                      <w:color w:val="000000"/>
                      <w:sz w:val="22"/>
                      <w:szCs w:val="22"/>
                      <w:u w:val="none"/>
                    </w:rPr>
                  </w:r>
                  <w:r/>
                </w:p>
              </w:tc>
            </w:tr>
            <w:tr>
              <w:trPr>
                <w:trHeight w:val="592"/>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室外防水音柱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1.额定功率:60W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2.定压输入:70V/100V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3.灵敏度:91DB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4.频率响应:90-16KHz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5.扬声器:φ166*3mm</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前置功率放大器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1.采用双环形纯铜变压器，效率高，漏磁低，体积小。内部采用复层散热铝片，散热面积大，效率高；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2.自定义音效调节。内置音效调节，单路增益调节，可根据不能的使用场景自定义声音效果；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3.内置7段电平指示功能，实时动态播放状态指示。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4.内置实时温度检测，随内部温度的升高，风扇转速自动调整切换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5.支持多路信号输入，三路线路输入，二路麦克输入，各路音量独立可控。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电源供电：AC220V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功率输出:500W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谐波失真：谐波失真&lt;0.5%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功放信噪比：≥80dB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电压（定压）输出：0-70V/110V输出</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323"/>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网络广播控制器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1、可直接接收网络信号，高保真无损音频解码数字音频放大，所有播放状态可在主控软件及移动端软件进行显示及控制；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2、多节目源选择与切换，全数字均衡和主音量调节，调节更加清晰、灵活准确，可通过主控软件，移动端软件进行节目源切换，音量以及音效的调节；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3、终端号、音量及工作状态可在内置中文显示器、主控、移动端软件等多个控制平台上实时查看；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4，接收网络数据信号，通过主控软件操作可监听所有节目的播出内容；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5、通过本地手动、主控及移动端管理电源，实现电源开关控制管理；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6、可配置终端至任意指定节目源，开关、音量可控，工作异常时能够自动续播末次任务，工作记录实时反馈给主控、移动端软件并在网络控制平台保留历史记录，通过收集工作数据，可形成工作日志报告；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7、可根据设置所在时区，自动更新本地时间，实时刷新工作模式与当前时钟；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8、可通过网络远程升级固件，功能拓展方便灵活。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功耗：≤10W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屏幕尺寸：3英寸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谐波失真：THD≤0.1%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信噪比：≥85dB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IO接口：RJ45、国标三孔电源座、RCA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输出电压：AC220V/50Hz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输出功率：2200W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保护方式：上电、过载、短路保护</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285"/>
              </w:trPr>
              <w:tc>
                <w:tcPr>
                  <w:gridSpan w:val="5"/>
                  <w:tcW w:w="8652" w:type="dxa"/>
                  <w:vAlign w:val="center"/>
                  <w:textDirection w:val="lrTb"/>
                  <w:noWrap/>
                </w:tcPr>
                <w:p>
                  <w:pPr>
                    <w:pStyle w:val="732"/>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4、操场网络广播</w:t>
                  </w:r>
                  <w:r>
                    <w:rPr>
                      <w:rFonts w:hint="eastAsia" w:ascii="宋体" w:hAnsi="宋体" w:eastAsia="宋体" w:cs="宋体"/>
                      <w:i w:val="0"/>
                      <w:iCs w:val="0"/>
                      <w:color w:val="000000"/>
                      <w:sz w:val="22"/>
                      <w:szCs w:val="22"/>
                      <w:u w:val="none"/>
                    </w:rPr>
                  </w:r>
                  <w:r/>
                </w:p>
              </w:tc>
            </w:tr>
            <w:tr>
              <w:trPr>
                <w:trHeight w:val="70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室外防水音柱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1.额定功率:100W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2.定压输入:70V/100V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3.灵敏度:91DB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4.频率响应:90-16KHz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5.扬声器:φ166*5mm</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82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前置功率放大器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1.采用双环形纯铜变压器，效率高，漏磁低，体积小。内部采用复层散热铝片，散热面积大，效率高；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2.自定义音效调节。内置音效调节，单路增益调节，可根据不能的使用场景自定义声音效果；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3.内置7段电平指示功能，实时动态播放状态指示。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4.内置实时温度检测，随内部温度的升高，风扇转速自动调整切换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5.支持多路信号输入，三路线路输入，二路麦克输入，各路音量独立可控。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电源供电：AC220V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功率输出:1000W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谐波失真：谐波失真&lt;0.5%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功放信噪比：≥80dB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电压（定压）输出：0-70V/110V输出</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8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网络广播控制器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1、可直接接收网络信号，高保真无损音频解码数字音频放大，所有播放状态可在主控软件及移动端软件进行显示及控制；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2、多节目源选择与切换，全数字均衡和主音量调节，调节更加清晰、灵活准确，可通过主控软件，移动端软件进行节目源切换，音量以及音效的调节；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3、终端号、音量及工作状态可在内置中文显示器、主控、移动端软件等多个控制平台上实时查看；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4，接收网络数据信号，通过主控软件操作可监听所有节目的播出内容；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5、通过本地手动、主控及移动端管理电源，实现电源开关控制管理；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6、可配置终端至任意指定节目源，开关、音量可控，工作异常时能够自动续播末次任务，工作记录实时反馈给主控、移动端软件并在网络控制平台保留历史记录，通过收集工作数据，可形成工作日志报告；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7、可根据设置所在时区，自动更新本地时间，实时刷新工作模式与当前时钟；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8、可通过网络远程升级固件，功能拓展方便灵活。</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电源供电：AC220V/50Hz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功耗：≤10W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屏幕尺寸：3英寸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谐波失真：THD≤0.1%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信噪比：≥85dB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IO接口：RJ45、国标三孔电源座、RCA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输出电压：AC220V/50Hz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输出功率：2200W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保护方式：上电、过载、短路保护</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48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8路调音台</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1、8路单声道+4路双声道输入8个高性能话筒放大器带有幻像电源开关话筒输入带有-20dB衰减开关中频扫频的三段均衡，MF频段的范围是从140Hz到3KHz，英国风格。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2、配备高档调音台的信号输入点(外接信号处理器)两组AUX辅助输出可选10段三色LED电平灯七段立体声均蘅器LCD显示效果（DSP）100MM行程高分析度直滑电位器</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31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一拖二手持无线麦克</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1、采用自研发高灵敏真分集选讯电路，每支话筒的信号都有双重电路接收，能有效降低使用范围内断频现象的发生，提升了使用距离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2、大功率的发射器设计在功耗与连续使用时间上达到优比例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3、系统工作频率范围经过对比优化 ,采用了左右通道不同频率的窄带宽设计有效减少了非工作段外的杂讯干扰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4、专为学校操场 /大中型体育馆 /等需要远距离讲话而设计，系统单机版在优质使用环境下可以达到1000米的有效使用距离，无需安装任何放大器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5、最多同时允许叠加2套系统同时使用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发射器规格：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管身材质：全锌合金管体，表面电镀黑镍加硬处理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振荡模式： PLL相位锁定频率合成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工作频段 : 640-673MHZ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频率调整：红外调频 /手动调节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射频功率：约 40mW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拾音头：动圈式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使用电池：5号电池两只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接收机规格：</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振荡模式： PLL相位锁定频率合成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射频稳定度： ±0.005%（-10~50℃）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工作频段：左通道 CHA: 640-648MHZ；右通道 CHB: 665-673MHZ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通道间隔 : 250KHz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灵敏度：在偏移度等于 25KHz。输入 –95dBm时， S/N＞80Db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最大偏移度： ±48KHz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综合 S/N比：＞ 102Db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综合 T.H.D：＜ 0.5%@1KHz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 60Hz~15KHz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最大输出电压： 0dbV@45KHz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输出插座： XLR平衡式及 6.3不平衡式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音量输出调整：电位器式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静音控制模式：音码及杂讯双重静音控制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电源供应： DC12~15V/1000mA</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zh-CN"/>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5"/>
              </w:trPr>
              <w:tc>
                <w:tcPr>
                  <w:gridSpan w:val="5"/>
                  <w:tcW w:w="8652" w:type="dxa"/>
                  <w:vAlign w:val="center"/>
                  <w:textDirection w:val="lrTb"/>
                  <w:noWrap/>
                </w:tcPr>
                <w:p>
                  <w:pPr>
                    <w:pStyle w:val="732"/>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5、广播系统线材</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RVV定压广播线</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国标纯铜RVV2*1.5</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三、电脑机房设备</w:t>
                  </w:r>
                  <w:r>
                    <w:rPr>
                      <w:rFonts w:hint="eastAsia" w:ascii="宋体" w:hAnsi="宋体" w:eastAsia="宋体" w:cs="宋体"/>
                      <w:b/>
                      <w:bCs/>
                      <w:i w:val="0"/>
                      <w:iCs w:val="0"/>
                      <w:color w:val="ff0000"/>
                      <w:sz w:val="32"/>
                      <w:szCs w:val="32"/>
                      <w:u w:val="none"/>
                    </w:rPr>
                  </w:r>
                  <w:r/>
                </w:p>
              </w:tc>
            </w:tr>
            <w:tr>
              <w:trPr>
                <w:trHeight w:val="78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台式计算机（机房）</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1.▲CPU 信息:采用国产处理器，CPU物理核数≥8核16线程，CPU主频≥3.0GHz、16MB二级缓存、支持的内存最高速率≥3200MT/S)，通过国家安全可靠测评。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2.内存配置容量:≥16GB;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3.内存类型:支持DDR4及以上;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4.内存条配置数量（板载内存不涉及）:≥2;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5.主板集成模块:集成资源扩展模块、计算处理模块、音频扩展模块等，主板的互联拓扑可通过处理器或交换电路实现;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6.主板芯片组情况:对应处理器配套芯片组或对应处理器SoC；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7.单内存插槽最大可支持容量（板载内存不涉及）:≥16GB;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8.内存插槽满配时提供的最高内存总容量:≥32GB;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9.固态盘数量:≥1个;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10.固态存储容量:≥512GB;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11.固态存储形态:M.2 插卡形态;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13.显卡类型:≥2G独立显卡;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14.独立显卡显存类型:显存类型为DDR3/DDR4/GDDR5/GDDR6/LPDDR4其中的一种;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15.显示屏屏占比:≥80%;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16.显示屏分辨率:≥1920x1080;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17.显示屏尺寸:≥23.8 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18.显示屏屏幕比例:16:9/3:2/21:9/16:10等;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19.显示器外观颜色:黑色;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20.显示屏防蓝光:支持防蓝光模式，蓝光加权辐射亮度比应≤0.0012W/(·cd·sr)（瓦每坎特拉每球面度）;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21.显示屏低频闪:显示屏应支持低频闪≤-35dB;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22.显示屏防炫目:显示屏镜面反射率≤10%;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23.鼠标数量:≥1个;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24.键盘数量:≥1个;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25.键盘按键数目:61键/86键/101键/104键等;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26.键盘连接方式:有线;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27.键盘键程:2.3mm~ 4.0mm;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28.键盘按键压力:按键压力应在0.54 N±0.14N;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29.有线键盘连接线:≥1.5米;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30.键盘颜色:黑色;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31.鼠标连接方式:有线;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32.有线鼠标连接线:≥1.5米;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33.鼠标DPI分辨率:800至1600;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34.鼠标颜色:黑色;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35.鼠标其他要求:其它参数应符合GB/T 26245 的相关规定;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36.有线网卡数量:≥1;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37.接口数量:前置面板：USB3.0≥4个；音频接口≥2个；后置面板：USB3.0≥2个；USB2.0≥4个；音频输入≥2个；音频输出≥1个；RJ45≥1个；串口≥1个；38.视频接口数量:≥1;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39.音频接口数量:≥1;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40.机身材质:塑料或者金属;</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41.机箱尺寸容量:≥12L;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42.有线网卡速率:最高速率应不低于1000Mbps，支持10Mbps、100Mbps、1000Mbps 速率自适应;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43.I/O接口功能:提供基于标准USB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接口，具备外接标准USB 设备、显示器、音频设备等内外部设备能力;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44.显卡外接显示接口:显卡至少支持VGA、HDMI、DVI、DP、Type-C 中1 种显示接口，并与显示器接口相匹配;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45.主板内置PCIe 插槽数量：PCIEx16≥2个（支持拓展独立显卡）</w:t>
                  </w:r>
                  <w:r>
                    <w:rPr>
                      <w:rFonts w:hint="eastAsia" w:ascii="宋体" w:hAnsi="宋体" w:eastAsia="宋体" w:cs="宋体"/>
                      <w:i w:val="0"/>
                      <w:iCs w:val="0"/>
                      <w:color w:val="000000"/>
                      <w:sz w:val="22"/>
                      <w:szCs w:val="22"/>
                      <w:u w:val="none"/>
                      <w:lang w:val="en-US" w:eastAsia="zh-CN" w:bidi="ar-SA"/>
                    </w:rPr>
                  </w:r>
                  <w:r/>
                </w:p>
              </w:tc>
              <w:tc>
                <w:tcPr>
                  <w:shd w:val="clear" w:color="auto" w:fill="ffffff"/>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78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云桌面系统</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1.终端支持裸机部署模式，支持多硬盘管理，终端设备在部署时指定系统安装位置，可灵活支持U盘、网络、本机硬盘等多种部署方式。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2.出厂自带网络同传，独立界面操作同传。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3.支持复杂网络环境、跨教室跨楼层部署。IP可达即可部署，简化网络结构。不同网段的终端可以镜像同传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4.支持增量同传，教学环境更新仅传输增量部分，大幅减少网络传输中的重复数据，提高传输效率。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5.支持P2P同传，同传的设备可互相分享数据，大幅减少网络传输中的重复数据，提高传输效率。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6.支持硬盘保护，支持常见硬盘，SSD硬盘、M.2硬盘，不受病毒影响，重启即可还原。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7.支持使用U盘/移动硬盘在脱机的情况下（完全没有网络）脱机恢复桌面；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8.支持在云桌面镜像系统无法启动、系统异常时，可通过键盘进行系统恢复至出厂默认状态正常启动云桌面镜像系统，无需连接网络、无需连接管理平台、无需额外工具辅助。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9.支持云桌面系统恢复后，公共数据分区（D盘）的数据得到保留，不受还原影响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w:t>
                  </w:r>
                  <w:r>
                    <w:rPr>
                      <w:rFonts w:hint="eastAsia" w:ascii="Calibri" w:hAnsi="Calibri" w:eastAsia="宋体" w:cs="Times New Roman"/>
                      <w:szCs w:val="21"/>
                    </w:rPr>
                    <w:t xml:space="preserve">▲</w:t>
                  </w:r>
                  <w:r>
                    <w:rPr>
                      <w:rFonts w:hint="eastAsia" w:ascii="宋体" w:hAnsi="宋体" w:eastAsia="宋体" w:cs="宋体"/>
                      <w:i w:val="0"/>
                      <w:iCs w:val="0"/>
                      <w:color w:val="000000"/>
                      <w:sz w:val="22"/>
                      <w:szCs w:val="22"/>
                      <w:u w:val="none"/>
                      <w:lang w:val="en-US" w:eastAsia="zh-CN" w:bidi="ar"/>
                    </w:rPr>
                    <w:t xml:space="preserve">支持脱网运行，终端可在没有网络连接的情况下可离线运行与在线状态下一致的操作系统及软件，并保证同一桌面环境在线与离线数据一致；</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w:t>
                  </w:r>
                  <w:r>
                    <w:rPr>
                      <w:rFonts w:hint="eastAsia" w:ascii="Calibri" w:hAnsi="Calibri" w:eastAsia="宋体" w:cs="Times New Roman"/>
                      <w:szCs w:val="21"/>
                    </w:rPr>
                    <w:t xml:space="preserve">▲</w:t>
                  </w:r>
                  <w:r>
                    <w:rPr>
                      <w:rFonts w:hint="eastAsia" w:ascii="宋体" w:hAnsi="宋体" w:eastAsia="宋体" w:cs="宋体"/>
                      <w:i w:val="0"/>
                      <w:iCs w:val="0"/>
                      <w:color w:val="000000"/>
                      <w:sz w:val="22"/>
                      <w:szCs w:val="22"/>
                      <w:u w:val="none"/>
                      <w:lang w:val="en-US" w:eastAsia="zh-CN" w:bidi="ar"/>
                    </w:rPr>
                    <w:t xml:space="preserve">支持桌面高可用，即终端设备在运行桌面时网络中断或管理平台连接中断时，正在操作的教学业务不受影响，依然可使用当前云桌面镜像继续开展业务，打开的程序也不会中断，保障业务连续性。</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12.支持配置多网卡网络，支持分别配置IP地址和DNS的自动或手动设置，配置的网络信息同步到启动的云桌面镜像中保持一致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13.支持监测网络状态，支持查看当前网络类型，支持查看终端设备IP地址，支持查看与管理平台的网络连接质量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14.支持诊断网络，支持检测与管理平台的通讯状态，服务状态、支持TCP延迟、ICMP延迟、内外网上传下载速度检测，支持导出诊断结果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15.支持诊断网络，支持查看本地网络状态、IP地址、掩码、网关、速率、丢包率；支持使用PING进行IP或域名的网络连通性检测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16.支持系统启动模式配置，可配置成开机自动启动云桌面镜像或进入云桌面系统。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17.支持在配置成开机自动进入云桌面镜像系统时，可以通过程序重启进入云桌面系统进行云桌面镜像切换或终端设置。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18.支持云桌面镜像与终端设备绑定，桌面运行数据都与设备进行关联，禁止跨设备访问。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19.支持终端设备运行时无需运行独立的虚拟化系统，终端设备配置的IP与进入云桌面镜像后的IP能够保持一致，同一个终端无需使用多个IP，简化运维管理与网络规划复杂度。</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82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云桌面管理平台</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numPr>
                      <w:ilvl w:val="0"/>
                      <w:numId w:val="10"/>
                    </w:numPr>
                    <w:jc w:val="left"/>
                    <w:keepLines w:val="0"/>
                    <w:keepNext w:val="0"/>
                    <w:widowControl/>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管理平台采用B/S架构，中文图形化操作界面；无需本地额外部署服务器等设备，通过浏览器打开即可运维管理云桌面终端设备，支持手机扫码登录/账号密码登录完成鉴权。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2.具备基于广域网统一纳管多分支机构云桌面的能力，支持三层网络、多校区等复杂网络环境安装。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3.基于Web浏览器，提供用户统一登录认证功能，包括：手机号码注册、登录、忘记密码、扫码登录、账号管理功能。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4.★支持PC终端设备与云桌面终端设备统一管理，支持在同一个设备分组中添加不同类型的PC和云桌面设备，并支持对选择的PC和云桌面设备的批量操作。</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numPr>
                      <w:ilvl w:val="0"/>
                      <w:numId w:val="10"/>
                    </w:numPr>
                    <w:jc w:val="left"/>
                    <w:keepLines w:val="0"/>
                    <w:keepNext w:val="0"/>
                    <w:widowControl/>
                    <w:tabs>
                      <w:tab w:val="left" w:pos="312" w:leader="none"/>
                    </w:tabs>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5.支持查看全部设备和分组下设备的运行状态，包括CPU、内存、磁盘的使用率，CPU温度，实时上下行网速与上下行网络流量。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6.硬件资产管理：收集平台中所有云桌面终端和PC终端的硬件配置与状态信息，包括终端名称、主板型号、CPU型号、内存容量、最近运行时间、硬盘信息等。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7.支持终端发现，无需安装插件或程序，仅通过浏览器即可扫描局域网内可访问互联网的终端设备进行批量配置，包括关联学校、关联分组、设置名称、配置网络。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8.★支持增强终端发现，安装插件后通过浏览器即可扫描局域网内不可访问互联网的终端设备进行批量配置，包括关联学校、关联分组、设置名称、配置网络。</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9.支持远程管理终端设备，通过管理平台进行关机、重启、还原、初始化、删除、配置更改、桌面运行状态查看等。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终端设备分组管理，支持按照楼栋、楼层、教室、小组等范围进行终端分组划分管理，支持在终端组中添加不同型号的终端设备，支持为终端组添加不同的云桌面镜像，统一管理多台终端；同时能够实现对独立分组中的学生终端、教师终端分别进行配置和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11.支持终端批量配置，通过管理平台批量修改终端设备的所属组织（学校、校区、租户等）、设备名称、网络IP、时间自动同步等设置，无需逐台配置。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12.支持日志信息管理，对终端、镜像等操作信息进行汇总，方便对常见问题的判断追查；支持保留桌面下发记录，包括终端名称，镜像名称，状态等信息。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单个终端可同时支持访客桌面和登录桌面两种使用方式，访客桌面开机无需账号直接进入桌面，满足学生上课使用；登录桌面开机须输入账号密码进入桌面，便于个性化实验或教师办公使用；管理台可控制允许终端进入的桌面类型，包括仅使用访客桌面，仅使用登录桌面，混合登录三种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14.支持配置终端设备的使用方式统一配置，可配置成开机自动启动云桌面镜像或进入云桌面系统。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w:t>
                  </w:r>
                  <w:r>
                    <w:rPr>
                      <w:rFonts w:hint="eastAsia" w:ascii="Calibri" w:hAnsi="Calibri" w:eastAsia="宋体" w:cs="Times New Roman"/>
                      <w:szCs w:val="21"/>
                    </w:rPr>
                    <w:t xml:space="preserve">▲</w:t>
                  </w:r>
                  <w:r>
                    <w:rPr>
                      <w:rFonts w:hint="eastAsia" w:ascii="宋体" w:hAnsi="宋体" w:eastAsia="宋体" w:cs="宋体"/>
                      <w:i w:val="0"/>
                      <w:iCs w:val="0"/>
                      <w:color w:val="000000"/>
                      <w:sz w:val="22"/>
                      <w:szCs w:val="22"/>
                      <w:u w:val="none"/>
                      <w:lang w:val="en-US" w:eastAsia="zh-CN" w:bidi="ar"/>
                    </w:rPr>
                    <w:t xml:space="preserve">支持配置终端设备使用鉴权方式统一配置，可配置成仅使用无账号登录、仅使用有账号登录、同时启用两种登录方式，支持同时配置不同登录方式的还原设置。</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镜像下发：支持镜像下发给局域网内其他终端设备，支持辨别其他终端的设备型号、IP地址、MAC地址、剩余磁盘容量等信息，支持同传过程中查看进度、传输速度等信息；同时支持在云桌面系统和云桌面镜像中操作镜像同传，无需终端进入特定的运行模式。</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68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机房管理系统</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1.登录方式多样性：支持账号/密码和手机微信扫码两种登录方式。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2.设备管理：可实现实时监控学生机画面、以及进行统一的教学管理，文件共享和回收。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3.人员管理：学校超级管理员可以添加教师和管理员的角色，添加之后管理员能够绑定设备和进行正常的授课工作，教师只能在终端应用软件进行授课操作。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4.教师云空间：支持老师自定义上传、存储文件内容。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支持上传的格式有：文档：ppt、pptx、word、pdf;图片：bmp、png、jpg、jpeg、gif;音视频：mp3、wav、ogg、aac、mp4。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7.在开启授课时支持教师发起不低于4种课堂活动，支持学生拖动答案进行作答，系统将自动判断是否正确。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8.支持学生在完成教师下发的课堂活动时，查看自己的排名、耗时以及答题情况。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9.学生未进入课堂通知：支持在管理后台录入学生名单后，教师选择授课班级，学生在开课后输入个人姓名即可完成班级点名签到，当未签到人数低于6人时会自动显示未进入课堂的学生名单。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10.切换课堂通知：当课堂通知大于或等于2条时，支持用户手动切换查看。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11.★支持同步教学白板软件的课件内容，支持按照大小、更新时间进行排序，支持按照按照文件类型进行筛选。</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12.文件上传：支持上传“本地文件”到终端应用软件的教师云空间。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13.▲支持教师把云空间的文件批量共享给指定的多个授课班级，资料被删除后文件仍可重新下载。支持教师把已共享的资料进行取消共享。</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14.当作业空间存在多个班级的时候，支持显示当前正在授课班级。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15.文件查看：当开启需输入姓名进入课堂功能时，系统支持按照班级学生的姓名归档查看学生提交的作业文件。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16.作业回收进度查看：回收作业过程中，支持自动统计未提交的学生名单。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17.文件传输：显示上传和下载的文件历史记录。</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91"/>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教师教学系统</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numPr>
                      <w:ilvl w:val="0"/>
                      <w:numId w:val="11"/>
                    </w:numPr>
                    <w:jc w:val="left"/>
                    <w:keepLines w:val="0"/>
                    <w:keepNext w:val="0"/>
                    <w:widowControl/>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登录方式多样性：支持帐号和手机微信扫码两种登录方式。使用新账号登录时绑定微信ID与帐号的对应关系，绑定后可通过微信扫码登录。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2.终端关联设备：设备支持通过微信扫码绑定学校的设备管理系统，支持设置当前设备使用属性与设备归属用户。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3.适配系统：支持在统信系统与麒麟系统使用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设备详情：支持设备功能，支持展示当前设备的硬件信息和系统信息。支持查看硬件信息包括：CPU、主板、显卡、硬盘、显示器、网卡、声卡。支持查看系统信息，包括：操作系统、系统激活状态、连接ID、SN号、MAC地址、内外网I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5.离线暂存：支持一次发送文件给不同的接收端设备。接收端离线时文件能够暂存在云端，接收端设备在线后支持进行自动下载。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6.其他：支持查看传输文件的发送进度，进度包含上传中和下发文件中。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7.多系统接收：支持发送端发的文件在windows、统信系统、麒麟系统的接收端接收文件。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8.★个性接收夹：支持在接收端创建接收夹；支持设置文件夹名称和图标颜色；接收文件时接收夹支持新文件提醒。</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9.文件列表：支持查看接收端接收夹的文件列表，文件列表包含文件名称、接收时间、接收状态信息；支持打开已下载的文件，支持手动下载未下载和下载失败的文件；支持查看单个文件下载进度与总进度。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10.编辑：支持在资料夹创建文件夹，支持对文件夹重命名；支持对上传的文件和文件夹进行重命名；支持对文件和文件夹进行移动和批量移动；支持删除文件和文件夹。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上传下载：支持上传文件至资料夹中，上传过程中支持查看上传进度和取消上传文件；支持对资料夹文件进行下载，支持设置下载地址，下载过程中按照队列依次下载；支持在下载过程中查看下载进度与完成情况；支持取消正在下载的文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12.发送到班级：支持在资料夹中把多个文件发送至接收端软件中，接收端软件自动下载该文件。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快捷打开：支持助手栏添加并展示应用、网站和组件，可通过助手栏打开软件。支持在发送端软件内打开备课、课件库、校本资源、集体备课、作业本、快传、设备；助手栏打开多个软件时支持在窗口内部切换、关闭标签；支持对窗口进行最小化、最大化、关闭操作。</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14.对话式生成：根据输入的文字生成文本，并通过对话的形式表达，支持根据上下文进行连续对话。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15.▲写作：支持输入主题一键生成活动感想、发言稿、活动策划；支持选择生成的文字数量。</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16.▲评价：支持生成评语，支持根据输入的学生姓名与评价维度生成评语。</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17.提示词：进入百宝箱后支持展示3条提示词，支持试一试选项一键问询问题。</w:t>
                  </w:r>
                  <w:r>
                    <w:rPr>
                      <w:rFonts w:hint="eastAsia" w:ascii="宋体" w:hAnsi="宋体" w:eastAsia="宋体" w:cs="宋体"/>
                      <w:i w:val="0"/>
                      <w:iCs w:val="0"/>
                      <w:color w:val="000000"/>
                      <w:sz w:val="22"/>
                      <w:szCs w:val="22"/>
                      <w:u w:val="none"/>
                      <w:lang w:val="en-US" w:eastAsia="zh-CN" w:bidi="ar"/>
                    </w:rPr>
                  </w:r>
                  <w:r/>
                </w:p>
                <w:p>
                  <w:pPr>
                    <w:pStyle w:val="732"/>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18.生成编辑：支持对生成的内容复制或重新生成。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19.批量生成：支持批量生成学生的奖状，最多支持批量生成5张；可对奖状内容、奖励称号、颁奖人/单位、颁发日期、印章内容进行编辑。支持选择生成的奖状模板。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20.下载：支持将生成的奖状一键下载到本地。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文件预判：拖动文件时，支持根据文件判定并展示需要的功能项，文件拖入功能项后打开对应的功能；功能包括PDF转格式、图片转格式、文字快剪、提取文字、发送到大屏、发送到班级；右键点击文件时，支持根据文件判定并展示需要的功能项，选择后打开对应的功能；功能包括PDF转格式、图片转格式、文字快剪、提取文字、发送到大屏、发送到资料夹。</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PDF格式转化：支持在线对PDF的文件进行转换格式，支持转换格式为XLSX、DOCX、PPT；转换后文件内容的排布与源PDF保持一致；PDF文件转换后支持下载文件至电脑本地，支持对转换后的文件进行编辑，包括编辑文本、编辑表格、编辑图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23.▲图片转格式：支持对图片进行在线转换格式；支持转换格式的图片原始格式包括：bmp、jpg、jpeg、png、tiff、webp、heic；支持转换为jpg、png；图片转换格式后支持下载图片到电脑本地。</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24.提取文字：支持对图片进行在线文字识别；识别后支持对文字进行复制。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25.▲文字快剪：支持提取视频的声音并转换成文字，自动识别出语气词，支持手动选择文字并删除。</w:t>
                  </w:r>
                  <w:r>
                    <w:rPr>
                      <w:rFonts w:hint="eastAsia" w:ascii="宋体" w:hAnsi="宋体" w:eastAsia="宋体" w:cs="宋体"/>
                      <w:i w:val="0"/>
                      <w:iCs w:val="0"/>
                      <w:color w:val="000000"/>
                      <w:sz w:val="22"/>
                      <w:szCs w:val="22"/>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66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48口千兆交换机</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1、端口描述：48个10/100/1000BASE-T以太网端口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2、传输速率：10/100/1000Mbps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3、交换方式：存储-转发</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54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1、产品尺寸：550*400*600mm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2、静载：80KG</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48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插排</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1、最大功率：2500W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2、额定电压：250V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3、最大电流：10A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4、插口（两孔+三孔）：6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5、全长：3m</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132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电脑桌凳（一桌二凳）</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1、电脑桌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双人位规格：1200*600*750MM，误差≤0.5cm。木板采用电子锯精密开料，桌面2.5厘米实木颗粒环保板，封边利用全自动封边28*2mm优质PVC同色封边带，对板材截面进行封边，粘力强，密封性好，架子加厚方管，管壁厚度0.8毫米，后面放机箱，设计有透气孔防止机箱过热，更防盗，下身铁架表面是经过磷化除锈除油处理.桌脚为耐磨防滑尼龙脚垫，设有走线槽；采用全自动数控机床裁板，二氧化碳保护焊工艺制作，表面经酸洗、磷化防腐防锈处理后防静电喷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2、方凳（一桌二凳）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尺寸：25*33*45cm，误差≤0.5cm。凳面采用E1级三聚氰胺防火板，中间有托盘护面，凳子为钢木结构，采用截面为25*25mm，管壁厚度为1.0mm</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540"/>
              </w:trPr>
              <w:tc>
                <w:tcPr>
                  <w:shd w:val="clear" w:color="auto" w:fill="ffffff"/>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机房综合布线</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含强弱电布线、国标六类网线、国标BV4平方电线、水晶头等相关辅材</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四、LED显示屏及会议室音响</w:t>
                  </w:r>
                  <w:r>
                    <w:rPr>
                      <w:rFonts w:hint="eastAsia" w:ascii="宋体" w:hAnsi="宋体" w:eastAsia="宋体" w:cs="宋体"/>
                      <w:b/>
                      <w:bCs/>
                      <w:i w:val="0"/>
                      <w:iCs w:val="0"/>
                      <w:color w:val="ff0000"/>
                      <w:sz w:val="32"/>
                      <w:szCs w:val="32"/>
                      <w:u w:val="none"/>
                    </w:rPr>
                  </w:r>
                  <w:r/>
                </w:p>
              </w:tc>
            </w:tr>
            <w:tr>
              <w:trPr>
                <w:trHeight w:val="285"/>
              </w:trPr>
              <w:tc>
                <w:tcPr>
                  <w:gridSpan w:val="5"/>
                  <w:tcW w:w="8652" w:type="dxa"/>
                  <w:vAlign w:val="center"/>
                  <w:textDirection w:val="lrTb"/>
                  <w:noWrap/>
                </w:tcPr>
                <w:p>
                  <w:pPr>
                    <w:pStyle w:val="732"/>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2"/>
                      <w:szCs w:val="22"/>
                      <w:u w:val="none"/>
                      <w:lang w:val="en-US" w:eastAsia="zh-CN" w:bidi="ar"/>
                    </w:rPr>
                    <w:t xml:space="preserve">1、户外LED显示屏</w:t>
                  </w:r>
                  <w:r>
                    <w:rPr>
                      <w:rFonts w:hint="eastAsia" w:ascii="宋体" w:hAnsi="宋体" w:eastAsia="宋体" w:cs="宋体"/>
                      <w:b/>
                      <w:bCs/>
                      <w:i w:val="0"/>
                      <w:iCs w:val="0"/>
                      <w:color w:val="000000"/>
                      <w:sz w:val="24"/>
                      <w:szCs w:val="24"/>
                      <w:u w:val="none"/>
                    </w:rPr>
                  </w:r>
                  <w:r/>
                </w:p>
              </w:tc>
            </w:tr>
            <w:tr>
              <w:trPr>
                <w:trHeight w:val="9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全彩LED显示屏</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1.像素点间距≤4.2mm,采用SMD 1R1G1B三合一表贴；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2.屏幕校正后亮度（nits）0-5500,支持通过配套软件0-100%(手动/自动)，无级调节或256级调整；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3.亮度均匀性≥99%，对比度≥10000:1，刷新频率≥3840Hz；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4.支持HDR2.0高清显示，可同时支持HDR10和HLG功能，真实还原视频源所要表达的亮度范围和色彩空间，提升图像显示效果能力，使画面更加逼真;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5.▲控制方式:同步控制、</w:t>
                  </w:r>
                  <w:r>
                    <w:rPr>
                      <w:rFonts w:hint="eastAsia" w:ascii="宋体" w:hAnsi="宋体" w:eastAsia="宋体" w:cs="宋体"/>
                      <w:i w:val="0"/>
                      <w:iCs w:val="0"/>
                      <w:color w:val="000000"/>
                      <w:sz w:val="22"/>
                      <w:szCs w:val="22"/>
                      <w:highlight w:val="none"/>
                      <w:u w:val="none"/>
                      <w:lang w:val="en-US" w:eastAsia="zh-CN" w:bidi="ar"/>
                    </w:rPr>
                    <w:t xml:space="preserve">支持电脑/有线控制，控制方式稳定可靠；</w:t>
                  </w:r>
                  <w:r>
                    <w:rPr>
                      <w:rFonts w:hint="eastAsia" w:ascii="宋体" w:hAnsi="宋体" w:eastAsia="宋体" w:cs="宋体"/>
                      <w:i w:val="0"/>
                      <w:iCs w:val="0"/>
                      <w:color w:val="000000"/>
                      <w:sz w:val="22"/>
                      <w:szCs w:val="22"/>
                      <w:highlight w:val="none"/>
                      <w:u w:val="none"/>
                      <w:lang w:val="en-US" w:eastAsia="zh-CN" w:bidi="ar"/>
                    </w:rPr>
                    <w:t xml:space="preserve">（提供CNAS或CMA认证的检测机构出具的检测报告彩色原件扫描件）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6.支持22bit，64倍提升显示灰阶，采用全灰阶亮色度校正，高亮、中灰、低灰能同时达到亮色度的均匀，画质清晰锐利，色彩纯正丰富，使显示屏的色彩呈现更精准;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7.▲为保证大屏安装牢固安全，显示屏单箱体符合GB/T 17742-2008中9级地震烈度相关震害参数要求；(提供CNAS或CMA认证的检测机构出具的检测报告彩色原件扫描件)</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8.显示单元间隙≤0.1 mm；显示单元平整度≤0.5 mm；模组平整度≤0.5 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9.除锈等级质量要求达到国家标准《涂装前钢材表面锈蚀等级和除锈等级》(GB8923-88)中的Sa25级标准；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10.支持EPWM灰阶控制技术提升低灰视觉效果；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11.图像有降噪、运动补偿、增强、色坐标变化处理、钝化处理、无几何失真和非线性失真现象、消鬼影拖尾，无毛毛虫鬼影跟随现象；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12.PCB原材为母料，非回收料，且使用环保OSP表面处理工艺；内部线材低烟无卤;显示屏核心原材料满足B级别防火；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13.当整机需要多画面显示(两分屏、三分屏或四分屏)时每个分屏的窗口大小支持用户自定义；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14.为保证显示效果，在维持实际的灰度位数不变的情况下，通过自研软件实现图像抖动的算法，提升显示屏4bit的灰度位数；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 xml:space="preserve">▲独特光形级膜面，实现点光源到面光源的转变，符合“人眼视觉舒适度（VICO）”色彩丰富、不刺眼、观看无麻点及颗粒感、视觉舒适、人眼长时间观看抗疲劳、画面柔和；（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16.LED显示屏符合DICOM3.14标准，满足CT/MR/DR/PET等各种图像显示要求；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17.根据不同的使用场景，对图像的显示状态进行调整，在不同的环境光下也能把图像细节清晰地显示出来；</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1.额定输入电压：200-240VAC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2.保护功能具有：短路/过载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3.额定输出电压：5V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4.额定输出电流：直流5v/40a</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78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接收卡</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1.单卡最大带载分辨率512×384@60Hz。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2.支持亮度校正、手机亮暗线调节、快速亮暗线调节、3D、RGB独立Gamma调节、画面90°倍数旋转等功能，提高画面显示效果，提升用户体验。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3.采用12个标准的HUB75E接口进行通讯，最多支持24组RGB并行数据。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4.支持对每个灯点的亮度进行校正，有效消除亮度差异，使整屏的亮度达到高度一致。</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视频处理器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1.带载260万像素；最宽3840、最高1920；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2.输入接口：VGA*1、DVI*1、HDMI*1、CVBS*2、USB*1；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3.输出接口：网口*4；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4.图层数量：1；场景模板数量：6个；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5.支持旋钮亮度调节。支持板载U盘播放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6.控制方式：USB,中控对接：RS232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94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1.额定功率:60W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2.定压输入:70V/100V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3.灵敏度:91DB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4.频率响应:90-16KHz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5.扬声器:φ166*3mm</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235"/>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前置功率放大器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电源供电：AC220V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功率输出:500W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谐波失真：谐波失真&lt;0.5%at1kHz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功放信噪比：≥80dB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保护方式：上电、过载、短路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电压（定压）输出：0-70V/110V输出</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81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1.尺寸：600*600*1000mm(18U)</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2.承重:500kg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3.前门单开钢化玻璃门，后门单开网孔门</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60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1.国标钢材，按现场实际高度定制架体；尺寸及钢材厚度根据现场实施情况灵活调整；固定安装，按照国家钢结构设计规范，满足屏体安全承载需求定制。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2.钢结构完成面面积不小于31平方米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3.按现场情况，进行切割及焊接，将钢结构件固定牢固，保证架体牢固稳定，装饰需美观大方得体，与屏幕协调一致。</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LED显示屏配套标准配电柜</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5"/>
              </w:trPr>
              <w:tc>
                <w:tcPr>
                  <w:gridSpan w:val="5"/>
                  <w:tcW w:w="8652" w:type="dxa"/>
                  <w:vAlign w:val="center"/>
                  <w:textDirection w:val="lrTb"/>
                  <w:noWrap/>
                </w:tcPr>
                <w:p>
                  <w:pPr>
                    <w:pStyle w:val="732"/>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2"/>
                      <w:szCs w:val="22"/>
                      <w:u w:val="none"/>
                      <w:lang w:val="en-US" w:eastAsia="zh-CN" w:bidi="ar"/>
                    </w:rPr>
                    <w:t xml:space="preserve">2、会议音响系统</w:t>
                  </w:r>
                  <w:r>
                    <w:rPr>
                      <w:rFonts w:hint="eastAsia" w:ascii="宋体" w:hAnsi="宋体" w:eastAsia="宋体" w:cs="宋体"/>
                      <w:b/>
                      <w:bCs/>
                      <w:i w:val="0"/>
                      <w:iCs w:val="0"/>
                      <w:color w:val="000000"/>
                      <w:sz w:val="24"/>
                      <w:szCs w:val="24"/>
                      <w:u w:val="none"/>
                    </w:rPr>
                  </w:r>
                  <w:r/>
                </w:p>
              </w:tc>
            </w:tr>
            <w:tr>
              <w:trPr>
                <w:trHeight w:val="80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音箱</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1.频率响应：60Hz—18kHz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2.分频点:1.8KHz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3.阻抗:8Ω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4.额定功率（RMS）：80W/100W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5.峰值功率:250W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6.灵敏度(dB)：98dB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7.最大声压级:120dB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8.低频单元配置:1x8＂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9.高频单元配置:2x3＂</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功放</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1.两通道专业卡包功放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2.专业铝合金面板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3.音乐输入：USB/SD/AUX/DVD/蓝牙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4.话筒输入：3路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5.后板连接：可外接均衡，录音输出，音视频同步输出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6.风扇冷却系统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7.带大遥控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额定功率（8Ω）：200W*2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额定功率（4Ω）：300W*2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频率响应：20HZ~20KHZ</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410"/>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一拖四鹅颈无线话筒</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1.主要特性:使用UHF610MHz-669.7MHz频段，应用PLL频率合成锁相环技术，频率可调，发射功率可调，避免干扰频率。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2.集成中央处理器CPU的总线控制，配合数字液晶界面显示，操作自如，性能出众。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3.采用多级窄带高频及中频选频滤波，充分消除干扰信号。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4.采用音频压缩一扩展技术，噪音大大减少，动态范围加大。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5.设有回输啸叫抑制减弱功能，能有效减少回输啸叫。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6.接收机采用多级高频放大，具有极高的灵敏度。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7.多重噪音监测电路，特设ID身份码验证系统，使之具有无与伦比的抗干扰特性。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8.选用极佳晶片及优质零部件，使本机音质极为出色。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9.理想空阔使用范围60米。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10.接收机载波频率：610-669.7MHz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11.电源适配器使用电压：AC110V-230V50Hz/60Hz（请按机壳和电源适配器标注使用）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12.直流输入电压：DC12—DC15V1500mA，消耗功率：13W，S/N信噪比：≥95dB，T.H.D失真：＜0.5%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13.频率响应：60Hz-16KHz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发射机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14.载波频率：610-669.7MHz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15.发射功率：10dBm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16.输入音频调制信号选择：MICIN电容咪输入（内供电）LINEIN音频线路输入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17.调制方式：FM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18.最大调制度：±45KHz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19.高次谐波：低于主波基准60dB以上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20.使用电池电压：3V（2节AA1.5V碱性电池或高容量AA1.2V-1800mAh充电电池）</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音响系统布线</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含音响系统布线、连接线等</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五、音乐室</w:t>
                  </w:r>
                  <w:r>
                    <w:rPr>
                      <w:rFonts w:hint="eastAsia" w:ascii="宋体" w:hAnsi="宋体" w:eastAsia="宋体" w:cs="宋体"/>
                      <w:b/>
                      <w:bCs/>
                      <w:i w:val="0"/>
                      <w:iCs w:val="0"/>
                      <w:color w:val="ff0000"/>
                      <w:sz w:val="32"/>
                      <w:szCs w:val="32"/>
                      <w:u w:val="none"/>
                    </w:rPr>
                  </w:r>
                  <w:r/>
                </w:p>
              </w:tc>
            </w:tr>
            <w:tr>
              <w:trPr>
                <w:trHeight w:val="74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电子琴</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1键盘：61键力度键盘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2力度响应：5类型, 关闭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3显示屏：192×16点阵+段码 LCD显示屏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4复音数：128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5音色：718种旋律音色(包含45种中国民族音色)+12组键盘打击乐(包含251种打击乐音色)+270种合奏音色, 共1000种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6音色层：左手, 右手1, 右手2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7分离点：有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8节奏控制：300预置, 10用户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9控制功能：启动/停止, 同步启动, 前奏/尾奏, 主奏A/插入A, 主奏B/插入B, 和弦模式, 渐10强/渐弱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11用户节奏：有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12单触键设置：有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13和弦类型：32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14效果：DSP开/关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15全局均衡：6类型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16混响：10类型, 128深度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17合唱：8类型, 128深度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18和声：26类型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19演奏帮助：有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20歌曲库：160预置歌曲, 智能学习功能, 310个歌本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21音序器：10用户歌曲(5旋律轨+1伴奏轨)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22示范曲：8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23移调：-12 ~ +12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24八度：-2 ~ +2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25调音：-50 ~ +50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26调音台：有(11轨)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27注册记忆：16预置库 × 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28可定义控制器：1踏板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29滑音轮：有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30颤音：有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31节拍器：0, 2~9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32速度：30 ~ 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33其他控制：延音, 钢琴演奏模式, 和弦字典, MP3播放控制, 蓝牙音频播放控制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34外部存储器：U盘(最大32G)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35麦克风：有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36耳机：标准立体声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37踏板：延音踏板, 音量踏板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38蓝牙：蓝牙音频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39 USB接口：USB MIDI</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40音频输入：标准立体声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41音频输出：标准立体声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42电源供电：DC12V/2A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43自动关机：有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44扬声器：15W × 2，20W × 2</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123"/>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舞蹈把杆</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1.材质：实木；表面光滑无毛刺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2.直径：4.5–5.5 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3.高度：60–100 cm（可调）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4.长度：2 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5.支架类型：带底座，可移动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6.承重：≥150 kg（安全标准）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7.表面处理：环保清漆，防滑耐磨</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10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舞蹈镜面</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1.玻璃材质：≥5mm/6mm 高清浮法银镜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2.尺寸：≥单块：1800mm×1200mm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3.安装方式：落地式带框（可移动）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4.背面贴防爆膜（防破碎飞溅）,边缘磨边倒角（圆角处理，防割伤）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5.成像要求：无变形、无波纹、高清成像</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六、体育室</w:t>
                  </w:r>
                  <w:r>
                    <w:rPr>
                      <w:rFonts w:hint="eastAsia" w:ascii="宋体" w:hAnsi="宋体" w:eastAsia="宋体" w:cs="宋体"/>
                      <w:b/>
                      <w:bCs/>
                      <w:i w:val="0"/>
                      <w:iCs w:val="0"/>
                      <w:color w:val="ff0000"/>
                      <w:sz w:val="32"/>
                      <w:szCs w:val="32"/>
                      <w:u w:val="none"/>
                    </w:rPr>
                  </w:r>
                  <w:r/>
                </w:p>
              </w:tc>
            </w:tr>
            <w:tr>
              <w:trPr>
                <w:trHeight w:val="54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长跳绳</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短跳绳，绳长度2600mm～2800mm，直径4.1mm.ABS手柄，手柄长度为160-180mm，直径20-35mm。绳材质为TPU、钢丝材料制成。</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12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kg圆周长420mm～780mm,质量2000g±30g圆球形，充气式橡胶实心球，有内胆，手感柔软无伤害，外摸无填充物感觉。球面用4mm厚的天然橡胶整体成形，未使用再生胶，产品没有异味。从10M高处自由落体试验后，无破裂。球表面防滑，球上有明显不易脱落的商标、标志。外表面均匀分布乳头状小颗粒，半球结合处没有凹楞。</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81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接力棒</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整体结构全部采用航空铝材材质，长：300±3mm，直径：38±1mm，表面采用拉丝工艺处理，两边没有封堵，倒卷边处理，色彩鲜艳，符合国际田联比赛标准。</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108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秒表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三排显示，60时段记忆功能（1/100秒精确计时）预置倒数计时，专设步频节拍器可显示最快、最慢、平均时间时间、日历、定时闹响（12/24小时制式转换）大容量锂电池，电池寿命3年,二种秒表功能模式</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r>
            <w:tr>
              <w:trPr>
                <w:trHeight w:val="1080"/>
              </w:trPr>
              <w:tc>
                <w:tcPr>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羽毛球</w:t>
                  </w:r>
                  <w:r>
                    <w:rPr>
                      <w:rFonts w:hint="eastAsia" w:ascii="宋体" w:hAnsi="宋体" w:eastAsia="宋体" w:cs="宋体"/>
                      <w:i w:val="0"/>
                      <w:iCs w:val="0"/>
                      <w:color w:val="000000"/>
                      <w:sz w:val="22"/>
                      <w:szCs w:val="22"/>
                      <w:u w:val="none"/>
                      <w:lang w:val="en-US" w:eastAsia="zh-CN" w:bidi="ar"/>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总高75mm～85mm，球口外径65mm～68mm，球头直径25mm～27mm，球头高度24mm～26mm，毛片插长63mm～64mm，质量4.50g～5.80g，羽毛片数量16片</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桶</w:t>
                  </w:r>
                  <w:r>
                    <w:rPr>
                      <w:rFonts w:hint="eastAsia" w:ascii="宋体" w:hAnsi="宋体" w:eastAsia="宋体" w:cs="宋体"/>
                      <w:i w:val="0"/>
                      <w:iCs w:val="0"/>
                      <w:color w:val="000000"/>
                      <w:sz w:val="22"/>
                      <w:szCs w:val="22"/>
                      <w:u w:val="none"/>
                      <w:lang w:val="en-US" w:eastAsia="zh-CN" w:bidi="ar"/>
                    </w:rPr>
                  </w:r>
                  <w:r/>
                </w:p>
              </w:tc>
            </w:tr>
            <w:tr>
              <w:trPr>
                <w:trHeight w:val="1080"/>
              </w:trPr>
              <w:tc>
                <w:tcPr>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羽毛球拍</w:t>
                  </w:r>
                  <w:r>
                    <w:rPr>
                      <w:rFonts w:hint="eastAsia" w:ascii="宋体" w:hAnsi="宋体" w:eastAsia="宋体" w:cs="宋体"/>
                      <w:i w:val="0"/>
                      <w:iCs w:val="0"/>
                      <w:color w:val="000000"/>
                      <w:sz w:val="22"/>
                      <w:szCs w:val="22"/>
                      <w:u w:val="none"/>
                      <w:lang w:val="en-US" w:eastAsia="zh-CN" w:bidi="ar"/>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1、碳铝一体，尼龙球网；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2、长度≤670mm，球拍上宽度≤200mm，球拍弦面长度≤245mm；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3、整体重量：95-120g；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4、拍弦直径：0.9mm；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5、手柄长170mm，握柄直径25mm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6、拍身表面光滑，拍上贴标签，印刷图案应文字清楚，粘贴平整。</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付</w:t>
                  </w:r>
                  <w:r>
                    <w:rPr>
                      <w:rFonts w:hint="eastAsia" w:ascii="宋体" w:hAnsi="宋体" w:eastAsia="宋体" w:cs="宋体"/>
                      <w:i w:val="0"/>
                      <w:iCs w:val="0"/>
                      <w:color w:val="000000"/>
                      <w:sz w:val="22"/>
                      <w:szCs w:val="22"/>
                      <w:u w:val="none"/>
                      <w:lang w:val="en-US" w:eastAsia="zh-CN" w:bidi="ar"/>
                    </w:rPr>
                  </w:r>
                  <w:r/>
                </w:p>
              </w:tc>
            </w:tr>
            <w:tr>
              <w:trPr>
                <w:trHeight w:val="275"/>
              </w:trPr>
              <w:tc>
                <w:tcPr>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羽毛球网柱</w:t>
                  </w:r>
                  <w:r>
                    <w:rPr>
                      <w:rFonts w:hint="eastAsia" w:ascii="宋体" w:hAnsi="宋体" w:eastAsia="宋体" w:cs="宋体"/>
                      <w:i w:val="0"/>
                      <w:iCs w:val="0"/>
                      <w:color w:val="000000"/>
                      <w:sz w:val="22"/>
                      <w:szCs w:val="22"/>
                      <w:u w:val="none"/>
                      <w:lang w:val="en-US" w:eastAsia="zh-CN" w:bidi="ar"/>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1．铸铁移动式。底座外形尺寸：490*340*10mm，允许一定误差，重量130KG，底座配有滚轮，移动静音，使用方便，室内室外通用。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柱高1550MM左右，使用￠42钢管，壁厚不低于4MM,支架顶部加一滑动滚轮，缓冲拉绳与支架间的摩擦，同时更好的操控球网的长度和高度。配有电镀铸铁轮，金属紧线器，带卡轮，金属摇把，轻轻摇动即可拉紧绳网，不会松动。内侧对称配有相应高度的球网挂钩，用来固定羽毛球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外表面采用静电粉末喷塑工艺，涂饰层附着力应达到一级，硬度达到2H、有一定的耐冲击性能，表面无皱纹、无漏喷、起泡、脱皮及明显的划痕等缺陷。喷涂前必须采取除锈处理，以确保涂层在户外长期使用。产品涂料配方不应含有毒元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4.各部件焊接应严密牢固，不应有漏焊、虚焊、裂纹等缺陷。</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付</w:t>
                  </w:r>
                  <w:r>
                    <w:rPr>
                      <w:rFonts w:hint="eastAsia" w:ascii="宋体" w:hAnsi="宋体" w:eastAsia="宋体" w:cs="宋体"/>
                      <w:i w:val="0"/>
                      <w:iCs w:val="0"/>
                      <w:color w:val="000000"/>
                      <w:sz w:val="22"/>
                      <w:szCs w:val="22"/>
                      <w:u w:val="none"/>
                      <w:lang w:val="en-US" w:eastAsia="zh-CN" w:bidi="ar"/>
                    </w:rPr>
                  </w:r>
                  <w:r/>
                </w:p>
              </w:tc>
            </w:tr>
            <w:tr>
              <w:trPr>
                <w:trHeight w:val="1080"/>
              </w:trPr>
              <w:tc>
                <w:tcPr>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羽毛球网 </w:t>
                  </w:r>
                  <w:r>
                    <w:rPr>
                      <w:rFonts w:hint="eastAsia" w:ascii="宋体" w:hAnsi="宋体" w:eastAsia="宋体" w:cs="宋体"/>
                      <w:i w:val="0"/>
                      <w:iCs w:val="0"/>
                      <w:color w:val="000000"/>
                      <w:sz w:val="22"/>
                      <w:szCs w:val="22"/>
                      <w:u w:val="none"/>
                      <w:lang w:val="en-US" w:eastAsia="zh-CN" w:bidi="ar"/>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羽毛球网长度≥6100mm，宽度760mm±25mm，包边，钢丝绳，抗老化</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付</w:t>
                  </w:r>
                  <w:r>
                    <w:rPr>
                      <w:rFonts w:hint="eastAsia" w:ascii="宋体" w:hAnsi="宋体" w:eastAsia="宋体" w:cs="宋体"/>
                      <w:i w:val="0"/>
                      <w:iCs w:val="0"/>
                      <w:color w:val="000000"/>
                      <w:sz w:val="22"/>
                      <w:szCs w:val="22"/>
                      <w:u w:val="none"/>
                      <w:lang w:val="en-US" w:eastAsia="zh-CN" w:bidi="ar"/>
                    </w:rPr>
                  </w:r>
                  <w:r/>
                </w:p>
              </w:tc>
            </w:tr>
            <w:tr>
              <w:trPr>
                <w:trHeight w:val="1080"/>
              </w:trPr>
              <w:tc>
                <w:tcPr>
                  <w:tcW w:w="504"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毽球</w:t>
                  </w:r>
                  <w:r>
                    <w:rPr>
                      <w:rFonts w:hint="eastAsia" w:ascii="宋体" w:hAnsi="宋体" w:eastAsia="宋体" w:cs="宋体"/>
                      <w:i w:val="0"/>
                      <w:iCs w:val="0"/>
                      <w:color w:val="000000"/>
                      <w:sz w:val="22"/>
                      <w:szCs w:val="22"/>
                      <w:u w:val="none"/>
                      <w:lang w:val="en-US" w:eastAsia="zh-CN" w:bidi="ar"/>
                    </w:rPr>
                  </w:r>
                  <w:r/>
                </w:p>
              </w:tc>
              <w:tc>
                <w:tcPr>
                  <w:tcW w:w="5364" w:type="dxa"/>
                  <w:vAlign w:val="center"/>
                  <w:textDirection w:val="lrTb"/>
                  <w:noWrap w:val="false"/>
                </w:tcPr>
                <w:p>
                  <w:pPr>
                    <w:pStyle w:val="732"/>
                    <w:numPr>
                      <w:ilvl w:val="0"/>
                      <w:numId w:val="12"/>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毽子高12cm左右。</w:t>
                  </w:r>
                  <w:r>
                    <w:rPr>
                      <w:rFonts w:hint="eastAsia" w:ascii="宋体" w:hAnsi="宋体" w:eastAsia="宋体" w:cs="宋体"/>
                      <w:i w:val="0"/>
                      <w:iCs w:val="0"/>
                      <w:color w:val="000000"/>
                      <w:sz w:val="22"/>
                      <w:szCs w:val="22"/>
                      <w:u w:val="none"/>
                      <w:lang w:val="en-US" w:eastAsia="zh-CN" w:bidi="ar"/>
                    </w:rPr>
                  </w:r>
                  <w:r/>
                </w:p>
                <w:p>
                  <w:pPr>
                    <w:pStyle w:val="732"/>
                    <w:numPr>
                      <w:ilvl w:val="0"/>
                      <w:numId w:val="12"/>
                    </w:num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毽垫直径36-40mm，底部为橡胶制弹性底垫。</w:t>
                  </w:r>
                  <w:r>
                    <w:rPr>
                      <w:rFonts w:hint="eastAsia" w:ascii="宋体" w:hAnsi="宋体" w:eastAsia="宋体" w:cs="宋体"/>
                      <w:i w:val="0"/>
                      <w:iCs w:val="0"/>
                      <w:color w:val="000000"/>
                      <w:sz w:val="22"/>
                      <w:szCs w:val="22"/>
                      <w:u w:val="none"/>
                      <w:lang w:val="en-US" w:eastAsia="zh-CN" w:bidi="ar"/>
                    </w:rPr>
                  </w:r>
                  <w:r/>
                </w:p>
                <w:p>
                  <w:pPr>
                    <w:pStyle w:val="732"/>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3．毽毛为四根经处理的鹅毛组成，毽毛色彩鲜艳，符合学生心理特点。</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七、实验室</w:t>
                  </w:r>
                  <w:r>
                    <w:rPr>
                      <w:rFonts w:hint="eastAsia" w:ascii="宋体" w:hAnsi="宋体" w:eastAsia="宋体" w:cs="宋体"/>
                      <w:b/>
                      <w:bCs/>
                      <w:i w:val="0"/>
                      <w:iCs w:val="0"/>
                      <w:color w:val="ff0000"/>
                      <w:sz w:val="32"/>
                      <w:szCs w:val="32"/>
                      <w:u w:val="none"/>
                    </w:rPr>
                  </w:r>
                  <w:r/>
                </w:p>
              </w:tc>
            </w:tr>
            <w:tr>
              <w:trPr>
                <w:trHeight w:val="54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1．红液。2．全长：300mm；2．测量范围：0－100℃；最小分度值：1℃。</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r>
            <w:tr>
              <w:trPr>
                <w:trHeight w:val="15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托盘天平</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称量500g，分度值0.5g。2．秤量允许误差为±0.5d（分度值）。3．砝码组合的总质量（包括标尺计量值）应不小于天平的最大秤量。4．冲压件及铸件表面应光洁平整，不应有毛刺、锋棱、裂纹和显见砂眼。5．电镀件的镀层应色泽均匀，不应有露底和显见的麻点、水迹、擦伤等缺陷。6．油漆件表面应平整光滑，色泽均匀，不应有露底、起泡、挂漆、擦伤等缺陷。</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1．外壳直径≥30mm。表面材质为透明塑料。2．衬板印有东、南、西、北等方向性标志。3．小磁针为菱形小磁针。磁针转动灵活。</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显微镜</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由镜座、镜臂、镜筒、准焦螺旋、物镜转换器、载物台、反光镜、目镜、物镜等组成，放大率：500倍～640倍；2。消色差物镜：10×、40×；3。目镜：5×、10×、16×；4。物镜转换器三孔同心，定位准确；5。反光镜一面为平面，一面为凹面；6。整机机架和底座应为金属制作；7。调焦机构（齿条）为黄铜制造，稳定、牢固、耐用，不应有自行下滑现象；</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9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地球仪</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由球体和支架等组成。2．球体直径为320mm±5mm，平面比例尺1/400000003．球体通过地轴连接在支架上可以自由转动，并能停止在任一位置。4．球体为正圆形，地轴的倾角为66。5°，并垂直于赤道面。5．球体要做防潮处理，表面涂清漆。表面不得有裂纹、皱纹、气泡和脱落。6．教学演示效果明显。</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176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石棉网</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由金属网和附在网上的石棉组成。金属网由Φ0.1㎜左右的钢丝编织而成，密度均匀，织网密度间距不大于2㎜，金属网为边长不小于125㎜的正方形，边缘应作卷边处理，不散网、不翘丝。金属网上所附石棉圈为双面附着的正圆形，直径不小于Φ100㎜，厚度为3㎜左右，要求不散、不裂、不脱落。整体应平整、美观，不翘角。</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双孔橡胶塞</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双孔橡胶塞</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长颈漏斗</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长颈漏斗</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烧杯</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100ml烧杯</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八、全光网络</w:t>
                  </w:r>
                  <w:r>
                    <w:rPr>
                      <w:rFonts w:hint="eastAsia" w:ascii="宋体" w:hAnsi="宋体" w:eastAsia="宋体" w:cs="宋体"/>
                      <w:b/>
                      <w:bCs/>
                      <w:i w:val="0"/>
                      <w:iCs w:val="0"/>
                      <w:color w:val="ff0000"/>
                      <w:sz w:val="32"/>
                      <w:szCs w:val="32"/>
                      <w:u w:val="none"/>
                    </w:rPr>
                  </w:r>
                  <w:r/>
                </w:p>
              </w:tc>
            </w:tr>
            <w:tr>
              <w:trPr>
                <w:trHeight w:val="9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OLT</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1、整机无源分光口（PON口）≥8个，同时8个无源分光口可复用以太千兆光口，以太万兆光口≥4个，以太千兆电口≥16个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2、所投产品应支持传统以太网、无源分光网络（PON网络）、以太全光网的融合及平滑演进，设备的无源分光口可以支持普通以太光模块和无源分光模块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3、支持防雷等级≥6KV；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4、标准1U，铁壳机架式产品；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5、单个无源分光口（PON口）最大支持接入远端ONU≥32个，整机支持≥256个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6、整机提供免费ONU注册授权数≥256个；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7、支持生成树STP/RSTP;提高容错能力，保证网络的稳定运行和链路的负载均衡，合理使用网络通道，提供冗余链路利用率；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8、交换容量≥496Gbps，包转发率≥108Mpps；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9、支持MAC地址容量≥16K，三层SVI接口≥32个；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10、为避免网络被异常流量和突发流量波及导致网络瘫痪，要求设备支持QOS，支持端口流量限速；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11、支持专门针对CPU的保护机制，能够针对发往CPU处理的各种报文进行流量控制和优先级处理，保护交换机在各种环境下稳定工作；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12、设备支持802.11r、okc协议，支持快速漫游，并支持配置无线的802.1X功能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13、设备支持标准的ACL、支持基于IP/MAC扩展的ACL；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14、设备支持RADIUS，IPV6功能，路由功能RIP；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15、支持无源分光网络(PON网络)和以太网络统一运维管理，支持整网业务一键下发</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ONU</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1.光接入交换机（ONU）支持固化千兆电口≥4个，上联SC光口≥1G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2.交换缓存≥4.1Mbit，交换容量≥18Gbps，包转发率≥13Mpps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3.可以带400W像素的IPC个数≥4个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4.支持防雷等级≥6KV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5.支持防水箱或弱电箱壁挂安装，提供安装截图说明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6.产品为铁壳，工作温度范围0ºC~45ºC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7.支持防环路检测，自动解决环路问题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8.支持DHCPSnooping；很好的避免了上网终端从非法DHCP服务器分配的IP地址，引起的网络异常或安全隐患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9.支持VLAN划分，VLAN数≥16个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10.支持生成树STP/RSTP;提高容错能力，保证网络的稳定运行和链路的负载均衡，合理使用网络通道，提供冗余链路</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r>
            <w:tr>
              <w:trPr>
                <w:trHeight w:val="6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光模块</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千兆单纤单模以太分光光模块，SC类型，波长1490/1310nm，最大传输距离10km，光发送功率3~7dB，光接收灵敏度-12~-32dB</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分光器</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插片式1:16分光器</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24芯光纤</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24芯室外单模光纤</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2芯光纤</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室外单模双芯黑色蝶形皮线光缆</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r>
            <w:tr>
              <w:trPr>
                <w:trHeight w:val="285"/>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光纤跳线</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LC-LC单模双芯3米</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r>
            <w:tr>
              <w:trPr>
                <w:trHeight w:val="60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24口ODF配线架</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1、标准19英寸机架式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2、材质：冷轧板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3、使用模式：单模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4、开启方式：抽拉式开启包含配件：裸纤管、热缩管、理线扣、螺丝、24芯尾纤、耦合器、熔纤盘、固定铁片</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88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4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终端箱</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1、材质：面板采用优质的0.8mm冷轧钢板，表面静电喷塑防锈处理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2、尺寸：300mm*400mm*105mm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3、电源：内含6孔位插排</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179"/>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rPr>
                      <w:rFonts w:hint="eastAsia" w:ascii="宋体" w:hAnsi="宋体" w:eastAsia="宋体" w:cs="宋体"/>
                      <w:i w:val="0"/>
                      <w:iCs w:val="0"/>
                      <w:color w:val="000000"/>
                      <w:sz w:val="22"/>
                      <w:szCs w:val="22"/>
                      <w:u w:val="none"/>
                    </w:rPr>
                  </w:r>
                  <w:r/>
                </w:p>
              </w:tc>
              <w:tc>
                <w:tcPr>
                  <w:shd w:val="clear" w:color="auto" w:fill="ffffff"/>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1.无线标准：WiFi 6（802.11ax）</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2.速率规格：2.4G 574Mbps + 5G 2402Mbps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3.频宽支持：5GHz 160MHz，2.4GHz 40MHz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4.网口配置：5口千兆，支持双WAN口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5.处理器：双核1.3GHz，硬件NAT加速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6.内存/闪存：256MB / 128MB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7.天线：5根外置高增益天线</w:t>
                  </w:r>
                  <w:r>
                    <w:rPr>
                      <w:rFonts w:hint="eastAsia" w:ascii="宋体" w:hAnsi="宋体" w:eastAsia="宋体" w:cs="宋体"/>
                      <w:i w:val="0"/>
                      <w:iCs w:val="0"/>
                      <w:color w:val="000000"/>
                      <w:sz w:val="22"/>
                      <w:szCs w:val="22"/>
                      <w:u w:val="none"/>
                    </w:rPr>
                  </w:r>
                  <w:r/>
                </w:p>
              </w:tc>
              <w:tc>
                <w:tcPr>
                  <w:tcW w:w="690" w:type="dxa"/>
                  <w:vAlign w:val="center"/>
                  <w:textDirection w:val="lrTb"/>
                  <w:noWrap/>
                </w:tcPr>
                <w:p>
                  <w:pPr>
                    <w:pStyle w:val="7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rPr>
                  </w:r>
                  <w:r/>
                </w:p>
              </w:tc>
              <w:tc>
                <w:tcPr>
                  <w:tcW w:w="690"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r>
            <w:tr>
              <w:trPr>
                <w:trHeight w:val="405"/>
              </w:trPr>
              <w:tc>
                <w:tcPr>
                  <w:gridSpan w:val="5"/>
                  <w:tcW w:w="8652" w:type="dxa"/>
                  <w:vAlign w:val="center"/>
                  <w:textDirection w:val="lrTb"/>
                  <w:noWrap/>
                </w:tcPr>
                <w:p>
                  <w:pPr>
                    <w:pStyle w:val="732"/>
                    <w:jc w:val="left"/>
                    <w:keepLines w:val="0"/>
                    <w:keepNext w:val="0"/>
                    <w:widowControl/>
                    <w:rPr>
                      <w:rFonts w:hint="eastAsia" w:ascii="宋体" w:hAnsi="宋体" w:eastAsia="宋体" w:cs="宋体"/>
                      <w:b/>
                      <w:bCs/>
                      <w:i w:val="0"/>
                      <w:iCs w:val="0"/>
                      <w:color w:val="ff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九、教学办公家具</w:t>
                  </w:r>
                  <w:r>
                    <w:rPr>
                      <w:rFonts w:hint="eastAsia" w:ascii="宋体" w:hAnsi="宋体" w:eastAsia="宋体" w:cs="宋体"/>
                      <w:b/>
                      <w:bCs/>
                      <w:i w:val="0"/>
                      <w:iCs w:val="0"/>
                      <w:color w:val="ff0000"/>
                      <w:sz w:val="32"/>
                      <w:szCs w:val="32"/>
                      <w:u w:val="none"/>
                    </w:rPr>
                  </w:r>
                  <w:r/>
                </w:p>
              </w:tc>
            </w:tr>
            <w:tr>
              <w:trPr>
                <w:trHeight w:val="9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学生课桌凳（实木）</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学生课桌凳尺寸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桌：600*400*760mm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凳：340*240*420mm</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误差≤0.2cm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桌凳面</w:t>
                  </w:r>
                  <w:r>
                    <w:rPr>
                      <w:rFonts w:hint="eastAsia" w:ascii="宋体" w:hAnsi="宋体" w:eastAsia="宋体" w:cs="宋体"/>
                      <w:i w:val="0"/>
                      <w:iCs w:val="0"/>
                      <w:color w:val="000000"/>
                      <w:sz w:val="22"/>
                      <w:szCs w:val="22"/>
                      <w:u w:val="none"/>
                      <w:lang w:val="en-US" w:eastAsia="zh-CN" w:bidi="ar"/>
                    </w:rPr>
                    <w:t xml:space="preserve">橡胶木</w:t>
                  </w:r>
                  <w:r>
                    <w:rPr>
                      <w:rFonts w:hint="eastAsia" w:ascii="宋体" w:hAnsi="宋体" w:eastAsia="宋体" w:cs="宋体"/>
                      <w:i w:val="0"/>
                      <w:iCs w:val="0"/>
                      <w:color w:val="000000"/>
                      <w:sz w:val="22"/>
                      <w:szCs w:val="22"/>
                      <w:u w:val="none"/>
                      <w:lang w:val="en-US" w:eastAsia="zh-CN" w:bidi="ar"/>
                    </w:rPr>
                    <w:t xml:space="preserve">、架子白柯木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一、实木课桌：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1.规格：课桌规格：600*400*760mm；</w:t>
                  </w:r>
                  <w:r>
                    <w:rPr>
                      <w:rFonts w:hint="eastAsia" w:ascii="宋体" w:hAnsi="宋体" w:eastAsia="宋体" w:cs="宋体"/>
                      <w:b/>
                      <w:bCs/>
                      <w:color w:val="000000"/>
                      <w:sz w:val="24"/>
                      <w:szCs w:val="24"/>
                      <w:highlight w:val="none"/>
                    </w:rPr>
                    <w:t xml:space="preserve">误差</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0.</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2.桌面板尺寸：桌面长600mm*宽400mm*厚18mm（长宽正负偏离2mm）材质：采用实木橡胶木指接板，具有环保、防水、耐磨、耐热、耐酸碱、耐烟灼、耐撞击，不变形、不起皮等性能，板材含水率小于10﹪，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课桌木架:桌腿采用实木白柯木，围板采用5mm厚多层板贴橡木皮、底板采用8mm厚多层板贴橡木皮。制作要求：框架卯榫工艺，围板起槽采口镶入。油漆颜色要求：环保聚氨酯油漆，颜色为木本色，全部满刮透明腻子，桌面板油漆为三遍、面板以下油漆二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4.▲课桌检测符合GB 18584-2024《家具中有害物质限量》相关标准，甲醛释放量检测判定合格。（提供CNAS或CMA认证的检测机构出具的检测报告彩色原件扫描件）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5.▲课桌检测符合QB/T 4071-2021相关标准，贯通裂缝、虫蛀、腐朽材、树脂囊、节子、死节、孔洞、夹皮和树脂道、树胶道检测判定合格。（提供CNAS或CMA认证的检测机构出具的检测报告彩色原件扫描件）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课桌检测符合GB/T4893.1-2021相关标准，表面理化性能耐液性、耐湿热、耐干热、附着力、耐冷热温差、耐磨性、抗冲击、桌面耐污染检测判定合格。（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二、实木课凳：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规格：长340mm×宽240m</w:t>
                  </w:r>
                  <w:r>
                    <w:rPr>
                      <w:rFonts w:hint="eastAsia" w:ascii="宋体" w:hAnsi="宋体" w:eastAsia="宋体" w:cs="宋体"/>
                      <w:i w:val="0"/>
                      <w:iCs w:val="0"/>
                      <w:color w:val="000000"/>
                      <w:sz w:val="22"/>
                      <w:szCs w:val="22"/>
                      <w:u w:val="none"/>
                      <w:lang w:val="en-US" w:eastAsia="zh-CN" w:bidi="ar"/>
                    </w:rPr>
                    <w:t xml:space="preserve">m×高420mm；误差≤0.2cm。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1.凳面尺寸：长340mm×宽240mm，误差≤0.2cm。材质：采用实木橡胶木指接板，具有环保、防水、</w:t>
                  </w:r>
                  <w:r>
                    <w:rPr>
                      <w:rFonts w:hint="eastAsia" w:ascii="宋体" w:hAnsi="宋体" w:eastAsia="宋体" w:cs="宋体"/>
                      <w:i w:val="0"/>
                      <w:iCs w:val="0"/>
                      <w:color w:val="000000"/>
                      <w:sz w:val="22"/>
                      <w:szCs w:val="22"/>
                      <w:u w:val="none"/>
                      <w:lang w:val="en-US" w:eastAsia="zh-CN" w:bidi="ar"/>
                    </w:rPr>
                    <w:t xml:space="preserve">耐磨、耐热、耐酸碱、耐烟灼、耐撞击，不变形、不起皮等性能，板材含水率小于10﹪，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2.课凳木架：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凳面腿采用厚实木白柯木；制作要求：框架卯榫工艺。油漆颜色要求：环保聚氨酯油漆，颜色为木本色，全部满刮透明腻子，凳面板油漆为三遍、面板以下油漆二遍。</w:t>
                  </w:r>
                  <w:r>
                    <w:rPr>
                      <w:rFonts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416"/>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教师办公桌椅</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1.办公桌尺寸:</w:t>
                  </w:r>
                  <w:r>
                    <w:rPr>
                      <w:rFonts w:hint="eastAsia" w:ascii="宋体" w:hAnsi="宋体" w:eastAsia="宋体" w:cs="宋体"/>
                      <w:i w:val="0"/>
                      <w:iCs w:val="0"/>
                      <w:color w:val="000000"/>
                      <w:sz w:val="22"/>
                      <w:szCs w:val="22"/>
                      <w:u w:val="none"/>
                      <w:lang w:val="en-US" w:eastAsia="zh-CN" w:bidi="ar"/>
                    </w:rPr>
                    <w:t xml:space="preserve">1400*700*800mm，误差≤0.2cm。采用18mm厚橡胶木指接板，右侧4个抽屉，中部1个抽屉，左侧1个抽屉及1组储物柜，背板采用7mm厚实木多层板。</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2.办公椅尺寸:后高860*前高430*前宽400*后宽380*侧深400mm。误差≤0.2cm。</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3.办公桌椅主材质均为橡胶木全实木，木材经过干燥、防虫害处理:强度高、刚性好、不变形:木材含水率8%-15%。</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4.油漆:采用国内知名品牌的优质环保聚脂漆，无刺激性气味</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 油漆工艺，二底一面，成品油漆表面漆膜硬度达到3H级，涂层亮度均匀不褪色，色泽柔和，手感良好。</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6.实木结构工艺:榫卯结构工艺即整装家具实木链接部分采用出榫、打眼工艺组装。</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7.表面平整，厚度均匀，外表倒棱角、日常可见及可触摸部位圆角处理</w:t>
                  </w:r>
                  <w:r>
                    <w:rPr>
                      <w:rFonts w:hint="eastAsia" w:ascii="宋体" w:hAnsi="宋体" w:eastAsia="宋体" w:cs="宋体"/>
                      <w:i w:val="0"/>
                      <w:iCs w:val="0"/>
                      <w:color w:val="000000"/>
                      <w:sz w:val="22"/>
                      <w:szCs w:val="22"/>
                      <w:u w:val="none"/>
                      <w:lang w:val="en-US" w:eastAsia="zh-CN" w:bidi="ar"/>
                    </w:rPr>
                  </w:r>
                  <w:r/>
                </w:p>
                <w:p>
                  <w:pPr>
                    <w:pStyle w:val="732"/>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办公桌检测符合GB/T 35607-2024《绿色产品评价 家具》相关标准，甲醛释放量、苯、甲苯、二甲苯、总挥发性有机化合物（TVOC）检测判定合格（提供CNAS或CMA认证的检测机构出具的检测报告彩色原件扫描件）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r>
              <w:trPr>
                <w:trHeight w:val="110"/>
              </w:trPr>
              <w:tc>
                <w:tcPr>
                  <w:tcW w:w="504" w:type="dxa"/>
                  <w:vAlign w:val="center"/>
                  <w:textDirection w:val="lrTb"/>
                  <w:noWrap/>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04"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党建室会议桌椅（一桌25椅）</w:t>
                  </w:r>
                  <w:r>
                    <w:rPr>
                      <w:rFonts w:hint="eastAsia" w:ascii="宋体" w:hAnsi="宋体" w:eastAsia="宋体" w:cs="宋体"/>
                      <w:i w:val="0"/>
                      <w:iCs w:val="0"/>
                      <w:color w:val="000000"/>
                      <w:sz w:val="22"/>
                      <w:szCs w:val="22"/>
                      <w:u w:val="none"/>
                    </w:rPr>
                  </w:r>
                  <w:r/>
                </w:p>
              </w:tc>
              <w:tc>
                <w:tcPr>
                  <w:tcW w:w="5364"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会议桌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尺寸：≥6000mm×2000mm×750mm，误差≤0.5cm。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形状：长方形，圆角设计，无尖锐边角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结构：整体稳固，承重≥300kg，无晃动、无异响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 桌面材质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基材：E0级环保高密度板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饰面：优质胡桃木/柚木纹理防火板，厚度≥1.0mm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性能：耐磨、耐刮、耐高温、防污、易清洁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封边：同色PVC封边，厚度≥2.0mm，防水防潮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工艺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表面平整光滑，无划痕、气泡、色差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拼接严密，缝隙≤0.5mm</w:t>
                  </w:r>
                  <w:r>
                    <w:rPr>
                      <w:rFonts w:hint="eastAsia" w:ascii="宋体" w:hAnsi="宋体" w:eastAsia="宋体" w:cs="宋体"/>
                      <w:i w:val="0"/>
                      <w:iCs w:val="0"/>
                      <w:color w:val="000000"/>
                      <w:sz w:val="22"/>
                      <w:szCs w:val="22"/>
                      <w:u w:val="none"/>
                      <w:lang w:val="en-US" w:eastAsia="zh-CN" w:bidi="ar"/>
                    </w:rPr>
                  </w:r>
                  <w:r/>
                </w:p>
                <w:p>
                  <w:pPr>
                    <w:pStyle w:val="73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会议桌检测符合GB 18584-2024《家具中有害物质限量》相关标准，甲醛释放量检测判定合格。（提供CNAS或CMA认证的检测机构出具的检测报告彩色原件扫描件）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会议椅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1.尺寸：座高450mm±20mm，座深450mm±20mm，靠背高900mm±30mm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2.承重：≥150kg，久坐不变形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材质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面料：优质西皮/环保PU皮，耐磨、透气、防污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海绵：高密度定型海绵，密度≥35kg/m³，回弹好、不易塌陷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框架：加厚钢架，稳固耐用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3.椅脚结构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类型：弓形架，材质为加厚钢管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表面：静电喷塑/电镀处理，防锈、防滑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脚垫：静音防滑脚垫，保护地面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4.工艺与环保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无异味，符合国家室内家具环保标准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缝线均匀，无脱线、无破损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靠背符合人体工学，久坐舒适</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r>
          </w:tbl>
          <w:p>
            <w:pPr>
              <w:pStyle w:val="732"/>
              <w:numPr>
                <w:ilvl w:val="0"/>
                <w:numId w:val="0"/>
              </w:numPr>
              <w:spacing w:line="560" w:lineRule="exact"/>
              <w:rPr>
                <w:rFonts w:hint="eastAsia" w:ascii="宋体" w:hAnsi="宋体" w:eastAsia="宋体" w:cs="Times New Roman"/>
                <w:bCs/>
                <w:color w:val="000000"/>
                <w:szCs w:val="22"/>
                <w:highlight w:val="none"/>
              </w:rPr>
            </w:pPr>
            <w:r>
              <w:rPr>
                <w:rFonts w:hint="eastAsia" w:ascii="宋体" w:hAnsi="宋体" w:eastAsia="宋体" w:cs="Times New Roman"/>
                <w:bCs/>
                <w:color w:val="000000"/>
                <w:szCs w:val="22"/>
                <w:highlight w:val="none"/>
                <w:lang w:val="en-US" w:eastAsia="zh-CN"/>
              </w:rPr>
              <w:t xml:space="preserve">（二）</w:t>
            </w:r>
            <w:r>
              <w:rPr>
                <w:rFonts w:hint="eastAsia" w:ascii="宋体" w:hAnsi="宋体" w:eastAsia="宋体" w:cs="Times New Roman"/>
                <w:bCs/>
                <w:color w:val="000000"/>
                <w:szCs w:val="22"/>
                <w:highlight w:val="none"/>
              </w:rPr>
              <w:t xml:space="preserve">商务要求：</w:t>
            </w:r>
            <w:r>
              <w:rPr>
                <w:rFonts w:hint="eastAsia" w:ascii="宋体" w:hAnsi="宋体" w:eastAsia="宋体" w:cs="Times New Roman"/>
                <w:bCs/>
                <w:color w:val="000000"/>
                <w:szCs w:val="22"/>
                <w:highlight w:val="none"/>
              </w:rPr>
            </w:r>
            <w:r/>
          </w:p>
          <w:p>
            <w:pPr>
              <w:pStyle w:val="732"/>
              <w:ind w:firstLine="210"/>
              <w:spacing w:line="520" w:lineRule="exact"/>
              <w:rPr>
                <w:rFonts w:hint="eastAsia" w:ascii="宋体" w:hAnsi="宋体" w:eastAsia="宋体" w:cs="Times New Roman"/>
                <w:color w:val="000000"/>
                <w:szCs w:val="22"/>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szCs w:val="22"/>
                <w:highlight w:val="none"/>
              </w:rPr>
              <w:t xml:space="preserve">1、合同履行期限（工期）：</w:t>
            </w:r>
            <w:r>
              <w:rPr>
                <w:rFonts w:hint="eastAsia" w:ascii="宋体" w:hAnsi="宋体" w:eastAsia="宋体" w:cs="Times New Roman"/>
                <w:color w:val="000000"/>
                <w:szCs w:val="22"/>
                <w:highlight w:val="none"/>
                <w:lang w:val="en-US" w:eastAsia="zh-CN"/>
              </w:rPr>
              <w:t xml:space="preserve">60</w:t>
            </w:r>
            <w:r>
              <w:rPr>
                <w:rFonts w:hint="eastAsia" w:ascii="宋体" w:hAnsi="宋体" w:eastAsia="宋体" w:cs="Times New Roman"/>
                <w:color w:val="000000"/>
                <w:szCs w:val="22"/>
                <w:highlight w:val="none"/>
              </w:rPr>
              <w:t xml:space="preserve">日历天；</w:t>
            </w:r>
            <w:r>
              <w:rPr>
                <w:rFonts w:hint="eastAsia" w:ascii="宋体" w:hAnsi="宋体" w:eastAsia="宋体" w:cs="Times New Roman"/>
                <w:color w:val="000000"/>
                <w:szCs w:val="22"/>
                <w:highlight w:val="none"/>
              </w:rPr>
            </w:r>
            <w:r/>
          </w:p>
          <w:p>
            <w:pPr>
              <w:pStyle w:val="732"/>
              <w:ind w:firstLine="210"/>
              <w:spacing w:line="520" w:lineRule="exact"/>
              <w:rPr>
                <w:rFonts w:hint="eastAsia" w:ascii="宋体" w:hAnsi="宋体" w:eastAsia="宋体" w:cs="Times New Roman"/>
                <w:color w:val="000000"/>
                <w:szCs w:val="22"/>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szCs w:val="22"/>
                <w:highlight w:val="none"/>
              </w:rPr>
              <w:t xml:space="preserve">2、</w:t>
            </w:r>
            <w:r>
              <w:rPr>
                <w:rFonts w:hint="eastAsia" w:ascii="宋体" w:hAnsi="宋体" w:eastAsia="宋体" w:cs="Times New Roman"/>
                <w:color w:val="000000"/>
                <w:szCs w:val="22"/>
                <w:highlight w:val="none"/>
                <w:lang w:val="en-US" w:eastAsia="zh-CN"/>
              </w:rPr>
              <w:t xml:space="preserve">免费维保</w:t>
            </w:r>
            <w:r>
              <w:rPr>
                <w:rFonts w:hint="eastAsia" w:ascii="宋体" w:hAnsi="宋体" w:eastAsia="宋体" w:cs="Times New Roman"/>
                <w:color w:val="000000"/>
                <w:szCs w:val="22"/>
                <w:highlight w:val="none"/>
              </w:rPr>
              <w:t xml:space="preserve">期：自验收合格之日起至少</w:t>
            </w:r>
            <w:r>
              <w:rPr>
                <w:rFonts w:hint="eastAsia" w:ascii="宋体" w:hAnsi="宋体" w:eastAsia="宋体" w:cs="Times New Roman"/>
                <w:color w:val="000000"/>
                <w:szCs w:val="22"/>
                <w:highlight w:val="none"/>
                <w:lang w:val="en-US" w:eastAsia="zh-CN"/>
              </w:rPr>
              <w:t xml:space="preserve">3</w:t>
            </w:r>
            <w:r>
              <w:rPr>
                <w:rFonts w:hint="eastAsia" w:ascii="宋体" w:hAnsi="宋体" w:eastAsia="宋体" w:cs="Times New Roman"/>
                <w:color w:val="000000"/>
                <w:szCs w:val="22"/>
                <w:highlight w:val="none"/>
              </w:rPr>
              <w:t xml:space="preserve">年</w:t>
            </w:r>
            <w:r>
              <w:rPr>
                <w:rFonts w:hint="eastAsia" w:ascii="宋体" w:hAnsi="宋体" w:eastAsia="宋体" w:cs="Times New Roman"/>
                <w:color w:val="000000"/>
                <w:szCs w:val="22"/>
                <w:highlight w:val="none"/>
                <w:lang w:eastAsia="zh-CN"/>
              </w:rPr>
              <w:t xml:space="preserve">（</w:t>
            </w:r>
            <w:r>
              <w:rPr>
                <w:rFonts w:hint="eastAsia" w:ascii="宋体" w:hAnsi="宋体" w:eastAsia="宋体" w:cs="Times New Roman"/>
                <w:color w:val="000000"/>
                <w:szCs w:val="22"/>
                <w:highlight w:val="none"/>
                <w:lang w:val="en-US" w:eastAsia="zh-CN"/>
              </w:rPr>
              <w:t xml:space="preserve">空调不少于6年</w:t>
            </w:r>
            <w:r>
              <w:rPr>
                <w:rFonts w:hint="eastAsia" w:ascii="宋体" w:hAnsi="宋体" w:eastAsia="宋体" w:cs="Times New Roman"/>
                <w:color w:val="000000"/>
                <w:szCs w:val="22"/>
                <w:highlight w:val="none"/>
                <w:lang w:eastAsia="zh-CN"/>
              </w:rPr>
              <w:t xml:space="preserve">）</w:t>
            </w:r>
            <w:r>
              <w:rPr>
                <w:rFonts w:hint="eastAsia" w:ascii="宋体" w:hAnsi="宋体" w:eastAsia="宋体" w:cs="Times New Roman"/>
                <w:color w:val="000000"/>
                <w:szCs w:val="22"/>
                <w:highlight w:val="none"/>
              </w:rPr>
              <w:t xml:space="preserve">；</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3、验收：</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3.1验收主体：采购人；</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3.2验收时间：供货完成后接采购人通知；</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3.3验收方式：现场验收；</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3.4验收程序：验收由采购人验收小组、采购中心工作人员、</w:t>
            </w:r>
            <w:r>
              <w:rPr>
                <w:rFonts w:hint="eastAsia" w:ascii="宋体" w:hAnsi="宋体" w:eastAsia="宋体" w:cs="Times New Roman"/>
                <w:color w:val="000000"/>
                <w:szCs w:val="22"/>
                <w:highlight w:val="none"/>
                <w:lang w:eastAsia="zh-CN"/>
              </w:rPr>
              <w:t xml:space="preserve">中标人</w:t>
            </w:r>
            <w:r>
              <w:rPr>
                <w:rFonts w:hint="eastAsia" w:ascii="宋体" w:hAnsi="宋体" w:eastAsia="宋体" w:cs="Times New Roman"/>
                <w:color w:val="000000"/>
                <w:szCs w:val="22"/>
                <w:highlight w:val="none"/>
              </w:rPr>
              <w:t xml:space="preserve">及相关人员依国家有关标准、合同及有关附件要求进行。验收完毕由采购人及</w:t>
            </w:r>
            <w:r>
              <w:rPr>
                <w:rFonts w:hint="eastAsia" w:ascii="宋体" w:hAnsi="宋体" w:eastAsia="宋体" w:cs="Times New Roman"/>
                <w:color w:val="000000"/>
                <w:szCs w:val="22"/>
                <w:highlight w:val="none"/>
                <w:lang w:eastAsia="zh-CN"/>
              </w:rPr>
              <w:t xml:space="preserve">中标人</w:t>
            </w:r>
            <w:r>
              <w:rPr>
                <w:rFonts w:hint="eastAsia" w:ascii="宋体" w:hAnsi="宋体" w:eastAsia="宋体" w:cs="Times New Roman"/>
                <w:color w:val="000000"/>
                <w:szCs w:val="22"/>
                <w:highlight w:val="none"/>
              </w:rPr>
              <w:t xml:space="preserve">在验收报告上签名。必要时邀请相关的专业人员、其他参与</w:t>
            </w:r>
            <w:r>
              <w:rPr>
                <w:rFonts w:hint="eastAsia" w:ascii="宋体" w:hAnsi="宋体" w:eastAsia="宋体" w:cs="Times New Roman"/>
                <w:color w:val="000000"/>
                <w:szCs w:val="22"/>
                <w:highlight w:val="none"/>
                <w:lang w:eastAsia="zh-CN"/>
              </w:rPr>
              <w:t xml:space="preserve">投标</w:t>
            </w:r>
            <w:r>
              <w:rPr>
                <w:rFonts w:hint="eastAsia" w:ascii="宋体" w:hAnsi="宋体" w:eastAsia="宋体" w:cs="Times New Roman"/>
                <w:color w:val="000000"/>
                <w:szCs w:val="22"/>
                <w:highlight w:val="none"/>
              </w:rPr>
              <w:t xml:space="preserve">的</w:t>
            </w:r>
            <w:r>
              <w:rPr>
                <w:rFonts w:hint="eastAsia" w:ascii="宋体" w:hAnsi="宋体" w:eastAsia="宋体" w:cs="Times New Roman"/>
                <w:color w:val="000000"/>
                <w:szCs w:val="22"/>
                <w:highlight w:val="none"/>
                <w:lang w:eastAsia="zh-CN"/>
              </w:rPr>
              <w:t xml:space="preserve">投标人</w:t>
            </w:r>
            <w:r>
              <w:rPr>
                <w:rFonts w:hint="eastAsia" w:ascii="宋体" w:hAnsi="宋体" w:eastAsia="宋体" w:cs="Times New Roman"/>
                <w:color w:val="000000"/>
                <w:szCs w:val="22"/>
                <w:highlight w:val="none"/>
              </w:rPr>
              <w:t xml:space="preserve">、第三方机构参与验收。因工程质量问题发生争议时，由本地建设行政主管部门鉴定。</w:t>
            </w:r>
            <w:r>
              <w:rPr>
                <w:rFonts w:hint="eastAsia" w:ascii="宋体" w:hAnsi="宋体" w:eastAsia="宋体" w:cs="Times New Roman"/>
                <w:color w:val="000000"/>
                <w:szCs w:val="22"/>
                <w:highlight w:val="none"/>
                <w:lang w:eastAsia="zh-CN"/>
              </w:rPr>
              <w:t xml:space="preserve">项目</w:t>
            </w:r>
            <w:r>
              <w:rPr>
                <w:rFonts w:hint="eastAsia" w:ascii="宋体" w:hAnsi="宋体" w:eastAsia="宋体" w:cs="Times New Roman"/>
                <w:color w:val="000000"/>
                <w:szCs w:val="22"/>
                <w:highlight w:val="none"/>
              </w:rPr>
              <w:t xml:space="preserve">符合质量技术标准的，鉴定费由采购人承担；否则鉴定费由</w:t>
            </w:r>
            <w:r>
              <w:rPr>
                <w:rFonts w:hint="eastAsia" w:ascii="宋体" w:hAnsi="宋体" w:eastAsia="宋体" w:cs="Times New Roman"/>
                <w:color w:val="000000"/>
                <w:szCs w:val="22"/>
                <w:highlight w:val="none"/>
                <w:lang w:eastAsia="zh-CN"/>
              </w:rPr>
              <w:t xml:space="preserve">中标人</w:t>
            </w:r>
            <w:r>
              <w:rPr>
                <w:rFonts w:hint="eastAsia" w:ascii="宋体" w:hAnsi="宋体" w:eastAsia="宋体" w:cs="Times New Roman"/>
                <w:color w:val="000000"/>
                <w:szCs w:val="22"/>
                <w:highlight w:val="none"/>
              </w:rPr>
              <w:t xml:space="preserve">承担。</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3.5验收内容</w:t>
            </w:r>
            <w:r>
              <w:rPr>
                <w:rFonts w:hint="eastAsia" w:ascii="宋体" w:hAnsi="宋体" w:eastAsia="宋体" w:cs="Times New Roman"/>
                <w:color w:val="000000"/>
                <w:szCs w:val="22"/>
                <w:highlight w:val="none"/>
                <w:lang w:eastAsia="zh-CN"/>
              </w:rPr>
              <w:t xml:space="preserve">：招标文件</w:t>
            </w:r>
            <w:r>
              <w:rPr>
                <w:rFonts w:hint="eastAsia" w:ascii="宋体" w:hAnsi="宋体" w:eastAsia="宋体" w:cs="Times New Roman"/>
                <w:color w:val="000000"/>
                <w:szCs w:val="22"/>
                <w:highlight w:val="none"/>
              </w:rPr>
              <w:t xml:space="preserve">中技术要求表内的全部内容；</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3.6验收标准:符合</w:t>
            </w:r>
            <w:r>
              <w:rPr>
                <w:rFonts w:hint="eastAsia" w:ascii="宋体" w:hAnsi="宋体" w:eastAsia="宋体" w:cs="Times New Roman"/>
                <w:color w:val="000000"/>
                <w:szCs w:val="22"/>
                <w:highlight w:val="none"/>
                <w:lang w:eastAsia="zh-CN"/>
              </w:rPr>
              <w:t xml:space="preserve">招标文件</w:t>
            </w:r>
            <w:r>
              <w:rPr>
                <w:rFonts w:hint="eastAsia" w:ascii="宋体" w:hAnsi="宋体" w:eastAsia="宋体" w:cs="Times New Roman"/>
                <w:color w:val="000000"/>
                <w:szCs w:val="22"/>
                <w:highlight w:val="none"/>
              </w:rPr>
              <w:t xml:space="preserve">及中标</w:t>
            </w:r>
            <w:r>
              <w:rPr>
                <w:rFonts w:hint="eastAsia" w:ascii="宋体" w:hAnsi="宋体" w:eastAsia="宋体" w:cs="Times New Roman"/>
                <w:color w:val="000000"/>
                <w:szCs w:val="22"/>
                <w:highlight w:val="none"/>
                <w:lang w:eastAsia="zh-CN"/>
              </w:rPr>
              <w:t xml:space="preserve">投标</w:t>
            </w:r>
            <w:r>
              <w:rPr>
                <w:rFonts w:hint="eastAsia" w:ascii="宋体" w:hAnsi="宋体" w:eastAsia="宋体" w:cs="Times New Roman"/>
                <w:color w:val="000000"/>
                <w:szCs w:val="22"/>
                <w:highlight w:val="none"/>
              </w:rPr>
              <w:t xml:space="preserve">文件的全部技术要求，达到合格标准。</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3.6.</w:t>
            </w:r>
            <w:r>
              <w:rPr>
                <w:rFonts w:hint="eastAsia" w:ascii="宋体" w:hAnsi="宋体" w:eastAsia="宋体" w:cs="Times New Roman"/>
                <w:color w:val="000000"/>
                <w:szCs w:val="22"/>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3.6.2</w:t>
            </w:r>
            <w:r>
              <w:rPr>
                <w:rFonts w:hint="eastAsia" w:ascii="宋体" w:hAnsi="宋体" w:eastAsia="宋体" w:cs="Times New Roman"/>
                <w:color w:val="000000"/>
                <w:szCs w:val="22"/>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3.6.</w:t>
            </w:r>
            <w:r>
              <w:rPr>
                <w:rFonts w:hint="eastAsia" w:ascii="宋体" w:hAnsi="宋体" w:eastAsia="宋体" w:cs="Times New Roman"/>
                <w:color w:val="000000"/>
                <w:szCs w:val="22"/>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3.6.4</w:t>
            </w:r>
            <w:r>
              <w:rPr>
                <w:rFonts w:hint="eastAsia" w:ascii="宋体" w:hAnsi="宋体" w:eastAsia="宋体" w:cs="Times New Roman"/>
                <w:color w:val="000000"/>
                <w:szCs w:val="22"/>
                <w:highlight w:val="none"/>
              </w:rPr>
              <w:t xml:space="preserve">安全性:设备应符合相关的安全要求和标准</w:t>
            </w:r>
            <w:r>
              <w:rPr>
                <w:rFonts w:hint="eastAsia" w:ascii="宋体" w:hAnsi="宋体" w:eastAsia="宋体" w:cs="Times New Roman"/>
                <w:color w:val="000000"/>
                <w:szCs w:val="22"/>
                <w:highlight w:val="none"/>
                <w:lang w:eastAsia="zh-CN"/>
              </w:rPr>
              <w:t xml:space="preserve">，</w:t>
            </w:r>
            <w:r>
              <w:rPr>
                <w:rFonts w:hint="eastAsia" w:ascii="宋体" w:hAnsi="宋体" w:eastAsia="宋体" w:cs="Times New Roman"/>
                <w:color w:val="000000"/>
                <w:szCs w:val="22"/>
                <w:highlight w:val="none"/>
              </w:rPr>
              <w:t xml:space="preserve">检查设备是否具备必要的安全措施等。</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lang w:val="en-US" w:eastAsia="zh-CN"/>
              </w:rPr>
              <w:t xml:space="preserve">3.6.5</w:t>
            </w:r>
            <w:r>
              <w:rPr>
                <w:rFonts w:hint="eastAsia" w:ascii="宋体" w:hAnsi="宋体" w:eastAsia="宋体" w:cs="Times New Roman"/>
                <w:color w:val="000000"/>
                <w:szCs w:val="22"/>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szCs w:val="22"/>
                <w:highlight w:val="none"/>
              </w:rPr>
            </w:r>
            <w:r/>
          </w:p>
          <w:p>
            <w:pPr>
              <w:pStyle w:val="732"/>
              <w:ind w:firstLine="420"/>
              <w:spacing w:line="520" w:lineRule="exact"/>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3.6.6项目建设完成后连网调试完成、试运行情况良好，方可进行履约验收。</w:t>
            </w:r>
            <w:r>
              <w:rPr>
                <w:rFonts w:hint="eastAsia" w:ascii="宋体" w:hAnsi="宋体" w:eastAsia="宋体" w:cs="Times New Roman"/>
                <w:color w:val="000000"/>
                <w:szCs w:val="22"/>
                <w:highlight w:val="none"/>
                <w:lang w:val="en-US" w:eastAsia="zh-CN"/>
              </w:rPr>
            </w:r>
            <w:r/>
          </w:p>
          <w:p>
            <w:pPr>
              <w:pStyle w:val="732"/>
              <w:ind w:firstLine="420"/>
              <w:spacing w:line="520" w:lineRule="exact"/>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szCs w:val="22"/>
                <w:highlight w:val="none"/>
                <w:lang w:val="en-US" w:eastAsia="zh-CN"/>
              </w:rPr>
            </w:r>
            <w:r/>
          </w:p>
          <w:p>
            <w:pPr>
              <w:pStyle w:val="732"/>
              <w:ind w:firstLine="482"/>
              <w:spacing w:line="520" w:lineRule="exact"/>
              <w:widowControl/>
              <w:rPr>
                <w:rFonts w:hint="eastAsia" w:ascii="宋体" w:hAnsi="宋体" w:eastAsia="宋体" w:cs="Times New Roman"/>
                <w:szCs w:val="22"/>
                <w:highlight w:val="none"/>
              </w:rPr>
            </w:pPr>
            <w:r>
              <w:rPr>
                <w:rFonts w:hint="eastAsia" w:ascii="宋体" w:hAnsi="宋体" w:eastAsia="宋体" w:cs="Times New Roman"/>
                <w:color w:val="000000"/>
                <w:szCs w:val="22"/>
                <w:highlight w:val="none"/>
              </w:rPr>
              <w:t xml:space="preserve">4、付款方式与履约保证金：</w:t>
            </w:r>
            <w:r>
              <w:rPr>
                <w:rFonts w:hint="eastAsia" w:ascii="宋体" w:hAnsi="宋体" w:eastAsia="宋体" w:cs="Times New Roman"/>
                <w:szCs w:val="22"/>
                <w:highlight w:val="none"/>
              </w:rPr>
            </w:r>
            <w:r/>
          </w:p>
          <w:p>
            <w:pPr>
              <w:pStyle w:val="732"/>
              <w:ind w:firstLine="482"/>
              <w:spacing w:line="520" w:lineRule="exact"/>
              <w:widowControl/>
              <w:rPr>
                <w:rFonts w:hint="eastAsia" w:ascii="宋体" w:hAnsi="宋体" w:eastAsia="宋体" w:cs="Times New Roman"/>
                <w:b/>
                <w:szCs w:val="22"/>
              </w:rPr>
            </w:pPr>
            <w:r>
              <w:rPr>
                <w:rFonts w:hint="eastAsia" w:ascii="宋体" w:hAnsi="宋体" w:eastAsia="宋体" w:cs="Times New Roman"/>
                <w:b/>
                <w:szCs w:val="22"/>
              </w:rPr>
              <w:t xml:space="preserve">4.1合同款项的支付方式及进度安排：</w:t>
            </w:r>
            <w:r>
              <w:rPr>
                <w:rFonts w:hint="eastAsia" w:ascii="宋体" w:hAnsi="宋体" w:eastAsia="宋体" w:cs="Times New Roman"/>
                <w:b/>
                <w:szCs w:val="22"/>
              </w:rPr>
            </w:r>
            <w:r/>
          </w:p>
          <w:p>
            <w:pPr>
              <w:pStyle w:val="732"/>
              <w:ind w:right="-4" w:firstLine="420"/>
              <w:jc w:val="left"/>
              <w:spacing w:line="520" w:lineRule="exact"/>
              <w:widowControl/>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lang w:val="en-US" w:eastAsia="zh-CN"/>
              </w:rPr>
              <w:t xml:space="preserve">采购货物送至指定地点，安装调试完成且经验收合格后30日内付至合同价款的100%</w:t>
            </w:r>
            <w:r>
              <w:rPr>
                <w:rFonts w:hint="eastAsia" w:ascii="宋体" w:hAnsi="宋体" w:eastAsia="宋体" w:cs="Times New Roman"/>
                <w:color w:val="000000"/>
                <w:szCs w:val="21"/>
                <w:highlight w:val="none"/>
                <w:u w:val="single"/>
              </w:rPr>
            </w:r>
            <w:r/>
          </w:p>
          <w:p>
            <w:pPr>
              <w:pStyle w:val="732"/>
              <w:ind w:right="-4" w:firstLine="420"/>
              <w:jc w:val="left"/>
              <w:spacing w:line="520" w:lineRule="exact"/>
              <w:widowControl/>
              <w:rPr>
                <w:rFonts w:ascii="宋体" w:hAnsi="宋体" w:eastAsia="宋体" w:cs="Times New Roman"/>
                <w:b/>
                <w:color w:val="000000"/>
                <w:szCs w:val="22"/>
                <w:highlight w:val="none"/>
                <w:lang w:val="en-US" w:eastAsia="zh-CN"/>
              </w:rPr>
            </w:pPr>
            <w:r>
              <w:rPr>
                <w:rFonts w:hint="eastAsia" w:ascii="Times New Roman" w:hAnsi="Times New Roman" w:eastAsia="宋体" w:cs="Times New Roman"/>
                <w:b/>
                <w:color w:val="000000"/>
                <w:szCs w:val="22"/>
                <w:highlight w:val="none"/>
              </w:rPr>
              <w:t xml:space="preserve">4.2</w:t>
            </w:r>
            <w:r>
              <w:rPr>
                <w:rFonts w:hint="eastAsia" w:ascii="宋体" w:hAnsi="宋体" w:eastAsia="宋体" w:cs="Times New Roman"/>
                <w:b/>
                <w:color w:val="000000"/>
                <w:szCs w:val="22"/>
                <w:highlight w:val="none"/>
              </w:rPr>
              <w:t xml:space="preserve">本项目收取履约保证金</w:t>
            </w:r>
            <w:r>
              <w:rPr>
                <w:rFonts w:hint="eastAsia" w:ascii="宋体" w:hAnsi="宋体" w:eastAsia="宋体" w:cs="Times New Roman"/>
                <w:b/>
                <w:color w:val="000000"/>
                <w:szCs w:val="22"/>
                <w:highlight w:val="none"/>
                <w:lang w:eastAsia="zh-CN"/>
              </w:rPr>
              <w:t xml:space="preserve">：</w:t>
            </w:r>
            <w:r>
              <w:rPr>
                <w:rFonts w:ascii="宋体" w:hAnsi="宋体" w:eastAsia="宋体" w:cs="Times New Roman"/>
                <w:b/>
                <w:color w:val="000000"/>
                <w:szCs w:val="22"/>
                <w:highlight w:val="none"/>
                <w:lang w:val="en-US" w:eastAsia="zh-CN"/>
              </w:rPr>
            </w:r>
            <w:r/>
          </w:p>
          <w:p>
            <w:pPr>
              <w:pStyle w:val="732"/>
              <w:ind w:firstLine="420"/>
              <w:spacing w:line="520" w:lineRule="exact"/>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szCs w:val="22"/>
                <w:highlight w:val="none"/>
                <w:lang w:val="en-US" w:eastAsia="zh-CN"/>
              </w:rPr>
            </w:r>
            <w:r/>
          </w:p>
          <w:p>
            <w:pPr>
              <w:pStyle w:val="732"/>
              <w:ind w:firstLine="420"/>
              <w:spacing w:line="520" w:lineRule="exact"/>
              <w:rPr>
                <w:rFonts w:hint="eastAsia"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szCs w:val="22"/>
                <w:highlight w:val="none"/>
                <w:lang w:val="en-US" w:eastAsia="zh-CN"/>
              </w:rPr>
            </w:r>
            <w:r/>
          </w:p>
          <w:p>
            <w:pPr>
              <w:pStyle w:val="732"/>
              <w:ind w:firstLine="420"/>
              <w:spacing w:line="520" w:lineRule="exact"/>
              <w:rPr>
                <w:rFonts w:ascii="Times New Roman" w:hAnsi="Times New Roman" w:eastAsia="黑体"/>
                <w:sz w:val="24"/>
                <w:szCs w:val="24"/>
              </w:rPr>
            </w:pPr>
            <w:r>
              <w:rPr>
                <w:rFonts w:hint="eastAsia" w:ascii="宋体" w:hAnsi="宋体" w:eastAsia="宋体" w:cs="Times New Roman"/>
                <w:color w:val="000000"/>
                <w:szCs w:val="22"/>
                <w:highlight w:val="none"/>
                <w:lang w:val="en-US" w:eastAsia="zh-CN"/>
              </w:rPr>
              <w:t xml:space="preserve">4.2.3履约保证金自合同生效之日起至合同约定的中标人主要义务履行完毕止，采购人应当按合同约定及时退还履约保证金。</w:t>
            </w:r>
            <w:r>
              <w:rPr>
                <w:rFonts w:ascii="Times New Roman" w:hAnsi="Times New Roman" w:eastAsia="黑体"/>
                <w:sz w:val="24"/>
                <w:szCs w:val="24"/>
              </w:rPr>
            </w:r>
            <w:r/>
          </w:p>
        </w:tc>
      </w:tr>
      <w:tr>
        <w:trPr>
          <w:trHeight w:val="90"/>
        </w:trPr>
        <w:tc>
          <w:tcPr>
            <w:tcW w:w="8856" w:type="dxa"/>
            <w:vAlign w:val="center"/>
            <w:textDirection w:val="lrTb"/>
            <w:noWrap w:val="false"/>
          </w:tcPr>
          <w:p>
            <w:pPr>
              <w:pStyle w:val="732"/>
              <w:jc w:val="center"/>
              <w:spacing w:line="324" w:lineRule="auto"/>
              <w:rPr>
                <w:rFonts w:ascii="Times New Roman" w:hAnsi="Times New Roman" w:eastAsia="黑体"/>
                <w:sz w:val="24"/>
                <w:szCs w:val="24"/>
              </w:rPr>
            </w:pPr>
            <w:r>
              <w:rPr>
                <w:rFonts w:ascii="Times New Roman" w:hAnsi="Times New Roman" w:eastAsia="黑体"/>
                <w:sz w:val="24"/>
                <w:szCs w:val="24"/>
              </w:rPr>
            </w:r>
            <w:r/>
          </w:p>
        </w:tc>
      </w:tr>
    </w:tbl>
    <w:p>
      <w:pPr>
        <w:pStyle w:val="732"/>
        <w:jc w:val="left"/>
        <w:spacing w:line="240" w:lineRule="auto"/>
        <w:rPr>
          <w:rFonts w:ascii="Times New Roman" w:hAnsi="Times New Roman" w:eastAsia="新宋体"/>
          <w:sz w:val="24"/>
          <w:szCs w:val="24"/>
          <w:highlight w:val="none"/>
        </w:rPr>
      </w:pPr>
      <w:r/>
      <w:bookmarkEnd w:id="6"/>
      <w:r/>
      <w:bookmarkEnd w:id="7"/>
      <w:r>
        <w:rPr>
          <w:rFonts w:ascii="Times New Roman" w:hAnsi="Times New Roman" w:eastAsia="新宋体"/>
          <w:sz w:val="24"/>
          <w:szCs w:val="24"/>
          <w:highlight w:val="none"/>
        </w:rPr>
      </w:r>
      <w:r/>
    </w:p>
    <w:p>
      <w:pPr>
        <w:pStyle w:val="732"/>
        <w:rPr>
          <w:rFonts w:ascii="Times New Roman" w:hAnsi="Times New Roman" w:eastAsia="新宋体"/>
          <w:sz w:val="24"/>
          <w:szCs w:val="24"/>
        </w:rPr>
      </w:pPr>
      <w:r>
        <w:rPr>
          <w:rFonts w:ascii="Times New Roman" w:hAnsi="Times New Roman" w:eastAsia="新宋体"/>
          <w:sz w:val="24"/>
          <w:szCs w:val="24"/>
        </w:rPr>
        <w:br w:type="page" w:clear="all"/>
      </w:r>
      <w:r>
        <w:rPr>
          <w:rFonts w:ascii="Times New Roman" w:hAnsi="Times New Roman" w:eastAsia="新宋体"/>
          <w:sz w:val="24"/>
          <w:szCs w:val="24"/>
        </w:rPr>
      </w:r>
      <w:r/>
    </w:p>
    <w:p>
      <w:pPr>
        <w:pStyle w:val="732"/>
        <w:jc w:val="center"/>
        <w:rPr>
          <w:rFonts w:ascii="Times New Roman" w:hAnsi="Times New Roman" w:eastAsia="新宋体"/>
          <w:sz w:val="44"/>
          <w:szCs w:val="44"/>
        </w:rPr>
        <w:outlineLvl w:val="0"/>
      </w:pPr>
      <w:r>
        <w:rPr>
          <w:rFonts w:ascii="Times New Roman" w:hAnsi="Times New Roman" w:eastAsia="新宋体"/>
          <w:b/>
          <w:bCs/>
          <w:sz w:val="44"/>
          <w:szCs w:val="44"/>
        </w:rPr>
        <w:t xml:space="preserve">第五章  评标方法与评标标准</w:t>
      </w:r>
      <w:r>
        <w:rPr>
          <w:rFonts w:ascii="Times New Roman" w:hAnsi="Times New Roman" w:eastAsia="新宋体"/>
          <w:sz w:val="44"/>
          <w:szCs w:val="44"/>
        </w:rPr>
      </w:r>
      <w:r/>
    </w:p>
    <w:p>
      <w:pPr>
        <w:pStyle w:val="732"/>
        <w:ind w:left="358" w:hanging="408"/>
        <w:jc w:val="both"/>
        <w:keepLines w:val="0"/>
        <w:keepNext w:val="0"/>
        <w:pageBreakBefore w:val="0"/>
        <w:spacing w:line="500" w:lineRule="exact"/>
        <w:widowControl w:val="off"/>
        <w:tabs>
          <w:tab w:val="left" w:pos="2472" w:leader="none"/>
        </w:tabs>
        <w:rPr>
          <w:rFonts w:hint="eastAsia" w:ascii="宋体" w:hAnsi="宋体" w:eastAsia="宋体" w:cs="宋体"/>
          <w:color w:val="000000"/>
          <w:sz w:val="24"/>
          <w:szCs w:val="24"/>
          <w:highlight w:val="none"/>
          <w:lang w:val="en-US" w:eastAsia="zh-CN" w:bidi="ar-SA"/>
        </w:rPr>
      </w:pPr>
      <w:r/>
      <w:bookmarkStart w:id="8" w:name="_Toc165205799"/>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732"/>
        <w:ind w:left="358" w:hanging="408"/>
        <w:jc w:val="both"/>
        <w:keepLines w:val="0"/>
        <w:keepNext w:val="0"/>
        <w:pageBreakBefore w:val="0"/>
        <w:spacing w:line="500" w:lineRule="exact"/>
        <w:widowControl w:val="off"/>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32"/>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761"/>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p>
      <w:pPr>
        <w:pStyle w:val="732"/>
        <w:jc w:val="center"/>
        <w:keepNext/>
        <w:spacing w:line="240" w:lineRule="auto"/>
        <w:rPr>
          <w:rFonts w:ascii="Times New Roman" w:hAnsi="Times New Roman" w:eastAsia="新宋体"/>
          <w:sz w:val="32"/>
          <w:szCs w:val="24"/>
        </w:rPr>
      </w:pPr>
      <w:r>
        <w:rPr>
          <w:rFonts w:ascii="Times New Roman" w:hAnsi="Times New Roman" w:eastAsia="新宋体"/>
          <w:sz w:val="32"/>
          <w:szCs w:val="24"/>
        </w:rPr>
        <w:t xml:space="preserve">综合评分法</w:t>
      </w:r>
      <w:r>
        <w:rPr>
          <w:rFonts w:ascii="Times New Roman" w:hAnsi="Times New Roman" w:eastAsia="新宋体"/>
          <w:sz w:val="32"/>
          <w:szCs w:val="24"/>
        </w:rPr>
      </w:r>
      <w:r/>
    </w:p>
    <w:tbl>
      <w:tblPr>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525"/>
        <w:gridCol w:w="1327"/>
        <w:gridCol w:w="4987"/>
      </w:tblGrid>
      <w:tr>
        <w:trPr>
          <w:trHeight w:val="562"/>
          <w:tblHeader/>
        </w:trPr>
        <w:tc>
          <w:tcPr>
            <w:tcW w:w="881" w:type="dxa"/>
            <w:vAlign w:val="center"/>
            <w:textDirection w:val="lrTb"/>
            <w:noWrap w:val="false"/>
          </w:tcPr>
          <w:p>
            <w:pPr>
              <w:pStyle w:val="732"/>
              <w:ind w:left="0" w:right="0" w:firstLine="0"/>
              <w:jc w:val="center"/>
              <w:keepNext/>
              <w:rPr>
                <w:rFonts w:ascii="宋体" w:hAnsi="宋体" w:eastAsia="宋体" w:cs="宋体"/>
                <w:b/>
                <w:color w:val="000000"/>
                <w:szCs w:val="21"/>
              </w:rPr>
            </w:pPr>
            <w:r>
              <w:rPr>
                <w:rFonts w:hint="eastAsia" w:ascii="宋体" w:hAnsi="宋体" w:eastAsia="宋体" w:cs="宋体"/>
                <w:b/>
                <w:color w:val="000000"/>
                <w:szCs w:val="21"/>
              </w:rPr>
              <w:t xml:space="preserve">序号</w:t>
            </w:r>
            <w:r>
              <w:rPr>
                <w:rFonts w:ascii="宋体" w:hAnsi="宋体" w:eastAsia="宋体" w:cs="宋体"/>
                <w:b/>
                <w:color w:val="000000"/>
                <w:szCs w:val="21"/>
              </w:rPr>
            </w:r>
            <w:r/>
          </w:p>
        </w:tc>
        <w:tc>
          <w:tcPr>
            <w:gridSpan w:val="2"/>
            <w:tcW w:w="2852" w:type="dxa"/>
            <w:vAlign w:val="center"/>
            <w:textDirection w:val="lrTb"/>
            <w:noWrap w:val="false"/>
          </w:tcPr>
          <w:p>
            <w:pPr>
              <w:pStyle w:val="732"/>
              <w:ind w:left="0" w:right="0" w:firstLine="0"/>
              <w:jc w:val="center"/>
              <w:keepNext/>
              <w:rPr>
                <w:rFonts w:ascii="宋体" w:hAnsi="宋体" w:eastAsia="宋体" w:cs="宋体"/>
                <w:b/>
                <w:color w:val="000000"/>
                <w:szCs w:val="21"/>
              </w:rPr>
            </w:pPr>
            <w:r>
              <w:rPr>
                <w:rFonts w:hint="eastAsia" w:ascii="宋体" w:hAnsi="宋体" w:eastAsia="宋体" w:cs="宋体"/>
                <w:b/>
                <w:color w:val="000000"/>
                <w:szCs w:val="21"/>
              </w:rPr>
              <w:t xml:space="preserve">评审项目</w:t>
            </w:r>
            <w:r>
              <w:rPr>
                <w:rFonts w:ascii="宋体" w:hAnsi="宋体" w:eastAsia="宋体" w:cs="宋体"/>
                <w:b/>
                <w:color w:val="000000"/>
                <w:szCs w:val="21"/>
              </w:rPr>
            </w:r>
            <w:r/>
          </w:p>
        </w:tc>
        <w:tc>
          <w:tcPr>
            <w:tcW w:w="4987" w:type="dxa"/>
            <w:vAlign w:val="center"/>
            <w:textDirection w:val="lrTb"/>
            <w:noWrap w:val="false"/>
          </w:tcPr>
          <w:p>
            <w:pPr>
              <w:pStyle w:val="732"/>
              <w:ind w:left="0" w:right="0" w:firstLine="0"/>
              <w:jc w:val="center"/>
              <w:keepNext/>
              <w:rPr>
                <w:rFonts w:ascii="宋体" w:hAnsi="宋体" w:eastAsia="宋体" w:cs="宋体"/>
                <w:b/>
                <w:color w:val="000000"/>
                <w:szCs w:val="21"/>
              </w:rPr>
            </w:pPr>
            <w:r>
              <w:rPr>
                <w:rFonts w:hint="eastAsia" w:ascii="宋体" w:hAnsi="宋体" w:eastAsia="宋体" w:cs="宋体"/>
                <w:b/>
                <w:color w:val="000000"/>
                <w:szCs w:val="21"/>
              </w:rPr>
              <w:t xml:space="preserve">评分标准</w:t>
            </w:r>
            <w:r>
              <w:rPr>
                <w:rFonts w:ascii="宋体" w:hAnsi="宋体" w:eastAsia="宋体" w:cs="宋体"/>
                <w:b/>
                <w:color w:val="000000"/>
                <w:szCs w:val="21"/>
              </w:rPr>
            </w:r>
            <w:r/>
          </w:p>
        </w:tc>
      </w:tr>
      <w:tr>
        <w:trPr/>
        <w:tc>
          <w:tcPr>
            <w:tcW w:w="881"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eastAsia="zh-CN"/>
              </w:rPr>
            </w:r>
            <w:r/>
          </w:p>
        </w:tc>
        <w:tc>
          <w:tcPr>
            <w:gridSpan w:val="2"/>
            <w:tcW w:w="2852"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lang w:eastAsia="zh-CN"/>
              </w:rPr>
              <w:t xml:space="preserve">价格分</w:t>
            </w:r>
            <w:r>
              <w:rPr>
                <w:rFonts w:hint="eastAsia" w:ascii="Times New Roman" w:hAnsi="Times New Roman" w:eastAsia="宋体" w:cs="Times New Roman"/>
              </w:rPr>
              <w:t xml:space="preserve">（3</w:t>
            </w:r>
            <w:r>
              <w:rPr>
                <w:rFonts w:hint="eastAsia" w:ascii="Times New Roman" w:hAnsi="Times New Roman" w:eastAsia="宋体" w:cs="Times New Roman"/>
                <w:lang w:val="en-US" w:eastAsia="zh-CN"/>
              </w:rPr>
              <w:t xml:space="preserve">0</w:t>
            </w:r>
            <w:r>
              <w:rPr>
                <w:rFonts w:hint="eastAsia" w:ascii="Times New Roman" w:hAnsi="Times New Roman" w:eastAsia="宋体" w:cs="Times New Roman"/>
              </w:rPr>
              <w:t xml:space="preserve">分）</w:t>
            </w:r>
            <w:r>
              <w:rPr>
                <w:rFonts w:hint="eastAsia" w:ascii="Times New Roman" w:hAnsi="Times New Roman" w:eastAsia="宋体" w:cs="Times New Roma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t xml:space="preserve">采用低价优先法计算，即满足</w:t>
            </w:r>
            <w:r>
              <w:rPr>
                <w:rFonts w:hint="eastAsia" w:ascii="Times New Roman" w:hAnsi="Times New Roman" w:eastAsia="宋体" w:cs="Times New Roman"/>
                <w:lang w:eastAsia="zh-CN"/>
              </w:rPr>
              <w:t xml:space="preserve">招标文件</w:t>
            </w:r>
            <w:r>
              <w:rPr>
                <w:rFonts w:hint="eastAsia" w:ascii="Times New Roman" w:hAnsi="Times New Roman" w:eastAsia="宋体" w:cs="Times New Roman"/>
              </w:rPr>
              <w:t xml:space="preserve">要求且投标价格最低的投标报价为评标基准价，其价格分为满分30分。其他</w:t>
            </w: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的价格分统一按照下列公式计算：投标报价得分=(评标基准价／投标报价)×30（按四舍五入取至小数点后两位）。</w:t>
            </w:r>
            <w:r>
              <w:rPr>
                <w:rFonts w:hint="eastAsia" w:ascii="Times New Roman" w:hAnsi="Times New Roman" w:eastAsia="宋体" w:cs="Times New Roman"/>
              </w:rPr>
            </w:r>
            <w:r/>
          </w:p>
        </w:tc>
      </w:tr>
      <w:tr>
        <w:trPr/>
        <w:tc>
          <w:tcPr>
            <w:tcW w:w="881" w:type="dxa"/>
            <w:vAlign w:val="center"/>
            <w:vMerge w:val="restart"/>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r>
            <w:r/>
          </w:p>
        </w:tc>
        <w:tc>
          <w:tcPr>
            <w:tcW w:w="1525" w:type="dxa"/>
            <w:vAlign w:val="center"/>
            <w:vMerge w:val="restart"/>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lang w:eastAsia="zh-CN"/>
              </w:rPr>
              <w:t xml:space="preserve">技术分</w:t>
            </w:r>
            <w:r>
              <w:rPr>
                <w:rFonts w:hint="eastAsia" w:ascii="Times New Roman" w:hAnsi="Times New Roman" w:eastAsia="宋体" w:cs="Times New Roman"/>
                <w:color w:val="000000"/>
                <w:lang w:val="en-US" w:eastAsia="zh-CN"/>
              </w:rPr>
              <w:t xml:space="preserve">(51分)</w:t>
            </w:r>
            <w:r>
              <w:rPr>
                <w:rFonts w:hint="eastAsia" w:ascii="Times New Roman" w:hAnsi="Times New Roman" w:eastAsia="宋体" w:cs="Times New Roman"/>
                <w:color w:val="000000"/>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技术参数（</w:t>
            </w:r>
            <w:r>
              <w:rPr>
                <w:rFonts w:hint="eastAsia" w:ascii="Times New Roman" w:hAnsi="Times New Roman" w:eastAsia="宋体" w:cs="Times New Roman"/>
                <w:color w:val="000000"/>
                <w:lang w:val="en-US" w:eastAsia="zh-CN"/>
              </w:rPr>
              <w:t xml:space="preserve">35</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按招标文件的技术参数要求进行评审；</w:t>
            </w:r>
            <w:r>
              <w:rPr>
                <w:rFonts w:hint="eastAsia" w:ascii="Times New Roman" w:hAnsi="Times New Roman" w:eastAsia="宋体" w:cs="Times New Roman"/>
                <w:color w:val="000000"/>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打★号指标为必须满足项，如有负偏离将作为无效投标；</w:t>
            </w:r>
            <w:r>
              <w:rPr>
                <w:rFonts w:hint="eastAsia" w:ascii="Times New Roman" w:hAnsi="Times New Roman" w:eastAsia="宋体" w:cs="Times New Roman"/>
                <w:color w:val="000000"/>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打▲号为重要指标，有一项负偏离扣</w:t>
            </w: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rPr>
              <w:t xml:space="preserve">分；其余指标有一项负偏离扣0.</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分，扣完为止。</w:t>
            </w:r>
            <w:r>
              <w:rPr>
                <w:rFonts w:hint="eastAsia" w:ascii="Times New Roman" w:hAnsi="Times New Roman" w:eastAsia="宋体" w:cs="Times New Roman"/>
                <w:color w:val="000000"/>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以采购需求中要求提供的相关证明材料为准</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GB" w:eastAsia="zh-CN"/>
              </w:rPr>
              <w:t xml:space="preserve">证明材料未提供的或提供与要求不符的视为负偏离</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rPr>
              <w:t xml:space="preserve">；未要求提供证明材料的指标，投标人需在“技术要求响应及偏离表”中如实逐项填列所投产品的参数并加盖投标人公章，未列出的，按负偏离处理。</w:t>
            </w:r>
            <w:r>
              <w:rPr>
                <w:rFonts w:hint="eastAsia" w:ascii="Times New Roman" w:hAnsi="Times New Roman" w:eastAsia="宋体" w:cs="Times New Roman"/>
                <w:color w:val="000000"/>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安装调试方案（6分）</w:t>
            </w:r>
            <w:r>
              <w:rPr>
                <w:rFonts w:hint="eastAsia" w:ascii="Times New Roman" w:hAnsi="Times New Roman" w:eastAsia="宋体" w:cs="Times New Roman"/>
                <w:color w:val="000000"/>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投标人提供《安装调试方案》,包含但不限于项目实施计划、人员安排、时间进度和应急保障计划等相关内容：</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方案内容完整，措施科学合理，可实施性强的得6分；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方案内容较完整，措施较科学合理，实施性较强的，得4分；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方案有缺项，未完全包含相关内容，科学性、合理性一般，可实施性一般的，得2分。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zh-CN"/>
              </w:rPr>
              <w:t xml:space="preserve">该项未见阐述不得分。</w:t>
            </w:r>
            <w:r>
              <w:rPr>
                <w:rFonts w:hint="eastAsia" w:ascii="Times New Roman" w:hAnsi="Times New Roman" w:eastAsia="宋体" w:cs="Times New Roman"/>
                <w:color w:val="000000"/>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售后服务及培训方案（6分）</w:t>
            </w:r>
            <w:r>
              <w:rPr>
                <w:rFonts w:ascii="Times New Roman" w:hAnsi="Times New Roman" w:eastAsia="宋体" w:cs="Times New Roman"/>
                <w:color w:val="000000"/>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投标人提供售后服务及培训方案：</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售后服务及培训方案完善，技术支持能力强，服务响应快，培训方案科学合理，可实施性强，响应程度高，且优于其他投标人的，得6分；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售后服务及培训方案完善，技术支持能力较强，服务响应较快，培训方案科学合理，可实施性较强，优于招标文件要求的，得4分；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售后服务及培训方案一般，仅符合招标文件要求的，得2分。</w:t>
            </w:r>
            <w:r>
              <w:rPr>
                <w:rFonts w:hint="eastAsia" w:ascii="Times New Roman" w:hAnsi="Times New Roman" w:eastAsia="宋体" w:cs="Times New Roman"/>
                <w:color w:val="000000"/>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zh-CN" w:eastAsia="zh-CN"/>
              </w:rPr>
              <w:t xml:space="preserve">该项未见阐述不得分。</w:t>
            </w:r>
            <w:r>
              <w:rPr>
                <w:rFonts w:hint="eastAsia" w:ascii="Times New Roman" w:hAnsi="Times New Roman" w:eastAsia="宋体" w:cs="Times New Roman"/>
                <w:color w:val="000000"/>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tc>
        <w:tc>
          <w:tcPr>
            <w:tcW w:w="1327" w:type="dxa"/>
            <w:vAlign w:val="center"/>
            <w:vMerge w:val="restart"/>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产品性能（4分）</w:t>
            </w:r>
            <w:r>
              <w:rPr>
                <w:rFonts w:hint="eastAsia" w:ascii="Times New Roman" w:hAnsi="Times New Roman" w:eastAsia="宋体" w:cs="Times New Roman"/>
                <w:color w:val="000000"/>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投标人所投智慧黑板产品整机具备班级视力检测功能，学生站在距离屏幕前5m处，可通过手势识别方式来标识方向进行视力测试，测试完成后可直接生成视力检测结果，并建立学生视力档案，对学生视力情况进行管理。（提供CNAS或CMA认证的检测机构出具的检测报告彩色原件扫描件），得2分。</w:t>
            </w:r>
            <w:r>
              <w:rPr>
                <w:rFonts w:hint="eastAsia" w:ascii="Times New Roman" w:hAnsi="Times New Roman" w:eastAsia="宋体" w:cs="Times New Roman"/>
                <w:color w:val="000000"/>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tc>
        <w:tc>
          <w:tcPr>
            <w:tcW w:w="1327"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投标人所投智慧黑板产品整机支持在无任何外部设备的情况下，实时录制用户朗读内容，识别用户声纹并进行统一身份登录，登录后自动获取个人云端教学课件列表，打开教学白板软件时可跳过软件自带登录步骤。（提供CNAS或CMA认证的检测机构出具的检测报告彩色原件扫描件），得2分。</w:t>
            </w:r>
            <w:r>
              <w:rPr>
                <w:rFonts w:hint="eastAsia" w:ascii="Times New Roman" w:hAnsi="Times New Roman" w:eastAsia="宋体" w:cs="Times New Roman"/>
                <w:color w:val="000000"/>
                <w:lang w:val="en-US" w:eastAsia="zh-CN"/>
              </w:rPr>
            </w:r>
            <w:r/>
          </w:p>
        </w:tc>
      </w:tr>
      <w:tr>
        <w:trPr/>
        <w:tc>
          <w:tcPr>
            <w:tcW w:w="881" w:type="dxa"/>
            <w:vAlign w:val="center"/>
            <w:vMerge w:val="restart"/>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val="en-US" w:eastAsia="zh-CN"/>
              </w:rPr>
            </w:r>
            <w:r/>
          </w:p>
        </w:tc>
        <w:tc>
          <w:tcPr>
            <w:tcW w:w="1525" w:type="dxa"/>
            <w:vAlign w:val="center"/>
            <w:vMerge w:val="restart"/>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lang w:eastAsia="zh-CN"/>
              </w:rPr>
              <w:t xml:space="preserve">商务分</w:t>
            </w:r>
            <w:r>
              <w:rPr>
                <w:rFonts w:hint="eastAsia" w:ascii="Times New Roman" w:hAnsi="Times New Roman" w:eastAsia="宋体" w:cs="Times New Roman"/>
                <w:color w:val="000000"/>
                <w:lang w:val="en-US" w:eastAsia="zh-CN"/>
              </w:rPr>
              <w:t xml:space="preserve">(19分)</w:t>
            </w:r>
            <w:r>
              <w:rPr>
                <w:rFonts w:hint="eastAsia" w:ascii="Times New Roman" w:hAnsi="Times New Roman" w:eastAsia="宋体" w:cs="Times New Roman"/>
                <w:color w:val="000000"/>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项目团队</w:t>
            </w:r>
            <w:r>
              <w:rPr>
                <w:rFonts w:hint="eastAsia" w:ascii="Times New Roman" w:hAnsi="Times New Roman" w:eastAsia="宋体" w:cs="Times New Roman"/>
                <w:color w:val="000000"/>
              </w:rPr>
            </w:r>
            <w:r/>
          </w:p>
          <w:p>
            <w:pPr>
              <w:pStyle w:val="732"/>
              <w:ind w:left="0" w:right="0" w:firstLine="0"/>
              <w:jc w:val="center"/>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（6分）</w:t>
            </w:r>
            <w:r>
              <w:rPr>
                <w:rFonts w:hint="eastAsia" w:ascii="Times New Roman" w:hAnsi="Times New Roman" w:eastAsia="宋体" w:cs="Times New Roman"/>
                <w:color w:val="000000"/>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投标人项目负责人具有电子信息类高级职称、信息系统项目管理师证书、系统架构师证书、软件设计师证书每具有一个证书得2分，本项最高得6分。</w:t>
            </w:r>
            <w:r>
              <w:rPr>
                <w:rFonts w:hint="eastAsia" w:ascii="Times New Roman" w:hAnsi="Times New Roman" w:eastAsia="宋体" w:cs="Times New Roman"/>
                <w:color w:val="000000"/>
                <w:highlight w:val="none"/>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注：</w:t>
            </w:r>
            <w:r>
              <w:rPr>
                <w:rFonts w:hint="eastAsia" w:ascii="Times New Roman" w:hAnsi="Times New Roman" w:eastAsia="宋体" w:cs="Times New Roman"/>
                <w:color w:val="000000"/>
                <w:lang w:val="en-US" w:eastAsia="zh-CN"/>
              </w:rPr>
              <w:t xml:space="preserve">上述人员必须为投标人单位正式职工，并提供相关证书扫描件及投标人为其缴纳的2026年1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r>
              <w:rPr>
                <w:rFonts w:hint="eastAsia" w:ascii="Times New Roman" w:hAnsi="Times New Roman" w:eastAsia="宋体" w:cs="Times New Roman"/>
                <w:color w:val="000000"/>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类似业绩</w:t>
            </w:r>
            <w:r>
              <w:rPr>
                <w:rFonts w:hint="eastAsia" w:ascii="Times New Roman" w:hAnsi="Times New Roman" w:eastAsia="宋体" w:cs="Times New Roman"/>
                <w:lang w:val="en-US" w:eastAsia="zh-CN"/>
              </w:rPr>
            </w:r>
            <w:r/>
          </w:p>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（5分）</w:t>
            </w:r>
            <w:r>
              <w:rPr>
                <w:rFonts w:hint="eastAsia" w:ascii="Times New Roman" w:hAnsi="Times New Roman" w:eastAsia="宋体" w:cs="Times New Roman"/>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自2021年1月1日以来，投标人承接过类似的业绩，每有一个得2.5分，本项最高得5分。</w:t>
            </w:r>
            <w:r>
              <w:rPr>
                <w:rFonts w:hint="eastAsia" w:ascii="Times New Roman" w:hAnsi="Times New Roman" w:eastAsia="宋体" w:cs="Times New Roman"/>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lang w:val="zh-CN" w:eastAsia="zh-CN"/>
              </w:rPr>
            </w:pPr>
            <w:r>
              <w:rPr>
                <w:rFonts w:hint="eastAsia" w:ascii="Times New Roman" w:hAnsi="Times New Roman" w:eastAsia="宋体" w:cs="Times New Roman"/>
                <w:lang w:val="en-US" w:eastAsia="zh-CN"/>
              </w:rPr>
              <w:t xml:space="preserve">说明：提供类似合同原件扫描件，时间以合同签订时间为准，提供的业绩材料必须能清晰反映合同价款、时间、项目内容等需要明确的内容，未明确、缺项、含糊不清的不予计分。</w:t>
            </w:r>
            <w:r>
              <w:rPr>
                <w:rFonts w:hint="eastAsia" w:ascii="Times New Roman" w:hAnsi="Times New Roman" w:eastAsia="宋体" w:cs="Times New Roman"/>
                <w:lang w:val="zh-CN"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服务质量（6分）</w:t>
            </w:r>
            <w:r>
              <w:rPr>
                <w:rFonts w:hint="eastAsia" w:ascii="Times New Roman" w:hAnsi="Times New Roman" w:eastAsia="宋体" w:cs="Times New Roman"/>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核心产品免费维保期至少3年，投标人承诺免费维保期每加一年得3分，此项最高得6分（投标人提供承诺书，中标后提供原厂维保承诺函方可后签订合同。）</w:t>
            </w:r>
            <w:r>
              <w:rPr>
                <w:rFonts w:hint="eastAsia" w:ascii="Times New Roman" w:hAnsi="Times New Roman" w:eastAsia="宋体" w:cs="Times New Roman"/>
                <w:lang w:val="en-US" w:eastAsia="zh-CN"/>
              </w:rPr>
            </w:r>
            <w:r/>
          </w:p>
        </w:tc>
      </w:tr>
      <w:tr>
        <w:trPr/>
        <w:tc>
          <w:tcPr>
            <w:tcW w:w="881"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525" w:type="dxa"/>
            <w:vAlign w:val="center"/>
            <w:vMerge w:val="continue"/>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327" w:type="dxa"/>
            <w:vAlign w:val="center"/>
            <w:textDirection w:val="lrTb"/>
            <w:noWrap w:val="false"/>
          </w:tcPr>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节能</w:t>
            </w:r>
            <w:r>
              <w:rPr>
                <w:rFonts w:hint="eastAsia" w:ascii="Times New Roman" w:hAnsi="Times New Roman" w:eastAsia="宋体" w:cs="Times New Roman"/>
                <w:lang w:val="en-US" w:eastAsia="zh-CN"/>
              </w:rPr>
            </w:r>
            <w:r/>
          </w:p>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环保</w:t>
            </w:r>
            <w:r>
              <w:rPr>
                <w:rFonts w:hint="eastAsia" w:ascii="Times New Roman" w:hAnsi="Times New Roman" w:eastAsia="宋体" w:cs="Times New Roman"/>
                <w:lang w:val="en-US" w:eastAsia="zh-CN"/>
              </w:rPr>
            </w:r>
            <w:r/>
          </w:p>
          <w:p>
            <w:pPr>
              <w:pStyle w:val="732"/>
              <w:ind w:left="0" w:right="0" w:firstLine="0"/>
              <w:jc w:val="center"/>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（2分）</w:t>
            </w:r>
            <w:r>
              <w:rPr>
                <w:rFonts w:hint="eastAsia" w:ascii="Times New Roman" w:hAnsi="Times New Roman" w:eastAsia="宋体" w:cs="Times New Roman"/>
                <w:lang w:val="en-US" w:eastAsia="zh-CN"/>
              </w:rPr>
            </w:r>
            <w:r/>
          </w:p>
        </w:tc>
        <w:tc>
          <w:tcPr>
            <w:tcW w:w="4987" w:type="dxa"/>
            <w:vAlign w:val="center"/>
            <w:textDirection w:val="lrTb"/>
            <w:noWrap w:val="false"/>
          </w:tcPr>
          <w:p>
            <w:pPr>
              <w:pStyle w:val="732"/>
              <w:ind w:left="0" w:right="0" w:firstLine="0"/>
              <w:jc w:val="left"/>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台式计算机、空调，投标人提供国家确定的认证机构出具的、处于有效期内的环境标志产品认证证书原件扫描件的，有1个得1分，最多得2分。</w:t>
            </w:r>
            <w:r>
              <w:rPr>
                <w:rFonts w:hint="eastAsia" w:ascii="Times New Roman" w:hAnsi="Times New Roman" w:eastAsia="宋体" w:cs="Times New Roman"/>
                <w:lang w:val="en-US" w:eastAsia="zh-CN"/>
              </w:rPr>
            </w:r>
            <w:r/>
          </w:p>
          <w:p>
            <w:pPr>
              <w:pStyle w:val="732"/>
              <w:ind w:left="0" w:right="0" w:firstLine="0"/>
              <w:jc w:val="left"/>
              <w:keepLines w:val="0"/>
              <w:keepNext/>
              <w:pageBreakBefore w:val="0"/>
              <w:spacing w:line="24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注：要求提供相关材料原件扫描件，否则不予认可。</w:t>
            </w:r>
            <w:r>
              <w:rPr>
                <w:rFonts w:hint="eastAsia" w:ascii="Times New Roman" w:hAnsi="Times New Roman" w:eastAsia="宋体" w:cs="Times New Roman"/>
                <w:lang w:val="en-US" w:eastAsia="zh-CN"/>
              </w:rPr>
            </w:r>
            <w:r/>
          </w:p>
        </w:tc>
      </w:tr>
    </w:tbl>
    <w:p>
      <w:pPr>
        <w:pStyle w:val="732"/>
        <w:jc w:val="both"/>
        <w:spacing w:line="240" w:lineRule="auto"/>
        <w:rPr>
          <w:rFonts w:hint="eastAsia" w:ascii="宋体" w:hAnsi="宋体" w:eastAsia="Arial" w:cs="宋体"/>
          <w:color w:val="000000"/>
          <w:spacing w:val="0"/>
          <w:highlight w:val="none"/>
          <w:lang w:val="en-US" w:eastAsia="zh-CN"/>
        </w:rPr>
      </w:pPr>
      <w:r>
        <w:rPr>
          <w:rFonts w:hint="eastAsia" w:ascii="宋体" w:hAnsi="宋体" w:eastAsia="Arial" w:cs="宋体"/>
          <w:color w:val="000000"/>
          <w:spacing w:val="0"/>
          <w:highlight w:val="none"/>
          <w:lang w:val="en-US" w:eastAsia="zh-CN"/>
        </w:rPr>
      </w:r>
      <w:r/>
    </w:p>
    <w:p>
      <w:pPr>
        <w:pStyle w:val="732"/>
        <w:jc w:val="left"/>
        <w:spacing w:line="324" w:lineRule="auto"/>
        <w:widowControl/>
        <w:rPr>
          <w:rFonts w:ascii="Times New Roman" w:hAnsi="Times New Roman" w:eastAsia="新宋体"/>
          <w:sz w:val="24"/>
          <w:szCs w:val="24"/>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ascii="Times New Roman" w:hAnsi="Times New Roman" w:eastAsia="新宋体"/>
          <w:sz w:val="24"/>
          <w:szCs w:val="24"/>
        </w:rPr>
        <w:br w:type="page" w:clear="all"/>
      </w:r>
      <w:r>
        <w:rPr>
          <w:rFonts w:ascii="Times New Roman" w:hAnsi="Times New Roman" w:eastAsia="新宋体"/>
          <w:sz w:val="24"/>
          <w:szCs w:val="24"/>
        </w:rPr>
      </w:r>
      <w:r/>
    </w:p>
    <w:p>
      <w:pPr>
        <w:pStyle w:val="732"/>
        <w:jc w:val="center"/>
        <w:keepNext/>
        <w:rPr>
          <w:rFonts w:hint="eastAsia" w:ascii="黑体" w:hAnsi="Times New Roman" w:eastAsia="黑体" w:cs="Times New Roman"/>
          <w:bCs/>
          <w:color w:val="000000"/>
          <w:sz w:val="44"/>
          <w:szCs w:val="28"/>
        </w:rPr>
        <w:outlineLvl w:val="0"/>
      </w:pPr>
      <w:r/>
      <w:bookmarkEnd w:id="8"/>
      <w:r>
        <w:rPr>
          <w:rFonts w:hint="eastAsia" w:ascii="黑体" w:hAnsi="Times New Roman" w:eastAsia="黑体" w:cs="Times New Roman"/>
          <w:bCs/>
          <w:color w:val="000000"/>
          <w:sz w:val="44"/>
          <w:szCs w:val="28"/>
        </w:rPr>
        <w:t xml:space="preserve">第六章投标文件格式</w:t>
      </w:r>
      <w:r>
        <w:rPr>
          <w:rFonts w:hint="eastAsia" w:ascii="黑体" w:hAnsi="Times New Roman" w:eastAsia="黑体" w:cs="Times New Roman"/>
          <w:bCs/>
          <w:color w:val="000000"/>
          <w:sz w:val="44"/>
          <w:szCs w:val="28"/>
        </w:rPr>
      </w:r>
      <w:r/>
    </w:p>
    <w:p>
      <w:pPr>
        <w:pStyle w:val="732"/>
        <w:jc w:val="center"/>
        <w:rPr>
          <w:rFonts w:hint="eastAsia" w:ascii="宋体" w:hAnsi="宋体" w:eastAsia="宋体" w:cs="Times New Roman"/>
          <w:b/>
          <w:color w:val="000000"/>
          <w:sz w:val="72"/>
          <w:szCs w:val="21"/>
        </w:rPr>
      </w:pPr>
      <w:r/>
      <w:bookmarkStart w:id="9" w:name="_Hlt26671244"/>
      <w:r/>
      <w:bookmarkEnd w:id="9"/>
      <w:r/>
      <w:bookmarkStart w:id="10" w:name="_Hlt26955039"/>
      <w:r/>
      <w:bookmarkEnd w:id="10"/>
      <w:r/>
      <w:bookmarkStart w:id="11" w:name="_Toc49090576"/>
      <w:r/>
      <w:bookmarkStart w:id="12" w:name="_Toc120614282"/>
      <w:r/>
      <w:bookmarkStart w:id="13" w:name="_Toc26554094"/>
      <w:r>
        <w:rPr>
          <w:rFonts w:hint="eastAsia" w:ascii="宋体" w:hAnsi="宋体" w:eastAsia="宋体" w:cs="Times New Roman"/>
          <w:b/>
          <w:color w:val="000000"/>
          <w:sz w:val="72"/>
          <w:szCs w:val="21"/>
        </w:rPr>
      </w:r>
      <w:r/>
    </w:p>
    <w:p>
      <w:pPr>
        <w:pStyle w:val="732"/>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rPr>
          <w:rFonts w:hint="eastAsia" w:ascii="宋体" w:hAnsi="宋体" w:eastAsia="宋体" w:cs="Times New Roman"/>
          <w:b/>
          <w:color w:val="000000"/>
          <w:sz w:val="72"/>
          <w:szCs w:val="21"/>
        </w:rPr>
      </w:r>
      <w:r/>
    </w:p>
    <w:p>
      <w:pPr>
        <w:pStyle w:val="732"/>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732"/>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732"/>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2"/>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2"/>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2"/>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项目名称：</w:t>
      </w:r>
      <w:r>
        <w:rPr>
          <w:rFonts w:hint="eastAsia" w:ascii="宋体" w:hAnsi="宋体" w:eastAsia="宋体" w:cs="Times New Roman"/>
          <w:b/>
          <w:color w:val="000000"/>
          <w:sz w:val="36"/>
          <w:szCs w:val="21"/>
          <w:lang w:eastAsia="zh-CN"/>
        </w:rPr>
      </w:r>
      <w:r/>
    </w:p>
    <w:p>
      <w:pPr>
        <w:pStyle w:val="732"/>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项目编号：</w:t>
      </w:r>
      <w:r>
        <w:rPr>
          <w:rFonts w:hint="eastAsia" w:ascii="宋体" w:hAnsi="宋体" w:eastAsia="宋体" w:cs="Times New Roman"/>
          <w:b/>
          <w:color w:val="000000"/>
          <w:sz w:val="36"/>
          <w:szCs w:val="21"/>
          <w:u w:val="single"/>
          <w:lang w:eastAsia="zh-CN"/>
        </w:rPr>
      </w:r>
      <w:r/>
    </w:p>
    <w:p>
      <w:pPr>
        <w:pStyle w:val="732"/>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lang w:eastAsia="zh-CN"/>
        </w:rPr>
        <w:t xml:space="preserve">投标人</w:t>
      </w:r>
      <w:r>
        <w:rPr>
          <w:rFonts w:hint="eastAsia" w:ascii="宋体" w:hAnsi="宋体" w:eastAsia="宋体" w:cs="Times New Roman"/>
          <w:b/>
          <w:color w:val="000000"/>
          <w:sz w:val="36"/>
          <w:szCs w:val="21"/>
        </w:rPr>
        <w:t xml:space="preserve">名称：</w:t>
      </w:r>
      <w:r>
        <w:rPr>
          <w:rFonts w:hint="eastAsia" w:ascii="宋体" w:hAnsi="宋体" w:eastAsia="宋体" w:cs="Times New Roman"/>
          <w:b/>
          <w:color w:val="000000"/>
          <w:sz w:val="36"/>
          <w:szCs w:val="21"/>
          <w:u w:val="single"/>
        </w:rPr>
        <w:t xml:space="preserve">（加盖CA电子公章）</w:t>
      </w:r>
      <w:r>
        <w:rPr>
          <w:rFonts w:hint="eastAsia" w:ascii="宋体" w:hAnsi="宋体" w:eastAsia="宋体" w:cs="Times New Roman"/>
          <w:b/>
          <w:color w:val="000000"/>
          <w:sz w:val="36"/>
          <w:szCs w:val="21"/>
          <w:u w:val="single"/>
        </w:rPr>
      </w:r>
      <w:r/>
    </w:p>
    <w:p>
      <w:pPr>
        <w:pStyle w:val="732"/>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期：</w:t>
      </w:r>
      <w:r>
        <w:rPr>
          <w:rFonts w:hint="eastAsia" w:ascii="宋体" w:hAnsi="宋体" w:eastAsia="宋体" w:cs="Times New Roman"/>
          <w:b/>
          <w:color w:val="000000"/>
          <w:sz w:val="36"/>
          <w:szCs w:val="21"/>
          <w:u w:val="single"/>
          <w:lang w:eastAsia="zh-CN"/>
        </w:rPr>
      </w:r>
      <w:r/>
    </w:p>
    <w:p>
      <w:pPr>
        <w:pStyle w:val="732"/>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pStyle w:val="732"/>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32"/>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eastAsia="宋体" w:cs="Times New Roman"/>
          <w:b/>
          <w:color w:val="000000"/>
          <w:sz w:val="36"/>
          <w:szCs w:val="21"/>
          <w:u w:val="single"/>
        </w:rPr>
        <w:br w:type="page" w:clear="all"/>
      </w:r>
      <w:bookmarkEnd w:id="11"/>
      <w:r/>
      <w:bookmarkEnd w:id="12"/>
      <w:r/>
      <w:bookmarkEnd w:id="13"/>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732"/>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2"/>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732"/>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732"/>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732"/>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32"/>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2"/>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732"/>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732"/>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iCs/>
          <w:sz w:val="36"/>
          <w:u w:val="single"/>
        </w:rPr>
      </w:pPr>
      <w:r>
        <w:rPr>
          <w:rFonts w:hint="eastAsia" w:ascii="宋体" w:hAnsi="宋体" w:eastAsia="宋体" w:cs="宋体"/>
          <w:i/>
          <w:iCs/>
          <w:sz w:val="36"/>
          <w:u w:val="single"/>
        </w:rPr>
      </w:r>
      <w:r/>
    </w:p>
    <w:p>
      <w:pPr>
        <w:pStyle w:val="732"/>
        <w:rPr>
          <w:rFonts w:hint="eastAsia" w:ascii="宋体" w:hAnsi="宋体" w:eastAsia="宋体" w:cs="宋体"/>
          <w:i/>
          <w:iCs/>
          <w:sz w:val="36"/>
          <w:u w:val="single"/>
        </w:rPr>
      </w:pPr>
      <w:r>
        <w:rPr>
          <w:rFonts w:hint="eastAsia" w:ascii="宋体" w:hAnsi="宋体" w:eastAsia="宋体" w:cs="宋体"/>
          <w:i/>
          <w:iCs/>
          <w:sz w:val="36"/>
          <w:u w:val="single"/>
        </w:rPr>
      </w:r>
      <w:r/>
    </w:p>
    <w:p>
      <w:pPr>
        <w:pStyle w:val="732"/>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732"/>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732"/>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732"/>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32"/>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32"/>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32"/>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32"/>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32"/>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2"/>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32"/>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2"/>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2"/>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2"/>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32"/>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32"/>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732"/>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2"/>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2"/>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32"/>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2"/>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732"/>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732"/>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732"/>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32"/>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732"/>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732"/>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732"/>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2"/>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732"/>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32"/>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32"/>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32"/>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732"/>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32"/>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732"/>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32"/>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1349"/>
        </w:trPr>
        <w:tc>
          <w:tcPr>
            <w:tcW w:w="521" w:type="dxa"/>
            <w:vAlign w:val="center"/>
            <w:textDirection w:val="lrTb"/>
            <w:noWrap/>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732"/>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32"/>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32"/>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32"/>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32"/>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732"/>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732"/>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0"/>
        </w:rPr>
      </w:r>
      <w:r/>
    </w:p>
    <w:p>
      <w:pPr>
        <w:pStyle w:val="732"/>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w:t>
      </w:r>
      <w:r>
        <w:rPr>
          <w:rFonts w:hint="eastAsia" w:ascii="宋体" w:hAnsi="宋体" w:eastAsia="宋体" w:cs="宋体"/>
          <w:color w:val="000000"/>
          <w:szCs w:val="24"/>
          <w:lang w:val="en-US" w:eastAsia="zh-CN"/>
        </w:rPr>
        <w:t xml:space="preserve">验收、</w:t>
      </w:r>
      <w:r>
        <w:rPr>
          <w:rFonts w:hint="eastAsia" w:ascii="宋体" w:hAnsi="宋体" w:eastAsia="宋体" w:cs="宋体"/>
          <w:color w:val="000000"/>
          <w:szCs w:val="24"/>
        </w:rPr>
        <w:t xml:space="preserve">维护、利润、技术支持、税金、保险、售后服务、政策性文件规定及合同包含的所有风险、责任等各项应有费用。</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32"/>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732"/>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32"/>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1156335</wp:posOffset>
                </wp:positionH>
                <wp:positionV relativeFrom="paragraph">
                  <wp:posOffset>730250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4565650</wp:posOffset>
                </wp:positionH>
                <wp:positionV relativeFrom="paragraph">
                  <wp:posOffset>123825</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1841500</wp:posOffset>
                </wp:positionH>
                <wp:positionV relativeFrom="paragraph">
                  <wp:posOffset>709295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1981200</wp:posOffset>
                </wp:positionH>
                <wp:positionV relativeFrom="paragraph">
                  <wp:posOffset>356235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2981960</wp:posOffset>
                </wp:positionH>
                <wp:positionV relativeFrom="paragraph">
                  <wp:posOffset>392430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3976370</wp:posOffset>
                </wp:positionH>
                <wp:positionV relativeFrom="paragraph">
                  <wp:posOffset>427990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520065</wp:posOffset>
                </wp:positionH>
                <wp:positionV relativeFrom="paragraph">
                  <wp:posOffset>701040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1567815</wp:posOffset>
                </wp:positionH>
                <wp:positionV relativeFrom="paragraph">
                  <wp:posOffset>657860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32"/>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32"/>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rPr>
          <w:rFonts w:ascii="宋体" w:hAnsi="宋体" w:eastAsia="宋体" w:cs="宋体"/>
          <w:sz w:val="24"/>
          <w:szCs w:val="24"/>
          <w:shd w:val="clear" w:color="auto" w:fill="ffffff"/>
          <w:lang w:val="en-US" w:eastAsia="zh-CN" w:bidi="ar-SA"/>
        </w:rPr>
      </w:r>
      <w:r/>
    </w:p>
    <w:p>
      <w:pPr>
        <w:pStyle w:val="732"/>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732"/>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32"/>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32"/>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32"/>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bookmarkStart w:id="14" w:name="_Hlt26955054"/>
      <w:r/>
      <w:bookmarkEnd w:id="14"/>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32"/>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bookmarkStart w:id="15" w:name="_Hlt26955056"/>
            <w:r/>
            <w:bookmarkEnd w:id="15"/>
            <w:r/>
            <w:bookmarkStart w:id="16" w:name="_Hlt26671343"/>
            <w:r/>
            <w:bookmarkEnd w:id="16"/>
            <w:r/>
            <w:bookmarkStart w:id="17" w:name="_Hlt24879081"/>
            <w:r/>
            <w:bookmarkEnd w:id="17"/>
            <w:r/>
            <w:bookmarkStart w:id="18" w:name="_Hlt26671372"/>
            <w:r/>
            <w:bookmarkEnd w:id="18"/>
            <w:r/>
            <w:bookmarkStart w:id="19" w:name="_Hlt26580838"/>
            <w:r/>
            <w:bookmarkEnd w:id="19"/>
            <w:r/>
            <w:bookmarkStart w:id="20" w:name="_Hlt26609391"/>
            <w:r/>
            <w:bookmarkEnd w:id="20"/>
            <w:r/>
            <w:bookmarkStart w:id="21" w:name="_Hlt26782999"/>
            <w:r/>
            <w:bookmarkEnd w:id="21"/>
            <w:r/>
            <w:bookmarkStart w:id="22" w:name="_Hlt26955064"/>
            <w:r/>
            <w:bookmarkEnd w:id="22"/>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rPr>
      </w:pPr>
      <w:r/>
      <w:bookmarkStart w:id="23" w:name="_Hlt26671374"/>
      <w:r/>
      <w:bookmarkEnd w:id="23"/>
      <w:r/>
      <w:bookmarkStart w:id="24" w:name="_格式2__法定代表人授权书"/>
      <w:r/>
      <w:bookmarkEnd w:id="24"/>
      <w:r/>
      <w:bookmarkStart w:id="25" w:name="_Hlt26609389"/>
      <w:r/>
      <w:bookmarkEnd w:id="25"/>
      <w:r/>
      <w:bookmarkStart w:id="26" w:name="_Hlt26955066"/>
      <w:r/>
      <w:bookmarkEnd w:id="26"/>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732"/>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32"/>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732"/>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32"/>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2"/>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2"/>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2"/>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2"/>
        <w:rPr>
          <w:rFonts w:hint="eastAsia" w:ascii="宋体" w:hAnsi="宋体" w:eastAsia="宋体" w:cs="宋体"/>
          <w:i/>
          <w:sz w:val="28"/>
          <w:szCs w:val="28"/>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732"/>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732"/>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732"/>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732"/>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732"/>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核心产品（品牌）</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732"/>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2"/>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r>
      <w:r/>
    </w:p>
    <w:p>
      <w:pPr>
        <w:pStyle w:val="732"/>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br w:type="page" w:clear="all"/>
      </w:r>
      <w:r>
        <w:rPr>
          <w:rFonts w:hint="eastAsia" w:ascii="宋体" w:hAnsi="宋体" w:eastAsia="宋体" w:cs="宋体"/>
          <w:i/>
          <w:sz w:val="28"/>
          <w:szCs w:val="28"/>
          <w:u w:val="single"/>
          <w:lang w:eastAsia="zh-CN"/>
        </w:rPr>
        <w:t xml:space="preserve">二十</w:t>
      </w:r>
      <w:r>
        <w:rPr>
          <w:rFonts w:hint="eastAsia" w:ascii="宋体" w:hAnsi="宋体" w:eastAsia="宋体" w:cs="宋体"/>
          <w:i/>
          <w:sz w:val="28"/>
          <w:szCs w:val="28"/>
          <w:u w:val="single"/>
        </w:rPr>
        <w:t xml:space="preserve">、</w:t>
      </w:r>
      <w:r>
        <w:rPr>
          <w:rFonts w:hint="eastAsia" w:ascii="宋体" w:hAnsi="宋体" w:eastAsia="宋体" w:cs="宋体"/>
          <w:i/>
          <w:sz w:val="28"/>
          <w:szCs w:val="28"/>
          <w:u w:val="single"/>
          <w:lang w:eastAsia="zh-CN"/>
        </w:rPr>
        <w:t xml:space="preserve">供应商认为需要提供的其他材料</w:t>
      </w:r>
      <w:r>
        <w:rPr>
          <w:rFonts w:hint="eastAsia" w:ascii="宋体" w:hAnsi="宋体" w:eastAsia="宋体" w:cs="Times New Roman"/>
          <w:color w:val="000000"/>
          <w:sz w:val="24"/>
          <w:szCs w:val="24"/>
          <w:lang w:eastAsia="zh-CN"/>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732"/>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732"/>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732"/>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732"/>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732"/>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732"/>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732"/>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732"/>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732"/>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732"/>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732"/>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p>
      <w:pPr>
        <w:pStyle w:val="732"/>
        <w:rPr>
          <w:rFonts w:ascii="Times New Roman" w:hAnsi="Times New Roman" w:eastAsia="宋体" w:cs="Times New Roman"/>
          <w:color w:val="000000"/>
        </w:rPr>
      </w:pPr>
      <w:r>
        <w:rPr>
          <w:rFonts w:ascii="Times New Roman" w:hAnsi="Times New Roman" w:eastAsia="宋体" w:cs="Times New Roman"/>
          <w:color w:val="000000"/>
        </w:rPr>
      </w:r>
      <w:r/>
    </w:p>
    <w:sectPr>
      <w:footerReference w:type="default" r:id="rId13"/>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ymbol">
    <w:panose1 w:val="05050102010706020507"/>
  </w:font>
  <w:font w:name="新宋体">
    <w:panose1 w:val="02010609030101010101"/>
  </w:font>
  <w:font w:name="MS Mincho">
    <w:panose1 w:val="02020603050405090304"/>
  </w:font>
  <w:font w:name="Tahoma">
    <w:panose1 w:val="020B0604030504040204"/>
  </w:font>
  <w:font w:name="华文楷体">
    <w:panose1 w:val="02010600040101010101"/>
  </w:font>
  <w:font w:name="Wingdings">
    <w:panose1 w:val="05000000000000000000"/>
  </w:font>
  <w:font w:name="楷体_GB2312">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widowControl w:val="off"/>
      <w:tabs>
        <w:tab w:val="center" w:pos="4153" w:leader="none"/>
        <w:tab w:val="right" w:pos="8306" w:leader="none"/>
      </w:tabs>
      <w:rPr>
        <w:rFonts w:ascii="Calibri" w:hAnsi="Calibri" w:eastAsia="Arial"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v:textbox>
            </v:shape>
          </w:pict>
        </mc:Fallback>
      </mc:AlternateContent>
    </w:r>
    <w:r>
      <w:rPr>
        <w:rFonts w:ascii="Calibri" w:hAnsi="Calibri" w:eastAsia="Arial"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v:textbox>
            </v:shape>
          </w:pict>
        </mc:Fallback>
      </mc:AlternateContent>
    </w:r>
    <w:r/>
  </w:p>
  <w:p>
    <w:pPr>
      <w:pStyle w:val="7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widowControl w:val="off"/>
      <w:tabs>
        <w:tab w:val="center" w:pos="4153" w:leader="none"/>
        <w:tab w:val="right" w:pos="8306" w:leader="none"/>
      </w:tabs>
      <w:rPr>
        <w:rFonts w:ascii="Calibri" w:hAnsi="Calibri" w:eastAsia="Arial" w:cs="Times New Roman"/>
        <w:sz w:val="18"/>
        <w:szCs w:val="18"/>
        <w:lang w:val="en-US" w:eastAsia="zh-CN" w:bidi="ar-SA"/>
      </w:rPr>
      <w:pBdr>
        <w:bottom w:val="single" w:color="000000" w:sz="6" w:space="1"/>
      </w:pBdr>
    </w:pPr>
    <w:r>
      <w:rPr>
        <w:rFonts w:ascii="Calibri" w:hAnsi="Calibri" w:eastAsia="Arial"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1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32"/>
        <w:ind w:left="0" w:firstLine="0"/>
      </w:pPr>
      <w:rPr>
        <w:rFonts w:hint="eastAsia" w:ascii="宋体" w:hAnsi="宋体" w:eastAsia="宋体"/>
      </w:rPr>
    </w:lvl>
    <w:lvl w:ilvl="1">
      <w:start w:val="1"/>
      <w:numFmt w:val="decimal"/>
      <w:isLgl w:val="false"/>
      <w:suff w:val="tab"/>
      <w:lvlText w:val="%2."/>
      <w:lvlJc w:val="left"/>
      <w:pPr>
        <w:pStyle w:val="732"/>
        <w:ind w:left="1440" w:hanging="360"/>
        <w:tabs>
          <w:tab w:val="num" w:pos="1440" w:leader="none"/>
        </w:tabs>
      </w:pPr>
    </w:lvl>
    <w:lvl w:ilvl="2">
      <w:start w:val="1"/>
      <w:numFmt w:val="decimal"/>
      <w:isLgl w:val="false"/>
      <w:suff w:val="tab"/>
      <w:lvlText w:val="%3."/>
      <w:lvlJc w:val="left"/>
      <w:pPr>
        <w:pStyle w:val="732"/>
        <w:ind w:left="2160" w:hanging="360"/>
        <w:tabs>
          <w:tab w:val="num" w:pos="2160" w:leader="none"/>
        </w:tabs>
      </w:pPr>
    </w:lvl>
    <w:lvl w:ilvl="3">
      <w:start w:val="1"/>
      <w:numFmt w:val="decimal"/>
      <w:isLgl w:val="false"/>
      <w:suff w:val="tab"/>
      <w:lvlText w:val="%4."/>
      <w:lvlJc w:val="left"/>
      <w:pPr>
        <w:pStyle w:val="732"/>
        <w:ind w:left="2880" w:hanging="360"/>
        <w:tabs>
          <w:tab w:val="num" w:pos="2880" w:leader="none"/>
        </w:tabs>
      </w:pPr>
    </w:lvl>
    <w:lvl w:ilvl="4">
      <w:start w:val="1"/>
      <w:numFmt w:val="decimal"/>
      <w:isLgl w:val="false"/>
      <w:suff w:val="tab"/>
      <w:lvlText w:val="%5."/>
      <w:lvlJc w:val="left"/>
      <w:pPr>
        <w:pStyle w:val="732"/>
        <w:ind w:left="3600" w:hanging="360"/>
        <w:tabs>
          <w:tab w:val="num" w:pos="3600" w:leader="none"/>
        </w:tabs>
      </w:pPr>
    </w:lvl>
    <w:lvl w:ilvl="5">
      <w:start w:val="1"/>
      <w:numFmt w:val="decimal"/>
      <w:isLgl w:val="false"/>
      <w:suff w:val="tab"/>
      <w:lvlText w:val="%6."/>
      <w:lvlJc w:val="left"/>
      <w:pPr>
        <w:pStyle w:val="732"/>
        <w:ind w:left="4320" w:hanging="360"/>
        <w:tabs>
          <w:tab w:val="num" w:pos="4320" w:leader="none"/>
        </w:tabs>
      </w:pPr>
    </w:lvl>
    <w:lvl w:ilvl="6">
      <w:start w:val="1"/>
      <w:numFmt w:val="decimal"/>
      <w:isLgl w:val="false"/>
      <w:suff w:val="tab"/>
      <w:lvlText w:val="%7."/>
      <w:lvlJc w:val="left"/>
      <w:pPr>
        <w:pStyle w:val="732"/>
        <w:ind w:left="5040" w:hanging="360"/>
        <w:tabs>
          <w:tab w:val="num" w:pos="5040" w:leader="none"/>
        </w:tabs>
      </w:pPr>
    </w:lvl>
    <w:lvl w:ilvl="7">
      <w:start w:val="1"/>
      <w:numFmt w:val="decimal"/>
      <w:isLgl w:val="false"/>
      <w:suff w:val="tab"/>
      <w:lvlText w:val="%8."/>
      <w:lvlJc w:val="left"/>
      <w:pPr>
        <w:pStyle w:val="732"/>
        <w:ind w:left="5760" w:hanging="360"/>
        <w:tabs>
          <w:tab w:val="num" w:pos="5760" w:leader="none"/>
        </w:tabs>
      </w:pPr>
    </w:lvl>
    <w:lvl w:ilvl="8">
      <w:start w:val="1"/>
      <w:numFmt w:val="decimal"/>
      <w:isLgl w:val="false"/>
      <w:suff w:val="tab"/>
      <w:lvlText w:val="%9."/>
      <w:lvlJc w:val="left"/>
      <w:pPr>
        <w:pStyle w:val="732"/>
        <w:ind w:left="6480" w:hanging="360"/>
        <w:tabs>
          <w:tab w:val="num" w:pos="6480" w:leader="none"/>
        </w:tabs>
      </w:pPr>
    </w:lvl>
  </w:abstractNum>
  <w:abstractNum w:abstractNumId="11">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9"/>
  </w:num>
  <w:num w:numId="5">
    <w:abstractNumId w:val="3"/>
  </w:num>
  <w:num w:numId="6">
    <w:abstractNumId w:val="2"/>
  </w:num>
  <w:num w:numId="7">
    <w:abstractNumId w:val="6"/>
  </w:num>
  <w:num w:numId="8">
    <w:abstractNumId w:val="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rFonts w:ascii="Calibri" w:hAnsi="Calibri"/>
      <w:sz w:val="21"/>
      <w:szCs w:val="22"/>
      <w:lang w:val="en-US" w:eastAsia="zh-CN" w:bidi="ar-SA"/>
    </w:rPr>
  </w:style>
  <w:style w:type="paragraph" w:styleId="733">
    <w:name w:val="标题 1"/>
    <w:basedOn w:val="732"/>
    <w:next w:val="732"/>
    <w:link w:val="739"/>
    <w:uiPriority w:val="9"/>
    <w:qFormat/>
    <w:pPr>
      <w:keepLines/>
      <w:keepNext/>
      <w:spacing w:before="340" w:after="330" w:line="578" w:lineRule="auto"/>
      <w:outlineLvl w:val="0"/>
    </w:pPr>
    <w:rPr>
      <w:rFonts w:ascii="Times New Roman" w:hAnsi="Times New Roman"/>
      <w:b/>
      <w:bCs/>
      <w:sz w:val="44"/>
      <w:szCs w:val="44"/>
    </w:rPr>
  </w:style>
  <w:style w:type="paragraph" w:styleId="734">
    <w:name w:val="标题 2"/>
    <w:basedOn w:val="732"/>
    <w:next w:val="732"/>
    <w:link w:val="740"/>
    <w:uiPriority w:val="9"/>
    <w:qFormat/>
    <w:pPr>
      <w:keepLines/>
      <w:keepNext/>
      <w:spacing w:before="260" w:after="260" w:line="416" w:lineRule="auto"/>
      <w:outlineLvl w:val="1"/>
    </w:pPr>
    <w:rPr>
      <w:rFonts w:ascii="Cambria" w:hAnsi="Cambria"/>
      <w:b/>
      <w:bCs/>
      <w:sz w:val="32"/>
      <w:szCs w:val="32"/>
    </w:rPr>
  </w:style>
  <w:style w:type="paragraph" w:styleId="735">
    <w:name w:val="标题 3"/>
    <w:basedOn w:val="732"/>
    <w:next w:val="732"/>
    <w:link w:val="741"/>
    <w:uiPriority w:val="9"/>
    <w:qFormat/>
    <w:pPr>
      <w:keepLines/>
      <w:keepNext/>
      <w:spacing w:before="260" w:after="260" w:line="416" w:lineRule="auto"/>
      <w:outlineLvl w:val="2"/>
    </w:pPr>
    <w:rPr>
      <w:rFonts w:ascii="Times New Roman" w:hAnsi="Times New Roman"/>
      <w:b/>
      <w:bCs/>
      <w:sz w:val="32"/>
      <w:szCs w:val="32"/>
    </w:rPr>
  </w:style>
  <w:style w:type="paragraph" w:styleId="736">
    <w:name w:val="标题 7"/>
    <w:basedOn w:val="732"/>
    <w:next w:val="732"/>
    <w:link w:val="732"/>
    <w:uiPriority w:val="1"/>
    <w:qFormat/>
    <w:pPr>
      <w:ind w:left="213"/>
      <w:outlineLvl w:val="6"/>
    </w:pPr>
    <w:rPr>
      <w:b/>
      <w:bCs/>
      <w:sz w:val="21"/>
      <w:szCs w:val="21"/>
    </w:rPr>
  </w:style>
  <w:style w:type="character" w:styleId="737">
    <w:name w:val="默认段落字体"/>
    <w:next w:val="737"/>
    <w:link w:val="732"/>
    <w:uiPriority w:val="1"/>
    <w:unhideWhenUsed/>
    <w:qFormat/>
  </w:style>
  <w:style w:type="table" w:styleId="738">
    <w:name w:val="普通表格"/>
    <w:next w:val="738"/>
    <w:link w:val="732"/>
    <w:uiPriority w:val="99"/>
    <w:unhideWhenUsed/>
    <w:qFormat/>
    <w:tblPr/>
  </w:style>
  <w:style w:type="character" w:styleId="739">
    <w:name w:val="标题 1 Char"/>
    <w:next w:val="739"/>
    <w:link w:val="733"/>
    <w:uiPriority w:val="9"/>
    <w:qFormat/>
    <w:rPr>
      <w:b/>
      <w:bCs/>
      <w:sz w:val="44"/>
      <w:szCs w:val="44"/>
    </w:rPr>
  </w:style>
  <w:style w:type="character" w:styleId="740">
    <w:name w:val="标题 2 Char"/>
    <w:next w:val="740"/>
    <w:link w:val="734"/>
    <w:uiPriority w:val="9"/>
    <w:qFormat/>
    <w:rPr>
      <w:rFonts w:ascii="Cambria" w:hAnsi="Cambria" w:eastAsia="宋体" w:cs="Times New Roman"/>
      <w:b/>
      <w:bCs/>
      <w:sz w:val="32"/>
      <w:szCs w:val="32"/>
    </w:rPr>
  </w:style>
  <w:style w:type="character" w:styleId="741">
    <w:name w:val="标题 3 Char"/>
    <w:next w:val="741"/>
    <w:link w:val="735"/>
    <w:uiPriority w:val="9"/>
    <w:qFormat/>
    <w:rPr>
      <w:b/>
      <w:bCs/>
      <w:sz w:val="32"/>
      <w:szCs w:val="32"/>
    </w:rPr>
  </w:style>
  <w:style w:type="paragraph" w:styleId="742">
    <w:name w:val="文档结构图"/>
    <w:basedOn w:val="732"/>
    <w:next w:val="742"/>
    <w:link w:val="743"/>
    <w:uiPriority w:val="99"/>
    <w:unhideWhenUsed/>
    <w:qFormat/>
    <w:rPr>
      <w:rFonts w:ascii="宋体" w:hAnsi="Times New Roman"/>
      <w:sz w:val="18"/>
      <w:szCs w:val="18"/>
    </w:rPr>
  </w:style>
  <w:style w:type="character" w:styleId="743">
    <w:name w:val="文档结构图 Char"/>
    <w:next w:val="743"/>
    <w:link w:val="742"/>
    <w:uiPriority w:val="99"/>
    <w:semiHidden/>
    <w:qFormat/>
    <w:rPr>
      <w:rFonts w:ascii="宋体" w:eastAsia="宋体"/>
      <w:sz w:val="18"/>
      <w:szCs w:val="18"/>
    </w:rPr>
  </w:style>
  <w:style w:type="paragraph" w:styleId="744">
    <w:name w:val="批注文字"/>
    <w:basedOn w:val="732"/>
    <w:next w:val="744"/>
    <w:link w:val="745"/>
    <w:qFormat/>
    <w:pPr>
      <w:ind w:firstLine="922"/>
      <w:jc w:val="left"/>
      <w:spacing w:line="360" w:lineRule="auto"/>
    </w:pPr>
    <w:rPr>
      <w:rFonts w:ascii="Times New Roman" w:hAnsi="Times New Roman"/>
      <w:sz w:val="20"/>
      <w:szCs w:val="24"/>
    </w:rPr>
  </w:style>
  <w:style w:type="character" w:styleId="745">
    <w:name w:val="批注文字 Char"/>
    <w:next w:val="745"/>
    <w:link w:val="744"/>
    <w:qFormat/>
    <w:rPr>
      <w:rFonts w:ascii="Times New Roman" w:hAnsi="Times New Roman" w:eastAsia="宋体" w:cs="Times New Roman"/>
      <w:szCs w:val="24"/>
    </w:rPr>
  </w:style>
  <w:style w:type="paragraph" w:styleId="746">
    <w:name w:val="正文文本"/>
    <w:basedOn w:val="732"/>
    <w:next w:val="732"/>
    <w:link w:val="747"/>
    <w:unhideWhenUsed/>
    <w:qFormat/>
    <w:pPr>
      <w:spacing w:after="120"/>
    </w:pPr>
    <w:rPr>
      <w:sz w:val="20"/>
      <w:szCs w:val="20"/>
    </w:rPr>
  </w:style>
  <w:style w:type="character" w:styleId="747">
    <w:name w:val="正文文本 Char"/>
    <w:next w:val="747"/>
    <w:link w:val="746"/>
    <w:qFormat/>
    <w:rPr>
      <w:rFonts w:ascii="Calibri" w:hAnsi="Calibri" w:eastAsia="宋体" w:cs="Times New Roman"/>
    </w:rPr>
  </w:style>
  <w:style w:type="paragraph" w:styleId="748">
    <w:name w:val="正文文本缩进"/>
    <w:basedOn w:val="732"/>
    <w:next w:val="748"/>
    <w:link w:val="749"/>
    <w:qFormat/>
    <w:pPr>
      <w:ind w:left="420"/>
      <w:spacing w:after="120"/>
    </w:pPr>
    <w:rPr>
      <w:rFonts w:ascii="Times New Roman" w:hAnsi="Times New Roman"/>
      <w:sz w:val="20"/>
      <w:szCs w:val="24"/>
    </w:rPr>
  </w:style>
  <w:style w:type="character" w:styleId="749">
    <w:name w:val="正文文本缩进 Char"/>
    <w:next w:val="749"/>
    <w:link w:val="748"/>
    <w:qFormat/>
    <w:rPr>
      <w:rFonts w:ascii="Times New Roman" w:hAnsi="Times New Roman" w:eastAsia="宋体" w:cs="Times New Roman"/>
      <w:szCs w:val="24"/>
    </w:rPr>
  </w:style>
  <w:style w:type="paragraph" w:styleId="750">
    <w:name w:val="纯文本"/>
    <w:basedOn w:val="732"/>
    <w:next w:val="750"/>
    <w:link w:val="751"/>
    <w:qFormat/>
    <w:rPr>
      <w:rFonts w:ascii="宋体" w:hAnsi="Courier New"/>
      <w:sz w:val="20"/>
      <w:szCs w:val="21"/>
    </w:rPr>
  </w:style>
  <w:style w:type="character" w:styleId="751">
    <w:name w:val="纯文本 Char"/>
    <w:next w:val="751"/>
    <w:link w:val="750"/>
    <w:qFormat/>
    <w:rPr>
      <w:rFonts w:ascii="宋体" w:hAnsi="Courier New" w:eastAsia="宋体" w:cs="Courier New"/>
      <w:szCs w:val="21"/>
    </w:rPr>
  </w:style>
  <w:style w:type="paragraph" w:styleId="752">
    <w:name w:val="日期"/>
    <w:basedOn w:val="732"/>
    <w:next w:val="732"/>
    <w:link w:val="753"/>
    <w:uiPriority w:val="99"/>
    <w:unhideWhenUsed/>
    <w:qFormat/>
    <w:pPr>
      <w:ind w:left="100"/>
    </w:pPr>
  </w:style>
  <w:style w:type="character" w:styleId="753">
    <w:name w:val="日期 Char"/>
    <w:next w:val="753"/>
    <w:link w:val="752"/>
    <w:uiPriority w:val="99"/>
    <w:semiHidden/>
    <w:qFormat/>
  </w:style>
  <w:style w:type="paragraph" w:styleId="754">
    <w:name w:val="批注框文本"/>
    <w:basedOn w:val="732"/>
    <w:next w:val="754"/>
    <w:link w:val="755"/>
    <w:uiPriority w:val="99"/>
    <w:unhideWhenUsed/>
    <w:qFormat/>
    <w:rPr>
      <w:rFonts w:ascii="Times New Roman" w:hAnsi="Times New Roman"/>
      <w:sz w:val="18"/>
      <w:szCs w:val="18"/>
    </w:rPr>
  </w:style>
  <w:style w:type="character" w:styleId="755">
    <w:name w:val="批注框文本 Char"/>
    <w:next w:val="755"/>
    <w:link w:val="754"/>
    <w:uiPriority w:val="99"/>
    <w:semiHidden/>
    <w:qFormat/>
    <w:rPr>
      <w:sz w:val="18"/>
      <w:szCs w:val="18"/>
    </w:rPr>
  </w:style>
  <w:style w:type="paragraph" w:styleId="756">
    <w:name w:val="页脚"/>
    <w:basedOn w:val="732"/>
    <w:next w:val="756"/>
    <w:link w:val="757"/>
    <w:uiPriority w:val="99"/>
    <w:unhideWhenUsed/>
    <w:qFormat/>
    <w:pPr>
      <w:jc w:val="left"/>
      <w:tabs>
        <w:tab w:val="center" w:pos="4153" w:leader="none"/>
        <w:tab w:val="right" w:pos="8306" w:leader="none"/>
      </w:tabs>
    </w:pPr>
    <w:rPr>
      <w:rFonts w:ascii="Times New Roman" w:hAnsi="Times New Roman"/>
      <w:sz w:val="18"/>
      <w:szCs w:val="18"/>
    </w:rPr>
  </w:style>
  <w:style w:type="character" w:styleId="757">
    <w:name w:val="页脚 Char"/>
    <w:next w:val="757"/>
    <w:link w:val="756"/>
    <w:uiPriority w:val="99"/>
    <w:qFormat/>
    <w:rPr>
      <w:sz w:val="18"/>
      <w:szCs w:val="18"/>
    </w:rPr>
  </w:style>
  <w:style w:type="paragraph" w:styleId="758">
    <w:name w:val="页眉"/>
    <w:basedOn w:val="732"/>
    <w:next w:val="758"/>
    <w:link w:val="75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59">
    <w:name w:val="页眉 Char"/>
    <w:next w:val="759"/>
    <w:link w:val="758"/>
    <w:uiPriority w:val="99"/>
    <w:semiHidden/>
    <w:qFormat/>
    <w:rPr>
      <w:sz w:val="18"/>
      <w:szCs w:val="18"/>
    </w:rPr>
  </w:style>
  <w:style w:type="paragraph" w:styleId="760">
    <w:name w:val="目录 1"/>
    <w:basedOn w:val="732"/>
    <w:next w:val="732"/>
    <w:link w:val="732"/>
    <w:uiPriority w:val="39"/>
    <w:unhideWhenUsed/>
    <w:qFormat/>
    <w:pPr>
      <w:jc w:val="center"/>
      <w:tabs>
        <w:tab w:val="right" w:pos="8296" w:leader="dot"/>
      </w:tabs>
    </w:pPr>
    <w:rPr>
      <w:rFonts w:ascii="黑体" w:hAnsi="黑体" w:eastAsia="黑体"/>
      <w:sz w:val="44"/>
      <w:szCs w:val="44"/>
    </w:rPr>
  </w:style>
  <w:style w:type="paragraph" w:styleId="761">
    <w:name w:val="HTML 预设格式"/>
    <w:next w:val="761"/>
    <w:link w:val="7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2"/>
      <w:lang w:val="en-US" w:eastAsia="zh-CN" w:bidi="ar-SA"/>
    </w:rPr>
  </w:style>
  <w:style w:type="paragraph" w:styleId="762">
    <w:name w:val="普通(网站)"/>
    <w:basedOn w:val="732"/>
    <w:next w:val="762"/>
    <w:link w:val="732"/>
    <w:uiPriority w:val="99"/>
    <w:unhideWhenUsed/>
    <w:qFormat/>
    <w:pPr>
      <w:ind w:left="0" w:right="0"/>
      <w:jc w:val="left"/>
      <w:spacing w:before="100" w:beforeAutospacing="1" w:after="100" w:afterAutospacing="1"/>
    </w:pPr>
    <w:rPr>
      <w:sz w:val="24"/>
      <w:lang w:val="en-US" w:eastAsia="zh-CN" w:bidi="ar"/>
    </w:rPr>
  </w:style>
  <w:style w:type="paragraph" w:styleId="763">
    <w:name w:val="正文首行缩进"/>
    <w:basedOn w:val="746"/>
    <w:next w:val="763"/>
    <w:link w:val="732"/>
    <w:uiPriority w:val="99"/>
    <w:unhideWhenUsed/>
    <w:qFormat/>
    <w:pPr>
      <w:ind w:firstLine="420"/>
      <w:jc w:val="left"/>
      <w:widowControl/>
    </w:pPr>
    <w:rPr>
      <w:rFonts w:ascii="Arial" w:hAnsi="Arial" w:eastAsia="Arial" w:cs="Arial"/>
      <w:color w:val="000000"/>
      <w:szCs w:val="21"/>
      <w:lang w:eastAsia="en-US"/>
    </w:rPr>
  </w:style>
  <w:style w:type="table" w:styleId="764">
    <w:name w:val="网格型"/>
    <w:basedOn w:val="738"/>
    <w:next w:val="764"/>
    <w:link w:val="732"/>
    <w:uiPriority w:val="59"/>
    <w:qFormat/>
    <w:tblPr/>
  </w:style>
  <w:style w:type="character" w:styleId="765">
    <w:name w:val="页码"/>
    <w:next w:val="765"/>
    <w:link w:val="732"/>
  </w:style>
  <w:style w:type="character" w:styleId="766">
    <w:name w:val="强调"/>
    <w:next w:val="766"/>
    <w:link w:val="732"/>
    <w:qFormat/>
    <w:rPr>
      <w:i/>
    </w:rPr>
  </w:style>
  <w:style w:type="character" w:styleId="767">
    <w:name w:val="超链接"/>
    <w:next w:val="767"/>
    <w:link w:val="732"/>
    <w:uiPriority w:val="99"/>
    <w:qFormat/>
    <w:rPr>
      <w:color w:val="0000ff"/>
      <w:u w:val="none"/>
    </w:rPr>
  </w:style>
  <w:style w:type="character" w:styleId="768">
    <w:name w:val="批注引用"/>
    <w:next w:val="768"/>
    <w:link w:val="732"/>
    <w:qFormat/>
    <w:rPr>
      <w:sz w:val="21"/>
      <w:szCs w:val="21"/>
    </w:rPr>
  </w:style>
  <w:style w:type="paragraph" w:styleId="769">
    <w:name w:val="标题 21"/>
    <w:basedOn w:val="732"/>
    <w:next w:val="732"/>
    <w:link w:val="732"/>
    <w:uiPriority w:val="9"/>
    <w:qFormat/>
    <w:pPr>
      <w:keepLines/>
      <w:keepNext/>
      <w:spacing w:before="260" w:after="260" w:line="416" w:lineRule="auto"/>
      <w:outlineLvl w:val="1"/>
    </w:pPr>
    <w:rPr>
      <w:rFonts w:ascii="Cambria" w:hAnsi="Cambria"/>
      <w:b/>
      <w:bCs/>
      <w:sz w:val="32"/>
      <w:szCs w:val="32"/>
    </w:rPr>
  </w:style>
  <w:style w:type="paragraph" w:styleId="770">
    <w:name w:val="正文首行缩进11"/>
    <w:basedOn w:val="771"/>
    <w:next w:val="770"/>
    <w:link w:val="732"/>
    <w:qFormat/>
    <w:pPr>
      <w:ind w:firstLine="200"/>
      <w:spacing w:line="360" w:lineRule="auto"/>
    </w:pPr>
    <w:rPr>
      <w:rFonts w:ascii="仿宋_GB2312" w:hAnsi="Times New Roman" w:eastAsia="仿宋_GB2312"/>
      <w:sz w:val="30"/>
      <w:szCs w:val="30"/>
    </w:rPr>
  </w:style>
  <w:style w:type="paragraph" w:styleId="771">
    <w:name w:val="正文文本11"/>
    <w:basedOn w:val="732"/>
    <w:next w:val="732"/>
    <w:link w:val="732"/>
    <w:qFormat/>
    <w:rPr>
      <w:rFonts w:ascii="楷体_GB2312" w:hAnsi="Arial" w:eastAsia="楷体_GB2312"/>
      <w:sz w:val="28"/>
      <w:szCs w:val="28"/>
      <w:lang w:eastAsia="en-US"/>
    </w:rPr>
  </w:style>
  <w:style w:type="paragraph" w:styleId="772">
    <w:name w:val="AONormal"/>
    <w:next w:val="772"/>
    <w:link w:val="732"/>
    <w:qFormat/>
    <w:pPr>
      <w:ind w:firstLine="440"/>
      <w:spacing w:line="400" w:lineRule="exact"/>
    </w:pPr>
    <w:rPr>
      <w:rFonts w:ascii="华文楷体" w:hAnsi="华文楷体" w:eastAsia="华文楷体" w:cs="华文楷体"/>
      <w:sz w:val="22"/>
      <w:szCs w:val="21"/>
      <w:lang w:val="en-US" w:eastAsia="zh-CN" w:bidi="ar-SA"/>
    </w:rPr>
  </w:style>
  <w:style w:type="paragraph" w:styleId="773">
    <w:name w:val="列出段落1"/>
    <w:basedOn w:val="732"/>
    <w:next w:val="773"/>
    <w:link w:val="732"/>
    <w:qFormat/>
    <w:pPr>
      <w:ind w:firstLine="420"/>
    </w:pPr>
    <w:rPr>
      <w:rFonts w:ascii="Times New Roman" w:hAnsi="Times New Roman" w:eastAsia="宋体" w:cs="Times New Roman"/>
      <w:szCs w:val="21"/>
    </w:rPr>
  </w:style>
  <w:style w:type="paragraph" w:styleId="774">
    <w:name w:val="正文111"/>
    <w:next w:val="732"/>
    <w:link w:val="732"/>
    <w:qFormat/>
    <w:pPr>
      <w:jc w:val="both"/>
      <w:widowControl w:val="off"/>
    </w:pPr>
    <w:rPr>
      <w:sz w:val="21"/>
      <w:szCs w:val="24"/>
      <w:lang w:val="en-US" w:eastAsia="zh-CN" w:bidi="ar-SA"/>
    </w:rPr>
  </w:style>
  <w:style w:type="paragraph" w:styleId="775">
    <w:name w:val="Default"/>
    <w:next w:val="775"/>
    <w:link w:val="732"/>
    <w:uiPriority w:val="99"/>
    <w:qFormat/>
    <w:pPr>
      <w:widowControl w:val="off"/>
    </w:pPr>
    <w:rPr>
      <w:rFonts w:ascii="MS Mincho" w:hAnsi="Calibri" w:eastAsia="MS Mincho"/>
      <w:color w:val="000000"/>
      <w:sz w:val="24"/>
      <w:szCs w:val="24"/>
      <w:lang w:val="en-US" w:eastAsia="zh-CN" w:bidi="ar-SA"/>
    </w:rPr>
  </w:style>
  <w:style w:type="paragraph" w:styleId="776">
    <w:name w:val="Table Paragraph"/>
    <w:basedOn w:val="732"/>
    <w:next w:val="776"/>
    <w:link w:val="732"/>
    <w:uiPriority w:val="1"/>
    <w:qFormat/>
  </w:style>
  <w:style w:type="paragraph" w:styleId="777">
    <w:name w:val="列出段落"/>
    <w:basedOn w:val="732"/>
    <w:next w:val="777"/>
    <w:link w:val="732"/>
    <w:uiPriority w:val="1"/>
    <w:qFormat/>
    <w:pPr>
      <w:ind w:left="700" w:hanging="530"/>
    </w:pPr>
  </w:style>
  <w:style w:type="paragraph" w:styleId="778">
    <w:name w:val="Table Text"/>
    <w:basedOn w:val="732"/>
    <w:next w:val="778"/>
    <w:link w:val="732"/>
    <w:semiHidden/>
    <w:qFormat/>
    <w:pPr>
      <w:jc w:val="left"/>
      <w:widowControl/>
    </w:pPr>
    <w:rPr>
      <w:rFonts w:ascii="宋体" w:hAnsi="宋体" w:cs="宋体"/>
      <w:color w:val="000000"/>
      <w:sz w:val="20"/>
      <w:szCs w:val="20"/>
      <w:lang w:eastAsia="en-US"/>
    </w:rPr>
  </w:style>
  <w:style w:type="paragraph" w:styleId="779">
    <w:name w:val="正文缩进1"/>
    <w:basedOn w:val="732"/>
    <w:next w:val="779"/>
    <w:link w:val="732"/>
    <w:unhideWhenUsed/>
    <w:qFormat/>
    <w:pPr>
      <w:ind w:firstLine="420"/>
    </w:pPr>
    <w:rPr>
      <w:rFonts w:ascii="Calibri" w:hAnsi="Calibri" w:eastAsia="宋体" w:cs="Times New Roman"/>
    </w:rPr>
  </w:style>
  <w:style w:type="character" w:styleId="780">
    <w:name w:val="font21"/>
    <w:basedOn w:val="737"/>
    <w:next w:val="780"/>
    <w:link w:val="732"/>
    <w:rPr>
      <w:rFonts w:hint="eastAsia" w:ascii="宋体" w:hAnsi="宋体" w:eastAsia="宋体" w:cs="宋体"/>
      <w:i w:val="0"/>
      <w:iCs w:val="0"/>
      <w:color w:val="000000"/>
      <w:sz w:val="18"/>
      <w:szCs w:val="18"/>
      <w:u w:val="none"/>
    </w:rPr>
  </w:style>
  <w:style w:type="character" w:styleId="781">
    <w:name w:val="font11"/>
    <w:basedOn w:val="737"/>
    <w:next w:val="781"/>
    <w:link w:val="732"/>
    <w:rPr>
      <w:rFonts w:hint="eastAsia" w:ascii="宋体" w:hAnsi="宋体" w:eastAsia="宋体" w:cs="宋体"/>
      <w:i w:val="0"/>
      <w:iCs w:val="0"/>
      <w:color w:val="000000"/>
      <w:sz w:val="20"/>
      <w:szCs w:val="20"/>
      <w:u w:val="none"/>
    </w:rPr>
  </w:style>
  <w:style w:type="character" w:styleId="782">
    <w:name w:val="font101"/>
    <w:basedOn w:val="737"/>
    <w:next w:val="782"/>
    <w:link w:val="732"/>
    <w:rPr>
      <w:rFonts w:hint="eastAsia" w:ascii="宋体" w:hAnsi="宋体" w:eastAsia="宋体" w:cs="宋体"/>
      <w:color w:val="ff0000"/>
      <w:sz w:val="22"/>
      <w:szCs w:val="22"/>
      <w:u w:val="none"/>
    </w:rPr>
  </w:style>
  <w:style w:type="character" w:styleId="783">
    <w:name w:val="font01"/>
    <w:basedOn w:val="737"/>
    <w:next w:val="783"/>
    <w:link w:val="732"/>
    <w:rPr>
      <w:rFonts w:hint="eastAsia" w:ascii="宋体" w:hAnsi="宋体" w:eastAsia="宋体" w:cs="宋体"/>
      <w:i w:val="0"/>
      <w:iCs w:val="0"/>
      <w:color w:val="000000"/>
      <w:sz w:val="22"/>
      <w:szCs w:val="22"/>
      <w:u w:val="none"/>
    </w:rPr>
  </w:style>
  <w:style w:type="character" w:styleId="18945" w:default="1">
    <w:name w:val="Default Paragraph Font"/>
    <w:uiPriority w:val="1"/>
    <w:semiHidden/>
    <w:unhideWhenUsed/>
  </w:style>
  <w:style w:type="numbering" w:styleId="18946" w:default="1">
    <w:name w:val="No List"/>
    <w:uiPriority w:val="99"/>
    <w:semiHidden/>
    <w:unhideWhenUsed/>
  </w:style>
  <w:style w:type="table" w:styleId="189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dc:creator>
  <cp:lastModifiedBy>冯亚军</cp:lastModifiedBy>
  <cp:revision>3</cp:revision>
  <dcterms:created xsi:type="dcterms:W3CDTF">2024-07-15T08:29:00Z</dcterms:created>
  <dcterms:modified xsi:type="dcterms:W3CDTF">2026-06-12T00:29:41Z</dcterms:modified>
</cp:coreProperties>
</file>