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0"/>
          <w:sz w:val="72"/>
          <w:highlight w:val="none"/>
        </w:rPr>
        <w:t xml:space="preserve">无锡市政府采购</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52"/>
          <w:highlight w:val="none"/>
        </w:rPr>
        <w:t xml:space="preserve"> </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52"/>
          <w:highlight w:val="none"/>
        </w:rPr>
        <w:t xml:space="preserve">公开招标文件</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2"/>
          <w:highlight w:val="none"/>
        </w:rPr>
        <w:t xml:space="preserve">（全流程电子化）</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Times New Roman"/>
          <w:b/>
          <w:color w:val="000000"/>
          <w:sz w:val="24"/>
          <w:highlight w:val="none"/>
        </w:rPr>
        <w:t xml:space="preserve"> </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Times New Roman"/>
          <w:b/>
          <w:color w:val="000000"/>
          <w:sz w:val="24"/>
          <w:highlight w:val="none"/>
        </w:rPr>
        <w:t xml:space="preserve"> </w:t>
      </w:r>
      <w:r/>
    </w:p>
    <w:p>
      <w:pPr>
        <w:jc w:val="center"/>
        <w:spacing w:before="240" w:after="24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0"/>
          <w:sz w:val="84"/>
          <w:highlight w:val="none"/>
        </w:rPr>
        <w:t xml:space="preserve"> </w:t>
      </w:r>
      <w:r/>
    </w:p>
    <w:p>
      <w:pPr>
        <w:jc w:val="center"/>
        <w:spacing w:before="240" w:after="24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0"/>
          <w:sz w:val="52"/>
          <w:highlight w:val="none"/>
        </w:rPr>
        <w:t xml:space="preserve">（暗标）</w:t>
      </w:r>
      <w:r/>
    </w:p>
    <w:p>
      <w:pPr>
        <w:jc w:val="center"/>
        <w:spacing w:before="240" w:after="24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0"/>
          <w:sz w:val="52"/>
          <w:highlight w:val="none"/>
        </w:rPr>
        <w:t xml:space="preserve"> </w:t>
      </w:r>
      <w:r/>
    </w:p>
    <w:p>
      <w:pPr>
        <w:jc w:val="center"/>
        <w:spacing w:before="240" w:after="240"/>
        <w:rPr>
          <w:rFonts w:hint="eastAsia" w:ascii="黑体" w:hAnsi="黑体" w:eastAsia="黑体" w:cs="黑体"/>
          <w:color w:val="000000"/>
          <w:spacing w:val="20"/>
          <w:sz w:val="52"/>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pacing w:val="20"/>
          <w:sz w:val="52"/>
          <w:highlight w:val="none"/>
        </w:rPr>
      </w:r>
      <w:r/>
    </w:p>
    <w:p>
      <w:pPr>
        <w:jc w:val="center"/>
        <w:spacing w:before="240" w:after="24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0"/>
          <w:sz w:val="52"/>
          <w:highlight w:val="none"/>
        </w:rPr>
        <w:t xml:space="preserve"> </w:t>
      </w:r>
      <w:r/>
    </w:p>
    <w:p>
      <w:pPr>
        <w:jc w:val="center"/>
        <w:spacing w:before="240" w:after="24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0"/>
          <w:sz w:val="52"/>
          <w:highlight w:val="none"/>
        </w:rPr>
        <w:t xml:space="preserve"> </w:t>
      </w:r>
      <w:r/>
    </w:p>
    <w:p>
      <w:pPr>
        <w:spacing w:line="360" w:lineRule="auto"/>
        <w:rPr>
          <w:rFonts w:hint="eastAsia" w:eastAsia="黑体"/>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项目编号：</w:t>
      </w:r>
      <w:r>
        <w:rPr>
          <w:rFonts w:hint="eastAsia" w:ascii="黑体" w:hAnsi="黑体" w:eastAsia="黑体" w:cs="黑体"/>
          <w:color w:val="000000"/>
          <w:sz w:val="32"/>
          <w:highlight w:val="none"/>
          <w:lang w:eastAsia="zh-CN"/>
        </w:rPr>
        <w:t xml:space="preserve">JSZC-320211-SXZT-G2026-0006</w:t>
      </w:r>
      <w:r/>
    </w:p>
    <w:p>
      <w:pPr>
        <w:spacing w:line="360" w:lineRule="auto"/>
        <w:rPr>
          <w:rFonts w:hint="eastAsia" w:eastAsia="黑体"/>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项目名称：</w:t>
      </w:r>
      <w:r>
        <w:rPr>
          <w:rFonts w:hint="eastAsia" w:ascii="黑体" w:hAnsi="黑体" w:eastAsia="黑体" w:cs="黑体"/>
          <w:color w:val="000000"/>
          <w:sz w:val="32"/>
          <w:highlight w:val="none"/>
          <w:lang w:eastAsia="zh-CN"/>
        </w:rPr>
        <w:t xml:space="preserve">天空地一体化监测系统采购项目（第二次）</w:t>
      </w:r>
      <w:r/>
    </w:p>
    <w:p>
      <w:pPr>
        <w:spacing w:line="360" w:lineRule="auto"/>
        <w:rPr>
          <w:rFonts w:eastAsia="黑体"/>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采 购 人：</w:t>
      </w:r>
      <w:r>
        <w:rPr>
          <w:rFonts w:hint="eastAsia" w:ascii="黑体" w:hAnsi="黑体" w:eastAsia="黑体" w:cs="黑体"/>
          <w:color w:val="000000"/>
          <w:sz w:val="32"/>
          <w:highlight w:val="none"/>
        </w:rPr>
        <w:t xml:space="preserve">无锡滨湖前沿技术创新研究中心</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采购代理机构：江苏信中天工程咨询有限公司</w:t>
      </w:r>
      <w:r/>
    </w:p>
    <w:p>
      <w:pPr>
        <w:jc w:val="center"/>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rPr>
        <w:t xml:space="preserve">二〇二</w:t>
      </w:r>
      <w:r>
        <w:rPr>
          <w:rFonts w:hint="eastAsia" w:ascii="黑体" w:hAnsi="黑体" w:eastAsia="黑体" w:cs="黑体"/>
          <w:color w:val="000000"/>
          <w:sz w:val="32"/>
          <w:highlight w:val="none"/>
        </w:rPr>
        <w:t xml:space="preserve">六</w:t>
      </w:r>
      <w:r>
        <w:rPr>
          <w:rFonts w:ascii="黑体" w:hAnsi="黑体" w:eastAsia="黑体" w:cs="黑体"/>
          <w:color w:val="000000"/>
          <w:sz w:val="32"/>
          <w:highlight w:val="none"/>
        </w:rPr>
        <w:t xml:space="preserve">年</w:t>
      </w:r>
      <w:r>
        <w:rPr>
          <w:rFonts w:hint="eastAsia" w:ascii="黑体" w:hAnsi="黑体" w:eastAsia="黑体" w:cs="黑体"/>
          <w:color w:val="000000"/>
          <w:sz w:val="32"/>
          <w:highlight w:val="none"/>
          <w:lang w:val="en-US" w:eastAsia="zh-CN"/>
        </w:rPr>
        <w:t xml:space="preserve">六</w:t>
      </w:r>
      <w:r>
        <w:rPr>
          <w:rFonts w:ascii="黑体" w:hAnsi="黑体" w:eastAsia="黑体" w:cs="黑体"/>
          <w:color w:val="000000"/>
          <w:sz w:val="32"/>
          <w:highlight w:val="none"/>
        </w:rPr>
        <w:t xml:space="preserve">月</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before="240" w:after="24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总目录</w:t>
      </w:r>
      <w:r/>
    </w:p>
    <w:p>
      <w:pPr>
        <w:jc w:val="center"/>
        <w:rPr>
          <w:highlight w:val="none"/>
        </w:rPr>
        <w:pBdr>
          <w:top w:val="none" w:color="000000" w:sz="0" w:space="0"/>
          <w:left w:val="none" w:color="000000" w:sz="0" w:space="0"/>
          <w:bottom w:val="none" w:color="000000" w:sz="0" w:space="0"/>
          <w:right w:val="none" w:color="000000" w:sz="0" w:space="0"/>
        </w:pBdr>
      </w:pPr>
      <w:r>
        <w:rPr>
          <w:rFonts w:eastAsia="Times New Roman"/>
          <w:color w:val="000000"/>
          <w:sz w:val="22"/>
          <w:highlight w:val="none"/>
        </w:rPr>
        <w:t xml:space="preserve"> </w:t>
      </w:r>
      <w:r/>
    </w:p>
    <w:p>
      <w:pPr>
        <w:spacing w:before="210" w:after="57" w:line="85" w:lineRule="atLeast"/>
        <w:tabs>
          <w:tab w:val="left" w:pos="8306" w:leader="none"/>
        </w:tabs>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w:instrText>
      </w:r>
      <w:r>
        <w:rPr>
          <w:highlight w:val="none"/>
        </w:rPr>
        <w:instrText xml:space="preserve">//jszfcg.jsczt.cn/jszc/onlyoffice/7.2.1-34/web-apps/apps/documenteditor/main/index_loader.html?_dc=7.2.1-34&amp;lang=zh&amp;customer=%20&amp;logo=%20&amp;headerlogo=%2Ffavicon.ico&amp;frameEditorId=iframePage&amp;compact=true&amp;parentOrigin=http://jszfcg.jsczt.cn" \l "_Toc14594" \o</w:instrText>
      </w:r>
      <w:r>
        <w:rPr>
          <w:highlight w:val="none"/>
        </w:rPr>
        <w:instrText xml:space="preserve"> "http://jszfcg.jsczt.cn/jszc/onlyoffice/7.2.1-34/web-apps/apps/documenteditor/main/index_loader.html?_dc=7.2.1-34&amp;lang=zh&amp;customer=%20&amp;logo=%20&amp;headerlogo=%2Ffavicon.ico&amp;frameEditorId=iframePage&amp;compact=true&amp;parentOrigin=http://jszfcg.jsczt.cn#_Toc14594" </w:instrText>
      </w:r>
      <w:r>
        <w:rPr>
          <w:highlight w:val="none"/>
        </w:rPr>
        <w:fldChar w:fldCharType="separate"/>
      </w:r>
      <w:r>
        <w:rPr>
          <w:rStyle w:val="844"/>
          <w:rFonts w:ascii="黑体" w:hAnsi="黑体" w:eastAsia="黑体" w:cs="黑体"/>
          <w:color w:val="auto"/>
          <w:sz w:val="28"/>
          <w:highlight w:val="none"/>
          <w:u w:val="none"/>
        </w:rPr>
        <w:t xml:space="preserve">第一章</w:t>
      </w:r>
      <w:r>
        <w:rPr>
          <w:rStyle w:val="844"/>
          <w:rFonts w:hint="eastAsia" w:ascii="黑体" w:hAnsi="黑体" w:eastAsia="黑体" w:cs="黑体"/>
          <w:color w:val="auto"/>
          <w:sz w:val="28"/>
          <w:highlight w:val="none"/>
          <w:u w:val="none"/>
        </w:rPr>
        <w:t xml:space="preserve"> </w:t>
      </w:r>
      <w:r>
        <w:rPr>
          <w:rStyle w:val="844"/>
          <w:rFonts w:ascii="黑体" w:hAnsi="黑体" w:eastAsia="黑体" w:cs="黑体"/>
          <w:color w:val="auto"/>
          <w:sz w:val="28"/>
          <w:highlight w:val="none"/>
          <w:u w:val="none"/>
        </w:rPr>
        <w:t xml:space="preserve">投标邀请</w:t>
      </w:r>
      <w:r>
        <w:rPr>
          <w:rStyle w:val="844"/>
          <w:rFonts w:eastAsia="Times New Roman"/>
          <w:color w:val="auto"/>
          <w:sz w:val="28"/>
          <w:highlight w:val="none"/>
          <w:u w:val="none"/>
        </w:rPr>
        <w:tab/>
      </w:r>
      <w:r>
        <w:rPr>
          <w:rStyle w:val="844"/>
          <w:rFonts w:eastAsia="Times New Roman"/>
          <w:color w:val="auto"/>
          <w:sz w:val="28"/>
          <w:highlight w:val="none"/>
          <w:u w:val="none"/>
        </w:rPr>
        <w:fldChar w:fldCharType="end"/>
      </w:r>
      <w:r/>
    </w:p>
    <w:p>
      <w:pPr>
        <w:spacing w:before="210" w:after="57" w:line="85" w:lineRule="atLeast"/>
        <w:tabs>
          <w:tab w:val="left" w:pos="8306" w:leader="none"/>
        </w:tabs>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w:instrText>
      </w:r>
      <w:r>
        <w:rPr>
          <w:highlight w:val="none"/>
        </w:rPr>
        <w:instrText xml:space="preserve">//jszfcg.jsczt.cn/jszc/onlyoffice/7.2.1-34/web-apps/apps/documenteditor/main/index_loader.html?_dc=7.2.1-34&amp;lang=zh&amp;customer=%20&amp;logo=%20&amp;headerlogo=%2Ffavicon.ico&amp;frameEditorId=iframePage&amp;compact=true&amp;parentOrigin=http://jszfcg.jsczt.cn" \l "_Toc14898" \o</w:instrText>
      </w:r>
      <w:r>
        <w:rPr>
          <w:highlight w:val="none"/>
        </w:rPr>
        <w:instrText xml:space="preserve"> "http://jszfcg.jsczt.cn/jszc/onlyoffice/7.2.1-34/web-apps/apps/documenteditor/main/index_loader.html?_dc=7.2.1-34&amp;lang=zh&amp;customer=%20&amp;logo=%20&amp;headerlogo=%2Ffavicon.ico&amp;frameEditorId=iframePage&amp;compact=true&amp;parentOrigin=http://jszfcg.jsczt.cn#_Toc14898" </w:instrText>
      </w:r>
      <w:r>
        <w:rPr>
          <w:highlight w:val="none"/>
        </w:rPr>
        <w:fldChar w:fldCharType="separate"/>
      </w:r>
      <w:r>
        <w:rPr>
          <w:rStyle w:val="844"/>
          <w:rFonts w:ascii="黑体" w:hAnsi="黑体" w:eastAsia="黑体" w:cs="黑体"/>
          <w:color w:val="auto"/>
          <w:sz w:val="28"/>
          <w:highlight w:val="none"/>
          <w:u w:val="none"/>
        </w:rPr>
        <w:t xml:space="preserve">第二章</w:t>
      </w:r>
      <w:r>
        <w:rPr>
          <w:rStyle w:val="844"/>
          <w:rFonts w:hint="eastAsia" w:ascii="黑体" w:hAnsi="黑体" w:eastAsia="黑体" w:cs="黑体"/>
          <w:color w:val="auto"/>
          <w:sz w:val="28"/>
          <w:highlight w:val="none"/>
          <w:u w:val="none"/>
        </w:rPr>
        <w:t xml:space="preserve"> </w:t>
      </w:r>
      <w:r>
        <w:rPr>
          <w:rStyle w:val="844"/>
          <w:rFonts w:ascii="黑体" w:hAnsi="黑体" w:eastAsia="黑体" w:cs="黑体"/>
          <w:color w:val="auto"/>
          <w:sz w:val="28"/>
          <w:highlight w:val="none"/>
          <w:u w:val="none"/>
        </w:rPr>
        <w:t xml:space="preserve">投标人须知</w:t>
      </w:r>
      <w:r>
        <w:rPr>
          <w:rStyle w:val="844"/>
          <w:rFonts w:eastAsia="Times New Roman"/>
          <w:color w:val="auto"/>
          <w:sz w:val="28"/>
          <w:highlight w:val="none"/>
          <w:u w:val="none"/>
        </w:rPr>
        <w:tab/>
      </w:r>
      <w:r>
        <w:rPr>
          <w:rStyle w:val="844"/>
          <w:rFonts w:eastAsia="Times New Roman"/>
          <w:color w:val="auto"/>
          <w:sz w:val="28"/>
          <w:highlight w:val="none"/>
          <w:u w:val="none"/>
        </w:rPr>
        <w:fldChar w:fldCharType="end"/>
      </w:r>
      <w:r/>
    </w:p>
    <w:p>
      <w:pPr>
        <w:spacing w:before="210" w:after="57" w:line="85" w:lineRule="atLeast"/>
        <w:tabs>
          <w:tab w:val="left" w:pos="8306" w:leader="none"/>
        </w:tabs>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w:instrText>
      </w:r>
      <w:r>
        <w:rPr>
          <w:highlight w:val="none"/>
        </w:rPr>
        <w:instrText xml:space="preserve">//jszfcg.jsczt.cn/jszc/onlyoffice/7.2.1-34/web-apps/apps/documenteditor/main/index_loader.html?_dc=7.2.1-34&amp;lang=zh&amp;customer=%20&amp;logo=%20&amp;headerlogo=%2Ffavicon.ico&amp;frameEditorId=iframePage&amp;compact=true&amp;parentOrigin=http://jszfcg.jsczt.cn" \l "_Toc10300" \o</w:instrText>
      </w:r>
      <w:r>
        <w:rPr>
          <w:highlight w:val="none"/>
        </w:rPr>
        <w:instrText xml:space="preserve"> "http://jszfcg.jsczt.cn/jszc/onlyoffice/7.2.1-34/web-apps/apps/documenteditor/main/index_loader.html?_dc=7.2.1-34&amp;lang=zh&amp;customer=%20&amp;logo=%20&amp;headerlogo=%2Ffavicon.ico&amp;frameEditorId=iframePage&amp;compact=true&amp;parentOrigin=http://jszfcg.jsczt.cn#_Toc10300" </w:instrText>
      </w:r>
      <w:r>
        <w:rPr>
          <w:highlight w:val="none"/>
        </w:rPr>
        <w:fldChar w:fldCharType="separate"/>
      </w:r>
      <w:r>
        <w:rPr>
          <w:rStyle w:val="844"/>
          <w:rFonts w:ascii="黑体" w:hAnsi="黑体" w:eastAsia="黑体" w:cs="黑体"/>
          <w:color w:val="auto"/>
          <w:sz w:val="28"/>
          <w:highlight w:val="none"/>
          <w:u w:val="none"/>
        </w:rPr>
        <w:t xml:space="preserve">第三章</w:t>
      </w:r>
      <w:r>
        <w:rPr>
          <w:rStyle w:val="844"/>
          <w:rFonts w:hint="eastAsia" w:ascii="黑体" w:hAnsi="黑体" w:eastAsia="黑体" w:cs="黑体"/>
          <w:color w:val="auto"/>
          <w:sz w:val="28"/>
          <w:highlight w:val="none"/>
          <w:u w:val="none"/>
        </w:rPr>
        <w:t xml:space="preserve"> </w:t>
      </w:r>
      <w:r>
        <w:rPr>
          <w:rStyle w:val="844"/>
          <w:rFonts w:ascii="黑体" w:hAnsi="黑体" w:eastAsia="黑体" w:cs="黑体"/>
          <w:color w:val="auto"/>
          <w:sz w:val="28"/>
          <w:highlight w:val="none"/>
          <w:u w:val="none"/>
        </w:rPr>
        <w:t xml:space="preserve">合同文本</w:t>
      </w:r>
      <w:r>
        <w:rPr>
          <w:rStyle w:val="844"/>
          <w:rFonts w:eastAsia="Times New Roman"/>
          <w:color w:val="auto"/>
          <w:sz w:val="28"/>
          <w:highlight w:val="none"/>
          <w:u w:val="none"/>
        </w:rPr>
        <w:tab/>
      </w:r>
      <w:r>
        <w:rPr>
          <w:rStyle w:val="844"/>
          <w:rFonts w:eastAsia="Times New Roman"/>
          <w:color w:val="auto"/>
          <w:sz w:val="28"/>
          <w:highlight w:val="none"/>
          <w:u w:val="none"/>
        </w:rPr>
        <w:fldChar w:fldCharType="end"/>
      </w:r>
      <w:r/>
    </w:p>
    <w:p>
      <w:pPr>
        <w:spacing w:before="210" w:after="57" w:line="85" w:lineRule="atLeast"/>
        <w:tabs>
          <w:tab w:val="left" w:pos="8306" w:leader="none"/>
        </w:tabs>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w:instrText>
      </w:r>
      <w:r>
        <w:rPr>
          <w:highlight w:val="none"/>
        </w:rPr>
        <w:instrText xml:space="preserve">p://jszfcg.jsczt.cn/jszc/onlyoffice/7.2.1-34/web-apps/apps/documenteditor/main/index_loader.html?_dc=7.2.1-34&amp;lang=zh&amp;customer=%20&amp;logo=%20&amp;headerlogo=%2Ffavicon.ico&amp;frameEditorId=iframePage&amp;compact=true&amp;parentOrigin=http://jszfcg.jsczt.cn" \l "_Toc5572" \</w:instrText>
      </w:r>
      <w:r>
        <w:rPr>
          <w:highlight w:val="none"/>
        </w:rPr>
        <w:instrText xml:space="preserve">o "http://jszfcg.jsczt.cn/jszc/onlyoffice/7.2.1-34/web-apps/apps/documenteditor/main/index_loader.html?_dc=7.2.1-34&amp;lang=zh&amp;customer=%20&amp;logo=%20&amp;headerlogo=%2Ffavicon.ico&amp;frameEditorId=iframePage&amp;compact=true&amp;parentOrigin=http://jszfcg.jsczt.cn#_Toc5572" </w:instrText>
      </w:r>
      <w:r>
        <w:rPr>
          <w:highlight w:val="none"/>
        </w:rPr>
        <w:fldChar w:fldCharType="separate"/>
      </w:r>
      <w:r>
        <w:rPr>
          <w:rStyle w:val="844"/>
          <w:rFonts w:ascii="黑体" w:hAnsi="黑体" w:eastAsia="黑体" w:cs="黑体"/>
          <w:color w:val="auto"/>
          <w:sz w:val="28"/>
          <w:highlight w:val="none"/>
          <w:u w:val="none"/>
        </w:rPr>
        <w:t xml:space="preserve">第四章 采购需求</w:t>
      </w:r>
      <w:r>
        <w:rPr>
          <w:rStyle w:val="844"/>
          <w:rFonts w:eastAsia="Times New Roman"/>
          <w:color w:val="auto"/>
          <w:sz w:val="28"/>
          <w:highlight w:val="none"/>
          <w:u w:val="none"/>
        </w:rPr>
        <w:tab/>
      </w:r>
      <w:r>
        <w:rPr>
          <w:rStyle w:val="844"/>
          <w:rFonts w:eastAsia="Times New Roman"/>
          <w:color w:val="auto"/>
          <w:sz w:val="28"/>
          <w:highlight w:val="none"/>
          <w:u w:val="none"/>
        </w:rPr>
        <w:fldChar w:fldCharType="end"/>
      </w:r>
      <w:r/>
    </w:p>
    <w:p>
      <w:pPr>
        <w:spacing w:before="210" w:after="57" w:line="85" w:lineRule="atLeast"/>
        <w:tabs>
          <w:tab w:val="left" w:pos="8306" w:leader="none"/>
        </w:tabs>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w:instrText>
      </w:r>
      <w:r>
        <w:rPr>
          <w:highlight w:val="none"/>
        </w:rPr>
        <w:instrText xml:space="preserve">//jszfcg.jsczt.cn/jszc/onlyoffice/7.2.1-34/web-apps/apps/documenteditor/main/index_loader.html?_dc=7.2.1-34&amp;lang=zh&amp;customer=%20&amp;logo=%20&amp;headerlogo=%2Ffavicon.ico&amp;frameEditorId=iframePage&amp;compact=true&amp;parentOrigin=http://jszfcg.jsczt.cn" \l "_Toc15890" \o</w:instrText>
      </w:r>
      <w:r>
        <w:rPr>
          <w:highlight w:val="none"/>
        </w:rPr>
        <w:instrText xml:space="preserve"> "http://jszfcg.jsczt.cn/jszc/onlyoffice/7.2.1-34/web-apps/apps/documenteditor/main/index_loader.html?_dc=7.2.1-34&amp;lang=zh&amp;customer=%20&amp;logo=%20&amp;headerlogo=%2Ffavicon.ico&amp;frameEditorId=iframePage&amp;compact=true&amp;parentOrigin=http://jszfcg.jsczt.cn#_Toc15890" </w:instrText>
      </w:r>
      <w:r>
        <w:rPr>
          <w:highlight w:val="none"/>
        </w:rPr>
        <w:fldChar w:fldCharType="separate"/>
      </w:r>
      <w:r>
        <w:rPr>
          <w:rStyle w:val="844"/>
          <w:rFonts w:ascii="黑体" w:hAnsi="黑体" w:eastAsia="黑体" w:cs="黑体"/>
          <w:color w:val="auto"/>
          <w:sz w:val="28"/>
          <w:highlight w:val="none"/>
          <w:u w:val="none"/>
        </w:rPr>
        <w:t xml:space="preserve">第五章</w:t>
      </w:r>
      <w:r>
        <w:rPr>
          <w:rStyle w:val="844"/>
          <w:rFonts w:hint="eastAsia" w:ascii="黑体" w:hAnsi="黑体" w:eastAsia="黑体" w:cs="黑体"/>
          <w:color w:val="auto"/>
          <w:sz w:val="28"/>
          <w:highlight w:val="none"/>
          <w:u w:val="none"/>
        </w:rPr>
        <w:t xml:space="preserve"> </w:t>
      </w:r>
      <w:r>
        <w:rPr>
          <w:rStyle w:val="844"/>
          <w:rFonts w:ascii="黑体" w:hAnsi="黑体" w:eastAsia="黑体" w:cs="黑体"/>
          <w:color w:val="auto"/>
          <w:sz w:val="28"/>
          <w:highlight w:val="none"/>
          <w:u w:val="none"/>
        </w:rPr>
        <w:t xml:space="preserve">评标方法与评标标准</w:t>
      </w:r>
      <w:r>
        <w:rPr>
          <w:rStyle w:val="844"/>
          <w:rFonts w:eastAsia="Times New Roman"/>
          <w:color w:val="auto"/>
          <w:sz w:val="28"/>
          <w:highlight w:val="none"/>
          <w:u w:val="none"/>
        </w:rPr>
        <w:tab/>
      </w:r>
      <w:r>
        <w:rPr>
          <w:rStyle w:val="844"/>
          <w:rFonts w:eastAsia="Times New Roman"/>
          <w:color w:val="auto"/>
          <w:sz w:val="28"/>
          <w:highlight w:val="none"/>
          <w:u w:val="none"/>
        </w:rPr>
        <w:fldChar w:fldCharType="end"/>
      </w:r>
      <w:r/>
    </w:p>
    <w:p>
      <w:pPr>
        <w:spacing w:before="210" w:after="57" w:line="85" w:lineRule="atLeast"/>
        <w:tabs>
          <w:tab w:val="left" w:pos="8306" w:leader="none"/>
        </w:tabs>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w:instrText>
      </w:r>
      <w:r>
        <w:rPr>
          <w:highlight w:val="none"/>
        </w:rPr>
        <w:instrText xml:space="preserve">//jszfcg.jsczt.cn/jszc/onlyoffice/7.2.1-34/web-apps/apps/documenteditor/main/index_loader.html?_dc=7.2.1-34&amp;lang=zh&amp;customer=%20&amp;logo=%20&amp;headerlogo=%2Ffavicon.ico&amp;frameEditorId=iframePage&amp;compact=true&amp;parentOrigin=http://jszfcg.jsczt.cn" \l "_Toc19774" \o</w:instrText>
      </w:r>
      <w:r>
        <w:rPr>
          <w:highlight w:val="none"/>
        </w:rPr>
        <w:instrText xml:space="preserve"> "http://jszfcg.jsczt.cn/jszc/onlyoffice/7.2.1-34/web-apps/apps/documenteditor/main/index_loader.html?_dc=7.2.1-34&amp;lang=zh&amp;customer=%20&amp;logo=%20&amp;headerlogo=%2Ffavicon.ico&amp;frameEditorId=iframePage&amp;compact=true&amp;parentOrigin=http://jszfcg.jsczt.cn#_Toc19774" </w:instrText>
      </w:r>
      <w:r>
        <w:rPr>
          <w:highlight w:val="none"/>
        </w:rPr>
        <w:fldChar w:fldCharType="separate"/>
      </w:r>
      <w:r>
        <w:rPr>
          <w:rStyle w:val="844"/>
          <w:rFonts w:ascii="黑体" w:hAnsi="黑体" w:eastAsia="黑体" w:cs="黑体"/>
          <w:color w:val="auto"/>
          <w:sz w:val="28"/>
          <w:highlight w:val="none"/>
          <w:u w:val="none"/>
        </w:rPr>
        <w:t xml:space="preserve">第六章</w:t>
      </w:r>
      <w:r>
        <w:rPr>
          <w:rStyle w:val="844"/>
          <w:rFonts w:hint="eastAsia" w:ascii="黑体" w:hAnsi="黑体" w:eastAsia="黑体" w:cs="黑体"/>
          <w:color w:val="auto"/>
          <w:sz w:val="28"/>
          <w:highlight w:val="none"/>
          <w:u w:val="none"/>
        </w:rPr>
        <w:t xml:space="preserve"> </w:t>
      </w:r>
      <w:r>
        <w:rPr>
          <w:rStyle w:val="844"/>
          <w:rFonts w:ascii="黑体" w:hAnsi="黑体" w:eastAsia="黑体" w:cs="黑体"/>
          <w:color w:val="auto"/>
          <w:sz w:val="28"/>
          <w:highlight w:val="none"/>
          <w:u w:val="none"/>
        </w:rPr>
        <w:t xml:space="preserve">投标文件内容与格式</w:t>
      </w:r>
      <w:r>
        <w:rPr>
          <w:rStyle w:val="844"/>
          <w:rFonts w:eastAsia="Times New Roman"/>
          <w:color w:val="auto"/>
          <w:sz w:val="28"/>
          <w:highlight w:val="none"/>
          <w:u w:val="none"/>
        </w:rPr>
        <w:tab/>
      </w:r>
      <w:r>
        <w:rPr>
          <w:rStyle w:val="844"/>
          <w:rFonts w:eastAsia="Times New Roman"/>
          <w:color w:val="auto"/>
          <w:sz w:val="28"/>
          <w:highlight w:val="none"/>
          <w:u w:val="none"/>
        </w:rPr>
        <w:fldChar w:fldCharType="end"/>
      </w:r>
      <w:r/>
    </w:p>
    <w:p>
      <w:pPr>
        <w:rPr>
          <w:highlight w:val="none"/>
        </w:rPr>
        <w:pBdr>
          <w:top w:val="none" w:color="000000" w:sz="0" w:space="0"/>
          <w:left w:val="none" w:color="000000" w:sz="0" w:space="0"/>
          <w:bottom w:val="none" w:color="000000" w:sz="0" w:space="0"/>
          <w:right w:val="none" w:color="000000" w:sz="0" w:space="0"/>
        </w:pBdr>
      </w:pPr>
      <w:r>
        <w:rPr>
          <w:rFonts w:eastAsia="Times New Roman"/>
          <w:color w:val="000000"/>
          <w:sz w:val="22"/>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eastAsia="Times New Roman"/>
          <w:color w:val="000000"/>
          <w:sz w:val="22"/>
          <w:highlight w:val="none"/>
        </w:rPr>
        <w:t xml:space="preserve"> </w:t>
      </w:r>
      <w:r/>
    </w:p>
    <w:p>
      <w:pPr>
        <w:jc w:val="center"/>
        <w:spacing w:line="499" w:lineRule="atLeast"/>
        <w:tabs>
          <w:tab w:val="left" w:pos="1440" w:leader="none"/>
        </w:tabs>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499" w:lineRule="atLeast"/>
        <w:tabs>
          <w:tab w:val="left" w:pos="1440" w:leader="none"/>
        </w:tabs>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第一章</w:t>
      </w:r>
      <w:r>
        <w:rPr>
          <w:rFonts w:hint="eastAsia" w:ascii="黑体" w:hAnsi="黑体" w:eastAsia="黑体" w:cs="黑体"/>
          <w:color w:val="000000"/>
          <w:sz w:val="36"/>
          <w:highlight w:val="none"/>
        </w:rPr>
        <w:t xml:space="preserve"> </w:t>
      </w:r>
      <w:r>
        <w:rPr>
          <w:rFonts w:ascii="黑体" w:hAnsi="黑体" w:eastAsia="黑体" w:cs="黑体"/>
          <w:color w:val="000000"/>
          <w:sz w:val="36"/>
          <w:highlight w:val="none"/>
        </w:rPr>
        <w:t xml:space="preserve">投标邀请</w:t>
      </w:r>
      <w:r/>
    </w:p>
    <w:p>
      <w:pPr>
        <w:ind w:firstLine="60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受</w:t>
      </w:r>
      <w:r>
        <w:rPr>
          <w:rFonts w:hint="eastAsia" w:ascii="宋体" w:hAnsi="宋体" w:cs="宋体"/>
          <w:color w:val="000000"/>
          <w:sz w:val="24"/>
          <w:highlight w:val="none"/>
        </w:rPr>
        <w:t xml:space="preserve">无锡滨湖前沿技术创新研究中心</w:t>
      </w:r>
      <w:r>
        <w:rPr>
          <w:rFonts w:ascii="宋体" w:hAnsi="宋体" w:cs="宋体"/>
          <w:color w:val="000000"/>
          <w:sz w:val="24"/>
          <w:highlight w:val="none"/>
        </w:rPr>
        <w:t xml:space="preserve">的委托，江苏信中天工程咨询有限公司就</w:t>
      </w:r>
      <w:r>
        <w:rPr>
          <w:rFonts w:hint="eastAsia" w:ascii="宋体" w:hAnsi="宋体" w:cs="宋体"/>
          <w:color w:val="000000"/>
          <w:sz w:val="24"/>
          <w:highlight w:val="none"/>
          <w:lang w:eastAsia="zh-CN"/>
        </w:rPr>
        <w:t xml:space="preserve">天空地一体化监测系统采购项目（第二次）</w:t>
      </w:r>
      <w:r>
        <w:rPr>
          <w:rFonts w:ascii="宋体" w:hAnsi="宋体" w:cs="宋体"/>
          <w:color w:val="000000"/>
          <w:sz w:val="24"/>
          <w:highlight w:val="none"/>
        </w:rPr>
        <w:t xml:space="preserve">进行公开采购招标，欢迎</w:t>
      </w:r>
      <w:r>
        <w:rPr>
          <w:rFonts w:hint="eastAsia" w:ascii="宋体" w:hAnsi="宋体" w:cs="宋体"/>
          <w:color w:val="000000"/>
          <w:sz w:val="24"/>
          <w:highlight w:val="none"/>
        </w:rPr>
        <w:t xml:space="preserve">贵</w:t>
      </w:r>
      <w:r>
        <w:rPr>
          <w:rFonts w:ascii="宋体" w:hAnsi="宋体" w:cs="宋体"/>
          <w:color w:val="000000"/>
          <w:sz w:val="24"/>
          <w:highlight w:val="none"/>
        </w:rPr>
        <w:t xml:space="preserve">单位参加投标</w:t>
      </w:r>
      <w:r>
        <w:rPr>
          <w:rFonts w:hint="eastAsia" w:ascii="宋体" w:hAnsi="宋体" w:cs="宋体"/>
          <w:color w:val="000000"/>
          <w:sz w:val="24"/>
          <w:highlight w:val="none"/>
        </w:rPr>
        <w:t xml:space="preserve">，并</w:t>
      </w:r>
      <w:r>
        <w:rPr>
          <w:rFonts w:ascii="宋体" w:hAnsi="宋体" w:cs="宋体"/>
          <w:color w:val="000000"/>
          <w:sz w:val="24"/>
          <w:highlight w:val="none"/>
        </w:rPr>
        <w:t xml:space="preserve">提请注意下列附表中的相关事项：</w:t>
      </w:r>
      <w:r/>
    </w:p>
    <w:tbl>
      <w:tblPr>
        <w:tblStyle w:val="7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5"/>
        <w:gridCol w:w="7837"/>
      </w:tblGrid>
      <w:tr>
        <w:trPr>
          <w:trHeight w:val="2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40"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内容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0" w:type="dxa"/>
            <w:vAlign w:val="center"/>
            <w:textDirection w:val="lrTb"/>
            <w:noWrap w:val="false"/>
          </w:tcPr>
          <w:p>
            <w:pPr>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天空地一体化监测系统采购项目（第二次）</w:t>
            </w:r>
            <w:r/>
          </w:p>
          <w:p>
            <w:pPr>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采购编号：</w:t>
            </w:r>
            <w:r>
              <w:rPr>
                <w:rFonts w:hint="eastAsia" w:ascii="宋体" w:hAnsi="宋体" w:cs="宋体"/>
                <w:color w:val="000000"/>
                <w:sz w:val="24"/>
                <w:highlight w:val="none"/>
                <w:lang w:eastAsia="zh-CN"/>
              </w:rPr>
              <w:t xml:space="preserve">JSZC-320211-SXZT-G2026-0006</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采购方式：公开招标（暗标）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0" w:type="dxa"/>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采购人：</w:t>
            </w:r>
            <w:r>
              <w:rPr>
                <w:rFonts w:hint="eastAsia" w:ascii="宋体" w:hAnsi="宋体" w:cs="宋体"/>
                <w:color w:val="000000"/>
                <w:sz w:val="24"/>
                <w:highlight w:val="none"/>
              </w:rPr>
              <w:t xml:space="preserve">无锡滨湖前沿技术创新研究中心</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采购人地址：</w:t>
            </w:r>
            <w:r>
              <w:rPr>
                <w:rFonts w:hint="eastAsia" w:ascii="宋体" w:hAnsi="宋体" w:cs="宋体"/>
                <w:color w:val="000000"/>
                <w:sz w:val="24"/>
                <w:highlight w:val="none"/>
              </w:rPr>
              <w:t xml:space="preserve">无锡市滨湖区绣溪路50号K-PARK商务中心4号楼19层</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采购代理机构：江苏信中天工程咨询有限公司</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采购机构地址：无锡市太湖大道2288号华仁逸景国际5楼</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jc w:val="center"/>
              <w:spacing w:before="9"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0" w:type="dxa"/>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采购项目简要说明及预算金额、最高限价：</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（一）采购项目简要说明：</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1.采购内容：</w:t>
            </w:r>
            <w:r>
              <w:rPr>
                <w:rFonts w:hint="eastAsia" w:ascii="宋体" w:hAnsi="宋体" w:cs="宋体"/>
                <w:color w:val="000000"/>
                <w:sz w:val="24"/>
                <w:highlight w:val="none"/>
              </w:rPr>
              <w:t xml:space="preserve">本项目为天空地一体化监测系统采购，本项目采购内容包括但不限于所有系统的研制、组装、测试、交付验收等，具体数量及技术要求详见采购需求。</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2.合同履行期限：</w:t>
            </w:r>
            <w:r>
              <w:rPr>
                <w:color w:val="000000"/>
                <w:position w:val="-2"/>
                <w:sz w:val="24"/>
                <w:szCs w:val="24"/>
                <w:highlight w:val="none"/>
              </w:rPr>
              <w:t xml:space="preserve">合同签订后</w:t>
            </w:r>
            <w:r>
              <w:rPr>
                <w:rFonts w:hint="eastAsia"/>
                <w:color w:val="000000"/>
                <w:position w:val="-2"/>
                <w:sz w:val="24"/>
                <w:szCs w:val="24"/>
                <w:highlight w:val="none"/>
              </w:rPr>
              <w:t xml:space="preserve">6个月内完成核心产品大载荷系留气球的交付，确保该部分可以正常投入使用；</w:t>
            </w:r>
            <w:r>
              <w:rPr>
                <w:color w:val="000000"/>
                <w:position w:val="-2"/>
                <w:sz w:val="24"/>
                <w:szCs w:val="24"/>
                <w:highlight w:val="none"/>
              </w:rPr>
              <w:t xml:space="preserve">合同签订后12个</w:t>
            </w:r>
            <w:r>
              <w:rPr>
                <w:rFonts w:hint="eastAsia"/>
                <w:color w:val="000000"/>
                <w:position w:val="-2"/>
                <w:sz w:val="24"/>
                <w:szCs w:val="24"/>
                <w:highlight w:val="none"/>
              </w:rPr>
              <w:t xml:space="preserve">月内</w:t>
            </w:r>
            <w:r>
              <w:rPr>
                <w:color w:val="000000"/>
                <w:position w:val="-2"/>
                <w:sz w:val="24"/>
                <w:szCs w:val="24"/>
                <w:highlight w:val="none"/>
              </w:rPr>
              <w:t xml:space="preserve">完成供货，且通过验收合格、确保正常使用。</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3.质量</w:t>
            </w:r>
            <w:r>
              <w:rPr>
                <w:rFonts w:hint="eastAsia" w:ascii="宋体" w:hAnsi="宋体" w:cs="宋体"/>
                <w:color w:val="000000"/>
                <w:sz w:val="24"/>
                <w:highlight w:val="none"/>
              </w:rPr>
              <w:t xml:space="preserve">要求</w:t>
            </w:r>
            <w:r>
              <w:rPr>
                <w:rFonts w:ascii="宋体" w:hAnsi="宋体" w:cs="宋体"/>
                <w:color w:val="000000"/>
                <w:sz w:val="24"/>
                <w:highlight w:val="none"/>
              </w:rPr>
              <w:t xml:space="preserve">：满足采购人要求，通过</w:t>
            </w:r>
            <w:r>
              <w:rPr>
                <w:rFonts w:hint="eastAsia" w:ascii="宋体" w:hAnsi="宋体" w:cs="宋体"/>
                <w:color w:val="000000"/>
                <w:sz w:val="24"/>
                <w:highlight w:val="none"/>
              </w:rPr>
              <w:t xml:space="preserve">采购人</w:t>
            </w:r>
            <w:r>
              <w:rPr>
                <w:rFonts w:ascii="宋体" w:hAnsi="宋体" w:cs="宋体"/>
                <w:color w:val="000000"/>
                <w:sz w:val="24"/>
                <w:highlight w:val="none"/>
              </w:rPr>
              <w:t xml:space="preserve">验收。</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4.服务标准：按照行业标准、采购文件要求和</w:t>
            </w:r>
            <w:r>
              <w:rPr>
                <w:rFonts w:hint="eastAsia" w:ascii="宋体" w:hAnsi="宋体" w:cs="宋体"/>
                <w:color w:val="000000"/>
                <w:sz w:val="24"/>
                <w:highlight w:val="none"/>
              </w:rPr>
              <w:t xml:space="preserve">中标供应商</w:t>
            </w:r>
            <w:r>
              <w:rPr>
                <w:rFonts w:ascii="宋体" w:hAnsi="宋体" w:cs="宋体"/>
                <w:color w:val="000000"/>
                <w:sz w:val="24"/>
                <w:highlight w:val="none"/>
              </w:rPr>
              <w:t xml:space="preserve">投标文件的承诺，并不低于国家相关标准。</w:t>
            </w:r>
            <w:r/>
          </w:p>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（二）本项目采购预算金额：</w:t>
            </w:r>
            <w:r>
              <w:rPr>
                <w:rFonts w:hint="eastAsia" w:ascii="宋体" w:hAnsi="宋体" w:cs="宋体"/>
                <w:color w:val="000000"/>
                <w:sz w:val="24"/>
                <w:highlight w:val="none"/>
              </w:rPr>
              <w:t xml:space="preserve">2194.2</w:t>
            </w:r>
            <w:r>
              <w:rPr>
                <w:rFonts w:ascii="宋体" w:hAnsi="宋体" w:cs="宋体"/>
                <w:color w:val="000000"/>
                <w:sz w:val="24"/>
                <w:highlight w:val="none"/>
              </w:rPr>
              <w:t xml:space="preserve">万元</w:t>
            </w:r>
            <w:r>
              <w:rPr>
                <w:rFonts w:hint="eastAsia" w:ascii="宋体" w:hAnsi="宋体" w:cs="宋体"/>
                <w:color w:val="000000"/>
                <w:sz w:val="24"/>
                <w:highlight w:val="none"/>
              </w:rPr>
              <w:t xml:space="preserve">。</w:t>
            </w:r>
            <w:r/>
          </w:p>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（三）本项目设定最高限价：</w:t>
            </w:r>
            <w:r>
              <w:rPr>
                <w:rFonts w:hint="eastAsia" w:ascii="宋体" w:hAnsi="宋体" w:cs="宋体"/>
                <w:color w:val="000000"/>
                <w:sz w:val="24"/>
                <w:highlight w:val="none"/>
              </w:rPr>
              <w:t xml:space="preserve">2194.2</w:t>
            </w:r>
            <w:r>
              <w:rPr>
                <w:rFonts w:ascii="宋体" w:hAnsi="宋体" w:cs="宋体"/>
                <w:color w:val="000000"/>
                <w:sz w:val="24"/>
                <w:highlight w:val="none"/>
              </w:rPr>
              <w:t xml:space="preserve">万元，投标报价高于最高限价的作为无效投标处理。</w:t>
            </w:r>
            <w:r/>
          </w:p>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w:t>
            </w:r>
            <w:r>
              <w:rPr>
                <w:rFonts w:hint="eastAsia" w:ascii="宋体" w:hAnsi="宋体" w:cs="宋体"/>
                <w:color w:val="000000"/>
                <w:sz w:val="24"/>
                <w:highlight w:val="none"/>
              </w:rPr>
              <w:t xml:space="preserve">四</w:t>
            </w:r>
            <w:r>
              <w:rPr>
                <w:rFonts w:ascii="宋体" w:hAnsi="宋体" w:cs="宋体"/>
                <w:color w:val="000000"/>
                <w:sz w:val="24"/>
                <w:highlight w:val="none"/>
              </w:rPr>
              <w:t xml:space="preserve">）</w:t>
            </w:r>
            <w:r>
              <w:rPr>
                <w:rFonts w:hint="eastAsia" w:ascii="宋体" w:hAnsi="宋体" w:cs="宋体"/>
                <w:color w:val="000000"/>
                <w:sz w:val="24"/>
                <w:highlight w:val="none"/>
              </w:rPr>
              <w:t xml:space="preserve">本项目是否专门面向中小微企业：否</w:t>
            </w:r>
            <w:r/>
          </w:p>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（五）本项目标的所属行业：工业（制造业）。</w:t>
            </w:r>
            <w:r>
              <w:rPr>
                <w:rFonts w:hint="eastAsia" w:ascii="宋体" w:hAnsi="宋体" w:cs="宋体"/>
                <w:bCs/>
                <w:sz w:val="24"/>
                <w:szCs w:val="24"/>
                <w:highlight w:val="none"/>
                <w:lang w:val="zh-CN"/>
              </w:rPr>
              <w:t xml:space="preserve">根据《关于印发中小企业划型标准规定的通知》工信部联企业〔2011〕300号规定，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0"/>
                <w:highlight w:val="none"/>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0" w:type="dxa"/>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（一）满足《中华人民共和国政府采购法》第二十二条规定：</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1.具有独立承担民事责任能力的投标人营业执照或相关部门的登记证明文件扫描件（投标人</w:t>
            </w:r>
            <w:r>
              <w:rPr>
                <w:rFonts w:hint="eastAsia" w:ascii="宋体" w:hAnsi="宋体" w:cs="宋体"/>
                <w:color w:val="000000"/>
                <w:sz w:val="24"/>
                <w:highlight w:val="none"/>
              </w:rPr>
              <w:t xml:space="preserve">如</w:t>
            </w:r>
            <w:r>
              <w:rPr>
                <w:rFonts w:ascii="宋体" w:hAnsi="宋体" w:cs="宋体"/>
                <w:color w:val="000000"/>
                <w:sz w:val="24"/>
                <w:highlight w:val="none"/>
              </w:rPr>
              <w:t xml:space="preserve">允许以分支机构身份参加投标的，提供投标人分支机构的营业执照扫描件；投标人如是自然人情形的，提供有效身份证扫描件）。</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2.《授权委托书》（给定格式；投标人如是自然人情形的，可不提供）。</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投标人近一年中任意一个月份（不含投标当月）的财务状况报告（资产负债表和利润表）或由会计师事务所出具的近两年中任意一个年度的审计报告和所附已审计财务报告（投标人如是自然人情形的，没有经审计的财务报告的，可以提供银行出具的资信证明）。</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4.投标人近一年中任意一个月份（不含投标当月）的依法缴纳税收的相关材料（提供相关主管部门证明或银行代扣证明）。</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5.投标人近一年中任意一个月份（不含投标当月）的依法缴纳社会保障资金的相关材料（提供相关主管部门证明或银行代扣证明）。</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6.《资格声明函》（给定格式）。</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（二）落实政府采购政策需满足的资格要求：本项目</w:t>
            </w:r>
            <w:r>
              <w:rPr>
                <w:rFonts w:hint="eastAsia" w:ascii="宋体" w:hAnsi="宋体" w:cs="宋体"/>
                <w:color w:val="000000"/>
                <w:sz w:val="24"/>
                <w:highlight w:val="none"/>
              </w:rPr>
              <w:t xml:space="preserve">非</w:t>
            </w:r>
            <w:r>
              <w:rPr>
                <w:rFonts w:ascii="宋体" w:hAnsi="宋体" w:cs="宋体"/>
                <w:color w:val="000000"/>
                <w:sz w:val="24"/>
                <w:highlight w:val="none"/>
              </w:rPr>
              <w:t xml:space="preserve">专门面向中小企业采购（残疾人福利性单位、监狱企业视同小型、微型企业）。</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（三）本项目的特定资格要求： </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1.未被“信用中国”网站（www.creditchina.gov.cn）列入失信被执行人、重大税收违法案件当事人名单、政府采购严重失信行为记录名单。</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spacing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（四）本项目不接受联合体投标。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0" w:type="dxa"/>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采购文件提供时间：自本公告发布之日起五个工作日内（法定假日除外）。</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采购文件提供地点：江苏省政府采购（苏采云）平台</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采购文件提供方式：江苏省政府采购（苏采云）平台线上获取</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售价：免费获取。</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0" w:type="dxa"/>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提疑截止时间：202</w:t>
            </w:r>
            <w:r>
              <w:rPr>
                <w:rFonts w:hint="eastAsia" w:ascii="宋体" w:hAnsi="宋体" w:cs="宋体"/>
                <w:color w:val="000000"/>
                <w:sz w:val="24"/>
                <w:highlight w:val="none"/>
              </w:rPr>
              <w:t xml:space="preserve">6</w:t>
            </w:r>
            <w:r>
              <w:rPr>
                <w:rFonts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7</w:t>
            </w:r>
            <w:r>
              <w:rPr>
                <w:rFonts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7</w:t>
            </w:r>
            <w:r>
              <w:rPr>
                <w:rFonts w:ascii="宋体" w:hAnsi="宋体" w:cs="宋体"/>
                <w:color w:val="000000"/>
                <w:sz w:val="24"/>
                <w:highlight w:val="none"/>
              </w:rPr>
              <w:t xml:space="preserve">日17:</w:t>
            </w:r>
            <w:r>
              <w:rPr>
                <w:rFonts w:hint="eastAsia" w:ascii="宋体" w:hAnsi="宋体" w:cs="宋体"/>
                <w:color w:val="000000"/>
                <w:sz w:val="24"/>
                <w:highlight w:val="none"/>
              </w:rPr>
              <w:t xml:space="preserve">30</w:t>
            </w:r>
            <w:r>
              <w:rPr>
                <w:rFonts w:ascii="宋体" w:hAnsi="宋体" w:cs="宋体"/>
                <w:color w:val="000000"/>
                <w:sz w:val="24"/>
                <w:highlight w:val="none"/>
              </w:rPr>
              <w:t xml:space="preserve">，以书面（或电子稿）形式和电子邮件形式发送给采购代理机构。</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答疑时间：投标截止日期前15天，以书面（或电子稿）形式发送给各报名投标供应商。</w:t>
            </w:r>
            <w:r/>
          </w:p>
        </w:tc>
      </w:tr>
      <w:tr>
        <w:trPr>
          <w:trHeight w:val="5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0" w:type="dxa"/>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投标有效期：投标截止之日起90天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0" w:type="dxa"/>
            <w:vAlign w:val="center"/>
            <w:textDirection w:val="lrTb"/>
            <w:noWrap w:val="false"/>
          </w:tcPr>
          <w:p>
            <w:pPr>
              <w:spacing w:line="360" w:lineRule="auto"/>
              <w:rPr>
                <w:rFonts w:hint="default" w:eastAsia="宋体"/>
                <w:highlight w:val="none"/>
                <w:lang w:val="en-US" w:eastAsia="zh-CN"/>
              </w:rPr>
              <w:pBdr>
                <w:top w:val="none" w:color="000000" w:sz="0" w:space="0"/>
                <w:left w:val="none" w:color="000000" w:sz="0" w:space="0"/>
                <w:bottom w:val="none" w:color="000000" w:sz="0" w:space="0"/>
                <w:right w:val="none" w:color="000000" w:sz="0" w:space="0"/>
              </w:pBdr>
            </w:pPr>
            <w:r>
              <w:rPr>
                <w:rFonts w:eastAsia="Times New Roman"/>
                <w:color w:val="000000"/>
                <w:sz w:val="24"/>
                <w:highlight w:val="none"/>
              </w:rPr>
              <w:t xml:space="preserve">1.</w:t>
            </w:r>
            <w:r>
              <w:rPr>
                <w:rFonts w:ascii="宋体" w:hAnsi="宋体" w:cs="宋体"/>
                <w:color w:val="000000"/>
                <w:sz w:val="24"/>
                <w:highlight w:val="none"/>
              </w:rPr>
              <w:t xml:space="preserve">网上投标截止时间：</w:t>
            </w:r>
            <w:r>
              <w:rPr>
                <w:rFonts w:hint="eastAsia" w:ascii="宋体" w:hAnsi="宋体" w:cs="宋体"/>
                <w:color w:val="000000"/>
                <w:sz w:val="24"/>
                <w:highlight w:val="none"/>
                <w:lang w:eastAsia="zh-CN"/>
              </w:rPr>
              <w:t xml:space="preserve">2026年7月27日</w:t>
            </w: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14</w:t>
            </w:r>
            <w:r>
              <w:rPr>
                <w:rFonts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00</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highlight w:val="none"/>
              </w:rPr>
              <w:t xml:space="preserve">2.</w:t>
            </w:r>
            <w:r>
              <w:rPr>
                <w:rFonts w:ascii="宋体" w:hAnsi="宋体" w:cs="宋体"/>
                <w:color w:val="000000"/>
                <w:sz w:val="24"/>
                <w:highlight w:val="none"/>
              </w:rPr>
              <w:t xml:space="preserve">网上投标解密时间：</w:t>
            </w:r>
            <w:r>
              <w:rPr>
                <w:rFonts w:hint="eastAsia" w:ascii="宋体" w:hAnsi="宋体" w:cs="宋体"/>
                <w:color w:val="000000"/>
                <w:sz w:val="24"/>
                <w:highlight w:val="none"/>
                <w:lang w:eastAsia="zh-CN"/>
              </w:rPr>
              <w:t xml:space="preserve">2026年7月27日</w:t>
            </w:r>
            <w:r>
              <w:rPr>
                <w:rFonts w:ascii="宋体" w:hAnsi="宋体" w:cs="宋体"/>
                <w:color w:val="000000"/>
                <w:sz w:val="24"/>
                <w:highlight w:val="none"/>
              </w:rPr>
              <w:t xml:space="preserve">，解密时限：开启解密后</w:t>
            </w:r>
            <w:r>
              <w:rPr>
                <w:rFonts w:eastAsia="Times New Roman"/>
                <w:color w:val="000000"/>
                <w:sz w:val="24"/>
                <w:highlight w:val="none"/>
              </w:rPr>
              <w:t xml:space="preserve">30</w:t>
            </w:r>
            <w:r>
              <w:rPr>
                <w:rFonts w:ascii="宋体" w:hAnsi="宋体" w:cs="宋体"/>
                <w:color w:val="000000"/>
                <w:sz w:val="24"/>
                <w:highlight w:val="none"/>
              </w:rPr>
              <w:t xml:space="preserve">分</w:t>
            </w:r>
            <w:bookmarkStart w:id="15" w:name="_GoBack"/>
            <w:r/>
            <w:bookmarkEnd w:id="15"/>
            <w:r>
              <w:rPr>
                <w:rFonts w:ascii="宋体" w:hAnsi="宋体" w:cs="宋体"/>
                <w:color w:val="000000"/>
                <w:sz w:val="24"/>
                <w:highlight w:val="none"/>
              </w:rPr>
              <w:t xml:space="preserve">钟。</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highlight w:val="none"/>
              </w:rPr>
              <w:t xml:space="preserve">3.</w:t>
            </w:r>
            <w:r>
              <w:rPr>
                <w:rFonts w:ascii="宋体" w:hAnsi="宋体" w:cs="宋体"/>
                <w:color w:val="000000"/>
                <w:sz w:val="24"/>
                <w:highlight w:val="none"/>
              </w:rPr>
              <w:t xml:space="preserve">投标文件提交地点：苏采云平台（</w:t>
            </w:r>
            <w:r>
              <w:rPr>
                <w:rFonts w:eastAsia="Times New Roman"/>
                <w:color w:val="000000"/>
                <w:sz w:val="24"/>
                <w:highlight w:val="none"/>
              </w:rPr>
              <w:t xml:space="preserve">http://jszfcg.jscz.gov.cn/jszc/login</w:t>
            </w:r>
            <w:r>
              <w:rPr>
                <w:rFonts w:ascii="宋体" w:hAnsi="宋体" w:cs="宋体"/>
                <w:color w:val="000000"/>
                <w:sz w:val="24"/>
                <w:highlight w:val="none"/>
              </w:rPr>
              <w:t xml:space="preserve">），线上不见面开标。</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特别提醒：</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eastAsia="Times New Roman"/>
                <w:b/>
                <w:color w:val="000000"/>
                <w:sz w:val="24"/>
                <w:highlight w:val="none"/>
              </w:rPr>
              <w:t xml:space="preserve">1.</w:t>
            </w:r>
            <w:r>
              <w:rPr>
                <w:rFonts w:ascii="宋体" w:hAnsi="宋体" w:cs="宋体"/>
                <w:b/>
                <w:color w:val="000000"/>
                <w:sz w:val="24"/>
                <w:highlight w:val="none"/>
              </w:rPr>
              <w:t xml:space="preserve">本项目进行线上不见面采购活动，供应商准备好制作标书的笔记本电脑、</w:t>
            </w:r>
            <w:r>
              <w:rPr>
                <w:rFonts w:eastAsia="Times New Roman"/>
                <w:b/>
                <w:color w:val="000000"/>
                <w:sz w:val="24"/>
                <w:highlight w:val="none"/>
              </w:rPr>
              <w:t xml:space="preserve">CA</w:t>
            </w:r>
            <w:r>
              <w:rPr>
                <w:rFonts w:ascii="宋体" w:hAnsi="宋体" w:cs="宋体"/>
                <w:b/>
                <w:color w:val="000000"/>
                <w:sz w:val="24"/>
                <w:highlight w:val="none"/>
              </w:rPr>
              <w:t xml:space="preserve">锁（政务</w:t>
            </w:r>
            <w:r>
              <w:rPr>
                <w:rFonts w:eastAsia="Times New Roman"/>
                <w:b/>
                <w:color w:val="000000"/>
                <w:sz w:val="24"/>
                <w:highlight w:val="none"/>
              </w:rPr>
              <w:t xml:space="preserve">CA</w:t>
            </w:r>
            <w:r>
              <w:rPr>
                <w:rFonts w:ascii="宋体" w:hAnsi="宋体" w:cs="宋体"/>
                <w:b/>
                <w:color w:val="000000"/>
                <w:sz w:val="24"/>
                <w:highlight w:val="none"/>
              </w:rPr>
              <w:t xml:space="preserve">），在规定时间内登录苏采云网上开标大厅，等待开标流程进入“解锁环境”，点击</w:t>
            </w:r>
            <w:r>
              <w:rPr>
                <w:rFonts w:hint="eastAsia" w:ascii="宋体" w:hAnsi="宋体" w:cs="宋体"/>
                <w:b/>
                <w:color w:val="000000"/>
                <w:sz w:val="24"/>
                <w:highlight w:val="none"/>
              </w:rPr>
              <w:t xml:space="preserve">“</w:t>
            </w:r>
            <w:r>
              <w:rPr>
                <w:rFonts w:ascii="宋体" w:hAnsi="宋体" w:cs="宋体"/>
                <w:b/>
                <w:color w:val="000000"/>
                <w:sz w:val="24"/>
                <w:highlight w:val="none"/>
              </w:rPr>
              <w:t xml:space="preserve">立即解密”进行标书解密</w:t>
            </w:r>
            <w:r>
              <w:rPr>
                <w:rFonts w:hint="eastAsia" w:ascii="宋体" w:hAnsi="宋体" w:cs="宋体"/>
                <w:b/>
                <w:color w:val="000000"/>
                <w:sz w:val="24"/>
                <w:highlight w:val="none"/>
              </w:rPr>
              <w:t xml:space="preserve">。</w:t>
            </w:r>
            <w:r>
              <w:rPr>
                <w:rFonts w:ascii="宋体" w:hAnsi="宋体" w:cs="宋体"/>
                <w:b/>
                <w:color w:val="000000"/>
                <w:sz w:val="24"/>
                <w:highlight w:val="none"/>
              </w:rPr>
              <w:t xml:space="preserve">解锁完成后及时关注开标大厅等待后续提示。具体操作流程详见《“苏采云”系统供应商操作手册》。</w:t>
            </w:r>
            <w:r/>
          </w:p>
          <w:p>
            <w:pPr>
              <w:spacing w:line="360" w:lineRule="auto"/>
              <w:tabs>
                <w:tab w:val="left" w:pos="360" w:leader="none"/>
              </w:tabs>
              <w:rPr>
                <w:highlight w:val="none"/>
              </w:rPr>
              <w:pBdr>
                <w:top w:val="none" w:color="000000" w:sz="0" w:space="0"/>
                <w:left w:val="none" w:color="000000" w:sz="0" w:space="0"/>
                <w:bottom w:val="none" w:color="000000" w:sz="0" w:space="0"/>
                <w:right w:val="none" w:color="000000" w:sz="0" w:space="0"/>
              </w:pBdr>
            </w:pPr>
            <w:r>
              <w:rPr>
                <w:rFonts w:eastAsia="Times New Roman"/>
                <w:b/>
                <w:color w:val="000000"/>
                <w:sz w:val="24"/>
                <w:highlight w:val="none"/>
              </w:rPr>
              <w:t xml:space="preserve">2.</w:t>
            </w:r>
            <w:r>
              <w:rPr>
                <w:rFonts w:ascii="宋体" w:hAnsi="宋体" w:cs="宋体"/>
                <w:b/>
                <w:color w:val="000000"/>
                <w:sz w:val="24"/>
                <w:highlight w:val="none"/>
              </w:rPr>
              <w:t xml:space="preserve">若</w:t>
            </w:r>
            <w:r>
              <w:rPr>
                <w:rFonts w:hint="eastAsia" w:ascii="宋体" w:hAnsi="宋体" w:cs="宋体"/>
                <w:b/>
                <w:color w:val="000000"/>
                <w:sz w:val="24"/>
                <w:highlight w:val="none"/>
              </w:rPr>
              <w:t xml:space="preserve">在资格</w:t>
            </w:r>
            <w:r>
              <w:rPr>
                <w:rFonts w:ascii="宋体" w:hAnsi="宋体" w:cs="宋体"/>
                <w:b/>
                <w:color w:val="000000"/>
                <w:sz w:val="24"/>
                <w:highlight w:val="none"/>
              </w:rPr>
              <w:t xml:space="preserve">审查中或评审过程中，采购人</w:t>
            </w:r>
            <w:r>
              <w:rPr>
                <w:rFonts w:eastAsia="Times New Roman"/>
                <w:b/>
                <w:color w:val="000000"/>
                <w:sz w:val="24"/>
                <w:highlight w:val="none"/>
              </w:rPr>
              <w:t xml:space="preserve">/</w:t>
            </w:r>
            <w:r>
              <w:rPr>
                <w:rFonts w:ascii="宋体" w:hAnsi="宋体" w:cs="宋体"/>
                <w:b/>
                <w:color w:val="000000"/>
                <w:sz w:val="24"/>
                <w:highlight w:val="none"/>
              </w:rPr>
              <w:t xml:space="preserve">代理机构</w:t>
            </w:r>
            <w:r>
              <w:rPr>
                <w:rFonts w:eastAsia="Times New Roman"/>
                <w:b/>
                <w:color w:val="000000"/>
                <w:sz w:val="24"/>
                <w:highlight w:val="none"/>
              </w:rPr>
              <w:t xml:space="preserve">/</w:t>
            </w:r>
            <w:r>
              <w:rPr>
                <w:rFonts w:ascii="宋体" w:hAnsi="宋体" w:cs="宋体"/>
                <w:b/>
                <w:color w:val="000000"/>
                <w:sz w:val="24"/>
                <w:highlight w:val="none"/>
              </w:rPr>
              <w:t xml:space="preserve">评标委员会对投标文件存在疑问，投标供应商被授权代表须在接到在线询标函后</w:t>
            </w:r>
            <w:r>
              <w:rPr>
                <w:rFonts w:eastAsia="Times New Roman"/>
                <w:b/>
                <w:color w:val="000000"/>
                <w:sz w:val="24"/>
                <w:highlight w:val="none"/>
              </w:rPr>
              <w:t xml:space="preserve">15</w:t>
            </w:r>
            <w:r>
              <w:rPr>
                <w:rFonts w:ascii="宋体" w:hAnsi="宋体" w:cs="宋体"/>
                <w:b/>
                <w:color w:val="000000"/>
                <w:sz w:val="24"/>
                <w:highlight w:val="none"/>
              </w:rPr>
              <w:t xml:space="preserve">分钟内，在开标界面在线以澄清函回复并签章；若投标供应商被授权代表未在规定时间内按上述要求作出回复，则视为投标供应商默认资审结果或评审结果。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0" w:type="dxa"/>
            <w:vAlign w:val="center"/>
            <w:textDirection w:val="lrTb"/>
            <w:noWrap w:val="false"/>
          </w:tcPr>
          <w:p>
            <w:pPr>
              <w:spacing w:line="360" w:lineRule="auto"/>
              <w:rPr>
                <w:rFonts w:hint="default" w:eastAsia="宋体"/>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评审时间：</w:t>
            </w:r>
            <w:r>
              <w:rPr>
                <w:rFonts w:hint="eastAsia" w:ascii="宋体" w:hAnsi="宋体"/>
                <w:sz w:val="24"/>
                <w:highlight w:val="none"/>
                <w:lang w:eastAsia="zh-CN"/>
              </w:rPr>
              <w:t xml:space="preserve">2026年7月27日</w:t>
            </w:r>
            <w:r>
              <w:rPr>
                <w:rFonts w:hint="eastAsia" w:ascii="宋体" w:hAnsi="宋体"/>
                <w:sz w:val="24"/>
                <w:highlight w:val="none"/>
                <w:lang w:val="en-US" w:eastAsia="zh-CN"/>
              </w:rPr>
              <w:t xml:space="preserve">14:30</w:t>
            </w:r>
            <w:r/>
          </w:p>
          <w:p>
            <w:pPr>
              <w:spacing w:line="360" w:lineRule="auto"/>
              <w:widowControl/>
              <w:rPr>
                <w:rFonts w:hint="eastAsia" w:ascii="宋体" w:hAnsi="宋体" w:cs="宋体"/>
                <w:sz w:val="24"/>
                <w:highlight w:val="none"/>
              </w:rPr>
            </w:pPr>
            <w:r>
              <w:rPr>
                <w:rFonts w:ascii="宋体" w:hAnsi="宋体" w:cs="宋体"/>
                <w:color w:val="000000"/>
                <w:sz w:val="24"/>
                <w:highlight w:val="none"/>
              </w:rPr>
              <w:t xml:space="preserve">评审地点：</w:t>
            </w:r>
            <w:r>
              <w:rPr>
                <w:rFonts w:hint="eastAsia" w:ascii="宋体" w:hAnsi="宋体"/>
                <w:sz w:val="24"/>
                <w:highlight w:val="none"/>
              </w:rPr>
              <w:t xml:space="preserve">无锡市滨湖区公共资源交易中心三楼评标室（无锡市滨湖区隐秀路152号）</w:t>
            </w:r>
            <w:r/>
          </w:p>
          <w:p>
            <w:pPr>
              <w:spacing w:line="360" w:lineRule="auto"/>
              <w:widowControl/>
              <w:rPr>
                <w:rFonts w:hint="eastAsia" w:ascii="宋体" w:hAnsi="宋体" w:cs="宋体"/>
                <w:sz w:val="24"/>
                <w:highlight w:val="none"/>
              </w:rPr>
            </w:pPr>
            <w:r>
              <w:rPr>
                <w:rFonts w:hint="eastAsia" w:ascii="宋体" w:hAnsi="宋体" w:cs="宋体"/>
                <w:sz w:val="24"/>
                <w:highlight w:val="none"/>
              </w:rPr>
              <w:t xml:space="preserve">注：1、本项目为不见面开标，开标当日，投标供应商仅需在任意地点通过“苏采云不见面开标大厅”参加开标会议，并根据需要使用不见面开标系统与现场开标主持人（采购人或招标代理）进行互动交流、澄清、疑问、询问以及文件传送等活动。</w:t>
            </w:r>
            <w:r/>
          </w:p>
          <w:p>
            <w:pPr>
              <w:spacing w:line="360" w:lineRule="auto"/>
              <w:tabs>
                <w:tab w:val="left" w:pos="360" w:leader="none"/>
              </w:tabs>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2、投标文件的授权委托书中需明确授权委托人的联系方式（手机），否则如由于无法及时联系相关授权委托人而造成的一切后果由各投标供应商自行承担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0" w:type="dxa"/>
            <w:vAlign w:val="center"/>
            <w:textDirection w:val="lrTb"/>
            <w:noWrap w:val="false"/>
          </w:tcPr>
          <w:p>
            <w:pPr>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确定中标单位时间：</w:t>
            </w:r>
            <w:r>
              <w:rPr>
                <w:rFonts w:hint="eastAsia" w:ascii="宋体" w:hAnsi="宋体" w:cs="宋体"/>
                <w:color w:val="000000"/>
                <w:sz w:val="24"/>
                <w:highlight w:val="none"/>
                <w:lang w:eastAsia="zh-CN"/>
              </w:rPr>
              <w:t xml:space="preserve">2026年7月27日</w:t>
            </w: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0" w:type="dxa"/>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评标和中标结果发布全流程电子化。</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本项目为线上不见面采购，投标供应商无需到开标现场及递交纸质文件。中标供应商在收到中标通知书后与采购人签订合同前，必须提供与系统中电子投标文件一致的纸质投标文件盖章版三份。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0" w:type="dxa"/>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采购人名称：</w:t>
            </w:r>
            <w:r>
              <w:rPr>
                <w:rFonts w:hint="eastAsia" w:ascii="宋体" w:hAnsi="宋体" w:cs="宋体"/>
                <w:color w:val="000000"/>
                <w:sz w:val="24"/>
                <w:highlight w:val="none"/>
              </w:rPr>
              <w:t xml:space="preserve">无锡滨湖前沿技术创新研究中心</w:t>
            </w:r>
            <w:r/>
          </w:p>
          <w:p>
            <w:pP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采购人地址：</w:t>
            </w:r>
            <w:r>
              <w:rPr>
                <w:rFonts w:hint="eastAsia" w:ascii="宋体" w:hAnsi="宋体" w:cs="宋体"/>
                <w:color w:val="000000"/>
                <w:sz w:val="24"/>
                <w:highlight w:val="none"/>
              </w:rPr>
              <w:t xml:space="preserve">无锡市滨湖区绣溪路50号K-PARK商务中心4号楼19层</w:t>
            </w:r>
            <w:r/>
          </w:p>
          <w:p>
            <w:pP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采购人联系人：</w:t>
            </w:r>
            <w:r>
              <w:rPr>
                <w:rFonts w:hint="eastAsia" w:ascii="宋体" w:hAnsi="宋体" w:cs="宋体"/>
                <w:color w:val="000000"/>
                <w:sz w:val="24"/>
                <w:highlight w:val="none"/>
              </w:rPr>
              <w:t xml:space="preserve">朱老师</w:t>
            </w:r>
            <w:r/>
          </w:p>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采购人联系电话：</w:t>
            </w:r>
            <w:r>
              <w:rPr>
                <w:rFonts w:hint="eastAsia" w:ascii="宋体" w:hAnsi="宋体" w:cs="宋体"/>
                <w:color w:val="000000"/>
                <w:sz w:val="24"/>
                <w:highlight w:val="none"/>
              </w:rPr>
              <w:t xml:space="preserve">0510-85598692</w:t>
            </w:r>
            <w:r/>
          </w:p>
          <w:p>
            <w:pPr>
              <w:spacing w:line="360" w:lineRule="auto"/>
              <w:rPr>
                <w:rFonts w:hint="default"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采购人电子邮件地址：zhucaijun@nju.edu.cn</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采购代理机构名称：江苏信中天工程咨询有限公司</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采购代理机构地址：无锡市太湖大道2288号华仁逸景国际5楼</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采购代理机构联系人：张成东、曹佶、</w:t>
            </w:r>
            <w:r>
              <w:rPr>
                <w:rFonts w:hint="eastAsia" w:ascii="宋体" w:hAnsi="宋体" w:cs="宋体"/>
                <w:color w:val="000000"/>
                <w:sz w:val="24"/>
                <w:highlight w:val="none"/>
                <w:lang w:val="en-US" w:eastAsia="zh-CN"/>
              </w:rPr>
              <w:t xml:space="preserve">孙颂</w:t>
            </w:r>
            <w:r>
              <w:rPr>
                <w:rFonts w:ascii="宋体" w:hAnsi="宋体" w:cs="宋体"/>
                <w:color w:val="000000"/>
                <w:sz w:val="24"/>
                <w:highlight w:val="none"/>
              </w:rPr>
              <w:t xml:space="preserve">（经办人）</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采购代理机构联系电话：</w:t>
            </w:r>
            <w:r>
              <w:rPr>
                <w:rFonts w:hint="eastAsia" w:ascii="宋体" w:hAnsi="宋体" w:cs="宋体"/>
                <w:color w:val="0000ff"/>
                <w:sz w:val="24"/>
                <w:highlight w:val="none"/>
              </w:rPr>
              <w:t xml:space="preserve">0510-85886808</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采购代理机构邮政编码：214000</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采购代理机构电子邮件地址：wxztzb@163.com</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0" w:type="dxa"/>
            <w:vAlign w:val="center"/>
            <w:textDirection w:val="lrTb"/>
            <w:noWrap w:val="false"/>
          </w:tcPr>
          <w:p>
            <w:pPr>
              <w:spacing w:line="360" w:lineRule="auto"/>
              <w:tabs>
                <w:tab w:val="left" w:pos="840" w:leader="none"/>
                <w:tab w:val="left" w:pos="105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1.潜在投标供应商访问江苏省政府采购（苏采云）平台的网络地址和方法：</w:t>
            </w:r>
            <w:r/>
          </w:p>
          <w:p>
            <w:pPr>
              <w:spacing w:line="360" w:lineRule="auto"/>
              <w:tabs>
                <w:tab w:val="left" w:pos="840" w:leader="none"/>
                <w:tab w:val="left" w:pos="105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（1）供应商访问江苏省政府采购（苏采云）平台的方法：“苏采云”系统用户注册</w:t>
            </w:r>
            <w:r>
              <w:rPr>
                <w:rFonts w:hint="eastAsia" w:ascii="宋体" w:hAnsi="宋体" w:cs="宋体"/>
                <w:color w:val="000000"/>
                <w:sz w:val="24"/>
                <w:highlight w:val="none"/>
              </w:rPr>
              <w:t xml:space="preserve">——</w:t>
            </w:r>
            <w:r>
              <w:rPr>
                <w:rFonts w:ascii="宋体" w:hAnsi="宋体" w:cs="宋体"/>
                <w:color w:val="000000"/>
                <w:sz w:val="24"/>
                <w:highlight w:val="none"/>
              </w:rPr>
              <w:t xml:space="preserve">获取“CA数字证书”</w:t>
            </w:r>
            <w:r>
              <w:rPr>
                <w:rFonts w:hint="eastAsia" w:ascii="宋体" w:hAnsi="宋体" w:cs="宋体"/>
                <w:color w:val="000000"/>
                <w:sz w:val="24"/>
                <w:highlight w:val="none"/>
              </w:rPr>
              <w:t xml:space="preserve">——</w:t>
            </w:r>
            <w:r>
              <w:rPr>
                <w:rFonts w:ascii="宋体" w:hAnsi="宋体" w:cs="宋体"/>
                <w:color w:val="000000"/>
                <w:sz w:val="24"/>
                <w:highlight w:val="none"/>
              </w:rPr>
              <w:t xml:space="preserve">CA绑定与登录</w:t>
            </w:r>
            <w:r>
              <w:rPr>
                <w:rFonts w:hint="eastAsia" w:ascii="宋体" w:hAnsi="宋体" w:cs="宋体"/>
                <w:color w:val="000000"/>
                <w:sz w:val="24"/>
                <w:highlight w:val="none"/>
              </w:rPr>
              <w:t xml:space="preserve">——</w:t>
            </w:r>
            <w:r>
              <w:rPr>
                <w:rFonts w:ascii="宋体" w:hAnsi="宋体" w:cs="宋体"/>
                <w:color w:val="000000"/>
                <w:sz w:val="24"/>
                <w:highlight w:val="none"/>
              </w:rPr>
              <w:t xml:space="preserve">网上获取</w:t>
            </w:r>
            <w:r>
              <w:rPr>
                <w:rFonts w:hint="eastAsia" w:ascii="宋体" w:hAnsi="宋体" w:cs="宋体"/>
                <w:color w:val="000000"/>
                <w:sz w:val="24"/>
                <w:highlight w:val="none"/>
              </w:rPr>
              <w:t xml:space="preserve">——</w:t>
            </w:r>
            <w:r>
              <w:rPr>
                <w:rFonts w:ascii="宋体" w:hAnsi="宋体" w:cs="宋体"/>
                <w:color w:val="000000"/>
                <w:sz w:val="24"/>
                <w:highlight w:val="none"/>
              </w:rPr>
              <w:t xml:space="preserve">下载采购文件</w:t>
            </w:r>
            <w:r>
              <w:rPr>
                <w:rFonts w:hint="eastAsia" w:ascii="宋体" w:hAnsi="宋体" w:cs="宋体"/>
                <w:color w:val="000000"/>
                <w:sz w:val="24"/>
                <w:highlight w:val="none"/>
              </w:rPr>
              <w:t xml:space="preserve">——</w:t>
            </w:r>
            <w:r>
              <w:rPr>
                <w:rFonts w:ascii="宋体" w:hAnsi="宋体" w:cs="宋体"/>
                <w:color w:val="000000"/>
                <w:sz w:val="24"/>
                <w:highlight w:val="none"/>
              </w:rPr>
              <w:t xml:space="preserve">将采购文件导入政府采购客户端工具</w:t>
            </w:r>
            <w:r>
              <w:rPr>
                <w:rFonts w:hint="eastAsia" w:ascii="宋体" w:hAnsi="宋体" w:cs="宋体"/>
                <w:color w:val="000000"/>
                <w:sz w:val="24"/>
                <w:highlight w:val="none"/>
              </w:rPr>
              <w:t xml:space="preserve">——</w:t>
            </w:r>
            <w:r>
              <w:rPr>
                <w:rFonts w:ascii="宋体" w:hAnsi="宋体" w:cs="宋体"/>
                <w:color w:val="000000"/>
                <w:sz w:val="24"/>
                <w:highlight w:val="none"/>
              </w:rPr>
              <w:t xml:space="preserve">制作投标文件</w:t>
            </w:r>
            <w:r>
              <w:rPr>
                <w:rFonts w:hint="eastAsia" w:ascii="宋体" w:hAnsi="宋体" w:cs="宋体"/>
                <w:color w:val="000000"/>
                <w:sz w:val="24"/>
                <w:highlight w:val="none"/>
              </w:rPr>
              <w:t xml:space="preserve">——</w:t>
            </w:r>
            <w:r>
              <w:rPr>
                <w:rFonts w:ascii="宋体" w:hAnsi="宋体" w:cs="宋体"/>
                <w:color w:val="000000"/>
                <w:sz w:val="24"/>
                <w:highlight w:val="none"/>
              </w:rPr>
              <w:t xml:space="preserve">导出加密的投标文件（后缀名为zip）</w:t>
            </w:r>
            <w:r>
              <w:rPr>
                <w:rFonts w:hint="eastAsia" w:ascii="宋体" w:hAnsi="宋体" w:cs="宋体"/>
                <w:color w:val="000000"/>
                <w:sz w:val="24"/>
                <w:highlight w:val="none"/>
              </w:rPr>
              <w:t xml:space="preserve">——</w:t>
            </w:r>
            <w:r>
              <w:rPr>
                <w:rFonts w:ascii="宋体" w:hAnsi="宋体" w:cs="宋体"/>
                <w:color w:val="000000"/>
                <w:sz w:val="24"/>
                <w:highlight w:val="none"/>
              </w:rPr>
              <w:t xml:space="preserve">通过“苏采云”系统上传投标文件。具体见《“苏采云”系统供应商操作手册》。</w:t>
            </w:r>
            <w:r/>
          </w:p>
          <w:p>
            <w:pPr>
              <w:spacing w:line="360" w:lineRule="auto"/>
              <w:tabs>
                <w:tab w:val="left" w:pos="840" w:leader="none"/>
                <w:tab w:val="left" w:pos="105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（2）访问“无锡政府采购网”</w:t>
            </w:r>
            <w:r>
              <w:rPr>
                <w:rFonts w:hint="eastAsia" w:ascii="宋体" w:hAnsi="宋体" w:cs="宋体"/>
                <w:color w:val="000000"/>
                <w:sz w:val="24"/>
                <w:highlight w:val="none"/>
              </w:rPr>
              <w:t xml:space="preserve">，点击</w:t>
            </w:r>
            <w:r>
              <w:rPr>
                <w:rFonts w:ascii="宋体" w:hAnsi="宋体" w:cs="宋体"/>
                <w:color w:val="000000"/>
                <w:sz w:val="24"/>
                <w:highlight w:val="none"/>
              </w:rPr>
              <w:t xml:space="preserve">“江苏省政府采购（苏采云平台）”—“用户注册”按钮，进行账号注册并填写申请信息，也可以直接通过</w:t>
            </w:r>
            <w:r>
              <w:rPr>
                <w:highlight w:val="none"/>
              </w:rPr>
              <w:fldChar w:fldCharType="begin"/>
            </w:r>
            <w:r>
              <w:rPr>
                <w:highlight w:val="none"/>
              </w:rPr>
              <w:instrText xml:space="preserve"> HYPERLINK "http://jszfcg.jscz.gov.cn/jszc/login" \o "http://jszfcg.jscz.gov.cn/jszc/login" </w:instrText>
            </w:r>
            <w:r>
              <w:rPr>
                <w:highlight w:val="none"/>
              </w:rPr>
              <w:fldChar w:fldCharType="separate"/>
            </w:r>
            <w:r>
              <w:rPr>
                <w:rStyle w:val="844"/>
                <w:rFonts w:ascii="宋体" w:hAnsi="宋体" w:cs="宋体"/>
                <w:color w:val="0000ee"/>
                <w:sz w:val="24"/>
                <w:highlight w:val="none"/>
                <w:u w:val="none"/>
              </w:rPr>
              <w:t xml:space="preserve">苏采云（http://jszfcg.jsczt.cn/）</w:t>
            </w:r>
            <w:r>
              <w:rPr>
                <w:rStyle w:val="844"/>
                <w:rFonts w:ascii="宋体" w:hAnsi="宋体" w:cs="宋体"/>
                <w:color w:val="0000ee"/>
                <w:sz w:val="24"/>
                <w:highlight w:val="none"/>
                <w:u w:val="none"/>
              </w:rPr>
              <w:fldChar w:fldCharType="end"/>
            </w:r>
            <w:r>
              <w:rPr>
                <w:rFonts w:ascii="宋体" w:hAnsi="宋体" w:cs="宋体"/>
                <w:color w:val="000000"/>
                <w:sz w:val="24"/>
                <w:highlight w:val="none"/>
              </w:rPr>
              <w:t xml:space="preserve">进入注册界面。</w:t>
            </w:r>
            <w:r/>
          </w:p>
          <w:p>
            <w:pPr>
              <w:spacing w:line="360" w:lineRule="auto"/>
              <w:tabs>
                <w:tab w:val="left" w:pos="840" w:leader="none"/>
                <w:tab w:val="left" w:pos="105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投标供应商应及时办理江苏省电子政务证书认证中心CA证书与电子签章，政府采购交易系统原CA须更换为江苏省电子政务证书认证中心CA，以确保全流程电子化政府采购活动的顺利进行。领取CA和办理电子签章详见“江苏省政府采购数字证书CA及电子签章办理指南”（http://jsxcmm.com/help/help.html）</w:t>
            </w:r>
            <w:r/>
          </w:p>
          <w:p>
            <w:pPr>
              <w:spacing w:line="360" w:lineRule="auto"/>
              <w:tabs>
                <w:tab w:val="left" w:pos="840" w:leader="none"/>
                <w:tab w:val="left" w:pos="105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（4）CA驱动下载：在“江苏省政府采购（苏采云）平台”账号登录页面，点击“驱动下载”链接中的“政务CA、方正签章控件驱动安装包及安装说明”可以直接下载驱动安装包，安装包中附有驱动安装手册。</w:t>
            </w:r>
            <w:r/>
          </w:p>
          <w:p>
            <w:pPr>
              <w:spacing w:line="360" w:lineRule="auto"/>
              <w:tabs>
                <w:tab w:val="left" w:pos="840" w:leader="none"/>
                <w:tab w:val="left" w:pos="105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（5）采购文件、供应商操作手册及政府采购客户端工具可通过“苏采云”系统</w:t>
            </w:r>
            <w:r>
              <w:rPr>
                <w:rFonts w:hint="eastAsia" w:ascii="宋体" w:hAnsi="宋体" w:cs="宋体"/>
                <w:color w:val="000000"/>
                <w:sz w:val="24"/>
                <w:highlight w:val="none"/>
              </w:rPr>
              <w:t xml:space="preserve">—</w:t>
            </w:r>
            <w:r>
              <w:rPr>
                <w:rFonts w:ascii="宋体" w:hAnsi="宋体" w:cs="宋体"/>
                <w:color w:val="000000"/>
                <w:sz w:val="24"/>
                <w:highlight w:val="none"/>
              </w:rPr>
              <w:t xml:space="preserve">已获取项目—获取详情页面内相应链接进行下载。</w:t>
            </w:r>
            <w:r/>
          </w:p>
          <w:p>
            <w:pPr>
              <w:spacing w:line="360" w:lineRule="auto"/>
              <w:tabs>
                <w:tab w:val="left" w:pos="840" w:leader="none"/>
                <w:tab w:val="left" w:pos="105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（6）政府采购客户端工具及“苏采云”系统供应商操作手册可访问江苏政府采购网</w:t>
            </w:r>
            <w:r>
              <w:rPr>
                <w:rFonts w:hint="eastAsia" w:ascii="宋体" w:hAnsi="宋体" w:cs="宋体"/>
                <w:color w:val="000000"/>
                <w:sz w:val="24"/>
                <w:highlight w:val="none"/>
              </w:rPr>
              <w:t xml:space="preserve">—</w:t>
            </w:r>
            <w:r>
              <w:rPr>
                <w:rFonts w:ascii="宋体" w:hAnsi="宋体" w:cs="宋体"/>
                <w:color w:val="000000"/>
                <w:sz w:val="24"/>
                <w:highlight w:val="none"/>
              </w:rPr>
              <w:t xml:space="preserve">办事指南</w:t>
            </w:r>
            <w:r>
              <w:rPr>
                <w:rFonts w:hint="eastAsia" w:ascii="宋体" w:hAnsi="宋体" w:cs="宋体"/>
                <w:color w:val="000000"/>
                <w:sz w:val="24"/>
                <w:highlight w:val="none"/>
              </w:rPr>
              <w:t xml:space="preserve">—</w:t>
            </w:r>
            <w:r>
              <w:rPr>
                <w:rFonts w:ascii="宋体" w:hAnsi="宋体" w:cs="宋体"/>
                <w:color w:val="000000"/>
                <w:sz w:val="24"/>
                <w:highlight w:val="none"/>
              </w:rPr>
              <w:t xml:space="preserve">“资料下载”进行下载《“苏采云”系统供应商操作手册及政府采购客户端工具》</w:t>
            </w:r>
            <w:r>
              <w:rPr>
                <w:rFonts w:hint="eastAsia" w:ascii="宋体" w:hAnsi="宋体" w:cs="宋体"/>
                <w:color w:val="000000"/>
                <w:sz w:val="24"/>
                <w:highlight w:val="none"/>
              </w:rPr>
              <w:t xml:space="preserve">，或</w:t>
            </w:r>
            <w:r>
              <w:rPr>
                <w:rFonts w:ascii="宋体" w:hAnsi="宋体" w:cs="宋体"/>
                <w:color w:val="000000"/>
                <w:sz w:val="24"/>
                <w:highlight w:val="none"/>
              </w:rPr>
              <w:t xml:space="preserve">可至无锡政府采购网</w:t>
            </w:r>
            <w:r>
              <w:rPr>
                <w:rFonts w:hint="eastAsia" w:ascii="宋体" w:hAnsi="宋体" w:cs="宋体"/>
                <w:color w:val="000000"/>
                <w:sz w:val="24"/>
                <w:highlight w:val="none"/>
              </w:rPr>
              <w:t xml:space="preserve">—</w:t>
            </w:r>
            <w:r>
              <w:rPr>
                <w:rFonts w:ascii="宋体" w:hAnsi="宋体" w:cs="宋体"/>
                <w:color w:val="000000"/>
                <w:sz w:val="24"/>
                <w:highlight w:val="none"/>
              </w:rPr>
              <w:t xml:space="preserve">下载专区</w:t>
            </w:r>
            <w:r>
              <w:rPr>
                <w:rFonts w:hint="eastAsia" w:ascii="宋体" w:hAnsi="宋体" w:cs="宋体"/>
                <w:color w:val="000000"/>
                <w:sz w:val="24"/>
                <w:highlight w:val="none"/>
              </w:rPr>
              <w:t xml:space="preserve">—</w:t>
            </w:r>
            <w:r>
              <w:rPr>
                <w:rFonts w:ascii="宋体" w:hAnsi="宋体" w:cs="宋体"/>
                <w:color w:val="000000"/>
                <w:sz w:val="24"/>
                <w:highlight w:val="none"/>
              </w:rPr>
              <w:t xml:space="preserve">“苏采云”栏目下载《“苏采云”系统供应商操作手册》。</w:t>
            </w:r>
            <w:r/>
          </w:p>
          <w:p>
            <w:pPr>
              <w:spacing w:line="360" w:lineRule="auto"/>
              <w:tabs>
                <w:tab w:val="left" w:pos="840" w:leader="none"/>
                <w:tab w:val="left" w:pos="105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（7）采购代理机构将数据电文形式的采购文件加载至“苏采云”系统，供潜在供应商下载或者查阅。</w:t>
            </w:r>
            <w:r/>
          </w:p>
          <w:p>
            <w:pPr>
              <w:spacing w:line="360" w:lineRule="auto"/>
              <w:tabs>
                <w:tab w:val="left" w:pos="840" w:leader="none"/>
                <w:tab w:val="left" w:pos="105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（8）苏采云系统应使用谷歌浏览器参与不见面开标。</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2.有关本次招标的事项若存在变动或修改，敬请及时关注“无锡政府采购网”</w:t>
            </w:r>
            <w:r>
              <w:rPr>
                <w:rFonts w:hint="eastAsia" w:ascii="宋体" w:hAnsi="宋体" w:cs="宋体"/>
                <w:color w:val="000000"/>
                <w:sz w:val="24"/>
                <w:highlight w:val="none"/>
              </w:rPr>
              <w:t xml:space="preserve">、“</w:t>
            </w:r>
            <w:r>
              <w:rPr>
                <w:rFonts w:ascii="宋体" w:hAnsi="宋体" w:cs="宋体"/>
                <w:color w:val="000000"/>
                <w:sz w:val="24"/>
                <w:highlight w:val="none"/>
              </w:rPr>
              <w:t xml:space="preserve">江苏政府采购网”发布的信息。</w:t>
            </w:r>
            <w:r/>
          </w:p>
        </w:tc>
      </w:tr>
    </w:tbl>
    <w:p>
      <w:pPr>
        <w:rPr>
          <w:rFonts w:ascii="黑体" w:hAnsi="黑体" w:eastAsia="黑体" w:cs="黑体"/>
          <w:color w:val="000000"/>
          <w:sz w:val="36"/>
          <w:highlight w:val="none"/>
        </w:rPr>
      </w:pPr>
      <w:r>
        <w:rPr>
          <w:rFonts w:ascii="黑体" w:hAnsi="黑体" w:eastAsia="黑体" w:cs="黑体"/>
          <w:color w:val="000000"/>
          <w:sz w:val="36"/>
          <w:highlight w:val="none"/>
        </w:rPr>
        <w:br w:type="page" w:clear="all"/>
      </w:r>
      <w:r/>
    </w:p>
    <w:p>
      <w:pPr>
        <w:jc w:val="center"/>
        <w:spacing w:line="499" w:lineRule="atLeast"/>
        <w:tabs>
          <w:tab w:val="left" w:pos="1440" w:leader="none"/>
        </w:tabs>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第二章</w:t>
      </w:r>
      <w:r>
        <w:rPr>
          <w:rFonts w:hint="eastAsia" w:ascii="黑体" w:hAnsi="黑体" w:eastAsia="黑体" w:cs="黑体"/>
          <w:color w:val="000000"/>
          <w:sz w:val="36"/>
          <w:highlight w:val="none"/>
        </w:rPr>
        <w:t xml:space="preserve"> </w:t>
      </w:r>
      <w:r>
        <w:rPr>
          <w:rFonts w:ascii="黑体" w:hAnsi="黑体" w:eastAsia="黑体" w:cs="黑体"/>
          <w:color w:val="000000"/>
          <w:sz w:val="36"/>
          <w:highlight w:val="none"/>
        </w:rPr>
        <w:t xml:space="preserve">投标人须知</w:t>
      </w:r>
      <w:r/>
    </w:p>
    <w:p>
      <w:pPr>
        <w:pStyle w:val="753"/>
        <w:ind w:firstLine="45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none"/>
        </w:rPr>
        <w:t xml:space="preserve">一、总则</w:t>
      </w:r>
      <w:r/>
    </w:p>
    <w:p>
      <w:pPr>
        <w:pStyle w:val="754"/>
        <w:ind w:firstLine="42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1.招标方式</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1.1本次招标采取公开招标方式，本招标文件仅适用于招标公告中所述项目。</w:t>
      </w:r>
      <w:r/>
    </w:p>
    <w:p>
      <w:pPr>
        <w:pStyle w:val="754"/>
        <w:ind w:firstLine="42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2.采购人、采购代理机构、投标人、联合体</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754"/>
        <w:ind w:firstLine="42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3.适用法律</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3.1 本次招标及由此产生的合同受中华人民共和国有关的法律法规制约和保护。</w:t>
      </w:r>
      <w:r/>
    </w:p>
    <w:p>
      <w:pPr>
        <w:pStyle w:val="754"/>
        <w:ind w:firstLine="42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4.投标费用</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4.1投标人应自行承担所有与参加投标有关的费用，无论投标过程中的做法和结果如何，江苏信中天工程咨询有限公司（以下简称江苏信中天工程咨询有限公司）在任何情况下均无义务和责任承担这些费用。</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4.2本次招标标书工本费、招标文件均免费。</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4.3本项目采购代理服务费由</w:t>
      </w:r>
      <w:r>
        <w:rPr>
          <w:rFonts w:hint="eastAsia" w:ascii="宋体" w:hAnsi="宋体" w:cs="宋体"/>
          <w:color w:val="000000"/>
          <w:sz w:val="24"/>
          <w:highlight w:val="none"/>
        </w:rPr>
        <w:t xml:space="preserve">中标供应商</w:t>
      </w:r>
      <w:r>
        <w:rPr>
          <w:rFonts w:ascii="宋体" w:hAnsi="宋体" w:cs="宋体"/>
          <w:color w:val="000000"/>
          <w:sz w:val="24"/>
          <w:highlight w:val="none"/>
        </w:rPr>
        <w:t xml:space="preserve">支付</w:t>
      </w:r>
      <w:r>
        <w:rPr>
          <w:rFonts w:hint="eastAsia" w:ascii="宋体" w:hAnsi="宋体" w:cs="宋体"/>
          <w:color w:val="000000"/>
          <w:sz w:val="24"/>
          <w:highlight w:val="none"/>
        </w:rPr>
        <w:t xml:space="preserve">，</w:t>
      </w:r>
      <w:r>
        <w:rPr>
          <w:rFonts w:hint="eastAsia" w:ascii="宋体" w:hAnsi="宋体" w:cs="宋体"/>
          <w:color w:val="000000"/>
          <w:sz w:val="24"/>
          <w:szCs w:val="24"/>
          <w:highlight w:val="none"/>
        </w:rPr>
        <w:t xml:space="preserve">领取中标通知时，中标供应商向采购代理机构一次性付清。</w:t>
      </w:r>
      <w:r>
        <w:rPr>
          <w:rFonts w:ascii="宋体" w:hAnsi="宋体" w:cs="宋体"/>
          <w:color w:val="000000"/>
          <w:sz w:val="24"/>
          <w:highlight w:val="none"/>
        </w:rPr>
        <w:t xml:space="preserve">以采购包中标金额为计费基础，按差额定率累进法计算，代理费计费费率：100万元及以下的费率为1.</w:t>
      </w:r>
      <w:r>
        <w:rPr>
          <w:rFonts w:hint="eastAsia" w:ascii="宋体" w:hAnsi="宋体" w:cs="宋体"/>
          <w:color w:val="000000"/>
          <w:sz w:val="24"/>
          <w:highlight w:val="none"/>
        </w:rPr>
        <w:t xml:space="preserve">5</w:t>
      </w:r>
      <w:r>
        <w:rPr>
          <w:rFonts w:ascii="宋体" w:hAnsi="宋体" w:cs="宋体"/>
          <w:color w:val="000000"/>
          <w:sz w:val="24"/>
          <w:highlight w:val="none"/>
        </w:rPr>
        <w:t xml:space="preserve">%</w:t>
      </w:r>
      <w:r>
        <w:rPr>
          <w:rFonts w:hint="eastAsia" w:ascii="宋体" w:hAnsi="宋体" w:cs="宋体"/>
          <w:color w:val="000000"/>
          <w:sz w:val="24"/>
          <w:highlight w:val="none"/>
        </w:rPr>
        <w:t xml:space="preserve">；</w:t>
      </w:r>
      <w:r>
        <w:rPr>
          <w:rFonts w:ascii="宋体" w:hAnsi="宋体" w:cs="宋体"/>
          <w:color w:val="000000"/>
          <w:sz w:val="24"/>
          <w:highlight w:val="none"/>
        </w:rPr>
        <w:t xml:space="preserve">100万元-500万元费率为</w:t>
      </w:r>
      <w:r>
        <w:rPr>
          <w:rFonts w:hint="eastAsia" w:ascii="宋体" w:hAnsi="宋体" w:cs="宋体"/>
          <w:color w:val="000000"/>
          <w:sz w:val="24"/>
          <w:highlight w:val="none"/>
        </w:rPr>
        <w:t xml:space="preserve">1.1</w:t>
      </w:r>
      <w:r>
        <w:rPr>
          <w:rFonts w:ascii="宋体" w:hAnsi="宋体" w:cs="宋体"/>
          <w:color w:val="000000"/>
          <w:sz w:val="24"/>
          <w:highlight w:val="none"/>
        </w:rPr>
        <w:t xml:space="preserve">%</w:t>
      </w:r>
      <w:r>
        <w:rPr>
          <w:rFonts w:hint="eastAsia" w:ascii="宋体" w:hAnsi="宋体" w:cs="宋体"/>
          <w:color w:val="000000"/>
          <w:sz w:val="24"/>
          <w:highlight w:val="none"/>
        </w:rPr>
        <w:t xml:space="preserve">；500</w:t>
      </w:r>
      <w:r>
        <w:rPr>
          <w:rFonts w:ascii="宋体" w:hAnsi="宋体" w:cs="宋体"/>
          <w:color w:val="000000"/>
          <w:sz w:val="24"/>
          <w:highlight w:val="none"/>
        </w:rPr>
        <w:t xml:space="preserve">万元-</w:t>
      </w:r>
      <w:r>
        <w:rPr>
          <w:rFonts w:hint="eastAsia" w:ascii="宋体" w:hAnsi="宋体" w:cs="宋体"/>
          <w:color w:val="000000"/>
          <w:sz w:val="24"/>
          <w:highlight w:val="none"/>
        </w:rPr>
        <w:t xml:space="preserve">1000</w:t>
      </w:r>
      <w:r>
        <w:rPr>
          <w:rFonts w:ascii="宋体" w:hAnsi="宋体" w:cs="宋体"/>
          <w:color w:val="000000"/>
          <w:sz w:val="24"/>
          <w:highlight w:val="none"/>
        </w:rPr>
        <w:t xml:space="preserve">万元费率为</w:t>
      </w:r>
      <w:r>
        <w:rPr>
          <w:rFonts w:hint="eastAsia" w:ascii="宋体" w:hAnsi="宋体" w:cs="宋体"/>
          <w:color w:val="000000"/>
          <w:sz w:val="24"/>
          <w:highlight w:val="none"/>
        </w:rPr>
        <w:t xml:space="preserve">0.8</w:t>
      </w:r>
      <w:r>
        <w:rPr>
          <w:rFonts w:ascii="宋体" w:hAnsi="宋体" w:cs="宋体"/>
          <w:color w:val="000000"/>
          <w:sz w:val="24"/>
          <w:highlight w:val="none"/>
        </w:rPr>
        <w:t xml:space="preserve">%</w:t>
      </w:r>
      <w:r>
        <w:rPr>
          <w:rFonts w:hint="eastAsia" w:ascii="宋体" w:hAnsi="宋体" w:cs="宋体"/>
          <w:color w:val="000000"/>
          <w:sz w:val="24"/>
          <w:highlight w:val="none"/>
        </w:rPr>
        <w:t xml:space="preserve">；</w:t>
      </w:r>
      <w:r>
        <w:rPr>
          <w:rFonts w:ascii="宋体" w:hAnsi="宋体" w:cs="宋体"/>
          <w:color w:val="000000"/>
          <w:sz w:val="24"/>
          <w:highlight w:val="none"/>
        </w:rPr>
        <w:t xml:space="preserve">100</w:t>
      </w:r>
      <w:r>
        <w:rPr>
          <w:rFonts w:hint="eastAsia" w:ascii="宋体" w:hAnsi="宋体" w:cs="宋体"/>
          <w:color w:val="000000"/>
          <w:sz w:val="24"/>
          <w:highlight w:val="none"/>
        </w:rPr>
        <w:t xml:space="preserve">0</w:t>
      </w:r>
      <w:r>
        <w:rPr>
          <w:rFonts w:ascii="宋体" w:hAnsi="宋体" w:cs="宋体"/>
          <w:color w:val="000000"/>
          <w:sz w:val="24"/>
          <w:highlight w:val="none"/>
        </w:rPr>
        <w:t xml:space="preserve">万元-500</w:t>
      </w:r>
      <w:r>
        <w:rPr>
          <w:rFonts w:hint="eastAsia" w:ascii="宋体" w:hAnsi="宋体" w:cs="宋体"/>
          <w:color w:val="000000"/>
          <w:sz w:val="24"/>
          <w:highlight w:val="none"/>
        </w:rPr>
        <w:t xml:space="preserve">0</w:t>
      </w:r>
      <w:r>
        <w:rPr>
          <w:rFonts w:ascii="宋体" w:hAnsi="宋体" w:cs="宋体"/>
          <w:color w:val="000000"/>
          <w:sz w:val="24"/>
          <w:highlight w:val="none"/>
        </w:rPr>
        <w:t xml:space="preserve">万元费率为</w:t>
      </w:r>
      <w:r>
        <w:rPr>
          <w:rFonts w:hint="eastAsia" w:ascii="宋体" w:hAnsi="宋体" w:cs="宋体"/>
          <w:color w:val="000000"/>
          <w:sz w:val="24"/>
          <w:highlight w:val="none"/>
        </w:rPr>
        <w:t xml:space="preserve">0.5</w:t>
      </w:r>
      <w:r>
        <w:rPr>
          <w:rFonts w:ascii="宋体" w:hAnsi="宋体" w:cs="宋体"/>
          <w:color w:val="000000"/>
          <w:sz w:val="24"/>
          <w:highlight w:val="none"/>
        </w:rPr>
        <w:t xml:space="preserve">%</w:t>
      </w:r>
      <w:r>
        <w:rPr>
          <w:rFonts w:hint="eastAsia" w:ascii="宋体" w:hAnsi="宋体" w:cs="宋体"/>
          <w:color w:val="000000"/>
          <w:sz w:val="24"/>
          <w:highlight w:val="none"/>
        </w:rPr>
        <w:t xml:space="preserve">。</w:t>
      </w:r>
      <w:r/>
    </w:p>
    <w:p>
      <w:pPr>
        <w:pStyle w:val="754"/>
        <w:ind w:firstLine="42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5.招标文件的约束力</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5.1投标人一旦参加本项目采购活动，即被认为接受了本招标文件的规定和约束。</w:t>
      </w:r>
      <w:r/>
    </w:p>
    <w:p>
      <w:pPr>
        <w:pStyle w:val="753"/>
        <w:ind w:firstLine="45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none"/>
        </w:rPr>
        <w:t xml:space="preserve">二、招标文件</w:t>
      </w:r>
      <w:r/>
    </w:p>
    <w:p>
      <w:pPr>
        <w:pStyle w:val="754"/>
        <w:ind w:firstLine="42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6.招标文件构成</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6.1招标文件由以下部分组成：</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（1）投标邀请</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（2）投标人须知</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（3）合同文本</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（4）采购需求</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（5）评标方法与评标标准</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（6）投标文件内容与格式</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请仔细检查招标文件是否齐全，如有缺漏请立即与江苏信中天工程咨询有限公司联系解决。</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54"/>
        <w:ind w:firstLine="42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7.招标文件的澄清</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江苏信中天工程咨询有限公司以书面形式提出。</w:t>
      </w:r>
      <w:r/>
    </w:p>
    <w:p>
      <w:pPr>
        <w:pStyle w:val="754"/>
        <w:ind w:firstLine="42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8.招标文件的修改</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8.1江苏信中天工程咨询有限公司可在投标截止时间十五日前对招标文件进行必要的澄清或者修改，不足十五日的，将顺延提交投标文件的截止时间和开标日期。</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8.2如需对招标文件进行澄清或修改，江苏信中天工程咨询有限公司将在江苏政府采购网发布更正公告，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中标）由投标人自行承担。</w:t>
      </w:r>
      <w:r/>
    </w:p>
    <w:p>
      <w:pPr>
        <w:pStyle w:val="753"/>
        <w:ind w:firstLine="45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none"/>
        </w:rPr>
        <w:t xml:space="preserve">三、投标文件的编制</w:t>
      </w:r>
      <w:r/>
    </w:p>
    <w:p>
      <w:pPr>
        <w:pStyle w:val="754"/>
        <w:ind w:firstLine="42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9.投标文件的语言及度量衡单位</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9.1投标人提交的投标文件以及投标人与江苏信中天工程咨询有限公司就有关投标的所有来往通知、函件和文件均应使用简体中文（规格、型号辅助符号例外）。</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9.2除技术性能另有规定外，投标文件所使用的度量衡单位，均须采用国家法定计量单位。</w:t>
      </w:r>
      <w:r/>
    </w:p>
    <w:p>
      <w:pPr>
        <w:pStyle w:val="754"/>
        <w:ind w:firstLine="42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10.投标文件构成</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10.1投标人编写的投标文件应包括资格证明文件、符合性证明文件（投标函、资格证明文件、承诺书、开标一览表、明细报价表、投标偏离表、《采购需求》中如有要求须提供的证明文件等）、其他证明文件（《评标方法与评标标准》中涉及的证明文件、其他投标人认为应附的文件）等内容。</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10.2投标人所须提供的相关证明文件和要求以及投标文件的部分格式要求，详见第六章《投标文件内容与格式》。</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10.3如标书制作工具中格式和内容与招标文件不一致的，请以招标文件为准。</w:t>
      </w:r>
      <w:r/>
    </w:p>
    <w:p>
      <w:pPr>
        <w:ind w:firstLine="482"/>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ff0000"/>
          <w:sz w:val="24"/>
          <w:highlight w:val="none"/>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ff0000"/>
          <w:sz w:val="24"/>
          <w:highlight w:val="none"/>
        </w:rPr>
        <w:t xml:space="preserve">上述《评标方法与评标标准》中技术部分不得有体现投标人身份的内容是指：</w:t>
      </w:r>
      <w:r/>
    </w:p>
    <w:p>
      <w:pPr>
        <w:ind w:firstLine="482"/>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ff0000"/>
          <w:sz w:val="24"/>
          <w:highlight w:val="none"/>
        </w:rPr>
        <w:t xml:space="preserve">10.4.1技术部分不得出现能够体现投标人身份、名称的相关描述、材料、文件等内容；</w:t>
      </w:r>
      <w:r/>
    </w:p>
    <w:p>
      <w:pPr>
        <w:ind w:firstLine="482"/>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ff0000"/>
          <w:sz w:val="24"/>
          <w:highlight w:val="none"/>
        </w:rPr>
        <w:t xml:space="preserve">10.4.2技术部分不得更改，不得在其中涂改、标注或做任何可以辨认投标人及所属人员身份的名称、印章、商标等标记；</w:t>
      </w:r>
      <w:r/>
    </w:p>
    <w:p>
      <w:pPr>
        <w:ind w:firstLine="482"/>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ff0000"/>
          <w:sz w:val="24"/>
          <w:highlight w:val="none"/>
        </w:rPr>
        <w:t xml:space="preserve">10.4.3技术部分应当版面整洁、字迹清楚、不许批注或进行底纹、阴影、水印等特殊设置，不得采用任何不符合常规、有别于其他投标人的特殊做法；</w:t>
      </w:r>
      <w:r/>
    </w:p>
    <w:p>
      <w:pPr>
        <w:ind w:firstLine="482"/>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ff0000"/>
          <w:sz w:val="24"/>
          <w:highlight w:val="none"/>
        </w:rPr>
        <w:t xml:space="preserve">10.4.4不得有其他体现投标人身份的内容。</w:t>
      </w:r>
      <w:r/>
    </w:p>
    <w:p>
      <w:pPr>
        <w:pStyle w:val="754"/>
        <w:ind w:firstLine="42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11.证明投标人及投标标的符合招标文件规定的文件</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11.1投标人应按照法律法规、规章和规范性文件以及招标文件要求提交证明文件，证明其及投标标的符合招标文件规定。</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11.2招标文件对证明文件无明确形式要求的，证明文件可以以文字资料、图纸和数据等形式提交。</w:t>
      </w:r>
      <w:r/>
    </w:p>
    <w:p>
      <w:pPr>
        <w:pStyle w:val="754"/>
        <w:ind w:firstLine="42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12.投标函、承诺书和开标一览表</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12.1投标人应按照招标文件中提供的格式完整、正确填写投标函、承诺书和开标一览表。</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12.2对于采用货币报价的项目，开标一览表中的投标总报价应与明细报价表的总额一致，如不一致，不作为无效投标处理，但评标时按开标一览表中价格为准。</w:t>
      </w:r>
      <w:r/>
    </w:p>
    <w:p>
      <w:pPr>
        <w:pStyle w:val="754"/>
        <w:ind w:firstLine="42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13.明细报价表</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13.1投标人应按照招标文件规定格式填报明细报价表。</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13.2投标货币。投标文件中的单价和总价无特殊规定的采用人民币报价，以“元”为单位标注。招标文件中另有规定的按规定执行。</w:t>
      </w:r>
      <w:r/>
    </w:p>
    <w:p>
      <w:pPr>
        <w:pStyle w:val="754"/>
        <w:ind w:firstLine="42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14.投标偏离表</w:t>
      </w:r>
      <w:r/>
    </w:p>
    <w:p>
      <w:pPr>
        <w:ind w:firstLine="480"/>
        <w:spacing w:line="499" w:lineRule="atLeast"/>
        <w:tabs>
          <w:tab w:val="left" w:pos="1035"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14.1投标人可在投标文件中提供认为需要的其他技术文件或说明。</w:t>
      </w:r>
      <w:r/>
    </w:p>
    <w:p>
      <w:pPr>
        <w:pStyle w:val="754"/>
        <w:ind w:firstLine="42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15.投标有效期</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15.1投标有效期为招标文件规定的开标之日后九十（90）天。投标有效期比规定短的将被视为未实质性响应招标文件而予以拒绝。</w:t>
      </w:r>
      <w:r/>
    </w:p>
    <w:p>
      <w:pPr>
        <w:pStyle w:val="754"/>
        <w:ind w:firstLine="42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16.投标有效期的延长</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在特殊情况下，江苏信中天工程咨询有限公司于原投标有效期满之前，可向投标人提出延长投标有效期的要求。这种要求与答复均应采用书面形式。投标人可以拒绝江苏信中天工程咨询有限公司的这一要求而放弃投标。同意延长投标有效期的投标人既不能要求也不允许修改其投标文件，同时受投标有效期约束的所有权利与义务均延长至新的有效期。</w:t>
      </w:r>
      <w:r/>
    </w:p>
    <w:p>
      <w:pPr>
        <w:pStyle w:val="753"/>
        <w:ind w:firstLine="45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none"/>
        </w:rPr>
        <w:t xml:space="preserve">四、投标文件的递交</w:t>
      </w:r>
      <w:r/>
    </w:p>
    <w:p>
      <w:pPr>
        <w:pStyle w:val="754"/>
        <w:ind w:firstLine="42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17.投标文件的递交</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17.1电子投标文件的递交</w:t>
      </w:r>
      <w:r/>
    </w:p>
    <w:p>
      <w:pPr>
        <w:ind w:firstLine="480"/>
        <w:spacing w:before="240" w:after="24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投标人应当按照《操作手册》规定，在投标截止时间前制作并上传电子投标文件。</w:t>
      </w:r>
      <w:r/>
    </w:p>
    <w:p>
      <w:pPr>
        <w:pStyle w:val="754"/>
        <w:ind w:firstLine="42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18.投标截止时间</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18.1投标人上传电子投标文件的时间不得迟于招标公告中规定的投标截止时间。</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投标人应充分考虑网络环境、网络带宽等风险因素，如因投标人自身原因造成的电子投标文件上传不成功的视作投标人未按照招标文件要求上传电子投标文件，作无效投标处理。</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18.2江苏信中天工程咨询有限公司可以按照规定，通过更正公告修改投标截止时间，投标人的所有权利和义务以及投标人受制的截止时间均应以延长后新的截止时间为准。</w:t>
      </w:r>
      <w:r/>
    </w:p>
    <w:p>
      <w:pPr>
        <w:pStyle w:val="754"/>
        <w:ind w:firstLine="42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19.投标文件的拒收</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19.1江苏信中天工程咨询有限公司拒绝接收在其规定的投标截止时间后上传的任何投标文件。</w:t>
      </w:r>
      <w:r/>
    </w:p>
    <w:p>
      <w:pPr>
        <w:pStyle w:val="754"/>
        <w:ind w:firstLine="42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20.投标文件的撤回和修改</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20.1投标文件的撤回</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21.1.1电子投标文件的撤回</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投标人可在投标截止时间前，撤回其电子投标文件，具体操作方法见《操作手册》。</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21.1.2投标人撤回电子投标文件，则认为其不再参与本项目投标活动。</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20.2投标文件的修改</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20.2.1投标人可在投标截止时间前，对其电子投标文件进行修改，具体操作方法见《操作手册》。</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20.2.2在投标截止时间之后，投标人不得对其电子投标文件作任何修改。</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20.3在投标截止时间至招标文件中规定的投标有效期满之间的这段时间内，投标人不得撤回其投标。</w:t>
      </w:r>
      <w:r/>
    </w:p>
    <w:p>
      <w:pPr>
        <w:pStyle w:val="753"/>
        <w:ind w:firstLine="45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none"/>
        </w:rPr>
        <w:t xml:space="preserve">五、开标与评标</w:t>
      </w:r>
      <w:r/>
    </w:p>
    <w:p>
      <w:pPr>
        <w:pStyle w:val="754"/>
        <w:ind w:firstLine="42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21.开标</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21.1江苏信中天工程咨询有限公司将在招标公告中规定的时间和地点组织公开开标。投标人应当按照《操作手册》规定，参加开标活动和在“苏采云”系统规定的时间内对投标文件进行解密。</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21.2开标仪式由江苏信中天工程咨询有限公司组织。“苏采云”系统将自动对项目进行开标，并宣布各投标人名称和投标价格。</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21.3投标人在开标过程中涉及的投标文件解密、开标结果确认等工作，应按照《操作手册》规定执行。</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21.4投标人如果对开标过程和开标记录有疑义，应当根据《操作手册》规定提出，如“苏采云”系统中《开标记录表》宣布后5分钟内未提出的，视同认可开标结果。</w:t>
      </w:r>
      <w:r/>
    </w:p>
    <w:p>
      <w:pPr>
        <w:pStyle w:val="754"/>
        <w:ind w:firstLine="42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22.评标委员会</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22.1开标后，江苏信中天工程咨询有限公司将立即组织评标委员会（以下简称评委会）进行评标。</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22.2评委会依法组建，且人员构成符合政府采购有关规定。</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22.3评委会独立工作，负责评审所有投标文件并确定中标候选人。</w:t>
      </w:r>
      <w:r/>
    </w:p>
    <w:p>
      <w:pPr>
        <w:pStyle w:val="754"/>
        <w:ind w:firstLine="42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23.评标过程的保密与公正</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23.1凡与审查、澄清、评价和比较投标的有关资料以及投标建议等，采购人、评委、江苏信中天工程咨询有限公司均不得向投标人或与评标无关的其他人员透露。</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23.2在评标过程中，投标人不得以任何行为影响评标过程，否则其投标文件将被作为无效投标文件。</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23.3江苏信中天工程咨询有限公司和评标委员会不向未中标的投标人解释未中标原因，也不公布评标过程中的相关细节。</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23.4采用综合评分法的项目，未中标的投标人可于中标结果公告发布后通过“苏采云”系统查看自己的评审得分及排序情况。</w:t>
      </w:r>
      <w:r/>
    </w:p>
    <w:p>
      <w:pPr>
        <w:pStyle w:val="754"/>
        <w:ind w:firstLine="42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24.投标文件的澄清</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投标人的澄清、说明或者补正不得超出投标文件的范围或者改变投标文件的实质性内容。</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24.3接到评委会澄清、说明和补正要求的投标人如未按规定及时作出澄清、说明和补正，其风险由投标人自行承担。</w:t>
      </w:r>
      <w:r/>
    </w:p>
    <w:p>
      <w:pPr>
        <w:pStyle w:val="754"/>
        <w:ind w:firstLine="42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25.对投标文件的初审</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25.1投标文件初审分为资格审查和符合性审查。</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25.1.1资格审查：依据法律法规和招标文件的规定，由采购人或采购代理机构对投标文件中的资格证明文件进行审查。</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采购人或采购代理机构在进行资格审查的同时，将通过“信用中国”网站（</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Style w:val="844"/>
          <w:rFonts w:ascii="宋体" w:hAnsi="宋体" w:cs="宋体"/>
          <w:color w:val="0000ee"/>
          <w:sz w:val="24"/>
          <w:highlight w:val="none"/>
        </w:rPr>
        <w:t xml:space="preserve">www.creditchina.gov.cn</w:t>
      </w:r>
      <w:r>
        <w:rPr>
          <w:rStyle w:val="844"/>
          <w:rFonts w:ascii="宋体" w:hAnsi="宋体" w:cs="宋体"/>
          <w:color w:val="0000ee"/>
          <w:sz w:val="24"/>
          <w:highlight w:val="none"/>
        </w:rPr>
        <w:fldChar w:fldCharType="end"/>
      </w:r>
      <w:r>
        <w:rPr>
          <w:rFonts w:ascii="宋体" w:hAnsi="宋体" w:cs="宋体"/>
          <w:color w:val="000000"/>
          <w:sz w:val="24"/>
          <w:highlight w:val="none"/>
        </w:rPr>
        <w:t xml:space="preserve">）、中国政府采购网（www.ccgp.gov.cn）查询投标供应商在投标截止时间之前，是否被列入失信被执行人、重大税收违法案件当事人名单、政府采购严重违法失信行为记录名单，以确定投标供应商是否具备投标资格。查询结果留存并归档。</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25.1.3未通过资格审查或符合性审查的投标人，将在“苏采云”系统中告知未通过资格审查或符合性审查的原因，评标结束后，将不再告知未通过资格审查和符合性审查的原因。</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所谓重大偏离或保留是指与招标文件规定的实质性要求存在负偏离，或者在实质上与招标文件不一致，而且限制了合同中买方和江苏信中天工程咨询有限公司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25.3如果投标文件实质上没有响应招标文件的要求，评委会将予以拒绝，其投标文件无效，投标人不得通过修改或撤销不符合要求的偏离或保留而使其投标成为实质性响应的投标。</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25.4评委会将对确定为实质性响应的投标进行进一步审核，确定其是否有计算上或累加上的算术错误，修正错误的原则如下：</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（1）投标文件中开标一览表内容与投标文件中相应内容不一致的，以开标一览表为准。</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（2）大写金额和小写金额不一致的，以大写金额为准。</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（3）单价金额小数点或者百分比有明显错位的，以开标一览表的总价为准，并修改单价。</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（4）总价金额与按单价汇总金额不一致的，以单价金额计算结果为准。</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同时出现两种以上错误的，按照前款规定的顺序修正。</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25.5评委会将按上述修正错误的方法调整投标文件中的投标报价，并通过“苏采云”系统告知投标人，调整后的价格应对投标人具有约束力。如果投标人不确认或不接受修正后的价格，则其投标将被拒绝，其投标无效。</w:t>
      </w:r>
      <w:r/>
    </w:p>
    <w:p>
      <w:pPr>
        <w:ind w:firstLine="42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25.6投标人在开、评标全过程中应保持通信畅通，及时登录“苏采云”系统查阅、答复相关信息，并安排专人随时接受与代理机构及评标委员会的相关询问。</w:t>
      </w:r>
      <w:r/>
    </w:p>
    <w:p>
      <w:pPr>
        <w:pStyle w:val="754"/>
        <w:ind w:firstLine="42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26.无效投标条款和废标条款</w:t>
      </w:r>
      <w:r/>
    </w:p>
    <w:p>
      <w:pPr>
        <w:ind w:left="479"/>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26.1无效投标条款</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26.1.1未按《“苏采云”系统供应商操作手册》进行正确操作的。</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26.1.2投标人在“苏采云”系统规定的时间内未成功解密电子投标文件的。</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26.1.3投标人未按照招标文件要求上传电子投标文件、电子投标文件未按规定期限投标的，纸质投标文件（如有）未按规定的期限、地点送达的。</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26.1.4投标人的电子投标文件未按招标文件要求签章的。</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26.1.5投标人的被授权代表无授权委托书或授权委托日期晚于投标截止日期的。</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26.1.6投标人不具备招标文件中规定的资格要求或未按招标文件规定的要求提供资格证明文件的。</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26.1.7同一投标人提交两种（含两种）以上不同的投标报价的。</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26.1.8投标人被“信用中国”网站（</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Style w:val="844"/>
          <w:rFonts w:ascii="宋体" w:hAnsi="宋体" w:cs="宋体"/>
          <w:color w:val="0000ee"/>
          <w:sz w:val="24"/>
          <w:highlight w:val="none"/>
        </w:rPr>
        <w:t xml:space="preserve">www.creditchina.gov.cn</w:t>
      </w:r>
      <w:r>
        <w:rPr>
          <w:rStyle w:val="844"/>
          <w:rFonts w:ascii="宋体" w:hAnsi="宋体" w:cs="宋体"/>
          <w:color w:val="0000ee"/>
          <w:sz w:val="24"/>
          <w:highlight w:val="none"/>
        </w:rPr>
        <w:fldChar w:fldCharType="end"/>
      </w:r>
      <w:r>
        <w:rPr>
          <w:rFonts w:ascii="宋体" w:hAnsi="宋体" w:cs="宋体"/>
          <w:color w:val="000000"/>
          <w:sz w:val="24"/>
          <w:highlight w:val="none"/>
        </w:rPr>
        <w:t xml:space="preserve">）、中国政府采购网（www.ccgp.gov.cn）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26.1.9投标文件未按招标文件规定的内容和要求填写的。</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26.1.10投标人的项目（标项、标段、分包）投标总价超过本项目（本采购包、本标项、本标段）预算或最高限价的。</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26.1.11未通过符合性审查的。</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26.1.12投标文件含有采购人不能接受的附加条件的。</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26.1.13电子投标文件图片、字迹模糊不清、无法辨认导致无法评审的。</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26.1.14投标文件中有招标文件未允许提供的选择性内容。</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26.1.15不同投标人委托同一单位或者个人办理投标事宜的。</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26.1.16不同投标人的单位负责人为同一人或者存在直接控股、管理关系的。</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26.1.20提供虚假材料的（包括工商营业执照、财务报表、资格证明文件等）。</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26.1.21除单一来源采购项目外，为采购项目提供整体设计、规范编制或者项目管理、监理、检测等服务的。</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26.1.22评标委员会认定投标人的报价明显低于其他通过符合性审查的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p>
    <w:p>
      <w:pPr>
        <w:ind w:firstLine="480"/>
        <w:spacing w:line="499"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26.1.23投标文件内容不全或不符合招标文件中规定的其他实质性要求和条件的</w:t>
      </w:r>
      <w:r>
        <w:rPr>
          <w:rFonts w:hint="eastAsia" w:ascii="宋体" w:hAnsi="宋体" w:cs="宋体"/>
          <w:color w:val="000000"/>
          <w:sz w:val="24"/>
          <w:highlight w:val="none"/>
        </w:rPr>
        <w:t xml:space="preserve">。</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26.1.2</w:t>
      </w:r>
      <w:r>
        <w:rPr>
          <w:rFonts w:hint="eastAsia" w:ascii="宋体" w:hAnsi="宋体" w:cs="宋体"/>
          <w:color w:val="000000"/>
          <w:sz w:val="24"/>
          <w:highlight w:val="none"/>
        </w:rPr>
        <w:t xml:space="preserve">4</w:t>
      </w:r>
      <w:r>
        <w:rPr>
          <w:rFonts w:ascii="宋体" w:hAnsi="宋体" w:cs="宋体"/>
          <w:sz w:val="24"/>
          <w:szCs w:val="24"/>
          <w:highlight w:val="none"/>
        </w:rPr>
        <w:t xml:space="preserve">未按要求制作</w:t>
      </w:r>
      <w:r>
        <w:rPr>
          <w:rFonts w:hint="eastAsia" w:ascii="宋体" w:hAnsi="宋体" w:cs="宋体"/>
          <w:sz w:val="24"/>
          <w:szCs w:val="24"/>
          <w:highlight w:val="none"/>
        </w:rPr>
        <w:t xml:space="preserve">投标文件</w:t>
      </w:r>
      <w:r>
        <w:rPr>
          <w:rFonts w:ascii="宋体" w:hAnsi="宋体" w:cs="宋体"/>
          <w:sz w:val="24"/>
          <w:szCs w:val="24"/>
          <w:highlight w:val="none"/>
        </w:rPr>
        <w:t xml:space="preserve">技术部分</w:t>
      </w:r>
      <w:r>
        <w:rPr>
          <w:rFonts w:hint="eastAsia" w:ascii="宋体" w:hAnsi="宋体" w:cs="宋体"/>
          <w:sz w:val="24"/>
          <w:szCs w:val="24"/>
          <w:highlight w:val="none"/>
        </w:rPr>
        <w:t xml:space="preserve">的。</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26.1.2</w:t>
      </w:r>
      <w:r>
        <w:rPr>
          <w:rFonts w:hint="eastAsia" w:ascii="宋体" w:hAnsi="宋体" w:cs="宋体"/>
          <w:color w:val="000000"/>
          <w:sz w:val="24"/>
          <w:highlight w:val="none"/>
        </w:rPr>
        <w:t xml:space="preserve">5</w:t>
      </w:r>
      <w:r>
        <w:rPr>
          <w:rFonts w:ascii="宋体" w:hAnsi="宋体" w:cs="宋体"/>
          <w:color w:val="000000"/>
          <w:sz w:val="24"/>
          <w:highlight w:val="none"/>
        </w:rPr>
        <w:t xml:space="preserve">其他法律法规及本招标文件规定的无效投标的情形。</w:t>
      </w:r>
      <w:r/>
    </w:p>
    <w:p>
      <w:pPr>
        <w:ind w:left="479"/>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26.2废标条款</w:t>
      </w:r>
      <w:r/>
    </w:p>
    <w:p>
      <w:pPr>
        <w:ind w:firstLine="42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26.2.1符合专业条件的供应商或者对招标文件做实质响应的供应商不足三家的。</w:t>
      </w:r>
      <w:r/>
    </w:p>
    <w:p>
      <w:pPr>
        <w:ind w:left="479"/>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26.2.2出现影响采购公正的违法、违规行为的。</w:t>
      </w:r>
      <w:r/>
    </w:p>
    <w:p>
      <w:pPr>
        <w:ind w:left="479"/>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26.2.3因重大变故，采购任务取消的。</w:t>
      </w:r>
      <w:r/>
    </w:p>
    <w:p>
      <w:pPr>
        <w:ind w:firstLine="42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26.2.4评标委员会认定招标文件存在歧义、重大缺陷导致评审工作无法进行。</w:t>
      </w:r>
      <w:r/>
    </w:p>
    <w:p>
      <w:pPr>
        <w:ind w:left="479"/>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26.2.5 因“苏采云”系统故障原因造成开标不成功的；</w:t>
      </w:r>
      <w:r/>
    </w:p>
    <w:p>
      <w:pPr>
        <w:ind w:left="479"/>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26.2.6投标人的报价均超过采购预算，采购人不能支付的。</w:t>
      </w:r>
      <w:r/>
    </w:p>
    <w:p>
      <w:pPr>
        <w:ind w:left="479"/>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26.3 投标截止时间结束后参加投标的供应商不足三家的处理：</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26.3.1如出现投标截止时间结束后参加投标的供应商或者在评标期间对招标文件做出实质响应的供应商不足三家情况，按政府采购相关规定执行。</w:t>
      </w:r>
      <w:r/>
    </w:p>
    <w:p>
      <w:pPr>
        <w:pStyle w:val="753"/>
        <w:ind w:firstLine="45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none"/>
        </w:rPr>
        <w:t xml:space="preserve">六、定标</w:t>
      </w:r>
      <w:r/>
    </w:p>
    <w:p>
      <w:pPr>
        <w:pStyle w:val="754"/>
        <w:ind w:firstLine="42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27.确定中标单位</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27.2采购人应根据评委会推荐的中标候选人名单中按排名先后顺序确定第一名投标人为中标单位。联合体中标的，联合体各方应当共同与采购人签订合同，就中标项目向采购人承担连带责任。</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27.3江苏信中天工程咨询有限公司将在“江苏政府采购网”发布中标公告，公告期限为1个工作日。</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27.4中标无效的确认</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若有充分证据证明，中标人出现下列情况之一的，一经查实，将被取消中标资格：</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27.4.1提供虚假材料谋取中标的。</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27.4.2向采购人、江苏信中天工程咨询有限公司行贿或者提供其他不正当利益的。</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27.4.3属于本文件规定的无效投标文件条件的，但在评标过程中又未被评委会发现的。</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27.4.4与采购人或者其他供应商恶意串通的。</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27.4.5采取不正当手段诋毁、排挤其他供应商的。</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27.4.6在招标过程中与采购人进行协商谈判、不按照招标文件和中标供应商的投标文件订立合同，或者与采购人另行订立背离合同实质性内容的协议的；</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27.4.7拒绝有关部门监督检查或者提供虚假情况的。</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27.5 有下列情形之一的，视为投标人串通投标，投标无效：</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27.5.1不同投标人的投标文件由同一单位或者个人编制。</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27.5.2不同投标人委托同一单位或者个人办理投标事宜。</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27.5.3 不同投标人的投标文件载明的项目管理成员或者联系人员为同一人。</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27.5.4不同投标人的投标文件异常一致或者投标报价呈规律性差异。</w:t>
      </w:r>
      <w:r/>
    </w:p>
    <w:p>
      <w:pPr>
        <w:pStyle w:val="754"/>
        <w:ind w:firstLine="42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28.质疑处理</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28.1 提出质疑的供应商应当是参与所质疑项目采购活动</w:t>
      </w:r>
      <w:r>
        <w:rPr>
          <w:rFonts w:ascii="宋体" w:hAnsi="宋体" w:cs="宋体"/>
          <w:color w:val="000000"/>
          <w:sz w:val="24"/>
          <w:highlight w:val="none"/>
        </w:rPr>
        <w:t xml:space="preserve">的供应商。潜在供应商依法获取其可质疑的采购文件的，可以对采购文件提出质疑。供应商对采购文件提出书面质疑的，须同时提供对可质疑的采购文件已进行依法获取的证明，且采购人或江苏信中天工程咨询有限公司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28.2供应商认为采购文件、采购过程和采购结果使自己的权益受到损害的，可以在知道或应知其权益受到损害之日起七个工作日内，以书面形式根据下述28.4条款的规定向采购人、江苏信中天工程咨询有限公司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28.2.1对可以质疑的采购文件提出质疑的，为收到采购文件之日或者采购文件公告期限届满之日；</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28.2.2对采购过程提出质疑的，为各采购程序环节结束之日；</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28.2.3对中标或者成交结果提出质疑的，为中标或者成交结果公告期限届满之日。</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供应商应当在法定质疑期内一次性提出针对同一采购程序环节（采购文件，采购过程或结果）质疑。供应商如在法定期限内对同一采购程序环节提出多次质疑的，江苏信中天工程咨询有限公司、采购人将只对供应商第一次质疑作出答复。</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28.3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江苏信中天工程咨询有限公司提出，由江苏信中天工程咨询有限公司负责答复。</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采购人、江苏信中天工程咨询有限公司只接收以纸质原件形式送达的质疑，质疑供应商可通过面交或邮寄方式送达（采购人和江苏信中天工程咨询有限公司不接受未填写快递运单的快件）。</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采购人、江苏信中天工程咨询有限公司联系人、联系方式、通信地址见招标文件第一章。</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28.5 以下情形的质疑不予受理</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28.5.1 内容不符合《政府采购质疑和投诉办法》第十二条规定的质疑。</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28.5.2 超出政府采购法定期限的质疑。</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28.5.3 以传真、电子邮件等方式递交的非原件形式的质疑。</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28.5.4未参加投标活动的供应商或在投标活动中自身权益未受到损害的供应商所提出的质疑。</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28.5.5供应商组成联合体参加投标，联合体中任何一方或多方未按要求签字、盖章、加盖公章的质疑。</w:t>
      </w:r>
      <w:r/>
    </w:p>
    <w:p>
      <w:pPr>
        <w:ind w:firstLine="468"/>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28.6供应商提出书面质疑必须有理、有据，如质疑查无实据或供应商捏造事实，提供虚假材料进行恶意质疑或举报，不配合或采用不正当手段干扰政府采购质疑的，一经查实，江苏信中天工程咨询有限公司有权依据政府采购的有关规定，报请政府采购监管部门对该供应商进行相应的行政处罚和记录该供应商的失信信息。</w:t>
      </w:r>
      <w:r/>
    </w:p>
    <w:p>
      <w:pPr>
        <w:pStyle w:val="754"/>
        <w:ind w:firstLine="42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29.中标通知书</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29.l中标结果确定后，江苏信中天工程咨询有限公司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753"/>
        <w:ind w:firstLine="45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none"/>
        </w:rPr>
        <w:t xml:space="preserve">七、授予合同</w:t>
      </w:r>
      <w:r/>
    </w:p>
    <w:p>
      <w:pPr>
        <w:pStyle w:val="754"/>
        <w:ind w:firstLine="42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30.签订合同</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人的投标文件及招标过程中有关澄清、承诺文件均应作为合同附件。</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30.2中标人非因不可抗力未履行招、投标文件和合同规定的义务，一经查实，江苏信中天工程咨询有限公司将根据具体情况提请政府采购管理部门作出相应处理。</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754"/>
        <w:ind w:firstLine="422"/>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rPr>
        <w:t xml:space="preserve">31.服务（包含与服务相关的货物）的追加</w:t>
      </w:r>
      <w:r/>
    </w:p>
    <w:p>
      <w:pPr>
        <w:ind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r/>
    </w:p>
    <w:p>
      <w:pPr>
        <w:ind w:firstLine="2100"/>
        <w:spacing w:line="68"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68"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第三章</w:t>
      </w:r>
      <w:r>
        <w:rPr>
          <w:rFonts w:hint="eastAsia" w:ascii="黑体" w:hAnsi="黑体" w:eastAsia="黑体" w:cs="黑体"/>
          <w:color w:val="000000"/>
          <w:sz w:val="36"/>
          <w:highlight w:val="none"/>
        </w:rPr>
        <w:t xml:space="preserve"> </w:t>
      </w:r>
      <w:r>
        <w:rPr>
          <w:rFonts w:ascii="黑体" w:hAnsi="黑体" w:eastAsia="黑体" w:cs="黑体"/>
          <w:color w:val="000000"/>
          <w:sz w:val="36"/>
          <w:highlight w:val="none"/>
        </w:rPr>
        <w:t xml:space="preserve">合同文本</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以下为中标后签订本项目合同的通用条款，中标人不得提出实质性的修改。</w:t>
      </w:r>
      <w:r/>
    </w:p>
    <w:p>
      <w:pPr>
        <w:pStyle w:val="1006"/>
        <w:numPr>
          <w:ilvl w:val="0"/>
          <w:numId w:val="0"/>
        </w:numPr>
        <w:jc w:val="center"/>
        <w:keepLines w:val="0"/>
        <w:keepNext w:val="0"/>
        <w:spacing w:before="0" w:after="0" w:line="500" w:lineRule="exact"/>
        <w:rPr>
          <w:rFonts w:ascii="Times New Roman" w:hAnsi="Times New Roman"/>
          <w:bCs w:val="0"/>
          <w:color w:val="000000"/>
          <w:sz w:val="36"/>
          <w:szCs w:val="36"/>
          <w:highlight w:val="none"/>
        </w:rPr>
      </w:pPr>
      <w:r>
        <w:rPr>
          <w:rFonts w:ascii="Times New Roman" w:hAnsi="Times New Roman"/>
          <w:color w:val="000000"/>
          <w:sz w:val="36"/>
          <w:szCs w:val="36"/>
          <w:highlight w:val="none"/>
        </w:rPr>
        <w:t xml:space="preserve">合同文本</w:t>
      </w:r>
      <w:r/>
    </w:p>
    <w:p>
      <w:pPr>
        <w:ind w:firstLine="480"/>
        <w:spacing w:line="360" w:lineRule="auto"/>
        <w:rPr>
          <w:color w:val="000000"/>
          <w:sz w:val="24"/>
          <w:highlight w:val="none"/>
          <w:u w:val="single"/>
        </w:rPr>
      </w:pPr>
      <w:r>
        <w:rPr>
          <w:color w:val="000000"/>
          <w:sz w:val="24"/>
          <w:highlight w:val="none"/>
          <w:u w:val="single"/>
        </w:rPr>
      </w:r>
      <w:r/>
    </w:p>
    <w:p>
      <w:pPr>
        <w:spacing w:line="360" w:lineRule="auto"/>
        <w:rPr>
          <w:bCs/>
          <w:color w:val="000000"/>
          <w:sz w:val="24"/>
          <w:szCs w:val="20"/>
          <w:highlight w:val="none"/>
          <w:u w:val="single"/>
        </w:rPr>
      </w:pPr>
      <w:r/>
      <w:bookmarkStart w:id="0" w:name="五．合同条款"/>
      <w:r/>
      <w:bookmarkEnd w:id="0"/>
      <w:r>
        <w:rPr>
          <w:bCs/>
          <w:color w:val="000000"/>
          <w:sz w:val="24"/>
          <w:szCs w:val="20"/>
          <w:highlight w:val="none"/>
        </w:rPr>
        <w:t xml:space="preserve">需方（采购人）：</w:t>
      </w:r>
      <w:r>
        <w:rPr>
          <w:bCs/>
          <w:color w:val="000000"/>
          <w:sz w:val="24"/>
          <w:szCs w:val="20"/>
          <w:highlight w:val="none"/>
          <w:u w:val="single"/>
        </w:rPr>
        <w:t xml:space="preserve">无锡</w:t>
      </w:r>
      <w:r>
        <w:rPr>
          <w:rFonts w:hint="eastAsia"/>
          <w:bCs/>
          <w:color w:val="000000"/>
          <w:sz w:val="24"/>
          <w:szCs w:val="20"/>
          <w:highlight w:val="none"/>
          <w:u w:val="single"/>
        </w:rPr>
        <w:t xml:space="preserve">滨湖前沿技术创新研究中心</w:t>
      </w:r>
      <w:r>
        <w:rPr>
          <w:bCs/>
          <w:color w:val="000000"/>
          <w:sz w:val="24"/>
          <w:szCs w:val="20"/>
          <w:highlight w:val="none"/>
          <w:u w:val="single"/>
        </w:rPr>
        <w:t xml:space="preserve">  ；</w:t>
      </w:r>
      <w:r/>
    </w:p>
    <w:p>
      <w:pPr>
        <w:spacing w:line="360" w:lineRule="auto"/>
        <w:rPr>
          <w:bCs/>
          <w:color w:val="000000"/>
          <w:sz w:val="24"/>
          <w:szCs w:val="20"/>
          <w:highlight w:val="none"/>
          <w:u w:val="single"/>
          <w:lang w:eastAsia="en-US"/>
        </w:rPr>
      </w:pPr>
      <w:r>
        <w:rPr>
          <w:bCs/>
          <w:color w:val="000000"/>
          <w:sz w:val="24"/>
          <w:szCs w:val="20"/>
          <w:highlight w:val="none"/>
          <w:lang w:eastAsia="en-US"/>
        </w:rPr>
        <w:t xml:space="preserve">供方（中标方）：</w:t>
      </w:r>
      <w:r>
        <w:rPr>
          <w:bCs/>
          <w:color w:val="000000"/>
          <w:sz w:val="24"/>
          <w:szCs w:val="20"/>
          <w:highlight w:val="none"/>
          <w:u w:val="single"/>
          <w:lang w:eastAsia="en-US"/>
        </w:rPr>
        <w:t xml:space="preserve"> </w:t>
      </w:r>
      <w:r>
        <w:rPr>
          <w:bCs/>
          <w:color w:val="000000"/>
          <w:sz w:val="24"/>
          <w:szCs w:val="20"/>
          <w:highlight w:val="none"/>
          <w:u w:val="single"/>
        </w:rPr>
        <w:t xml:space="preserve">                  </w:t>
      </w:r>
      <w:r>
        <w:rPr>
          <w:bCs/>
          <w:color w:val="000000"/>
          <w:sz w:val="24"/>
          <w:szCs w:val="20"/>
          <w:highlight w:val="none"/>
          <w:u w:val="single"/>
          <w:lang w:eastAsia="en-US"/>
        </w:rPr>
        <w:t xml:space="preserve">；</w:t>
      </w:r>
      <w:r/>
    </w:p>
    <w:p>
      <w:pPr>
        <w:numPr>
          <w:ilvl w:val="0"/>
          <w:numId w:val="2"/>
        </w:numPr>
        <w:ind w:left="0" w:firstLine="523"/>
        <w:spacing w:line="360" w:lineRule="auto"/>
        <w:tabs>
          <w:tab w:val="left" w:pos="210" w:leader="none"/>
          <w:tab w:val="left" w:pos="840" w:leader="none"/>
          <w:tab w:val="left" w:pos="1260" w:leader="none"/>
        </w:tabs>
        <w:rPr>
          <w:bCs/>
          <w:color w:val="000000"/>
          <w:sz w:val="24"/>
          <w:szCs w:val="20"/>
          <w:highlight w:val="none"/>
          <w:lang w:eastAsia="en-US"/>
        </w:rPr>
      </w:pPr>
      <w:r>
        <w:rPr>
          <w:bCs/>
          <w:color w:val="000000"/>
          <w:sz w:val="24"/>
          <w:szCs w:val="20"/>
          <w:highlight w:val="none"/>
          <w:lang w:eastAsia="en-US"/>
        </w:rPr>
        <w:t xml:space="preserve">政府采购编号：</w:t>
      </w:r>
      <w:r>
        <w:rPr>
          <w:bCs/>
          <w:color w:val="000000"/>
          <w:sz w:val="24"/>
          <w:szCs w:val="20"/>
          <w:highlight w:val="none"/>
          <w:u w:val="single"/>
          <w:lang w:eastAsia="en-US"/>
        </w:rPr>
        <w:t xml:space="preserve">  </w:t>
      </w:r>
      <w:r>
        <w:rPr>
          <w:bCs/>
          <w:color w:val="000000"/>
          <w:sz w:val="24"/>
          <w:szCs w:val="20"/>
          <w:highlight w:val="none"/>
          <w:u w:val="single"/>
        </w:rPr>
        <w:t xml:space="preserve">             </w:t>
      </w:r>
      <w:r>
        <w:rPr>
          <w:bCs/>
          <w:color w:val="000000"/>
          <w:sz w:val="24"/>
          <w:szCs w:val="20"/>
          <w:highlight w:val="none"/>
          <w:u w:val="single"/>
          <w:lang w:eastAsia="en-US"/>
        </w:rPr>
        <w:t xml:space="preserve">；</w:t>
      </w:r>
      <w:r>
        <w:rPr>
          <w:bCs/>
          <w:color w:val="000000"/>
          <w:sz w:val="24"/>
          <w:szCs w:val="20"/>
          <w:highlight w:val="none"/>
          <w:lang w:eastAsia="en-US"/>
        </w:rPr>
        <w:t xml:space="preserve"> </w:t>
      </w:r>
      <w:r/>
    </w:p>
    <w:p>
      <w:pPr>
        <w:numPr>
          <w:ilvl w:val="0"/>
          <w:numId w:val="2"/>
        </w:numPr>
        <w:ind w:left="0" w:firstLine="523"/>
        <w:spacing w:line="360" w:lineRule="auto"/>
        <w:tabs>
          <w:tab w:val="left" w:pos="210" w:leader="none"/>
          <w:tab w:val="left" w:pos="840" w:leader="none"/>
          <w:tab w:val="left" w:pos="1260" w:leader="none"/>
        </w:tabs>
        <w:rPr>
          <w:bCs/>
          <w:color w:val="000000"/>
          <w:sz w:val="24"/>
          <w:szCs w:val="20"/>
          <w:highlight w:val="none"/>
        </w:rPr>
      </w:pPr>
      <w:r>
        <w:rPr>
          <w:bCs/>
          <w:color w:val="000000"/>
          <w:sz w:val="24"/>
          <w:szCs w:val="20"/>
          <w:highlight w:val="none"/>
        </w:rPr>
        <w:t xml:space="preserve">采购内容：</w:t>
      </w:r>
      <w:r>
        <w:rPr>
          <w:bCs/>
          <w:color w:val="000000"/>
          <w:sz w:val="24"/>
          <w:szCs w:val="20"/>
          <w:highlight w:val="none"/>
          <w:u w:val="single"/>
        </w:rPr>
        <w:t xml:space="preserve">天空地一体化监测系统；</w:t>
      </w:r>
      <w:r/>
    </w:p>
    <w:p>
      <w:pPr>
        <w:numPr>
          <w:ilvl w:val="0"/>
          <w:numId w:val="2"/>
        </w:numPr>
        <w:ind w:left="0" w:firstLine="523"/>
        <w:spacing w:line="360" w:lineRule="auto"/>
        <w:tabs>
          <w:tab w:val="left" w:pos="210" w:leader="none"/>
          <w:tab w:val="left" w:pos="840" w:leader="none"/>
          <w:tab w:val="left" w:pos="1260" w:leader="none"/>
        </w:tabs>
        <w:rPr>
          <w:bCs/>
          <w:color w:val="000000"/>
          <w:sz w:val="24"/>
          <w:szCs w:val="20"/>
          <w:highlight w:val="none"/>
        </w:rPr>
      </w:pPr>
      <w:r>
        <w:rPr>
          <w:bCs/>
          <w:color w:val="000000"/>
          <w:sz w:val="24"/>
          <w:szCs w:val="20"/>
          <w:highlight w:val="none"/>
        </w:rPr>
        <w:t xml:space="preserve">中标总金额：（大写）</w:t>
      </w:r>
      <w:r>
        <w:rPr>
          <w:bCs/>
          <w:color w:val="000000"/>
          <w:sz w:val="24"/>
          <w:szCs w:val="20"/>
          <w:highlight w:val="none"/>
          <w:u w:val="single"/>
        </w:rPr>
        <w:t xml:space="preserve"> </w:t>
      </w:r>
      <w:r>
        <w:rPr>
          <w:bCs/>
          <w:color w:val="000000"/>
          <w:sz w:val="24"/>
          <w:szCs w:val="20"/>
          <w:highlight w:val="none"/>
        </w:rPr>
        <w:t xml:space="preserve">；（小写）</w:t>
      </w:r>
      <w:r>
        <w:rPr>
          <w:bCs/>
          <w:color w:val="000000"/>
          <w:sz w:val="24"/>
          <w:szCs w:val="20"/>
          <w:highlight w:val="none"/>
          <w:u w:val="single"/>
        </w:rPr>
        <w:t xml:space="preserve">  ；</w:t>
      </w:r>
      <w:r/>
    </w:p>
    <w:p>
      <w:pPr>
        <w:numPr>
          <w:ilvl w:val="0"/>
          <w:numId w:val="2"/>
        </w:numPr>
        <w:ind w:left="0" w:firstLine="523"/>
        <w:spacing w:line="360" w:lineRule="auto"/>
        <w:tabs>
          <w:tab w:val="left" w:pos="210" w:leader="none"/>
          <w:tab w:val="left" w:pos="840" w:leader="none"/>
          <w:tab w:val="left" w:pos="1260" w:leader="none"/>
        </w:tabs>
        <w:rPr>
          <w:bCs/>
          <w:color w:val="000000"/>
          <w:sz w:val="24"/>
          <w:szCs w:val="20"/>
          <w:highlight w:val="none"/>
        </w:rPr>
      </w:pPr>
      <w:r>
        <w:rPr>
          <w:bCs/>
          <w:color w:val="000000"/>
          <w:sz w:val="24"/>
          <w:szCs w:val="20"/>
          <w:highlight w:val="none"/>
        </w:rPr>
        <w:t xml:space="preserve">质量和包装要求及验收标准：</w:t>
      </w:r>
      <w:r>
        <w:rPr>
          <w:bCs/>
          <w:color w:val="000000"/>
          <w:sz w:val="24"/>
          <w:szCs w:val="20"/>
          <w:highlight w:val="none"/>
          <w:u w:val="single"/>
        </w:rPr>
        <w:t xml:space="preserve">（1）验收标准及验收方式：乙方按期完成项目合同约定的内容后，向甲方提出验收申请，由甲方组织验收；（2）验收条件：完成合同规定的全部内容，达到相关的技术指标和成果形式要求；（3）验收时间：具体验收时间由甲方确定；</w:t>
      </w:r>
      <w:r/>
    </w:p>
    <w:p>
      <w:pPr>
        <w:numPr>
          <w:ilvl w:val="0"/>
          <w:numId w:val="2"/>
        </w:numPr>
        <w:ind w:left="0" w:firstLine="480"/>
        <w:spacing w:line="360" w:lineRule="auto"/>
        <w:tabs>
          <w:tab w:val="left" w:pos="210" w:leader="none"/>
          <w:tab w:val="left" w:pos="840" w:leader="none"/>
          <w:tab w:val="left" w:pos="1260" w:leader="none"/>
        </w:tabs>
        <w:rPr>
          <w:bCs/>
          <w:color w:val="000000"/>
          <w:sz w:val="24"/>
          <w:szCs w:val="20"/>
          <w:highlight w:val="none"/>
        </w:rPr>
      </w:pPr>
      <w:r>
        <w:rPr>
          <w:bCs/>
          <w:color w:val="000000"/>
          <w:sz w:val="24"/>
          <w:szCs w:val="20"/>
          <w:highlight w:val="none"/>
        </w:rPr>
        <w:t xml:space="preserve">交货期或完工期：</w:t>
      </w:r>
      <w:r>
        <w:rPr>
          <w:color w:val="000000"/>
          <w:position w:val="-2"/>
          <w:sz w:val="24"/>
          <w:szCs w:val="24"/>
          <w:highlight w:val="none"/>
          <w:u w:val="single"/>
        </w:rPr>
        <w:t xml:space="preserve">合同签订后</w:t>
      </w:r>
      <w:r>
        <w:rPr>
          <w:rFonts w:hint="eastAsia"/>
          <w:color w:val="000000"/>
          <w:position w:val="-2"/>
          <w:sz w:val="24"/>
          <w:szCs w:val="24"/>
          <w:highlight w:val="none"/>
          <w:u w:val="single"/>
        </w:rPr>
        <w:t xml:space="preserve">6个月内完成第一部分大载荷系留气球的交付，该部分可以正常投入使用；</w:t>
      </w:r>
      <w:r>
        <w:rPr>
          <w:color w:val="000000"/>
          <w:position w:val="-2"/>
          <w:sz w:val="24"/>
          <w:szCs w:val="24"/>
          <w:highlight w:val="none"/>
          <w:u w:val="single"/>
        </w:rPr>
        <w:t xml:space="preserve">12个</w:t>
      </w:r>
      <w:r>
        <w:rPr>
          <w:rFonts w:hint="eastAsia"/>
          <w:color w:val="000000"/>
          <w:position w:val="-2"/>
          <w:sz w:val="24"/>
          <w:szCs w:val="24"/>
          <w:highlight w:val="none"/>
          <w:u w:val="single"/>
        </w:rPr>
        <w:t xml:space="preserve">月内</w:t>
      </w:r>
      <w:r>
        <w:rPr>
          <w:color w:val="000000"/>
          <w:position w:val="-2"/>
          <w:sz w:val="24"/>
          <w:szCs w:val="24"/>
          <w:highlight w:val="none"/>
          <w:u w:val="single"/>
        </w:rPr>
        <w:t xml:space="preserve">完成</w:t>
      </w:r>
      <w:r>
        <w:rPr>
          <w:rFonts w:hint="eastAsia"/>
          <w:color w:val="000000"/>
          <w:position w:val="-2"/>
          <w:sz w:val="24"/>
          <w:szCs w:val="24"/>
          <w:highlight w:val="none"/>
          <w:u w:val="single"/>
        </w:rPr>
        <w:t xml:space="preserve">整个项目所有设备的</w:t>
      </w:r>
      <w:r>
        <w:rPr>
          <w:color w:val="000000"/>
          <w:position w:val="-2"/>
          <w:sz w:val="24"/>
          <w:szCs w:val="24"/>
          <w:highlight w:val="none"/>
          <w:u w:val="single"/>
        </w:rPr>
        <w:t xml:space="preserve">供货，且通过验收合格、确保正常使用</w:t>
      </w:r>
      <w:r>
        <w:rPr>
          <w:bCs/>
          <w:color w:val="000000"/>
          <w:sz w:val="24"/>
          <w:szCs w:val="20"/>
          <w:highlight w:val="none"/>
          <w:u w:val="single"/>
        </w:rPr>
        <w:t xml:space="preserve">；</w:t>
      </w:r>
      <w:r/>
    </w:p>
    <w:p>
      <w:pPr>
        <w:numPr>
          <w:ilvl w:val="0"/>
          <w:numId w:val="2"/>
        </w:numPr>
        <w:ind w:left="0" w:firstLine="480"/>
        <w:spacing w:line="360" w:lineRule="auto"/>
        <w:tabs>
          <w:tab w:val="left" w:pos="210" w:leader="none"/>
          <w:tab w:val="left" w:pos="840" w:leader="none"/>
          <w:tab w:val="left" w:pos="1260" w:leader="none"/>
        </w:tabs>
        <w:rPr>
          <w:bCs/>
          <w:color w:val="000000"/>
          <w:sz w:val="24"/>
          <w:szCs w:val="20"/>
          <w:highlight w:val="none"/>
        </w:rPr>
      </w:pPr>
      <w:r>
        <w:rPr>
          <w:bCs/>
          <w:color w:val="000000"/>
          <w:sz w:val="24"/>
          <w:szCs w:val="20"/>
          <w:highlight w:val="none"/>
        </w:rPr>
        <w:t xml:space="preserve">交货地点和方式：</w:t>
      </w:r>
      <w:r>
        <w:rPr>
          <w:bCs/>
          <w:color w:val="000000"/>
          <w:sz w:val="24"/>
          <w:szCs w:val="20"/>
          <w:highlight w:val="none"/>
          <w:u w:val="single"/>
        </w:rPr>
        <w:t xml:space="preserve"> ；</w:t>
      </w:r>
      <w:r/>
    </w:p>
    <w:p>
      <w:pPr>
        <w:numPr>
          <w:ilvl w:val="0"/>
          <w:numId w:val="2"/>
        </w:numPr>
        <w:ind w:left="0" w:firstLine="480"/>
        <w:spacing w:line="360" w:lineRule="auto"/>
        <w:tabs>
          <w:tab w:val="left" w:pos="210" w:leader="none"/>
          <w:tab w:val="left" w:pos="840" w:leader="none"/>
          <w:tab w:val="left" w:pos="1260" w:leader="none"/>
        </w:tabs>
        <w:rPr>
          <w:bCs/>
          <w:color w:val="000000"/>
          <w:sz w:val="24"/>
          <w:szCs w:val="20"/>
          <w:highlight w:val="none"/>
        </w:rPr>
      </w:pPr>
      <w:r>
        <w:rPr>
          <w:bCs/>
          <w:color w:val="000000"/>
          <w:sz w:val="24"/>
          <w:szCs w:val="20"/>
          <w:highlight w:val="none"/>
        </w:rPr>
        <w:t xml:space="preserve">货款支付步骤和办法：</w:t>
      </w:r>
      <w:r>
        <w:rPr>
          <w:rFonts w:hint="eastAsia"/>
          <w:bCs/>
          <w:color w:val="000000"/>
          <w:sz w:val="24"/>
          <w:szCs w:val="20"/>
          <w:highlight w:val="none"/>
          <w:u w:val="single"/>
        </w:rPr>
        <w:t xml:space="preserve"> 详见采购需求</w:t>
      </w:r>
      <w:r>
        <w:rPr>
          <w:bCs/>
          <w:color w:val="000000"/>
          <w:sz w:val="24"/>
          <w:szCs w:val="20"/>
          <w:highlight w:val="none"/>
          <w:u w:val="single"/>
        </w:rPr>
        <w:t xml:space="preserve">  ；</w:t>
      </w:r>
      <w:r/>
    </w:p>
    <w:p>
      <w:pPr>
        <w:numPr>
          <w:ilvl w:val="0"/>
          <w:numId w:val="2"/>
        </w:numPr>
        <w:ind w:left="0" w:firstLine="480"/>
        <w:spacing w:line="360" w:lineRule="auto"/>
        <w:tabs>
          <w:tab w:val="left" w:pos="210" w:leader="none"/>
          <w:tab w:val="left" w:pos="840" w:leader="none"/>
          <w:tab w:val="left" w:pos="1260" w:leader="none"/>
        </w:tabs>
        <w:rPr>
          <w:bCs/>
          <w:color w:val="000000"/>
          <w:sz w:val="24"/>
          <w:szCs w:val="20"/>
          <w:highlight w:val="none"/>
        </w:rPr>
      </w:pPr>
      <w:r>
        <w:rPr>
          <w:bCs/>
          <w:color w:val="000000"/>
          <w:sz w:val="24"/>
          <w:szCs w:val="20"/>
          <w:highlight w:val="none"/>
        </w:rPr>
        <w:t xml:space="preserve">售后服务：</w:t>
      </w:r>
      <w:r>
        <w:rPr>
          <w:bCs/>
          <w:color w:val="000000"/>
          <w:sz w:val="24"/>
          <w:szCs w:val="20"/>
          <w:highlight w:val="none"/>
          <w:u w:val="single"/>
        </w:rPr>
        <w:t xml:space="preserve">详见合同条款； </w:t>
      </w:r>
      <w:r/>
    </w:p>
    <w:p>
      <w:pPr>
        <w:numPr>
          <w:ilvl w:val="0"/>
          <w:numId w:val="2"/>
        </w:numPr>
        <w:ind w:left="0" w:firstLine="480"/>
        <w:spacing w:line="360" w:lineRule="auto"/>
        <w:tabs>
          <w:tab w:val="left" w:pos="210" w:leader="none"/>
          <w:tab w:val="left" w:pos="840" w:leader="none"/>
          <w:tab w:val="left" w:pos="1260" w:leader="none"/>
        </w:tabs>
        <w:rPr>
          <w:bCs/>
          <w:color w:val="000000"/>
          <w:sz w:val="24"/>
          <w:szCs w:val="20"/>
          <w:highlight w:val="none"/>
        </w:rPr>
      </w:pPr>
      <w:r>
        <w:rPr>
          <w:bCs/>
          <w:color w:val="000000"/>
          <w:sz w:val="24"/>
          <w:szCs w:val="20"/>
          <w:highlight w:val="none"/>
        </w:rPr>
        <w:t xml:space="preserve">违约责任：</w:t>
      </w:r>
      <w:r>
        <w:rPr>
          <w:bCs/>
          <w:color w:val="000000"/>
          <w:sz w:val="24"/>
          <w:szCs w:val="20"/>
          <w:highlight w:val="none"/>
          <w:u w:val="single"/>
        </w:rPr>
        <w:t xml:space="preserve">详见合同条款 ；</w:t>
      </w:r>
      <w:r/>
    </w:p>
    <w:p>
      <w:pPr>
        <w:numPr>
          <w:ilvl w:val="0"/>
          <w:numId w:val="2"/>
        </w:numPr>
        <w:ind w:left="0" w:firstLine="480"/>
        <w:spacing w:line="360" w:lineRule="auto"/>
        <w:tabs>
          <w:tab w:val="left" w:pos="210" w:leader="none"/>
          <w:tab w:val="left" w:pos="840" w:leader="none"/>
          <w:tab w:val="left" w:pos="1260" w:leader="none"/>
        </w:tabs>
        <w:rPr>
          <w:bCs/>
          <w:color w:val="000000"/>
          <w:sz w:val="24"/>
          <w:szCs w:val="20"/>
          <w:highlight w:val="none"/>
        </w:rPr>
      </w:pPr>
      <w:r>
        <w:rPr>
          <w:color w:val="000000"/>
          <w:sz w:val="24"/>
          <w:szCs w:val="20"/>
          <w:highlight w:val="none"/>
        </w:rPr>
        <w:t xml:space="preserve">解决争议的方式：</w:t>
      </w:r>
      <w:r>
        <w:rPr>
          <w:bCs/>
          <w:color w:val="000000"/>
          <w:sz w:val="24"/>
          <w:szCs w:val="20"/>
          <w:highlight w:val="none"/>
          <w:u w:val="single"/>
        </w:rPr>
        <w:t xml:space="preserve">详见合同条款</w:t>
      </w:r>
      <w:r>
        <w:rPr>
          <w:color w:val="000000"/>
          <w:sz w:val="24"/>
          <w:szCs w:val="20"/>
          <w:highlight w:val="none"/>
          <w:u w:val="single"/>
        </w:rPr>
        <w:t xml:space="preserve">；</w:t>
      </w:r>
      <w:r/>
    </w:p>
    <w:p>
      <w:pPr>
        <w:numPr>
          <w:ilvl w:val="0"/>
          <w:numId w:val="2"/>
        </w:numPr>
        <w:ind w:left="0" w:firstLine="480"/>
        <w:spacing w:line="360" w:lineRule="auto"/>
        <w:tabs>
          <w:tab w:val="left" w:pos="210" w:leader="none"/>
          <w:tab w:val="left" w:pos="840" w:leader="none"/>
          <w:tab w:val="left" w:pos="1260" w:leader="none"/>
        </w:tabs>
        <w:rPr>
          <w:bCs/>
          <w:color w:val="000000"/>
          <w:sz w:val="24"/>
          <w:szCs w:val="20"/>
          <w:highlight w:val="none"/>
        </w:rPr>
      </w:pPr>
      <w:r>
        <w:rPr>
          <w:rFonts w:hint="eastAsia"/>
          <w:bCs/>
          <w:color w:val="000000"/>
          <w:sz w:val="24"/>
          <w:szCs w:val="20"/>
          <w:highlight w:val="none"/>
        </w:rPr>
        <w:t xml:space="preserve">其他</w:t>
      </w:r>
      <w:r>
        <w:rPr>
          <w:bCs/>
          <w:color w:val="000000"/>
          <w:sz w:val="24"/>
          <w:szCs w:val="20"/>
          <w:highlight w:val="none"/>
        </w:rPr>
        <w:t xml:space="preserve">事项：</w:t>
      </w:r>
      <w:r>
        <w:rPr>
          <w:rFonts w:hint="eastAsia"/>
          <w:bCs/>
          <w:color w:val="000000"/>
          <w:sz w:val="24"/>
          <w:szCs w:val="20"/>
          <w:highlight w:val="none"/>
          <w:u w:val="single"/>
        </w:rPr>
        <w:t xml:space="preserve"> </w:t>
      </w:r>
      <w:r>
        <w:rPr>
          <w:bCs/>
          <w:color w:val="000000"/>
          <w:sz w:val="24"/>
          <w:szCs w:val="20"/>
          <w:highlight w:val="none"/>
          <w:u w:val="single"/>
        </w:rPr>
        <w:t xml:space="preserve">   。</w:t>
      </w:r>
      <w:r/>
    </w:p>
    <w:p>
      <w:pPr>
        <w:numPr>
          <w:ilvl w:val="0"/>
          <w:numId w:val="2"/>
        </w:numPr>
        <w:ind w:left="0" w:firstLine="523"/>
        <w:spacing w:line="360" w:lineRule="auto"/>
        <w:tabs>
          <w:tab w:val="left" w:pos="210" w:leader="none"/>
          <w:tab w:val="left" w:pos="840" w:leader="none"/>
          <w:tab w:val="left" w:pos="1260" w:leader="none"/>
        </w:tabs>
        <w:rPr>
          <w:bCs/>
          <w:color w:val="000000"/>
          <w:sz w:val="24"/>
          <w:szCs w:val="20"/>
          <w:highlight w:val="none"/>
          <w:lang w:eastAsia="en-US"/>
        </w:rPr>
      </w:pPr>
      <w:r>
        <w:rPr>
          <w:bCs/>
          <w:color w:val="000000"/>
          <w:sz w:val="24"/>
          <w:szCs w:val="20"/>
          <w:highlight w:val="none"/>
          <w:lang w:eastAsia="en-US"/>
        </w:rPr>
        <w:t xml:space="preserve">合同不可分割部分：</w:t>
      </w:r>
      <w:r/>
    </w:p>
    <w:p>
      <w:pPr>
        <w:numPr>
          <w:ilvl w:val="0"/>
          <w:numId w:val="2"/>
        </w:numPr>
        <w:ind w:left="0" w:firstLine="523"/>
        <w:spacing w:line="360" w:lineRule="auto"/>
        <w:tabs>
          <w:tab w:val="left" w:pos="210" w:leader="none"/>
          <w:tab w:val="left" w:pos="840" w:leader="none"/>
          <w:tab w:val="left" w:pos="1260" w:leader="none"/>
        </w:tabs>
        <w:rPr>
          <w:bCs/>
          <w:color w:val="000000"/>
          <w:sz w:val="24"/>
          <w:szCs w:val="20"/>
          <w:highlight w:val="none"/>
          <w:u w:val="single"/>
        </w:rPr>
      </w:pPr>
      <w:r>
        <w:rPr>
          <w:bCs/>
          <w:color w:val="000000"/>
          <w:sz w:val="24"/>
          <w:szCs w:val="20"/>
          <w:highlight w:val="none"/>
        </w:rPr>
        <w:t xml:space="preserve">招标文件</w:t>
      </w:r>
      <w:r>
        <w:rPr>
          <w:bCs/>
          <w:color w:val="000000"/>
          <w:sz w:val="24"/>
          <w:szCs w:val="20"/>
          <w:highlight w:val="none"/>
          <w:u w:val="single"/>
        </w:rPr>
        <w:t xml:space="preserve">、投标文件、合同条款及中标通知书，供方在投标、评标过程中所作其它有关承诺、声明、书面澄清等均为合同不可分割的部分，与主合同具有同等法律效力。</w:t>
      </w:r>
      <w:r/>
    </w:p>
    <w:p>
      <w:pPr>
        <w:numPr>
          <w:ilvl w:val="0"/>
          <w:numId w:val="2"/>
        </w:numPr>
        <w:ind w:left="0" w:firstLine="523"/>
        <w:spacing w:line="360" w:lineRule="auto"/>
        <w:tabs>
          <w:tab w:val="left" w:pos="210" w:leader="none"/>
          <w:tab w:val="left" w:pos="840" w:leader="none"/>
          <w:tab w:val="left" w:pos="1155" w:leader="none"/>
        </w:tabs>
        <w:rPr>
          <w:bCs/>
          <w:color w:val="000000"/>
          <w:sz w:val="24"/>
          <w:szCs w:val="20"/>
          <w:highlight w:val="none"/>
          <w:lang w:eastAsia="en-US"/>
        </w:rPr>
      </w:pPr>
      <w:r>
        <w:rPr>
          <w:bCs/>
          <w:color w:val="000000"/>
          <w:sz w:val="24"/>
          <w:szCs w:val="20"/>
          <w:highlight w:val="none"/>
          <w:lang w:eastAsia="en-US"/>
        </w:rPr>
        <w:t xml:space="preserve">合同备案：</w:t>
      </w:r>
      <w:r/>
    </w:p>
    <w:p>
      <w:pPr>
        <w:ind w:firstLine="480"/>
        <w:spacing w:line="360" w:lineRule="auto"/>
        <w:tabs>
          <w:tab w:val="left" w:pos="210" w:leader="none"/>
          <w:tab w:val="left" w:pos="735" w:leader="none"/>
          <w:tab w:val="left" w:pos="1155" w:leader="none"/>
        </w:tabs>
        <w:rPr>
          <w:bCs/>
          <w:color w:val="000000"/>
          <w:sz w:val="24"/>
          <w:szCs w:val="20"/>
          <w:highlight w:val="none"/>
          <w:lang w:eastAsia="en-US"/>
        </w:rPr>
      </w:pPr>
      <w:r>
        <w:rPr>
          <w:bCs/>
          <w:color w:val="000000"/>
          <w:sz w:val="24"/>
          <w:szCs w:val="20"/>
          <w:highlight w:val="none"/>
          <w:lang w:eastAsia="en-US"/>
        </w:rPr>
        <w:t xml:space="preserve">合同一式</w:t>
      </w:r>
      <w:r>
        <w:rPr>
          <w:rFonts w:hint="eastAsia"/>
          <w:bCs/>
          <w:color w:val="000000"/>
          <w:sz w:val="24"/>
          <w:szCs w:val="20"/>
          <w:highlight w:val="none"/>
        </w:rPr>
        <w:t xml:space="preserve">四份</w:t>
      </w:r>
      <w:r>
        <w:rPr>
          <w:bCs/>
          <w:color w:val="000000"/>
          <w:sz w:val="24"/>
          <w:szCs w:val="20"/>
          <w:highlight w:val="none"/>
          <w:lang w:eastAsia="en-US"/>
        </w:rPr>
        <w:t xml:space="preserve">，需方三份</w:t>
      </w:r>
      <w:r>
        <w:rPr>
          <w:bCs/>
          <w:color w:val="000000"/>
          <w:sz w:val="24"/>
          <w:szCs w:val="20"/>
          <w:highlight w:val="none"/>
        </w:rPr>
        <w:t xml:space="preserve">，</w:t>
      </w:r>
      <w:r>
        <w:rPr>
          <w:bCs/>
          <w:color w:val="000000"/>
          <w:sz w:val="24"/>
          <w:szCs w:val="20"/>
          <w:highlight w:val="none"/>
          <w:lang w:eastAsia="en-US"/>
        </w:rPr>
        <w:t xml:space="preserve">供方一份。</w:t>
      </w:r>
      <w:r/>
    </w:p>
    <w:p>
      <w:pPr>
        <w:numPr>
          <w:ilvl w:val="0"/>
          <w:numId w:val="2"/>
        </w:numPr>
        <w:ind w:left="0" w:firstLine="523"/>
        <w:spacing w:line="360" w:lineRule="auto"/>
        <w:tabs>
          <w:tab w:val="left" w:pos="210" w:leader="none"/>
          <w:tab w:val="left" w:pos="840" w:leader="none"/>
          <w:tab w:val="left" w:pos="1155" w:leader="none"/>
        </w:tabs>
        <w:rPr>
          <w:bCs/>
          <w:color w:val="000000"/>
          <w:sz w:val="24"/>
          <w:szCs w:val="20"/>
          <w:highlight w:val="none"/>
          <w:lang w:eastAsia="en-US"/>
        </w:rPr>
      </w:pPr>
      <w:r>
        <w:rPr>
          <w:bCs/>
          <w:color w:val="000000"/>
          <w:sz w:val="24"/>
          <w:szCs w:val="20"/>
          <w:highlight w:val="none"/>
          <w:lang w:eastAsia="en-US"/>
        </w:rPr>
        <w:t xml:space="preserve">合同生效：</w:t>
      </w:r>
      <w:r/>
    </w:p>
    <w:p>
      <w:pPr>
        <w:ind w:firstLine="480"/>
        <w:spacing w:line="360" w:lineRule="auto"/>
        <w:tabs>
          <w:tab w:val="left" w:pos="210" w:leader="none"/>
          <w:tab w:val="left" w:pos="840" w:leader="none"/>
          <w:tab w:val="left" w:pos="1155" w:leader="none"/>
        </w:tabs>
        <w:rPr>
          <w:bCs/>
          <w:color w:val="000000"/>
          <w:sz w:val="24"/>
          <w:szCs w:val="20"/>
          <w:highlight w:val="none"/>
        </w:rPr>
      </w:pPr>
      <w:r>
        <w:rPr>
          <w:bCs/>
          <w:color w:val="000000"/>
          <w:sz w:val="24"/>
          <w:szCs w:val="20"/>
          <w:highlight w:val="none"/>
        </w:rPr>
        <w:t xml:space="preserve">本合同由供需双方签字、盖章后生效。</w:t>
      </w:r>
      <w:r/>
    </w:p>
    <w:p>
      <w:pPr>
        <w:spacing w:line="360" w:lineRule="auto"/>
        <w:rPr>
          <w:bCs/>
          <w:color w:val="000000"/>
          <w:sz w:val="24"/>
          <w:szCs w:val="20"/>
          <w:highlight w:val="none"/>
        </w:rPr>
      </w:pPr>
      <w:r>
        <w:rPr>
          <w:bCs/>
          <w:color w:val="000000"/>
          <w:sz w:val="24"/>
          <w:szCs w:val="20"/>
          <w:highlight w:val="none"/>
        </w:rPr>
      </w:r>
      <w:r/>
    </w:p>
    <w:p>
      <w:pPr>
        <w:spacing w:line="360" w:lineRule="auto"/>
        <w:rPr>
          <w:bCs/>
          <w:color w:val="000000"/>
          <w:sz w:val="24"/>
          <w:szCs w:val="20"/>
          <w:highlight w:val="none"/>
          <w:u w:val="single"/>
        </w:rPr>
      </w:pPr>
      <w:r>
        <w:rPr>
          <w:bCs/>
          <w:color w:val="000000"/>
          <w:sz w:val="24"/>
          <w:szCs w:val="20"/>
          <w:highlight w:val="none"/>
        </w:rPr>
        <w:t xml:space="preserve">需方（采购人）：</w:t>
      </w:r>
      <w:r>
        <w:rPr>
          <w:bCs/>
          <w:color w:val="000000"/>
          <w:sz w:val="24"/>
          <w:szCs w:val="20"/>
          <w:highlight w:val="none"/>
          <w:u w:val="single"/>
        </w:rPr>
        <w:t xml:space="preserve">                </w:t>
      </w:r>
      <w:r>
        <w:rPr>
          <w:bCs/>
          <w:color w:val="000000"/>
          <w:sz w:val="24"/>
          <w:szCs w:val="20"/>
          <w:highlight w:val="none"/>
        </w:rPr>
        <w:t xml:space="preserve">（盖章）供方（中标方）：</w:t>
      </w:r>
      <w:r>
        <w:rPr>
          <w:bCs/>
          <w:color w:val="000000"/>
          <w:sz w:val="24"/>
          <w:szCs w:val="20"/>
          <w:highlight w:val="none"/>
          <w:u w:val="single"/>
        </w:rPr>
        <w:t xml:space="preserve">                </w:t>
      </w:r>
      <w:r>
        <w:rPr>
          <w:bCs/>
          <w:color w:val="000000"/>
          <w:sz w:val="24"/>
          <w:szCs w:val="20"/>
          <w:highlight w:val="none"/>
        </w:rPr>
        <w:t xml:space="preserve">（盖章）</w:t>
      </w:r>
      <w:r/>
    </w:p>
    <w:p>
      <w:pPr>
        <w:spacing w:line="360" w:lineRule="auto"/>
        <w:rPr>
          <w:bCs/>
          <w:color w:val="000000"/>
          <w:sz w:val="24"/>
          <w:szCs w:val="20"/>
          <w:highlight w:val="none"/>
        </w:rPr>
      </w:pPr>
      <w:r>
        <w:rPr>
          <w:bCs/>
          <w:color w:val="000000"/>
          <w:sz w:val="24"/>
          <w:szCs w:val="20"/>
          <w:highlight w:val="none"/>
        </w:rPr>
      </w:r>
      <w:r/>
    </w:p>
    <w:p>
      <w:pPr>
        <w:spacing w:line="360" w:lineRule="auto"/>
        <w:rPr>
          <w:bCs/>
          <w:color w:val="000000"/>
          <w:sz w:val="24"/>
          <w:szCs w:val="20"/>
          <w:highlight w:val="none"/>
          <w:u w:val="single"/>
        </w:rPr>
      </w:pPr>
      <w:r>
        <w:rPr>
          <w:bCs/>
          <w:color w:val="000000"/>
          <w:sz w:val="24"/>
          <w:szCs w:val="20"/>
          <w:highlight w:val="none"/>
        </w:rPr>
        <w:t xml:space="preserve">法定（授权）代表人：</w:t>
      </w:r>
      <w:r>
        <w:rPr>
          <w:bCs/>
          <w:color w:val="000000"/>
          <w:sz w:val="24"/>
          <w:szCs w:val="20"/>
          <w:highlight w:val="none"/>
          <w:u w:val="single"/>
        </w:rPr>
        <w:t xml:space="preserve">                  </w:t>
      </w:r>
      <w:r>
        <w:rPr>
          <w:bCs/>
          <w:color w:val="000000"/>
          <w:sz w:val="24"/>
          <w:szCs w:val="20"/>
          <w:highlight w:val="none"/>
        </w:rPr>
        <w:t xml:space="preserve">     法定（授权）代表人：</w:t>
      </w:r>
      <w:r>
        <w:rPr>
          <w:bCs/>
          <w:color w:val="000000"/>
          <w:sz w:val="24"/>
          <w:szCs w:val="20"/>
          <w:highlight w:val="none"/>
          <w:u w:val="single"/>
        </w:rPr>
        <w:t xml:space="preserve">                   </w:t>
      </w:r>
      <w:r/>
    </w:p>
    <w:p>
      <w:pPr>
        <w:ind w:firstLine="1440"/>
        <w:spacing w:line="360" w:lineRule="auto"/>
        <w:rPr>
          <w:bCs/>
          <w:color w:val="000000"/>
          <w:sz w:val="24"/>
          <w:szCs w:val="20"/>
          <w:highlight w:val="none"/>
          <w:u w:val="single"/>
        </w:rPr>
      </w:pPr>
      <w:r>
        <w:rPr>
          <w:bCs/>
          <w:color w:val="000000"/>
          <w:sz w:val="24"/>
          <w:szCs w:val="20"/>
          <w:highlight w:val="none"/>
          <w:u w:val="single"/>
        </w:rPr>
        <w:t xml:space="preserve">        </w:t>
      </w:r>
      <w:r>
        <w:rPr>
          <w:bCs/>
          <w:color w:val="000000"/>
          <w:sz w:val="24"/>
          <w:szCs w:val="20"/>
          <w:highlight w:val="none"/>
        </w:rPr>
        <w:t xml:space="preserve">年</w:t>
      </w:r>
      <w:r>
        <w:rPr>
          <w:bCs/>
          <w:color w:val="000000"/>
          <w:sz w:val="24"/>
          <w:szCs w:val="20"/>
          <w:highlight w:val="none"/>
          <w:u w:val="single"/>
        </w:rPr>
        <w:t xml:space="preserve">      </w:t>
      </w:r>
      <w:r>
        <w:rPr>
          <w:bCs/>
          <w:color w:val="000000"/>
          <w:sz w:val="24"/>
          <w:szCs w:val="20"/>
          <w:highlight w:val="none"/>
        </w:rPr>
        <w:t xml:space="preserve">月</w:t>
      </w:r>
      <w:r>
        <w:rPr>
          <w:bCs/>
          <w:color w:val="000000"/>
          <w:sz w:val="24"/>
          <w:szCs w:val="20"/>
          <w:highlight w:val="none"/>
          <w:u w:val="single"/>
        </w:rPr>
        <w:t xml:space="preserve">       </w:t>
      </w:r>
      <w:r>
        <w:rPr>
          <w:bCs/>
          <w:color w:val="000000"/>
          <w:sz w:val="24"/>
          <w:szCs w:val="20"/>
          <w:highlight w:val="none"/>
        </w:rPr>
        <w:t xml:space="preserve">日   </w:t>
      </w:r>
      <w:r>
        <w:rPr>
          <w:bCs/>
          <w:color w:val="000000"/>
          <w:sz w:val="24"/>
          <w:szCs w:val="20"/>
          <w:highlight w:val="none"/>
          <w:u w:val="single"/>
        </w:rPr>
        <w:t xml:space="preserve">        </w:t>
      </w:r>
      <w:r>
        <w:rPr>
          <w:bCs/>
          <w:color w:val="000000"/>
          <w:sz w:val="24"/>
          <w:szCs w:val="20"/>
          <w:highlight w:val="none"/>
        </w:rPr>
        <w:t xml:space="preserve">年</w:t>
      </w:r>
      <w:r>
        <w:rPr>
          <w:bCs/>
          <w:color w:val="000000"/>
          <w:sz w:val="24"/>
          <w:szCs w:val="20"/>
          <w:highlight w:val="none"/>
          <w:u w:val="single"/>
        </w:rPr>
        <w:t xml:space="preserve">      </w:t>
      </w:r>
      <w:r>
        <w:rPr>
          <w:bCs/>
          <w:color w:val="000000"/>
          <w:sz w:val="24"/>
          <w:szCs w:val="20"/>
          <w:highlight w:val="none"/>
        </w:rPr>
        <w:t xml:space="preserve">月</w:t>
      </w:r>
      <w:r>
        <w:rPr>
          <w:bCs/>
          <w:color w:val="000000"/>
          <w:sz w:val="24"/>
          <w:szCs w:val="20"/>
          <w:highlight w:val="none"/>
          <w:u w:val="single"/>
        </w:rPr>
        <w:t xml:space="preserve">       </w:t>
      </w:r>
      <w:r>
        <w:rPr>
          <w:bCs/>
          <w:color w:val="000000"/>
          <w:sz w:val="24"/>
          <w:szCs w:val="20"/>
          <w:highlight w:val="none"/>
        </w:rPr>
        <w:t xml:space="preserve">日</w:t>
      </w:r>
      <w:r/>
    </w:p>
    <w:p>
      <w:pPr>
        <w:spacing w:line="360" w:lineRule="auto"/>
        <w:rPr>
          <w:bCs/>
          <w:color w:val="000000"/>
          <w:sz w:val="24"/>
          <w:szCs w:val="20"/>
          <w:highlight w:val="none"/>
          <w:u w:val="single"/>
        </w:rPr>
      </w:pPr>
      <w:r>
        <w:rPr>
          <w:bCs/>
          <w:color w:val="000000"/>
          <w:sz w:val="24"/>
          <w:szCs w:val="20"/>
          <w:highlight w:val="none"/>
        </w:rPr>
        <w:t xml:space="preserve">                                               供方户名：</w:t>
      </w:r>
      <w:r>
        <w:rPr>
          <w:bCs/>
          <w:color w:val="000000"/>
          <w:sz w:val="24"/>
          <w:szCs w:val="20"/>
          <w:highlight w:val="none"/>
          <w:u w:val="single"/>
        </w:rPr>
        <w:t xml:space="preserve">                           </w:t>
      </w:r>
      <w:r/>
    </w:p>
    <w:p>
      <w:pPr>
        <w:spacing w:line="360" w:lineRule="auto"/>
        <w:rPr>
          <w:bCs/>
          <w:color w:val="000000"/>
          <w:sz w:val="24"/>
          <w:szCs w:val="20"/>
          <w:highlight w:val="none"/>
          <w:u w:val="single"/>
        </w:rPr>
      </w:pPr>
      <w:r>
        <w:rPr>
          <w:bCs/>
          <w:color w:val="000000"/>
          <w:sz w:val="24"/>
          <w:szCs w:val="20"/>
          <w:highlight w:val="none"/>
        </w:rPr>
        <w:t xml:space="preserve">                                               供方开户银行：</w:t>
      </w:r>
      <w:r>
        <w:rPr>
          <w:bCs/>
          <w:color w:val="000000"/>
          <w:sz w:val="24"/>
          <w:szCs w:val="20"/>
          <w:highlight w:val="none"/>
          <w:u w:val="single"/>
        </w:rPr>
        <w:t xml:space="preserve">                       </w:t>
      </w:r>
      <w:r/>
    </w:p>
    <w:p>
      <w:pPr>
        <w:spacing w:line="360" w:lineRule="auto"/>
        <w:rPr>
          <w:bCs/>
          <w:color w:val="000000"/>
          <w:sz w:val="24"/>
          <w:szCs w:val="20"/>
          <w:highlight w:val="none"/>
        </w:rPr>
      </w:pPr>
      <w:r>
        <w:rPr>
          <w:bCs/>
          <w:color w:val="000000"/>
          <w:sz w:val="24"/>
          <w:szCs w:val="20"/>
          <w:highlight w:val="none"/>
        </w:rPr>
        <w:t xml:space="preserve">                                               供方账号：</w:t>
      </w:r>
      <w:r>
        <w:rPr>
          <w:bCs/>
          <w:color w:val="000000"/>
          <w:sz w:val="24"/>
          <w:szCs w:val="20"/>
          <w:highlight w:val="none"/>
          <w:u w:val="single"/>
        </w:rPr>
        <w:t xml:space="preserve">                           </w:t>
      </w:r>
      <w:r/>
    </w:p>
    <w:p>
      <w:pPr>
        <w:spacing w:line="360" w:lineRule="auto"/>
        <w:rPr>
          <w:bCs/>
          <w:color w:val="000000"/>
          <w:sz w:val="24"/>
          <w:szCs w:val="20"/>
          <w:highlight w:val="none"/>
        </w:rPr>
      </w:pPr>
      <w:r>
        <w:rPr>
          <w:rFonts w:ascii="Segoe UI Symbol" w:hAnsi="Segoe UI Symbol" w:cs="Segoe UI Symbol"/>
          <w:bCs/>
          <w:color w:val="000000"/>
          <w:sz w:val="24"/>
          <w:szCs w:val="20"/>
          <w:highlight w:val="none"/>
        </w:rPr>
        <w:t xml:space="preserve">★</w:t>
      </w:r>
      <w:r>
        <w:rPr>
          <w:rFonts w:hint="eastAsia" w:ascii="Segoe UI Symbol" w:hAnsi="Segoe UI Symbol" w:cs="Segoe UI Symbol"/>
          <w:bCs/>
          <w:color w:val="000000"/>
          <w:sz w:val="24"/>
          <w:szCs w:val="20"/>
          <w:highlight w:val="none"/>
        </w:rPr>
        <w:t xml:space="preserve">。</w:t>
      </w:r>
      <w:r>
        <w:rPr>
          <w:b/>
          <w:bCs/>
          <w:color w:val="000000"/>
          <w:sz w:val="24"/>
          <w:szCs w:val="20"/>
          <w:highlight w:val="none"/>
        </w:rPr>
        <w:t xml:space="preserve">备注：</w:t>
      </w:r>
      <w:r>
        <w:rPr>
          <w:bCs/>
          <w:color w:val="000000"/>
          <w:sz w:val="24"/>
          <w:szCs w:val="20"/>
          <w:highlight w:val="none"/>
        </w:rPr>
        <w:t xml:space="preserve">供需双方必须以本格式文本，按照合同条款拟订合同。</w:t>
      </w:r>
      <w:r/>
    </w:p>
    <w:p>
      <w:pPr>
        <w:ind w:firstLine="240"/>
        <w:widowControl/>
        <w:rPr>
          <w:color w:val="000000"/>
          <w:sz w:val="24"/>
          <w:szCs w:val="24"/>
          <w:highlight w:val="none"/>
          <w:lang w:bidi="ar"/>
        </w:rPr>
      </w:pPr>
      <w:r>
        <w:rPr>
          <w:color w:val="000000"/>
          <w:sz w:val="24"/>
          <w:szCs w:val="24"/>
          <w:highlight w:val="none"/>
        </w:rPr>
        <w:t xml:space="preserve">附件：</w:t>
      </w:r>
      <w:r>
        <w:rPr>
          <w:color w:val="000000"/>
          <w:sz w:val="24"/>
          <w:szCs w:val="24"/>
          <w:highlight w:val="none"/>
          <w:lang w:bidi="ar"/>
        </w:rPr>
        <w:t xml:space="preserve">明细报价表</w:t>
      </w:r>
      <w:r/>
    </w:p>
    <w:p>
      <w:pPr>
        <w:pStyle w:val="762"/>
        <w:rPr>
          <w:rFonts w:ascii="Times New Roman" w:eastAsia="宋体"/>
          <w:color w:val="000000"/>
          <w:sz w:val="24"/>
          <w:szCs w:val="24"/>
          <w:highlight w:val="none"/>
          <w:lang w:bidi="ar"/>
        </w:rPr>
      </w:pPr>
      <w:r>
        <w:rPr>
          <w:rFonts w:ascii="Times New Roman" w:eastAsia="宋体"/>
          <w:color w:val="000000"/>
          <w:sz w:val="24"/>
          <w:szCs w:val="24"/>
          <w:highlight w:val="none"/>
          <w:lang w:bidi="ar"/>
        </w:rPr>
      </w:r>
      <w:r/>
    </w:p>
    <w:p>
      <w:pPr>
        <w:rPr>
          <w:color w:val="000000"/>
          <w:sz w:val="24"/>
          <w:szCs w:val="24"/>
          <w:highlight w:val="none"/>
          <w:lang w:bidi="ar"/>
        </w:rPr>
      </w:pPr>
      <w:r>
        <w:rPr>
          <w:color w:val="000000"/>
          <w:sz w:val="24"/>
          <w:szCs w:val="24"/>
          <w:highlight w:val="none"/>
          <w:lang w:bidi="ar"/>
        </w:rPr>
      </w:r>
      <w:r/>
    </w:p>
    <w:p>
      <w:pPr>
        <w:pStyle w:val="762"/>
        <w:rPr>
          <w:rFonts w:ascii="Times New Roman" w:eastAsia="宋体"/>
          <w:color w:val="000000"/>
          <w:sz w:val="24"/>
          <w:szCs w:val="24"/>
          <w:highlight w:val="none"/>
          <w:lang w:bidi="ar"/>
        </w:rPr>
      </w:pPr>
      <w:r>
        <w:rPr>
          <w:rFonts w:ascii="Times New Roman" w:eastAsia="宋体"/>
          <w:color w:val="000000"/>
          <w:sz w:val="24"/>
          <w:szCs w:val="24"/>
          <w:highlight w:val="none"/>
          <w:lang w:bidi="ar"/>
        </w:rPr>
      </w:r>
      <w:r/>
    </w:p>
    <w:p>
      <w:pPr>
        <w:rPr>
          <w:color w:val="000000"/>
          <w:sz w:val="24"/>
          <w:szCs w:val="24"/>
          <w:highlight w:val="none"/>
          <w:lang w:bidi="ar"/>
        </w:rPr>
      </w:pPr>
      <w:r>
        <w:rPr>
          <w:color w:val="000000"/>
          <w:sz w:val="24"/>
          <w:szCs w:val="24"/>
          <w:highlight w:val="none"/>
          <w:lang w:bidi="ar"/>
        </w:rPr>
      </w:r>
      <w:r/>
    </w:p>
    <w:p>
      <w:pPr>
        <w:pStyle w:val="762"/>
        <w:rPr>
          <w:rFonts w:ascii="Times New Roman" w:eastAsia="宋体"/>
          <w:color w:val="000000"/>
          <w:sz w:val="24"/>
          <w:szCs w:val="24"/>
          <w:highlight w:val="none"/>
          <w:lang w:bidi="ar"/>
        </w:rPr>
      </w:pPr>
      <w:r>
        <w:rPr>
          <w:rFonts w:ascii="Times New Roman" w:eastAsia="宋体"/>
          <w:color w:val="000000"/>
          <w:sz w:val="24"/>
          <w:szCs w:val="24"/>
          <w:highlight w:val="none"/>
          <w:lang w:bidi="ar"/>
        </w:rPr>
      </w:r>
      <w:r/>
    </w:p>
    <w:p>
      <w:pPr>
        <w:rPr>
          <w:color w:val="000000"/>
          <w:sz w:val="24"/>
          <w:szCs w:val="24"/>
          <w:highlight w:val="none"/>
          <w:lang w:bidi="ar"/>
        </w:rPr>
      </w:pPr>
      <w:r>
        <w:rPr>
          <w:color w:val="000000"/>
          <w:sz w:val="24"/>
          <w:szCs w:val="24"/>
          <w:highlight w:val="none"/>
          <w:lang w:bidi="ar"/>
        </w:rPr>
      </w:r>
      <w:r/>
    </w:p>
    <w:p>
      <w:pPr>
        <w:pStyle w:val="762"/>
        <w:rPr>
          <w:rFonts w:ascii="Times New Roman" w:eastAsia="宋体"/>
          <w:color w:val="000000"/>
          <w:sz w:val="24"/>
          <w:szCs w:val="24"/>
          <w:highlight w:val="none"/>
          <w:lang w:bidi="ar"/>
        </w:rPr>
      </w:pPr>
      <w:r>
        <w:rPr>
          <w:rFonts w:ascii="Times New Roman" w:eastAsia="宋体"/>
          <w:color w:val="000000"/>
          <w:sz w:val="24"/>
          <w:szCs w:val="24"/>
          <w:highlight w:val="none"/>
          <w:lang w:bidi="ar"/>
        </w:rPr>
      </w:r>
      <w:r/>
    </w:p>
    <w:p>
      <w:pPr>
        <w:rPr>
          <w:color w:val="000000"/>
          <w:sz w:val="24"/>
          <w:szCs w:val="24"/>
          <w:highlight w:val="none"/>
          <w:lang w:bidi="ar"/>
        </w:rPr>
      </w:pPr>
      <w:r>
        <w:rPr>
          <w:color w:val="000000"/>
          <w:sz w:val="24"/>
          <w:szCs w:val="24"/>
          <w:highlight w:val="none"/>
          <w:lang w:bidi="ar"/>
        </w:rPr>
      </w:r>
      <w:r/>
    </w:p>
    <w:p>
      <w:pPr>
        <w:pStyle w:val="762"/>
        <w:rPr>
          <w:rFonts w:ascii="Times New Roman" w:eastAsia="宋体"/>
          <w:color w:val="000000"/>
          <w:sz w:val="24"/>
          <w:szCs w:val="24"/>
          <w:highlight w:val="none"/>
          <w:lang w:bidi="ar"/>
        </w:rPr>
      </w:pPr>
      <w:r>
        <w:rPr>
          <w:rFonts w:ascii="Times New Roman" w:eastAsia="宋体"/>
          <w:color w:val="000000"/>
          <w:sz w:val="24"/>
          <w:szCs w:val="24"/>
          <w:highlight w:val="none"/>
          <w:lang w:bidi="ar"/>
        </w:rPr>
      </w:r>
      <w:r/>
    </w:p>
    <w:p>
      <w:pPr>
        <w:rPr>
          <w:color w:val="000000"/>
          <w:sz w:val="24"/>
          <w:szCs w:val="24"/>
          <w:highlight w:val="none"/>
          <w:lang w:bidi="ar"/>
        </w:rPr>
      </w:pPr>
      <w:r>
        <w:rPr>
          <w:color w:val="000000"/>
          <w:sz w:val="24"/>
          <w:szCs w:val="24"/>
          <w:highlight w:val="none"/>
          <w:lang w:bidi="ar"/>
        </w:rPr>
      </w:r>
      <w:r/>
    </w:p>
    <w:p>
      <w:pPr>
        <w:pStyle w:val="762"/>
        <w:rPr>
          <w:rFonts w:ascii="Times New Roman" w:eastAsia="宋体"/>
          <w:color w:val="000000"/>
          <w:sz w:val="24"/>
          <w:szCs w:val="24"/>
          <w:highlight w:val="none"/>
          <w:lang w:bidi="ar"/>
        </w:rPr>
      </w:pPr>
      <w:r>
        <w:rPr>
          <w:rFonts w:ascii="Times New Roman" w:eastAsia="宋体"/>
          <w:color w:val="000000"/>
          <w:sz w:val="24"/>
          <w:szCs w:val="24"/>
          <w:highlight w:val="none"/>
          <w:lang w:bidi="ar"/>
        </w:rPr>
      </w:r>
      <w:r/>
    </w:p>
    <w:p>
      <w:pPr>
        <w:rPr>
          <w:color w:val="000000"/>
          <w:sz w:val="24"/>
          <w:szCs w:val="24"/>
          <w:highlight w:val="none"/>
          <w:lang w:bidi="ar"/>
        </w:rPr>
      </w:pPr>
      <w:r>
        <w:rPr>
          <w:color w:val="000000"/>
          <w:sz w:val="24"/>
          <w:szCs w:val="24"/>
          <w:highlight w:val="none"/>
          <w:lang w:bidi="ar"/>
        </w:rPr>
      </w:r>
      <w:r/>
    </w:p>
    <w:p>
      <w:pPr>
        <w:pStyle w:val="762"/>
        <w:rPr>
          <w:rFonts w:ascii="Times New Roman" w:eastAsia="宋体"/>
          <w:color w:val="000000"/>
          <w:sz w:val="24"/>
          <w:szCs w:val="24"/>
          <w:highlight w:val="none"/>
          <w:lang w:bidi="ar"/>
        </w:rPr>
      </w:pPr>
      <w:r>
        <w:rPr>
          <w:rFonts w:ascii="Times New Roman" w:eastAsia="宋体"/>
          <w:color w:val="000000"/>
          <w:sz w:val="24"/>
          <w:szCs w:val="24"/>
          <w:highlight w:val="none"/>
          <w:lang w:bidi="ar"/>
        </w:rPr>
      </w:r>
      <w:r/>
    </w:p>
    <w:p>
      <w:pPr>
        <w:rPr>
          <w:color w:val="000000"/>
          <w:sz w:val="24"/>
          <w:szCs w:val="24"/>
          <w:highlight w:val="none"/>
          <w:lang w:bidi="ar"/>
        </w:rPr>
      </w:pPr>
      <w:r>
        <w:rPr>
          <w:color w:val="000000"/>
          <w:sz w:val="24"/>
          <w:szCs w:val="24"/>
          <w:highlight w:val="none"/>
          <w:lang w:bidi="ar"/>
        </w:rPr>
      </w:r>
      <w:r/>
    </w:p>
    <w:p>
      <w:pPr>
        <w:pStyle w:val="762"/>
        <w:rPr>
          <w:rFonts w:ascii="Times New Roman" w:eastAsia="宋体"/>
          <w:color w:val="000000"/>
          <w:sz w:val="24"/>
          <w:szCs w:val="24"/>
          <w:highlight w:val="none"/>
          <w:lang w:bidi="ar"/>
        </w:rPr>
      </w:pPr>
      <w:r>
        <w:rPr>
          <w:rFonts w:ascii="Times New Roman" w:eastAsia="宋体"/>
          <w:color w:val="000000"/>
          <w:sz w:val="24"/>
          <w:szCs w:val="24"/>
          <w:highlight w:val="none"/>
          <w:lang w:bidi="ar"/>
        </w:rPr>
      </w:r>
      <w:r/>
    </w:p>
    <w:p>
      <w:pPr>
        <w:rPr>
          <w:color w:val="000000"/>
          <w:sz w:val="24"/>
          <w:szCs w:val="24"/>
          <w:highlight w:val="none"/>
          <w:lang w:bidi="ar"/>
        </w:rPr>
      </w:pPr>
      <w:r>
        <w:rPr>
          <w:color w:val="000000"/>
          <w:sz w:val="24"/>
          <w:szCs w:val="24"/>
          <w:highlight w:val="none"/>
          <w:lang w:bidi="ar"/>
        </w:rPr>
      </w:r>
      <w:r/>
    </w:p>
    <w:p>
      <w:pPr>
        <w:pStyle w:val="762"/>
        <w:rPr>
          <w:rFonts w:ascii="Times New Roman" w:eastAsia="宋体"/>
          <w:color w:val="000000"/>
          <w:sz w:val="24"/>
          <w:szCs w:val="24"/>
          <w:highlight w:val="none"/>
          <w:lang w:bidi="ar"/>
        </w:rPr>
      </w:pPr>
      <w:r>
        <w:rPr>
          <w:rFonts w:ascii="Times New Roman" w:eastAsia="宋体"/>
          <w:color w:val="000000"/>
          <w:sz w:val="24"/>
          <w:szCs w:val="24"/>
          <w:highlight w:val="none"/>
          <w:lang w:bidi="ar"/>
        </w:rPr>
      </w:r>
      <w:r/>
    </w:p>
    <w:p>
      <w:pPr>
        <w:rPr>
          <w:color w:val="000000"/>
          <w:sz w:val="24"/>
          <w:szCs w:val="24"/>
          <w:highlight w:val="none"/>
          <w:lang w:bidi="ar"/>
        </w:rPr>
      </w:pPr>
      <w:r>
        <w:rPr>
          <w:color w:val="000000"/>
          <w:sz w:val="24"/>
          <w:szCs w:val="24"/>
          <w:highlight w:val="none"/>
          <w:lang w:bidi="ar"/>
        </w:rPr>
      </w:r>
      <w:r/>
    </w:p>
    <w:p>
      <w:pPr>
        <w:pStyle w:val="762"/>
        <w:rPr>
          <w:rFonts w:ascii="Times New Roman" w:eastAsia="宋体"/>
          <w:color w:val="000000"/>
          <w:sz w:val="24"/>
          <w:szCs w:val="24"/>
          <w:highlight w:val="none"/>
          <w:lang w:bidi="ar"/>
        </w:rPr>
      </w:pPr>
      <w:r>
        <w:rPr>
          <w:rFonts w:ascii="Times New Roman" w:eastAsia="宋体"/>
          <w:color w:val="000000"/>
          <w:sz w:val="24"/>
          <w:szCs w:val="24"/>
          <w:highlight w:val="none"/>
          <w:lang w:bidi="ar"/>
        </w:rPr>
      </w:r>
      <w:r/>
    </w:p>
    <w:p>
      <w:pPr>
        <w:rPr>
          <w:color w:val="000000"/>
          <w:sz w:val="24"/>
          <w:szCs w:val="24"/>
          <w:highlight w:val="none"/>
          <w:lang w:bidi="ar"/>
        </w:rPr>
      </w:pPr>
      <w:r>
        <w:rPr>
          <w:color w:val="000000"/>
          <w:sz w:val="24"/>
          <w:szCs w:val="24"/>
          <w:highlight w:val="none"/>
          <w:lang w:bidi="ar"/>
        </w:rPr>
      </w:r>
      <w:r/>
    </w:p>
    <w:p>
      <w:pPr>
        <w:pStyle w:val="762"/>
        <w:rPr>
          <w:rFonts w:ascii="Times New Roman" w:eastAsia="宋体"/>
          <w:color w:val="000000"/>
          <w:sz w:val="24"/>
          <w:szCs w:val="24"/>
          <w:highlight w:val="none"/>
          <w:lang w:bidi="ar"/>
        </w:rPr>
      </w:pPr>
      <w:r>
        <w:rPr>
          <w:rFonts w:ascii="Times New Roman" w:eastAsia="宋体"/>
          <w:color w:val="000000"/>
          <w:sz w:val="24"/>
          <w:szCs w:val="24"/>
          <w:highlight w:val="none"/>
          <w:lang w:bidi="ar"/>
        </w:rPr>
      </w:r>
      <w:r/>
    </w:p>
    <w:p>
      <w:pPr>
        <w:rPr>
          <w:color w:val="000000"/>
          <w:sz w:val="24"/>
          <w:szCs w:val="24"/>
          <w:highlight w:val="none"/>
          <w:lang w:bidi="ar"/>
        </w:rPr>
      </w:pPr>
      <w:r>
        <w:rPr>
          <w:color w:val="000000"/>
          <w:sz w:val="24"/>
          <w:szCs w:val="24"/>
          <w:highlight w:val="none"/>
          <w:lang w:bidi="ar"/>
        </w:rPr>
      </w:r>
      <w:r/>
    </w:p>
    <w:p>
      <w:pPr>
        <w:pStyle w:val="762"/>
        <w:jc w:val="center"/>
        <w:spacing w:line="360" w:lineRule="auto"/>
        <w:rPr>
          <w:rFonts w:ascii="Times New Roman"/>
          <w:color w:val="000000"/>
          <w:highlight w:val="none"/>
        </w:rPr>
      </w:pPr>
      <w:r>
        <w:rPr>
          <w:rFonts w:ascii="Times New Roman" w:eastAsia="黑体"/>
          <w:b/>
          <w:color w:val="000000"/>
          <w:szCs w:val="28"/>
          <w:highlight w:val="none"/>
        </w:rPr>
        <w:br w:type="page" w:clear="all"/>
      </w:r>
      <w:r>
        <w:rPr>
          <w:rFonts w:ascii="Times New Roman" w:eastAsia="黑体"/>
          <w:b/>
          <w:color w:val="000000"/>
          <w:szCs w:val="28"/>
          <w:highlight w:val="none"/>
        </w:rPr>
        <w:t xml:space="preserve">合同条款</w:t>
      </w:r>
      <w:r/>
    </w:p>
    <w:p>
      <w:pPr>
        <w:ind w:firstLine="480"/>
        <w:spacing w:line="360" w:lineRule="auto"/>
        <w:rPr>
          <w:bCs/>
          <w:color w:val="000000"/>
          <w:sz w:val="24"/>
          <w:szCs w:val="20"/>
          <w:highlight w:val="none"/>
        </w:rPr>
      </w:pPr>
      <w:r/>
      <w:bookmarkStart w:id="1" w:name="_Toc90019499"/>
      <w:r>
        <w:rPr>
          <w:bCs/>
          <w:color w:val="000000"/>
          <w:sz w:val="24"/>
          <w:szCs w:val="20"/>
          <w:highlight w:val="none"/>
        </w:rPr>
        <w:t xml:space="preserve">根据编号</w:t>
      </w:r>
      <w:r>
        <w:rPr>
          <w:rFonts w:eastAsia="华文新魏"/>
          <w:color w:val="000000"/>
          <w:sz w:val="36"/>
          <w:highlight w:val="none"/>
          <w:u w:val="single"/>
        </w:rPr>
        <w:t xml:space="preserve">      </w:t>
      </w:r>
      <w:r>
        <w:rPr>
          <w:bCs/>
          <w:color w:val="000000"/>
          <w:sz w:val="24"/>
          <w:szCs w:val="20"/>
          <w:highlight w:val="none"/>
        </w:rPr>
        <w:t xml:space="preserve">招标文件和该文件的中标通知书及供方投标文件，供需双方就此次</w:t>
      </w:r>
      <w:r>
        <w:rPr>
          <w:bCs/>
          <w:color w:val="000000"/>
          <w:sz w:val="24"/>
          <w:szCs w:val="20"/>
          <w:highlight w:val="none"/>
          <w:u w:val="single"/>
        </w:rPr>
        <w:t xml:space="preserve">天空地一体化监测系统</w:t>
      </w:r>
      <w:r>
        <w:rPr>
          <w:bCs/>
          <w:color w:val="000000"/>
          <w:sz w:val="24"/>
          <w:szCs w:val="20"/>
          <w:highlight w:val="none"/>
        </w:rPr>
        <w:t xml:space="preserve">及相关问题，同意按下列条款规定执行。</w:t>
      </w:r>
      <w:r/>
    </w:p>
    <w:p>
      <w:pPr>
        <w:ind w:firstLine="525"/>
        <w:spacing w:line="360" w:lineRule="auto"/>
        <w:rPr>
          <w:bCs/>
          <w:color w:val="000000"/>
          <w:sz w:val="24"/>
          <w:szCs w:val="20"/>
          <w:highlight w:val="none"/>
        </w:rPr>
      </w:pPr>
      <w:r>
        <w:rPr>
          <w:bCs/>
          <w:color w:val="000000"/>
          <w:sz w:val="24"/>
          <w:szCs w:val="20"/>
          <w:highlight w:val="none"/>
        </w:rPr>
        <w:t xml:space="preserve">（一）合同内容：需方向供方购买</w:t>
      </w:r>
      <w:r>
        <w:rPr>
          <w:bCs/>
          <w:color w:val="000000"/>
          <w:sz w:val="24"/>
          <w:szCs w:val="20"/>
          <w:highlight w:val="none"/>
          <w:u w:val="single"/>
        </w:rPr>
        <w:t xml:space="preserve">       </w:t>
      </w:r>
      <w:r>
        <w:rPr>
          <w:bCs/>
          <w:color w:val="000000"/>
          <w:sz w:val="24"/>
          <w:szCs w:val="20"/>
          <w:highlight w:val="none"/>
        </w:rPr>
        <w:t xml:space="preserve">。</w:t>
      </w:r>
      <w:r/>
    </w:p>
    <w:p>
      <w:pPr>
        <w:ind w:firstLine="525"/>
        <w:spacing w:line="360" w:lineRule="auto"/>
        <w:rPr>
          <w:bCs/>
          <w:color w:val="000000"/>
          <w:sz w:val="24"/>
          <w:szCs w:val="20"/>
          <w:highlight w:val="none"/>
        </w:rPr>
      </w:pPr>
      <w:r>
        <w:rPr>
          <w:bCs/>
          <w:color w:val="000000"/>
          <w:sz w:val="24"/>
          <w:szCs w:val="20"/>
          <w:highlight w:val="none"/>
        </w:rPr>
        <w:t xml:space="preserve">（二）价格及支付：</w:t>
      </w:r>
      <w:r/>
    </w:p>
    <w:p>
      <w:pPr>
        <w:ind w:firstLine="708"/>
        <w:spacing w:line="360" w:lineRule="auto"/>
        <w:tabs>
          <w:tab w:val="left" w:pos="525" w:leader="none"/>
          <w:tab w:val="left" w:pos="1050" w:leader="none"/>
          <w:tab w:val="left" w:pos="1155" w:leader="none"/>
        </w:tabs>
        <w:rPr>
          <w:bCs/>
          <w:color w:val="000000"/>
          <w:sz w:val="24"/>
          <w:szCs w:val="20"/>
          <w:highlight w:val="none"/>
        </w:rPr>
      </w:pPr>
      <w:r>
        <w:rPr>
          <w:bCs/>
          <w:color w:val="000000"/>
          <w:sz w:val="24"/>
          <w:szCs w:val="20"/>
          <w:highlight w:val="none"/>
        </w:rPr>
        <w:t xml:space="preserve">1.按此次中标价格执行，合同总标的额为（大写）</w:t>
      </w:r>
      <w:r>
        <w:rPr>
          <w:bCs/>
          <w:color w:val="000000"/>
          <w:sz w:val="24"/>
          <w:szCs w:val="20"/>
          <w:highlight w:val="none"/>
          <w:u w:val="single"/>
        </w:rPr>
        <w:t xml:space="preserve">       </w:t>
      </w:r>
      <w:r>
        <w:rPr>
          <w:bCs/>
          <w:color w:val="000000"/>
          <w:sz w:val="24"/>
          <w:szCs w:val="20"/>
          <w:highlight w:val="none"/>
        </w:rPr>
        <w:t xml:space="preserve">元整；（小写）¥</w:t>
      </w:r>
      <w:r>
        <w:rPr>
          <w:bCs/>
          <w:color w:val="000000"/>
          <w:sz w:val="24"/>
          <w:szCs w:val="20"/>
          <w:highlight w:val="none"/>
          <w:u w:val="single"/>
        </w:rPr>
        <w:t xml:space="preserve">      元 </w:t>
      </w:r>
      <w:r>
        <w:rPr>
          <w:bCs/>
          <w:color w:val="000000"/>
          <w:sz w:val="24"/>
          <w:szCs w:val="20"/>
          <w:highlight w:val="none"/>
        </w:rPr>
        <w:t xml:space="preserve">。</w:t>
      </w:r>
      <w:r/>
    </w:p>
    <w:p>
      <w:pPr>
        <w:ind w:firstLine="708"/>
        <w:spacing w:line="360" w:lineRule="auto"/>
        <w:rPr>
          <w:bCs/>
          <w:color w:val="000000"/>
          <w:sz w:val="24"/>
          <w:szCs w:val="20"/>
          <w:highlight w:val="none"/>
        </w:rPr>
      </w:pPr>
      <w:r>
        <w:rPr>
          <w:bCs/>
          <w:color w:val="000000"/>
          <w:sz w:val="24"/>
          <w:szCs w:val="20"/>
          <w:highlight w:val="none"/>
        </w:rPr>
        <w:t xml:space="preserve">2.付款方式：</w:t>
      </w:r>
      <w:r>
        <w:rPr>
          <w:rFonts w:hint="eastAsia"/>
          <w:bCs/>
          <w:color w:val="000000"/>
          <w:sz w:val="24"/>
          <w:szCs w:val="20"/>
          <w:highlight w:val="none"/>
          <w:u w:val="single"/>
        </w:rPr>
        <w:t xml:space="preserve"> 详见采购需求</w:t>
      </w:r>
      <w:r>
        <w:rPr>
          <w:bCs/>
          <w:color w:val="000000"/>
          <w:sz w:val="24"/>
          <w:szCs w:val="20"/>
          <w:highlight w:val="none"/>
          <w:u w:val="single"/>
        </w:rPr>
        <w:t xml:space="preserve">  。</w:t>
      </w:r>
      <w:r/>
    </w:p>
    <w:p>
      <w:pPr>
        <w:ind w:left="142" w:right="76" w:firstLine="537"/>
        <w:spacing w:before="36" w:line="360" w:lineRule="auto"/>
        <w:rPr>
          <w:color w:val="000000"/>
          <w:sz w:val="24"/>
          <w:szCs w:val="24"/>
          <w:highlight w:val="none"/>
        </w:rPr>
      </w:pPr>
      <w:r>
        <w:rPr>
          <w:color w:val="000000"/>
          <w:sz w:val="24"/>
          <w:szCs w:val="24"/>
          <w:highlight w:val="none"/>
        </w:rPr>
        <w:t xml:space="preserve">（三）知识产权</w:t>
      </w:r>
      <w:r/>
    </w:p>
    <w:p>
      <w:pPr>
        <w:ind w:left="142" w:right="76" w:firstLine="537"/>
        <w:spacing w:before="36" w:line="360" w:lineRule="auto"/>
        <w:rPr>
          <w:color w:val="000000"/>
          <w:sz w:val="24"/>
          <w:szCs w:val="24"/>
          <w:highlight w:val="none"/>
        </w:rPr>
      </w:pPr>
      <w:r>
        <w:rPr>
          <w:color w:val="000000"/>
          <w:spacing w:val="2"/>
          <w:sz w:val="24"/>
          <w:szCs w:val="24"/>
          <w:highlight w:val="none"/>
        </w:rPr>
        <w:t xml:space="preserve">供方应保证需方在使</w:t>
      </w:r>
      <w:r>
        <w:rPr>
          <w:color w:val="000000"/>
          <w:sz w:val="24"/>
          <w:szCs w:val="24"/>
          <w:highlight w:val="none"/>
        </w:rPr>
        <w:t xml:space="preserve">用</w:t>
      </w:r>
      <w:r>
        <w:rPr>
          <w:color w:val="000000"/>
          <w:spacing w:val="2"/>
          <w:sz w:val="24"/>
          <w:szCs w:val="24"/>
          <w:highlight w:val="none"/>
        </w:rPr>
        <w:t xml:space="preserve">其交付物、服务及其</w:t>
      </w:r>
      <w:r>
        <w:rPr>
          <w:color w:val="000000"/>
          <w:sz w:val="24"/>
          <w:szCs w:val="24"/>
          <w:highlight w:val="none"/>
        </w:rPr>
        <w:t xml:space="preserve">任</w:t>
      </w:r>
      <w:r>
        <w:rPr>
          <w:color w:val="000000"/>
          <w:spacing w:val="2"/>
          <w:sz w:val="24"/>
          <w:szCs w:val="24"/>
          <w:highlight w:val="none"/>
        </w:rPr>
        <w:t xml:space="preserve">何部分时不受到第三</w:t>
      </w:r>
      <w:r>
        <w:rPr>
          <w:color w:val="000000"/>
          <w:sz w:val="24"/>
          <w:szCs w:val="24"/>
          <w:highlight w:val="none"/>
        </w:rPr>
        <w:t xml:space="preserve">方</w:t>
      </w:r>
      <w:r>
        <w:rPr>
          <w:color w:val="000000"/>
          <w:spacing w:val="2"/>
          <w:sz w:val="24"/>
          <w:szCs w:val="24"/>
          <w:highlight w:val="none"/>
        </w:rPr>
        <w:t xml:space="preserve">关于侵犯专利权、</w:t>
      </w:r>
      <w:r>
        <w:rPr>
          <w:color w:val="000000"/>
          <w:sz w:val="24"/>
          <w:szCs w:val="24"/>
          <w:highlight w:val="none"/>
        </w:rPr>
        <w:t xml:space="preserve">商</w:t>
      </w:r>
      <w:r>
        <w:rPr>
          <w:color w:val="000000"/>
          <w:spacing w:val="2"/>
          <w:sz w:val="24"/>
          <w:szCs w:val="24"/>
          <w:highlight w:val="none"/>
        </w:rPr>
        <w:t xml:space="preserve">标权或软件著作权等</w:t>
      </w:r>
      <w:r>
        <w:rPr>
          <w:color w:val="000000"/>
          <w:sz w:val="24"/>
          <w:szCs w:val="24"/>
          <w:highlight w:val="none"/>
        </w:rPr>
        <w:t xml:space="preserve">知</w:t>
      </w:r>
      <w:r>
        <w:rPr>
          <w:color w:val="000000"/>
          <w:spacing w:val="2"/>
          <w:sz w:val="24"/>
          <w:szCs w:val="24"/>
          <w:highlight w:val="none"/>
        </w:rPr>
        <w:t xml:space="preserve">识产权的指控。任何</w:t>
      </w:r>
      <w:r>
        <w:rPr>
          <w:color w:val="000000"/>
          <w:sz w:val="24"/>
          <w:szCs w:val="24"/>
          <w:highlight w:val="none"/>
        </w:rPr>
        <w:t xml:space="preserve">第</w:t>
      </w:r>
      <w:r>
        <w:rPr>
          <w:color w:val="000000"/>
          <w:spacing w:val="2"/>
          <w:sz w:val="24"/>
          <w:szCs w:val="24"/>
          <w:highlight w:val="none"/>
        </w:rPr>
        <w:t xml:space="preserve">三方如果提出侵权指</w:t>
      </w:r>
      <w:r>
        <w:rPr>
          <w:color w:val="000000"/>
          <w:sz w:val="24"/>
          <w:szCs w:val="24"/>
          <w:highlight w:val="none"/>
        </w:rPr>
        <w:t xml:space="preserve">控</w:t>
      </w:r>
      <w:r>
        <w:rPr>
          <w:color w:val="000000"/>
          <w:spacing w:val="2"/>
          <w:sz w:val="24"/>
          <w:szCs w:val="24"/>
          <w:highlight w:val="none"/>
        </w:rPr>
        <w:t xml:space="preserve">，供方应承担可能发</w:t>
      </w:r>
      <w:r>
        <w:rPr>
          <w:color w:val="000000"/>
          <w:spacing w:val="-2"/>
          <w:sz w:val="24"/>
          <w:szCs w:val="24"/>
          <w:highlight w:val="none"/>
        </w:rPr>
        <w:t xml:space="preserve">生</w:t>
      </w:r>
      <w:r>
        <w:rPr>
          <w:color w:val="000000"/>
          <w:sz w:val="24"/>
          <w:szCs w:val="24"/>
          <w:highlight w:val="none"/>
        </w:rPr>
        <w:t xml:space="preserve">的一切法律责任和费用。</w:t>
      </w:r>
      <w:r/>
    </w:p>
    <w:p>
      <w:pPr>
        <w:ind w:left="674" w:right="-20"/>
        <w:spacing w:before="36" w:line="360" w:lineRule="auto"/>
        <w:rPr>
          <w:color w:val="000000"/>
          <w:sz w:val="24"/>
          <w:szCs w:val="24"/>
          <w:highlight w:val="none"/>
        </w:rPr>
      </w:pPr>
      <w:r>
        <w:rPr>
          <w:color w:val="000000"/>
          <w:sz w:val="24"/>
          <w:szCs w:val="24"/>
          <w:highlight w:val="none"/>
        </w:rPr>
        <w:t xml:space="preserve">（四</w:t>
      </w:r>
      <w:r>
        <w:rPr>
          <w:color w:val="000000"/>
          <w:spacing w:val="19"/>
          <w:sz w:val="24"/>
          <w:szCs w:val="24"/>
          <w:highlight w:val="none"/>
        </w:rPr>
        <w:t xml:space="preserve">）</w:t>
      </w:r>
      <w:r>
        <w:rPr>
          <w:color w:val="000000"/>
          <w:sz w:val="24"/>
          <w:szCs w:val="24"/>
          <w:highlight w:val="none"/>
        </w:rPr>
        <w:t xml:space="preserve">质量与检验：</w:t>
      </w:r>
      <w:r/>
    </w:p>
    <w:p>
      <w:pPr>
        <w:ind w:firstLine="708"/>
        <w:spacing w:line="360" w:lineRule="auto"/>
        <w:tabs>
          <w:tab w:val="left" w:pos="525" w:leader="none"/>
          <w:tab w:val="left" w:pos="1050" w:leader="none"/>
          <w:tab w:val="left" w:pos="1155" w:leader="none"/>
        </w:tabs>
        <w:rPr>
          <w:bCs/>
          <w:color w:val="000000"/>
          <w:sz w:val="24"/>
          <w:szCs w:val="20"/>
          <w:highlight w:val="none"/>
        </w:rPr>
      </w:pPr>
      <w:r>
        <w:rPr>
          <w:rFonts w:hint="eastAsia"/>
          <w:bCs/>
          <w:color w:val="000000"/>
          <w:sz w:val="24"/>
          <w:szCs w:val="20"/>
          <w:highlight w:val="none"/>
        </w:rPr>
        <w:t xml:space="preserve">1.</w:t>
      </w:r>
      <w:r>
        <w:rPr>
          <w:bCs/>
          <w:color w:val="000000"/>
          <w:sz w:val="24"/>
          <w:szCs w:val="20"/>
          <w:highlight w:val="none"/>
        </w:rPr>
        <w:t xml:space="preserve">供方应严格按照招标文件的有关规定和供方投标文件提供合格的货物及服务。</w:t>
      </w:r>
      <w:r/>
    </w:p>
    <w:p>
      <w:pPr>
        <w:ind w:firstLine="708"/>
        <w:spacing w:line="360" w:lineRule="auto"/>
        <w:tabs>
          <w:tab w:val="left" w:pos="525" w:leader="none"/>
          <w:tab w:val="left" w:pos="1050" w:leader="none"/>
          <w:tab w:val="left" w:pos="1155" w:leader="none"/>
        </w:tabs>
        <w:rPr>
          <w:bCs/>
          <w:color w:val="000000"/>
          <w:sz w:val="24"/>
          <w:szCs w:val="20"/>
          <w:highlight w:val="none"/>
        </w:rPr>
      </w:pPr>
      <w:r>
        <w:rPr>
          <w:rFonts w:hint="eastAsia"/>
          <w:bCs/>
          <w:color w:val="000000"/>
          <w:sz w:val="24"/>
          <w:szCs w:val="20"/>
          <w:highlight w:val="none"/>
        </w:rPr>
        <w:t xml:space="preserve">2.</w:t>
      </w:r>
      <w:r>
        <w:rPr>
          <w:bCs/>
          <w:color w:val="000000"/>
          <w:sz w:val="24"/>
          <w:szCs w:val="20"/>
          <w:highlight w:val="none"/>
        </w:rPr>
        <w:t xml:space="preserve">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p>
    <w:p>
      <w:pPr>
        <w:ind w:firstLine="708"/>
        <w:spacing w:line="360" w:lineRule="auto"/>
        <w:tabs>
          <w:tab w:val="left" w:pos="525" w:leader="none"/>
          <w:tab w:val="left" w:pos="1050" w:leader="none"/>
          <w:tab w:val="left" w:pos="1155" w:leader="none"/>
        </w:tabs>
        <w:rPr>
          <w:bCs/>
          <w:color w:val="000000"/>
          <w:sz w:val="24"/>
          <w:szCs w:val="20"/>
          <w:highlight w:val="none"/>
        </w:rPr>
      </w:pPr>
      <w:r>
        <w:rPr>
          <w:rFonts w:hint="eastAsia"/>
          <w:bCs/>
          <w:color w:val="000000"/>
          <w:sz w:val="24"/>
          <w:szCs w:val="20"/>
          <w:highlight w:val="none"/>
        </w:rPr>
        <w:t xml:space="preserve">3.</w:t>
      </w:r>
      <w:r>
        <w:rPr>
          <w:bCs/>
          <w:color w:val="000000"/>
          <w:sz w:val="24"/>
          <w:szCs w:val="20"/>
          <w:highlight w:val="none"/>
        </w:rPr>
        <w:t xml:space="preserve">货物的到货验收包括：数量、外观、质量、性能、随机备件、装箱单、质量证书等随机资料及包装完整无破损。</w:t>
      </w:r>
      <w:r/>
    </w:p>
    <w:p>
      <w:pPr>
        <w:ind w:firstLine="708"/>
        <w:spacing w:line="360" w:lineRule="auto"/>
        <w:tabs>
          <w:tab w:val="left" w:pos="525" w:leader="none"/>
          <w:tab w:val="left" w:pos="1050" w:leader="none"/>
          <w:tab w:val="left" w:pos="1155" w:leader="none"/>
        </w:tabs>
        <w:rPr>
          <w:bCs/>
          <w:color w:val="000000"/>
          <w:sz w:val="24"/>
          <w:szCs w:val="20"/>
          <w:highlight w:val="none"/>
        </w:rPr>
      </w:pPr>
      <w:r>
        <w:rPr>
          <w:rFonts w:hint="eastAsia"/>
          <w:bCs/>
          <w:color w:val="000000"/>
          <w:sz w:val="24"/>
          <w:szCs w:val="20"/>
          <w:highlight w:val="none"/>
        </w:rPr>
        <w:t xml:space="preserve">4.</w:t>
      </w:r>
      <w:r>
        <w:rPr>
          <w:bCs/>
          <w:color w:val="000000"/>
          <w:sz w:val="24"/>
          <w:szCs w:val="20"/>
          <w:highlight w:val="none"/>
        </w:rPr>
        <w:t xml:space="preserve">货物和系统调试验收标准：按行业通行标准、厂方出厂标准、招标文件要求和供方投标文件的承诺（以较高者为准），并不低于国家相关标准。</w:t>
      </w:r>
      <w:r/>
    </w:p>
    <w:p>
      <w:pPr>
        <w:ind w:firstLine="708"/>
        <w:spacing w:line="360" w:lineRule="auto"/>
        <w:tabs>
          <w:tab w:val="left" w:pos="525" w:leader="none"/>
          <w:tab w:val="left" w:pos="1050" w:leader="none"/>
          <w:tab w:val="left" w:pos="1155" w:leader="none"/>
        </w:tabs>
        <w:rPr>
          <w:bCs/>
          <w:color w:val="000000"/>
          <w:sz w:val="24"/>
          <w:szCs w:val="20"/>
          <w:highlight w:val="none"/>
        </w:rPr>
      </w:pPr>
      <w:r>
        <w:rPr>
          <w:rFonts w:hint="eastAsia"/>
          <w:bCs/>
          <w:color w:val="000000"/>
          <w:sz w:val="24"/>
          <w:szCs w:val="20"/>
          <w:highlight w:val="none"/>
        </w:rPr>
        <w:t xml:space="preserve">5.</w:t>
      </w:r>
      <w:r>
        <w:rPr>
          <w:bCs/>
          <w:color w:val="000000"/>
          <w:sz w:val="24"/>
          <w:szCs w:val="20"/>
          <w:highlight w:val="none"/>
        </w:rPr>
        <w:t xml:space="preserve">货物运到需方指定地点并经需方验证签收后，由于需方保管不善造成的质量问题，供方应负责修理，但有关费用由需方承担。</w:t>
      </w:r>
      <w:r/>
    </w:p>
    <w:p>
      <w:pPr>
        <w:ind w:firstLine="708"/>
        <w:spacing w:line="360" w:lineRule="auto"/>
        <w:tabs>
          <w:tab w:val="left" w:pos="525" w:leader="none"/>
          <w:tab w:val="left" w:pos="1050" w:leader="none"/>
          <w:tab w:val="left" w:pos="1155" w:leader="none"/>
        </w:tabs>
        <w:rPr>
          <w:bCs/>
          <w:color w:val="000000"/>
          <w:sz w:val="24"/>
          <w:szCs w:val="20"/>
          <w:highlight w:val="none"/>
        </w:rPr>
      </w:pPr>
      <w:r>
        <w:rPr>
          <w:bCs/>
          <w:color w:val="000000"/>
          <w:sz w:val="24"/>
          <w:szCs w:val="20"/>
          <w:highlight w:val="none"/>
        </w:rPr>
        <w:t xml:space="preserve">6.需方应在货物运到并接到供方通知后及时按照招投标文件的约定组织验收。在验收过程中产生的质量及其他问题，需方须及时以书面形式提出异议并向招标代理反馈并提出相应处理意见。供方在接到需方书面异议后应立即整改，否则承担违约责任。</w:t>
      </w:r>
      <w:r/>
    </w:p>
    <w:p>
      <w:pPr>
        <w:ind w:firstLine="708"/>
        <w:spacing w:line="360" w:lineRule="auto"/>
        <w:tabs>
          <w:tab w:val="left" w:pos="525" w:leader="none"/>
          <w:tab w:val="left" w:pos="1050" w:leader="none"/>
          <w:tab w:val="left" w:pos="1155" w:leader="none"/>
        </w:tabs>
        <w:rPr>
          <w:bCs/>
          <w:color w:val="000000"/>
          <w:sz w:val="24"/>
          <w:szCs w:val="20"/>
          <w:highlight w:val="none"/>
        </w:rPr>
      </w:pPr>
      <w:r>
        <w:rPr>
          <w:bCs/>
          <w:color w:val="000000"/>
          <w:sz w:val="24"/>
          <w:szCs w:val="20"/>
          <w:highlight w:val="none"/>
        </w:rPr>
        <w:t xml:space="preserve">7.需方不得擅自变更招投标文件约定的性能、指标等相关内容，如有变更应按《中华人民共和国政府采购法》、财政部《政府采购货物和服务招标投标管理办法》的相关程序执行。</w:t>
      </w:r>
      <w:r/>
    </w:p>
    <w:p>
      <w:pPr>
        <w:ind w:left="671" w:right="-20"/>
        <w:spacing w:before="36" w:line="360" w:lineRule="auto"/>
        <w:rPr>
          <w:color w:val="000000"/>
          <w:sz w:val="24"/>
          <w:szCs w:val="24"/>
          <w:highlight w:val="none"/>
        </w:rPr>
      </w:pPr>
      <w:r>
        <w:rPr>
          <w:color w:val="000000"/>
          <w:sz w:val="24"/>
          <w:szCs w:val="24"/>
          <w:highlight w:val="none"/>
        </w:rPr>
        <w:t xml:space="preserve">（五）交货条件：</w:t>
      </w:r>
      <w:r/>
    </w:p>
    <w:p>
      <w:pPr>
        <w:ind w:firstLine="480"/>
        <w:spacing w:before="36" w:line="360" w:lineRule="auto"/>
        <w:rPr>
          <w:color w:val="000000"/>
          <w:position w:val="-2"/>
          <w:sz w:val="24"/>
          <w:szCs w:val="24"/>
          <w:highlight w:val="none"/>
        </w:rPr>
      </w:pPr>
      <w:r>
        <w:rPr>
          <w:rFonts w:hint="eastAsia"/>
          <w:color w:val="000000"/>
          <w:position w:val="-2"/>
          <w:sz w:val="24"/>
          <w:szCs w:val="24"/>
          <w:highlight w:val="none"/>
        </w:rPr>
        <w:t xml:space="preserve">1.</w:t>
      </w:r>
      <w:r>
        <w:rPr>
          <w:color w:val="000000"/>
          <w:position w:val="-2"/>
          <w:sz w:val="24"/>
          <w:szCs w:val="24"/>
          <w:highlight w:val="none"/>
        </w:rPr>
        <w:t xml:space="preserve">交货日期（或完工期）：合同签订后</w:t>
      </w:r>
      <w:r>
        <w:rPr>
          <w:rFonts w:hint="eastAsia"/>
          <w:color w:val="000000"/>
          <w:position w:val="-2"/>
          <w:sz w:val="24"/>
          <w:szCs w:val="24"/>
          <w:highlight w:val="none"/>
        </w:rPr>
        <w:t xml:space="preserve">6个月内完成第一部分大载荷系留气球的交付，该部分可以正常投入使用；</w:t>
      </w:r>
      <w:r>
        <w:rPr>
          <w:color w:val="000000"/>
          <w:position w:val="-2"/>
          <w:sz w:val="24"/>
          <w:szCs w:val="24"/>
          <w:highlight w:val="none"/>
        </w:rPr>
        <w:t xml:space="preserve">12个</w:t>
      </w:r>
      <w:r>
        <w:rPr>
          <w:rFonts w:hint="eastAsia"/>
          <w:color w:val="000000"/>
          <w:position w:val="-2"/>
          <w:sz w:val="24"/>
          <w:szCs w:val="24"/>
          <w:highlight w:val="none"/>
        </w:rPr>
        <w:t xml:space="preserve">月内</w:t>
      </w:r>
      <w:r>
        <w:rPr>
          <w:color w:val="000000"/>
          <w:position w:val="-2"/>
          <w:sz w:val="24"/>
          <w:szCs w:val="24"/>
          <w:highlight w:val="none"/>
        </w:rPr>
        <w:t xml:space="preserve">完成</w:t>
      </w:r>
      <w:r>
        <w:rPr>
          <w:rFonts w:hint="eastAsia"/>
          <w:color w:val="000000"/>
          <w:position w:val="-2"/>
          <w:sz w:val="24"/>
          <w:szCs w:val="24"/>
          <w:highlight w:val="none"/>
        </w:rPr>
        <w:t xml:space="preserve">整个项目所有设备的</w:t>
      </w:r>
      <w:r>
        <w:rPr>
          <w:color w:val="000000"/>
          <w:position w:val="-2"/>
          <w:sz w:val="24"/>
          <w:szCs w:val="24"/>
          <w:highlight w:val="none"/>
        </w:rPr>
        <w:t xml:space="preserve">供货，且通过验收合格、确保正常使用。</w:t>
      </w:r>
      <w:r/>
    </w:p>
    <w:p>
      <w:pPr>
        <w:ind w:firstLine="480"/>
        <w:spacing w:before="36" w:line="360" w:lineRule="auto"/>
        <w:rPr>
          <w:color w:val="000000"/>
          <w:position w:val="-2"/>
          <w:sz w:val="24"/>
          <w:szCs w:val="24"/>
          <w:highlight w:val="none"/>
        </w:rPr>
      </w:pPr>
      <w:r>
        <w:rPr>
          <w:color w:val="000000"/>
          <w:position w:val="-2"/>
          <w:sz w:val="24"/>
          <w:szCs w:val="24"/>
          <w:highlight w:val="none"/>
        </w:rPr>
        <w:t xml:space="preserve">2.供方在验收时应先用信函、传真、电子邮件等书面方式通知需方。</w:t>
      </w:r>
      <w:r/>
    </w:p>
    <w:p>
      <w:pPr>
        <w:ind w:firstLine="480"/>
        <w:spacing w:before="36" w:line="360" w:lineRule="auto"/>
        <w:rPr>
          <w:color w:val="000000"/>
          <w:position w:val="-2"/>
          <w:sz w:val="24"/>
          <w:szCs w:val="24"/>
          <w:highlight w:val="none"/>
        </w:rPr>
      </w:pPr>
      <w:r>
        <w:rPr>
          <w:color w:val="000000"/>
          <w:position w:val="-2"/>
          <w:sz w:val="24"/>
          <w:szCs w:val="24"/>
          <w:highlight w:val="none"/>
        </w:rPr>
        <w:t xml:space="preserve">3.货物的外观、包装、运输应按国家有关规定或相关部颁标准执行。如因供方包装或运输不当等原因造成损坏或丢失，应由供方负责调换或补缺，如因此导致供方逾期交付货物的，供方还应承担逾期交付的违约责任。</w:t>
      </w:r>
      <w:r/>
    </w:p>
    <w:p>
      <w:pPr>
        <w:ind w:firstLine="480"/>
        <w:spacing w:before="36" w:line="360" w:lineRule="auto"/>
        <w:rPr>
          <w:color w:val="000000"/>
          <w:position w:val="-2"/>
          <w:sz w:val="24"/>
          <w:szCs w:val="24"/>
          <w:highlight w:val="none"/>
        </w:rPr>
      </w:pPr>
      <w:r>
        <w:rPr>
          <w:color w:val="000000"/>
          <w:position w:val="-2"/>
          <w:sz w:val="24"/>
          <w:szCs w:val="24"/>
          <w:highlight w:val="none"/>
        </w:rPr>
        <w:t xml:space="preserve">4.货物交货时，所有货物必须带有货物质量检验合格证书、中文质保单、装箱单、中文货物安装使用说明书。</w:t>
      </w:r>
      <w:r/>
    </w:p>
    <w:p>
      <w:pPr>
        <w:ind w:firstLine="480"/>
        <w:spacing w:before="36" w:line="360" w:lineRule="auto"/>
        <w:rPr>
          <w:color w:val="000000"/>
          <w:position w:val="-2"/>
          <w:sz w:val="24"/>
          <w:szCs w:val="24"/>
          <w:highlight w:val="none"/>
        </w:rPr>
      </w:pPr>
      <w:r>
        <w:rPr>
          <w:color w:val="000000"/>
          <w:position w:val="-2"/>
          <w:sz w:val="24"/>
          <w:szCs w:val="24"/>
          <w:highlight w:val="none"/>
        </w:rPr>
        <w:t xml:space="preserve">5.运输及到货地点：由供方负责办理运输并承担所有费用，直接送到需方指定地点，即：以合同书上的地点为准。</w:t>
      </w:r>
      <w:r/>
    </w:p>
    <w:p>
      <w:pPr>
        <w:ind w:left="633" w:right="-20"/>
        <w:spacing w:before="36" w:line="360" w:lineRule="auto"/>
        <w:rPr>
          <w:color w:val="000000"/>
          <w:sz w:val="24"/>
          <w:szCs w:val="24"/>
          <w:highlight w:val="none"/>
        </w:rPr>
      </w:pPr>
      <w:r>
        <w:rPr>
          <w:color w:val="000000"/>
          <w:sz w:val="24"/>
          <w:szCs w:val="24"/>
          <w:highlight w:val="none"/>
        </w:rPr>
        <w:t xml:space="preserve">（六）</w:t>
      </w:r>
      <w:r>
        <w:rPr>
          <w:rFonts w:hint="eastAsia"/>
          <w:color w:val="000000"/>
          <w:sz w:val="24"/>
          <w:szCs w:val="24"/>
          <w:highlight w:val="none"/>
        </w:rPr>
        <w:t xml:space="preserve">安装调试及</w:t>
      </w:r>
      <w:r>
        <w:rPr>
          <w:color w:val="000000"/>
          <w:sz w:val="24"/>
          <w:szCs w:val="24"/>
          <w:highlight w:val="none"/>
        </w:rPr>
        <w:t xml:space="preserve">售后服务：</w:t>
      </w:r>
      <w:r/>
    </w:p>
    <w:p>
      <w:pPr>
        <w:ind w:firstLine="480"/>
        <w:spacing w:before="36" w:line="360" w:lineRule="auto"/>
        <w:rPr>
          <w:color w:val="000000"/>
          <w:position w:val="-2"/>
          <w:sz w:val="24"/>
          <w:szCs w:val="24"/>
          <w:highlight w:val="none"/>
        </w:rPr>
      </w:pPr>
      <w:r>
        <w:rPr>
          <w:color w:val="000000"/>
          <w:position w:val="-2"/>
          <w:sz w:val="24"/>
          <w:szCs w:val="24"/>
          <w:highlight w:val="none"/>
        </w:rPr>
        <w:t xml:space="preserve">1.供方负责本项目的组装集成和调试，并保证其提供的货物符合国家、行业、地方、招投标文件及合同规定的质量、性能和标准，并正确且安全地使用。</w:t>
      </w:r>
      <w:r/>
    </w:p>
    <w:p>
      <w:pPr>
        <w:ind w:firstLine="480"/>
        <w:spacing w:before="36" w:line="360" w:lineRule="auto"/>
        <w:rPr>
          <w:color w:val="000000"/>
          <w:position w:val="-2"/>
          <w:sz w:val="24"/>
          <w:szCs w:val="24"/>
          <w:highlight w:val="none"/>
        </w:rPr>
      </w:pPr>
      <w:r>
        <w:rPr>
          <w:color w:val="000000"/>
          <w:position w:val="-2"/>
          <w:sz w:val="24"/>
          <w:szCs w:val="24"/>
          <w:highlight w:val="none"/>
        </w:rPr>
        <w:t xml:space="preserve">2.供方提供的服务全部按照国家有关法律法规规章和“三包”规定以及按招标文件要求和供方投标文件中的承诺执行。</w:t>
      </w:r>
      <w:r/>
    </w:p>
    <w:p>
      <w:pPr>
        <w:ind w:firstLine="480"/>
        <w:spacing w:before="36" w:line="360" w:lineRule="auto"/>
        <w:rPr>
          <w:color w:val="000000"/>
          <w:position w:val="-2"/>
          <w:sz w:val="24"/>
          <w:szCs w:val="24"/>
          <w:highlight w:val="none"/>
        </w:rPr>
      </w:pPr>
      <w:r>
        <w:rPr>
          <w:color w:val="000000"/>
          <w:position w:val="-2"/>
          <w:sz w:val="24"/>
          <w:szCs w:val="24"/>
          <w:highlight w:val="none"/>
        </w:rPr>
        <w:t xml:space="preserve">3.质保期后的货物维护由双方协商再定。</w:t>
      </w:r>
      <w:r/>
    </w:p>
    <w:p>
      <w:pPr>
        <w:ind w:firstLine="480"/>
        <w:spacing w:before="36" w:line="360" w:lineRule="auto"/>
        <w:rPr>
          <w:color w:val="000000"/>
          <w:position w:val="-2"/>
          <w:sz w:val="24"/>
          <w:szCs w:val="24"/>
          <w:highlight w:val="none"/>
        </w:rPr>
      </w:pPr>
      <w:r>
        <w:rPr>
          <w:color w:val="000000"/>
          <w:position w:val="-2"/>
          <w:sz w:val="24"/>
          <w:szCs w:val="24"/>
          <w:highlight w:val="none"/>
        </w:rPr>
        <w:t xml:space="preserve">4.需方应向供方现场调试的技术人员及维修人员提供方便条件，有关费用由供方负责。</w:t>
      </w:r>
      <w:r/>
    </w:p>
    <w:p>
      <w:pPr>
        <w:ind w:firstLine="480"/>
        <w:spacing w:before="36" w:line="360" w:lineRule="auto"/>
        <w:rPr>
          <w:color w:val="000000"/>
          <w:position w:val="-2"/>
          <w:sz w:val="24"/>
          <w:szCs w:val="24"/>
          <w:highlight w:val="none"/>
        </w:rPr>
      </w:pPr>
      <w:r>
        <w:rPr>
          <w:color w:val="000000"/>
          <w:position w:val="-2"/>
          <w:sz w:val="24"/>
          <w:szCs w:val="24"/>
          <w:highlight w:val="none"/>
        </w:rPr>
        <w:t xml:space="preserve">5.需方如要求供方提供招标文件及供方投标文件以外的</w:t>
      </w:r>
      <w:r>
        <w:rPr>
          <w:rFonts w:hint="eastAsia"/>
          <w:color w:val="000000"/>
          <w:position w:val="-2"/>
          <w:sz w:val="24"/>
          <w:szCs w:val="24"/>
          <w:highlight w:val="none"/>
        </w:rPr>
        <w:t xml:space="preserve">其他</w:t>
      </w:r>
      <w:r>
        <w:rPr>
          <w:color w:val="000000"/>
          <w:position w:val="-2"/>
          <w:sz w:val="24"/>
          <w:szCs w:val="24"/>
          <w:highlight w:val="none"/>
        </w:rPr>
        <w:t xml:space="preserve">服务，其费用另定。</w:t>
      </w:r>
      <w:r/>
    </w:p>
    <w:p>
      <w:pPr>
        <w:ind w:left="633" w:right="-20"/>
        <w:spacing w:line="360" w:lineRule="auto"/>
        <w:rPr>
          <w:color w:val="000000"/>
          <w:sz w:val="24"/>
          <w:szCs w:val="24"/>
          <w:highlight w:val="none"/>
        </w:rPr>
      </w:pPr>
      <w:r>
        <w:rPr>
          <w:color w:val="000000"/>
          <w:sz w:val="24"/>
          <w:szCs w:val="24"/>
          <w:highlight w:val="none"/>
        </w:rPr>
        <w:t xml:space="preserve">（七） 违约责任：</w:t>
      </w:r>
      <w:r/>
    </w:p>
    <w:p>
      <w:pPr>
        <w:ind w:firstLine="480"/>
        <w:spacing w:line="360" w:lineRule="auto"/>
        <w:rPr>
          <w:color w:val="000000"/>
          <w:sz w:val="24"/>
          <w:szCs w:val="24"/>
          <w:highlight w:val="none"/>
        </w:rPr>
      </w:pPr>
      <w:r>
        <w:rPr>
          <w:rFonts w:hint="eastAsia"/>
          <w:color w:val="000000"/>
          <w:sz w:val="24"/>
          <w:szCs w:val="24"/>
          <w:highlight w:val="none"/>
        </w:rPr>
        <w:t xml:space="preserve">1.</w:t>
      </w:r>
      <w:r>
        <w:rPr>
          <w:color w:val="000000"/>
          <w:spacing w:val="2"/>
          <w:sz w:val="24"/>
          <w:szCs w:val="24"/>
          <w:highlight w:val="none"/>
        </w:rPr>
        <w:t xml:space="preserve">在履行合同的过程中</w:t>
      </w:r>
      <w:r>
        <w:rPr>
          <w:color w:val="000000"/>
          <w:spacing w:val="5"/>
          <w:sz w:val="24"/>
          <w:szCs w:val="24"/>
          <w:highlight w:val="none"/>
        </w:rPr>
        <w:t xml:space="preserve">，</w:t>
      </w:r>
      <w:r>
        <w:rPr>
          <w:color w:val="000000"/>
          <w:spacing w:val="2"/>
          <w:sz w:val="24"/>
          <w:szCs w:val="24"/>
          <w:highlight w:val="none"/>
        </w:rPr>
        <w:t xml:space="preserve">如果供方遇到妨碍按</w:t>
      </w:r>
      <w:r>
        <w:rPr>
          <w:color w:val="000000"/>
          <w:spacing w:val="5"/>
          <w:sz w:val="24"/>
          <w:szCs w:val="24"/>
          <w:highlight w:val="none"/>
        </w:rPr>
        <w:t xml:space="preserve">时</w:t>
      </w:r>
      <w:r>
        <w:rPr>
          <w:color w:val="000000"/>
          <w:spacing w:val="2"/>
          <w:sz w:val="24"/>
          <w:szCs w:val="24"/>
          <w:highlight w:val="none"/>
        </w:rPr>
        <w:t xml:space="preserve">交货和提供服务的情</w:t>
      </w:r>
      <w:r>
        <w:rPr>
          <w:color w:val="000000"/>
          <w:spacing w:val="5"/>
          <w:sz w:val="24"/>
          <w:szCs w:val="24"/>
          <w:highlight w:val="none"/>
        </w:rPr>
        <w:t xml:space="preserve">况</w:t>
      </w:r>
      <w:r>
        <w:rPr>
          <w:color w:val="000000"/>
          <w:spacing w:val="2"/>
          <w:sz w:val="24"/>
          <w:szCs w:val="24"/>
          <w:highlight w:val="none"/>
        </w:rPr>
        <w:t xml:space="preserve">时，应及时以</w:t>
      </w:r>
      <w:r>
        <w:rPr>
          <w:color w:val="000000"/>
          <w:sz w:val="24"/>
          <w:szCs w:val="24"/>
          <w:highlight w:val="none"/>
        </w:rPr>
        <w:t xml:space="preserve">书</w:t>
      </w:r>
      <w:r>
        <w:rPr>
          <w:color w:val="000000"/>
          <w:spacing w:val="2"/>
          <w:sz w:val="24"/>
          <w:szCs w:val="24"/>
          <w:highlight w:val="none"/>
        </w:rPr>
        <w:t xml:space="preserve">面形式将拖延的事实</w:t>
      </w:r>
      <w:r>
        <w:rPr>
          <w:color w:val="000000"/>
          <w:sz w:val="24"/>
          <w:szCs w:val="24"/>
          <w:highlight w:val="none"/>
        </w:rPr>
        <w:t xml:space="preserve">、</w:t>
      </w:r>
      <w:r>
        <w:rPr>
          <w:color w:val="000000"/>
          <w:spacing w:val="2"/>
          <w:sz w:val="24"/>
          <w:szCs w:val="24"/>
          <w:highlight w:val="none"/>
        </w:rPr>
        <w:t xml:space="preserve">可能拖延的时间和原</w:t>
      </w:r>
      <w:r>
        <w:rPr>
          <w:color w:val="000000"/>
          <w:sz w:val="24"/>
          <w:szCs w:val="24"/>
          <w:highlight w:val="none"/>
        </w:rPr>
        <w:t xml:space="preserve">因</w:t>
      </w:r>
      <w:r>
        <w:rPr>
          <w:color w:val="000000"/>
          <w:spacing w:val="2"/>
          <w:sz w:val="24"/>
          <w:szCs w:val="24"/>
          <w:highlight w:val="none"/>
        </w:rPr>
        <w:t xml:space="preserve">通知需方。需方在收</w:t>
      </w:r>
      <w:r>
        <w:rPr>
          <w:color w:val="000000"/>
          <w:sz w:val="24"/>
          <w:szCs w:val="24"/>
          <w:highlight w:val="none"/>
        </w:rPr>
        <w:t xml:space="preserve">到</w:t>
      </w:r>
      <w:r>
        <w:rPr>
          <w:color w:val="000000"/>
          <w:spacing w:val="2"/>
          <w:sz w:val="24"/>
          <w:szCs w:val="24"/>
          <w:highlight w:val="none"/>
        </w:rPr>
        <w:t xml:space="preserve">供方通知后，应尽快</w:t>
      </w:r>
      <w:r>
        <w:rPr>
          <w:color w:val="000000"/>
          <w:spacing w:val="-2"/>
          <w:sz w:val="24"/>
          <w:szCs w:val="24"/>
          <w:highlight w:val="none"/>
        </w:rPr>
        <w:t xml:space="preserve">对</w:t>
      </w:r>
      <w:r>
        <w:rPr>
          <w:color w:val="000000"/>
          <w:sz w:val="24"/>
          <w:szCs w:val="24"/>
          <w:highlight w:val="none"/>
        </w:rPr>
        <w:t xml:space="preserve">情</w:t>
      </w:r>
      <w:r>
        <w:rPr>
          <w:color w:val="000000"/>
          <w:spacing w:val="2"/>
          <w:sz w:val="24"/>
          <w:szCs w:val="24"/>
          <w:highlight w:val="none"/>
        </w:rPr>
        <w:t xml:space="preserve">况进行核实，并有权</w:t>
      </w:r>
      <w:r>
        <w:rPr>
          <w:color w:val="000000"/>
          <w:sz w:val="24"/>
          <w:szCs w:val="24"/>
          <w:highlight w:val="none"/>
        </w:rPr>
        <w:t xml:space="preserve">根</w:t>
      </w:r>
      <w:r>
        <w:rPr>
          <w:color w:val="000000"/>
          <w:spacing w:val="2"/>
          <w:sz w:val="24"/>
          <w:szCs w:val="24"/>
          <w:highlight w:val="none"/>
        </w:rPr>
        <w:t xml:space="preserve">据情况确定是否酌情</w:t>
      </w:r>
      <w:r>
        <w:rPr>
          <w:color w:val="000000"/>
          <w:sz w:val="24"/>
          <w:szCs w:val="24"/>
          <w:highlight w:val="none"/>
        </w:rPr>
        <w:t xml:space="preserve">延</w:t>
      </w:r>
      <w:r>
        <w:rPr>
          <w:color w:val="000000"/>
          <w:spacing w:val="2"/>
          <w:sz w:val="24"/>
          <w:szCs w:val="24"/>
          <w:highlight w:val="none"/>
        </w:rPr>
        <w:t xml:space="preserve">长交货时间以及是否</w:t>
      </w:r>
      <w:r>
        <w:rPr>
          <w:color w:val="000000"/>
          <w:sz w:val="24"/>
          <w:szCs w:val="24"/>
          <w:highlight w:val="none"/>
        </w:rPr>
        <w:t xml:space="preserve">收</w:t>
      </w:r>
      <w:r>
        <w:rPr>
          <w:color w:val="000000"/>
          <w:spacing w:val="2"/>
          <w:sz w:val="24"/>
          <w:szCs w:val="24"/>
          <w:highlight w:val="none"/>
        </w:rPr>
        <w:t xml:space="preserve">取逾期交货的违约金</w:t>
      </w:r>
      <w:r>
        <w:rPr>
          <w:color w:val="000000"/>
          <w:spacing w:val="-2"/>
          <w:sz w:val="24"/>
          <w:szCs w:val="24"/>
          <w:highlight w:val="none"/>
        </w:rPr>
        <w:t xml:space="preserve">及</w:t>
      </w:r>
      <w:r>
        <w:rPr>
          <w:color w:val="000000"/>
          <w:sz w:val="24"/>
          <w:szCs w:val="24"/>
          <w:highlight w:val="none"/>
        </w:rPr>
        <w:t xml:space="preserve">损</w:t>
      </w:r>
      <w:r>
        <w:rPr>
          <w:color w:val="000000"/>
          <w:spacing w:val="2"/>
          <w:sz w:val="24"/>
          <w:szCs w:val="24"/>
          <w:highlight w:val="none"/>
        </w:rPr>
        <w:t xml:space="preserve">害赔偿金（如有），</w:t>
      </w:r>
      <w:r>
        <w:rPr>
          <w:color w:val="000000"/>
          <w:sz w:val="24"/>
          <w:szCs w:val="24"/>
          <w:highlight w:val="none"/>
        </w:rPr>
        <w:t xml:space="preserve">或</w:t>
      </w:r>
      <w:r>
        <w:rPr>
          <w:color w:val="000000"/>
          <w:spacing w:val="2"/>
          <w:sz w:val="24"/>
          <w:szCs w:val="24"/>
          <w:highlight w:val="none"/>
        </w:rPr>
        <w:t xml:space="preserve">向供方发出书面通知</w:t>
      </w:r>
      <w:r>
        <w:rPr>
          <w:color w:val="000000"/>
          <w:sz w:val="24"/>
          <w:szCs w:val="24"/>
          <w:highlight w:val="none"/>
        </w:rPr>
        <w:t xml:space="preserve">书</w:t>
      </w:r>
      <w:r>
        <w:rPr>
          <w:color w:val="000000"/>
          <w:spacing w:val="2"/>
          <w:sz w:val="24"/>
          <w:szCs w:val="24"/>
          <w:highlight w:val="none"/>
        </w:rPr>
        <w:t xml:space="preserve">，提出解除部分或全</w:t>
      </w:r>
      <w:r>
        <w:rPr>
          <w:color w:val="000000"/>
          <w:sz w:val="24"/>
          <w:szCs w:val="24"/>
          <w:highlight w:val="none"/>
        </w:rPr>
        <w:t xml:space="preserve">部</w:t>
      </w:r>
      <w:r>
        <w:rPr>
          <w:color w:val="000000"/>
          <w:spacing w:val="2"/>
          <w:sz w:val="24"/>
          <w:szCs w:val="24"/>
          <w:highlight w:val="none"/>
        </w:rPr>
        <w:t xml:space="preserve">合同。延期应通过签</w:t>
      </w:r>
      <w:r>
        <w:rPr>
          <w:color w:val="000000"/>
          <w:spacing w:val="-2"/>
          <w:sz w:val="24"/>
          <w:szCs w:val="24"/>
          <w:highlight w:val="none"/>
        </w:rPr>
        <w:t xml:space="preserve">订</w:t>
      </w:r>
      <w:r>
        <w:rPr>
          <w:color w:val="000000"/>
          <w:sz w:val="24"/>
          <w:szCs w:val="24"/>
          <w:highlight w:val="none"/>
        </w:rPr>
        <w:t xml:space="preserve">补充合同的方式由双方认可并履行。</w:t>
      </w:r>
      <w:r/>
    </w:p>
    <w:p>
      <w:pPr>
        <w:ind w:firstLine="480"/>
        <w:spacing w:line="360" w:lineRule="auto"/>
        <w:rPr>
          <w:color w:val="000000"/>
          <w:sz w:val="24"/>
          <w:szCs w:val="24"/>
          <w:highlight w:val="none"/>
        </w:rPr>
      </w:pPr>
      <w:r>
        <w:rPr>
          <w:rFonts w:hint="eastAsia"/>
          <w:color w:val="000000"/>
          <w:sz w:val="24"/>
          <w:szCs w:val="24"/>
          <w:highlight w:val="none"/>
        </w:rPr>
        <w:t xml:space="preserve">2.</w:t>
      </w:r>
      <w:r>
        <w:rPr>
          <w:color w:val="000000"/>
          <w:spacing w:val="2"/>
          <w:sz w:val="24"/>
          <w:szCs w:val="24"/>
          <w:highlight w:val="none"/>
        </w:rPr>
        <w:t xml:space="preserve">如供方逾期交货且未</w:t>
      </w:r>
      <w:r>
        <w:rPr>
          <w:color w:val="000000"/>
          <w:spacing w:val="5"/>
          <w:sz w:val="24"/>
          <w:szCs w:val="24"/>
          <w:highlight w:val="none"/>
        </w:rPr>
        <w:t xml:space="preserve">经</w:t>
      </w:r>
      <w:r>
        <w:rPr>
          <w:color w:val="000000"/>
          <w:spacing w:val="2"/>
          <w:sz w:val="24"/>
          <w:szCs w:val="24"/>
          <w:highlight w:val="none"/>
        </w:rPr>
        <w:t xml:space="preserve">需方同意延长交货时</w:t>
      </w:r>
      <w:r>
        <w:rPr>
          <w:color w:val="000000"/>
          <w:spacing w:val="5"/>
          <w:sz w:val="24"/>
          <w:szCs w:val="24"/>
          <w:highlight w:val="none"/>
        </w:rPr>
        <w:t xml:space="preserve">间</w:t>
      </w:r>
      <w:r>
        <w:rPr>
          <w:color w:val="000000"/>
          <w:spacing w:val="2"/>
          <w:sz w:val="24"/>
          <w:szCs w:val="24"/>
          <w:highlight w:val="none"/>
        </w:rPr>
        <w:t xml:space="preserve">，除不可抗力外，</w:t>
      </w:r>
      <w:bookmarkStart w:id="2" w:name="OLE_LINK6"/>
      <w:r/>
      <w:bookmarkStart w:id="3" w:name="OLE_LINK8"/>
      <w:r>
        <w:rPr>
          <w:rFonts w:hint="eastAsia" w:ascii="宋体" w:hAnsi="宋体"/>
          <w:color w:val="000000"/>
          <w:spacing w:val="2"/>
          <w:sz w:val="24"/>
          <w:szCs w:val="24"/>
          <w:highlight w:val="none"/>
        </w:rPr>
        <w:t xml:space="preserve">每</w:t>
      </w:r>
      <w:r>
        <w:rPr>
          <w:rFonts w:hint="eastAsia" w:ascii="宋体" w:hAnsi="宋体"/>
          <w:color w:val="000000"/>
          <w:spacing w:val="5"/>
          <w:sz w:val="24"/>
          <w:szCs w:val="24"/>
          <w:highlight w:val="none"/>
        </w:rPr>
        <w:t xml:space="preserve">逾</w:t>
      </w:r>
      <w:r>
        <w:rPr>
          <w:rFonts w:hint="eastAsia" w:ascii="宋体" w:hAnsi="宋体"/>
          <w:color w:val="000000"/>
          <w:spacing w:val="2"/>
          <w:sz w:val="24"/>
          <w:szCs w:val="24"/>
          <w:highlight w:val="none"/>
        </w:rPr>
        <w:t xml:space="preserve">期一日，供方</w:t>
      </w:r>
      <w:r>
        <w:rPr>
          <w:rFonts w:hint="eastAsia" w:ascii="宋体" w:hAnsi="宋体"/>
          <w:color w:val="000000"/>
          <w:sz w:val="24"/>
          <w:szCs w:val="24"/>
          <w:highlight w:val="none"/>
        </w:rPr>
        <w:t xml:space="preserve">应按照合同价的千分之二/日的标准累计计算向需方支付违约金。逾期超过</w:t>
      </w:r>
      <w:r>
        <w:rPr>
          <w:rFonts w:ascii="宋体" w:hAnsi="宋体"/>
          <w:color w:val="000000"/>
          <w:sz w:val="24"/>
          <w:szCs w:val="24"/>
          <w:highlight w:val="none"/>
        </w:rPr>
        <w:t xml:space="preserve"> 20 </w:t>
      </w:r>
      <w:r>
        <w:rPr>
          <w:rFonts w:hint="eastAsia" w:ascii="宋体" w:hAnsi="宋体"/>
          <w:color w:val="000000"/>
          <w:sz w:val="24"/>
          <w:szCs w:val="24"/>
          <w:highlight w:val="none"/>
        </w:rPr>
        <w:t xml:space="preserve">个工作日的，需方有权解除合同，需方如已支付费用的，供方全部返还；且供方应按照合同总价的</w:t>
      </w:r>
      <w:r>
        <w:rPr>
          <w:rFonts w:ascii="宋体" w:hAnsi="宋体"/>
          <w:color w:val="000000"/>
          <w:sz w:val="24"/>
          <w:szCs w:val="24"/>
          <w:highlight w:val="none"/>
        </w:rPr>
        <w:t xml:space="preserve"> 30%</w:t>
      </w:r>
      <w:r>
        <w:rPr>
          <w:rFonts w:hint="eastAsia" w:ascii="宋体" w:hAnsi="宋体"/>
          <w:color w:val="000000"/>
          <w:sz w:val="24"/>
          <w:szCs w:val="24"/>
          <w:highlight w:val="none"/>
        </w:rPr>
        <w:t xml:space="preserve">向需方支付违约金，如给需方造成损失的，还应赔偿损失</w:t>
      </w:r>
      <w:bookmarkEnd w:id="2"/>
      <w:r/>
      <w:bookmarkEnd w:id="3"/>
      <w:r>
        <w:rPr>
          <w:rFonts w:hint="eastAsia" w:ascii="宋体" w:hAnsi="宋体"/>
          <w:color w:val="000000"/>
          <w:sz w:val="24"/>
          <w:szCs w:val="24"/>
          <w:highlight w:val="none"/>
        </w:rPr>
        <w:t xml:space="preserve">。</w:t>
      </w:r>
      <w:r/>
    </w:p>
    <w:p>
      <w:pPr>
        <w:ind w:firstLine="480"/>
        <w:spacing w:line="360" w:lineRule="auto"/>
        <w:rPr>
          <w:color w:val="000000"/>
          <w:sz w:val="24"/>
          <w:szCs w:val="24"/>
          <w:highlight w:val="none"/>
        </w:rPr>
      </w:pPr>
      <w:r>
        <w:rPr>
          <w:rFonts w:hint="eastAsia"/>
          <w:color w:val="000000"/>
          <w:sz w:val="24"/>
          <w:szCs w:val="24"/>
          <w:highlight w:val="none"/>
        </w:rPr>
        <w:t xml:space="preserve">3.</w:t>
      </w:r>
      <w:r>
        <w:rPr>
          <w:color w:val="000000"/>
          <w:sz w:val="24"/>
          <w:szCs w:val="24"/>
          <w:highlight w:val="none"/>
        </w:rPr>
        <w:t xml:space="preserve">需方无正当理由逾期付款时，每逾期一日，需方应按照逾期付款金额的万分之五的标准累计计算向供方支付违约金。</w:t>
      </w:r>
      <w:r/>
    </w:p>
    <w:p>
      <w:pPr>
        <w:ind w:firstLine="480"/>
        <w:spacing w:line="360" w:lineRule="auto"/>
        <w:rPr>
          <w:color w:val="000000"/>
          <w:sz w:val="24"/>
          <w:szCs w:val="24"/>
          <w:highlight w:val="none"/>
        </w:rPr>
      </w:pPr>
      <w:r>
        <w:rPr>
          <w:rFonts w:hint="eastAsia"/>
          <w:color w:val="000000"/>
          <w:sz w:val="24"/>
          <w:szCs w:val="24"/>
          <w:highlight w:val="none"/>
        </w:rPr>
        <w:t xml:space="preserve">4.</w:t>
      </w:r>
      <w:r>
        <w:rPr>
          <w:color w:val="000000"/>
          <w:sz w:val="24"/>
          <w:szCs w:val="24"/>
          <w:highlight w:val="none"/>
        </w:rPr>
        <w:t xml:space="preserve">由于需方的原因要求延期交货，需方应按规定承付货款，并承担供方提供的代为保管费。（有关仓储规定另议）</w:t>
      </w:r>
      <w:r/>
    </w:p>
    <w:p>
      <w:pPr>
        <w:ind w:firstLine="480"/>
        <w:spacing w:line="360" w:lineRule="auto"/>
        <w:rPr>
          <w:color w:val="000000"/>
          <w:sz w:val="24"/>
          <w:szCs w:val="24"/>
          <w:highlight w:val="none"/>
        </w:rPr>
      </w:pPr>
      <w:r>
        <w:rPr>
          <w:rFonts w:hint="eastAsia"/>
          <w:color w:val="000000"/>
          <w:sz w:val="24"/>
          <w:szCs w:val="24"/>
          <w:highlight w:val="none"/>
        </w:rPr>
        <w:t xml:space="preserve">5.</w:t>
      </w:r>
      <w:r>
        <w:rPr>
          <w:color w:val="000000"/>
          <w:sz w:val="24"/>
          <w:szCs w:val="24"/>
          <w:highlight w:val="none"/>
        </w:rPr>
        <w:t xml:space="preserve">供方如无不可抗</w:t>
      </w:r>
      <w:r>
        <w:rPr>
          <w:color w:val="000000"/>
          <w:spacing w:val="2"/>
          <w:sz w:val="24"/>
          <w:szCs w:val="24"/>
          <w:highlight w:val="none"/>
        </w:rPr>
        <w:t xml:space="preserve">力，</w:t>
      </w:r>
      <w:r>
        <w:rPr>
          <w:color w:val="000000"/>
          <w:spacing w:val="5"/>
          <w:sz w:val="24"/>
          <w:szCs w:val="24"/>
          <w:highlight w:val="none"/>
        </w:rPr>
        <w:t xml:space="preserve">又</w:t>
      </w:r>
      <w:r>
        <w:rPr>
          <w:color w:val="000000"/>
          <w:spacing w:val="2"/>
          <w:sz w:val="24"/>
          <w:szCs w:val="24"/>
          <w:highlight w:val="none"/>
        </w:rPr>
        <w:t xml:space="preserve">未履行招标文件、投</w:t>
      </w:r>
      <w:r>
        <w:rPr>
          <w:color w:val="000000"/>
          <w:spacing w:val="5"/>
          <w:sz w:val="24"/>
          <w:szCs w:val="24"/>
          <w:highlight w:val="none"/>
        </w:rPr>
        <w:t xml:space="preserve">标</w:t>
      </w:r>
      <w:r>
        <w:rPr>
          <w:color w:val="000000"/>
          <w:spacing w:val="2"/>
          <w:sz w:val="24"/>
          <w:szCs w:val="24"/>
          <w:highlight w:val="none"/>
        </w:rPr>
        <w:t xml:space="preserve">文件和合同条款的，</w:t>
      </w:r>
      <w:r>
        <w:rPr>
          <w:color w:val="000000"/>
          <w:spacing w:val="5"/>
          <w:sz w:val="24"/>
          <w:szCs w:val="24"/>
          <w:highlight w:val="none"/>
        </w:rPr>
        <w:t xml:space="preserve">一</w:t>
      </w:r>
      <w:r>
        <w:rPr>
          <w:color w:val="000000"/>
          <w:spacing w:val="2"/>
          <w:sz w:val="24"/>
          <w:szCs w:val="24"/>
          <w:highlight w:val="none"/>
        </w:rPr>
        <w:t xml:space="preserve">经查实，由供</w:t>
      </w:r>
      <w:r>
        <w:rPr>
          <w:color w:val="000000"/>
          <w:sz w:val="24"/>
          <w:szCs w:val="24"/>
          <w:highlight w:val="none"/>
        </w:rPr>
        <w:t xml:space="preserve">方赔偿由此给需方造成的损失</w:t>
      </w:r>
      <w:r>
        <w:rPr>
          <w:color w:val="000000"/>
          <w:spacing w:val="-34"/>
          <w:sz w:val="24"/>
          <w:szCs w:val="24"/>
          <w:highlight w:val="none"/>
        </w:rPr>
        <w:t xml:space="preserve">，</w:t>
      </w:r>
      <w:r>
        <w:rPr>
          <w:color w:val="000000"/>
          <w:sz w:val="24"/>
          <w:szCs w:val="24"/>
          <w:highlight w:val="none"/>
        </w:rPr>
        <w:t xml:space="preserve">并按照合同总价的30%向需方支付违约金</w:t>
      </w:r>
      <w:r>
        <w:rPr>
          <w:color w:val="000000"/>
          <w:spacing w:val="-34"/>
          <w:sz w:val="24"/>
          <w:szCs w:val="24"/>
          <w:highlight w:val="none"/>
        </w:rPr>
        <w:t xml:space="preserve">，</w:t>
      </w:r>
      <w:r>
        <w:rPr>
          <w:color w:val="000000"/>
          <w:sz w:val="24"/>
          <w:szCs w:val="24"/>
          <w:highlight w:val="none"/>
        </w:rPr>
        <w:t xml:space="preserve">因招</w:t>
      </w:r>
      <w:r>
        <w:rPr>
          <w:color w:val="000000"/>
          <w:spacing w:val="-34"/>
          <w:sz w:val="24"/>
          <w:szCs w:val="24"/>
          <w:highlight w:val="none"/>
        </w:rPr>
        <w:t xml:space="preserve">、</w:t>
      </w:r>
      <w:r>
        <w:rPr>
          <w:color w:val="000000"/>
          <w:sz w:val="24"/>
          <w:szCs w:val="24"/>
          <w:highlight w:val="none"/>
        </w:rPr>
        <w:t xml:space="preserve">投标产生</w:t>
      </w:r>
      <w:r>
        <w:rPr>
          <w:color w:val="000000"/>
          <w:spacing w:val="2"/>
          <w:sz w:val="24"/>
          <w:szCs w:val="24"/>
          <w:highlight w:val="none"/>
        </w:rPr>
        <w:t xml:space="preserve">的</w:t>
      </w:r>
      <w:r>
        <w:rPr>
          <w:color w:val="000000"/>
          <w:sz w:val="24"/>
          <w:szCs w:val="24"/>
          <w:highlight w:val="none"/>
        </w:rPr>
        <w:t xml:space="preserve">其他责任及后果按招标文件的相关要求及处理方式执行。</w:t>
      </w:r>
      <w:r/>
    </w:p>
    <w:p>
      <w:pPr>
        <w:ind w:firstLine="480"/>
        <w:spacing w:before="36" w:line="360" w:lineRule="auto"/>
        <w:rPr>
          <w:color w:val="000000"/>
          <w:sz w:val="24"/>
          <w:szCs w:val="24"/>
          <w:highlight w:val="none"/>
        </w:rPr>
      </w:pPr>
      <w:r>
        <w:rPr>
          <w:rFonts w:hint="eastAsia"/>
          <w:color w:val="000000"/>
          <w:sz w:val="24"/>
          <w:szCs w:val="24"/>
          <w:highlight w:val="none"/>
        </w:rPr>
        <w:t xml:space="preserve">6.</w:t>
      </w:r>
      <w:r>
        <w:rPr>
          <w:color w:val="000000"/>
          <w:spacing w:val="2"/>
          <w:sz w:val="24"/>
          <w:szCs w:val="24"/>
          <w:highlight w:val="none"/>
        </w:rPr>
        <w:t xml:space="preserve">由于供方提供货物质</w:t>
      </w:r>
      <w:r>
        <w:rPr>
          <w:color w:val="000000"/>
          <w:spacing w:val="5"/>
          <w:sz w:val="24"/>
          <w:szCs w:val="24"/>
          <w:highlight w:val="none"/>
        </w:rPr>
        <w:t xml:space="preserve">量</w:t>
      </w:r>
      <w:r>
        <w:rPr>
          <w:color w:val="000000"/>
          <w:spacing w:val="2"/>
          <w:sz w:val="24"/>
          <w:szCs w:val="24"/>
          <w:highlight w:val="none"/>
        </w:rPr>
        <w:t xml:space="preserve">和安装存在问题和缺</w:t>
      </w:r>
      <w:r>
        <w:rPr>
          <w:color w:val="000000"/>
          <w:spacing w:val="5"/>
          <w:sz w:val="24"/>
          <w:szCs w:val="24"/>
          <w:highlight w:val="none"/>
        </w:rPr>
        <w:t xml:space="preserve">陷</w:t>
      </w:r>
      <w:r>
        <w:rPr>
          <w:color w:val="000000"/>
          <w:spacing w:val="2"/>
          <w:sz w:val="24"/>
          <w:szCs w:val="24"/>
          <w:highlight w:val="none"/>
        </w:rPr>
        <w:t xml:space="preserve">导致任何人身、财产</w:t>
      </w:r>
      <w:r>
        <w:rPr>
          <w:color w:val="000000"/>
          <w:spacing w:val="5"/>
          <w:sz w:val="24"/>
          <w:szCs w:val="24"/>
          <w:highlight w:val="none"/>
        </w:rPr>
        <w:t xml:space="preserve">损</w:t>
      </w:r>
      <w:r>
        <w:rPr>
          <w:color w:val="000000"/>
          <w:spacing w:val="2"/>
          <w:sz w:val="24"/>
          <w:szCs w:val="24"/>
          <w:highlight w:val="none"/>
        </w:rPr>
        <w:t xml:space="preserve">害的，供方应</w:t>
      </w:r>
      <w:r>
        <w:rPr>
          <w:color w:val="000000"/>
          <w:sz w:val="24"/>
          <w:szCs w:val="24"/>
          <w:highlight w:val="none"/>
        </w:rPr>
        <w:t xml:space="preserve">负责承担由此产生的责任</w:t>
      </w:r>
      <w:r>
        <w:rPr>
          <w:color w:val="000000"/>
          <w:spacing w:val="-41"/>
          <w:sz w:val="24"/>
          <w:szCs w:val="24"/>
          <w:highlight w:val="none"/>
        </w:rPr>
        <w:t xml:space="preserve">，</w:t>
      </w:r>
      <w:r>
        <w:rPr>
          <w:color w:val="000000"/>
          <w:sz w:val="24"/>
          <w:szCs w:val="24"/>
          <w:highlight w:val="none"/>
        </w:rPr>
        <w:t xml:space="preserve">与需方无关</w:t>
      </w:r>
      <w:r>
        <w:rPr>
          <w:color w:val="000000"/>
          <w:spacing w:val="-41"/>
          <w:sz w:val="24"/>
          <w:szCs w:val="24"/>
          <w:highlight w:val="none"/>
        </w:rPr>
        <w:t xml:space="preserve">。</w:t>
      </w:r>
      <w:r>
        <w:rPr>
          <w:color w:val="000000"/>
          <w:sz w:val="24"/>
          <w:szCs w:val="24"/>
          <w:highlight w:val="none"/>
        </w:rPr>
        <w:t xml:space="preserve">如不</w:t>
      </w:r>
      <w:r>
        <w:rPr>
          <w:color w:val="000000"/>
          <w:spacing w:val="2"/>
          <w:sz w:val="24"/>
          <w:szCs w:val="24"/>
          <w:highlight w:val="none"/>
        </w:rPr>
        <w:t xml:space="preserve">可</w:t>
      </w:r>
      <w:r>
        <w:rPr>
          <w:color w:val="000000"/>
          <w:sz w:val="24"/>
          <w:szCs w:val="24"/>
          <w:highlight w:val="none"/>
        </w:rPr>
        <w:t xml:space="preserve">避免地造成需方损失的</w:t>
      </w:r>
      <w:r>
        <w:rPr>
          <w:color w:val="000000"/>
          <w:spacing w:val="-41"/>
          <w:sz w:val="24"/>
          <w:szCs w:val="24"/>
          <w:highlight w:val="none"/>
        </w:rPr>
        <w:t xml:space="preserve">，</w:t>
      </w:r>
      <w:r>
        <w:rPr>
          <w:color w:val="000000"/>
          <w:sz w:val="24"/>
          <w:szCs w:val="24"/>
          <w:highlight w:val="none"/>
        </w:rPr>
        <w:t xml:space="preserve">需方有权向供方追</w:t>
      </w:r>
      <w:r>
        <w:rPr>
          <w:color w:val="000000"/>
          <w:spacing w:val="-38"/>
          <w:sz w:val="24"/>
          <w:szCs w:val="24"/>
          <w:highlight w:val="none"/>
        </w:rPr>
        <w:t xml:space="preserve">偿</w:t>
      </w:r>
      <w:r>
        <w:rPr>
          <w:color w:val="000000"/>
          <w:sz w:val="24"/>
          <w:szCs w:val="24"/>
          <w:highlight w:val="none"/>
        </w:rPr>
        <w:t xml:space="preserve">（该等损失包括但不限于损害赔偿金</w:t>
      </w:r>
      <w:r>
        <w:rPr>
          <w:color w:val="000000"/>
          <w:spacing w:val="-70"/>
          <w:sz w:val="24"/>
          <w:szCs w:val="24"/>
          <w:highlight w:val="none"/>
        </w:rPr>
        <w:t xml:space="preserve">、</w:t>
      </w:r>
      <w:r>
        <w:rPr>
          <w:color w:val="000000"/>
          <w:sz w:val="24"/>
          <w:szCs w:val="24"/>
          <w:highlight w:val="none"/>
        </w:rPr>
        <w:t xml:space="preserve">需方为解决纠纷支付的律师费</w:t>
      </w:r>
      <w:r>
        <w:rPr>
          <w:color w:val="000000"/>
          <w:spacing w:val="-70"/>
          <w:sz w:val="24"/>
          <w:szCs w:val="24"/>
          <w:highlight w:val="none"/>
        </w:rPr>
        <w:t xml:space="preserve">、</w:t>
      </w:r>
      <w:r>
        <w:rPr>
          <w:color w:val="000000"/>
          <w:sz w:val="24"/>
          <w:szCs w:val="24"/>
          <w:highlight w:val="none"/>
        </w:rPr>
        <w:t xml:space="preserve">诉讼费</w:t>
      </w:r>
      <w:r>
        <w:rPr>
          <w:color w:val="000000"/>
          <w:spacing w:val="-70"/>
          <w:sz w:val="24"/>
          <w:szCs w:val="24"/>
          <w:highlight w:val="none"/>
        </w:rPr>
        <w:t xml:space="preserve">、</w:t>
      </w:r>
      <w:r>
        <w:rPr>
          <w:color w:val="000000"/>
          <w:sz w:val="24"/>
          <w:szCs w:val="24"/>
          <w:highlight w:val="none"/>
        </w:rPr>
        <w:t xml:space="preserve">差旅费等合理费用</w:t>
      </w:r>
      <w:r>
        <w:rPr>
          <w:color w:val="000000"/>
          <w:spacing w:val="-70"/>
          <w:sz w:val="24"/>
          <w:szCs w:val="24"/>
          <w:highlight w:val="none"/>
        </w:rPr>
        <w:t xml:space="preserve">）</w:t>
      </w:r>
      <w:r>
        <w:rPr>
          <w:color w:val="000000"/>
          <w:sz w:val="24"/>
          <w:szCs w:val="24"/>
          <w:highlight w:val="none"/>
        </w:rPr>
        <w:t xml:space="preserve">。供方并应按照合同总价的20%向需方支付违约金</w:t>
      </w:r>
      <w:r>
        <w:rPr>
          <w:color w:val="000000"/>
          <w:spacing w:val="-110"/>
          <w:sz w:val="24"/>
          <w:szCs w:val="24"/>
          <w:highlight w:val="none"/>
        </w:rPr>
        <w:t xml:space="preserve">，</w:t>
      </w:r>
      <w:r>
        <w:rPr>
          <w:color w:val="000000"/>
          <w:sz w:val="24"/>
          <w:szCs w:val="24"/>
          <w:highlight w:val="none"/>
        </w:rPr>
        <w:t xml:space="preserve">如给需方造成其他损失的</w:t>
      </w:r>
      <w:r>
        <w:rPr>
          <w:color w:val="000000"/>
          <w:spacing w:val="-110"/>
          <w:sz w:val="24"/>
          <w:szCs w:val="24"/>
          <w:highlight w:val="none"/>
        </w:rPr>
        <w:t xml:space="preserve">，</w:t>
      </w:r>
      <w:r>
        <w:rPr>
          <w:color w:val="000000"/>
          <w:sz w:val="24"/>
          <w:szCs w:val="24"/>
          <w:highlight w:val="none"/>
        </w:rPr>
        <w:t xml:space="preserve">供方还应负责赔偿。</w:t>
      </w:r>
      <w:r/>
    </w:p>
    <w:p>
      <w:pPr>
        <w:ind w:firstLine="480"/>
        <w:spacing w:before="36" w:line="360" w:lineRule="auto"/>
        <w:rPr>
          <w:color w:val="000000"/>
          <w:sz w:val="24"/>
          <w:szCs w:val="24"/>
          <w:highlight w:val="none"/>
        </w:rPr>
      </w:pPr>
      <w:r>
        <w:rPr>
          <w:rFonts w:hint="eastAsia"/>
          <w:color w:val="000000"/>
          <w:sz w:val="24"/>
          <w:szCs w:val="24"/>
          <w:highlight w:val="none"/>
        </w:rPr>
        <w:t xml:space="preserve">7.</w:t>
      </w:r>
      <w:r>
        <w:rPr>
          <w:color w:val="000000"/>
          <w:spacing w:val="2"/>
          <w:sz w:val="24"/>
          <w:szCs w:val="24"/>
          <w:highlight w:val="none"/>
        </w:rPr>
        <w:t xml:space="preserve">如遭遇不可抗力事件</w:t>
      </w:r>
      <w:r>
        <w:rPr>
          <w:color w:val="000000"/>
          <w:spacing w:val="5"/>
          <w:sz w:val="24"/>
          <w:szCs w:val="24"/>
          <w:highlight w:val="none"/>
        </w:rPr>
        <w:t xml:space="preserve">，</w:t>
      </w:r>
      <w:r>
        <w:rPr>
          <w:color w:val="000000"/>
          <w:spacing w:val="2"/>
          <w:sz w:val="24"/>
          <w:szCs w:val="24"/>
          <w:highlight w:val="none"/>
        </w:rPr>
        <w:t xml:space="preserve">遭遇不可抗力的一方</w:t>
      </w:r>
      <w:r>
        <w:rPr>
          <w:color w:val="000000"/>
          <w:spacing w:val="5"/>
          <w:sz w:val="24"/>
          <w:szCs w:val="24"/>
          <w:highlight w:val="none"/>
        </w:rPr>
        <w:t xml:space="preserve">应</w:t>
      </w:r>
      <w:r>
        <w:rPr>
          <w:color w:val="000000"/>
          <w:spacing w:val="2"/>
          <w:sz w:val="24"/>
          <w:szCs w:val="24"/>
          <w:highlight w:val="none"/>
        </w:rPr>
        <w:t xml:space="preserve">尽快以书面形式将不</w:t>
      </w:r>
      <w:r>
        <w:rPr>
          <w:color w:val="000000"/>
          <w:spacing w:val="5"/>
          <w:sz w:val="24"/>
          <w:szCs w:val="24"/>
          <w:highlight w:val="none"/>
        </w:rPr>
        <w:t xml:space="preserve">可</w:t>
      </w:r>
      <w:r>
        <w:rPr>
          <w:color w:val="000000"/>
          <w:spacing w:val="2"/>
          <w:sz w:val="24"/>
          <w:szCs w:val="24"/>
          <w:highlight w:val="none"/>
        </w:rPr>
        <w:t xml:space="preserve">抗力的情况和</w:t>
      </w:r>
      <w:r>
        <w:rPr>
          <w:color w:val="000000"/>
          <w:sz w:val="24"/>
          <w:szCs w:val="24"/>
          <w:highlight w:val="none"/>
        </w:rPr>
        <w:t xml:space="preserve">原</w:t>
      </w:r>
      <w:r>
        <w:rPr>
          <w:color w:val="000000"/>
          <w:spacing w:val="2"/>
          <w:sz w:val="24"/>
          <w:szCs w:val="24"/>
          <w:highlight w:val="none"/>
        </w:rPr>
        <w:t xml:space="preserve">因通知另一方，并积</w:t>
      </w:r>
      <w:r>
        <w:rPr>
          <w:color w:val="000000"/>
          <w:sz w:val="24"/>
          <w:szCs w:val="24"/>
          <w:highlight w:val="none"/>
        </w:rPr>
        <w:t xml:space="preserve">极</w:t>
      </w:r>
      <w:r>
        <w:rPr>
          <w:color w:val="000000"/>
          <w:spacing w:val="2"/>
          <w:sz w:val="24"/>
          <w:szCs w:val="24"/>
          <w:highlight w:val="none"/>
        </w:rPr>
        <w:t xml:space="preserve">采取措施防止损失扩</w:t>
      </w:r>
      <w:r>
        <w:rPr>
          <w:color w:val="000000"/>
          <w:sz w:val="24"/>
          <w:szCs w:val="24"/>
          <w:highlight w:val="none"/>
        </w:rPr>
        <w:t xml:space="preserve">大</w:t>
      </w:r>
      <w:r>
        <w:rPr>
          <w:color w:val="000000"/>
          <w:spacing w:val="2"/>
          <w:sz w:val="24"/>
          <w:szCs w:val="24"/>
          <w:highlight w:val="none"/>
        </w:rPr>
        <w:t xml:space="preserve">。因不可抗力造成的</w:t>
      </w:r>
      <w:r>
        <w:rPr>
          <w:color w:val="000000"/>
          <w:sz w:val="24"/>
          <w:szCs w:val="24"/>
          <w:highlight w:val="none"/>
        </w:rPr>
        <w:t xml:space="preserve">损</w:t>
      </w:r>
      <w:r>
        <w:rPr>
          <w:color w:val="000000"/>
          <w:spacing w:val="2"/>
          <w:sz w:val="24"/>
          <w:szCs w:val="24"/>
          <w:highlight w:val="none"/>
        </w:rPr>
        <w:t xml:space="preserve">失，供、需双方按照</w:t>
      </w:r>
      <w:r>
        <w:rPr>
          <w:color w:val="000000"/>
          <w:spacing w:val="-2"/>
          <w:sz w:val="24"/>
          <w:szCs w:val="24"/>
          <w:highlight w:val="none"/>
        </w:rPr>
        <w:t xml:space="preserve">法</w:t>
      </w:r>
      <w:r>
        <w:rPr>
          <w:color w:val="000000"/>
          <w:sz w:val="24"/>
          <w:szCs w:val="24"/>
          <w:highlight w:val="none"/>
        </w:rPr>
        <w:t xml:space="preserve">律规定处理。</w:t>
      </w:r>
      <w:r/>
    </w:p>
    <w:p>
      <w:pPr>
        <w:ind w:firstLine="480"/>
        <w:spacing w:before="36" w:line="360" w:lineRule="auto"/>
        <w:rPr>
          <w:color w:val="000000"/>
          <w:sz w:val="24"/>
          <w:szCs w:val="24"/>
          <w:highlight w:val="none"/>
        </w:rPr>
      </w:pPr>
      <w:r>
        <w:rPr>
          <w:rFonts w:hint="eastAsia"/>
          <w:color w:val="000000"/>
          <w:sz w:val="24"/>
          <w:szCs w:val="24"/>
          <w:highlight w:val="none"/>
        </w:rPr>
        <w:t xml:space="preserve">8.</w:t>
      </w:r>
      <w:r>
        <w:rPr>
          <w:color w:val="000000"/>
          <w:spacing w:val="2"/>
          <w:sz w:val="24"/>
          <w:szCs w:val="24"/>
          <w:highlight w:val="none"/>
        </w:rPr>
        <w:t xml:space="preserve">招标文件及合同中所</w:t>
      </w:r>
      <w:r>
        <w:rPr>
          <w:color w:val="000000"/>
          <w:spacing w:val="5"/>
          <w:sz w:val="24"/>
          <w:szCs w:val="24"/>
          <w:highlight w:val="none"/>
        </w:rPr>
        <w:t xml:space="preserve">述</w:t>
      </w:r>
      <w:r>
        <w:rPr>
          <w:color w:val="000000"/>
          <w:spacing w:val="2"/>
          <w:sz w:val="24"/>
          <w:szCs w:val="24"/>
          <w:highlight w:val="none"/>
        </w:rPr>
        <w:t xml:space="preserve">之“不可抗力”系指</w:t>
      </w:r>
      <w:r>
        <w:rPr>
          <w:color w:val="000000"/>
          <w:spacing w:val="5"/>
          <w:sz w:val="24"/>
          <w:szCs w:val="24"/>
          <w:highlight w:val="none"/>
        </w:rPr>
        <w:t xml:space="preserve">不</w:t>
      </w:r>
      <w:r>
        <w:rPr>
          <w:color w:val="000000"/>
          <w:spacing w:val="2"/>
          <w:sz w:val="24"/>
          <w:szCs w:val="24"/>
          <w:highlight w:val="none"/>
        </w:rPr>
        <w:t xml:space="preserve">可预见、不可避免、</w:t>
      </w:r>
      <w:r>
        <w:rPr>
          <w:color w:val="000000"/>
          <w:spacing w:val="5"/>
          <w:sz w:val="24"/>
          <w:szCs w:val="24"/>
          <w:highlight w:val="none"/>
        </w:rPr>
        <w:t xml:space="preserve">不</w:t>
      </w:r>
      <w:r>
        <w:rPr>
          <w:color w:val="000000"/>
          <w:spacing w:val="2"/>
          <w:sz w:val="24"/>
          <w:szCs w:val="24"/>
          <w:highlight w:val="none"/>
        </w:rPr>
        <w:t xml:space="preserve">可克服的事件</w:t>
      </w:r>
      <w:r>
        <w:rPr>
          <w:color w:val="000000"/>
          <w:sz w:val="24"/>
          <w:szCs w:val="24"/>
          <w:highlight w:val="none"/>
        </w:rPr>
        <w:t xml:space="preserve">，包括但不限于：战争、洪水、台风、地震及其他</w:t>
      </w:r>
      <w:r>
        <w:rPr>
          <w:rFonts w:hint="eastAsia"/>
          <w:color w:val="000000"/>
          <w:sz w:val="24"/>
          <w:szCs w:val="24"/>
          <w:highlight w:val="none"/>
        </w:rPr>
        <w:t xml:space="preserve">法律法规</w:t>
      </w:r>
      <w:r>
        <w:rPr>
          <w:color w:val="000000"/>
          <w:sz w:val="24"/>
          <w:szCs w:val="24"/>
          <w:highlight w:val="none"/>
        </w:rPr>
        <w:t xml:space="preserve">规定的事件。</w:t>
      </w:r>
      <w:r/>
    </w:p>
    <w:p>
      <w:pPr>
        <w:ind w:firstLine="480"/>
        <w:spacing w:before="36" w:line="360" w:lineRule="auto"/>
        <w:rPr>
          <w:color w:val="000000"/>
          <w:sz w:val="24"/>
          <w:szCs w:val="24"/>
          <w:highlight w:val="none"/>
        </w:rPr>
      </w:pPr>
      <w:r>
        <w:rPr>
          <w:rFonts w:hint="eastAsia"/>
          <w:color w:val="000000"/>
          <w:sz w:val="24"/>
          <w:szCs w:val="24"/>
          <w:highlight w:val="none"/>
        </w:rPr>
        <w:t xml:space="preserve">9.</w:t>
      </w:r>
      <w:r>
        <w:rPr>
          <w:color w:val="000000"/>
          <w:spacing w:val="2"/>
          <w:sz w:val="24"/>
          <w:szCs w:val="24"/>
          <w:highlight w:val="none"/>
        </w:rPr>
        <w:t xml:space="preserve">如果供方在本合同履</w:t>
      </w:r>
      <w:r>
        <w:rPr>
          <w:color w:val="000000"/>
          <w:spacing w:val="5"/>
          <w:sz w:val="24"/>
          <w:szCs w:val="24"/>
          <w:highlight w:val="none"/>
        </w:rPr>
        <w:t xml:space="preserve">行</w:t>
      </w:r>
      <w:r>
        <w:rPr>
          <w:color w:val="000000"/>
          <w:spacing w:val="2"/>
          <w:sz w:val="24"/>
          <w:szCs w:val="24"/>
          <w:highlight w:val="none"/>
        </w:rPr>
        <w:t xml:space="preserve">完毕之前破产或无清</w:t>
      </w:r>
      <w:r>
        <w:rPr>
          <w:color w:val="000000"/>
          <w:spacing w:val="5"/>
          <w:sz w:val="24"/>
          <w:szCs w:val="24"/>
          <w:highlight w:val="none"/>
        </w:rPr>
        <w:t xml:space="preserve">偿</w:t>
      </w:r>
      <w:r>
        <w:rPr>
          <w:color w:val="000000"/>
          <w:spacing w:val="2"/>
          <w:sz w:val="24"/>
          <w:szCs w:val="24"/>
          <w:highlight w:val="none"/>
        </w:rPr>
        <w:t xml:space="preserve">能力，需方可在任何</w:t>
      </w:r>
      <w:r>
        <w:rPr>
          <w:color w:val="000000"/>
          <w:spacing w:val="5"/>
          <w:sz w:val="24"/>
          <w:szCs w:val="24"/>
          <w:highlight w:val="none"/>
        </w:rPr>
        <w:t xml:space="preserve">时</w:t>
      </w:r>
      <w:r>
        <w:rPr>
          <w:color w:val="000000"/>
          <w:spacing w:val="2"/>
          <w:sz w:val="24"/>
          <w:szCs w:val="24"/>
          <w:highlight w:val="none"/>
        </w:rPr>
        <w:t xml:space="preserve">候以书面形式</w:t>
      </w:r>
      <w:r>
        <w:rPr>
          <w:color w:val="000000"/>
          <w:sz w:val="24"/>
          <w:szCs w:val="24"/>
          <w:highlight w:val="none"/>
        </w:rPr>
        <w:t xml:space="preserve">通</w:t>
      </w:r>
      <w:r>
        <w:rPr>
          <w:color w:val="000000"/>
          <w:spacing w:val="2"/>
          <w:sz w:val="24"/>
          <w:szCs w:val="24"/>
          <w:highlight w:val="none"/>
        </w:rPr>
        <w:t xml:space="preserve">知供方，提出解除合</w:t>
      </w:r>
      <w:r>
        <w:rPr>
          <w:color w:val="000000"/>
          <w:sz w:val="24"/>
          <w:szCs w:val="24"/>
          <w:highlight w:val="none"/>
        </w:rPr>
        <w:t xml:space="preserve">同</w:t>
      </w:r>
      <w:r>
        <w:rPr>
          <w:color w:val="000000"/>
          <w:spacing w:val="2"/>
          <w:sz w:val="24"/>
          <w:szCs w:val="24"/>
          <w:highlight w:val="none"/>
        </w:rPr>
        <w:t xml:space="preserve">。该终止合同将不损</w:t>
      </w:r>
      <w:r>
        <w:rPr>
          <w:color w:val="000000"/>
          <w:sz w:val="24"/>
          <w:szCs w:val="24"/>
          <w:highlight w:val="none"/>
        </w:rPr>
        <w:t xml:space="preserve">害</w:t>
      </w:r>
      <w:r>
        <w:rPr>
          <w:color w:val="000000"/>
          <w:spacing w:val="2"/>
          <w:sz w:val="24"/>
          <w:szCs w:val="24"/>
          <w:highlight w:val="none"/>
        </w:rPr>
        <w:t xml:space="preserve">或影响需方已经采取</w:t>
      </w:r>
      <w:r>
        <w:rPr>
          <w:color w:val="000000"/>
          <w:sz w:val="24"/>
          <w:szCs w:val="24"/>
          <w:highlight w:val="none"/>
        </w:rPr>
        <w:t xml:space="preserve">或</w:t>
      </w:r>
      <w:r>
        <w:rPr>
          <w:color w:val="000000"/>
          <w:spacing w:val="2"/>
          <w:sz w:val="24"/>
          <w:szCs w:val="24"/>
          <w:highlight w:val="none"/>
        </w:rPr>
        <w:t xml:space="preserve">将要采取的任何行动</w:t>
      </w:r>
      <w:r>
        <w:rPr>
          <w:color w:val="000000"/>
          <w:spacing w:val="-2"/>
          <w:sz w:val="24"/>
          <w:szCs w:val="24"/>
          <w:highlight w:val="none"/>
        </w:rPr>
        <w:t xml:space="preserve">或</w:t>
      </w:r>
      <w:r>
        <w:rPr>
          <w:color w:val="000000"/>
          <w:sz w:val="24"/>
          <w:szCs w:val="24"/>
          <w:highlight w:val="none"/>
        </w:rPr>
        <w:t xml:space="preserve">补救措施的权力。</w:t>
      </w:r>
      <w:r/>
    </w:p>
    <w:p>
      <w:pPr>
        <w:ind w:left="671" w:right="-20"/>
        <w:spacing w:before="36" w:line="360" w:lineRule="auto"/>
        <w:rPr>
          <w:color w:val="000000"/>
          <w:sz w:val="24"/>
          <w:szCs w:val="24"/>
          <w:highlight w:val="none"/>
        </w:rPr>
      </w:pPr>
      <w:r>
        <w:rPr>
          <w:color w:val="000000"/>
          <w:sz w:val="24"/>
          <w:szCs w:val="24"/>
          <w:highlight w:val="none"/>
        </w:rPr>
        <w:t xml:space="preserve">（八）合同生效及其它：</w:t>
      </w:r>
      <w:r/>
    </w:p>
    <w:p>
      <w:pPr>
        <w:ind w:firstLine="480"/>
        <w:spacing w:line="360" w:lineRule="auto"/>
        <w:rPr>
          <w:color w:val="000000"/>
          <w:sz w:val="24"/>
          <w:szCs w:val="24"/>
          <w:highlight w:val="none"/>
        </w:rPr>
      </w:pPr>
      <w:r>
        <w:rPr>
          <w:rFonts w:hint="eastAsia"/>
          <w:color w:val="000000"/>
          <w:sz w:val="24"/>
          <w:szCs w:val="24"/>
          <w:highlight w:val="none"/>
        </w:rPr>
        <w:t xml:space="preserve">1.</w:t>
      </w:r>
      <w:r>
        <w:rPr>
          <w:color w:val="000000"/>
          <w:sz w:val="24"/>
          <w:szCs w:val="24"/>
          <w:highlight w:val="none"/>
        </w:rPr>
        <w:t xml:space="preserve">合同经供需双方代表签字并盖章后生效</w:t>
      </w:r>
      <w:r>
        <w:rPr>
          <w:color w:val="000000"/>
          <w:spacing w:val="-12"/>
          <w:sz w:val="24"/>
          <w:szCs w:val="24"/>
          <w:highlight w:val="none"/>
        </w:rPr>
        <w:t xml:space="preserve">。</w:t>
      </w:r>
      <w:r/>
    </w:p>
    <w:p>
      <w:pPr>
        <w:ind w:firstLine="480"/>
        <w:spacing w:before="36" w:line="360" w:lineRule="auto"/>
        <w:rPr>
          <w:color w:val="000000"/>
          <w:sz w:val="24"/>
          <w:szCs w:val="24"/>
          <w:highlight w:val="none"/>
        </w:rPr>
      </w:pPr>
      <w:r>
        <w:rPr>
          <w:rFonts w:hint="eastAsia"/>
          <w:color w:val="000000"/>
          <w:sz w:val="24"/>
          <w:szCs w:val="24"/>
          <w:highlight w:val="none"/>
        </w:rPr>
        <w:t xml:space="preserve">2.</w:t>
      </w:r>
      <w:r>
        <w:rPr>
          <w:color w:val="000000"/>
          <w:spacing w:val="2"/>
          <w:sz w:val="24"/>
          <w:szCs w:val="24"/>
          <w:highlight w:val="none"/>
        </w:rPr>
        <w:t xml:space="preserve">合同签订后供需双方</w:t>
      </w:r>
      <w:r>
        <w:rPr>
          <w:color w:val="000000"/>
          <w:spacing w:val="5"/>
          <w:sz w:val="24"/>
          <w:szCs w:val="24"/>
          <w:highlight w:val="none"/>
        </w:rPr>
        <w:t xml:space="preserve">即</w:t>
      </w:r>
      <w:r>
        <w:rPr>
          <w:color w:val="000000"/>
          <w:spacing w:val="2"/>
          <w:sz w:val="24"/>
          <w:szCs w:val="24"/>
          <w:highlight w:val="none"/>
        </w:rPr>
        <w:t xml:space="preserve">直接产生权利与义务</w:t>
      </w:r>
      <w:r>
        <w:rPr>
          <w:color w:val="000000"/>
          <w:spacing w:val="5"/>
          <w:sz w:val="24"/>
          <w:szCs w:val="24"/>
          <w:highlight w:val="none"/>
        </w:rPr>
        <w:t xml:space="preserve">的</w:t>
      </w:r>
      <w:r>
        <w:rPr>
          <w:color w:val="000000"/>
          <w:spacing w:val="2"/>
          <w:sz w:val="24"/>
          <w:szCs w:val="24"/>
          <w:highlight w:val="none"/>
        </w:rPr>
        <w:t xml:space="preserve">关系，合同执行过程</w:t>
      </w:r>
      <w:r>
        <w:rPr>
          <w:color w:val="000000"/>
          <w:spacing w:val="5"/>
          <w:sz w:val="24"/>
          <w:szCs w:val="24"/>
          <w:highlight w:val="none"/>
        </w:rPr>
        <w:t xml:space="preserve">中</w:t>
      </w:r>
      <w:r>
        <w:rPr>
          <w:color w:val="000000"/>
          <w:spacing w:val="2"/>
          <w:sz w:val="24"/>
          <w:szCs w:val="24"/>
          <w:highlight w:val="none"/>
        </w:rPr>
        <w:t xml:space="preserve">出现的问题应</w:t>
      </w:r>
      <w:r>
        <w:rPr>
          <w:color w:val="000000"/>
          <w:sz w:val="24"/>
          <w:szCs w:val="24"/>
          <w:highlight w:val="none"/>
        </w:rPr>
        <w:t xml:space="preserve">按照合同约定</w:t>
      </w:r>
      <w:r>
        <w:rPr>
          <w:color w:val="000000"/>
          <w:spacing w:val="-10"/>
          <w:sz w:val="24"/>
          <w:szCs w:val="24"/>
          <w:highlight w:val="none"/>
        </w:rPr>
        <w:t xml:space="preserve">、</w:t>
      </w:r>
      <w:r>
        <w:rPr>
          <w:color w:val="000000"/>
          <w:sz w:val="24"/>
          <w:szCs w:val="24"/>
          <w:highlight w:val="none"/>
        </w:rPr>
        <w:t xml:space="preserve">法律法规的规定办理</w:t>
      </w:r>
      <w:r>
        <w:rPr>
          <w:color w:val="000000"/>
          <w:spacing w:val="-10"/>
          <w:sz w:val="24"/>
          <w:szCs w:val="24"/>
          <w:highlight w:val="none"/>
        </w:rPr>
        <w:t xml:space="preserve">，</w:t>
      </w:r>
      <w:r>
        <w:rPr>
          <w:color w:val="000000"/>
          <w:sz w:val="24"/>
          <w:szCs w:val="24"/>
          <w:highlight w:val="none"/>
        </w:rPr>
        <w:t xml:space="preserve">在合同履行过程中</w:t>
      </w:r>
      <w:r>
        <w:rPr>
          <w:color w:val="000000"/>
          <w:spacing w:val="-10"/>
          <w:sz w:val="24"/>
          <w:szCs w:val="24"/>
          <w:highlight w:val="none"/>
        </w:rPr>
        <w:t xml:space="preserve">，</w:t>
      </w:r>
      <w:r>
        <w:rPr>
          <w:color w:val="000000"/>
          <w:sz w:val="24"/>
          <w:szCs w:val="24"/>
          <w:highlight w:val="none"/>
        </w:rPr>
        <w:t xml:space="preserve">双方如有争议</w:t>
      </w:r>
      <w:r>
        <w:rPr>
          <w:color w:val="000000"/>
          <w:spacing w:val="-10"/>
          <w:sz w:val="24"/>
          <w:szCs w:val="24"/>
          <w:highlight w:val="none"/>
        </w:rPr>
        <w:t xml:space="preserve">，</w:t>
      </w:r>
      <w:r>
        <w:rPr>
          <w:color w:val="000000"/>
          <w:sz w:val="24"/>
          <w:szCs w:val="24"/>
          <w:highlight w:val="none"/>
        </w:rPr>
        <w:t xml:space="preserve">由招标代理协调解决。</w:t>
      </w:r>
      <w:r>
        <w:rPr>
          <w:color w:val="000000"/>
          <w:spacing w:val="2"/>
          <w:sz w:val="24"/>
          <w:szCs w:val="24"/>
          <w:highlight w:val="none"/>
        </w:rPr>
        <w:t xml:space="preserve">如协商不能解决，双</w:t>
      </w:r>
      <w:r>
        <w:rPr>
          <w:color w:val="000000"/>
          <w:sz w:val="24"/>
          <w:szCs w:val="24"/>
          <w:highlight w:val="none"/>
        </w:rPr>
        <w:t xml:space="preserve">方</w:t>
      </w:r>
      <w:r>
        <w:rPr>
          <w:color w:val="000000"/>
          <w:spacing w:val="2"/>
          <w:sz w:val="24"/>
          <w:szCs w:val="24"/>
          <w:highlight w:val="none"/>
        </w:rPr>
        <w:t xml:space="preserve">可向需方所在地法院提起诉讼</w:t>
      </w:r>
      <w:r>
        <w:rPr>
          <w:color w:val="000000"/>
          <w:sz w:val="24"/>
          <w:szCs w:val="24"/>
          <w:highlight w:val="none"/>
        </w:rPr>
        <w:t xml:space="preserve">。</w:t>
      </w:r>
      <w:r/>
    </w:p>
    <w:p>
      <w:pPr>
        <w:ind w:firstLine="480"/>
        <w:spacing w:line="360" w:lineRule="auto"/>
        <w:rPr>
          <w:color w:val="000000"/>
          <w:sz w:val="24"/>
          <w:szCs w:val="24"/>
          <w:highlight w:val="none"/>
        </w:rPr>
      </w:pPr>
      <w:r>
        <w:rPr>
          <w:rFonts w:hint="eastAsia"/>
          <w:color w:val="000000"/>
          <w:sz w:val="24"/>
          <w:szCs w:val="24"/>
          <w:highlight w:val="none"/>
        </w:rPr>
        <w:t xml:space="preserve">3.</w:t>
      </w:r>
      <w:r>
        <w:rPr>
          <w:color w:val="000000"/>
          <w:sz w:val="24"/>
          <w:szCs w:val="24"/>
          <w:highlight w:val="none"/>
        </w:rPr>
        <w:t xml:space="preserve">合同在执行过程中出现的未尽事宜，双方在不违背本合同和招标文件的原则下协商解决，协商结果以书面形式签订补充协议，且补充协议与本合同具有同等效力。</w:t>
      </w:r>
      <w:r/>
    </w:p>
    <w:p>
      <w:pPr>
        <w:ind w:firstLine="480"/>
        <w:spacing w:line="360" w:lineRule="auto"/>
        <w:rPr>
          <w:color w:val="000000"/>
          <w:sz w:val="24"/>
          <w:szCs w:val="24"/>
          <w:highlight w:val="none"/>
        </w:rPr>
      </w:pPr>
      <w:r>
        <w:rPr>
          <w:rFonts w:hint="eastAsia"/>
          <w:color w:val="000000"/>
          <w:sz w:val="24"/>
          <w:szCs w:val="24"/>
          <w:highlight w:val="none"/>
        </w:rPr>
        <w:t xml:space="preserve">4.</w:t>
      </w:r>
      <w:r>
        <w:rPr>
          <w:color w:val="000000"/>
          <w:sz w:val="24"/>
          <w:szCs w:val="24"/>
          <w:highlight w:val="none"/>
        </w:rPr>
        <w:t xml:space="preserve">供需双方确认：对本合同条款及后果均已知悉，一致确认不存在欺诈、胁迫、乘人之危、重大误解、显失公平等任何可能导致合同无效或被撤销的情形。</w:t>
      </w:r>
      <w:bookmarkEnd w:id="1"/>
      <w:r/>
      <w:r/>
    </w:p>
    <w:p>
      <w:pPr>
        <w:ind w:firstLine="420"/>
        <w:spacing w:line="420" w:lineRule="exact"/>
        <w:tabs>
          <w:tab w:val="left" w:pos="945" w:leader="none"/>
          <w:tab w:val="left" w:pos="1155" w:leader="none"/>
        </w:tabs>
        <w:rPr>
          <w:color w:val="000000"/>
          <w:highlight w:val="none"/>
        </w:rPr>
      </w:pPr>
      <w:r>
        <w:rPr>
          <w:color w:val="000000"/>
          <w:highlight w:val="none"/>
        </w:rPr>
      </w:r>
      <w:r/>
    </w:p>
    <w:p>
      <w:pPr>
        <w:spacing w:line="420" w:lineRule="exact"/>
        <w:tabs>
          <w:tab w:val="left" w:pos="945" w:leader="none"/>
          <w:tab w:val="left" w:pos="1155" w:leader="none"/>
        </w:tabs>
        <w:rPr>
          <w:color w:val="000000"/>
          <w:highlight w:val="none"/>
        </w:rPr>
      </w:pPr>
      <w:r>
        <w:rPr>
          <w:color w:val="000000"/>
          <w:highlight w:val="none"/>
        </w:rPr>
        <w:br w:type="page" w:clear="all"/>
      </w:r>
      <w:r>
        <w:rPr>
          <w:color w:val="000000"/>
          <w:sz w:val="24"/>
          <w:szCs w:val="24"/>
          <w:highlight w:val="none"/>
        </w:rPr>
        <w:t xml:space="preserve">附件1：    </w:t>
      </w:r>
      <w:r>
        <w:rPr>
          <w:color w:val="000000"/>
          <w:highlight w:val="none"/>
        </w:rPr>
        <w:t xml:space="preserve">                </w:t>
      </w:r>
      <w:r/>
    </w:p>
    <w:p>
      <w:pPr>
        <w:ind w:firstLine="643"/>
        <w:jc w:val="center"/>
        <w:spacing w:line="360" w:lineRule="auto"/>
        <w:rPr>
          <w:rFonts w:eastAsia="黑体"/>
          <w:b/>
          <w:bCs/>
          <w:color w:val="000000"/>
          <w:sz w:val="32"/>
          <w:highlight w:val="none"/>
        </w:rPr>
      </w:pPr>
      <w:r>
        <w:rPr>
          <w:rFonts w:eastAsia="黑体"/>
          <w:b/>
          <w:bCs/>
          <w:color w:val="000000"/>
          <w:sz w:val="32"/>
          <w:szCs w:val="32"/>
          <w:highlight w:val="none"/>
          <w:u w:val="single"/>
        </w:rPr>
        <w:t xml:space="preserve">                     </w:t>
      </w:r>
      <w:r>
        <w:rPr>
          <w:rFonts w:eastAsia="黑体"/>
          <w:b/>
          <w:color w:val="000000"/>
          <w:sz w:val="32"/>
          <w:highlight w:val="none"/>
        </w:rPr>
        <w:t xml:space="preserve">项目采供</w:t>
      </w:r>
      <w:r>
        <w:rPr>
          <w:rFonts w:eastAsia="黑体"/>
          <w:b/>
          <w:bCs/>
          <w:color w:val="000000"/>
          <w:sz w:val="32"/>
          <w:highlight w:val="none"/>
        </w:rPr>
        <w:t xml:space="preserve">廉政协议书</w:t>
      </w:r>
      <w:r/>
    </w:p>
    <w:p>
      <w:pPr>
        <w:ind w:firstLine="480"/>
        <w:spacing w:line="360" w:lineRule="auto"/>
        <w:rPr>
          <w:color w:val="000000"/>
          <w:sz w:val="24"/>
          <w:szCs w:val="24"/>
          <w:highlight w:val="none"/>
        </w:rPr>
      </w:pPr>
      <w:r>
        <w:rPr>
          <w:color w:val="000000"/>
          <w:sz w:val="24"/>
          <w:szCs w:val="24"/>
          <w:highlight w:val="none"/>
        </w:rPr>
        <w:t xml:space="preserve">为了进一步加强党风廉政建设，预防业务活动中不规范和违纪违法行为的发生，根据上级有关法律法规和单位行风建设规章制度，（需方）</w:t>
      </w:r>
      <w:r>
        <w:rPr>
          <w:color w:val="000000"/>
          <w:sz w:val="24"/>
          <w:szCs w:val="24"/>
          <w:highlight w:val="none"/>
          <w:u w:val="single"/>
        </w:rPr>
        <w:t xml:space="preserve">           </w:t>
      </w:r>
      <w:r>
        <w:rPr>
          <w:color w:val="000000"/>
          <w:sz w:val="24"/>
          <w:szCs w:val="24"/>
          <w:highlight w:val="none"/>
        </w:rPr>
        <w:t xml:space="preserve">，（供方）</w:t>
      </w:r>
      <w:r>
        <w:rPr>
          <w:color w:val="000000"/>
          <w:sz w:val="24"/>
          <w:szCs w:val="24"/>
          <w:highlight w:val="none"/>
          <w:u w:val="single"/>
        </w:rPr>
        <w:t xml:space="preserve">                                         </w:t>
      </w:r>
      <w:r>
        <w:rPr>
          <w:color w:val="000000"/>
          <w:sz w:val="24"/>
          <w:szCs w:val="24"/>
          <w:highlight w:val="none"/>
        </w:rPr>
        <w:t xml:space="preserve"> 特订立如下协议。</w:t>
      </w:r>
      <w:r/>
    </w:p>
    <w:p>
      <w:pPr>
        <w:ind w:firstLine="480"/>
        <w:spacing w:line="360" w:lineRule="auto"/>
        <w:rPr>
          <w:color w:val="000000"/>
          <w:sz w:val="24"/>
          <w:szCs w:val="24"/>
          <w:highlight w:val="none"/>
        </w:rPr>
      </w:pPr>
      <w:r>
        <w:rPr>
          <w:color w:val="000000"/>
          <w:sz w:val="24"/>
          <w:szCs w:val="24"/>
          <w:highlight w:val="none"/>
        </w:rPr>
        <w:t xml:space="preserve"> </w:t>
      </w:r>
      <w:r>
        <w:rPr>
          <w:rFonts w:hint="eastAsia"/>
          <w:color w:val="000000"/>
          <w:sz w:val="24"/>
          <w:szCs w:val="24"/>
          <w:highlight w:val="none"/>
        </w:rPr>
        <w:t xml:space="preserve">一、</w:t>
      </w:r>
      <w:r>
        <w:rPr>
          <w:color w:val="000000"/>
          <w:sz w:val="24"/>
          <w:szCs w:val="24"/>
          <w:highlight w:val="none"/>
        </w:rPr>
        <w:t xml:space="preserve">需供双方的权利和义务</w:t>
      </w:r>
      <w:r/>
    </w:p>
    <w:p>
      <w:pPr>
        <w:ind w:firstLine="480"/>
        <w:spacing w:line="360" w:lineRule="auto"/>
        <w:rPr>
          <w:color w:val="000000"/>
          <w:sz w:val="24"/>
          <w:szCs w:val="24"/>
          <w:highlight w:val="none"/>
        </w:rPr>
      </w:pPr>
      <w:r>
        <w:rPr>
          <w:color w:val="000000"/>
          <w:sz w:val="24"/>
          <w:szCs w:val="24"/>
          <w:highlight w:val="none"/>
        </w:rPr>
        <w:t xml:space="preserve">1.双方严格遵守国家有关法律法规及党风廉政的规定。</w:t>
      </w:r>
      <w:r/>
    </w:p>
    <w:p>
      <w:pPr>
        <w:ind w:firstLine="480"/>
        <w:spacing w:line="360" w:lineRule="auto"/>
        <w:rPr>
          <w:color w:val="000000"/>
          <w:sz w:val="24"/>
          <w:szCs w:val="24"/>
          <w:highlight w:val="none"/>
        </w:rPr>
      </w:pPr>
      <w:r>
        <w:rPr>
          <w:color w:val="000000"/>
          <w:sz w:val="24"/>
          <w:szCs w:val="24"/>
          <w:highlight w:val="none"/>
        </w:rPr>
        <w:t xml:space="preserve">2.双方的业务活动坚持公开、公正、诚信、透明的原则，不得损害国家、集体和病人的利益，违反行业管理的各项规章制度。</w:t>
      </w:r>
      <w:r/>
    </w:p>
    <w:p>
      <w:pPr>
        <w:ind w:firstLine="480"/>
        <w:spacing w:line="360" w:lineRule="auto"/>
        <w:rPr>
          <w:color w:val="000000"/>
          <w:sz w:val="24"/>
          <w:szCs w:val="24"/>
          <w:highlight w:val="none"/>
        </w:rPr>
      </w:pPr>
      <w:r>
        <w:rPr>
          <w:color w:val="000000"/>
          <w:sz w:val="24"/>
          <w:szCs w:val="24"/>
          <w:highlight w:val="none"/>
        </w:rPr>
        <w:t xml:space="preserve">3.发现对方在业务活动中有违反廉政规定的行为，有及时提醒对方纠正的权利和义务。</w:t>
      </w:r>
      <w:r/>
    </w:p>
    <w:p>
      <w:pPr>
        <w:ind w:firstLine="480"/>
        <w:spacing w:line="360" w:lineRule="auto"/>
        <w:rPr>
          <w:color w:val="000000"/>
          <w:sz w:val="24"/>
          <w:szCs w:val="24"/>
          <w:highlight w:val="none"/>
        </w:rPr>
      </w:pPr>
      <w:r>
        <w:rPr>
          <w:color w:val="000000"/>
          <w:sz w:val="24"/>
          <w:szCs w:val="24"/>
          <w:highlight w:val="none"/>
        </w:rPr>
        <w:t xml:space="preserve">4.双方承诺严格遵守本协议，自觉接受双方纪检监察部门的监督。</w:t>
      </w:r>
      <w:r/>
    </w:p>
    <w:p>
      <w:pPr>
        <w:ind w:firstLine="480"/>
        <w:spacing w:line="360" w:lineRule="auto"/>
        <w:rPr>
          <w:color w:val="000000"/>
          <w:sz w:val="24"/>
          <w:szCs w:val="24"/>
          <w:highlight w:val="none"/>
        </w:rPr>
      </w:pPr>
      <w:r>
        <w:rPr>
          <w:rFonts w:hint="eastAsia"/>
          <w:color w:val="000000"/>
          <w:sz w:val="24"/>
          <w:szCs w:val="24"/>
          <w:highlight w:val="none"/>
        </w:rPr>
        <w:t xml:space="preserve">二、</w:t>
      </w:r>
      <w:r>
        <w:rPr>
          <w:color w:val="000000"/>
          <w:sz w:val="24"/>
          <w:szCs w:val="24"/>
          <w:highlight w:val="none"/>
        </w:rPr>
        <w:t xml:space="preserve">需方的义务</w:t>
      </w:r>
      <w:r/>
    </w:p>
    <w:p>
      <w:pPr>
        <w:ind w:firstLine="480"/>
        <w:spacing w:line="360" w:lineRule="auto"/>
        <w:rPr>
          <w:color w:val="000000"/>
          <w:sz w:val="24"/>
          <w:szCs w:val="24"/>
          <w:highlight w:val="none"/>
        </w:rPr>
      </w:pPr>
      <w:r>
        <w:rPr>
          <w:color w:val="000000"/>
          <w:sz w:val="24"/>
          <w:szCs w:val="24"/>
          <w:highlight w:val="none"/>
        </w:rPr>
        <w:t xml:space="preserve">1.需方及其工作人员不得索要或接受供方的钱物。</w:t>
      </w:r>
      <w:r/>
    </w:p>
    <w:p>
      <w:pPr>
        <w:ind w:firstLine="480"/>
        <w:spacing w:line="360" w:lineRule="auto"/>
        <w:rPr>
          <w:color w:val="000000"/>
          <w:sz w:val="24"/>
          <w:szCs w:val="24"/>
          <w:highlight w:val="none"/>
        </w:rPr>
      </w:pPr>
      <w:r>
        <w:rPr>
          <w:color w:val="000000"/>
          <w:sz w:val="24"/>
          <w:szCs w:val="24"/>
          <w:highlight w:val="none"/>
        </w:rPr>
        <w:t xml:space="preserve">2.需方工作人员不得私自接受供方承担费用的旅游、参观、学习培训等活动。</w:t>
      </w:r>
      <w:r/>
    </w:p>
    <w:p>
      <w:pPr>
        <w:ind w:firstLine="480"/>
        <w:spacing w:line="360" w:lineRule="auto"/>
        <w:rPr>
          <w:color w:val="000000"/>
          <w:sz w:val="24"/>
          <w:szCs w:val="24"/>
          <w:highlight w:val="none"/>
        </w:rPr>
      </w:pPr>
      <w:r>
        <w:rPr>
          <w:color w:val="000000"/>
          <w:sz w:val="24"/>
          <w:szCs w:val="24"/>
          <w:highlight w:val="none"/>
        </w:rPr>
        <w:t xml:space="preserve">3.需方工作人员要秉公办事，不得营私舞弊，不得以权谋私，获得非法利益。</w:t>
      </w:r>
      <w:r/>
    </w:p>
    <w:p>
      <w:pPr>
        <w:ind w:firstLine="480"/>
        <w:spacing w:line="360" w:lineRule="auto"/>
        <w:rPr>
          <w:color w:val="000000"/>
          <w:sz w:val="24"/>
          <w:szCs w:val="24"/>
          <w:highlight w:val="none"/>
        </w:rPr>
      </w:pPr>
      <w:r>
        <w:rPr>
          <w:color w:val="000000"/>
          <w:sz w:val="24"/>
          <w:szCs w:val="24"/>
          <w:highlight w:val="none"/>
        </w:rPr>
        <w:t xml:space="preserve">4.需方工作人员有义务宣传、告知医院已建立的行风建设制度和规定。</w:t>
      </w:r>
      <w:r/>
    </w:p>
    <w:p>
      <w:pPr>
        <w:ind w:firstLine="480"/>
        <w:spacing w:line="360" w:lineRule="auto"/>
        <w:rPr>
          <w:color w:val="000000"/>
          <w:sz w:val="24"/>
          <w:szCs w:val="24"/>
          <w:highlight w:val="none"/>
        </w:rPr>
      </w:pPr>
      <w:r>
        <w:rPr>
          <w:rFonts w:hint="eastAsia"/>
          <w:color w:val="000000"/>
          <w:sz w:val="24"/>
          <w:szCs w:val="24"/>
          <w:highlight w:val="none"/>
        </w:rPr>
        <w:t xml:space="preserve">三、</w:t>
      </w:r>
      <w:r>
        <w:rPr>
          <w:color w:val="000000"/>
          <w:sz w:val="24"/>
          <w:szCs w:val="24"/>
          <w:highlight w:val="none"/>
        </w:rPr>
        <w:t xml:space="preserve">供方的承诺</w:t>
      </w:r>
      <w:r/>
    </w:p>
    <w:p>
      <w:pPr>
        <w:ind w:firstLine="480"/>
        <w:spacing w:line="360" w:lineRule="auto"/>
        <w:rPr>
          <w:color w:val="000000"/>
          <w:sz w:val="24"/>
          <w:szCs w:val="24"/>
          <w:highlight w:val="none"/>
        </w:rPr>
      </w:pPr>
      <w:r>
        <w:rPr>
          <w:color w:val="000000"/>
          <w:sz w:val="24"/>
          <w:szCs w:val="24"/>
          <w:highlight w:val="none"/>
        </w:rPr>
        <w:t xml:space="preserve">1.不以现金、有价证券、实物或变相组织旅游和娱乐活动等形式贿赂本院管理及医务人员。</w:t>
      </w:r>
      <w:r/>
    </w:p>
    <w:p>
      <w:pPr>
        <w:ind w:firstLine="480"/>
        <w:spacing w:line="360" w:lineRule="auto"/>
        <w:rPr>
          <w:color w:val="000000"/>
          <w:sz w:val="24"/>
          <w:szCs w:val="24"/>
          <w:highlight w:val="none"/>
        </w:rPr>
      </w:pPr>
      <w:r>
        <w:rPr>
          <w:color w:val="000000"/>
          <w:sz w:val="24"/>
          <w:szCs w:val="24"/>
          <w:highlight w:val="none"/>
        </w:rPr>
        <w:t xml:space="preserve">2.不以任何名义为需方工作人员报销应由个人支付的任何费用。</w:t>
      </w:r>
      <w:r/>
    </w:p>
    <w:p>
      <w:pPr>
        <w:ind w:firstLine="480"/>
        <w:spacing w:line="360" w:lineRule="auto"/>
        <w:rPr>
          <w:color w:val="000000"/>
          <w:sz w:val="24"/>
          <w:szCs w:val="24"/>
          <w:highlight w:val="none"/>
        </w:rPr>
      </w:pPr>
      <w:r>
        <w:rPr>
          <w:color w:val="000000"/>
          <w:sz w:val="24"/>
          <w:szCs w:val="24"/>
          <w:highlight w:val="none"/>
        </w:rPr>
        <w:t xml:space="preserve">3.不以任何理由安排需方工作人员参加高消费宴请及娱乐活动。</w:t>
      </w:r>
      <w:r/>
    </w:p>
    <w:p>
      <w:pPr>
        <w:ind w:firstLine="480"/>
        <w:spacing w:line="360" w:lineRule="auto"/>
        <w:rPr>
          <w:color w:val="000000"/>
          <w:sz w:val="24"/>
          <w:szCs w:val="24"/>
          <w:highlight w:val="none"/>
        </w:rPr>
      </w:pPr>
      <w:r>
        <w:rPr>
          <w:color w:val="000000"/>
          <w:sz w:val="24"/>
          <w:szCs w:val="24"/>
          <w:highlight w:val="none"/>
        </w:rPr>
        <w:t xml:space="preserve">4.不为需方工作人员及其家属购置或提供通讯工具、交通工具、高档办公用品和一些其他服务。</w:t>
      </w:r>
      <w:r/>
    </w:p>
    <w:p>
      <w:pPr>
        <w:ind w:firstLine="480"/>
        <w:spacing w:line="360" w:lineRule="auto"/>
        <w:rPr>
          <w:color w:val="000000"/>
          <w:sz w:val="24"/>
          <w:szCs w:val="24"/>
          <w:highlight w:val="none"/>
        </w:rPr>
      </w:pPr>
      <w:r>
        <w:rPr>
          <w:color w:val="000000"/>
          <w:sz w:val="24"/>
          <w:szCs w:val="24"/>
          <w:highlight w:val="none"/>
        </w:rPr>
        <w:t xml:space="preserve">5.不得要求医院任何部门、任何个人对 设备、物品等使用情况进行统计。</w:t>
      </w:r>
      <w:r/>
    </w:p>
    <w:p>
      <w:pPr>
        <w:ind w:firstLine="480"/>
        <w:spacing w:line="360" w:lineRule="auto"/>
        <w:rPr>
          <w:color w:val="000000"/>
          <w:sz w:val="24"/>
          <w:szCs w:val="24"/>
          <w:highlight w:val="none"/>
        </w:rPr>
      </w:pPr>
      <w:r>
        <w:rPr>
          <w:color w:val="000000"/>
          <w:sz w:val="24"/>
          <w:szCs w:val="24"/>
          <w:highlight w:val="none"/>
        </w:rPr>
        <w:t xml:space="preserve">6.遵守“两指”制度。销售代表必须在指定时间、指定地点开展活动。</w:t>
      </w:r>
      <w:r/>
    </w:p>
    <w:p>
      <w:pPr>
        <w:ind w:firstLine="480"/>
        <w:spacing w:line="360" w:lineRule="auto"/>
        <w:rPr>
          <w:color w:val="000000"/>
          <w:sz w:val="24"/>
          <w:szCs w:val="24"/>
          <w:highlight w:val="none"/>
        </w:rPr>
      </w:pPr>
      <w:r>
        <w:rPr>
          <w:rFonts w:hint="eastAsia"/>
          <w:color w:val="000000"/>
          <w:sz w:val="24"/>
          <w:szCs w:val="24"/>
          <w:highlight w:val="none"/>
        </w:rPr>
        <w:t xml:space="preserve">四、</w:t>
      </w:r>
      <w:r>
        <w:rPr>
          <w:color w:val="000000"/>
          <w:sz w:val="24"/>
          <w:szCs w:val="24"/>
          <w:highlight w:val="none"/>
        </w:rPr>
        <w:t xml:space="preserve">违约责任</w:t>
      </w:r>
      <w:r/>
    </w:p>
    <w:p>
      <w:pPr>
        <w:ind w:firstLine="480"/>
        <w:spacing w:line="360" w:lineRule="auto"/>
        <w:rPr>
          <w:color w:val="000000"/>
          <w:sz w:val="24"/>
          <w:szCs w:val="24"/>
          <w:highlight w:val="none"/>
        </w:rPr>
      </w:pPr>
      <w:r>
        <w:rPr>
          <w:color w:val="000000"/>
          <w:sz w:val="24"/>
          <w:szCs w:val="24"/>
          <w:highlight w:val="none"/>
        </w:rPr>
        <w:t xml:space="preserve">1.需方及其工作人员违反本协议，按管理权限，依据有关规定给予党纪、政纪或组织处理；涉嫌犯罪的，移交司法机关追究刑事责任。</w:t>
      </w:r>
      <w:r/>
    </w:p>
    <w:p>
      <w:pPr>
        <w:ind w:firstLine="480"/>
        <w:spacing w:line="360" w:lineRule="auto"/>
        <w:rPr>
          <w:color w:val="000000"/>
          <w:sz w:val="24"/>
          <w:szCs w:val="24"/>
          <w:highlight w:val="none"/>
        </w:rPr>
      </w:pPr>
      <w:r>
        <w:rPr>
          <w:color w:val="000000"/>
          <w:sz w:val="24"/>
          <w:szCs w:val="24"/>
          <w:highlight w:val="none"/>
        </w:rPr>
        <w:t xml:space="preserve">2.供方及其工作人员违反本协议的，按管理权限，依据有关规定，给予相应处分。实施商业贿赂行为的，将被列入商业贿赂不良记录；涉嫌犯罪的，移交司法机关追究刑事责任。同时，需方有权终止其业务往来。</w:t>
      </w:r>
      <w:r/>
    </w:p>
    <w:p>
      <w:pPr>
        <w:ind w:firstLine="480"/>
        <w:spacing w:line="360" w:lineRule="auto"/>
        <w:rPr>
          <w:color w:val="000000"/>
          <w:sz w:val="24"/>
          <w:szCs w:val="24"/>
          <w:highlight w:val="none"/>
        </w:rPr>
      </w:pPr>
      <w:r>
        <w:rPr>
          <w:color w:val="000000"/>
          <w:sz w:val="24"/>
          <w:szCs w:val="24"/>
          <w:highlight w:val="none"/>
        </w:rPr>
      </w:r>
      <w:r/>
    </w:p>
    <w:p>
      <w:pPr>
        <w:ind w:firstLine="480"/>
        <w:spacing w:line="360" w:lineRule="auto"/>
        <w:rPr>
          <w:color w:val="000000"/>
          <w:sz w:val="24"/>
          <w:szCs w:val="24"/>
          <w:highlight w:val="none"/>
          <w:u w:val="single"/>
        </w:rPr>
      </w:pPr>
      <w:r>
        <w:rPr>
          <w:color w:val="000000"/>
          <w:sz w:val="24"/>
          <w:szCs w:val="24"/>
          <w:highlight w:val="none"/>
        </w:rPr>
        <w:t xml:space="preserve">需方： </w:t>
      </w:r>
      <w:r>
        <w:rPr>
          <w:color w:val="000000"/>
          <w:sz w:val="24"/>
          <w:szCs w:val="24"/>
          <w:highlight w:val="none"/>
          <w:u w:val="single"/>
        </w:rPr>
        <w:t xml:space="preserve">                              </w:t>
      </w:r>
      <w:r>
        <w:rPr>
          <w:color w:val="000000"/>
          <w:sz w:val="24"/>
          <w:szCs w:val="24"/>
          <w:highlight w:val="none"/>
        </w:rPr>
        <w:t xml:space="preserve">      供方：</w:t>
      </w:r>
      <w:r>
        <w:rPr>
          <w:color w:val="000000"/>
          <w:sz w:val="24"/>
          <w:szCs w:val="24"/>
          <w:highlight w:val="none"/>
          <w:u w:val="single"/>
        </w:rPr>
        <w:t xml:space="preserve">                          </w:t>
      </w:r>
      <w:r/>
    </w:p>
    <w:p>
      <w:pPr>
        <w:spacing w:line="360" w:lineRule="auto"/>
        <w:rPr>
          <w:color w:val="000000"/>
          <w:sz w:val="24"/>
          <w:szCs w:val="24"/>
          <w:highlight w:val="none"/>
          <w:u w:val="single"/>
        </w:rPr>
      </w:pPr>
      <w:r>
        <w:rPr>
          <w:color w:val="000000"/>
          <w:sz w:val="24"/>
          <w:szCs w:val="24"/>
          <w:highlight w:val="none"/>
        </w:rPr>
        <w:t xml:space="preserve">代表签字：</w:t>
      </w:r>
      <w:r>
        <w:rPr>
          <w:color w:val="000000"/>
          <w:sz w:val="24"/>
          <w:szCs w:val="24"/>
          <w:highlight w:val="none"/>
          <w:u w:val="single"/>
        </w:rPr>
        <w:t xml:space="preserve">                           </w:t>
      </w:r>
      <w:r>
        <w:rPr>
          <w:color w:val="000000"/>
          <w:sz w:val="24"/>
          <w:szCs w:val="24"/>
          <w:highlight w:val="none"/>
        </w:rPr>
        <w:t xml:space="preserve">      代表签字：</w:t>
      </w:r>
      <w:r>
        <w:rPr>
          <w:color w:val="000000"/>
          <w:sz w:val="24"/>
          <w:szCs w:val="24"/>
          <w:highlight w:val="none"/>
          <w:u w:val="single"/>
        </w:rPr>
        <w:t xml:space="preserve">                     </w:t>
      </w:r>
      <w:r/>
    </w:p>
    <w:p>
      <w:pPr>
        <w:ind w:firstLine="480"/>
        <w:spacing w:line="360" w:lineRule="auto"/>
        <w:rPr>
          <w:color w:val="000000"/>
          <w:sz w:val="24"/>
          <w:szCs w:val="24"/>
          <w:highlight w:val="none"/>
          <w:u w:val="single"/>
        </w:rPr>
      </w:pPr>
      <w:r>
        <w:rPr>
          <w:color w:val="000000"/>
          <w:sz w:val="24"/>
          <w:szCs w:val="24"/>
          <w:highlight w:val="none"/>
        </w:rPr>
        <w:t xml:space="preserve">日期：</w:t>
      </w:r>
      <w:r>
        <w:rPr>
          <w:color w:val="000000"/>
          <w:sz w:val="24"/>
          <w:szCs w:val="24"/>
          <w:highlight w:val="none"/>
          <w:u w:val="single"/>
        </w:rPr>
        <w:t xml:space="preserve">                               </w:t>
      </w:r>
      <w:r>
        <w:rPr>
          <w:color w:val="000000"/>
          <w:sz w:val="24"/>
          <w:szCs w:val="24"/>
          <w:highlight w:val="none"/>
        </w:rPr>
        <w:t xml:space="preserve">      日期：</w:t>
      </w:r>
      <w:r>
        <w:rPr>
          <w:color w:val="000000"/>
          <w:sz w:val="24"/>
          <w:szCs w:val="24"/>
          <w:highlight w:val="none"/>
          <w:u w:val="single"/>
        </w:rPr>
        <w:t xml:space="preserve">                         </w:t>
      </w:r>
      <w:r/>
    </w:p>
    <w:p>
      <w:pPr>
        <w:rPr>
          <w:rFonts w:hint="eastAsia" w:ascii="黑体" w:hAnsi="黑体" w:eastAsia="黑体" w:cs="黑体"/>
          <w:color w:val="000000"/>
          <w:sz w:val="36"/>
          <w:highlight w:val="none"/>
        </w:rPr>
      </w:pPr>
      <w:r>
        <w:rPr>
          <w:rFonts w:ascii="黑体" w:hAnsi="黑体" w:eastAsia="黑体" w:cs="黑体"/>
          <w:color w:val="000000"/>
          <w:sz w:val="36"/>
          <w:highlight w:val="none"/>
        </w:rPr>
        <w:br w:type="page" w:clear="all"/>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第四章 采购需求</w:t>
      </w:r>
      <w:r/>
    </w:p>
    <w:p>
      <w:pPr>
        <w:pStyle w:val="792"/>
        <w:jc w:val="center"/>
        <w:keepLines w:val="0"/>
        <w:keepNext w:val="0"/>
        <w:spacing w:before="120" w:after="0" w:line="500" w:lineRule="exact"/>
        <w:rPr>
          <w:color w:val="000000"/>
          <w:sz w:val="30"/>
          <w:szCs w:val="30"/>
          <w:highlight w:val="none"/>
          <w:lang w:eastAsia="zh-CN"/>
        </w:rPr>
        <w:outlineLvl w:val="1"/>
      </w:pPr>
      <w:r>
        <w:rPr>
          <w:color w:val="000000"/>
          <w:sz w:val="30"/>
          <w:szCs w:val="30"/>
          <w:highlight w:val="none"/>
          <w:lang w:eastAsia="zh-CN"/>
        </w:rPr>
        <w:t xml:space="preserve">第一部分  项目</w:t>
      </w:r>
      <w:r>
        <w:rPr>
          <w:rFonts w:hint="eastAsia"/>
          <w:color w:val="000000"/>
          <w:sz w:val="30"/>
          <w:szCs w:val="30"/>
          <w:highlight w:val="none"/>
          <w:lang w:eastAsia="zh-CN"/>
        </w:rPr>
        <w:t xml:space="preserve">背景</w:t>
      </w:r>
      <w:r/>
    </w:p>
    <w:p>
      <w:pPr>
        <w:pStyle w:val="1003"/>
        <w:ind w:firstLine="480"/>
        <w:spacing w:line="500" w:lineRule="exact"/>
        <w:rPr>
          <w:rFonts w:eastAsia="宋体"/>
          <w:sz w:val="24"/>
          <w:szCs w:val="24"/>
          <w:highlight w:val="none"/>
        </w:rPr>
      </w:pPr>
      <w:r>
        <w:rPr>
          <w:rFonts w:hint="eastAsia" w:eastAsia="宋体"/>
          <w:sz w:val="24"/>
          <w:szCs w:val="24"/>
          <w:highlight w:val="none"/>
        </w:rPr>
        <w:t xml:space="preserve">无锡滨湖前沿技术创新研究中心</w:t>
      </w:r>
      <w:r>
        <w:rPr>
          <w:rFonts w:eastAsia="宋体"/>
          <w:sz w:val="24"/>
          <w:szCs w:val="24"/>
          <w:highlight w:val="none"/>
        </w:rPr>
        <w:t xml:space="preserve">联合南京大学大气科学学院，围绕“地球大气垂直原位探测系统”（擎天工程）战略部署争创国家重大科技基础设施</w:t>
      </w:r>
      <w:r>
        <w:rPr>
          <w:rFonts w:hint="eastAsia" w:eastAsia="宋体"/>
          <w:sz w:val="24"/>
          <w:szCs w:val="24"/>
          <w:highlight w:val="none"/>
        </w:rPr>
        <w:t xml:space="preserve">落地</w:t>
      </w:r>
      <w:r>
        <w:rPr>
          <w:rFonts w:eastAsia="宋体"/>
          <w:sz w:val="24"/>
          <w:szCs w:val="24"/>
          <w:highlight w:val="none"/>
        </w:rPr>
        <w:t xml:space="preserve">无锡滨湖区，大力推动江苏省国家重大科技基础设施（大科学装置）高水平建设和稳定运行。除了通过自身成果转化和企业孵化外，在大气前沿技术和高端装备领域对全链条相关技术团队进行引进和培育，瞄准打造无锡大气创新谷--“中国气谷”产业联盟，形成产业特色明显、技术领先、配套齐全的擎天工程制造产业集群。</w:t>
      </w:r>
      <w:r/>
    </w:p>
    <w:p>
      <w:pPr>
        <w:pStyle w:val="1003"/>
        <w:ind w:firstLine="480"/>
        <w:spacing w:line="500" w:lineRule="exact"/>
        <w:rPr>
          <w:rFonts w:eastAsia="宋体"/>
          <w:sz w:val="24"/>
          <w:szCs w:val="24"/>
          <w:highlight w:val="none"/>
        </w:rPr>
      </w:pPr>
      <w:r>
        <w:rPr>
          <w:rFonts w:hint="eastAsia" w:eastAsia="宋体"/>
          <w:sz w:val="24"/>
          <w:szCs w:val="24"/>
          <w:highlight w:val="none"/>
        </w:rPr>
        <w:t xml:space="preserve">本研究中心为加快推动“擎天工程”落地，并争创国家重大科技基础设施，专门启动本次采购项目——《</w:t>
      </w:r>
      <w:r>
        <w:rPr>
          <w:rFonts w:hint="eastAsia" w:eastAsia="宋体"/>
          <w:sz w:val="24"/>
          <w:szCs w:val="24"/>
          <w:highlight w:val="none"/>
          <w:lang w:eastAsia="zh-CN"/>
        </w:rPr>
        <w:t xml:space="preserve">天空地一体化监测系统采购项目（第二次）</w:t>
      </w:r>
      <w:r>
        <w:rPr>
          <w:rFonts w:hint="eastAsia" w:eastAsia="宋体"/>
          <w:sz w:val="24"/>
          <w:szCs w:val="24"/>
          <w:highlight w:val="none"/>
        </w:rPr>
        <w:t xml:space="preserve">》，必须切实做好本次采购工作。按照“擎天工程”的战略部署和“大科学装置”的基本要求，采购的货物应是一套高性能、高规格的天空地一体化监测系统，与此要制定一系列相应的高标准的技术参数。</w:t>
      </w:r>
      <w:r/>
    </w:p>
    <w:p>
      <w:pPr>
        <w:pStyle w:val="792"/>
        <w:jc w:val="center"/>
        <w:keepLines w:val="0"/>
        <w:keepNext w:val="0"/>
        <w:spacing w:before="120" w:after="0" w:line="500" w:lineRule="exact"/>
        <w:rPr>
          <w:color w:val="000000"/>
          <w:sz w:val="30"/>
          <w:szCs w:val="30"/>
          <w:highlight w:val="none"/>
          <w:lang w:eastAsia="zh-CN"/>
        </w:rPr>
        <w:outlineLvl w:val="1"/>
      </w:pPr>
      <w:r>
        <w:rPr>
          <w:color w:val="000000"/>
          <w:sz w:val="30"/>
          <w:szCs w:val="30"/>
          <w:highlight w:val="none"/>
          <w:lang w:eastAsia="zh-CN"/>
        </w:rPr>
        <w:t xml:space="preserve">第二部分  技术要求</w:t>
      </w:r>
      <w:r/>
    </w:p>
    <w:p>
      <w:pPr>
        <w:pStyle w:val="792"/>
        <w:keepLines w:val="0"/>
        <w:keepNext w:val="0"/>
        <w:spacing w:before="120" w:after="0" w:line="360" w:lineRule="auto"/>
        <w:rPr>
          <w:color w:val="000000"/>
          <w:sz w:val="24"/>
          <w:szCs w:val="24"/>
          <w:highlight w:val="none"/>
          <w:lang w:eastAsia="zh-CN"/>
        </w:rPr>
      </w:pPr>
      <w:r>
        <w:rPr>
          <w:rFonts w:hint="eastAsia"/>
          <w:color w:val="000000"/>
          <w:sz w:val="24"/>
          <w:szCs w:val="24"/>
          <w:highlight w:val="none"/>
          <w:lang w:eastAsia="zh-CN"/>
        </w:rPr>
        <w:t xml:space="preserve">一</w:t>
      </w:r>
      <w:r>
        <w:rPr>
          <w:color w:val="000000"/>
          <w:sz w:val="24"/>
          <w:szCs w:val="24"/>
          <w:highlight w:val="none"/>
          <w:lang w:eastAsia="zh-CN"/>
        </w:rPr>
        <w:t xml:space="preserve">、</w:t>
      </w:r>
      <w:r>
        <w:rPr>
          <w:rFonts w:hint="eastAsia"/>
          <w:color w:val="000000"/>
          <w:sz w:val="24"/>
          <w:szCs w:val="24"/>
          <w:highlight w:val="none"/>
          <w:lang w:eastAsia="zh-CN"/>
        </w:rPr>
        <w:t xml:space="preserve">天空地一体化监测系统概述</w:t>
      </w:r>
      <w:r/>
    </w:p>
    <w:p>
      <w:pPr>
        <w:pStyle w:val="1003"/>
        <w:ind w:firstLine="480"/>
        <w:spacing w:line="360" w:lineRule="auto"/>
        <w:rPr>
          <w:rFonts w:eastAsia="宋体"/>
          <w:sz w:val="24"/>
          <w:szCs w:val="24"/>
          <w:highlight w:val="none"/>
        </w:rPr>
      </w:pPr>
      <w:r>
        <w:rPr>
          <w:rFonts w:eastAsia="宋体"/>
          <w:sz w:val="24"/>
          <w:szCs w:val="24"/>
          <w:highlight w:val="none"/>
        </w:rPr>
        <w:t xml:space="preserve">天空地一体化监测系统</w:t>
      </w:r>
      <w:r>
        <w:rPr>
          <w:rFonts w:hint="eastAsia" w:eastAsia="宋体"/>
          <w:sz w:val="24"/>
          <w:szCs w:val="24"/>
          <w:highlight w:val="none"/>
        </w:rPr>
        <w:t xml:space="preserve">分别</w:t>
      </w:r>
      <w:r>
        <w:rPr>
          <w:rFonts w:eastAsia="宋体"/>
          <w:sz w:val="24"/>
          <w:szCs w:val="24"/>
          <w:highlight w:val="none"/>
        </w:rPr>
        <w:t xml:space="preserve">由大载荷系留</w:t>
      </w:r>
      <w:r>
        <w:rPr>
          <w:rFonts w:hint="eastAsia" w:eastAsia="宋体"/>
          <w:sz w:val="24"/>
          <w:szCs w:val="24"/>
          <w:highlight w:val="none"/>
        </w:rPr>
        <w:t xml:space="preserve">气球</w:t>
      </w:r>
      <w:r>
        <w:rPr>
          <w:rFonts w:eastAsia="宋体"/>
          <w:sz w:val="24"/>
          <w:szCs w:val="24"/>
          <w:highlight w:val="none"/>
        </w:rPr>
        <w:t xml:space="preserve">、系留缆绳组件、载荷挂架、缆绳收放装置、锚泊设施</w:t>
      </w:r>
      <w:r>
        <w:rPr>
          <w:rFonts w:hint="eastAsia" w:eastAsia="宋体"/>
          <w:sz w:val="24"/>
          <w:szCs w:val="24"/>
          <w:highlight w:val="none"/>
        </w:rPr>
        <w:t xml:space="preserve">这5个部分</w:t>
      </w:r>
      <w:r>
        <w:rPr>
          <w:rFonts w:eastAsia="宋体"/>
          <w:sz w:val="24"/>
          <w:szCs w:val="24"/>
          <w:highlight w:val="none"/>
        </w:rPr>
        <w:t xml:space="preserve">组成，</w:t>
      </w:r>
      <w:r>
        <w:rPr>
          <w:rFonts w:hint="eastAsia" w:eastAsia="宋体"/>
          <w:sz w:val="24"/>
          <w:szCs w:val="24"/>
          <w:highlight w:val="none"/>
        </w:rPr>
        <w:t xml:space="preserve">具体</w:t>
      </w:r>
      <w:r>
        <w:rPr>
          <w:rFonts w:eastAsia="宋体"/>
          <w:sz w:val="24"/>
          <w:szCs w:val="24"/>
          <w:highlight w:val="none"/>
        </w:rPr>
        <w:t xml:space="preserve">组成</w:t>
      </w:r>
      <w:r>
        <w:rPr>
          <w:rFonts w:hint="eastAsia" w:eastAsia="宋体"/>
          <w:sz w:val="24"/>
          <w:szCs w:val="24"/>
          <w:highlight w:val="none"/>
        </w:rPr>
        <w:t xml:space="preserve">和示意图</w:t>
      </w:r>
      <w:r>
        <w:rPr>
          <w:rFonts w:eastAsia="宋体"/>
          <w:sz w:val="24"/>
          <w:szCs w:val="24"/>
          <w:highlight w:val="none"/>
        </w:rPr>
        <w:t xml:space="preserve">见</w:t>
      </w:r>
      <w:r>
        <w:rPr>
          <w:rFonts w:eastAsia="宋体"/>
          <w:sz w:val="24"/>
          <w:szCs w:val="24"/>
          <w:highlight w:val="none"/>
        </w:rPr>
        <w:fldChar w:fldCharType="begin"/>
      </w:r>
      <w:r>
        <w:rPr>
          <w:rFonts w:eastAsia="宋体"/>
          <w:sz w:val="24"/>
          <w:szCs w:val="24"/>
          <w:highlight w:val="none"/>
        </w:rPr>
        <w:instrText xml:space="preserve"> REF _Ref219295023 \h  \* MERGEFORMAT </w:instrText>
      </w:r>
      <w:r>
        <w:rPr>
          <w:rFonts w:eastAsia="宋体"/>
          <w:sz w:val="24"/>
          <w:szCs w:val="24"/>
          <w:highlight w:val="none"/>
        </w:rPr>
        <w:fldChar w:fldCharType="separate"/>
      </w:r>
      <w:r>
        <w:rPr>
          <w:rFonts w:eastAsia="宋体"/>
          <w:sz w:val="24"/>
          <w:szCs w:val="24"/>
          <w:highlight w:val="none"/>
        </w:rPr>
        <w:t xml:space="preserve">图1</w:t>
      </w:r>
      <w:r>
        <w:rPr>
          <w:rFonts w:eastAsia="宋体"/>
          <w:sz w:val="24"/>
          <w:szCs w:val="24"/>
          <w:highlight w:val="none"/>
        </w:rPr>
        <w:fldChar w:fldCharType="end"/>
      </w:r>
      <w:r>
        <w:rPr>
          <w:rFonts w:eastAsia="宋体"/>
          <w:sz w:val="24"/>
          <w:szCs w:val="24"/>
          <w:highlight w:val="none"/>
        </w:rPr>
        <w:t xml:space="preserve">、</w:t>
      </w:r>
      <w:r>
        <w:rPr>
          <w:rFonts w:eastAsia="宋体"/>
          <w:sz w:val="24"/>
          <w:szCs w:val="24"/>
          <w:highlight w:val="none"/>
        </w:rPr>
        <w:fldChar w:fldCharType="begin"/>
      </w:r>
      <w:r>
        <w:rPr>
          <w:rFonts w:eastAsia="宋体"/>
          <w:sz w:val="24"/>
          <w:szCs w:val="24"/>
          <w:highlight w:val="none"/>
        </w:rPr>
        <w:instrText xml:space="preserve"> REF _Ref219295027 \h  \* MERGEFORMAT </w:instrText>
      </w:r>
      <w:r>
        <w:rPr>
          <w:rFonts w:eastAsia="宋体"/>
          <w:sz w:val="24"/>
          <w:szCs w:val="24"/>
          <w:highlight w:val="none"/>
        </w:rPr>
        <w:fldChar w:fldCharType="separate"/>
      </w:r>
      <w:r>
        <w:rPr>
          <w:rFonts w:eastAsia="宋体"/>
          <w:sz w:val="24"/>
          <w:szCs w:val="24"/>
          <w:highlight w:val="none"/>
        </w:rPr>
        <w:t xml:space="preserve">图2</w:t>
      </w:r>
      <w:r>
        <w:rPr>
          <w:rFonts w:eastAsia="宋体"/>
          <w:sz w:val="24"/>
          <w:szCs w:val="24"/>
          <w:highlight w:val="none"/>
        </w:rPr>
        <w:fldChar w:fldCharType="end"/>
      </w:r>
      <w:r>
        <w:rPr>
          <w:rFonts w:eastAsia="宋体"/>
          <w:sz w:val="24"/>
          <w:szCs w:val="24"/>
          <w:highlight w:val="none"/>
        </w:rPr>
        <w:t xml:space="preserve">所示。</w:t>
      </w:r>
      <w:r/>
    </w:p>
    <w:p>
      <w:pPr>
        <w:pStyle w:val="1003"/>
        <w:ind w:firstLine="480"/>
        <w:spacing w:line="360" w:lineRule="auto"/>
        <w:rPr>
          <w:rFonts w:eastAsia="宋体"/>
          <w:sz w:val="24"/>
          <w:szCs w:val="24"/>
          <w:highlight w:val="none"/>
        </w:rPr>
      </w:pPr>
      <w:r>
        <w:rPr>
          <w:rFonts w:eastAsia="宋体"/>
          <w:sz w:val="24"/>
          <w:szCs w:val="24"/>
          <w:highlight w:val="none"/>
        </w:rPr>
        <w:t xml:space="preserve">注：</w:t>
      </w:r>
      <w:r>
        <w:rPr>
          <w:rFonts w:eastAsia="宋体"/>
          <w:color w:val="auto"/>
          <w:sz w:val="24"/>
          <w:szCs w:val="24"/>
          <w:highlight w:val="none"/>
        </w:rPr>
        <w:t xml:space="preserve">天空地一体化监测系统</w:t>
      </w:r>
      <w:r>
        <w:rPr>
          <w:rFonts w:hint="eastAsia" w:eastAsia="宋体"/>
          <w:color w:val="auto"/>
          <w:sz w:val="24"/>
          <w:szCs w:val="24"/>
          <w:highlight w:val="none"/>
        </w:rPr>
        <w:t xml:space="preserve">的核心产品为大载荷系留气球，其属于</w:t>
      </w:r>
      <w:r>
        <w:rPr>
          <w:rFonts w:eastAsia="宋体"/>
          <w:color w:val="auto"/>
          <w:sz w:val="24"/>
          <w:szCs w:val="24"/>
          <w:highlight w:val="none"/>
        </w:rPr>
        <w:t xml:space="preserve">GB/T 41885-2022中规定的系留气球</w:t>
      </w:r>
      <w:r>
        <w:rPr>
          <w:rFonts w:hint="eastAsia" w:eastAsia="宋体"/>
          <w:color w:val="auto"/>
          <w:sz w:val="24"/>
          <w:szCs w:val="24"/>
          <w:highlight w:val="none"/>
        </w:rPr>
        <w:t xml:space="preserve">系统</w:t>
      </w:r>
      <w:r>
        <w:rPr>
          <w:rFonts w:eastAsia="宋体"/>
          <w:color w:val="auto"/>
          <w:sz w:val="24"/>
          <w:szCs w:val="24"/>
          <w:highlight w:val="none"/>
        </w:rPr>
        <w:t xml:space="preserve">，</w:t>
      </w:r>
      <w:r>
        <w:rPr>
          <w:rFonts w:hint="eastAsia" w:eastAsia="宋体"/>
          <w:color w:val="auto"/>
          <w:sz w:val="24"/>
          <w:szCs w:val="24"/>
          <w:highlight w:val="none"/>
        </w:rPr>
        <w:t xml:space="preserve">而</w:t>
      </w:r>
      <w:r>
        <w:rPr>
          <w:rFonts w:hint="eastAsia" w:eastAsia="宋体"/>
          <w:sz w:val="24"/>
          <w:szCs w:val="24"/>
          <w:highlight w:val="none"/>
        </w:rPr>
        <w:t xml:space="preserve">非</w:t>
      </w:r>
      <w:r>
        <w:rPr>
          <w:rFonts w:eastAsia="宋体"/>
          <w:sz w:val="24"/>
          <w:szCs w:val="24"/>
          <w:highlight w:val="none"/>
        </w:rPr>
        <w:t xml:space="preserve">载人飞艇、对流层飞艇、平流层飞艇、平流层气球等，下同。</w:t>
      </w:r>
      <w:r/>
    </w:p>
    <w:p>
      <w:pPr>
        <w:pStyle w:val="1004"/>
        <w:ind w:firstLine="0"/>
        <w:jc w:val="center"/>
        <w:spacing w:line="360" w:lineRule="auto"/>
        <w:rPr>
          <w:szCs w:val="24"/>
          <w:highlight w:val="none"/>
        </w:rPr>
      </w:pPr>
      <w:r>
        <w:rPr>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3971290</wp:posOffset>
                </wp:positionH>
                <wp:positionV relativeFrom="paragraph">
                  <wp:posOffset>1855470</wp:posOffset>
                </wp:positionV>
                <wp:extent cx="1133475" cy="295275"/>
                <wp:effectExtent l="590550" t="4445" r="9525" b="5080"/>
                <wp:wrapNone/>
                <wp:docPr id="1" name="线形标注 1 4"/>
                <wp:cNvGraphicFramePr/>
                <a:graphic xmlns:a="http://schemas.openxmlformats.org/drawingml/2006/main">
                  <a:graphicData uri="http://schemas.microsoft.com/office/word/2010/wordprocessingShape">
                    <wps:wsp>
                      <wps:cNvPr id="0" name=""/>
                      <wps:cNvSpPr/>
                      <wps:spPr bwMode="auto">
                        <a:xfrm>
                          <a:off x="0" y="0"/>
                          <a:ext cx="1133475" cy="295274"/>
                        </a:xfrm>
                        <a:prstGeom prst="borderCallout1">
                          <a:avLst>
                            <a:gd name="adj1" fmla="val 38708"/>
                            <a:gd name="adj2" fmla="val -6722"/>
                            <a:gd name="adj3" fmla="val 20644"/>
                            <a:gd name="adj4" fmla="val -52046"/>
                          </a:avLst>
                        </a:prstGeom>
                        <a:solidFill>
                          <a:srgbClr val="6D6D6D"/>
                        </a:solidFill>
                        <a:ln w="3175" cap="flat" cmpd="sng">
                          <a:solidFill>
                            <a:srgbClr val="FF0000"/>
                          </a:solidFill>
                          <a:prstDash val="solid"/>
                          <a:miter/>
                          <a:headEnd type="none" w="med" len="med"/>
                          <a:tailEnd type="none" w="med" len="med"/>
                        </a:ln>
                      </wps:spPr>
                      <wps:txbx>
                        <w:txbxContent>
                          <w:p>
                            <w:pPr>
                              <w:jc w:val="center"/>
                              <w:spacing w:line="240" w:lineRule="exact"/>
                              <w:rPr>
                                <w:rFonts w:hint="eastAsia" w:ascii="等线" w:hAnsi="等线" w:eastAsia="等线"/>
                                <w:color w:val="000000"/>
                                <w:sz w:val="18"/>
                                <w:szCs w:val="18"/>
                              </w:rPr>
                            </w:pPr>
                            <w:r>
                              <w:rPr>
                                <w:rFonts w:hint="eastAsia" w:ascii="宋体" w:hAnsi="宋体"/>
                                <w:szCs w:val="24"/>
                              </w:rPr>
                              <w:t xml:space="preserve">锚泊设施</w:t>
                            </w:r>
                            <w:r/>
                          </w:p>
                        </w:txbxContent>
                      </wps:txbx>
                      <wps:bodyPr anchor="ctr" anchorCtr="0" upright="1"/>
                    </wps:wsp>
                  </a:graphicData>
                </a:graphic>
              </wp:anchor>
            </w:drawing>
          </mc:Choice>
          <mc:Fallback>
            <w:pict>
              <v:shape id="shape 0" o:spid="_x0000_s0" o:spt="47" type="#_x0000_t47" style="position:absolute;z-index:251661312;o:allowoverlap:true;o:allowincell:true;mso-position-horizontal-relative:text;margin-left:312.7pt;mso-position-horizontal:absolute;mso-position-vertical-relative:text;margin-top:146.1pt;mso-position-vertical:absolute;width:89.2pt;height:23.2pt;mso-wrap-distance-left:9.0pt;mso-wrap-distance-top:0.0pt;mso-wrap-distance-right:9.0pt;mso-wrap-distance-bottom:0.0pt;v-text-anchor:middle;visibility:visible;" fillcolor="#6D6D6D" strokecolor="#FF0000" strokeweight="0.25pt">
                <v:stroke dashstyle="solid"/>
                <v:textbox inset="0,0,0,0">
                  <w:txbxContent>
                    <w:p>
                      <w:pPr>
                        <w:jc w:val="center"/>
                        <w:spacing w:line="240" w:lineRule="exact"/>
                        <w:rPr>
                          <w:rFonts w:hint="eastAsia" w:ascii="等线" w:hAnsi="等线" w:eastAsia="等线"/>
                          <w:color w:val="000000"/>
                          <w:sz w:val="18"/>
                          <w:szCs w:val="18"/>
                        </w:rPr>
                      </w:pPr>
                      <w:r>
                        <w:rPr>
                          <w:rFonts w:hint="eastAsia" w:ascii="宋体" w:hAnsi="宋体"/>
                          <w:szCs w:val="24"/>
                        </w:rPr>
                        <w:t xml:space="preserve">锚泊设施</w:t>
                      </w:r>
                      <w:r/>
                    </w:p>
                  </w:txbxContent>
                </v:textbox>
              </v:shape>
            </w:pict>
          </mc:Fallback>
        </mc:AlternateContent>
      </w:r>
      <w:r>
        <w:rPr>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3968115</wp:posOffset>
                </wp:positionH>
                <wp:positionV relativeFrom="paragraph">
                  <wp:posOffset>686435</wp:posOffset>
                </wp:positionV>
                <wp:extent cx="1133475" cy="295275"/>
                <wp:effectExtent l="1070610" t="4445" r="5715" b="405130"/>
                <wp:wrapNone/>
                <wp:docPr id="2" name="线形标注 1 3"/>
                <wp:cNvGraphicFramePr/>
                <a:graphic xmlns:a="http://schemas.openxmlformats.org/drawingml/2006/main">
                  <a:graphicData uri="http://schemas.microsoft.com/office/word/2010/wordprocessingShape">
                    <wps:wsp>
                      <wps:cNvPr id="0" name=""/>
                      <wps:cNvSpPr/>
                      <wps:spPr bwMode="auto">
                        <a:xfrm>
                          <a:off x="0" y="0"/>
                          <a:ext cx="1133475" cy="295274"/>
                        </a:xfrm>
                        <a:prstGeom prst="borderCallout1">
                          <a:avLst>
                            <a:gd name="adj1" fmla="val 38708"/>
                            <a:gd name="adj2" fmla="val -6722"/>
                            <a:gd name="adj3" fmla="val 235699"/>
                            <a:gd name="adj4" fmla="val -94231"/>
                          </a:avLst>
                        </a:prstGeom>
                        <a:solidFill>
                          <a:srgbClr val="6D6D6D"/>
                        </a:solidFill>
                        <a:ln w="3175" algn="ctr">
                          <a:solidFill>
                            <a:srgbClr val="FF0000"/>
                          </a:solidFill>
                          <a:miter lim="800000"/>
                        </a:ln>
                        <a:effectLst/>
                      </wps:spPr>
                      <wps:txbx>
                        <w:txbxContent>
                          <w:p>
                            <w:pPr>
                              <w:jc w:val="center"/>
                              <w:spacing w:line="240" w:lineRule="exact"/>
                              <w:rPr>
                                <w:rFonts w:hint="eastAsia" w:ascii="等线" w:hAnsi="等线" w:eastAsia="等线"/>
                                <w:color w:val="000000"/>
                                <w:sz w:val="18"/>
                                <w:szCs w:val="18"/>
                              </w:rPr>
                            </w:pPr>
                            <w:r>
                              <w:rPr>
                                <w:rFonts w:hint="eastAsia" w:ascii="宋体" w:hAnsi="宋体"/>
                                <w:szCs w:val="24"/>
                              </w:rPr>
                              <w:t xml:space="preserve">系留缆绳组件</w:t>
                            </w:r>
                            <w:r/>
                          </w:p>
                        </w:txbxContent>
                      </wps:txbx>
                      <wps:bodyPr rot="0" vert="horz" wrap="square" lIns="91440" tIns="45720" rIns="91440" bIns="45720" anchor="ctr" anchorCtr="0" upright="1">
                        <a:noAutofit/>
                      </wps:bodyPr>
                    </wps:wsp>
                  </a:graphicData>
                </a:graphic>
              </wp:anchor>
            </w:drawing>
          </mc:Choice>
          <mc:Fallback>
            <w:pict>
              <v:shape id="shape 1" o:spid="_x0000_s1" o:spt="47" type="#_x0000_t47" style="position:absolute;z-index:251660288;o:allowoverlap:true;o:allowincell:true;mso-position-horizontal-relative:text;margin-left:312.4pt;mso-position-horizontal:absolute;mso-position-vertical-relative:text;margin-top:54.0pt;mso-position-vertical:absolute;width:89.2pt;height:23.2pt;mso-wrap-distance-left:9.0pt;mso-wrap-distance-top:0.0pt;mso-wrap-distance-right:9.0pt;mso-wrap-distance-bottom:0.0pt;v-text-anchor:middle;visibility:visible;" fillcolor="#6D6D6D" strokecolor="#FF0000" strokeweight="0.25pt">
                <v:textbox inset="0,0,0,0">
                  <w:txbxContent>
                    <w:p>
                      <w:pPr>
                        <w:jc w:val="center"/>
                        <w:spacing w:line="240" w:lineRule="exact"/>
                        <w:rPr>
                          <w:rFonts w:hint="eastAsia" w:ascii="等线" w:hAnsi="等线" w:eastAsia="等线"/>
                          <w:color w:val="000000"/>
                          <w:sz w:val="18"/>
                          <w:szCs w:val="18"/>
                        </w:rPr>
                      </w:pPr>
                      <w:r>
                        <w:rPr>
                          <w:rFonts w:hint="eastAsia" w:ascii="宋体" w:hAnsi="宋体"/>
                          <w:szCs w:val="24"/>
                        </w:rPr>
                        <w:t xml:space="preserve">系留缆绳组件</w:t>
                      </w:r>
                      <w:r/>
                    </w:p>
                  </w:txbxContent>
                </v:textbox>
              </v:shape>
            </w:pict>
          </mc:Fallback>
        </mc:AlternateContent>
      </w:r>
      <w:r>
        <w:rPr>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3847465</wp:posOffset>
                </wp:positionH>
                <wp:positionV relativeFrom="paragraph">
                  <wp:posOffset>45720</wp:posOffset>
                </wp:positionV>
                <wp:extent cx="1257300" cy="295275"/>
                <wp:effectExtent l="688975" t="4445" r="15875" b="100330"/>
                <wp:wrapNone/>
                <wp:docPr id="3" name="线形标注 1 2"/>
                <wp:cNvGraphicFramePr/>
                <a:graphic xmlns:a="http://schemas.openxmlformats.org/drawingml/2006/main">
                  <a:graphicData uri="http://schemas.microsoft.com/office/word/2010/wordprocessingShape">
                    <wps:wsp>
                      <wps:cNvPr id="0" name=""/>
                      <wps:cNvSpPr/>
                      <wps:spPr bwMode="auto">
                        <a:xfrm>
                          <a:off x="0" y="0"/>
                          <a:ext cx="1257300" cy="295274"/>
                        </a:xfrm>
                        <a:prstGeom prst="borderCallout1">
                          <a:avLst>
                            <a:gd name="adj1" fmla="val 38708"/>
                            <a:gd name="adj2" fmla="val -6060"/>
                            <a:gd name="adj3" fmla="val 129463"/>
                            <a:gd name="adj4" fmla="val -54648"/>
                          </a:avLst>
                        </a:prstGeom>
                        <a:solidFill>
                          <a:srgbClr val="6D6D6D"/>
                        </a:solidFill>
                        <a:ln w="3175" algn="ctr">
                          <a:solidFill>
                            <a:srgbClr val="FF0000"/>
                          </a:solidFill>
                          <a:miter lim="800000"/>
                        </a:ln>
                        <a:effectLst/>
                      </wps:spPr>
                      <wps:txbx>
                        <w:txbxContent>
                          <w:p>
                            <w:pPr>
                              <w:jc w:val="center"/>
                              <w:spacing w:line="240" w:lineRule="exact"/>
                              <w:rPr>
                                <w:rFonts w:hint="eastAsia" w:ascii="等线" w:hAnsi="等线" w:eastAsia="等线"/>
                                <w:color w:val="000000"/>
                                <w:sz w:val="18"/>
                                <w:szCs w:val="18"/>
                              </w:rPr>
                            </w:pPr>
                            <w:r>
                              <w:rPr>
                                <w:rFonts w:hint="eastAsia" w:ascii="宋体" w:hAnsi="宋体"/>
                                <w:szCs w:val="24"/>
                              </w:rPr>
                              <w:t xml:space="preserve">大载荷系留气球</w:t>
                            </w:r>
                            <w:r/>
                          </w:p>
                        </w:txbxContent>
                      </wps:txbx>
                      <wps:bodyPr rot="0" vert="horz" wrap="square" lIns="91440" tIns="45720" rIns="91440" bIns="45720" anchor="ctr" anchorCtr="0" upright="1">
                        <a:noAutofit/>
                      </wps:bodyPr>
                    </wps:wsp>
                  </a:graphicData>
                </a:graphic>
              </wp:anchor>
            </w:drawing>
          </mc:Choice>
          <mc:Fallback>
            <w:pict>
              <v:shape id="shape 2" o:spid="_x0000_s2" o:spt="47" type="#_x0000_t47" style="position:absolute;z-index:251659264;o:allowoverlap:true;o:allowincell:true;mso-position-horizontal-relative:text;margin-left:302.9pt;mso-position-horizontal:absolute;mso-position-vertical-relative:text;margin-top:3.6pt;mso-position-vertical:absolute;width:99.0pt;height:23.2pt;mso-wrap-distance-left:9.0pt;mso-wrap-distance-top:0.0pt;mso-wrap-distance-right:9.0pt;mso-wrap-distance-bottom:0.0pt;v-text-anchor:middle;visibility:visible;" fillcolor="#6D6D6D" strokecolor="#FF0000" strokeweight="0.25pt">
                <v:textbox inset="0,0,0,0">
                  <w:txbxContent>
                    <w:p>
                      <w:pPr>
                        <w:jc w:val="center"/>
                        <w:spacing w:line="240" w:lineRule="exact"/>
                        <w:rPr>
                          <w:rFonts w:hint="eastAsia" w:ascii="等线" w:hAnsi="等线" w:eastAsia="等线"/>
                          <w:color w:val="000000"/>
                          <w:sz w:val="18"/>
                          <w:szCs w:val="18"/>
                        </w:rPr>
                      </w:pPr>
                      <w:r>
                        <w:rPr>
                          <w:rFonts w:hint="eastAsia" w:ascii="宋体" w:hAnsi="宋体"/>
                          <w:szCs w:val="24"/>
                        </w:rPr>
                        <w:t xml:space="preserve">大载荷系留气球</w:t>
                      </w:r>
                      <w:r/>
                    </w:p>
                  </w:txbxContent>
                </v:textbox>
              </v:shape>
            </w:pict>
          </mc:Fallback>
        </mc:AlternateContent>
      </w:r>
      <w:r>
        <w:rPr>
          <w:szCs w:val="24"/>
          <w:highlight w:val="none"/>
        </w:rPr>
        <mc:AlternateContent>
          <mc:Choice Requires="wpg">
            <w:drawing>
              <wp:inline xmlns:wp="http://schemas.openxmlformats.org/drawingml/2006/wordprocessingDrawing" distT="0" distB="0" distL="0" distR="0">
                <wp:extent cx="1937385" cy="2194560"/>
                <wp:effectExtent l="0" t="0" r="5715" b="15240"/>
                <wp:docPr id="4" name="图片 1" descr="中球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中球1"/>
                        <pic:cNvPicPr>
                          <a:picLocks noChangeAspect="1"/>
                        </pic:cNvPicPr>
                        <pic:nvPr/>
                      </pic:nvPicPr>
                      <pic:blipFill>
                        <a:blip r:embed="rId14"/>
                        <a:stretch/>
                      </pic:blipFill>
                      <pic:spPr bwMode="auto">
                        <a:xfrm>
                          <a:off x="0" y="0"/>
                          <a:ext cx="1937384" cy="21945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52.5pt;height:172.8pt;mso-wrap-distance-left:0.0pt;mso-wrap-distance-top:0.0pt;mso-wrap-distance-right:0.0pt;mso-wrap-distance-bottom:0.0pt;" stroked="f">
                <v:path textboxrect="0,0,0,0"/>
                <v:imagedata r:id="rId14" o:title=""/>
              </v:shape>
            </w:pict>
          </mc:Fallback>
        </mc:AlternateContent>
      </w:r>
      <w:r/>
    </w:p>
    <w:p>
      <w:pPr>
        <w:pStyle w:val="765"/>
        <w:spacing w:before="120" w:after="120" w:line="360" w:lineRule="auto"/>
        <w:rPr>
          <w:color w:val="000000"/>
          <w:sz w:val="24"/>
          <w:szCs w:val="24"/>
          <w:highlight w:val="none"/>
        </w:rPr>
      </w:pPr>
      <w:r/>
      <w:bookmarkStart w:id="4" w:name="_Ref219295023"/>
      <w:r>
        <w:rPr>
          <w:sz w:val="24"/>
          <w:szCs w:val="24"/>
          <w:highlight w:val="none"/>
        </w:rPr>
        <w:t xml:space="preserve">图</w:t>
      </w:r>
      <w:r>
        <w:rPr>
          <w:sz w:val="24"/>
          <w:szCs w:val="24"/>
          <w:highlight w:val="none"/>
        </w:rPr>
        <w:fldChar w:fldCharType="begin"/>
      </w:r>
      <w:r>
        <w:rPr>
          <w:sz w:val="24"/>
          <w:szCs w:val="24"/>
          <w:highlight w:val="none"/>
        </w:rPr>
        <w:instrText xml:space="preserve"> SEQ 图 \* ARABIC </w:instrText>
      </w:r>
      <w:r>
        <w:rPr>
          <w:sz w:val="24"/>
          <w:szCs w:val="24"/>
          <w:highlight w:val="none"/>
        </w:rPr>
        <w:fldChar w:fldCharType="separate"/>
      </w:r>
      <w:r>
        <w:rPr>
          <w:sz w:val="24"/>
          <w:szCs w:val="24"/>
          <w:highlight w:val="none"/>
        </w:rPr>
        <w:t xml:space="preserve">1</w:t>
      </w:r>
      <w:r>
        <w:rPr>
          <w:sz w:val="24"/>
          <w:szCs w:val="24"/>
          <w:highlight w:val="none"/>
        </w:rPr>
        <w:fldChar w:fldCharType="end"/>
      </w:r>
      <w:bookmarkEnd w:id="4"/>
      <w:r>
        <w:rPr>
          <w:sz w:val="24"/>
          <w:szCs w:val="24"/>
          <w:highlight w:val="none"/>
        </w:rPr>
        <w:t xml:space="preserve">  </w:t>
      </w:r>
      <w:r>
        <w:rPr>
          <w:color w:val="000000"/>
          <w:sz w:val="24"/>
          <w:szCs w:val="24"/>
          <w:highlight w:val="none"/>
        </w:rPr>
        <w:t xml:space="preserve">天空地一体化监测系统升空状态示意图</w:t>
      </w:r>
      <w:r/>
    </w:p>
    <w:p>
      <w:pPr>
        <w:pStyle w:val="1005"/>
        <w:rPr>
          <w:rFonts w:ascii="Times New Roman" w:hAnsi="Times New Roman"/>
          <w:sz w:val="24"/>
          <w:szCs w:val="24"/>
          <w:highlight w:val="none"/>
        </w:rPr>
      </w:pPr>
      <w:r>
        <w:rPr>
          <w:sz w:val="24"/>
          <w:szCs w:val="24"/>
          <w:highlight w:val="none"/>
        </w:rPr>
        <mc:AlternateContent>
          <mc:Choice Requires="wpg">
            <w:drawing>
              <wp:inline xmlns:wp="http://schemas.openxmlformats.org/drawingml/2006/wordprocessingDrawing" distT="0" distB="0" distL="0" distR="0">
                <wp:extent cx="5689600" cy="2230755"/>
                <wp:effectExtent l="0" t="0" r="6350" b="17145"/>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r/>
                      </pic:nvPicPr>
                      <pic:blipFill>
                        <a:blip r:embed="rId15"/>
                        <a:stretch/>
                      </pic:blipFill>
                      <pic:spPr bwMode="auto">
                        <a:xfrm>
                          <a:off x="0" y="0"/>
                          <a:ext cx="5689600" cy="2230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48.0pt;height:175.7pt;mso-wrap-distance-left:0.0pt;mso-wrap-distance-top:0.0pt;mso-wrap-distance-right:0.0pt;mso-wrap-distance-bottom:0.0pt;" stroked="f">
                <v:path textboxrect="0,0,0,0"/>
                <v:imagedata r:id="rId15" o:title=""/>
              </v:shape>
            </w:pict>
          </mc:Fallback>
        </mc:AlternateContent>
      </w:r>
      <w:r/>
    </w:p>
    <w:p>
      <w:pPr>
        <w:pStyle w:val="765"/>
        <w:spacing w:before="120" w:after="120" w:line="360" w:lineRule="auto"/>
        <w:rPr>
          <w:sz w:val="24"/>
          <w:szCs w:val="24"/>
          <w:highlight w:val="none"/>
        </w:rPr>
      </w:pPr>
      <w:r/>
      <w:bookmarkStart w:id="5" w:name="_Ref219295027"/>
      <w:r>
        <w:rPr>
          <w:sz w:val="24"/>
          <w:szCs w:val="24"/>
          <w:highlight w:val="none"/>
        </w:rPr>
        <w:t xml:space="preserve">图</w:t>
      </w:r>
      <w:r>
        <w:rPr>
          <w:sz w:val="24"/>
          <w:szCs w:val="24"/>
          <w:highlight w:val="none"/>
        </w:rPr>
        <w:fldChar w:fldCharType="begin"/>
      </w:r>
      <w:r>
        <w:rPr>
          <w:sz w:val="24"/>
          <w:szCs w:val="24"/>
          <w:highlight w:val="none"/>
        </w:rPr>
        <w:instrText xml:space="preserve"> SEQ 图 \* ARABIC </w:instrText>
      </w:r>
      <w:r>
        <w:rPr>
          <w:sz w:val="24"/>
          <w:szCs w:val="24"/>
          <w:highlight w:val="none"/>
        </w:rPr>
        <w:fldChar w:fldCharType="separate"/>
      </w:r>
      <w:r>
        <w:rPr>
          <w:sz w:val="24"/>
          <w:szCs w:val="24"/>
          <w:highlight w:val="none"/>
        </w:rPr>
        <w:t xml:space="preserve">2</w:t>
      </w:r>
      <w:r>
        <w:rPr>
          <w:sz w:val="24"/>
          <w:szCs w:val="24"/>
          <w:highlight w:val="none"/>
        </w:rPr>
        <w:fldChar w:fldCharType="end"/>
      </w:r>
      <w:bookmarkEnd w:id="5"/>
      <w:r>
        <w:rPr>
          <w:sz w:val="24"/>
          <w:szCs w:val="24"/>
          <w:highlight w:val="none"/>
        </w:rPr>
        <w:t xml:space="preserve">  天空地一体化监测系统组成框图</w:t>
      </w:r>
      <w:r/>
    </w:p>
    <w:p>
      <w:pPr>
        <w:numPr>
          <w:ilvl w:val="0"/>
          <w:numId w:val="3"/>
        </w:numPr>
        <w:ind w:firstLine="480"/>
        <w:spacing w:line="360" w:lineRule="auto"/>
        <w:rPr>
          <w:sz w:val="24"/>
          <w:szCs w:val="24"/>
          <w:highlight w:val="none"/>
        </w:rPr>
      </w:pPr>
      <w:r>
        <w:rPr>
          <w:sz w:val="24"/>
          <w:szCs w:val="24"/>
          <w:highlight w:val="none"/>
        </w:rPr>
        <w:t xml:space="preserve">大载荷系留</w:t>
      </w:r>
      <w:r>
        <w:rPr>
          <w:rFonts w:hint="eastAsia"/>
          <w:sz w:val="24"/>
          <w:szCs w:val="24"/>
          <w:highlight w:val="none"/>
        </w:rPr>
        <w:t xml:space="preserve">气球</w:t>
      </w:r>
      <w:r/>
    </w:p>
    <w:p>
      <w:pPr>
        <w:pStyle w:val="1004"/>
        <w:ind w:firstLine="480"/>
        <w:spacing w:line="360" w:lineRule="auto"/>
        <w:rPr>
          <w:szCs w:val="24"/>
          <w:highlight w:val="none"/>
        </w:rPr>
      </w:pPr>
      <w:r>
        <w:rPr>
          <w:szCs w:val="24"/>
          <w:highlight w:val="none"/>
        </w:rPr>
        <w:t xml:space="preserve">大载荷系留</w:t>
      </w:r>
      <w:r>
        <w:rPr>
          <w:rFonts w:hint="eastAsia"/>
          <w:szCs w:val="24"/>
          <w:highlight w:val="none"/>
        </w:rPr>
        <w:t xml:space="preserve">气球是天空地一体化监测系统最主要的组成部分，结构复杂，包含的设备部件最多，参数指标最严格，是本套系统功能实现的主要载体。大载荷系留气球</w:t>
      </w:r>
      <w:r>
        <w:rPr>
          <w:szCs w:val="24"/>
          <w:highlight w:val="none"/>
        </w:rPr>
        <w:t xml:space="preserve">由球体结构、电气分系统、测控分系统、通信分系统、压力调节分系统、防雷分系统等组成。</w:t>
      </w:r>
      <w:r/>
    </w:p>
    <w:p>
      <w:pPr>
        <w:numPr>
          <w:ilvl w:val="0"/>
          <w:numId w:val="3"/>
        </w:numPr>
        <w:ind w:firstLine="480"/>
        <w:spacing w:line="360" w:lineRule="auto"/>
        <w:rPr>
          <w:bCs/>
          <w:color w:val="000000"/>
          <w:sz w:val="24"/>
          <w:szCs w:val="24"/>
          <w:highlight w:val="none"/>
        </w:rPr>
      </w:pPr>
      <w:r>
        <w:rPr>
          <w:bCs/>
          <w:color w:val="000000"/>
          <w:sz w:val="24"/>
          <w:szCs w:val="24"/>
          <w:highlight w:val="none"/>
        </w:rPr>
        <w:t xml:space="preserve">系留缆绳组件</w:t>
      </w:r>
      <w:r/>
    </w:p>
    <w:p>
      <w:pPr>
        <w:pStyle w:val="1003"/>
        <w:ind w:firstLine="480"/>
        <w:spacing w:line="360" w:lineRule="auto"/>
        <w:rPr>
          <w:rFonts w:eastAsia="宋体"/>
          <w:sz w:val="24"/>
          <w:szCs w:val="24"/>
          <w:highlight w:val="none"/>
        </w:rPr>
      </w:pPr>
      <w:r>
        <w:rPr>
          <w:rFonts w:hint="eastAsia" w:eastAsia="宋体"/>
          <w:sz w:val="24"/>
          <w:szCs w:val="24"/>
          <w:highlight w:val="none"/>
        </w:rPr>
        <w:t xml:space="preserve">共2套，1套正常使用，1套作为备用（备用组件为系留缆绳本体及承力连接器）。</w:t>
      </w:r>
      <w:r>
        <w:rPr>
          <w:rFonts w:eastAsia="宋体"/>
          <w:sz w:val="24"/>
          <w:szCs w:val="24"/>
          <w:highlight w:val="none"/>
        </w:rPr>
        <w:t xml:space="preserve">系留缆绳组件用于实现系留</w:t>
      </w:r>
      <w:r>
        <w:rPr>
          <w:rFonts w:hint="eastAsia" w:eastAsia="宋体"/>
          <w:sz w:val="24"/>
          <w:szCs w:val="24"/>
          <w:highlight w:val="none"/>
        </w:rPr>
        <w:t xml:space="preserve">气球</w:t>
      </w:r>
      <w:r>
        <w:rPr>
          <w:rFonts w:eastAsia="宋体"/>
          <w:sz w:val="24"/>
          <w:szCs w:val="24"/>
          <w:highlight w:val="none"/>
        </w:rPr>
        <w:t xml:space="preserve">的空中系留、电力传输、信息传输和雷电泄放，主要包括系留缆绳</w:t>
      </w:r>
      <w:r>
        <w:rPr>
          <w:rFonts w:hint="eastAsia" w:eastAsia="宋体"/>
          <w:sz w:val="24"/>
          <w:szCs w:val="24"/>
          <w:highlight w:val="none"/>
        </w:rPr>
        <w:t xml:space="preserve">本体</w:t>
      </w:r>
      <w:r>
        <w:rPr>
          <w:rFonts w:eastAsia="宋体"/>
          <w:sz w:val="24"/>
          <w:szCs w:val="24"/>
          <w:highlight w:val="none"/>
        </w:rPr>
        <w:t xml:space="preserve">及承力连接器</w:t>
      </w:r>
      <w:r>
        <w:rPr>
          <w:rFonts w:hint="eastAsia" w:eastAsia="宋体"/>
          <w:sz w:val="24"/>
          <w:szCs w:val="24"/>
          <w:highlight w:val="none"/>
        </w:rPr>
        <w:t xml:space="preserve">、旋转连接器等</w:t>
      </w:r>
      <w:r>
        <w:rPr>
          <w:rFonts w:eastAsia="宋体"/>
          <w:sz w:val="24"/>
          <w:szCs w:val="24"/>
          <w:highlight w:val="none"/>
        </w:rPr>
        <w:t xml:space="preserve">。</w:t>
      </w:r>
      <w:r/>
    </w:p>
    <w:p>
      <w:pPr>
        <w:numPr>
          <w:ilvl w:val="0"/>
          <w:numId w:val="3"/>
        </w:numPr>
        <w:ind w:firstLine="480"/>
        <w:spacing w:line="360" w:lineRule="auto"/>
        <w:rPr>
          <w:bCs/>
          <w:color w:val="000000"/>
          <w:sz w:val="24"/>
          <w:szCs w:val="24"/>
          <w:highlight w:val="none"/>
        </w:rPr>
      </w:pPr>
      <w:r>
        <w:rPr>
          <w:bCs/>
          <w:color w:val="000000"/>
          <w:sz w:val="24"/>
          <w:szCs w:val="24"/>
          <w:highlight w:val="none"/>
        </w:rPr>
        <w:t xml:space="preserve">载荷挂架</w:t>
      </w:r>
      <w:r/>
    </w:p>
    <w:p>
      <w:pPr>
        <w:pStyle w:val="1003"/>
        <w:ind w:firstLine="480"/>
        <w:spacing w:line="360" w:lineRule="auto"/>
        <w:rPr>
          <w:rFonts w:eastAsia="宋体"/>
          <w:sz w:val="24"/>
          <w:szCs w:val="24"/>
          <w:highlight w:val="none"/>
        </w:rPr>
      </w:pPr>
      <w:r>
        <w:rPr>
          <w:rFonts w:hint="eastAsia" w:eastAsia="宋体"/>
          <w:sz w:val="24"/>
          <w:szCs w:val="24"/>
          <w:highlight w:val="none"/>
        </w:rPr>
        <w:t xml:space="preserve">共2套。其中1套为平台挂架，</w:t>
      </w:r>
      <w:r>
        <w:rPr>
          <w:rFonts w:eastAsia="宋体"/>
          <w:sz w:val="24"/>
          <w:szCs w:val="24"/>
          <w:highlight w:val="none"/>
        </w:rPr>
        <w:t xml:space="preserve">用于</w:t>
      </w:r>
      <w:r>
        <w:rPr>
          <w:rFonts w:hint="eastAsia" w:eastAsia="宋体"/>
          <w:sz w:val="24"/>
          <w:szCs w:val="24"/>
          <w:highlight w:val="none"/>
        </w:rPr>
        <w:t xml:space="preserve">大载荷系留气球平台相关设备的</w:t>
      </w:r>
      <w:r>
        <w:rPr>
          <w:rFonts w:eastAsia="宋体"/>
          <w:sz w:val="24"/>
          <w:szCs w:val="24"/>
          <w:highlight w:val="none"/>
        </w:rPr>
        <w:t xml:space="preserve">安装</w:t>
      </w:r>
      <w:r>
        <w:rPr>
          <w:rFonts w:hint="eastAsia" w:eastAsia="宋体"/>
          <w:sz w:val="24"/>
          <w:szCs w:val="24"/>
          <w:highlight w:val="none"/>
        </w:rPr>
        <w:t xml:space="preserve">。1套为任务载荷专用挂架，</w:t>
      </w:r>
      <w:r>
        <w:rPr>
          <w:rFonts w:eastAsia="宋体"/>
          <w:sz w:val="24"/>
          <w:szCs w:val="24"/>
          <w:highlight w:val="none"/>
        </w:rPr>
        <w:t xml:space="preserve">用于通用载荷设备</w:t>
      </w:r>
      <w:r>
        <w:rPr>
          <w:rFonts w:hint="eastAsia" w:eastAsia="宋体"/>
          <w:sz w:val="24"/>
          <w:szCs w:val="24"/>
          <w:highlight w:val="none"/>
        </w:rPr>
        <w:t xml:space="preserve">的</w:t>
      </w:r>
      <w:r>
        <w:rPr>
          <w:rFonts w:eastAsia="宋体"/>
          <w:sz w:val="24"/>
          <w:szCs w:val="24"/>
          <w:highlight w:val="none"/>
        </w:rPr>
        <w:t xml:space="preserve">安装。</w:t>
      </w:r>
      <w:r>
        <w:rPr>
          <w:rFonts w:hint="eastAsia" w:eastAsia="宋体"/>
          <w:sz w:val="24"/>
          <w:szCs w:val="24"/>
          <w:highlight w:val="none"/>
        </w:rPr>
        <w:t xml:space="preserve">两套挂架之间吊挂连接。</w:t>
      </w:r>
      <w:r/>
    </w:p>
    <w:p>
      <w:pPr>
        <w:numPr>
          <w:ilvl w:val="0"/>
          <w:numId w:val="3"/>
        </w:numPr>
        <w:ind w:firstLine="480"/>
        <w:spacing w:line="360" w:lineRule="auto"/>
        <w:rPr>
          <w:bCs/>
          <w:color w:val="000000"/>
          <w:sz w:val="24"/>
          <w:szCs w:val="24"/>
          <w:highlight w:val="none"/>
        </w:rPr>
      </w:pPr>
      <w:r>
        <w:rPr>
          <w:bCs/>
          <w:color w:val="000000"/>
          <w:sz w:val="24"/>
          <w:szCs w:val="24"/>
          <w:highlight w:val="none"/>
        </w:rPr>
        <w:t xml:space="preserve">缆绳收放装置</w:t>
      </w:r>
      <w:r/>
    </w:p>
    <w:p>
      <w:pPr>
        <w:pStyle w:val="1003"/>
        <w:ind w:firstLine="480"/>
        <w:spacing w:line="360" w:lineRule="auto"/>
        <w:rPr>
          <w:rFonts w:eastAsia="宋体"/>
          <w:sz w:val="24"/>
          <w:szCs w:val="24"/>
          <w:highlight w:val="none"/>
        </w:rPr>
      </w:pPr>
      <w:r>
        <w:rPr>
          <w:rFonts w:eastAsia="宋体"/>
          <w:sz w:val="24"/>
          <w:szCs w:val="24"/>
          <w:highlight w:val="none"/>
        </w:rPr>
        <w:t xml:space="preserve">缆绳收放装置主要由牵引装置、储缆装置、排线装置、电气控制柜、收卷装置和操控台等部件组成。</w:t>
      </w:r>
      <w:r/>
    </w:p>
    <w:p>
      <w:pPr>
        <w:numPr>
          <w:ilvl w:val="0"/>
          <w:numId w:val="3"/>
        </w:numPr>
        <w:ind w:firstLine="480"/>
        <w:spacing w:line="360" w:lineRule="auto"/>
        <w:rPr>
          <w:bCs/>
          <w:color w:val="000000"/>
          <w:sz w:val="24"/>
          <w:szCs w:val="24"/>
          <w:highlight w:val="none"/>
        </w:rPr>
      </w:pPr>
      <w:r>
        <w:rPr>
          <w:bCs/>
          <w:color w:val="000000"/>
          <w:sz w:val="24"/>
          <w:szCs w:val="24"/>
          <w:highlight w:val="none"/>
        </w:rPr>
        <w:t xml:space="preserve">锚泊设施</w:t>
      </w:r>
      <w:r/>
    </w:p>
    <w:p>
      <w:pPr>
        <w:pStyle w:val="1003"/>
        <w:ind w:firstLine="480"/>
        <w:spacing w:line="360" w:lineRule="auto"/>
        <w:rPr>
          <w:rFonts w:eastAsia="宋体"/>
          <w:sz w:val="24"/>
          <w:szCs w:val="24"/>
          <w:highlight w:val="none"/>
        </w:rPr>
      </w:pPr>
      <w:r>
        <w:rPr>
          <w:rFonts w:eastAsia="宋体"/>
          <w:sz w:val="24"/>
          <w:szCs w:val="24"/>
          <w:highlight w:val="none"/>
        </w:rPr>
        <w:t xml:space="preserve">锚泊设施主要由系留塔、</w:t>
      </w:r>
      <w:r>
        <w:rPr>
          <w:rFonts w:hint="eastAsia" w:eastAsia="宋体"/>
          <w:sz w:val="24"/>
          <w:szCs w:val="24"/>
          <w:highlight w:val="none"/>
        </w:rPr>
        <w:t xml:space="preserve">系留锁、</w:t>
      </w:r>
      <w:r>
        <w:rPr>
          <w:rFonts w:eastAsia="宋体"/>
          <w:sz w:val="24"/>
          <w:szCs w:val="24"/>
          <w:highlight w:val="none"/>
        </w:rPr>
        <w:t xml:space="preserve">回转平台、半挂底</w:t>
      </w:r>
      <w:r>
        <w:rPr>
          <w:rFonts w:eastAsia="宋体"/>
          <w:color w:val="auto"/>
          <w:sz w:val="24"/>
          <w:szCs w:val="24"/>
          <w:highlight w:val="none"/>
        </w:rPr>
        <w:t xml:space="preserve">盘、回转方舱、</w:t>
      </w:r>
      <w:r>
        <w:rPr>
          <w:rFonts w:hint="eastAsia" w:eastAsia="宋体"/>
          <w:color w:val="auto"/>
          <w:sz w:val="24"/>
          <w:szCs w:val="24"/>
          <w:highlight w:val="none"/>
        </w:rPr>
        <w:t xml:space="preserve">汇流环、</w:t>
      </w:r>
      <w:r>
        <w:rPr>
          <w:rFonts w:eastAsia="宋体"/>
          <w:color w:val="auto"/>
          <w:sz w:val="24"/>
          <w:szCs w:val="24"/>
          <w:highlight w:val="none"/>
        </w:rPr>
        <w:t xml:space="preserve">机械绞</w:t>
      </w:r>
      <w:r>
        <w:rPr>
          <w:rFonts w:eastAsia="宋体"/>
          <w:sz w:val="24"/>
          <w:szCs w:val="24"/>
          <w:highlight w:val="none"/>
        </w:rPr>
        <w:t xml:space="preserve">盘和举升机构等组成。</w:t>
      </w:r>
      <w:r/>
    </w:p>
    <w:p>
      <w:pPr>
        <w:pStyle w:val="1003"/>
        <w:ind w:firstLine="480"/>
        <w:spacing w:line="360" w:lineRule="auto"/>
        <w:rPr>
          <w:rFonts w:eastAsia="宋体"/>
          <w:sz w:val="24"/>
          <w:szCs w:val="24"/>
          <w:highlight w:val="none"/>
        </w:rPr>
      </w:pPr>
      <w:r>
        <w:rPr>
          <w:rFonts w:eastAsia="宋体"/>
          <w:sz w:val="24"/>
          <w:szCs w:val="24"/>
          <w:highlight w:val="none"/>
        </w:rPr>
        <w:t xml:space="preserve">（6）其他</w:t>
      </w:r>
      <w:r/>
    </w:p>
    <w:p>
      <w:pPr>
        <w:pStyle w:val="1003"/>
        <w:ind w:firstLine="480"/>
        <w:spacing w:line="360" w:lineRule="auto"/>
        <w:rPr>
          <w:rFonts w:eastAsia="宋体"/>
          <w:sz w:val="24"/>
          <w:szCs w:val="24"/>
          <w:highlight w:val="none"/>
        </w:rPr>
      </w:pPr>
      <w:r>
        <w:rPr>
          <w:rFonts w:eastAsia="宋体"/>
          <w:sz w:val="24"/>
          <w:szCs w:val="24"/>
          <w:highlight w:val="none"/>
        </w:rPr>
        <w:t xml:space="preserve">配置有升降平台，用于</w:t>
      </w:r>
      <w:r>
        <w:rPr>
          <w:rFonts w:hint="eastAsia" w:eastAsia="宋体"/>
          <w:sz w:val="24"/>
          <w:szCs w:val="24"/>
          <w:highlight w:val="none"/>
        </w:rPr>
        <w:t xml:space="preserve">大载荷系留气球挂架内</w:t>
      </w:r>
      <w:r>
        <w:rPr>
          <w:rFonts w:eastAsia="宋体"/>
          <w:sz w:val="24"/>
          <w:szCs w:val="24"/>
          <w:highlight w:val="none"/>
        </w:rPr>
        <w:t xml:space="preserve">设备</w:t>
      </w:r>
      <w:r>
        <w:rPr>
          <w:rFonts w:hint="eastAsia" w:eastAsia="宋体"/>
          <w:sz w:val="24"/>
          <w:szCs w:val="24"/>
          <w:highlight w:val="none"/>
        </w:rPr>
        <w:t xml:space="preserve">、球上压调设备等</w:t>
      </w:r>
      <w:r>
        <w:rPr>
          <w:rFonts w:eastAsia="宋体"/>
          <w:sz w:val="24"/>
          <w:szCs w:val="24"/>
          <w:highlight w:val="none"/>
        </w:rPr>
        <w:t xml:space="preserve">的</w:t>
      </w:r>
      <w:r>
        <w:rPr>
          <w:rFonts w:hint="eastAsia" w:eastAsia="宋体"/>
          <w:sz w:val="24"/>
          <w:szCs w:val="24"/>
          <w:highlight w:val="none"/>
        </w:rPr>
        <w:t xml:space="preserve">维修</w:t>
      </w:r>
      <w:r>
        <w:rPr>
          <w:rFonts w:eastAsia="宋体"/>
          <w:sz w:val="24"/>
          <w:szCs w:val="24"/>
          <w:highlight w:val="none"/>
        </w:rPr>
        <w:t xml:space="preserve">维护及更换</w:t>
      </w:r>
      <w:r>
        <w:rPr>
          <w:rFonts w:hint="eastAsia" w:eastAsia="宋体"/>
          <w:sz w:val="24"/>
          <w:szCs w:val="24"/>
          <w:highlight w:val="none"/>
        </w:rPr>
        <w:t xml:space="preserve">；同时还需提供未来几年内数次的放飞试验技术服务，以及氦气等日常使用中产生的耗材。</w:t>
      </w:r>
      <w:r/>
    </w:p>
    <w:p>
      <w:pPr>
        <w:pStyle w:val="792"/>
        <w:keepLines w:val="0"/>
        <w:keepNext w:val="0"/>
        <w:spacing w:before="120" w:after="0" w:line="360" w:lineRule="auto"/>
        <w:rPr>
          <w:color w:val="000000"/>
          <w:sz w:val="24"/>
          <w:szCs w:val="24"/>
          <w:highlight w:val="none"/>
          <w:lang w:eastAsia="zh-CN"/>
        </w:rPr>
      </w:pPr>
      <w:r/>
      <w:bookmarkStart w:id="6" w:name="_Toc180832145"/>
      <w:r/>
      <w:bookmarkStart w:id="7" w:name="_Toc209080372"/>
      <w:r>
        <w:rPr>
          <w:rFonts w:hint="eastAsia"/>
          <w:color w:val="000000"/>
          <w:sz w:val="24"/>
          <w:szCs w:val="24"/>
          <w:highlight w:val="none"/>
          <w:lang w:eastAsia="zh-CN"/>
        </w:rPr>
        <w:t xml:space="preserve">二</w:t>
      </w:r>
      <w:r>
        <w:rPr>
          <w:color w:val="000000"/>
          <w:sz w:val="24"/>
          <w:szCs w:val="24"/>
          <w:highlight w:val="none"/>
          <w:lang w:eastAsia="zh-CN"/>
        </w:rPr>
        <w:t xml:space="preserve">、</w:t>
      </w:r>
      <w:r>
        <w:rPr>
          <w:rFonts w:hint="eastAsia"/>
          <w:color w:val="000000"/>
          <w:sz w:val="24"/>
          <w:szCs w:val="24"/>
          <w:highlight w:val="none"/>
          <w:lang w:eastAsia="zh-CN"/>
        </w:rPr>
        <w:t xml:space="preserve">系统整体主要</w:t>
      </w:r>
      <w:r>
        <w:rPr>
          <w:color w:val="000000"/>
          <w:sz w:val="24"/>
          <w:szCs w:val="24"/>
          <w:highlight w:val="none"/>
          <w:lang w:eastAsia="zh-CN"/>
        </w:rPr>
        <w:t xml:space="preserve">技术</w:t>
      </w:r>
      <w:bookmarkEnd w:id="6"/>
      <w:r/>
      <w:bookmarkEnd w:id="7"/>
      <w:r>
        <w:rPr>
          <w:rFonts w:hint="eastAsia"/>
          <w:color w:val="000000"/>
          <w:sz w:val="24"/>
          <w:szCs w:val="24"/>
          <w:highlight w:val="none"/>
          <w:lang w:eastAsia="zh-CN"/>
        </w:rPr>
        <w:t xml:space="preserve">参数</w:t>
      </w:r>
      <w:r/>
    </w:p>
    <w:p>
      <w:pPr>
        <w:numPr>
          <w:ilvl w:val="0"/>
          <w:numId w:val="4"/>
        </w:numPr>
        <w:ind w:firstLine="480"/>
        <w:jc w:val="left"/>
        <w:spacing w:line="360" w:lineRule="auto"/>
        <w:rPr>
          <w:bCs/>
          <w:sz w:val="24"/>
          <w:szCs w:val="24"/>
          <w:highlight w:val="none"/>
        </w:rPr>
      </w:pPr>
      <w:r>
        <w:rPr>
          <w:bCs/>
          <w:sz w:val="24"/>
          <w:szCs w:val="24"/>
          <w:highlight w:val="none"/>
        </w:rPr>
        <w:t xml:space="preserve">驻空高度：</w:t>
      </w:r>
      <w:r>
        <w:rPr>
          <w:rFonts w:hint="eastAsia"/>
          <w:bCs/>
          <w:sz w:val="24"/>
          <w:szCs w:val="24"/>
          <w:highlight w:val="none"/>
        </w:rPr>
        <w:t xml:space="preserve">≥</w:t>
      </w:r>
      <w:r>
        <w:rPr>
          <w:bCs/>
          <w:sz w:val="24"/>
          <w:szCs w:val="24"/>
          <w:highlight w:val="none"/>
        </w:rPr>
        <w:t xml:space="preserve">3000m</w:t>
      </w:r>
      <w:r>
        <w:rPr>
          <w:rFonts w:hint="eastAsia"/>
          <w:bCs/>
          <w:sz w:val="24"/>
          <w:szCs w:val="24"/>
          <w:highlight w:val="none"/>
        </w:rPr>
        <w:t xml:space="preserve">（海拔）</w:t>
      </w:r>
      <w:r>
        <w:rPr>
          <w:bCs/>
          <w:sz w:val="24"/>
          <w:szCs w:val="24"/>
          <w:highlight w:val="none"/>
        </w:rPr>
        <w:t xml:space="preserve">。</w:t>
      </w:r>
      <w:r/>
    </w:p>
    <w:p>
      <w:pPr>
        <w:numPr>
          <w:ilvl w:val="0"/>
          <w:numId w:val="4"/>
        </w:numPr>
        <w:ind w:firstLine="480"/>
        <w:jc w:val="left"/>
        <w:spacing w:line="360" w:lineRule="auto"/>
        <w:rPr>
          <w:bCs/>
          <w:sz w:val="32"/>
          <w:szCs w:val="32"/>
          <w:highlight w:val="none"/>
        </w:rPr>
      </w:pPr>
      <w:r>
        <w:rPr>
          <w:rFonts w:hint="eastAsia"/>
          <w:bCs/>
          <w:sz w:val="24"/>
          <w:szCs w:val="24"/>
          <w:highlight w:val="none"/>
        </w:rPr>
        <w:t xml:space="preserve">主气囊</w:t>
      </w:r>
      <w:r>
        <w:rPr>
          <w:bCs/>
          <w:sz w:val="24"/>
          <w:szCs w:val="24"/>
          <w:highlight w:val="none"/>
        </w:rPr>
        <w:t xml:space="preserve">体积</w:t>
      </w:r>
      <w:r>
        <w:rPr>
          <w:rFonts w:hint="eastAsia"/>
          <w:bCs/>
          <w:sz w:val="24"/>
          <w:szCs w:val="24"/>
          <w:highlight w:val="none"/>
        </w:rPr>
        <w:t xml:space="preserve">（充氦气）</w:t>
      </w:r>
      <w:r>
        <w:rPr>
          <w:bCs/>
          <w:sz w:val="24"/>
          <w:szCs w:val="24"/>
          <w:highlight w:val="none"/>
        </w:rPr>
        <w:t xml:space="preserve">：</w:t>
      </w:r>
      <w:r>
        <w:rPr>
          <w:rFonts w:hint="eastAsia"/>
          <w:bCs/>
          <w:sz w:val="24"/>
          <w:szCs w:val="24"/>
          <w:highlight w:val="none"/>
        </w:rPr>
        <w:t xml:space="preserve">≥40</w:t>
      </w:r>
      <w:r>
        <w:rPr>
          <w:bCs/>
          <w:sz w:val="24"/>
          <w:szCs w:val="24"/>
          <w:highlight w:val="none"/>
        </w:rPr>
        <w:t xml:space="preserve">00m³。</w:t>
      </w:r>
      <w:r/>
    </w:p>
    <w:p>
      <w:pPr>
        <w:numPr>
          <w:ilvl w:val="0"/>
          <w:numId w:val="4"/>
        </w:numPr>
        <w:ind w:firstLine="480"/>
        <w:jc w:val="left"/>
        <w:spacing w:line="360" w:lineRule="auto"/>
        <w:rPr>
          <w:bCs/>
          <w:sz w:val="32"/>
          <w:szCs w:val="32"/>
          <w:highlight w:val="none"/>
        </w:rPr>
      </w:pPr>
      <w:r>
        <w:rPr>
          <w:rFonts w:hint="eastAsia"/>
          <w:bCs/>
          <w:sz w:val="24"/>
          <w:szCs w:val="24"/>
          <w:highlight w:val="none"/>
        </w:rPr>
        <w:t xml:space="preserve">囊体材料：</w:t>
      </w:r>
      <w:r/>
    </w:p>
    <w:p>
      <w:pPr>
        <w:pStyle w:val="984"/>
        <w:numPr>
          <w:ilvl w:val="0"/>
          <w:numId w:val="5"/>
        </w:numPr>
        <w:jc w:val="left"/>
        <w:spacing w:line="360" w:lineRule="auto"/>
        <w:rPr>
          <w:rFonts w:hint="eastAsia" w:ascii="宋体" w:hAnsi="宋体"/>
          <w:sz w:val="24"/>
          <w:szCs w:val="24"/>
          <w:highlight w:val="none"/>
        </w:rPr>
      </w:pPr>
      <w:r>
        <w:rPr>
          <w:rFonts w:hint="eastAsia"/>
          <w:bCs/>
          <w:sz w:val="24"/>
          <w:szCs w:val="24"/>
          <w:highlight w:val="none"/>
        </w:rPr>
        <w:t xml:space="preserve">由多种材质复合构成，需</w:t>
      </w:r>
      <w:r>
        <w:rPr>
          <w:rFonts w:hint="eastAsia" w:ascii="宋体" w:hAnsi="宋体"/>
          <w:sz w:val="24"/>
          <w:szCs w:val="24"/>
          <w:highlight w:val="none"/>
        </w:rPr>
        <w:t xml:space="preserve">选用各重相应的功能层材料按照一定工序进行多层复合，以得到本项目所需的囊体材料；</w:t>
      </w:r>
      <w:r/>
    </w:p>
    <w:p>
      <w:pPr>
        <w:pStyle w:val="984"/>
        <w:numPr>
          <w:ilvl w:val="0"/>
          <w:numId w:val="5"/>
        </w:numPr>
        <w:jc w:val="left"/>
        <w:spacing w:line="360" w:lineRule="auto"/>
        <w:rPr>
          <w:bCs/>
          <w:sz w:val="32"/>
          <w:szCs w:val="32"/>
          <w:highlight w:val="none"/>
        </w:rPr>
      </w:pPr>
      <w:r>
        <w:rPr>
          <w:rFonts w:hint="eastAsia" w:ascii="宋体" w:hAnsi="宋体"/>
          <w:sz w:val="24"/>
          <w:szCs w:val="24"/>
          <w:highlight w:val="none"/>
        </w:rPr>
        <w:t xml:space="preserve">所有功能层至少需要包含耐候层、阻隔层、粘接层、承力层、热封层；（在技术方案中，需要对每个功能层的材质和工艺进行详细论述）</w:t>
      </w:r>
      <w:r/>
    </w:p>
    <w:p>
      <w:pPr>
        <w:numPr>
          <w:ilvl w:val="0"/>
          <w:numId w:val="4"/>
        </w:numPr>
        <w:ind w:firstLine="480"/>
        <w:jc w:val="left"/>
        <w:spacing w:line="360" w:lineRule="auto"/>
        <w:rPr>
          <w:bCs/>
          <w:sz w:val="24"/>
          <w:szCs w:val="24"/>
          <w:highlight w:val="none"/>
        </w:rPr>
      </w:pPr>
      <w:r>
        <w:rPr>
          <w:rFonts w:hint="eastAsia"/>
          <w:bCs/>
          <w:sz w:val="24"/>
          <w:szCs w:val="24"/>
          <w:highlight w:val="none"/>
        </w:rPr>
        <w:t xml:space="preserve">测控设备：</w:t>
      </w:r>
      <w:r/>
    </w:p>
    <w:p>
      <w:pPr>
        <w:pStyle w:val="984"/>
        <w:numPr>
          <w:ilvl w:val="0"/>
          <w:numId w:val="6"/>
        </w:numPr>
        <w:jc w:val="left"/>
        <w:spacing w:line="360" w:lineRule="auto"/>
        <w:rPr>
          <w:rFonts w:hint="eastAsia" w:ascii="宋体" w:hAnsi="宋体"/>
          <w:sz w:val="24"/>
          <w:szCs w:val="24"/>
          <w:highlight w:val="none"/>
        </w:rPr>
      </w:pPr>
      <w:r>
        <w:rPr>
          <w:rFonts w:hint="eastAsia" w:ascii="宋体" w:hAnsi="宋体"/>
          <w:sz w:val="24"/>
          <w:szCs w:val="24"/>
          <w:highlight w:val="none"/>
        </w:rPr>
        <w:t xml:space="preserve">球上设备：球控分机、压力检测单元、拉力传感器、激光测距仪、风速风向仪、温度传感器等；</w:t>
      </w:r>
      <w:r/>
    </w:p>
    <w:p>
      <w:pPr>
        <w:pStyle w:val="984"/>
        <w:numPr>
          <w:ilvl w:val="0"/>
          <w:numId w:val="6"/>
        </w:numPr>
        <w:jc w:val="left"/>
        <w:spacing w:line="360" w:lineRule="auto"/>
        <w:rPr>
          <w:rFonts w:hint="eastAsia" w:ascii="宋体" w:hAnsi="宋体"/>
          <w:sz w:val="24"/>
          <w:szCs w:val="24"/>
          <w:highlight w:val="none"/>
        </w:rPr>
      </w:pPr>
      <w:r>
        <w:rPr>
          <w:rFonts w:hint="eastAsia" w:ascii="宋体" w:hAnsi="宋体"/>
          <w:sz w:val="24"/>
          <w:szCs w:val="24"/>
          <w:highlight w:val="none"/>
        </w:rPr>
        <w:t xml:space="preserve">地面设备：显控设备、通讯传输设备、缆绳倾角传感器、风速风向仪、拉力传感器等。</w:t>
      </w:r>
      <w:r/>
    </w:p>
    <w:p>
      <w:pPr>
        <w:numPr>
          <w:ilvl w:val="0"/>
          <w:numId w:val="4"/>
        </w:numPr>
        <w:ind w:firstLine="480"/>
        <w:jc w:val="left"/>
        <w:spacing w:line="360" w:lineRule="auto"/>
        <w:rPr>
          <w:bCs/>
          <w:sz w:val="24"/>
          <w:szCs w:val="24"/>
          <w:highlight w:val="none"/>
        </w:rPr>
      </w:pPr>
      <w:r>
        <w:rPr>
          <w:bCs/>
          <w:sz w:val="24"/>
          <w:szCs w:val="24"/>
          <w:highlight w:val="none"/>
        </w:rPr>
        <w:t xml:space="preserve">载荷重量：</w:t>
      </w:r>
      <w:r/>
    </w:p>
    <w:p>
      <w:pPr>
        <w:numPr>
          <w:ilvl w:val="1"/>
          <w:numId w:val="7"/>
        </w:numPr>
        <w:jc w:val="left"/>
        <w:spacing w:line="360" w:lineRule="auto"/>
        <w:rPr>
          <w:bCs/>
          <w:sz w:val="24"/>
          <w:szCs w:val="24"/>
          <w:highlight w:val="none"/>
        </w:rPr>
      </w:pPr>
      <w:r>
        <w:rPr>
          <w:rFonts w:hint="eastAsia"/>
          <w:bCs/>
          <w:sz w:val="24"/>
          <w:szCs w:val="24"/>
          <w:highlight w:val="none"/>
        </w:rPr>
        <w:t xml:space="preserve">驻空</w:t>
      </w:r>
      <w:r>
        <w:rPr>
          <w:bCs/>
          <w:sz w:val="24"/>
          <w:szCs w:val="24"/>
          <w:highlight w:val="none"/>
        </w:rPr>
        <w:t xml:space="preserve">高度3000m（阵地海拔0m）：</w:t>
      </w:r>
      <w:r>
        <w:rPr>
          <w:rFonts w:hint="eastAsia"/>
          <w:bCs/>
          <w:sz w:val="24"/>
          <w:szCs w:val="24"/>
          <w:highlight w:val="none"/>
        </w:rPr>
        <w:t xml:space="preserve">≥</w:t>
      </w:r>
      <w:r>
        <w:rPr>
          <w:bCs/>
          <w:sz w:val="24"/>
          <w:szCs w:val="24"/>
          <w:highlight w:val="none"/>
        </w:rPr>
        <w:t xml:space="preserve">200kg；</w:t>
      </w:r>
      <w:r/>
    </w:p>
    <w:p>
      <w:pPr>
        <w:numPr>
          <w:ilvl w:val="1"/>
          <w:numId w:val="7"/>
        </w:numPr>
        <w:jc w:val="left"/>
        <w:spacing w:line="360" w:lineRule="auto"/>
        <w:rPr>
          <w:bCs/>
          <w:sz w:val="24"/>
          <w:szCs w:val="24"/>
          <w:highlight w:val="none"/>
        </w:rPr>
      </w:pPr>
      <w:r>
        <w:rPr>
          <w:rFonts w:hint="eastAsia"/>
          <w:bCs/>
          <w:sz w:val="24"/>
          <w:szCs w:val="24"/>
          <w:highlight w:val="none"/>
        </w:rPr>
        <w:t xml:space="preserve">驻空</w:t>
      </w:r>
      <w:r>
        <w:rPr>
          <w:bCs/>
          <w:sz w:val="24"/>
          <w:szCs w:val="24"/>
          <w:highlight w:val="none"/>
        </w:rPr>
        <w:t xml:space="preserve">高度2500m（阵地海拔0m）：</w:t>
      </w:r>
      <w:r>
        <w:rPr>
          <w:rFonts w:hint="eastAsia"/>
          <w:bCs/>
          <w:sz w:val="24"/>
          <w:szCs w:val="24"/>
          <w:highlight w:val="none"/>
        </w:rPr>
        <w:t xml:space="preserve">≥</w:t>
      </w:r>
      <w:r>
        <w:rPr>
          <w:bCs/>
          <w:sz w:val="24"/>
          <w:szCs w:val="24"/>
          <w:highlight w:val="none"/>
        </w:rPr>
        <w:t xml:space="preserve">300kg。</w:t>
      </w:r>
      <w:r/>
    </w:p>
    <w:p>
      <w:pPr>
        <w:numPr>
          <w:ilvl w:val="0"/>
          <w:numId w:val="4"/>
        </w:numPr>
        <w:ind w:firstLine="480"/>
        <w:jc w:val="left"/>
        <w:spacing w:line="360" w:lineRule="auto"/>
        <w:rPr>
          <w:bCs/>
          <w:sz w:val="24"/>
          <w:szCs w:val="24"/>
          <w:highlight w:val="none"/>
        </w:rPr>
      </w:pPr>
      <w:r>
        <w:rPr>
          <w:bCs/>
          <w:sz w:val="24"/>
          <w:szCs w:val="24"/>
          <w:highlight w:val="none"/>
        </w:rPr>
        <w:t xml:space="preserve">滞空</w:t>
      </w:r>
      <w:r>
        <w:rPr>
          <w:rFonts w:hint="eastAsia"/>
          <w:bCs/>
          <w:sz w:val="24"/>
          <w:szCs w:val="24"/>
          <w:highlight w:val="none"/>
        </w:rPr>
        <w:t xml:space="preserve">能力</w:t>
      </w:r>
      <w:r>
        <w:rPr>
          <w:bCs/>
          <w:sz w:val="24"/>
          <w:szCs w:val="24"/>
          <w:highlight w:val="none"/>
        </w:rPr>
        <w:t xml:space="preserve">：</w:t>
      </w:r>
      <w:r>
        <w:rPr>
          <w:rFonts w:hint="eastAsia"/>
          <w:bCs/>
          <w:sz w:val="24"/>
          <w:szCs w:val="24"/>
          <w:highlight w:val="none"/>
        </w:rPr>
        <w:t xml:space="preserve">≥10</w:t>
      </w:r>
      <w:r>
        <w:rPr>
          <w:bCs/>
          <w:sz w:val="24"/>
          <w:szCs w:val="24"/>
          <w:highlight w:val="none"/>
        </w:rPr>
        <w:t xml:space="preserve">天。</w:t>
      </w:r>
      <w:r/>
    </w:p>
    <w:p>
      <w:pPr>
        <w:numPr>
          <w:ilvl w:val="0"/>
          <w:numId w:val="4"/>
        </w:numPr>
        <w:ind w:firstLine="480"/>
        <w:jc w:val="left"/>
        <w:spacing w:line="360" w:lineRule="auto"/>
        <w:rPr>
          <w:bCs/>
          <w:sz w:val="24"/>
          <w:szCs w:val="24"/>
          <w:highlight w:val="none"/>
        </w:rPr>
      </w:pPr>
      <w:r>
        <w:rPr>
          <w:bCs/>
          <w:sz w:val="24"/>
          <w:szCs w:val="24"/>
          <w:highlight w:val="none"/>
        </w:rPr>
        <w:t xml:space="preserve">升空/</w:t>
      </w:r>
      <w:r>
        <w:rPr>
          <w:rFonts w:hint="eastAsia"/>
          <w:bCs/>
          <w:sz w:val="24"/>
          <w:szCs w:val="24"/>
          <w:highlight w:val="none"/>
        </w:rPr>
        <w:t xml:space="preserve">回收</w:t>
      </w:r>
      <w:r>
        <w:rPr>
          <w:bCs/>
          <w:sz w:val="24"/>
          <w:szCs w:val="24"/>
          <w:highlight w:val="none"/>
        </w:rPr>
        <w:t xml:space="preserve">速度：0～60m/min，分档可调；</w:t>
      </w:r>
      <w:r/>
    </w:p>
    <w:p>
      <w:pPr>
        <w:numPr>
          <w:ilvl w:val="0"/>
          <w:numId w:val="4"/>
        </w:numPr>
        <w:ind w:firstLine="480"/>
        <w:jc w:val="left"/>
        <w:spacing w:line="360" w:lineRule="auto"/>
        <w:rPr>
          <w:bCs/>
          <w:sz w:val="32"/>
          <w:szCs w:val="32"/>
          <w:highlight w:val="none"/>
        </w:rPr>
      </w:pPr>
      <w:r>
        <w:rPr>
          <w:rFonts w:hint="eastAsia"/>
          <w:bCs/>
          <w:sz w:val="24"/>
          <w:szCs w:val="24"/>
          <w:highlight w:val="none"/>
        </w:rPr>
        <w:t xml:space="preserve">系留缆绳：</w:t>
      </w:r>
      <w:r/>
    </w:p>
    <w:p>
      <w:pPr>
        <w:pStyle w:val="984"/>
        <w:numPr>
          <w:ilvl w:val="0"/>
          <w:numId w:val="8"/>
        </w:numPr>
        <w:jc w:val="left"/>
        <w:spacing w:line="360" w:lineRule="auto"/>
        <w:rPr>
          <w:rFonts w:hint="eastAsia" w:ascii="宋体" w:hAnsi="宋体"/>
          <w:sz w:val="24"/>
          <w:szCs w:val="24"/>
          <w:highlight w:val="none"/>
        </w:rPr>
      </w:pPr>
      <w:r>
        <w:rPr>
          <w:rFonts w:hint="eastAsia" w:ascii="宋体" w:hAnsi="宋体"/>
          <w:sz w:val="24"/>
          <w:szCs w:val="24"/>
          <w:highlight w:val="none"/>
        </w:rPr>
        <w:t xml:space="preserve">缆绳总体采用光电复合结构，缆绳中必须包含光纤与供电线，通过缆绳给任务载荷供电和传输信号，光纤不少于3根，供电线不少于2根；</w:t>
      </w:r>
      <w:r/>
    </w:p>
    <w:p>
      <w:pPr>
        <w:pStyle w:val="984"/>
        <w:numPr>
          <w:ilvl w:val="0"/>
          <w:numId w:val="8"/>
        </w:numPr>
        <w:jc w:val="left"/>
        <w:spacing w:line="360" w:lineRule="auto"/>
        <w:rPr>
          <w:bCs/>
          <w:sz w:val="32"/>
          <w:szCs w:val="32"/>
          <w:highlight w:val="none"/>
        </w:rPr>
      </w:pPr>
      <w:r>
        <w:rPr>
          <w:rFonts w:hint="eastAsia" w:ascii="宋体" w:hAnsi="宋体"/>
          <w:sz w:val="24"/>
          <w:szCs w:val="24"/>
          <w:highlight w:val="none"/>
        </w:rPr>
        <w:t xml:space="preserve">缆绳的复合结构至少要包括电力导线、光单元、抗拉元件、泄雷层、外护套；（在技术方案中，需要对每个结构层的材质和工艺进行详细论述）</w:t>
      </w:r>
      <w:r/>
    </w:p>
    <w:p>
      <w:pPr>
        <w:pStyle w:val="984"/>
        <w:numPr>
          <w:ilvl w:val="0"/>
          <w:numId w:val="8"/>
        </w:numPr>
        <w:jc w:val="left"/>
        <w:spacing w:line="360" w:lineRule="auto"/>
        <w:rPr>
          <w:bCs/>
          <w:sz w:val="24"/>
          <w:szCs w:val="24"/>
          <w:highlight w:val="none"/>
        </w:rPr>
      </w:pPr>
      <w:r>
        <w:rPr>
          <w:rFonts w:hint="eastAsia"/>
          <w:bCs/>
          <w:sz w:val="24"/>
          <w:szCs w:val="24"/>
          <w:highlight w:val="none"/>
        </w:rPr>
        <w:t xml:space="preserve">缆绳长度：≥3800m；</w:t>
      </w:r>
      <w:r/>
    </w:p>
    <w:p>
      <w:pPr>
        <w:pStyle w:val="984"/>
        <w:numPr>
          <w:ilvl w:val="0"/>
          <w:numId w:val="8"/>
        </w:numPr>
        <w:jc w:val="left"/>
        <w:spacing w:line="360" w:lineRule="auto"/>
        <w:rPr>
          <w:bCs/>
          <w:sz w:val="24"/>
          <w:szCs w:val="24"/>
          <w:highlight w:val="none"/>
        </w:rPr>
      </w:pPr>
      <w:r>
        <w:rPr>
          <w:rFonts w:hint="eastAsia"/>
          <w:bCs/>
          <w:sz w:val="24"/>
          <w:szCs w:val="24"/>
          <w:highlight w:val="none"/>
        </w:rPr>
        <w:t xml:space="preserve">单位长度质量：≤</w:t>
      </w:r>
      <w:r>
        <w:rPr>
          <w:color w:val="000000"/>
          <w:sz w:val="24"/>
          <w:szCs w:val="24"/>
          <w:highlight w:val="none"/>
        </w:rPr>
        <w:t xml:space="preserve">375g/m</w:t>
      </w:r>
      <w:r>
        <w:rPr>
          <w:rFonts w:hint="eastAsia"/>
          <w:color w:val="000000"/>
          <w:sz w:val="24"/>
          <w:szCs w:val="24"/>
          <w:highlight w:val="none"/>
        </w:rPr>
        <w:t xml:space="preserve">；</w:t>
      </w:r>
      <w:r/>
    </w:p>
    <w:p>
      <w:pPr>
        <w:pStyle w:val="984"/>
        <w:numPr>
          <w:ilvl w:val="0"/>
          <w:numId w:val="8"/>
        </w:numPr>
        <w:jc w:val="left"/>
        <w:spacing w:line="360" w:lineRule="auto"/>
        <w:rPr>
          <w:bCs/>
          <w:sz w:val="32"/>
          <w:szCs w:val="32"/>
          <w:highlight w:val="none"/>
        </w:rPr>
      </w:pPr>
      <w:r>
        <w:rPr>
          <w:rFonts w:hint="eastAsia"/>
          <w:bCs/>
          <w:sz w:val="24"/>
          <w:szCs w:val="24"/>
          <w:highlight w:val="none"/>
        </w:rPr>
        <w:t xml:space="preserve">破断力：≥</w:t>
      </w:r>
      <w:r>
        <w:rPr>
          <w:color w:val="000000"/>
          <w:sz w:val="24"/>
          <w:szCs w:val="24"/>
          <w:highlight w:val="none"/>
        </w:rPr>
        <w:t xml:space="preserve">100KN</w:t>
      </w:r>
      <w:r>
        <w:rPr>
          <w:rFonts w:hint="eastAsia"/>
          <w:color w:val="000000"/>
          <w:sz w:val="24"/>
          <w:szCs w:val="24"/>
          <w:highlight w:val="none"/>
        </w:rPr>
        <w:t xml:space="preserve">；</w:t>
      </w:r>
      <w:r/>
    </w:p>
    <w:p>
      <w:pPr>
        <w:numPr>
          <w:ilvl w:val="0"/>
          <w:numId w:val="4"/>
        </w:numPr>
        <w:ind w:firstLine="480"/>
        <w:jc w:val="left"/>
        <w:spacing w:line="360" w:lineRule="auto"/>
        <w:rPr>
          <w:bCs/>
          <w:sz w:val="24"/>
          <w:szCs w:val="24"/>
          <w:highlight w:val="none"/>
        </w:rPr>
      </w:pPr>
      <w:r>
        <w:rPr>
          <w:bCs/>
          <w:sz w:val="24"/>
          <w:szCs w:val="24"/>
          <w:highlight w:val="none"/>
        </w:rPr>
        <w:t xml:space="preserve">供电需求：</w:t>
      </w:r>
      <w:r/>
    </w:p>
    <w:p>
      <w:pPr>
        <w:numPr>
          <w:ilvl w:val="0"/>
          <w:numId w:val="9"/>
        </w:numPr>
        <w:jc w:val="left"/>
        <w:spacing w:line="360" w:lineRule="auto"/>
        <w:rPr>
          <w:bCs/>
          <w:sz w:val="24"/>
          <w:szCs w:val="24"/>
          <w:highlight w:val="none"/>
        </w:rPr>
      </w:pPr>
      <w:r>
        <w:rPr>
          <w:bCs/>
          <w:sz w:val="24"/>
          <w:szCs w:val="24"/>
          <w:highlight w:val="none"/>
        </w:rPr>
        <w:t xml:space="preserve">供电方式：</w:t>
      </w:r>
      <w:r>
        <w:rPr>
          <w:rFonts w:hint="eastAsia"/>
          <w:bCs/>
          <w:sz w:val="24"/>
          <w:szCs w:val="24"/>
          <w:highlight w:val="none"/>
        </w:rPr>
        <w:t xml:space="preserve">地面由市电供电，再</w:t>
      </w:r>
      <w:r>
        <w:rPr>
          <w:bCs/>
          <w:sz w:val="24"/>
          <w:szCs w:val="24"/>
          <w:highlight w:val="none"/>
        </w:rPr>
        <w:t xml:space="preserve">通过系留缆绳向球上供电；</w:t>
      </w:r>
      <w:r/>
    </w:p>
    <w:p>
      <w:pPr>
        <w:numPr>
          <w:ilvl w:val="0"/>
          <w:numId w:val="9"/>
        </w:numPr>
        <w:jc w:val="left"/>
        <w:spacing w:line="360" w:lineRule="auto"/>
        <w:rPr>
          <w:bCs/>
          <w:sz w:val="24"/>
          <w:szCs w:val="24"/>
          <w:highlight w:val="none"/>
        </w:rPr>
      </w:pPr>
      <w:r>
        <w:rPr>
          <w:bCs/>
          <w:sz w:val="24"/>
          <w:szCs w:val="24"/>
          <w:highlight w:val="none"/>
        </w:rPr>
        <w:t xml:space="preserve">地面供电体制：220V</w:t>
      </w:r>
      <w:r>
        <w:rPr>
          <w:rFonts w:hint="eastAsia"/>
          <w:bCs/>
          <w:sz w:val="24"/>
          <w:szCs w:val="24"/>
          <w:highlight w:val="none"/>
        </w:rPr>
        <w:t xml:space="preserve">A</w:t>
      </w:r>
      <w:r>
        <w:rPr>
          <w:bCs/>
          <w:sz w:val="24"/>
          <w:szCs w:val="24"/>
          <w:highlight w:val="none"/>
        </w:rPr>
        <w:t xml:space="preserve">C和380VAC；</w:t>
      </w:r>
      <w:r/>
    </w:p>
    <w:p>
      <w:pPr>
        <w:numPr>
          <w:ilvl w:val="0"/>
          <w:numId w:val="9"/>
        </w:numPr>
        <w:jc w:val="left"/>
        <w:spacing w:line="360" w:lineRule="auto"/>
        <w:rPr>
          <w:bCs/>
          <w:sz w:val="24"/>
          <w:szCs w:val="24"/>
          <w:highlight w:val="none"/>
        </w:rPr>
      </w:pPr>
      <w:r>
        <w:rPr>
          <w:rFonts w:hint="eastAsia"/>
          <w:bCs/>
          <w:sz w:val="24"/>
          <w:szCs w:val="24"/>
          <w:highlight w:val="none"/>
        </w:rPr>
        <w:t xml:space="preserve">地面设备所需总功率：≤100kW；</w:t>
      </w:r>
      <w:r/>
    </w:p>
    <w:p>
      <w:pPr>
        <w:numPr>
          <w:ilvl w:val="0"/>
          <w:numId w:val="9"/>
        </w:numPr>
        <w:jc w:val="left"/>
        <w:spacing w:line="360" w:lineRule="auto"/>
        <w:rPr>
          <w:bCs/>
          <w:sz w:val="24"/>
          <w:szCs w:val="24"/>
          <w:highlight w:val="none"/>
        </w:rPr>
      </w:pPr>
      <w:r>
        <w:rPr>
          <w:bCs/>
          <w:sz w:val="24"/>
          <w:szCs w:val="24"/>
          <w:highlight w:val="none"/>
        </w:rPr>
        <w:t xml:space="preserve">球上载荷供电体制：220VAC/50HZ；</w:t>
      </w:r>
      <w:r/>
    </w:p>
    <w:p>
      <w:pPr>
        <w:numPr>
          <w:ilvl w:val="0"/>
          <w:numId w:val="9"/>
        </w:numPr>
        <w:jc w:val="left"/>
        <w:spacing w:line="360" w:lineRule="auto"/>
        <w:rPr>
          <w:bCs/>
          <w:sz w:val="24"/>
          <w:szCs w:val="24"/>
          <w:highlight w:val="none"/>
        </w:rPr>
      </w:pPr>
      <w:r>
        <w:rPr>
          <w:bCs/>
          <w:sz w:val="24"/>
          <w:szCs w:val="24"/>
          <w:highlight w:val="none"/>
        </w:rPr>
        <w:t xml:space="preserve">球上任务载荷供电</w:t>
      </w:r>
      <w:r>
        <w:rPr>
          <w:rFonts w:hint="eastAsia"/>
          <w:bCs/>
          <w:sz w:val="24"/>
          <w:szCs w:val="24"/>
          <w:highlight w:val="none"/>
        </w:rPr>
        <w:t xml:space="preserve">总</w:t>
      </w:r>
      <w:r>
        <w:rPr>
          <w:bCs/>
          <w:sz w:val="24"/>
          <w:szCs w:val="24"/>
          <w:highlight w:val="none"/>
        </w:rPr>
        <w:t xml:space="preserve">功率：</w:t>
      </w:r>
      <w:r>
        <w:rPr>
          <w:rFonts w:hint="eastAsia"/>
          <w:bCs/>
          <w:sz w:val="24"/>
          <w:szCs w:val="24"/>
          <w:highlight w:val="none"/>
        </w:rPr>
        <w:t xml:space="preserve">≥5</w:t>
      </w:r>
      <w:r>
        <w:rPr>
          <w:bCs/>
          <w:sz w:val="24"/>
          <w:szCs w:val="24"/>
          <w:highlight w:val="none"/>
        </w:rPr>
        <w:t xml:space="preserve">kW</w:t>
      </w:r>
      <w:r>
        <w:rPr>
          <w:rFonts w:hint="eastAsia"/>
          <w:bCs/>
          <w:sz w:val="24"/>
          <w:szCs w:val="24"/>
          <w:highlight w:val="none"/>
        </w:rPr>
        <w:t xml:space="preserve">；</w:t>
      </w:r>
      <w:r/>
    </w:p>
    <w:p>
      <w:pPr>
        <w:numPr>
          <w:ilvl w:val="0"/>
          <w:numId w:val="9"/>
        </w:numPr>
        <w:jc w:val="left"/>
        <w:spacing w:line="360" w:lineRule="auto"/>
        <w:rPr>
          <w:bCs/>
          <w:sz w:val="24"/>
          <w:szCs w:val="24"/>
          <w:highlight w:val="none"/>
        </w:rPr>
      </w:pPr>
      <w:r>
        <w:rPr>
          <w:bCs/>
          <w:sz w:val="24"/>
          <w:szCs w:val="24"/>
          <w:highlight w:val="none"/>
        </w:rPr>
        <w:t xml:space="preserve">球上应急供电时间（任务载荷不工作）：</w:t>
      </w:r>
      <w:r>
        <w:rPr>
          <w:rFonts w:hint="eastAsia"/>
          <w:bCs/>
          <w:sz w:val="24"/>
          <w:szCs w:val="24"/>
          <w:highlight w:val="none"/>
        </w:rPr>
        <w:t xml:space="preserve">≥</w:t>
      </w:r>
      <w:r>
        <w:rPr>
          <w:bCs/>
          <w:sz w:val="24"/>
          <w:szCs w:val="24"/>
          <w:highlight w:val="none"/>
        </w:rPr>
        <w:t xml:space="preserve">1h；</w:t>
      </w:r>
      <w:r/>
    </w:p>
    <w:p>
      <w:pPr>
        <w:numPr>
          <w:ilvl w:val="0"/>
          <w:numId w:val="9"/>
        </w:numPr>
        <w:jc w:val="left"/>
        <w:spacing w:line="360" w:lineRule="auto"/>
        <w:rPr>
          <w:bCs/>
          <w:sz w:val="24"/>
          <w:szCs w:val="24"/>
          <w:highlight w:val="none"/>
        </w:rPr>
      </w:pPr>
      <w:r>
        <w:rPr>
          <w:bCs/>
          <w:sz w:val="24"/>
          <w:szCs w:val="24"/>
          <w:highlight w:val="none"/>
        </w:rPr>
        <w:t xml:space="preserve">锚泊</w:t>
      </w:r>
      <w:r>
        <w:rPr>
          <w:rFonts w:hint="eastAsia"/>
          <w:bCs/>
          <w:sz w:val="24"/>
          <w:szCs w:val="24"/>
          <w:highlight w:val="none"/>
        </w:rPr>
        <w:t xml:space="preserve">设施</w:t>
      </w:r>
      <w:r>
        <w:rPr>
          <w:bCs/>
          <w:sz w:val="24"/>
          <w:szCs w:val="24"/>
          <w:highlight w:val="none"/>
        </w:rPr>
        <w:t xml:space="preserve">监控设备应急供电时间：</w:t>
      </w:r>
      <w:r>
        <w:rPr>
          <w:rFonts w:hint="eastAsia"/>
          <w:bCs/>
          <w:sz w:val="24"/>
          <w:szCs w:val="24"/>
          <w:highlight w:val="none"/>
        </w:rPr>
        <w:t xml:space="preserve">≥</w:t>
      </w:r>
      <w:r>
        <w:rPr>
          <w:bCs/>
          <w:sz w:val="24"/>
          <w:szCs w:val="24"/>
          <w:highlight w:val="none"/>
        </w:rPr>
        <w:t xml:space="preserve">1h。</w:t>
      </w:r>
      <w:r/>
    </w:p>
    <w:p>
      <w:pPr>
        <w:numPr>
          <w:ilvl w:val="0"/>
          <w:numId w:val="4"/>
        </w:numPr>
        <w:ind w:left="1133" w:hanging="652"/>
        <w:jc w:val="left"/>
        <w:spacing w:line="360" w:lineRule="auto"/>
        <w:rPr>
          <w:bCs/>
          <w:sz w:val="24"/>
          <w:szCs w:val="24"/>
          <w:highlight w:val="none"/>
        </w:rPr>
      </w:pPr>
      <w:r>
        <w:rPr>
          <w:bCs/>
          <w:sz w:val="24"/>
          <w:szCs w:val="24"/>
          <w:highlight w:val="none"/>
        </w:rPr>
        <w:t xml:space="preserve">信号传输方式：</w:t>
      </w:r>
      <w:r/>
    </w:p>
    <w:p>
      <w:pPr>
        <w:numPr>
          <w:ilvl w:val="0"/>
          <w:numId w:val="10"/>
        </w:numPr>
        <w:jc w:val="left"/>
        <w:spacing w:line="360" w:lineRule="auto"/>
        <w:rPr>
          <w:bCs/>
          <w:sz w:val="24"/>
          <w:szCs w:val="24"/>
          <w:highlight w:val="none"/>
        </w:rPr>
      </w:pPr>
      <w:r>
        <w:rPr>
          <w:bCs/>
          <w:sz w:val="24"/>
          <w:szCs w:val="24"/>
          <w:highlight w:val="none"/>
        </w:rPr>
        <w:t xml:space="preserve">光纤传输（正常传输）；</w:t>
      </w:r>
      <w:r/>
    </w:p>
    <w:p>
      <w:pPr>
        <w:numPr>
          <w:ilvl w:val="0"/>
          <w:numId w:val="10"/>
        </w:numPr>
        <w:jc w:val="left"/>
        <w:spacing w:line="360" w:lineRule="auto"/>
        <w:rPr>
          <w:bCs/>
          <w:sz w:val="24"/>
          <w:szCs w:val="24"/>
          <w:highlight w:val="none"/>
        </w:rPr>
      </w:pPr>
      <w:r>
        <w:rPr>
          <w:bCs/>
          <w:sz w:val="24"/>
          <w:szCs w:val="24"/>
          <w:highlight w:val="none"/>
        </w:rPr>
        <w:t xml:space="preserve">无线传输（应急状态系留</w:t>
      </w:r>
      <w:r>
        <w:rPr>
          <w:rFonts w:hint="eastAsia"/>
          <w:bCs/>
          <w:sz w:val="24"/>
          <w:szCs w:val="24"/>
          <w:highlight w:val="none"/>
        </w:rPr>
        <w:t xml:space="preserve">气球</w:t>
      </w:r>
      <w:r>
        <w:rPr>
          <w:bCs/>
          <w:sz w:val="24"/>
          <w:szCs w:val="24"/>
          <w:highlight w:val="none"/>
        </w:rPr>
        <w:t xml:space="preserve">信息传输</w:t>
      </w:r>
      <w:r>
        <w:rPr>
          <w:rFonts w:hint="eastAsia"/>
          <w:bCs/>
          <w:sz w:val="24"/>
          <w:szCs w:val="24"/>
          <w:highlight w:val="none"/>
        </w:rPr>
        <w:t xml:space="preserve">，不含任务载荷设备</w:t>
      </w:r>
      <w:r>
        <w:rPr>
          <w:bCs/>
          <w:sz w:val="24"/>
          <w:szCs w:val="24"/>
          <w:highlight w:val="none"/>
        </w:rPr>
        <w:t xml:space="preserve">）。</w:t>
      </w:r>
      <w:r/>
    </w:p>
    <w:p>
      <w:pPr>
        <w:numPr>
          <w:ilvl w:val="0"/>
          <w:numId w:val="4"/>
        </w:numPr>
        <w:ind w:firstLine="480"/>
        <w:jc w:val="left"/>
        <w:spacing w:line="360" w:lineRule="auto"/>
        <w:rPr>
          <w:bCs/>
          <w:sz w:val="24"/>
          <w:szCs w:val="24"/>
          <w:highlight w:val="none"/>
        </w:rPr>
      </w:pPr>
      <w:r>
        <w:rPr>
          <w:bCs/>
          <w:sz w:val="24"/>
          <w:szCs w:val="24"/>
          <w:highlight w:val="none"/>
        </w:rPr>
        <w:t xml:space="preserve">氦气泄漏量：≤10m</w:t>
      </w:r>
      <w:r>
        <w:rPr>
          <w:bCs/>
          <w:sz w:val="24"/>
          <w:szCs w:val="24"/>
          <w:highlight w:val="none"/>
          <w:vertAlign w:val="superscript"/>
        </w:rPr>
        <w:t xml:space="preserve">3</w:t>
      </w:r>
      <w:r>
        <w:rPr>
          <w:bCs/>
          <w:sz w:val="24"/>
          <w:szCs w:val="24"/>
          <w:highlight w:val="none"/>
        </w:rPr>
        <w:t xml:space="preserve">/24h。</w:t>
      </w:r>
      <w:r/>
    </w:p>
    <w:p>
      <w:pPr>
        <w:numPr>
          <w:ilvl w:val="0"/>
          <w:numId w:val="4"/>
        </w:numPr>
        <w:ind w:firstLine="480"/>
        <w:jc w:val="left"/>
        <w:spacing w:line="360" w:lineRule="auto"/>
        <w:rPr>
          <w:bCs/>
          <w:sz w:val="24"/>
          <w:szCs w:val="24"/>
          <w:highlight w:val="none"/>
        </w:rPr>
      </w:pPr>
      <w:r>
        <w:rPr>
          <w:bCs/>
          <w:sz w:val="24"/>
          <w:szCs w:val="24"/>
          <w:highlight w:val="none"/>
        </w:rPr>
        <w:t xml:space="preserve">耐久性：</w:t>
      </w:r>
      <w:r/>
    </w:p>
    <w:p>
      <w:pPr>
        <w:numPr>
          <w:ilvl w:val="0"/>
          <w:numId w:val="11"/>
        </w:numPr>
        <w:jc w:val="left"/>
        <w:spacing w:line="360" w:lineRule="auto"/>
        <w:rPr>
          <w:bCs/>
          <w:sz w:val="24"/>
          <w:szCs w:val="24"/>
          <w:highlight w:val="none"/>
        </w:rPr>
      </w:pPr>
      <w:r>
        <w:rPr>
          <w:bCs/>
          <w:sz w:val="24"/>
          <w:szCs w:val="24"/>
          <w:highlight w:val="none"/>
        </w:rPr>
        <w:t xml:space="preserve">系统使用寿命：1</w:t>
      </w:r>
      <w:r>
        <w:rPr>
          <w:rFonts w:hint="eastAsia"/>
          <w:bCs/>
          <w:sz w:val="24"/>
          <w:szCs w:val="24"/>
          <w:highlight w:val="none"/>
        </w:rPr>
        <w:t xml:space="preserve">0</w:t>
      </w:r>
      <w:r>
        <w:rPr>
          <w:bCs/>
          <w:sz w:val="24"/>
          <w:szCs w:val="24"/>
          <w:highlight w:val="none"/>
        </w:rPr>
        <w:t xml:space="preserve">年（不含囊体和系留缆绳）；</w:t>
      </w:r>
      <w:r/>
    </w:p>
    <w:p>
      <w:pPr>
        <w:numPr>
          <w:ilvl w:val="0"/>
          <w:numId w:val="11"/>
        </w:numPr>
        <w:jc w:val="left"/>
        <w:spacing w:line="360" w:lineRule="auto"/>
        <w:rPr>
          <w:bCs/>
          <w:sz w:val="24"/>
          <w:szCs w:val="24"/>
          <w:highlight w:val="none"/>
        </w:rPr>
      </w:pPr>
      <w:r>
        <w:rPr>
          <w:bCs/>
          <w:sz w:val="24"/>
          <w:szCs w:val="24"/>
          <w:highlight w:val="none"/>
        </w:rPr>
        <w:t xml:space="preserve">囊体使用寿命：5年（从</w:t>
      </w:r>
      <w:r>
        <w:rPr>
          <w:rFonts w:hint="eastAsia"/>
          <w:bCs/>
          <w:sz w:val="24"/>
          <w:szCs w:val="24"/>
          <w:highlight w:val="none"/>
        </w:rPr>
        <w:t xml:space="preserve">囊体</w:t>
      </w:r>
      <w:r>
        <w:rPr>
          <w:bCs/>
          <w:sz w:val="24"/>
          <w:szCs w:val="24"/>
          <w:highlight w:val="none"/>
        </w:rPr>
        <w:t xml:space="preserve">验收合格开始计算）；</w:t>
      </w:r>
      <w:r/>
    </w:p>
    <w:p>
      <w:pPr>
        <w:numPr>
          <w:ilvl w:val="0"/>
          <w:numId w:val="11"/>
        </w:numPr>
        <w:jc w:val="left"/>
        <w:spacing w:line="360" w:lineRule="auto"/>
        <w:rPr>
          <w:bCs/>
          <w:sz w:val="24"/>
          <w:szCs w:val="24"/>
          <w:highlight w:val="none"/>
        </w:rPr>
      </w:pPr>
      <w:r>
        <w:rPr>
          <w:bCs/>
          <w:sz w:val="24"/>
          <w:szCs w:val="24"/>
          <w:highlight w:val="none"/>
        </w:rPr>
        <w:t xml:space="preserve">系留缆绳寿命：200次升降（从地面到相对高度500米以上，往返一次算一次）或日历寿命5年（从系留缆绳验收合格开始计算）。</w:t>
      </w:r>
      <w:r/>
    </w:p>
    <w:p>
      <w:pPr>
        <w:numPr>
          <w:ilvl w:val="0"/>
          <w:numId w:val="4"/>
        </w:numPr>
        <w:ind w:firstLine="480"/>
        <w:jc w:val="left"/>
        <w:spacing w:line="360" w:lineRule="auto"/>
        <w:rPr>
          <w:bCs/>
          <w:sz w:val="24"/>
          <w:szCs w:val="24"/>
          <w:highlight w:val="none"/>
        </w:rPr>
      </w:pPr>
      <w:r>
        <w:rPr>
          <w:bCs/>
          <w:sz w:val="24"/>
          <w:szCs w:val="24"/>
          <w:highlight w:val="none"/>
        </w:rPr>
        <w:t xml:space="preserve">机动性</w:t>
      </w:r>
      <w:r>
        <w:rPr>
          <w:rFonts w:hint="eastAsia"/>
          <w:bCs/>
          <w:sz w:val="24"/>
          <w:szCs w:val="24"/>
          <w:highlight w:val="none"/>
        </w:rPr>
        <w:t xml:space="preserve">：</w:t>
      </w:r>
      <w:r/>
    </w:p>
    <w:p>
      <w:pPr>
        <w:numPr>
          <w:ilvl w:val="0"/>
          <w:numId w:val="12"/>
        </w:numPr>
        <w:jc w:val="left"/>
        <w:spacing w:line="360" w:lineRule="auto"/>
        <w:rPr>
          <w:bCs/>
          <w:sz w:val="24"/>
          <w:szCs w:val="24"/>
          <w:highlight w:val="none"/>
        </w:rPr>
      </w:pPr>
      <w:r>
        <w:rPr>
          <w:bCs/>
          <w:sz w:val="24"/>
          <w:szCs w:val="24"/>
          <w:highlight w:val="none"/>
        </w:rPr>
        <w:t xml:space="preserve">机动形式：系统可搬移，设备分解后可车载运输；</w:t>
      </w:r>
      <w:r/>
    </w:p>
    <w:p>
      <w:pPr>
        <w:numPr>
          <w:ilvl w:val="0"/>
          <w:numId w:val="12"/>
        </w:numPr>
        <w:jc w:val="left"/>
        <w:spacing w:line="360" w:lineRule="auto"/>
        <w:rPr>
          <w:bCs/>
          <w:sz w:val="24"/>
          <w:szCs w:val="24"/>
          <w:highlight w:val="none"/>
        </w:rPr>
      </w:pPr>
      <w:r>
        <w:rPr>
          <w:bCs/>
          <w:sz w:val="24"/>
          <w:szCs w:val="24"/>
          <w:highlight w:val="none"/>
        </w:rPr>
        <w:t xml:space="preserve">运输要求：全系统应满足三级公路运输装载要求。</w:t>
      </w:r>
      <w:r/>
    </w:p>
    <w:p>
      <w:pPr>
        <w:numPr>
          <w:ilvl w:val="0"/>
          <w:numId w:val="4"/>
        </w:numPr>
        <w:ind w:firstLine="480"/>
        <w:jc w:val="left"/>
        <w:spacing w:line="360" w:lineRule="auto"/>
        <w:rPr>
          <w:sz w:val="24"/>
          <w:szCs w:val="24"/>
          <w:highlight w:val="none"/>
        </w:rPr>
      </w:pPr>
      <w:r>
        <w:rPr>
          <w:rFonts w:hint="eastAsia"/>
          <w:sz w:val="24"/>
          <w:szCs w:val="24"/>
          <w:highlight w:val="none"/>
        </w:rPr>
        <w:t xml:space="preserve">缆绳收放装置：</w:t>
      </w:r>
      <w:r/>
    </w:p>
    <w:p>
      <w:pPr>
        <w:pStyle w:val="984"/>
        <w:numPr>
          <w:ilvl w:val="0"/>
          <w:numId w:val="13"/>
        </w:numPr>
        <w:jc w:val="left"/>
        <w:spacing w:line="360" w:lineRule="auto"/>
        <w:rPr>
          <w:bCs/>
          <w:sz w:val="24"/>
          <w:szCs w:val="24"/>
          <w:highlight w:val="none"/>
        </w:rPr>
      </w:pPr>
      <w:r>
        <w:rPr>
          <w:rFonts w:hint="eastAsia"/>
          <w:bCs/>
          <w:sz w:val="24"/>
          <w:szCs w:val="24"/>
          <w:highlight w:val="none"/>
        </w:rPr>
        <w:t xml:space="preserve">最大牵引力：≥40kN；</w:t>
      </w:r>
      <w:r/>
    </w:p>
    <w:p>
      <w:pPr>
        <w:pStyle w:val="984"/>
        <w:numPr>
          <w:ilvl w:val="0"/>
          <w:numId w:val="13"/>
        </w:numPr>
        <w:jc w:val="left"/>
        <w:spacing w:line="360" w:lineRule="auto"/>
        <w:rPr>
          <w:bCs/>
          <w:sz w:val="24"/>
          <w:szCs w:val="24"/>
          <w:highlight w:val="none"/>
        </w:rPr>
      </w:pPr>
      <w:r>
        <w:rPr>
          <w:rFonts w:hint="eastAsia"/>
          <w:bCs/>
          <w:sz w:val="24"/>
          <w:szCs w:val="24"/>
          <w:highlight w:val="none"/>
        </w:rPr>
        <w:t xml:space="preserve">静态制动能力：≥60kN；</w:t>
      </w:r>
      <w:r/>
    </w:p>
    <w:p>
      <w:pPr>
        <w:pStyle w:val="984"/>
        <w:numPr>
          <w:ilvl w:val="0"/>
          <w:numId w:val="13"/>
        </w:numPr>
        <w:jc w:val="left"/>
        <w:spacing w:line="360" w:lineRule="auto"/>
        <w:rPr>
          <w:bCs/>
          <w:sz w:val="24"/>
          <w:szCs w:val="24"/>
          <w:highlight w:val="none"/>
        </w:rPr>
      </w:pPr>
      <w:r>
        <w:rPr>
          <w:rFonts w:hint="eastAsia"/>
          <w:bCs/>
          <w:sz w:val="24"/>
          <w:szCs w:val="24"/>
          <w:highlight w:val="none"/>
        </w:rPr>
        <w:t xml:space="preserve">牵引装置：最大收放速度≥1m/s；</w:t>
      </w:r>
      <w:r/>
    </w:p>
    <w:p>
      <w:pPr>
        <w:pStyle w:val="984"/>
        <w:numPr>
          <w:ilvl w:val="0"/>
          <w:numId w:val="13"/>
        </w:numPr>
        <w:jc w:val="left"/>
        <w:spacing w:line="360" w:lineRule="auto"/>
        <w:rPr>
          <w:bCs/>
          <w:sz w:val="24"/>
          <w:szCs w:val="24"/>
          <w:highlight w:val="none"/>
        </w:rPr>
      </w:pPr>
      <w:r>
        <w:rPr>
          <w:rFonts w:hint="eastAsia"/>
          <w:bCs/>
          <w:sz w:val="24"/>
          <w:szCs w:val="24"/>
          <w:highlight w:val="none"/>
        </w:rPr>
        <w:t xml:space="preserve">储缆装置：缆绳容量≥3800m；</w:t>
      </w:r>
      <w:r/>
    </w:p>
    <w:p>
      <w:pPr>
        <w:pStyle w:val="984"/>
        <w:numPr>
          <w:ilvl w:val="0"/>
          <w:numId w:val="13"/>
        </w:numPr>
        <w:jc w:val="left"/>
        <w:spacing w:line="360" w:lineRule="auto"/>
        <w:rPr>
          <w:bCs/>
          <w:sz w:val="24"/>
          <w:szCs w:val="24"/>
          <w:highlight w:val="none"/>
        </w:rPr>
      </w:pPr>
      <w:r>
        <w:rPr>
          <w:rFonts w:hint="eastAsia"/>
          <w:bCs/>
          <w:sz w:val="24"/>
          <w:szCs w:val="24"/>
          <w:highlight w:val="none"/>
        </w:rPr>
        <w:t xml:space="preserve">排线装置：可将系留缆绳自动整齐排列在储绳卷筒；</w:t>
      </w:r>
      <w:r/>
    </w:p>
    <w:p>
      <w:pPr>
        <w:pStyle w:val="984"/>
        <w:numPr>
          <w:ilvl w:val="0"/>
          <w:numId w:val="13"/>
        </w:numPr>
        <w:jc w:val="left"/>
        <w:spacing w:line="360" w:lineRule="auto"/>
        <w:rPr>
          <w:bCs/>
          <w:sz w:val="24"/>
          <w:szCs w:val="24"/>
          <w:highlight w:val="none"/>
        </w:rPr>
      </w:pPr>
      <w:r>
        <w:rPr>
          <w:rFonts w:hint="eastAsia"/>
          <w:bCs/>
          <w:sz w:val="24"/>
          <w:szCs w:val="24"/>
          <w:highlight w:val="none"/>
        </w:rPr>
        <w:t xml:space="preserve">操控台：具备对绞盘、警铃、系留锁等设备的操作和控制功能。</w:t>
      </w:r>
      <w:r/>
    </w:p>
    <w:p>
      <w:pPr>
        <w:numPr>
          <w:ilvl w:val="0"/>
          <w:numId w:val="4"/>
        </w:numPr>
        <w:ind w:firstLine="480"/>
        <w:jc w:val="left"/>
        <w:spacing w:line="360" w:lineRule="auto"/>
        <w:rPr>
          <w:sz w:val="24"/>
          <w:szCs w:val="24"/>
          <w:highlight w:val="none"/>
        </w:rPr>
      </w:pPr>
      <w:r>
        <w:rPr>
          <w:rFonts w:hint="eastAsia"/>
          <w:sz w:val="24"/>
          <w:szCs w:val="24"/>
          <w:highlight w:val="none"/>
        </w:rPr>
        <w:t xml:space="preserve">锚泊设施：</w:t>
      </w:r>
      <w:r/>
    </w:p>
    <w:p>
      <w:pPr>
        <w:pStyle w:val="984"/>
        <w:numPr>
          <w:ilvl w:val="0"/>
          <w:numId w:val="14"/>
        </w:numPr>
        <w:jc w:val="left"/>
        <w:spacing w:line="360" w:lineRule="auto"/>
        <w:rPr>
          <w:bCs/>
          <w:sz w:val="24"/>
          <w:szCs w:val="24"/>
          <w:highlight w:val="none"/>
        </w:rPr>
      </w:pPr>
      <w:r>
        <w:rPr>
          <w:rFonts w:hint="eastAsia"/>
          <w:bCs/>
          <w:sz w:val="24"/>
          <w:szCs w:val="24"/>
          <w:highlight w:val="none"/>
        </w:rPr>
        <w:t xml:space="preserve">系留塔塔顶垂直载荷：≥18kN；</w:t>
      </w:r>
      <w:r/>
    </w:p>
    <w:p>
      <w:pPr>
        <w:pStyle w:val="984"/>
        <w:numPr>
          <w:ilvl w:val="0"/>
          <w:numId w:val="14"/>
        </w:numPr>
        <w:jc w:val="left"/>
        <w:spacing w:line="360" w:lineRule="auto"/>
        <w:rPr>
          <w:bCs/>
          <w:sz w:val="24"/>
          <w:szCs w:val="24"/>
          <w:highlight w:val="none"/>
        </w:rPr>
      </w:pPr>
      <w:r>
        <w:rPr>
          <w:rFonts w:hint="eastAsia"/>
          <w:bCs/>
          <w:sz w:val="24"/>
          <w:szCs w:val="24"/>
          <w:highlight w:val="none"/>
        </w:rPr>
        <w:t xml:space="preserve">系留塔塔顶纵向载荷：≥13kN；</w:t>
      </w:r>
      <w:r/>
    </w:p>
    <w:p>
      <w:pPr>
        <w:pStyle w:val="984"/>
        <w:numPr>
          <w:ilvl w:val="0"/>
          <w:numId w:val="14"/>
        </w:numPr>
        <w:jc w:val="left"/>
        <w:spacing w:line="360" w:lineRule="auto"/>
        <w:rPr>
          <w:bCs/>
          <w:sz w:val="24"/>
          <w:szCs w:val="24"/>
          <w:highlight w:val="none"/>
        </w:rPr>
      </w:pPr>
      <w:r>
        <w:rPr>
          <w:rFonts w:hint="eastAsia"/>
          <w:bCs/>
          <w:sz w:val="24"/>
          <w:szCs w:val="24"/>
          <w:highlight w:val="none"/>
        </w:rPr>
        <w:t xml:space="preserve">系留塔塔顶横向载荷：≥16kN；</w:t>
      </w:r>
      <w:r/>
    </w:p>
    <w:p>
      <w:pPr>
        <w:pStyle w:val="984"/>
        <w:numPr>
          <w:ilvl w:val="0"/>
          <w:numId w:val="14"/>
        </w:numPr>
        <w:jc w:val="left"/>
        <w:spacing w:line="360" w:lineRule="auto"/>
        <w:rPr>
          <w:bCs/>
          <w:sz w:val="24"/>
          <w:szCs w:val="24"/>
          <w:highlight w:val="none"/>
        </w:rPr>
      </w:pPr>
      <w:r>
        <w:rPr>
          <w:rFonts w:hint="eastAsia"/>
          <w:bCs/>
          <w:sz w:val="24"/>
          <w:szCs w:val="24"/>
          <w:highlight w:val="none"/>
        </w:rPr>
        <w:t xml:space="preserve">回转方舱最大尺寸：7*2.5*2m（长宽高）；</w:t>
      </w:r>
      <w:r/>
    </w:p>
    <w:p>
      <w:pPr>
        <w:pStyle w:val="984"/>
        <w:numPr>
          <w:ilvl w:val="0"/>
          <w:numId w:val="14"/>
        </w:numPr>
        <w:jc w:val="left"/>
        <w:spacing w:line="360" w:lineRule="auto"/>
        <w:rPr>
          <w:bCs/>
          <w:sz w:val="24"/>
          <w:szCs w:val="24"/>
          <w:highlight w:val="none"/>
        </w:rPr>
      </w:pPr>
      <w:r>
        <w:rPr>
          <w:rFonts w:hint="eastAsia"/>
          <w:bCs/>
          <w:sz w:val="24"/>
          <w:szCs w:val="24"/>
          <w:highlight w:val="none"/>
        </w:rPr>
        <w:t xml:space="preserve">半挂底盘最大尺寸：12*2.5*4m（长宽高）；</w:t>
      </w:r>
      <w:r/>
    </w:p>
    <w:p>
      <w:pPr>
        <w:pStyle w:val="984"/>
        <w:numPr>
          <w:ilvl w:val="0"/>
          <w:numId w:val="14"/>
        </w:numPr>
        <w:jc w:val="left"/>
        <w:spacing w:line="360" w:lineRule="auto"/>
        <w:rPr>
          <w:bCs/>
          <w:sz w:val="24"/>
          <w:szCs w:val="24"/>
          <w:highlight w:val="none"/>
        </w:rPr>
      </w:pPr>
      <w:r>
        <w:rPr>
          <w:rFonts w:hint="eastAsia"/>
          <w:bCs/>
          <w:sz w:val="24"/>
          <w:szCs w:val="24"/>
          <w:highlight w:val="none"/>
        </w:rPr>
        <w:t xml:space="preserve">总质量：≤30t；</w:t>
      </w:r>
      <w:r/>
    </w:p>
    <w:p>
      <w:pPr>
        <w:pStyle w:val="984"/>
        <w:numPr>
          <w:ilvl w:val="0"/>
          <w:numId w:val="14"/>
        </w:numPr>
        <w:jc w:val="left"/>
        <w:spacing w:line="360" w:lineRule="auto"/>
        <w:rPr>
          <w:bCs/>
          <w:sz w:val="24"/>
          <w:szCs w:val="24"/>
          <w:highlight w:val="none"/>
        </w:rPr>
      </w:pPr>
      <w:r>
        <w:rPr>
          <w:rFonts w:hint="eastAsia"/>
          <w:bCs/>
          <w:sz w:val="24"/>
          <w:szCs w:val="24"/>
          <w:highlight w:val="none"/>
        </w:rPr>
        <w:t xml:space="preserve">万向滑轮最大载荷：≥40kN；</w:t>
      </w:r>
      <w:r/>
    </w:p>
    <w:p>
      <w:pPr>
        <w:pStyle w:val="984"/>
        <w:numPr>
          <w:ilvl w:val="0"/>
          <w:numId w:val="14"/>
        </w:numPr>
        <w:jc w:val="left"/>
        <w:spacing w:line="360" w:lineRule="auto"/>
        <w:rPr>
          <w:bCs/>
          <w:sz w:val="24"/>
          <w:szCs w:val="24"/>
          <w:highlight w:val="none"/>
        </w:rPr>
      </w:pPr>
      <w:r>
        <w:rPr>
          <w:rFonts w:hint="eastAsia"/>
          <w:bCs/>
          <w:sz w:val="24"/>
          <w:szCs w:val="24"/>
          <w:highlight w:val="none"/>
        </w:rPr>
        <w:t xml:space="preserve">机械绞盘：收放速度≥8m/min，分档可调。</w:t>
      </w:r>
      <w:r/>
    </w:p>
    <w:p>
      <w:pPr>
        <w:numPr>
          <w:ilvl w:val="0"/>
          <w:numId w:val="4"/>
        </w:numPr>
        <w:ind w:firstLine="480"/>
        <w:jc w:val="left"/>
        <w:spacing w:line="360" w:lineRule="auto"/>
        <w:rPr>
          <w:sz w:val="24"/>
          <w:szCs w:val="24"/>
          <w:highlight w:val="none"/>
        </w:rPr>
      </w:pPr>
      <w:r>
        <w:rPr>
          <w:rFonts w:hint="eastAsia"/>
          <w:sz w:val="24"/>
          <w:szCs w:val="24"/>
          <w:highlight w:val="none"/>
        </w:rPr>
        <w:t xml:space="preserve">平台挂架：</w:t>
      </w:r>
      <w:r/>
    </w:p>
    <w:p>
      <w:pPr>
        <w:pStyle w:val="984"/>
        <w:numPr>
          <w:ilvl w:val="0"/>
          <w:numId w:val="15"/>
        </w:numPr>
        <w:jc w:val="left"/>
        <w:spacing w:line="360" w:lineRule="auto"/>
        <w:rPr>
          <w:bCs/>
          <w:sz w:val="24"/>
          <w:szCs w:val="24"/>
          <w:highlight w:val="none"/>
        </w:rPr>
      </w:pPr>
      <w:r>
        <w:rPr>
          <w:rFonts w:hint="eastAsia"/>
          <w:bCs/>
          <w:sz w:val="24"/>
          <w:szCs w:val="24"/>
          <w:highlight w:val="none"/>
        </w:rPr>
        <w:t xml:space="preserve">主要采用2A12等材料；</w:t>
      </w:r>
      <w:r/>
    </w:p>
    <w:p>
      <w:pPr>
        <w:pStyle w:val="984"/>
        <w:numPr>
          <w:ilvl w:val="0"/>
          <w:numId w:val="15"/>
        </w:numPr>
        <w:jc w:val="left"/>
        <w:spacing w:line="360" w:lineRule="auto"/>
        <w:rPr>
          <w:bCs/>
          <w:sz w:val="24"/>
          <w:szCs w:val="24"/>
          <w:highlight w:val="none"/>
        </w:rPr>
      </w:pPr>
      <w:r>
        <w:rPr>
          <w:rFonts w:hint="eastAsia"/>
          <w:bCs/>
          <w:sz w:val="24"/>
          <w:szCs w:val="24"/>
          <w:highlight w:val="none"/>
        </w:rPr>
        <w:t xml:space="preserve">总质量：≤60kg；</w:t>
      </w:r>
      <w:r/>
    </w:p>
    <w:p>
      <w:pPr>
        <w:pStyle w:val="984"/>
        <w:numPr>
          <w:ilvl w:val="0"/>
          <w:numId w:val="15"/>
        </w:numPr>
        <w:jc w:val="left"/>
        <w:spacing w:line="360" w:lineRule="auto"/>
        <w:rPr>
          <w:bCs/>
          <w:sz w:val="24"/>
          <w:szCs w:val="24"/>
          <w:highlight w:val="none"/>
        </w:rPr>
      </w:pPr>
      <w:r>
        <w:rPr>
          <w:rFonts w:hint="eastAsia"/>
          <w:bCs/>
          <w:sz w:val="24"/>
          <w:szCs w:val="24"/>
          <w:highlight w:val="none"/>
        </w:rPr>
        <w:t xml:space="preserve">下方挂载载荷专用挂架，采用快邪销钉连接。</w:t>
      </w:r>
      <w:r/>
    </w:p>
    <w:p>
      <w:pPr>
        <w:numPr>
          <w:ilvl w:val="0"/>
          <w:numId w:val="4"/>
        </w:numPr>
        <w:ind w:firstLine="480"/>
        <w:jc w:val="left"/>
        <w:spacing w:line="360" w:lineRule="auto"/>
        <w:rPr>
          <w:sz w:val="24"/>
          <w:szCs w:val="24"/>
          <w:highlight w:val="none"/>
        </w:rPr>
      </w:pPr>
      <w:r>
        <w:rPr>
          <w:rFonts w:hint="eastAsia"/>
          <w:sz w:val="24"/>
          <w:szCs w:val="24"/>
          <w:highlight w:val="none"/>
        </w:rPr>
        <w:t xml:space="preserve">载荷专用挂架：</w:t>
      </w:r>
      <w:r/>
    </w:p>
    <w:p>
      <w:pPr>
        <w:pStyle w:val="984"/>
        <w:numPr>
          <w:ilvl w:val="0"/>
          <w:numId w:val="16"/>
        </w:numPr>
        <w:jc w:val="left"/>
        <w:spacing w:line="360" w:lineRule="auto"/>
        <w:rPr>
          <w:bCs/>
          <w:sz w:val="24"/>
          <w:szCs w:val="24"/>
          <w:highlight w:val="none"/>
        </w:rPr>
      </w:pPr>
      <w:r>
        <w:rPr>
          <w:rFonts w:hint="eastAsia"/>
          <w:bCs/>
          <w:sz w:val="24"/>
          <w:szCs w:val="24"/>
          <w:highlight w:val="none"/>
        </w:rPr>
        <w:t xml:space="preserve">主要采用2A12等材料；</w:t>
      </w:r>
      <w:r/>
    </w:p>
    <w:p>
      <w:pPr>
        <w:pStyle w:val="984"/>
        <w:numPr>
          <w:ilvl w:val="0"/>
          <w:numId w:val="16"/>
        </w:numPr>
        <w:jc w:val="left"/>
        <w:spacing w:line="360" w:lineRule="auto"/>
        <w:rPr>
          <w:bCs/>
          <w:sz w:val="24"/>
          <w:szCs w:val="24"/>
          <w:highlight w:val="none"/>
        </w:rPr>
      </w:pPr>
      <w:r>
        <w:rPr>
          <w:rFonts w:hint="eastAsia"/>
          <w:bCs/>
          <w:sz w:val="24"/>
          <w:szCs w:val="24"/>
          <w:highlight w:val="none"/>
        </w:rPr>
        <w:t xml:space="preserve">尺寸：长宽高≥1600mm*750mm*1300mm；</w:t>
      </w:r>
      <w:r/>
    </w:p>
    <w:p>
      <w:pPr>
        <w:pStyle w:val="984"/>
        <w:numPr>
          <w:ilvl w:val="0"/>
          <w:numId w:val="16"/>
        </w:numPr>
        <w:jc w:val="left"/>
        <w:spacing w:line="360" w:lineRule="auto"/>
        <w:rPr>
          <w:bCs/>
          <w:sz w:val="24"/>
          <w:szCs w:val="24"/>
          <w:highlight w:val="none"/>
        </w:rPr>
      </w:pPr>
      <w:r>
        <w:rPr>
          <w:rFonts w:hint="eastAsia"/>
          <w:bCs/>
          <w:sz w:val="24"/>
          <w:szCs w:val="24"/>
          <w:highlight w:val="none"/>
        </w:rPr>
        <w:t xml:space="preserve">载荷：载重能力≥300kg。</w:t>
      </w:r>
      <w:r/>
    </w:p>
    <w:p>
      <w:pPr>
        <w:pStyle w:val="792"/>
        <w:keepLines w:val="0"/>
        <w:keepNext w:val="0"/>
        <w:spacing w:before="120" w:after="0" w:line="360" w:lineRule="auto"/>
        <w:rPr>
          <w:sz w:val="24"/>
          <w:szCs w:val="24"/>
          <w:highlight w:val="none"/>
          <w:lang w:eastAsia="zh-CN"/>
        </w:rPr>
      </w:pPr>
      <w:r/>
      <w:bookmarkStart w:id="8" w:name="_Toc180832146"/>
      <w:r/>
      <w:bookmarkStart w:id="9" w:name="_Toc209080373"/>
      <w:r>
        <w:rPr>
          <w:rFonts w:hint="eastAsia"/>
          <w:sz w:val="24"/>
          <w:szCs w:val="24"/>
          <w:highlight w:val="none"/>
          <w:lang w:eastAsia="zh-CN"/>
        </w:rPr>
        <w:t xml:space="preserve">三</w:t>
      </w:r>
      <w:r>
        <w:rPr>
          <w:sz w:val="24"/>
          <w:szCs w:val="24"/>
          <w:highlight w:val="none"/>
          <w:lang w:eastAsia="zh-CN"/>
        </w:rPr>
        <w:t xml:space="preserve">、通用质量特性要求</w:t>
      </w:r>
      <w:bookmarkEnd w:id="8"/>
      <w:r/>
      <w:bookmarkEnd w:id="9"/>
      <w:r/>
      <w:r/>
    </w:p>
    <w:p>
      <w:pPr>
        <w:numPr>
          <w:ilvl w:val="0"/>
          <w:numId w:val="17"/>
        </w:numPr>
        <w:ind w:firstLine="480"/>
        <w:spacing w:line="360" w:lineRule="auto"/>
        <w:rPr>
          <w:bCs/>
          <w:sz w:val="24"/>
          <w:szCs w:val="24"/>
          <w:highlight w:val="none"/>
        </w:rPr>
      </w:pPr>
      <w:r>
        <w:rPr>
          <w:bCs/>
          <w:sz w:val="24"/>
          <w:szCs w:val="24"/>
          <w:highlight w:val="none"/>
        </w:rPr>
        <w:t xml:space="preserve">环境适应性</w:t>
      </w:r>
      <w:r/>
    </w:p>
    <w:p>
      <w:pPr>
        <w:numPr>
          <w:ilvl w:val="0"/>
          <w:numId w:val="18"/>
        </w:numPr>
        <w:spacing w:line="360" w:lineRule="auto"/>
        <w:rPr>
          <w:bCs/>
          <w:sz w:val="24"/>
          <w:szCs w:val="24"/>
          <w:highlight w:val="none"/>
        </w:rPr>
      </w:pPr>
      <w:r>
        <w:rPr>
          <w:bCs/>
          <w:sz w:val="24"/>
          <w:szCs w:val="24"/>
          <w:highlight w:val="none"/>
        </w:rPr>
        <w:t xml:space="preserve">风</w:t>
      </w:r>
      <w:r/>
    </w:p>
    <w:p>
      <w:pPr>
        <w:numPr>
          <w:ilvl w:val="0"/>
          <w:numId w:val="19"/>
        </w:numPr>
        <w:ind w:firstLine="1440"/>
        <w:spacing w:line="360" w:lineRule="auto"/>
        <w:rPr>
          <w:bCs/>
          <w:sz w:val="24"/>
          <w:szCs w:val="24"/>
          <w:highlight w:val="none"/>
        </w:rPr>
      </w:pPr>
      <w:r>
        <w:rPr>
          <w:bCs/>
          <w:sz w:val="24"/>
          <w:szCs w:val="24"/>
          <w:highlight w:val="none"/>
        </w:rPr>
        <w:t xml:space="preserve">空中安全工作：风速0～25</w:t>
      </w:r>
      <w:r>
        <w:rPr>
          <w:rFonts w:hint="eastAsia"/>
          <w:bCs/>
          <w:sz w:val="24"/>
          <w:szCs w:val="24"/>
          <w:highlight w:val="none"/>
        </w:rPr>
        <w:t xml:space="preserve">m</w:t>
      </w:r>
      <w:r>
        <w:rPr>
          <w:bCs/>
          <w:sz w:val="24"/>
          <w:szCs w:val="24"/>
          <w:highlight w:val="none"/>
        </w:rPr>
        <w:t xml:space="preserve">/s（瞬时风）；</w:t>
      </w:r>
      <w:r/>
    </w:p>
    <w:p>
      <w:pPr>
        <w:numPr>
          <w:ilvl w:val="0"/>
          <w:numId w:val="19"/>
        </w:numPr>
        <w:ind w:firstLine="1440"/>
        <w:spacing w:line="360" w:lineRule="auto"/>
        <w:rPr>
          <w:bCs/>
          <w:sz w:val="24"/>
          <w:szCs w:val="24"/>
          <w:highlight w:val="none"/>
        </w:rPr>
      </w:pPr>
      <w:r>
        <w:rPr>
          <w:bCs/>
          <w:sz w:val="24"/>
          <w:szCs w:val="24"/>
          <w:highlight w:val="none"/>
        </w:rPr>
        <w:t xml:space="preserve">地面安全锚泊：风速0～30</w:t>
      </w:r>
      <w:r>
        <w:rPr>
          <w:rFonts w:hint="eastAsia"/>
          <w:bCs/>
          <w:sz w:val="24"/>
          <w:szCs w:val="24"/>
          <w:highlight w:val="none"/>
        </w:rPr>
        <w:t xml:space="preserve">m</w:t>
      </w:r>
      <w:r>
        <w:rPr>
          <w:bCs/>
          <w:sz w:val="24"/>
          <w:szCs w:val="24"/>
          <w:highlight w:val="none"/>
        </w:rPr>
        <w:t xml:space="preserve">/s（瞬时风）；</w:t>
      </w:r>
      <w:r/>
    </w:p>
    <w:p>
      <w:pPr>
        <w:numPr>
          <w:ilvl w:val="0"/>
          <w:numId w:val="19"/>
        </w:numPr>
        <w:ind w:firstLine="1440"/>
        <w:spacing w:line="360" w:lineRule="auto"/>
        <w:rPr>
          <w:bCs/>
          <w:sz w:val="24"/>
          <w:szCs w:val="24"/>
          <w:highlight w:val="none"/>
        </w:rPr>
      </w:pPr>
      <w:r>
        <w:rPr>
          <w:bCs/>
          <w:sz w:val="24"/>
          <w:szCs w:val="24"/>
          <w:highlight w:val="none"/>
        </w:rPr>
        <w:t xml:space="preserve">安全升空/回收：风速0～</w:t>
      </w:r>
      <w:r>
        <w:rPr>
          <w:rFonts w:hint="eastAsia"/>
          <w:bCs/>
          <w:sz w:val="24"/>
          <w:szCs w:val="24"/>
          <w:highlight w:val="none"/>
        </w:rPr>
        <w:t xml:space="preserve">10m</w:t>
      </w:r>
      <w:r>
        <w:rPr>
          <w:bCs/>
          <w:sz w:val="24"/>
          <w:szCs w:val="24"/>
          <w:highlight w:val="none"/>
        </w:rPr>
        <w:t xml:space="preserve">/s（瞬时风）。</w:t>
      </w:r>
      <w:r/>
    </w:p>
    <w:p>
      <w:pPr>
        <w:numPr>
          <w:ilvl w:val="0"/>
          <w:numId w:val="18"/>
        </w:numPr>
        <w:spacing w:line="360" w:lineRule="auto"/>
        <w:rPr>
          <w:bCs/>
          <w:sz w:val="24"/>
          <w:szCs w:val="24"/>
          <w:highlight w:val="none"/>
        </w:rPr>
      </w:pPr>
      <w:r>
        <w:rPr>
          <w:rFonts w:hint="eastAsia"/>
          <w:bCs/>
          <w:sz w:val="24"/>
          <w:szCs w:val="24"/>
          <w:highlight w:val="none"/>
        </w:rPr>
        <w:t xml:space="preserve">地面设备工作温度：</w:t>
      </w:r>
      <w:r/>
    </w:p>
    <w:p>
      <w:pPr>
        <w:numPr>
          <w:ilvl w:val="0"/>
          <w:numId w:val="19"/>
        </w:numPr>
        <w:ind w:firstLine="1440"/>
        <w:spacing w:line="360" w:lineRule="auto"/>
        <w:rPr>
          <w:bCs/>
          <w:sz w:val="24"/>
          <w:szCs w:val="24"/>
          <w:highlight w:val="none"/>
        </w:rPr>
      </w:pPr>
      <w:r>
        <w:rPr>
          <w:rFonts w:hint="eastAsia"/>
          <w:bCs/>
          <w:sz w:val="24"/>
          <w:szCs w:val="24"/>
          <w:highlight w:val="none"/>
        </w:rPr>
        <w:t xml:space="preserve">-10℃～+40℃（舱内设备）；</w:t>
      </w:r>
      <w:r/>
    </w:p>
    <w:p>
      <w:pPr>
        <w:numPr>
          <w:ilvl w:val="0"/>
          <w:numId w:val="19"/>
        </w:numPr>
        <w:ind w:firstLine="1440"/>
        <w:spacing w:line="360" w:lineRule="auto"/>
        <w:rPr>
          <w:bCs/>
          <w:sz w:val="24"/>
          <w:szCs w:val="24"/>
          <w:highlight w:val="none"/>
        </w:rPr>
      </w:pPr>
      <w:r>
        <w:rPr>
          <w:rFonts w:hint="eastAsia"/>
          <w:bCs/>
          <w:sz w:val="24"/>
          <w:szCs w:val="24"/>
          <w:highlight w:val="none"/>
        </w:rPr>
        <w:t xml:space="preserve">-20℃～+45℃（舱外设备）。</w:t>
      </w:r>
      <w:r/>
    </w:p>
    <w:p>
      <w:pPr>
        <w:numPr>
          <w:ilvl w:val="0"/>
          <w:numId w:val="18"/>
        </w:numPr>
        <w:spacing w:line="360" w:lineRule="auto"/>
        <w:rPr>
          <w:bCs/>
          <w:sz w:val="24"/>
          <w:szCs w:val="24"/>
          <w:highlight w:val="none"/>
        </w:rPr>
      </w:pPr>
      <w:r>
        <w:rPr>
          <w:rFonts w:hint="eastAsia"/>
          <w:bCs/>
          <w:sz w:val="24"/>
          <w:szCs w:val="24"/>
          <w:highlight w:val="none"/>
        </w:rPr>
        <w:t xml:space="preserve">升空设备工作温度：-40℃～+50℃；</w:t>
      </w:r>
      <w:r/>
    </w:p>
    <w:p>
      <w:pPr>
        <w:numPr>
          <w:ilvl w:val="0"/>
          <w:numId w:val="18"/>
        </w:numPr>
        <w:spacing w:line="360" w:lineRule="auto"/>
        <w:rPr>
          <w:bCs/>
          <w:sz w:val="24"/>
          <w:szCs w:val="24"/>
          <w:highlight w:val="none"/>
        </w:rPr>
      </w:pPr>
      <w:r>
        <w:rPr>
          <w:rFonts w:hint="eastAsia"/>
          <w:bCs/>
          <w:sz w:val="24"/>
          <w:szCs w:val="24"/>
          <w:highlight w:val="none"/>
        </w:rPr>
        <w:t xml:space="preserve">相对</w:t>
      </w:r>
      <w:r>
        <w:rPr>
          <w:bCs/>
          <w:sz w:val="24"/>
          <w:szCs w:val="24"/>
          <w:highlight w:val="none"/>
        </w:rPr>
        <w:t xml:space="preserve">湿度：95%±3%（30</w:t>
      </w:r>
      <w:r>
        <w:rPr>
          <w:rFonts w:hint="eastAsia" w:ascii="宋体" w:hAnsi="宋体" w:cs="宋体"/>
          <w:bCs/>
          <w:sz w:val="24"/>
          <w:szCs w:val="24"/>
          <w:highlight w:val="none"/>
        </w:rPr>
        <w:t xml:space="preserve">℃</w:t>
      </w:r>
      <w:r>
        <w:rPr>
          <w:bCs/>
          <w:sz w:val="24"/>
          <w:szCs w:val="24"/>
          <w:highlight w:val="none"/>
        </w:rPr>
        <w:t xml:space="preserve">）。</w:t>
      </w:r>
      <w:r/>
    </w:p>
    <w:p>
      <w:pPr>
        <w:numPr>
          <w:ilvl w:val="0"/>
          <w:numId w:val="18"/>
        </w:numPr>
        <w:spacing w:line="360" w:lineRule="auto"/>
        <w:rPr>
          <w:bCs/>
          <w:sz w:val="24"/>
          <w:szCs w:val="24"/>
          <w:highlight w:val="none"/>
        </w:rPr>
      </w:pPr>
      <w:r>
        <w:rPr>
          <w:rFonts w:hint="eastAsia"/>
          <w:bCs/>
          <w:sz w:val="24"/>
          <w:szCs w:val="24"/>
          <w:highlight w:val="none"/>
        </w:rPr>
        <w:t xml:space="preserve">三防能力</w:t>
      </w:r>
      <w:r>
        <w:rPr>
          <w:bCs/>
          <w:sz w:val="24"/>
          <w:szCs w:val="24"/>
          <w:highlight w:val="none"/>
        </w:rPr>
        <w:t xml:space="preserve">：</w:t>
      </w:r>
      <w:r>
        <w:rPr>
          <w:rFonts w:hint="eastAsia"/>
          <w:bCs/>
          <w:sz w:val="24"/>
          <w:szCs w:val="24"/>
          <w:highlight w:val="none"/>
        </w:rPr>
        <w:t xml:space="preserve">舱外设备具有防潮、防盐雾腐蚀、防霉菌措施</w:t>
      </w:r>
      <w:r>
        <w:rPr>
          <w:bCs/>
          <w:sz w:val="24"/>
          <w:szCs w:val="24"/>
          <w:highlight w:val="none"/>
        </w:rPr>
        <w:t xml:space="preserve">。</w:t>
      </w:r>
      <w:r/>
    </w:p>
    <w:p>
      <w:pPr>
        <w:numPr>
          <w:ilvl w:val="0"/>
          <w:numId w:val="17"/>
        </w:numPr>
        <w:ind w:firstLine="480"/>
        <w:spacing w:line="360" w:lineRule="auto"/>
        <w:rPr>
          <w:bCs/>
          <w:sz w:val="24"/>
          <w:szCs w:val="24"/>
          <w:highlight w:val="none"/>
        </w:rPr>
      </w:pPr>
      <w:r>
        <w:rPr>
          <w:bCs/>
          <w:sz w:val="24"/>
          <w:szCs w:val="24"/>
          <w:highlight w:val="none"/>
        </w:rPr>
        <w:t xml:space="preserve">测试性</w:t>
      </w:r>
      <w:r/>
    </w:p>
    <w:p>
      <w:pPr>
        <w:numPr>
          <w:ilvl w:val="0"/>
          <w:numId w:val="20"/>
        </w:numPr>
        <w:spacing w:line="360" w:lineRule="auto"/>
        <w:rPr>
          <w:bCs/>
          <w:sz w:val="24"/>
          <w:szCs w:val="24"/>
          <w:highlight w:val="none"/>
        </w:rPr>
      </w:pPr>
      <w:r>
        <w:rPr>
          <w:rFonts w:hint="eastAsia"/>
          <w:bCs/>
          <w:sz w:val="24"/>
          <w:szCs w:val="24"/>
          <w:highlight w:val="none"/>
        </w:rPr>
        <w:t xml:space="preserve">关键参数，如供电电压、电流等应可在线监测；</w:t>
      </w:r>
      <w:r/>
    </w:p>
    <w:p>
      <w:pPr>
        <w:numPr>
          <w:ilvl w:val="0"/>
          <w:numId w:val="20"/>
        </w:numPr>
        <w:spacing w:line="360" w:lineRule="auto"/>
        <w:rPr>
          <w:bCs/>
          <w:sz w:val="24"/>
          <w:szCs w:val="24"/>
          <w:highlight w:val="none"/>
        </w:rPr>
      </w:pPr>
      <w:r>
        <w:rPr>
          <w:bCs/>
          <w:sz w:val="24"/>
          <w:szCs w:val="24"/>
          <w:highlight w:val="none"/>
        </w:rPr>
        <w:t xml:space="preserve">采用</w:t>
      </w:r>
      <w:r>
        <w:rPr>
          <w:rFonts w:hint="eastAsia"/>
          <w:bCs/>
          <w:sz w:val="24"/>
          <w:szCs w:val="24"/>
          <w:highlight w:val="none"/>
        </w:rPr>
        <w:t xml:space="preserve">BIT</w:t>
      </w:r>
      <w:r>
        <w:rPr>
          <w:bCs/>
          <w:sz w:val="24"/>
          <w:szCs w:val="24"/>
          <w:highlight w:val="none"/>
        </w:rPr>
        <w:t xml:space="preserve">和人工检测等手段；</w:t>
      </w:r>
      <w:r/>
    </w:p>
    <w:p>
      <w:pPr>
        <w:numPr>
          <w:ilvl w:val="0"/>
          <w:numId w:val="20"/>
        </w:numPr>
        <w:spacing w:line="360" w:lineRule="auto"/>
        <w:rPr>
          <w:bCs/>
          <w:sz w:val="24"/>
          <w:szCs w:val="24"/>
          <w:highlight w:val="none"/>
        </w:rPr>
      </w:pPr>
      <w:r>
        <w:rPr>
          <w:bCs/>
          <w:sz w:val="24"/>
          <w:szCs w:val="24"/>
          <w:highlight w:val="none"/>
        </w:rPr>
        <w:t xml:space="preserve">具有实时状态监测、故障记录、参数</w:t>
      </w:r>
      <w:r>
        <w:rPr>
          <w:rFonts w:hint="eastAsia"/>
          <w:bCs/>
          <w:sz w:val="24"/>
          <w:szCs w:val="24"/>
          <w:highlight w:val="none"/>
        </w:rPr>
        <w:t xml:space="preserve">记录</w:t>
      </w:r>
      <w:r>
        <w:rPr>
          <w:bCs/>
          <w:sz w:val="24"/>
          <w:szCs w:val="24"/>
          <w:highlight w:val="none"/>
        </w:rPr>
        <w:t xml:space="preserve">、故障指示与报警等功能</w:t>
      </w:r>
      <w:r>
        <w:rPr>
          <w:rFonts w:hint="eastAsia"/>
          <w:bCs/>
          <w:sz w:val="24"/>
          <w:szCs w:val="24"/>
          <w:highlight w:val="none"/>
        </w:rPr>
        <w:t xml:space="preserve">；</w:t>
      </w:r>
      <w:r/>
    </w:p>
    <w:p>
      <w:pPr>
        <w:numPr>
          <w:ilvl w:val="0"/>
          <w:numId w:val="20"/>
        </w:numPr>
        <w:spacing w:line="360" w:lineRule="auto"/>
        <w:rPr>
          <w:bCs/>
          <w:sz w:val="24"/>
          <w:szCs w:val="24"/>
          <w:highlight w:val="none"/>
        </w:rPr>
      </w:pPr>
      <w:r>
        <w:rPr>
          <w:rFonts w:hint="eastAsia"/>
          <w:bCs/>
          <w:sz w:val="24"/>
          <w:szCs w:val="24"/>
          <w:highlight w:val="none"/>
        </w:rPr>
        <w:t xml:space="preserve">能够对关键状态参数、遥控遥测参数进行数据记录，并可数据回放、分析功能。</w:t>
      </w:r>
      <w:r/>
    </w:p>
    <w:p>
      <w:pPr>
        <w:numPr>
          <w:ilvl w:val="0"/>
          <w:numId w:val="17"/>
        </w:numPr>
        <w:ind w:firstLine="480"/>
        <w:spacing w:line="360" w:lineRule="auto"/>
        <w:rPr>
          <w:bCs/>
          <w:sz w:val="24"/>
          <w:szCs w:val="24"/>
          <w:highlight w:val="none"/>
        </w:rPr>
      </w:pPr>
      <w:r>
        <w:rPr>
          <w:bCs/>
          <w:sz w:val="24"/>
          <w:szCs w:val="24"/>
          <w:highlight w:val="none"/>
        </w:rPr>
        <w:t xml:space="preserve">保障性</w:t>
      </w:r>
      <w:r/>
    </w:p>
    <w:p>
      <w:pPr>
        <w:numPr>
          <w:ilvl w:val="0"/>
          <w:numId w:val="21"/>
        </w:numPr>
        <w:spacing w:line="360" w:lineRule="auto"/>
        <w:rPr>
          <w:bCs/>
          <w:sz w:val="24"/>
          <w:szCs w:val="24"/>
          <w:highlight w:val="none"/>
        </w:rPr>
      </w:pPr>
      <w:r>
        <w:rPr>
          <w:rFonts w:hint="eastAsia"/>
          <w:bCs/>
          <w:sz w:val="24"/>
          <w:szCs w:val="24"/>
          <w:highlight w:val="none"/>
        </w:rPr>
        <w:t xml:space="preserve">研制单位</w:t>
      </w:r>
      <w:r>
        <w:rPr>
          <w:bCs/>
          <w:sz w:val="24"/>
          <w:szCs w:val="24"/>
          <w:highlight w:val="none"/>
        </w:rPr>
        <w:t xml:space="preserve">同步规划保障资源，确保交付后同步形成</w:t>
      </w:r>
      <w:r>
        <w:rPr>
          <w:rFonts w:hint="eastAsia"/>
          <w:bCs/>
          <w:sz w:val="24"/>
          <w:szCs w:val="24"/>
          <w:highlight w:val="none"/>
        </w:rPr>
        <w:t xml:space="preserve">系统外场试验</w:t>
      </w:r>
      <w:r>
        <w:rPr>
          <w:bCs/>
          <w:sz w:val="24"/>
          <w:szCs w:val="24"/>
          <w:highlight w:val="none"/>
        </w:rPr>
        <w:t xml:space="preserve">保障能力。</w:t>
      </w:r>
      <w:r/>
    </w:p>
    <w:p>
      <w:pPr>
        <w:numPr>
          <w:ilvl w:val="0"/>
          <w:numId w:val="21"/>
        </w:numPr>
        <w:spacing w:line="360" w:lineRule="auto"/>
        <w:rPr>
          <w:bCs/>
          <w:sz w:val="24"/>
          <w:szCs w:val="24"/>
          <w:highlight w:val="none"/>
        </w:rPr>
      </w:pPr>
      <w:r>
        <w:rPr>
          <w:rFonts w:hint="eastAsia"/>
          <w:bCs/>
          <w:sz w:val="24"/>
          <w:szCs w:val="24"/>
          <w:highlight w:val="none"/>
        </w:rPr>
        <w:t xml:space="preserve">备品备件：配备常用工具、易损零部件、地面保障设备等，具体种类和数量另由研制合同规定。</w:t>
      </w:r>
      <w:r/>
    </w:p>
    <w:p>
      <w:pPr>
        <w:numPr>
          <w:ilvl w:val="0"/>
          <w:numId w:val="21"/>
        </w:numPr>
        <w:spacing w:line="360" w:lineRule="auto"/>
        <w:rPr>
          <w:bCs/>
          <w:sz w:val="24"/>
          <w:szCs w:val="24"/>
          <w:highlight w:val="none"/>
        </w:rPr>
      </w:pPr>
      <w:r>
        <w:rPr>
          <w:rFonts w:hint="eastAsia"/>
          <w:bCs/>
          <w:sz w:val="24"/>
          <w:szCs w:val="24"/>
          <w:highlight w:val="none"/>
        </w:rPr>
        <w:t xml:space="preserve">文档要求：研制单位需提供技术说明书、使用说明书等。</w:t>
      </w:r>
      <w:r/>
    </w:p>
    <w:p>
      <w:pPr>
        <w:numPr>
          <w:ilvl w:val="0"/>
          <w:numId w:val="17"/>
        </w:numPr>
        <w:ind w:firstLine="480"/>
        <w:spacing w:line="360" w:lineRule="auto"/>
        <w:rPr>
          <w:bCs/>
          <w:sz w:val="24"/>
          <w:szCs w:val="24"/>
          <w:highlight w:val="none"/>
        </w:rPr>
      </w:pPr>
      <w:r>
        <w:rPr>
          <w:bCs/>
          <w:sz w:val="24"/>
          <w:szCs w:val="24"/>
          <w:highlight w:val="none"/>
        </w:rPr>
        <w:t xml:space="preserve">安全性</w:t>
      </w:r>
      <w:r/>
    </w:p>
    <w:p>
      <w:pPr>
        <w:numPr>
          <w:ilvl w:val="0"/>
          <w:numId w:val="22"/>
        </w:numPr>
        <w:jc w:val="left"/>
        <w:spacing w:line="360" w:lineRule="auto"/>
        <w:rPr>
          <w:bCs/>
          <w:sz w:val="24"/>
          <w:szCs w:val="24"/>
          <w:highlight w:val="none"/>
        </w:rPr>
      </w:pPr>
      <w:r>
        <w:rPr>
          <w:bCs/>
          <w:sz w:val="24"/>
          <w:szCs w:val="24"/>
          <w:highlight w:val="none"/>
        </w:rPr>
        <w:t xml:space="preserve">具备防插错措施，标识清晰；</w:t>
      </w:r>
      <w:r/>
    </w:p>
    <w:p>
      <w:pPr>
        <w:numPr>
          <w:ilvl w:val="0"/>
          <w:numId w:val="22"/>
        </w:numPr>
        <w:jc w:val="left"/>
        <w:spacing w:line="360" w:lineRule="auto"/>
        <w:rPr>
          <w:bCs/>
          <w:sz w:val="24"/>
          <w:szCs w:val="24"/>
          <w:highlight w:val="none"/>
        </w:rPr>
      </w:pPr>
      <w:r>
        <w:rPr>
          <w:rFonts w:hint="eastAsia"/>
          <w:bCs/>
          <w:sz w:val="24"/>
          <w:szCs w:val="24"/>
          <w:highlight w:val="none"/>
        </w:rPr>
        <w:t xml:space="preserve">危险部位具有明显警示标识；</w:t>
      </w:r>
      <w:r/>
    </w:p>
    <w:p>
      <w:pPr>
        <w:numPr>
          <w:ilvl w:val="0"/>
          <w:numId w:val="22"/>
        </w:numPr>
        <w:jc w:val="left"/>
        <w:spacing w:line="360" w:lineRule="auto"/>
        <w:rPr>
          <w:bCs/>
          <w:sz w:val="24"/>
          <w:szCs w:val="24"/>
          <w:highlight w:val="none"/>
        </w:rPr>
      </w:pPr>
      <w:r>
        <w:rPr>
          <w:rFonts w:hint="eastAsia"/>
          <w:bCs/>
          <w:sz w:val="24"/>
          <w:szCs w:val="24"/>
          <w:highlight w:val="none"/>
        </w:rPr>
        <w:t xml:space="preserve">结构设计</w:t>
      </w:r>
      <w:r>
        <w:rPr>
          <w:bCs/>
          <w:sz w:val="24"/>
          <w:szCs w:val="24"/>
          <w:highlight w:val="none"/>
        </w:rPr>
        <w:t xml:space="preserve">满足AC-21-AA-2009-09R1《飞艇的型号合格审定》的有关要求；系统满足国家对航空器适航安全要求，系留</w:t>
      </w:r>
      <w:r>
        <w:rPr>
          <w:rFonts w:hint="eastAsia"/>
          <w:bCs/>
          <w:sz w:val="24"/>
          <w:szCs w:val="24"/>
          <w:highlight w:val="none"/>
        </w:rPr>
        <w:t xml:space="preserve">气球</w:t>
      </w:r>
      <w:r>
        <w:rPr>
          <w:bCs/>
          <w:sz w:val="24"/>
          <w:szCs w:val="24"/>
          <w:highlight w:val="none"/>
        </w:rPr>
        <w:t xml:space="preserve">在升空使用时有明显标志，如防撞灯、应答机等</w:t>
      </w:r>
      <w:r>
        <w:rPr>
          <w:rFonts w:hint="eastAsia"/>
          <w:bCs/>
          <w:sz w:val="24"/>
          <w:szCs w:val="24"/>
          <w:highlight w:val="none"/>
        </w:rPr>
        <w:t xml:space="preserve">；</w:t>
      </w:r>
      <w:r/>
    </w:p>
    <w:p>
      <w:pPr>
        <w:numPr>
          <w:ilvl w:val="0"/>
          <w:numId w:val="22"/>
        </w:numPr>
        <w:jc w:val="left"/>
        <w:spacing w:line="360" w:lineRule="auto"/>
        <w:rPr>
          <w:bCs/>
          <w:sz w:val="24"/>
          <w:szCs w:val="24"/>
          <w:highlight w:val="none"/>
        </w:rPr>
      </w:pPr>
      <w:r>
        <w:rPr>
          <w:bCs/>
          <w:sz w:val="24"/>
          <w:szCs w:val="24"/>
          <w:highlight w:val="none"/>
        </w:rPr>
        <w:t xml:space="preserve">具有防止</w:t>
      </w:r>
      <w:r>
        <w:rPr>
          <w:rFonts w:hint="eastAsia"/>
          <w:bCs/>
          <w:sz w:val="24"/>
          <w:szCs w:val="24"/>
          <w:highlight w:val="none"/>
        </w:rPr>
        <w:t xml:space="preserve">主气囊</w:t>
      </w:r>
      <w:r>
        <w:rPr>
          <w:bCs/>
          <w:sz w:val="24"/>
          <w:szCs w:val="24"/>
          <w:highlight w:val="none"/>
        </w:rPr>
        <w:t xml:space="preserve">大面积撕裂和系留</w:t>
      </w:r>
      <w:r>
        <w:rPr>
          <w:rFonts w:hint="eastAsia"/>
          <w:bCs/>
          <w:sz w:val="24"/>
          <w:szCs w:val="24"/>
          <w:highlight w:val="none"/>
        </w:rPr>
        <w:t xml:space="preserve">气球</w:t>
      </w:r>
      <w:r>
        <w:rPr>
          <w:bCs/>
          <w:sz w:val="24"/>
          <w:szCs w:val="24"/>
          <w:highlight w:val="none"/>
        </w:rPr>
        <w:t xml:space="preserve">防脱系措施</w:t>
      </w:r>
      <w:r>
        <w:rPr>
          <w:rFonts w:hint="eastAsia"/>
          <w:bCs/>
          <w:sz w:val="24"/>
          <w:szCs w:val="24"/>
          <w:highlight w:val="none"/>
        </w:rPr>
        <w:t xml:space="preserve">；</w:t>
      </w:r>
      <w:r/>
    </w:p>
    <w:p>
      <w:pPr>
        <w:numPr>
          <w:ilvl w:val="0"/>
          <w:numId w:val="22"/>
        </w:numPr>
        <w:jc w:val="left"/>
        <w:spacing w:line="360" w:lineRule="auto"/>
        <w:rPr>
          <w:bCs/>
          <w:sz w:val="24"/>
          <w:szCs w:val="24"/>
          <w:highlight w:val="none"/>
        </w:rPr>
      </w:pPr>
      <w:r>
        <w:rPr>
          <w:bCs/>
          <w:sz w:val="24"/>
          <w:szCs w:val="24"/>
          <w:highlight w:val="none"/>
        </w:rPr>
        <w:t xml:space="preserve">具有危险情况报警功能和</w:t>
      </w:r>
      <w:r>
        <w:rPr>
          <w:rFonts w:hint="eastAsia"/>
          <w:bCs/>
          <w:sz w:val="24"/>
          <w:szCs w:val="24"/>
          <w:highlight w:val="none"/>
        </w:rPr>
        <w:t xml:space="preserve">应急</w:t>
      </w:r>
      <w:r>
        <w:rPr>
          <w:bCs/>
          <w:sz w:val="24"/>
          <w:szCs w:val="24"/>
          <w:highlight w:val="none"/>
        </w:rPr>
        <w:t xml:space="preserve">处置能力；</w:t>
      </w:r>
      <w:r/>
    </w:p>
    <w:p>
      <w:pPr>
        <w:numPr>
          <w:ilvl w:val="0"/>
          <w:numId w:val="22"/>
        </w:numPr>
        <w:jc w:val="left"/>
        <w:spacing w:line="360" w:lineRule="auto"/>
        <w:rPr>
          <w:bCs/>
          <w:sz w:val="24"/>
          <w:szCs w:val="24"/>
          <w:highlight w:val="none"/>
        </w:rPr>
      </w:pPr>
      <w:r>
        <w:rPr>
          <w:bCs/>
          <w:sz w:val="24"/>
          <w:szCs w:val="24"/>
          <w:highlight w:val="none"/>
        </w:rPr>
        <w:t xml:space="preserve">具备系统运行状态和环境连续监控、记录和回放功能；</w:t>
      </w:r>
      <w:r/>
    </w:p>
    <w:p>
      <w:pPr>
        <w:numPr>
          <w:ilvl w:val="0"/>
          <w:numId w:val="22"/>
        </w:numPr>
        <w:jc w:val="left"/>
        <w:spacing w:line="360" w:lineRule="auto"/>
        <w:rPr>
          <w:bCs/>
          <w:sz w:val="24"/>
          <w:szCs w:val="24"/>
          <w:highlight w:val="none"/>
        </w:rPr>
      </w:pPr>
      <w:r>
        <w:rPr>
          <w:bCs/>
          <w:sz w:val="24"/>
          <w:szCs w:val="24"/>
          <w:highlight w:val="none"/>
        </w:rPr>
        <w:t xml:space="preserve">系留气球具有雷击保护装置，在不大于</w:t>
      </w:r>
      <w:r>
        <w:rPr>
          <w:rFonts w:hint="eastAsia"/>
          <w:bCs/>
          <w:sz w:val="24"/>
          <w:szCs w:val="24"/>
          <w:highlight w:val="none"/>
        </w:rPr>
        <w:t xml:space="preserve">5</w:t>
      </w:r>
      <w:r>
        <w:rPr>
          <w:bCs/>
          <w:sz w:val="24"/>
          <w:szCs w:val="24"/>
          <w:highlight w:val="none"/>
        </w:rPr>
        <w:t xml:space="preserve">0kA，</w:t>
      </w:r>
      <w:r>
        <w:rPr>
          <w:rFonts w:hint="eastAsia"/>
          <w:bCs/>
          <w:sz w:val="24"/>
          <w:szCs w:val="24"/>
          <w:highlight w:val="none"/>
        </w:rPr>
        <w:t xml:space="preserve">5</w:t>
      </w:r>
      <w:r>
        <w:rPr>
          <w:bCs/>
          <w:sz w:val="24"/>
          <w:szCs w:val="24"/>
          <w:highlight w:val="none"/>
        </w:rPr>
        <w:t xml:space="preserve">0C雷击下，不造成灾难性后果</w:t>
      </w:r>
      <w:r>
        <w:rPr>
          <w:rFonts w:hint="eastAsia"/>
          <w:bCs/>
          <w:sz w:val="24"/>
          <w:szCs w:val="24"/>
          <w:highlight w:val="none"/>
        </w:rPr>
        <w:t xml:space="preserve">。</w:t>
      </w:r>
      <w:r/>
    </w:p>
    <w:p>
      <w:pPr>
        <w:numPr>
          <w:ilvl w:val="0"/>
          <w:numId w:val="17"/>
        </w:numPr>
        <w:ind w:firstLine="480"/>
        <w:spacing w:line="360" w:lineRule="auto"/>
        <w:rPr>
          <w:bCs/>
          <w:sz w:val="24"/>
          <w:szCs w:val="24"/>
          <w:highlight w:val="none"/>
        </w:rPr>
      </w:pPr>
      <w:r>
        <w:rPr>
          <w:bCs/>
          <w:sz w:val="24"/>
          <w:szCs w:val="24"/>
          <w:highlight w:val="none"/>
        </w:rPr>
        <w:t xml:space="preserve">电磁兼容性</w:t>
      </w:r>
      <w:r/>
    </w:p>
    <w:p>
      <w:pPr>
        <w:numPr>
          <w:ilvl w:val="0"/>
          <w:numId w:val="23"/>
        </w:numPr>
        <w:spacing w:line="360" w:lineRule="auto"/>
        <w:rPr>
          <w:bCs/>
          <w:sz w:val="24"/>
          <w:szCs w:val="24"/>
          <w:highlight w:val="none"/>
        </w:rPr>
      </w:pPr>
      <w:r>
        <w:rPr>
          <w:rFonts w:hint="eastAsia"/>
          <w:bCs/>
          <w:sz w:val="24"/>
          <w:szCs w:val="24"/>
          <w:highlight w:val="none"/>
        </w:rPr>
        <w:t xml:space="preserve">系统内的</w:t>
      </w:r>
      <w:r>
        <w:rPr>
          <w:bCs/>
          <w:sz w:val="24"/>
          <w:szCs w:val="24"/>
          <w:highlight w:val="none"/>
        </w:rPr>
        <w:t xml:space="preserve">设备</w:t>
      </w:r>
      <w:r>
        <w:rPr>
          <w:rFonts w:hint="eastAsia"/>
          <w:bCs/>
          <w:sz w:val="24"/>
          <w:szCs w:val="24"/>
          <w:highlight w:val="none"/>
        </w:rPr>
        <w:t xml:space="preserve">自兼容工作；</w:t>
      </w:r>
      <w:r/>
    </w:p>
    <w:p>
      <w:pPr>
        <w:numPr>
          <w:ilvl w:val="0"/>
          <w:numId w:val="23"/>
        </w:numPr>
        <w:spacing w:line="360" w:lineRule="auto"/>
        <w:rPr>
          <w:bCs/>
          <w:sz w:val="24"/>
          <w:szCs w:val="24"/>
          <w:highlight w:val="none"/>
        </w:rPr>
      </w:pPr>
      <w:r>
        <w:rPr>
          <w:rFonts w:hint="eastAsia"/>
          <w:bCs/>
          <w:sz w:val="24"/>
          <w:szCs w:val="24"/>
          <w:highlight w:val="none"/>
        </w:rPr>
        <w:t xml:space="preserve">系统内的</w:t>
      </w:r>
      <w:r>
        <w:rPr>
          <w:bCs/>
          <w:sz w:val="24"/>
          <w:szCs w:val="24"/>
          <w:highlight w:val="none"/>
        </w:rPr>
        <w:t xml:space="preserve">设备能与任务中的</w:t>
      </w:r>
      <w:r>
        <w:rPr>
          <w:rFonts w:hint="eastAsia"/>
          <w:bCs/>
          <w:sz w:val="24"/>
          <w:szCs w:val="24"/>
          <w:highlight w:val="none"/>
        </w:rPr>
        <w:t xml:space="preserve">其他设备</w:t>
      </w:r>
      <w:r>
        <w:rPr>
          <w:bCs/>
          <w:sz w:val="24"/>
          <w:szCs w:val="24"/>
          <w:highlight w:val="none"/>
        </w:rPr>
        <w:t xml:space="preserve">兼容工作。</w:t>
      </w:r>
      <w:r/>
    </w:p>
    <w:p>
      <w:pPr>
        <w:numPr>
          <w:ilvl w:val="0"/>
          <w:numId w:val="17"/>
        </w:numPr>
        <w:ind w:firstLine="480"/>
        <w:spacing w:line="360" w:lineRule="auto"/>
        <w:rPr>
          <w:bCs/>
          <w:sz w:val="24"/>
          <w:szCs w:val="24"/>
          <w:highlight w:val="none"/>
        </w:rPr>
      </w:pPr>
      <w:r>
        <w:rPr>
          <w:bCs/>
          <w:sz w:val="24"/>
          <w:szCs w:val="24"/>
          <w:highlight w:val="none"/>
        </w:rPr>
        <w:t xml:space="preserve">软件要求</w:t>
      </w:r>
      <w:r>
        <w:rPr>
          <w:rFonts w:hint="eastAsia"/>
          <w:bCs/>
          <w:sz w:val="24"/>
          <w:szCs w:val="24"/>
          <w:highlight w:val="none"/>
        </w:rPr>
        <w:t xml:space="preserve">：具备对气球设备进行控制功能；具备对气球工作参数实时监测、显示、存储和回放功能</w:t>
      </w:r>
      <w:r>
        <w:rPr>
          <w:bCs/>
          <w:sz w:val="24"/>
          <w:szCs w:val="24"/>
          <w:highlight w:val="none"/>
        </w:rPr>
        <w:t xml:space="preserve">。</w:t>
      </w:r>
      <w:r/>
    </w:p>
    <w:p>
      <w:pPr>
        <w:pStyle w:val="792"/>
        <w:keepLines w:val="0"/>
        <w:keepNext w:val="0"/>
        <w:spacing w:before="120" w:after="0" w:line="360" w:lineRule="auto"/>
        <w:rPr>
          <w:sz w:val="24"/>
          <w:szCs w:val="24"/>
          <w:highlight w:val="none"/>
          <w:lang w:eastAsia="zh-CN"/>
        </w:rPr>
      </w:pPr>
      <w:r>
        <w:rPr>
          <w:rFonts w:hint="eastAsia"/>
          <w:sz w:val="24"/>
          <w:szCs w:val="24"/>
          <w:highlight w:val="none"/>
          <w:lang w:eastAsia="zh-CN"/>
        </w:rPr>
        <w:t xml:space="preserve">四、天空地一体化监测系统具体方案设计</w:t>
      </w:r>
      <w:r/>
    </w:p>
    <w:p>
      <w:pPr>
        <w:pStyle w:val="1003"/>
        <w:ind w:firstLine="480"/>
        <w:spacing w:line="360" w:lineRule="auto"/>
        <w:rPr>
          <w:rFonts w:eastAsia="宋体"/>
          <w:color w:val="auto"/>
          <w:sz w:val="24"/>
          <w:szCs w:val="24"/>
          <w:highlight w:val="none"/>
        </w:rPr>
      </w:pPr>
      <w:r>
        <w:rPr>
          <w:rFonts w:hint="eastAsia" w:eastAsia="宋体"/>
          <w:color w:val="auto"/>
          <w:sz w:val="24"/>
          <w:szCs w:val="24"/>
          <w:highlight w:val="none"/>
        </w:rPr>
        <w:t xml:space="preserve">在系统概述中简述了天空地一体化监测系统的主要组成和功能，对5大组成部分进行了简单的功能描述。对于整套系统以及5个组成部分并未作出明确的具体设计方案，本次采购项目需要供应商基于采购人制定的基础设计方案进行二次深化，提供更加详细具体的设计方案，更加严谨的设备选型，以及分系统间的相互联动和功能实现。</w:t>
      </w:r>
      <w:r/>
    </w:p>
    <w:p>
      <w:pPr>
        <w:pStyle w:val="1003"/>
        <w:ind w:firstLine="480"/>
        <w:spacing w:line="360" w:lineRule="auto"/>
        <w:rPr>
          <w:rFonts w:eastAsia="宋体"/>
          <w:color w:val="auto"/>
          <w:sz w:val="24"/>
          <w:szCs w:val="24"/>
          <w:highlight w:val="none"/>
        </w:rPr>
      </w:pPr>
      <w:r>
        <w:rPr>
          <w:rFonts w:hint="eastAsia" w:eastAsia="宋体"/>
          <w:color w:val="auto"/>
          <w:sz w:val="24"/>
          <w:szCs w:val="24"/>
          <w:highlight w:val="none"/>
        </w:rPr>
        <w:t xml:space="preserve">供应商提供的具体方案需要满足以下条件：</w:t>
      </w:r>
      <w:r/>
    </w:p>
    <w:p>
      <w:pPr>
        <w:pStyle w:val="1003"/>
        <w:ind w:firstLine="480"/>
        <w:jc w:val="left"/>
        <w:spacing w:line="360" w:lineRule="auto"/>
        <w:tabs>
          <w:tab w:val="clear" w:pos="1134" w:leader="none"/>
        </w:tabs>
        <w:rPr>
          <w:rFonts w:eastAsia="宋体"/>
          <w:color w:val="auto"/>
          <w:sz w:val="24"/>
          <w:szCs w:val="24"/>
          <w:highlight w:val="none"/>
        </w:rPr>
      </w:pPr>
      <w:r>
        <w:rPr>
          <w:rFonts w:hint="eastAsia" w:eastAsia="宋体"/>
          <w:color w:val="auto"/>
          <w:sz w:val="24"/>
          <w:szCs w:val="24"/>
          <w:highlight w:val="none"/>
        </w:rPr>
        <w:t xml:space="preserve">（1）整个方案从设计上需要</w:t>
      </w:r>
      <w:r>
        <w:rPr>
          <w:rFonts w:eastAsia="宋体"/>
          <w:color w:val="auto"/>
          <w:sz w:val="24"/>
          <w:szCs w:val="24"/>
          <w:highlight w:val="none"/>
        </w:rPr>
        <w:t xml:space="preserve">科学、合理、可行，设备设施布局合理、适用性强，各分系统能够有效联动</w:t>
      </w:r>
      <w:r>
        <w:rPr>
          <w:rFonts w:hint="eastAsia" w:eastAsia="宋体"/>
          <w:color w:val="auto"/>
          <w:sz w:val="24"/>
          <w:szCs w:val="24"/>
          <w:highlight w:val="none"/>
        </w:rPr>
        <w:t xml:space="preserve">，</w:t>
      </w:r>
      <w:r>
        <w:rPr>
          <w:rFonts w:eastAsia="宋体"/>
          <w:color w:val="auto"/>
          <w:sz w:val="24"/>
          <w:szCs w:val="24"/>
          <w:highlight w:val="none"/>
        </w:rPr>
        <w:t xml:space="preserve">涵盖系统总体方案设计、</w:t>
      </w:r>
      <w:r>
        <w:rPr>
          <w:rFonts w:hint="eastAsia" w:eastAsia="宋体"/>
          <w:color w:val="auto"/>
          <w:sz w:val="24"/>
          <w:szCs w:val="24"/>
          <w:highlight w:val="none"/>
        </w:rPr>
        <w:t xml:space="preserve">各分系统方案设计、</w:t>
      </w:r>
      <w:r>
        <w:rPr>
          <w:rFonts w:eastAsia="宋体"/>
          <w:color w:val="auto"/>
          <w:sz w:val="24"/>
          <w:szCs w:val="24"/>
          <w:highlight w:val="none"/>
        </w:rPr>
        <w:t xml:space="preserve">配套设备方案设计等要素。</w:t>
      </w:r>
      <w:r/>
    </w:p>
    <w:p>
      <w:pPr>
        <w:pStyle w:val="1003"/>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（2）整个</w:t>
      </w:r>
      <w:r>
        <w:rPr>
          <w:rFonts w:eastAsia="宋体"/>
          <w:color w:val="auto"/>
          <w:sz w:val="24"/>
          <w:szCs w:val="24"/>
          <w:highlight w:val="none"/>
        </w:rPr>
        <w:t xml:space="preserve">方案</w:t>
      </w:r>
      <w:r>
        <w:rPr>
          <w:rFonts w:hint="eastAsia" w:eastAsia="宋体"/>
          <w:color w:val="auto"/>
          <w:sz w:val="24"/>
          <w:szCs w:val="24"/>
          <w:highlight w:val="none"/>
        </w:rPr>
        <w:t xml:space="preserve">需全面满足</w:t>
      </w:r>
      <w:r>
        <w:rPr>
          <w:rFonts w:eastAsia="宋体"/>
          <w:color w:val="auto"/>
          <w:sz w:val="24"/>
          <w:szCs w:val="24"/>
          <w:highlight w:val="none"/>
        </w:rPr>
        <w:t xml:space="preserve">主要技术</w:t>
      </w:r>
      <w:r>
        <w:rPr>
          <w:rFonts w:hint="eastAsia" w:eastAsia="宋体"/>
          <w:color w:val="auto"/>
          <w:sz w:val="24"/>
          <w:szCs w:val="24"/>
          <w:highlight w:val="none"/>
        </w:rPr>
        <w:t xml:space="preserve">指标</w:t>
      </w:r>
      <w:r>
        <w:rPr>
          <w:rFonts w:eastAsia="宋体"/>
          <w:color w:val="auto"/>
          <w:sz w:val="24"/>
          <w:szCs w:val="24"/>
          <w:highlight w:val="none"/>
        </w:rPr>
        <w:t xml:space="preserve">要求，</w:t>
      </w:r>
      <w:r>
        <w:rPr>
          <w:rFonts w:hint="eastAsia" w:eastAsia="宋体"/>
          <w:color w:val="auto"/>
          <w:sz w:val="24"/>
          <w:szCs w:val="24"/>
          <w:highlight w:val="none"/>
        </w:rPr>
        <w:t xml:space="preserve">符合采购人对天空地一体化监测系统的基本设计</w:t>
      </w:r>
      <w:r>
        <w:rPr>
          <w:rFonts w:eastAsia="宋体"/>
          <w:color w:val="auto"/>
          <w:sz w:val="24"/>
          <w:szCs w:val="24"/>
          <w:highlight w:val="none"/>
        </w:rPr>
        <w:t xml:space="preserve">。</w:t>
      </w:r>
      <w:r>
        <w:rPr>
          <w:rFonts w:hint="eastAsia" w:eastAsia="宋体"/>
          <w:color w:val="auto"/>
          <w:sz w:val="24"/>
          <w:szCs w:val="24"/>
          <w:highlight w:val="none"/>
        </w:rPr>
        <w:t xml:space="preserve">整个方案</w:t>
      </w:r>
      <w:r>
        <w:rPr>
          <w:rFonts w:eastAsia="宋体"/>
          <w:color w:val="auto"/>
          <w:sz w:val="24"/>
          <w:szCs w:val="24"/>
          <w:highlight w:val="none"/>
        </w:rPr>
        <w:t xml:space="preserve">对使用环境考虑充分，能实现可搬移部署，且技术实现可行性强。</w:t>
      </w:r>
      <w:r/>
    </w:p>
    <w:p>
      <w:pPr>
        <w:pStyle w:val="1003"/>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（3）</w:t>
      </w:r>
      <w:r>
        <w:rPr>
          <w:rFonts w:eastAsia="宋体"/>
          <w:color w:val="auto"/>
          <w:sz w:val="24"/>
          <w:szCs w:val="24"/>
          <w:highlight w:val="none"/>
        </w:rPr>
        <w:t xml:space="preserve">各分系统</w:t>
      </w:r>
      <w:r>
        <w:rPr>
          <w:rFonts w:hint="eastAsia" w:eastAsia="宋体"/>
          <w:color w:val="auto"/>
          <w:sz w:val="24"/>
          <w:szCs w:val="24"/>
          <w:highlight w:val="none"/>
        </w:rPr>
        <w:t xml:space="preserve">的</w:t>
      </w:r>
      <w:r>
        <w:rPr>
          <w:rFonts w:eastAsia="宋体"/>
          <w:color w:val="auto"/>
          <w:sz w:val="24"/>
          <w:szCs w:val="24"/>
          <w:highlight w:val="none"/>
        </w:rPr>
        <w:t xml:space="preserve">设计方案</w:t>
      </w:r>
      <w:r>
        <w:rPr>
          <w:rFonts w:hint="eastAsia" w:eastAsia="宋体"/>
          <w:color w:val="auto"/>
          <w:sz w:val="24"/>
          <w:szCs w:val="24"/>
          <w:highlight w:val="none"/>
        </w:rPr>
        <w:t xml:space="preserve">需</w:t>
      </w:r>
      <w:r>
        <w:rPr>
          <w:rFonts w:eastAsia="宋体"/>
          <w:color w:val="auto"/>
          <w:sz w:val="24"/>
          <w:szCs w:val="24"/>
          <w:highlight w:val="none"/>
        </w:rPr>
        <w:t xml:space="preserve">论证充分，设计合理，技术成熟，所选配设备设施、器件及材料性能指标先进，功能实现完备，采购渠道通畅可靠，使用操作维护便捷</w:t>
      </w:r>
      <w:r>
        <w:rPr>
          <w:rFonts w:hint="eastAsia" w:eastAsia="宋体"/>
          <w:color w:val="auto"/>
          <w:sz w:val="24"/>
          <w:szCs w:val="24"/>
          <w:highlight w:val="none"/>
        </w:rPr>
        <w:t xml:space="preserve">。</w:t>
      </w:r>
      <w:r/>
    </w:p>
    <w:p>
      <w:pPr>
        <w:pStyle w:val="1003"/>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（4）</w:t>
      </w:r>
      <w:r>
        <w:rPr>
          <w:rFonts w:eastAsia="宋体"/>
          <w:color w:val="auto"/>
          <w:sz w:val="24"/>
          <w:szCs w:val="24"/>
          <w:highlight w:val="none"/>
        </w:rPr>
        <w:t xml:space="preserve">各分系统</w:t>
      </w:r>
      <w:r>
        <w:rPr>
          <w:rFonts w:hint="eastAsia" w:eastAsia="宋体"/>
          <w:color w:val="auto"/>
          <w:sz w:val="24"/>
          <w:szCs w:val="24"/>
          <w:highlight w:val="none"/>
        </w:rPr>
        <w:t xml:space="preserve">的</w:t>
      </w:r>
      <w:r>
        <w:rPr>
          <w:rFonts w:eastAsia="宋体"/>
          <w:color w:val="auto"/>
          <w:sz w:val="24"/>
          <w:szCs w:val="24"/>
          <w:highlight w:val="none"/>
        </w:rPr>
        <w:t xml:space="preserve">结构设计</w:t>
      </w:r>
      <w:r>
        <w:rPr>
          <w:rFonts w:hint="eastAsia" w:eastAsia="宋体"/>
          <w:color w:val="auto"/>
          <w:sz w:val="24"/>
          <w:szCs w:val="24"/>
          <w:highlight w:val="none"/>
        </w:rPr>
        <w:t xml:space="preserve">科学合理</w:t>
      </w:r>
      <w:r>
        <w:rPr>
          <w:rFonts w:eastAsia="宋体"/>
          <w:color w:val="auto"/>
          <w:sz w:val="24"/>
          <w:szCs w:val="24"/>
          <w:highlight w:val="none"/>
        </w:rPr>
        <w:t xml:space="preserve">，遵循标准化、通用化设计规范，在尺寸规模、装载连接、空间布局等</w:t>
      </w:r>
      <w:r>
        <w:rPr>
          <w:rFonts w:hint="eastAsia" w:eastAsia="宋体"/>
          <w:color w:val="auto"/>
          <w:sz w:val="24"/>
          <w:szCs w:val="24"/>
          <w:highlight w:val="none"/>
        </w:rPr>
        <w:t xml:space="preserve">需</w:t>
      </w:r>
      <w:r>
        <w:rPr>
          <w:rFonts w:eastAsia="宋体"/>
          <w:color w:val="auto"/>
          <w:sz w:val="24"/>
          <w:szCs w:val="24"/>
          <w:highlight w:val="none"/>
        </w:rPr>
        <w:t xml:space="preserve">进行针对性设计</w:t>
      </w:r>
      <w:r>
        <w:rPr>
          <w:rFonts w:hint="eastAsia" w:eastAsia="宋体"/>
          <w:color w:val="auto"/>
          <w:sz w:val="24"/>
          <w:szCs w:val="24"/>
          <w:highlight w:val="none"/>
        </w:rPr>
        <w:t xml:space="preserve">。</w:t>
      </w:r>
      <w:r/>
    </w:p>
    <w:p>
      <w:pPr>
        <w:pStyle w:val="1003"/>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（5）载荷挂架分系统的设计方案需要体现优秀的</w:t>
      </w:r>
      <w:r>
        <w:rPr>
          <w:rFonts w:eastAsia="宋体"/>
          <w:color w:val="auto"/>
          <w:sz w:val="24"/>
          <w:szCs w:val="24"/>
          <w:highlight w:val="none"/>
        </w:rPr>
        <w:t xml:space="preserve">搭载能力、设备或载荷快速可靠装卸、操作使用维护保障简易便捷</w:t>
      </w:r>
      <w:r>
        <w:rPr>
          <w:rFonts w:hint="eastAsia" w:eastAsia="宋体"/>
          <w:color w:val="auto"/>
          <w:sz w:val="24"/>
          <w:szCs w:val="24"/>
          <w:highlight w:val="none"/>
        </w:rPr>
        <w:t xml:space="preserve">。</w:t>
      </w:r>
      <w:r/>
    </w:p>
    <w:p>
      <w:pPr>
        <w:pStyle w:val="1003"/>
        <w:ind w:firstLine="480"/>
        <w:jc w:val="left"/>
        <w:spacing w:line="360" w:lineRule="auto"/>
        <w:rPr>
          <w:rFonts w:eastAsia="宋体"/>
          <w:color w:val="auto"/>
          <w:sz w:val="24"/>
          <w:szCs w:val="24"/>
          <w:highlight w:val="none"/>
        </w:rPr>
      </w:pPr>
      <w:r>
        <w:rPr>
          <w:rFonts w:hint="eastAsia" w:eastAsia="宋体"/>
          <w:color w:val="auto"/>
          <w:sz w:val="24"/>
          <w:szCs w:val="24"/>
          <w:highlight w:val="none"/>
        </w:rPr>
        <w:t xml:space="preserve">（6）</w:t>
      </w:r>
      <w:r>
        <w:rPr>
          <w:rFonts w:eastAsia="宋体"/>
          <w:color w:val="auto"/>
          <w:sz w:val="24"/>
          <w:szCs w:val="24"/>
          <w:highlight w:val="none"/>
        </w:rPr>
        <w:t xml:space="preserve">工程保障设备等</w:t>
      </w:r>
      <w:r>
        <w:rPr>
          <w:rFonts w:hint="eastAsia" w:eastAsia="宋体"/>
          <w:color w:val="auto"/>
          <w:sz w:val="24"/>
          <w:szCs w:val="24"/>
          <w:highlight w:val="none"/>
        </w:rPr>
        <w:t xml:space="preserve">需要</w:t>
      </w:r>
      <w:r>
        <w:rPr>
          <w:rFonts w:eastAsia="宋体"/>
          <w:color w:val="auto"/>
          <w:sz w:val="24"/>
          <w:szCs w:val="24"/>
          <w:highlight w:val="none"/>
        </w:rPr>
        <w:t xml:space="preserve">性能先进、技术成熟，根据系统使用需求对配套设备功能性能需求进行分析，提出的配套设备技术要求全面、合理；配套设备齐备明确，</w:t>
      </w:r>
      <w:r>
        <w:rPr>
          <w:rFonts w:hint="eastAsia" w:eastAsia="宋体"/>
          <w:color w:val="auto"/>
          <w:sz w:val="24"/>
          <w:szCs w:val="24"/>
          <w:highlight w:val="none"/>
        </w:rPr>
        <w:t xml:space="preserve">制定</w:t>
      </w:r>
      <w:r>
        <w:rPr>
          <w:rFonts w:eastAsia="宋体"/>
          <w:color w:val="auto"/>
          <w:sz w:val="24"/>
          <w:szCs w:val="24"/>
          <w:highlight w:val="none"/>
        </w:rPr>
        <w:t xml:space="preserve">了详细的技术方案。</w:t>
      </w:r>
      <w:r/>
    </w:p>
    <w:p>
      <w:pPr>
        <w:pStyle w:val="792"/>
        <w:keepLines w:val="0"/>
        <w:keepNext w:val="0"/>
        <w:spacing w:before="120" w:after="0" w:line="360" w:lineRule="auto"/>
        <w:rPr>
          <w:sz w:val="24"/>
          <w:szCs w:val="24"/>
          <w:highlight w:val="none"/>
          <w:lang w:eastAsia="zh-CN"/>
        </w:rPr>
      </w:pPr>
      <w:r/>
      <w:bookmarkStart w:id="10" w:name="_Toc180832147"/>
      <w:r/>
      <w:bookmarkStart w:id="11" w:name="_Toc209080374"/>
      <w:r>
        <w:rPr>
          <w:rFonts w:hint="eastAsia"/>
          <w:sz w:val="24"/>
          <w:szCs w:val="24"/>
          <w:highlight w:val="none"/>
          <w:lang w:eastAsia="zh-CN"/>
        </w:rPr>
        <w:t xml:space="preserve">五</w:t>
      </w:r>
      <w:r>
        <w:rPr>
          <w:sz w:val="24"/>
          <w:szCs w:val="24"/>
          <w:highlight w:val="none"/>
          <w:lang w:eastAsia="zh-CN"/>
        </w:rPr>
        <w:t xml:space="preserve">、其他要求</w:t>
      </w:r>
      <w:bookmarkEnd w:id="10"/>
      <w:r/>
      <w:bookmarkEnd w:id="11"/>
      <w:r/>
      <w:r/>
    </w:p>
    <w:p>
      <w:pPr>
        <w:numPr>
          <w:ilvl w:val="0"/>
          <w:numId w:val="24"/>
        </w:numPr>
        <w:ind w:firstLine="480"/>
        <w:spacing w:line="360" w:lineRule="auto"/>
        <w:rPr>
          <w:bCs/>
          <w:sz w:val="24"/>
          <w:szCs w:val="24"/>
          <w:highlight w:val="none"/>
        </w:rPr>
      </w:pPr>
      <w:r>
        <w:rPr>
          <w:bCs/>
          <w:sz w:val="24"/>
          <w:szCs w:val="24"/>
          <w:highlight w:val="none"/>
        </w:rPr>
        <w:t xml:space="preserve">质量保证</w:t>
      </w:r>
      <w:r/>
    </w:p>
    <w:p>
      <w:pPr>
        <w:pStyle w:val="1003"/>
        <w:ind w:firstLine="480"/>
        <w:spacing w:line="360" w:lineRule="auto"/>
        <w:rPr>
          <w:rFonts w:eastAsia="宋体"/>
          <w:color w:val="auto"/>
          <w:sz w:val="24"/>
          <w:szCs w:val="24"/>
          <w:highlight w:val="none"/>
        </w:rPr>
      </w:pPr>
      <w:r>
        <w:rPr>
          <w:rFonts w:eastAsia="宋体"/>
          <w:color w:val="auto"/>
          <w:sz w:val="24"/>
          <w:szCs w:val="24"/>
          <w:highlight w:val="none"/>
        </w:rPr>
        <w:t xml:space="preserve">研制方在研制过程中应严格遵循有关质保体系的要求，研制所用部件、元器件尽可能使用高性能、高可靠性器件。</w:t>
      </w:r>
      <w:r/>
    </w:p>
    <w:p>
      <w:pPr>
        <w:numPr>
          <w:ilvl w:val="0"/>
          <w:numId w:val="24"/>
        </w:numPr>
        <w:ind w:firstLine="480"/>
        <w:spacing w:line="360" w:lineRule="auto"/>
        <w:rPr>
          <w:bCs/>
          <w:sz w:val="24"/>
          <w:szCs w:val="24"/>
          <w:highlight w:val="none"/>
        </w:rPr>
      </w:pPr>
      <w:r>
        <w:rPr>
          <w:bCs/>
          <w:sz w:val="24"/>
          <w:szCs w:val="24"/>
          <w:highlight w:val="none"/>
        </w:rPr>
        <w:t xml:space="preserve">结构要求</w:t>
      </w:r>
      <w:r/>
    </w:p>
    <w:p>
      <w:pPr>
        <w:pStyle w:val="1003"/>
        <w:ind w:firstLine="480"/>
        <w:spacing w:line="360" w:lineRule="auto"/>
        <w:rPr>
          <w:rFonts w:eastAsia="宋体"/>
          <w:color w:val="auto"/>
          <w:sz w:val="24"/>
          <w:szCs w:val="24"/>
          <w:highlight w:val="none"/>
        </w:rPr>
      </w:pPr>
      <w:r>
        <w:rPr>
          <w:rFonts w:hint="eastAsia" w:eastAsia="宋体"/>
          <w:color w:val="auto"/>
          <w:sz w:val="24"/>
          <w:szCs w:val="24"/>
          <w:highlight w:val="none"/>
        </w:rPr>
        <w:t xml:space="preserve">结构设计应加强通用性和继承性，尽可能利用成熟产品和模块化成果，尽可能选用标准件、通用件。</w:t>
      </w:r>
      <w:r>
        <w:rPr>
          <w:rFonts w:eastAsia="宋体"/>
          <w:color w:val="auto"/>
          <w:sz w:val="24"/>
          <w:szCs w:val="24"/>
          <w:highlight w:val="none"/>
        </w:rPr>
        <w:t xml:space="preserve">系统结构紧凑，使用灵活，外形尺寸、结构及重量符合使用要求。载荷挂架内外设备安装方式、固定结构应便于设备的拆卸和安装，预留载荷安装法兰座及舱内载荷电子设备安装</w:t>
      </w:r>
      <w:r>
        <w:rPr>
          <w:rFonts w:hint="eastAsia" w:eastAsia="宋体"/>
          <w:color w:val="auto"/>
          <w:sz w:val="24"/>
          <w:szCs w:val="24"/>
          <w:highlight w:val="none"/>
        </w:rPr>
        <w:t xml:space="preserve">空间</w:t>
      </w:r>
      <w:r>
        <w:rPr>
          <w:rFonts w:eastAsia="宋体"/>
          <w:color w:val="auto"/>
          <w:sz w:val="24"/>
          <w:szCs w:val="24"/>
          <w:highlight w:val="none"/>
        </w:rPr>
        <w:t xml:space="preserve">。</w:t>
      </w:r>
      <w:r/>
    </w:p>
    <w:p>
      <w:pPr>
        <w:numPr>
          <w:ilvl w:val="0"/>
          <w:numId w:val="24"/>
        </w:numPr>
        <w:ind w:firstLine="480"/>
        <w:spacing w:line="360" w:lineRule="auto"/>
        <w:rPr>
          <w:bCs/>
          <w:sz w:val="24"/>
          <w:szCs w:val="24"/>
          <w:highlight w:val="none"/>
        </w:rPr>
      </w:pPr>
      <w:r>
        <w:rPr>
          <w:bCs/>
          <w:sz w:val="24"/>
          <w:szCs w:val="24"/>
          <w:highlight w:val="none"/>
        </w:rPr>
        <w:t xml:space="preserve">标准化</w:t>
      </w:r>
      <w:r/>
    </w:p>
    <w:p>
      <w:pPr>
        <w:pStyle w:val="1003"/>
        <w:ind w:firstLine="480"/>
        <w:spacing w:line="360" w:lineRule="auto"/>
        <w:rPr>
          <w:rFonts w:eastAsia="宋体"/>
          <w:color w:val="auto"/>
          <w:sz w:val="24"/>
          <w:szCs w:val="24"/>
          <w:highlight w:val="none"/>
        </w:rPr>
      </w:pPr>
      <w:r>
        <w:rPr>
          <w:rFonts w:eastAsia="宋体"/>
          <w:color w:val="auto"/>
          <w:sz w:val="24"/>
          <w:szCs w:val="24"/>
          <w:highlight w:val="none"/>
        </w:rPr>
        <w:t xml:space="preserve">采用模块化结构，模块化设计包括硬件和软件。硬件模块化设计要求按照分系统的子功能进行设计，尽量减少插件板的品种。软件模块的各个部分要确切定义和注释，以便于修改和检查。</w:t>
      </w:r>
      <w:r/>
    </w:p>
    <w:p>
      <w:pPr>
        <w:numPr>
          <w:ilvl w:val="0"/>
          <w:numId w:val="24"/>
        </w:numPr>
        <w:ind w:firstLine="480"/>
        <w:spacing w:line="360" w:lineRule="auto"/>
        <w:rPr>
          <w:bCs/>
          <w:sz w:val="24"/>
          <w:szCs w:val="24"/>
          <w:highlight w:val="none"/>
        </w:rPr>
      </w:pPr>
      <w:r>
        <w:rPr>
          <w:rFonts w:hint="eastAsia"/>
          <w:bCs/>
          <w:sz w:val="24"/>
          <w:szCs w:val="24"/>
          <w:highlight w:val="none"/>
        </w:rPr>
        <w:t xml:space="preserve">软件</w:t>
      </w:r>
      <w:r>
        <w:rPr>
          <w:bCs/>
          <w:sz w:val="24"/>
          <w:szCs w:val="24"/>
          <w:highlight w:val="none"/>
        </w:rPr>
        <w:t xml:space="preserve">设计</w:t>
      </w:r>
      <w:r/>
    </w:p>
    <w:p>
      <w:pPr>
        <w:pStyle w:val="1003"/>
        <w:ind w:firstLine="480"/>
        <w:spacing w:line="360" w:lineRule="auto"/>
        <w:rPr>
          <w:rFonts w:eastAsia="宋体"/>
          <w:color w:val="auto"/>
          <w:sz w:val="24"/>
          <w:szCs w:val="24"/>
          <w:highlight w:val="none"/>
        </w:rPr>
      </w:pPr>
      <w:r>
        <w:rPr>
          <w:rFonts w:hint="eastAsia" w:eastAsia="宋体"/>
          <w:color w:val="auto"/>
          <w:sz w:val="24"/>
          <w:szCs w:val="24"/>
          <w:highlight w:val="none"/>
        </w:rPr>
        <w:t xml:space="preserve">采用模块化设计，便于软件维护；各模块间接口简便、灵活</w:t>
      </w:r>
      <w:r>
        <w:rPr>
          <w:rFonts w:eastAsia="宋体"/>
          <w:color w:val="auto"/>
          <w:sz w:val="24"/>
          <w:szCs w:val="24"/>
          <w:highlight w:val="none"/>
        </w:rPr>
        <w:t xml:space="preserve">。</w:t>
      </w:r>
      <w:r/>
    </w:p>
    <w:p>
      <w:pPr>
        <w:numPr>
          <w:ilvl w:val="0"/>
          <w:numId w:val="24"/>
        </w:numPr>
        <w:ind w:firstLine="480"/>
        <w:spacing w:line="360" w:lineRule="auto"/>
        <w:rPr>
          <w:bCs/>
          <w:sz w:val="24"/>
          <w:szCs w:val="24"/>
          <w:highlight w:val="none"/>
        </w:rPr>
      </w:pPr>
      <w:r>
        <w:rPr>
          <w:bCs/>
          <w:sz w:val="24"/>
          <w:szCs w:val="24"/>
          <w:highlight w:val="none"/>
        </w:rPr>
        <w:t xml:space="preserve">涂覆要求</w:t>
      </w:r>
      <w:r/>
    </w:p>
    <w:p>
      <w:pPr>
        <w:pStyle w:val="1003"/>
        <w:ind w:firstLine="480"/>
        <w:spacing w:line="360" w:lineRule="auto"/>
        <w:rPr>
          <w:rFonts w:eastAsia="宋体"/>
          <w:color w:val="auto"/>
          <w:sz w:val="24"/>
          <w:szCs w:val="24"/>
          <w:highlight w:val="none"/>
        </w:rPr>
      </w:pPr>
      <w:r>
        <w:rPr>
          <w:rFonts w:hint="eastAsia" w:eastAsia="宋体"/>
          <w:color w:val="auto"/>
          <w:sz w:val="24"/>
          <w:szCs w:val="24"/>
          <w:highlight w:val="none"/>
        </w:rPr>
        <w:t xml:space="preserve">锚泊设施喷涂颜色按甲方要求执行。</w:t>
      </w:r>
      <w:r/>
    </w:p>
    <w:p>
      <w:pPr>
        <w:numPr>
          <w:ilvl w:val="0"/>
          <w:numId w:val="24"/>
        </w:numPr>
        <w:ind w:firstLine="480"/>
        <w:spacing w:line="360" w:lineRule="auto"/>
        <w:rPr>
          <w:sz w:val="24"/>
          <w:szCs w:val="24"/>
          <w:highlight w:val="none"/>
        </w:rPr>
      </w:pPr>
      <w:r>
        <w:rPr>
          <w:bCs/>
          <w:sz w:val="24"/>
          <w:szCs w:val="24"/>
          <w:highlight w:val="none"/>
        </w:rPr>
        <w:t xml:space="preserve">保障</w:t>
      </w:r>
      <w:r>
        <w:rPr>
          <w:sz w:val="24"/>
          <w:szCs w:val="24"/>
          <w:highlight w:val="none"/>
        </w:rPr>
        <w:t xml:space="preserve">能力</w:t>
      </w:r>
      <w:r/>
    </w:p>
    <w:p>
      <w:pPr>
        <w:pStyle w:val="1003"/>
        <w:ind w:firstLine="480"/>
        <w:spacing w:line="360" w:lineRule="auto"/>
        <w:rPr>
          <w:rFonts w:eastAsia="宋体"/>
          <w:color w:val="auto"/>
          <w:sz w:val="24"/>
          <w:szCs w:val="24"/>
          <w:highlight w:val="none"/>
        </w:rPr>
      </w:pPr>
      <w:r>
        <w:rPr>
          <w:rFonts w:hint="eastAsia" w:eastAsia="宋体"/>
          <w:color w:val="auto"/>
          <w:sz w:val="24"/>
          <w:szCs w:val="24"/>
          <w:highlight w:val="none"/>
        </w:rPr>
        <w:t xml:space="preserve">供应商应</w:t>
      </w:r>
      <w:r>
        <w:rPr>
          <w:rFonts w:eastAsia="宋体"/>
          <w:color w:val="auto"/>
          <w:sz w:val="24"/>
          <w:szCs w:val="24"/>
          <w:highlight w:val="none"/>
        </w:rPr>
        <w:t xml:space="preserve">具备</w:t>
      </w:r>
      <w:r>
        <w:rPr>
          <w:rFonts w:hint="eastAsia" w:eastAsia="宋体"/>
          <w:color w:val="auto"/>
          <w:sz w:val="24"/>
          <w:szCs w:val="24"/>
          <w:highlight w:val="none"/>
        </w:rPr>
        <w:t xml:space="preserve">系留气球使用</w:t>
      </w:r>
      <w:r>
        <w:rPr>
          <w:rFonts w:eastAsia="宋体"/>
          <w:color w:val="auto"/>
          <w:sz w:val="24"/>
          <w:szCs w:val="24"/>
          <w:highlight w:val="none"/>
        </w:rPr>
        <w:t xml:space="preserve">保障能力，如</w:t>
      </w:r>
      <w:r>
        <w:rPr>
          <w:rFonts w:hint="eastAsia" w:eastAsia="宋体"/>
          <w:color w:val="auto"/>
          <w:sz w:val="24"/>
          <w:szCs w:val="24"/>
          <w:highlight w:val="none"/>
        </w:rPr>
        <w:t xml:space="preserve">提供</w:t>
      </w:r>
      <w:r>
        <w:rPr>
          <w:rFonts w:eastAsia="宋体"/>
          <w:color w:val="auto"/>
          <w:sz w:val="24"/>
          <w:szCs w:val="24"/>
          <w:highlight w:val="none"/>
        </w:rPr>
        <w:t xml:space="preserve">氦气管束车、氦气回收车等</w:t>
      </w:r>
      <w:r>
        <w:rPr>
          <w:rFonts w:hint="eastAsia" w:eastAsia="宋体"/>
          <w:color w:val="auto"/>
          <w:sz w:val="24"/>
          <w:szCs w:val="24"/>
          <w:highlight w:val="none"/>
        </w:rPr>
        <w:t xml:space="preserve">必要设备和具备成熟</w:t>
      </w:r>
      <w:r>
        <w:rPr>
          <w:rFonts w:eastAsia="宋体"/>
          <w:color w:val="auto"/>
          <w:sz w:val="24"/>
          <w:szCs w:val="24"/>
          <w:highlight w:val="none"/>
        </w:rPr>
        <w:t xml:space="preserve">的保障</w:t>
      </w:r>
      <w:r>
        <w:rPr>
          <w:rFonts w:hint="eastAsia" w:eastAsia="宋体"/>
          <w:color w:val="auto"/>
          <w:sz w:val="24"/>
          <w:szCs w:val="24"/>
          <w:highlight w:val="none"/>
        </w:rPr>
        <w:t xml:space="preserve">经验</w:t>
      </w:r>
      <w:r>
        <w:rPr>
          <w:rFonts w:eastAsia="宋体"/>
          <w:color w:val="auto"/>
          <w:sz w:val="24"/>
          <w:szCs w:val="24"/>
          <w:highlight w:val="none"/>
        </w:rPr>
        <w:t xml:space="preserve">，并提供相关证明文件。</w:t>
      </w:r>
      <w:r/>
    </w:p>
    <w:p>
      <w:pPr>
        <w:pStyle w:val="792"/>
        <w:keepLines w:val="0"/>
        <w:keepNext w:val="0"/>
        <w:spacing w:before="120" w:after="0" w:line="360" w:lineRule="auto"/>
        <w:rPr>
          <w:sz w:val="24"/>
          <w:szCs w:val="24"/>
          <w:highlight w:val="none"/>
          <w:lang w:eastAsia="zh-CN"/>
        </w:rPr>
      </w:pPr>
      <w:r/>
      <w:bookmarkStart w:id="12" w:name="_Toc209080376"/>
      <w:r/>
      <w:bookmarkStart w:id="13" w:name="_Toc180832150"/>
      <w:r>
        <w:rPr>
          <w:rFonts w:hint="eastAsia"/>
          <w:sz w:val="24"/>
          <w:szCs w:val="24"/>
          <w:highlight w:val="none"/>
          <w:lang w:eastAsia="zh-CN"/>
        </w:rPr>
        <w:t xml:space="preserve">六</w:t>
      </w:r>
      <w:r>
        <w:rPr>
          <w:sz w:val="24"/>
          <w:szCs w:val="24"/>
          <w:highlight w:val="none"/>
          <w:lang w:eastAsia="zh-CN"/>
        </w:rPr>
        <w:t xml:space="preserve">、质量控制</w:t>
      </w:r>
      <w:bookmarkEnd w:id="12"/>
      <w:r/>
      <w:bookmarkEnd w:id="13"/>
      <w:r/>
      <w:r/>
    </w:p>
    <w:p>
      <w:pPr>
        <w:numPr>
          <w:ilvl w:val="0"/>
          <w:numId w:val="25"/>
        </w:numPr>
        <w:ind w:firstLine="480"/>
        <w:spacing w:line="360" w:lineRule="auto"/>
        <w:rPr>
          <w:bCs/>
          <w:sz w:val="24"/>
          <w:szCs w:val="24"/>
          <w:highlight w:val="none"/>
        </w:rPr>
      </w:pPr>
      <w:r>
        <w:rPr>
          <w:rFonts w:hint="eastAsia"/>
          <w:bCs/>
          <w:sz w:val="24"/>
          <w:szCs w:val="24"/>
          <w:highlight w:val="none"/>
        </w:rPr>
        <w:t xml:space="preserve">阶段性</w:t>
      </w:r>
      <w:r>
        <w:rPr>
          <w:bCs/>
          <w:sz w:val="24"/>
          <w:szCs w:val="24"/>
          <w:highlight w:val="none"/>
        </w:rPr>
        <w:t xml:space="preserve">测试</w:t>
      </w:r>
      <w:r/>
    </w:p>
    <w:p>
      <w:pPr>
        <w:pStyle w:val="1003"/>
        <w:ind w:firstLine="480"/>
        <w:spacing w:line="360" w:lineRule="auto"/>
        <w:tabs>
          <w:tab w:val="clear" w:pos="1134" w:leader="none"/>
        </w:tabs>
        <w:rPr>
          <w:sz w:val="24"/>
          <w:szCs w:val="24"/>
          <w:highlight w:val="none"/>
        </w:rPr>
      </w:pPr>
      <w:r>
        <w:rPr>
          <w:rFonts w:hint="eastAsia" w:eastAsia="宋体"/>
          <w:color w:val="auto"/>
          <w:sz w:val="24"/>
          <w:szCs w:val="24"/>
          <w:highlight w:val="none"/>
        </w:rPr>
        <w:t xml:space="preserve">在项目合同签订后4个月内，需要由供应商开展一次外场升空测试，时间至少持续2周，测试已经完工的部件的正常运行，各方面的功能可以正常实现，并提供测试的相关数据，以确保该项目的阶段性进展。在该测试通过之后，再推进剩余部件的生产，以此确保该项目的高效开展，避免多次返工，可以按期验收交付。</w:t>
      </w:r>
      <w:r/>
    </w:p>
    <w:p>
      <w:pPr>
        <w:numPr>
          <w:ilvl w:val="0"/>
          <w:numId w:val="25"/>
        </w:numPr>
        <w:ind w:firstLine="480"/>
        <w:spacing w:line="360" w:lineRule="auto"/>
        <w:rPr>
          <w:bCs/>
          <w:sz w:val="24"/>
          <w:szCs w:val="24"/>
          <w:highlight w:val="none"/>
        </w:rPr>
      </w:pPr>
      <w:r>
        <w:rPr>
          <w:bCs/>
          <w:sz w:val="24"/>
          <w:szCs w:val="24"/>
          <w:highlight w:val="none"/>
        </w:rPr>
        <w:t xml:space="preserve">质保期</w:t>
      </w:r>
      <w:r/>
    </w:p>
    <w:p>
      <w:pPr>
        <w:pStyle w:val="1003"/>
        <w:ind w:firstLine="480"/>
        <w:spacing w:line="360" w:lineRule="auto"/>
        <w:rPr>
          <w:rFonts w:eastAsia="宋体"/>
          <w:color w:val="auto"/>
          <w:sz w:val="24"/>
          <w:szCs w:val="24"/>
          <w:highlight w:val="none"/>
        </w:rPr>
      </w:pPr>
      <w:r>
        <w:rPr>
          <w:rFonts w:hint="eastAsia" w:eastAsia="宋体"/>
          <w:color w:val="auto"/>
          <w:sz w:val="24"/>
          <w:szCs w:val="24"/>
          <w:highlight w:val="none"/>
        </w:rPr>
        <w:t xml:space="preserve">验收</w:t>
      </w:r>
      <w:r>
        <w:rPr>
          <w:rFonts w:eastAsia="宋体"/>
          <w:color w:val="auto"/>
          <w:sz w:val="24"/>
          <w:szCs w:val="24"/>
          <w:highlight w:val="none"/>
        </w:rPr>
        <w:t xml:space="preserve">交付后，质保期</w:t>
      </w:r>
      <w:r>
        <w:rPr>
          <w:rFonts w:hint="eastAsia" w:eastAsia="宋体"/>
          <w:color w:val="auto"/>
          <w:sz w:val="24"/>
          <w:szCs w:val="24"/>
          <w:highlight w:val="none"/>
        </w:rPr>
        <w:t xml:space="preserve">5</w:t>
      </w:r>
      <w:r>
        <w:rPr>
          <w:rFonts w:eastAsia="宋体"/>
          <w:color w:val="auto"/>
          <w:sz w:val="24"/>
          <w:szCs w:val="24"/>
          <w:highlight w:val="none"/>
        </w:rPr>
        <w:t xml:space="preserve">年</w:t>
      </w:r>
      <w:r>
        <w:rPr>
          <w:rFonts w:hint="eastAsia" w:eastAsia="宋体"/>
          <w:color w:val="auto"/>
          <w:sz w:val="24"/>
          <w:szCs w:val="24"/>
          <w:highlight w:val="none"/>
        </w:rPr>
        <w:t xml:space="preserve">；整套系统的正常寿命需要达到</w:t>
      </w:r>
      <w:r>
        <w:rPr>
          <w:rFonts w:eastAsia="宋体"/>
          <w:color w:val="auto"/>
          <w:sz w:val="24"/>
          <w:szCs w:val="24"/>
          <w:highlight w:val="none"/>
        </w:rPr>
        <w:t xml:space="preserve">10</w:t>
      </w:r>
      <w:r>
        <w:rPr>
          <w:rFonts w:hint="eastAsia" w:eastAsia="宋体"/>
          <w:color w:val="auto"/>
          <w:sz w:val="24"/>
          <w:szCs w:val="24"/>
          <w:highlight w:val="none"/>
        </w:rPr>
        <w:t xml:space="preserve">年。</w:t>
      </w:r>
      <w:r/>
    </w:p>
    <w:p>
      <w:pPr>
        <w:numPr>
          <w:ilvl w:val="0"/>
          <w:numId w:val="25"/>
        </w:numPr>
        <w:ind w:firstLine="480"/>
        <w:spacing w:line="360" w:lineRule="auto"/>
        <w:rPr>
          <w:bCs/>
          <w:sz w:val="24"/>
          <w:szCs w:val="24"/>
          <w:highlight w:val="none"/>
        </w:rPr>
      </w:pPr>
      <w:r>
        <w:rPr>
          <w:bCs/>
          <w:sz w:val="24"/>
          <w:szCs w:val="24"/>
          <w:highlight w:val="none"/>
        </w:rPr>
        <w:t xml:space="preserve">质量保证</w:t>
      </w:r>
      <w:r/>
    </w:p>
    <w:p>
      <w:pPr>
        <w:numPr>
          <w:ilvl w:val="0"/>
          <w:numId w:val="26"/>
        </w:numPr>
        <w:ind w:left="0" w:firstLine="480"/>
        <w:spacing w:line="360" w:lineRule="auto"/>
        <w:rPr>
          <w:bCs/>
          <w:sz w:val="24"/>
          <w:szCs w:val="24"/>
          <w:highlight w:val="none"/>
        </w:rPr>
      </w:pPr>
      <w:r>
        <w:rPr>
          <w:bCs/>
          <w:sz w:val="24"/>
          <w:szCs w:val="24"/>
          <w:highlight w:val="none"/>
        </w:rPr>
        <w:t xml:space="preserve">设计方案评审。合同生效后，</w:t>
      </w:r>
      <w:r>
        <w:rPr>
          <w:rFonts w:hint="eastAsia"/>
          <w:bCs/>
          <w:sz w:val="24"/>
          <w:szCs w:val="24"/>
          <w:highlight w:val="none"/>
        </w:rPr>
        <w:t xml:space="preserve">供应商</w:t>
      </w:r>
      <w:r>
        <w:rPr>
          <w:bCs/>
          <w:sz w:val="24"/>
          <w:szCs w:val="24"/>
          <w:highlight w:val="none"/>
        </w:rPr>
        <w:t xml:space="preserve">根据研制进度开展设计方案评审。</w:t>
      </w:r>
      <w:r/>
    </w:p>
    <w:p>
      <w:pPr>
        <w:numPr>
          <w:ilvl w:val="0"/>
          <w:numId w:val="26"/>
        </w:numPr>
        <w:ind w:left="0" w:firstLine="480"/>
        <w:spacing w:line="360" w:lineRule="auto"/>
        <w:rPr>
          <w:bCs/>
          <w:sz w:val="24"/>
          <w:szCs w:val="24"/>
          <w:highlight w:val="none"/>
        </w:rPr>
      </w:pPr>
      <w:r>
        <w:rPr>
          <w:bCs/>
          <w:sz w:val="24"/>
          <w:szCs w:val="24"/>
          <w:highlight w:val="none"/>
        </w:rPr>
        <w:t xml:space="preserve">过程监督。进入研制生产阶段，</w:t>
      </w:r>
      <w:r>
        <w:rPr>
          <w:rFonts w:hint="eastAsia"/>
          <w:bCs/>
          <w:sz w:val="24"/>
          <w:szCs w:val="24"/>
          <w:highlight w:val="none"/>
        </w:rPr>
        <w:t xml:space="preserve">采购人可以</w:t>
      </w:r>
      <w:r>
        <w:rPr>
          <w:bCs/>
          <w:sz w:val="24"/>
          <w:szCs w:val="24"/>
          <w:highlight w:val="none"/>
        </w:rPr>
        <w:t xml:space="preserve">对系统研制质量和进度实施监督。</w:t>
      </w:r>
      <w:r/>
    </w:p>
    <w:p>
      <w:pPr>
        <w:numPr>
          <w:ilvl w:val="0"/>
          <w:numId w:val="25"/>
        </w:numPr>
        <w:ind w:firstLine="480"/>
        <w:spacing w:line="360" w:lineRule="auto"/>
        <w:rPr>
          <w:sz w:val="24"/>
          <w:szCs w:val="24"/>
          <w:highlight w:val="none"/>
        </w:rPr>
      </w:pPr>
      <w:r>
        <w:rPr>
          <w:rFonts w:hint="eastAsia"/>
          <w:sz w:val="24"/>
          <w:szCs w:val="24"/>
          <w:highlight w:val="none"/>
        </w:rPr>
        <w:t xml:space="preserve">验收方式</w:t>
      </w:r>
      <w:r/>
    </w:p>
    <w:p>
      <w:pPr>
        <w:pStyle w:val="1003"/>
        <w:ind w:firstLine="480"/>
        <w:spacing w:line="360" w:lineRule="auto"/>
        <w:tabs>
          <w:tab w:val="clear" w:pos="1134" w:leader="none"/>
        </w:tabs>
        <w:rPr>
          <w:rFonts w:eastAsia="宋体"/>
          <w:color w:val="auto"/>
          <w:sz w:val="24"/>
          <w:szCs w:val="24"/>
          <w:highlight w:val="none"/>
        </w:rPr>
      </w:pPr>
      <w:r>
        <w:rPr>
          <w:rFonts w:eastAsia="宋体"/>
          <w:color w:val="auto"/>
          <w:sz w:val="24"/>
          <w:szCs w:val="24"/>
          <w:highlight w:val="none"/>
        </w:rPr>
        <w:t xml:space="preserve">招标人</w:t>
      </w:r>
      <w:r>
        <w:rPr>
          <w:rFonts w:hint="eastAsia" w:eastAsia="宋体"/>
          <w:color w:val="auto"/>
          <w:sz w:val="24"/>
          <w:szCs w:val="24"/>
          <w:highlight w:val="none"/>
        </w:rPr>
        <w:t xml:space="preserve">与供应商一同</w:t>
      </w:r>
      <w:r>
        <w:rPr>
          <w:rFonts w:eastAsia="宋体"/>
          <w:color w:val="auto"/>
          <w:sz w:val="24"/>
          <w:szCs w:val="24"/>
          <w:highlight w:val="none"/>
        </w:rPr>
        <w:t xml:space="preserve">进行验收测试，成立联合测试组。</w:t>
      </w:r>
      <w:r>
        <w:rPr>
          <w:rFonts w:hint="eastAsia" w:eastAsia="宋体"/>
          <w:color w:val="auto"/>
          <w:sz w:val="24"/>
          <w:szCs w:val="24"/>
          <w:highlight w:val="none"/>
        </w:rPr>
        <w:t xml:space="preserve">经供应商</w:t>
      </w:r>
      <w:r>
        <w:rPr>
          <w:rFonts w:eastAsia="宋体"/>
          <w:color w:val="auto"/>
          <w:sz w:val="24"/>
          <w:szCs w:val="24"/>
          <w:highlight w:val="none"/>
        </w:rPr>
        <w:t xml:space="preserve">与</w:t>
      </w:r>
      <w:r>
        <w:rPr>
          <w:rFonts w:hint="eastAsia" w:eastAsia="宋体"/>
          <w:color w:val="auto"/>
          <w:sz w:val="24"/>
          <w:szCs w:val="24"/>
          <w:highlight w:val="none"/>
        </w:rPr>
        <w:t xml:space="preserve">采购人</w:t>
      </w:r>
      <w:r>
        <w:rPr>
          <w:rFonts w:eastAsia="宋体"/>
          <w:color w:val="auto"/>
          <w:sz w:val="24"/>
          <w:szCs w:val="24"/>
          <w:highlight w:val="none"/>
        </w:rPr>
        <w:t xml:space="preserve">讨论商定</w:t>
      </w:r>
      <w:r>
        <w:rPr>
          <w:rFonts w:hint="eastAsia" w:eastAsia="宋体"/>
          <w:color w:val="auto"/>
          <w:sz w:val="24"/>
          <w:szCs w:val="24"/>
          <w:highlight w:val="none"/>
        </w:rPr>
        <w:t xml:space="preserve">之后</w:t>
      </w:r>
      <w:r>
        <w:rPr>
          <w:rFonts w:eastAsia="宋体"/>
          <w:color w:val="auto"/>
          <w:sz w:val="24"/>
          <w:szCs w:val="24"/>
          <w:highlight w:val="none"/>
        </w:rPr>
        <w:t xml:space="preserve">，拟制验收测试实施细则。测试完成后联合测试组编制验收测试报告。验收测试所需保障条件由研制单位提供或协调解决。</w:t>
      </w:r>
      <w:r/>
    </w:p>
    <w:p>
      <w:pPr>
        <w:pStyle w:val="792"/>
        <w:keepLines w:val="0"/>
        <w:keepNext w:val="0"/>
        <w:spacing w:before="120" w:after="0" w:line="360" w:lineRule="auto"/>
        <w:rPr>
          <w:sz w:val="24"/>
          <w:szCs w:val="24"/>
          <w:highlight w:val="none"/>
          <w:lang w:eastAsia="zh-CN"/>
        </w:rPr>
      </w:pPr>
      <w:r>
        <w:rPr>
          <w:rFonts w:hint="eastAsia"/>
          <w:sz w:val="24"/>
          <w:szCs w:val="24"/>
          <w:highlight w:val="none"/>
          <w:lang w:eastAsia="zh-CN"/>
        </w:rPr>
        <w:t xml:space="preserve">七</w:t>
      </w:r>
      <w:r>
        <w:rPr>
          <w:sz w:val="24"/>
          <w:szCs w:val="24"/>
          <w:highlight w:val="none"/>
          <w:lang w:eastAsia="zh-CN"/>
        </w:rPr>
        <w:t xml:space="preserve">、售后服务</w:t>
      </w:r>
      <w:r/>
    </w:p>
    <w:p>
      <w:pPr>
        <w:numPr>
          <w:ilvl w:val="0"/>
          <w:numId w:val="27"/>
        </w:numPr>
        <w:ind w:firstLine="480"/>
        <w:spacing w:line="360" w:lineRule="auto"/>
        <w:rPr>
          <w:bCs/>
          <w:sz w:val="24"/>
          <w:szCs w:val="24"/>
          <w:highlight w:val="none"/>
        </w:rPr>
      </w:pPr>
      <w:r>
        <w:rPr>
          <w:bCs/>
          <w:sz w:val="24"/>
          <w:szCs w:val="24"/>
          <w:highlight w:val="none"/>
        </w:rPr>
        <w:t xml:space="preserve">人员培训</w:t>
      </w:r>
      <w:r/>
    </w:p>
    <w:p>
      <w:pPr>
        <w:numPr>
          <w:ilvl w:val="0"/>
          <w:numId w:val="28"/>
        </w:numPr>
        <w:ind w:left="0" w:firstLine="480"/>
        <w:spacing w:line="360" w:lineRule="auto"/>
        <w:rPr>
          <w:bCs/>
          <w:sz w:val="24"/>
          <w:szCs w:val="24"/>
          <w:highlight w:val="none"/>
        </w:rPr>
      </w:pPr>
      <w:r>
        <w:rPr>
          <w:rFonts w:hint="eastAsia"/>
          <w:bCs/>
          <w:sz w:val="24"/>
          <w:szCs w:val="24"/>
          <w:highlight w:val="none"/>
        </w:rPr>
        <w:t xml:space="preserve">供应商负责为采购人开展技术培训，确保采购人的操作人员学习到位，形成运维团队</w:t>
      </w:r>
      <w:r>
        <w:rPr>
          <w:bCs/>
          <w:sz w:val="24"/>
          <w:szCs w:val="24"/>
          <w:highlight w:val="none"/>
        </w:rPr>
        <w:t xml:space="preserve">；</w:t>
      </w:r>
      <w:r/>
    </w:p>
    <w:p>
      <w:pPr>
        <w:numPr>
          <w:ilvl w:val="0"/>
          <w:numId w:val="28"/>
        </w:numPr>
        <w:ind w:left="0" w:firstLine="480"/>
        <w:spacing w:line="360" w:lineRule="auto"/>
        <w:rPr>
          <w:bCs/>
          <w:sz w:val="24"/>
          <w:szCs w:val="24"/>
          <w:highlight w:val="none"/>
        </w:rPr>
      </w:pPr>
      <w:r>
        <w:rPr>
          <w:rFonts w:hint="eastAsia"/>
          <w:bCs/>
          <w:sz w:val="24"/>
          <w:szCs w:val="24"/>
          <w:highlight w:val="none"/>
        </w:rPr>
        <w:t xml:space="preserve">供应商</w:t>
      </w:r>
      <w:r>
        <w:rPr>
          <w:bCs/>
          <w:sz w:val="24"/>
          <w:szCs w:val="24"/>
          <w:highlight w:val="none"/>
        </w:rPr>
        <w:t xml:space="preserve">负责制定相应的培训方案</w:t>
      </w:r>
      <w:r>
        <w:rPr>
          <w:rFonts w:hint="eastAsia"/>
          <w:bCs/>
          <w:sz w:val="24"/>
          <w:szCs w:val="24"/>
          <w:highlight w:val="none"/>
        </w:rPr>
        <w:t xml:space="preserve">，使用教程，教学手册或者视频</w:t>
      </w:r>
      <w:r>
        <w:rPr>
          <w:bCs/>
          <w:sz w:val="24"/>
          <w:szCs w:val="24"/>
          <w:highlight w:val="none"/>
        </w:rPr>
        <w:t xml:space="preserve">。</w:t>
      </w:r>
      <w:r/>
    </w:p>
    <w:p>
      <w:pPr>
        <w:numPr>
          <w:ilvl w:val="0"/>
          <w:numId w:val="28"/>
        </w:numPr>
        <w:ind w:left="0" w:firstLine="480"/>
        <w:spacing w:line="360" w:lineRule="auto"/>
        <w:rPr>
          <w:bCs/>
          <w:sz w:val="24"/>
          <w:szCs w:val="24"/>
          <w:highlight w:val="none"/>
        </w:rPr>
      </w:pPr>
      <w:r>
        <w:rPr>
          <w:rFonts w:hint="eastAsia"/>
          <w:bCs/>
          <w:sz w:val="24"/>
          <w:szCs w:val="24"/>
          <w:highlight w:val="none"/>
        </w:rPr>
        <w:t xml:space="preserve">前5年内提供具备高级职称及以上的运维保障负责人</w:t>
      </w:r>
      <w:r>
        <w:rPr>
          <w:bCs/>
          <w:sz w:val="24"/>
          <w:szCs w:val="24"/>
          <w:highlight w:val="none"/>
        </w:rPr>
        <w:t xml:space="preserve">2</w:t>
      </w:r>
      <w:r>
        <w:rPr>
          <w:rFonts w:hint="eastAsia"/>
          <w:bCs/>
          <w:sz w:val="24"/>
          <w:szCs w:val="24"/>
          <w:highlight w:val="none"/>
        </w:rPr>
        <w:t xml:space="preserve">名，以及6名其他技术人员，负责设备的日常运行和作业的培训工作。</w:t>
      </w:r>
      <w:r/>
    </w:p>
    <w:p>
      <w:pPr>
        <w:numPr>
          <w:ilvl w:val="0"/>
          <w:numId w:val="27"/>
        </w:numPr>
        <w:ind w:firstLine="480"/>
        <w:spacing w:line="360" w:lineRule="auto"/>
        <w:rPr>
          <w:bCs/>
          <w:sz w:val="24"/>
          <w:szCs w:val="24"/>
          <w:highlight w:val="none"/>
        </w:rPr>
      </w:pPr>
      <w:r>
        <w:rPr>
          <w:bCs/>
          <w:sz w:val="24"/>
          <w:szCs w:val="24"/>
          <w:highlight w:val="none"/>
        </w:rPr>
        <w:t xml:space="preserve">售后服务</w:t>
      </w:r>
      <w:r/>
    </w:p>
    <w:p>
      <w:pPr>
        <w:numPr>
          <w:ilvl w:val="0"/>
          <w:numId w:val="29"/>
        </w:numPr>
        <w:ind w:left="0" w:firstLine="480"/>
        <w:spacing w:line="360" w:lineRule="auto"/>
        <w:rPr>
          <w:bCs/>
          <w:sz w:val="24"/>
          <w:szCs w:val="24"/>
          <w:highlight w:val="none"/>
        </w:rPr>
      </w:pPr>
      <w:r>
        <w:rPr>
          <w:rFonts w:hint="eastAsia"/>
          <w:bCs/>
          <w:sz w:val="24"/>
          <w:szCs w:val="24"/>
          <w:highlight w:val="none"/>
        </w:rPr>
        <w:t xml:space="preserve">从合同签订之日起6个月内完成第一部分大载荷系留气球的囊体结构，并具备初步测试试验能力；</w:t>
      </w:r>
      <w:r/>
    </w:p>
    <w:p>
      <w:pPr>
        <w:numPr>
          <w:ilvl w:val="0"/>
          <w:numId w:val="29"/>
        </w:numPr>
        <w:ind w:left="0" w:firstLine="480"/>
        <w:spacing w:line="360" w:lineRule="auto"/>
        <w:rPr>
          <w:bCs/>
          <w:sz w:val="24"/>
          <w:szCs w:val="24"/>
          <w:highlight w:val="none"/>
        </w:rPr>
      </w:pPr>
      <w:r>
        <w:rPr>
          <w:bCs/>
          <w:sz w:val="24"/>
          <w:szCs w:val="24"/>
          <w:highlight w:val="none"/>
        </w:rPr>
        <w:t xml:space="preserve">系统正式交付后</w:t>
      </w:r>
      <w:r>
        <w:rPr>
          <w:rFonts w:hint="eastAsia"/>
          <w:bCs/>
          <w:sz w:val="24"/>
          <w:szCs w:val="24"/>
          <w:highlight w:val="none"/>
        </w:rPr>
        <w:t xml:space="preserve">的5年内</w:t>
      </w:r>
      <w:r>
        <w:rPr>
          <w:bCs/>
          <w:sz w:val="24"/>
          <w:szCs w:val="24"/>
          <w:highlight w:val="none"/>
        </w:rPr>
        <w:t xml:space="preserve">，</w:t>
      </w:r>
      <w:r>
        <w:rPr>
          <w:rFonts w:hint="eastAsia"/>
          <w:bCs/>
          <w:sz w:val="24"/>
          <w:szCs w:val="24"/>
          <w:highlight w:val="none"/>
        </w:rPr>
        <w:t xml:space="preserve">供应商</w:t>
      </w:r>
      <w:r>
        <w:rPr>
          <w:bCs/>
          <w:sz w:val="24"/>
          <w:szCs w:val="24"/>
          <w:highlight w:val="none"/>
        </w:rPr>
        <w:t xml:space="preserve">免费为</w:t>
      </w:r>
      <w:r>
        <w:rPr>
          <w:rFonts w:hint="eastAsia"/>
          <w:bCs/>
          <w:sz w:val="24"/>
          <w:szCs w:val="24"/>
          <w:highlight w:val="none"/>
        </w:rPr>
        <w:t xml:space="preserve">采购人</w:t>
      </w:r>
      <w:r>
        <w:rPr>
          <w:bCs/>
          <w:sz w:val="24"/>
          <w:szCs w:val="24"/>
          <w:highlight w:val="none"/>
        </w:rPr>
        <w:t xml:space="preserve">提供</w:t>
      </w:r>
      <w:r>
        <w:rPr>
          <w:rFonts w:hint="eastAsia"/>
          <w:bCs/>
          <w:sz w:val="24"/>
          <w:szCs w:val="24"/>
          <w:highlight w:val="none"/>
        </w:rPr>
        <w:t xml:space="preserve">5</w:t>
      </w:r>
      <w:r>
        <w:rPr>
          <w:bCs/>
          <w:sz w:val="24"/>
          <w:szCs w:val="24"/>
          <w:highlight w:val="none"/>
        </w:rPr>
        <w:t xml:space="preserve">次技术</w:t>
      </w:r>
      <w:r>
        <w:rPr>
          <w:rFonts w:hint="eastAsia"/>
          <w:bCs/>
          <w:sz w:val="24"/>
          <w:szCs w:val="24"/>
          <w:highlight w:val="none"/>
        </w:rPr>
        <w:t xml:space="preserve">保障升空</w:t>
      </w:r>
      <w:r>
        <w:rPr>
          <w:bCs/>
          <w:sz w:val="24"/>
          <w:szCs w:val="24"/>
          <w:highlight w:val="none"/>
        </w:rPr>
        <w:t xml:space="preserve">服务</w:t>
      </w:r>
      <w:r>
        <w:rPr>
          <w:rFonts w:hint="eastAsia"/>
          <w:bCs/>
          <w:sz w:val="24"/>
          <w:szCs w:val="24"/>
          <w:highlight w:val="none"/>
        </w:rPr>
        <w:t xml:space="preserve">（单次不少于30天，不超过60天）</w:t>
      </w:r>
      <w:r>
        <w:rPr>
          <w:bCs/>
          <w:sz w:val="24"/>
          <w:szCs w:val="24"/>
          <w:highlight w:val="none"/>
        </w:rPr>
        <w:t xml:space="preserve">；</w:t>
      </w:r>
      <w:r/>
    </w:p>
    <w:p>
      <w:pPr>
        <w:numPr>
          <w:ilvl w:val="0"/>
          <w:numId w:val="29"/>
        </w:numPr>
        <w:ind w:left="0" w:firstLine="480"/>
        <w:spacing w:line="360" w:lineRule="auto"/>
        <w:rPr>
          <w:bCs/>
          <w:sz w:val="24"/>
          <w:szCs w:val="24"/>
          <w:highlight w:val="none"/>
        </w:rPr>
      </w:pPr>
      <w:r>
        <w:rPr>
          <w:rFonts w:hint="eastAsia"/>
          <w:bCs/>
          <w:sz w:val="24"/>
          <w:szCs w:val="24"/>
          <w:highlight w:val="none"/>
        </w:rPr>
        <w:t xml:space="preserve">前5年内，提供技术保障升空服务中系统运行所需的氦气保障。此外，提供在采购人自行测试升空使用时的氦气保障，完整充气次数超过</w:t>
      </w:r>
      <w:r>
        <w:rPr>
          <w:bCs/>
          <w:sz w:val="24"/>
          <w:szCs w:val="24"/>
          <w:highlight w:val="none"/>
        </w:rPr>
        <w:t xml:space="preserve">1</w:t>
      </w:r>
      <w:r>
        <w:rPr>
          <w:rFonts w:hint="eastAsia"/>
          <w:bCs/>
          <w:sz w:val="24"/>
          <w:szCs w:val="24"/>
          <w:highlight w:val="none"/>
        </w:rPr>
        <w:t xml:space="preserve">0次，每次升空时间不少于</w:t>
      </w:r>
      <w:r>
        <w:rPr>
          <w:bCs/>
          <w:sz w:val="24"/>
          <w:szCs w:val="24"/>
          <w:highlight w:val="none"/>
        </w:rPr>
        <w:t xml:space="preserve">30</w:t>
      </w:r>
      <w:r>
        <w:rPr>
          <w:rFonts w:hint="eastAsia"/>
          <w:bCs/>
          <w:sz w:val="24"/>
          <w:szCs w:val="24"/>
          <w:highlight w:val="none"/>
        </w:rPr>
        <w:t xml:space="preserve">天；</w:t>
      </w:r>
      <w:r/>
    </w:p>
    <w:p>
      <w:pPr>
        <w:numPr>
          <w:ilvl w:val="0"/>
          <w:numId w:val="29"/>
        </w:numPr>
        <w:ind w:left="0" w:firstLine="480"/>
        <w:spacing w:line="360" w:lineRule="auto"/>
        <w:rPr>
          <w:bCs/>
          <w:sz w:val="24"/>
          <w:szCs w:val="24"/>
          <w:highlight w:val="none"/>
        </w:rPr>
      </w:pPr>
      <w:r>
        <w:rPr>
          <w:rFonts w:hint="eastAsia"/>
          <w:bCs/>
          <w:sz w:val="24"/>
          <w:szCs w:val="24"/>
          <w:highlight w:val="none"/>
        </w:rPr>
        <w:t xml:space="preserve">在技术保障升空服务期间内，提供具备高级职称及以上的运维保障负责人</w:t>
      </w:r>
      <w:r>
        <w:rPr>
          <w:bCs/>
          <w:sz w:val="24"/>
          <w:szCs w:val="24"/>
          <w:highlight w:val="none"/>
        </w:rPr>
        <w:t xml:space="preserve">2</w:t>
      </w:r>
      <w:r>
        <w:rPr>
          <w:rFonts w:hint="eastAsia"/>
          <w:bCs/>
          <w:sz w:val="24"/>
          <w:szCs w:val="24"/>
          <w:highlight w:val="none"/>
        </w:rPr>
        <w:t xml:space="preserve">名，以及10名其他技术人员，负责设备的日常运行和作业；在采购人自行测试升空使用期间内，提供4名技术人员，保证设备的安全和正常运行。</w:t>
      </w:r>
      <w:r/>
    </w:p>
    <w:p>
      <w:pPr>
        <w:numPr>
          <w:ilvl w:val="0"/>
          <w:numId w:val="29"/>
        </w:numPr>
        <w:ind w:left="0" w:firstLine="480"/>
        <w:spacing w:line="360" w:lineRule="auto"/>
        <w:rPr>
          <w:bCs/>
          <w:sz w:val="24"/>
          <w:szCs w:val="24"/>
          <w:highlight w:val="none"/>
        </w:rPr>
      </w:pPr>
      <w:r>
        <w:rPr>
          <w:bCs/>
          <w:sz w:val="24"/>
          <w:szCs w:val="24"/>
          <w:highlight w:val="none"/>
        </w:rPr>
        <w:t xml:space="preserve">在质保期内，系统因质量问题出现故障或不合格部分均由</w:t>
      </w:r>
      <w:r>
        <w:rPr>
          <w:rFonts w:hint="eastAsia"/>
          <w:bCs/>
          <w:sz w:val="24"/>
          <w:szCs w:val="24"/>
          <w:highlight w:val="none"/>
        </w:rPr>
        <w:t xml:space="preserve">供应商</w:t>
      </w:r>
      <w:r>
        <w:rPr>
          <w:bCs/>
          <w:sz w:val="24"/>
          <w:szCs w:val="24"/>
          <w:highlight w:val="none"/>
        </w:rPr>
        <w:t xml:space="preserve">免费及时维修或更换。</w:t>
      </w:r>
      <w:r>
        <w:rPr>
          <w:rFonts w:hint="eastAsia"/>
          <w:bCs/>
          <w:sz w:val="24"/>
          <w:szCs w:val="24"/>
          <w:highlight w:val="none"/>
        </w:rPr>
        <w:t xml:space="preserve">供应商</w:t>
      </w:r>
      <w:r>
        <w:rPr>
          <w:rFonts w:hint="eastAsia" w:ascii="宋体" w:hAnsi="宋体" w:cs="宋体"/>
          <w:sz w:val="24"/>
          <w:szCs w:val="24"/>
          <w:highlight w:val="none"/>
        </w:rPr>
        <w:t xml:space="preserve">接到电话后立即响应，需现场维修的，接报后4小时内到达现场，并于24小时内维修完毕</w:t>
      </w:r>
      <w:r>
        <w:rPr>
          <w:rFonts w:hint="eastAsia" w:ascii="宋体" w:hAnsi="宋体" w:cs="宋体"/>
          <w:bCs/>
          <w:sz w:val="24"/>
          <w:szCs w:val="24"/>
          <w:highlight w:val="none"/>
        </w:rPr>
        <w:t xml:space="preserve">。</w:t>
      </w:r>
      <w:r/>
    </w:p>
    <w:p>
      <w:pPr>
        <w:pStyle w:val="792"/>
        <w:keepLines w:val="0"/>
        <w:keepNext w:val="0"/>
        <w:spacing w:before="120" w:after="0" w:line="360" w:lineRule="auto"/>
        <w:rPr>
          <w:sz w:val="24"/>
          <w:szCs w:val="24"/>
          <w:highlight w:val="none"/>
          <w:lang w:eastAsia="zh-CN"/>
        </w:rPr>
      </w:pPr>
      <w:r>
        <w:rPr>
          <w:rFonts w:hint="eastAsia"/>
          <w:sz w:val="24"/>
          <w:szCs w:val="24"/>
          <w:highlight w:val="none"/>
          <w:lang w:eastAsia="zh-CN"/>
        </w:rPr>
        <w:t xml:space="preserve">八</w:t>
      </w:r>
      <w:r>
        <w:rPr>
          <w:sz w:val="24"/>
          <w:szCs w:val="24"/>
          <w:highlight w:val="none"/>
          <w:lang w:eastAsia="zh-CN"/>
        </w:rPr>
        <w:t xml:space="preserve">、合同履行期限</w:t>
      </w:r>
      <w:r/>
    </w:p>
    <w:p>
      <w:pPr>
        <w:numPr>
          <w:ilvl w:val="0"/>
          <w:numId w:val="30"/>
        </w:numPr>
        <w:ind w:firstLine="480"/>
        <w:spacing w:line="360" w:lineRule="auto"/>
        <w:rPr>
          <w:bCs/>
          <w:sz w:val="24"/>
          <w:szCs w:val="24"/>
          <w:highlight w:val="none"/>
        </w:rPr>
      </w:pPr>
      <w:r>
        <w:rPr>
          <w:bCs/>
          <w:sz w:val="24"/>
          <w:szCs w:val="24"/>
          <w:highlight w:val="none"/>
        </w:rPr>
        <w:t xml:space="preserve">合同履行期限：</w:t>
      </w:r>
      <w:bookmarkStart w:id="14" w:name="OLE_LINK1"/>
      <w:r>
        <w:rPr>
          <w:color w:val="000000"/>
          <w:position w:val="-2"/>
          <w:sz w:val="24"/>
          <w:szCs w:val="24"/>
          <w:highlight w:val="none"/>
        </w:rPr>
        <w:t xml:space="preserve">合同签订后</w:t>
      </w:r>
      <w:r>
        <w:rPr>
          <w:rFonts w:hint="eastAsia"/>
          <w:color w:val="000000"/>
          <w:position w:val="-2"/>
          <w:sz w:val="24"/>
          <w:szCs w:val="24"/>
          <w:highlight w:val="none"/>
        </w:rPr>
        <w:t xml:space="preserve">6个月内完成第一部分大载荷系留气球的生产，确保该部分可以正常投入使用；</w:t>
      </w:r>
      <w:r>
        <w:rPr>
          <w:color w:val="000000"/>
          <w:position w:val="-2"/>
          <w:sz w:val="24"/>
          <w:szCs w:val="24"/>
          <w:highlight w:val="none"/>
        </w:rPr>
        <w:t xml:space="preserve">12个</w:t>
      </w:r>
      <w:r>
        <w:rPr>
          <w:rFonts w:hint="eastAsia"/>
          <w:color w:val="000000"/>
          <w:position w:val="-2"/>
          <w:sz w:val="24"/>
          <w:szCs w:val="24"/>
          <w:highlight w:val="none"/>
        </w:rPr>
        <w:t xml:space="preserve">月内</w:t>
      </w:r>
      <w:r>
        <w:rPr>
          <w:color w:val="000000"/>
          <w:position w:val="-2"/>
          <w:sz w:val="24"/>
          <w:szCs w:val="24"/>
          <w:highlight w:val="none"/>
        </w:rPr>
        <w:t xml:space="preserve">完成</w:t>
      </w:r>
      <w:r>
        <w:rPr>
          <w:rFonts w:hint="eastAsia"/>
          <w:color w:val="000000"/>
          <w:position w:val="-2"/>
          <w:sz w:val="24"/>
          <w:szCs w:val="24"/>
          <w:highlight w:val="none"/>
        </w:rPr>
        <w:t xml:space="preserve">整个项目所有设备的</w:t>
      </w:r>
      <w:r>
        <w:rPr>
          <w:color w:val="000000"/>
          <w:position w:val="-2"/>
          <w:sz w:val="24"/>
          <w:szCs w:val="24"/>
          <w:highlight w:val="none"/>
        </w:rPr>
        <w:t xml:space="preserve">供货，且通过验收合格、确保正常使用。</w:t>
      </w:r>
      <w:bookmarkEnd w:id="14"/>
      <w:r/>
      <w:r/>
    </w:p>
    <w:p>
      <w:pPr>
        <w:numPr>
          <w:ilvl w:val="0"/>
          <w:numId w:val="30"/>
        </w:numPr>
        <w:ind w:firstLine="480"/>
        <w:spacing w:line="360" w:lineRule="auto"/>
        <w:rPr>
          <w:bCs/>
          <w:sz w:val="24"/>
          <w:szCs w:val="24"/>
          <w:highlight w:val="none"/>
        </w:rPr>
      </w:pPr>
      <w:r>
        <w:rPr>
          <w:bCs/>
          <w:sz w:val="24"/>
          <w:szCs w:val="24"/>
          <w:highlight w:val="none"/>
        </w:rPr>
        <w:t xml:space="preserve">误期违约金：</w:t>
      </w:r>
      <w:r>
        <w:rPr>
          <w:rFonts w:hint="eastAsia"/>
          <w:bCs/>
          <w:sz w:val="24"/>
          <w:szCs w:val="24"/>
          <w:highlight w:val="none"/>
        </w:rPr>
        <w:t xml:space="preserve">除不可抗力外，</w:t>
      </w:r>
      <w:r>
        <w:rPr>
          <w:rFonts w:hint="eastAsia" w:ascii="宋体" w:hAnsi="宋体"/>
          <w:color w:val="000000"/>
          <w:spacing w:val="2"/>
          <w:sz w:val="24"/>
          <w:szCs w:val="24"/>
          <w:highlight w:val="none"/>
        </w:rPr>
        <w:t xml:space="preserve">每</w:t>
      </w:r>
      <w:r>
        <w:rPr>
          <w:rFonts w:hint="eastAsia" w:ascii="宋体" w:hAnsi="宋体"/>
          <w:color w:val="000000"/>
          <w:spacing w:val="5"/>
          <w:sz w:val="24"/>
          <w:szCs w:val="24"/>
          <w:highlight w:val="none"/>
        </w:rPr>
        <w:t xml:space="preserve">逾</w:t>
      </w:r>
      <w:r>
        <w:rPr>
          <w:rFonts w:hint="eastAsia" w:ascii="宋体" w:hAnsi="宋体"/>
          <w:color w:val="000000"/>
          <w:spacing w:val="2"/>
          <w:sz w:val="24"/>
          <w:szCs w:val="24"/>
          <w:highlight w:val="none"/>
        </w:rPr>
        <w:t xml:space="preserve">期一日，供方</w:t>
      </w:r>
      <w:r>
        <w:rPr>
          <w:rFonts w:hint="eastAsia" w:ascii="宋体" w:hAnsi="宋体"/>
          <w:color w:val="000000"/>
          <w:sz w:val="24"/>
          <w:szCs w:val="24"/>
          <w:highlight w:val="none"/>
        </w:rPr>
        <w:t xml:space="preserve">应按照合同价的千分之二/日的标准累计计算向需方支付违约金。逾期超过</w:t>
      </w:r>
      <w:r>
        <w:rPr>
          <w:rFonts w:ascii="宋体" w:hAnsi="宋体"/>
          <w:color w:val="000000"/>
          <w:sz w:val="24"/>
          <w:szCs w:val="24"/>
          <w:highlight w:val="none"/>
        </w:rPr>
        <w:t xml:space="preserve"> 20 </w:t>
      </w:r>
      <w:r>
        <w:rPr>
          <w:rFonts w:hint="eastAsia" w:ascii="宋体" w:hAnsi="宋体"/>
          <w:color w:val="000000"/>
          <w:sz w:val="24"/>
          <w:szCs w:val="24"/>
          <w:highlight w:val="none"/>
        </w:rPr>
        <w:t xml:space="preserve">个工作日的，需方有权解除合同，需方如已支付费用的，供方全部返还；且供方应按照合同总价的</w:t>
      </w:r>
      <w:r>
        <w:rPr>
          <w:rFonts w:ascii="宋体" w:hAnsi="宋体"/>
          <w:color w:val="000000"/>
          <w:sz w:val="24"/>
          <w:szCs w:val="24"/>
          <w:highlight w:val="none"/>
        </w:rPr>
        <w:t xml:space="preserve"> 30%</w:t>
      </w:r>
      <w:r>
        <w:rPr>
          <w:rFonts w:hint="eastAsia" w:ascii="宋体" w:hAnsi="宋体"/>
          <w:color w:val="000000"/>
          <w:sz w:val="24"/>
          <w:szCs w:val="24"/>
          <w:highlight w:val="none"/>
        </w:rPr>
        <w:t xml:space="preserve">向需方支付违约金，如给需方造成损失的，还应赔偿损失</w:t>
      </w:r>
      <w:r>
        <w:rPr>
          <w:rFonts w:hint="eastAsia"/>
          <w:bCs/>
          <w:sz w:val="24"/>
          <w:szCs w:val="24"/>
          <w:highlight w:val="none"/>
        </w:rPr>
        <w:t xml:space="preserve">。</w:t>
      </w:r>
      <w:r/>
    </w:p>
    <w:p>
      <w:pPr>
        <w:numPr>
          <w:ilvl w:val="0"/>
          <w:numId w:val="30"/>
        </w:numPr>
        <w:ind w:firstLine="480"/>
        <w:spacing w:line="360" w:lineRule="auto"/>
        <w:rPr>
          <w:bCs/>
          <w:sz w:val="24"/>
          <w:szCs w:val="24"/>
          <w:highlight w:val="none"/>
        </w:rPr>
      </w:pPr>
      <w:r>
        <w:rPr>
          <w:bCs/>
          <w:sz w:val="24"/>
          <w:szCs w:val="24"/>
          <w:highlight w:val="none"/>
        </w:rPr>
        <w:t xml:space="preserve">服务质量：</w:t>
      </w:r>
      <w:r/>
    </w:p>
    <w:p>
      <w:pPr>
        <w:numPr>
          <w:ilvl w:val="0"/>
          <w:numId w:val="31"/>
        </w:numPr>
        <w:ind w:left="0" w:firstLine="480"/>
        <w:spacing w:line="360" w:lineRule="auto"/>
        <w:rPr>
          <w:bCs/>
          <w:sz w:val="24"/>
          <w:szCs w:val="24"/>
          <w:highlight w:val="none"/>
        </w:rPr>
      </w:pPr>
      <w:r>
        <w:rPr>
          <w:rFonts w:hint="eastAsia"/>
          <w:bCs/>
          <w:sz w:val="24"/>
          <w:szCs w:val="24"/>
          <w:highlight w:val="none"/>
        </w:rPr>
        <w:t xml:space="preserve">验收标准及验收方式：供应商按期完成项目合同约定的内容后，向采购人提出验收申请，由采购人组织验收；</w:t>
      </w:r>
      <w:r/>
    </w:p>
    <w:p>
      <w:pPr>
        <w:numPr>
          <w:ilvl w:val="0"/>
          <w:numId w:val="31"/>
        </w:numPr>
        <w:ind w:left="0" w:firstLine="480"/>
        <w:spacing w:line="360" w:lineRule="auto"/>
        <w:rPr>
          <w:bCs/>
          <w:sz w:val="24"/>
          <w:szCs w:val="24"/>
          <w:highlight w:val="none"/>
        </w:rPr>
      </w:pPr>
      <w:r>
        <w:rPr>
          <w:rFonts w:hint="eastAsia"/>
          <w:bCs/>
          <w:sz w:val="24"/>
          <w:szCs w:val="24"/>
          <w:highlight w:val="none"/>
        </w:rPr>
        <w:t xml:space="preserve">验收条件：完成合同规定的全部内容，达到相关的技术指标和成果形式要求；</w:t>
      </w:r>
      <w:r/>
    </w:p>
    <w:p>
      <w:pPr>
        <w:numPr>
          <w:ilvl w:val="0"/>
          <w:numId w:val="31"/>
        </w:numPr>
        <w:ind w:left="0" w:firstLine="480"/>
        <w:spacing w:line="360" w:lineRule="auto"/>
        <w:rPr>
          <w:bCs/>
          <w:sz w:val="24"/>
          <w:szCs w:val="24"/>
          <w:highlight w:val="none"/>
        </w:rPr>
      </w:pPr>
      <w:r>
        <w:rPr>
          <w:rFonts w:hint="eastAsia"/>
          <w:bCs/>
          <w:sz w:val="24"/>
          <w:szCs w:val="24"/>
          <w:highlight w:val="none"/>
        </w:rPr>
        <w:t xml:space="preserve">验收时间：具体验收时间由供应商向采购人确定。</w:t>
      </w:r>
      <w:r/>
    </w:p>
    <w:p>
      <w:pPr>
        <w:pStyle w:val="792"/>
        <w:keepLines w:val="0"/>
        <w:keepNext w:val="0"/>
        <w:spacing w:before="120" w:after="0" w:line="360" w:lineRule="auto"/>
        <w:rPr>
          <w:sz w:val="24"/>
          <w:szCs w:val="24"/>
          <w:highlight w:val="none"/>
          <w:lang w:eastAsia="zh-CN"/>
        </w:rPr>
      </w:pPr>
      <w:r>
        <w:rPr>
          <w:rFonts w:hint="eastAsia"/>
          <w:sz w:val="24"/>
          <w:szCs w:val="24"/>
          <w:highlight w:val="none"/>
          <w:lang w:eastAsia="zh-CN"/>
        </w:rPr>
        <w:t xml:space="preserve">九</w:t>
      </w:r>
      <w:r>
        <w:rPr>
          <w:sz w:val="24"/>
          <w:szCs w:val="24"/>
          <w:highlight w:val="none"/>
          <w:lang w:eastAsia="zh-CN"/>
        </w:rPr>
        <w:t xml:space="preserve">、主要设备清单</w:t>
      </w:r>
      <w:r/>
    </w:p>
    <w:p>
      <w:pPr>
        <w:pStyle w:val="792"/>
        <w:numPr>
          <w:ilvl w:val="0"/>
          <w:numId w:val="32"/>
        </w:numPr>
        <w:ind w:left="521" w:hanging="521"/>
        <w:keepLines w:val="0"/>
        <w:keepNext w:val="0"/>
        <w:spacing w:before="0" w:after="0" w:line="360" w:lineRule="auto"/>
        <w:rPr>
          <w:sz w:val="24"/>
          <w:szCs w:val="24"/>
          <w:highlight w:val="none"/>
          <w:lang w:eastAsia="zh-CN"/>
        </w:rPr>
        <w:outlineLvl w:val="3"/>
      </w:pPr>
      <w:r>
        <w:rPr>
          <w:sz w:val="24"/>
          <w:szCs w:val="24"/>
          <w:highlight w:val="none"/>
          <w:lang w:eastAsia="zh-CN"/>
        </w:rPr>
        <w:t xml:space="preserve">交付产品清单</w:t>
      </w:r>
      <w:r/>
    </w:p>
    <w:p>
      <w:pPr>
        <w:pStyle w:val="765"/>
        <w:jc w:val="center"/>
        <w:spacing w:before="120" w:after="120" w:line="360" w:lineRule="auto"/>
        <w:rPr>
          <w:color w:val="auto"/>
          <w:sz w:val="24"/>
          <w:szCs w:val="24"/>
          <w:highlight w:val="none"/>
        </w:rPr>
      </w:pPr>
      <w:r>
        <w:rPr>
          <w:rFonts w:hint="eastAsia"/>
          <w:color w:val="auto"/>
          <w:sz w:val="24"/>
          <w:szCs w:val="24"/>
          <w:highlight w:val="none"/>
        </w:rPr>
        <w:t xml:space="preserve">表</w:t>
      </w:r>
      <w:r>
        <w:rPr>
          <w:color w:val="auto"/>
          <w:sz w:val="24"/>
          <w:szCs w:val="24"/>
          <w:highlight w:val="none"/>
        </w:rPr>
        <w:fldChar w:fldCharType="begin"/>
      </w:r>
      <w:r>
        <w:rPr>
          <w:color w:val="auto"/>
          <w:sz w:val="24"/>
          <w:szCs w:val="24"/>
          <w:highlight w:val="none"/>
        </w:rPr>
        <w:instrText xml:space="preserve"> </w:instrText>
      </w:r>
      <w:r>
        <w:rPr>
          <w:rFonts w:hint="eastAsia"/>
          <w:color w:val="auto"/>
          <w:sz w:val="24"/>
          <w:szCs w:val="24"/>
          <w:highlight w:val="none"/>
        </w:rPr>
        <w:instrText xml:space="preserve">SEQ 表 \* ARABIC</w:instrText>
      </w:r>
      <w:r>
        <w:rPr>
          <w:color w:val="auto"/>
          <w:sz w:val="24"/>
          <w:szCs w:val="24"/>
          <w:highlight w:val="none"/>
        </w:rPr>
        <w:instrText xml:space="preserve"> </w:instrText>
      </w:r>
      <w:r>
        <w:rPr>
          <w:color w:val="auto"/>
          <w:sz w:val="24"/>
          <w:szCs w:val="24"/>
          <w:highlight w:val="none"/>
        </w:rPr>
        <w:fldChar w:fldCharType="separate"/>
      </w:r>
      <w:r>
        <w:rPr>
          <w:color w:val="auto"/>
          <w:sz w:val="24"/>
          <w:szCs w:val="24"/>
          <w:highlight w:val="none"/>
        </w:rPr>
        <w:t xml:space="preserve">1</w:t>
      </w:r>
      <w:r>
        <w:rPr>
          <w:color w:val="auto"/>
          <w:sz w:val="24"/>
          <w:szCs w:val="24"/>
          <w:highlight w:val="none"/>
        </w:rPr>
        <w:fldChar w:fldCharType="end"/>
      </w:r>
      <w:r>
        <w:rPr>
          <w:color w:val="auto"/>
          <w:sz w:val="24"/>
          <w:szCs w:val="24"/>
          <w:highlight w:val="none"/>
        </w:rPr>
        <w:t xml:space="preserve">  </w:t>
      </w:r>
      <w:r>
        <w:rPr>
          <w:rFonts w:hint="eastAsia"/>
          <w:color w:val="auto"/>
          <w:sz w:val="24"/>
          <w:szCs w:val="24"/>
          <w:highlight w:val="none"/>
        </w:rPr>
        <w:t xml:space="preserve">交付产品清单</w:t>
      </w:r>
      <w:r>
        <w:rPr>
          <w:color w:val="auto"/>
          <w:sz w:val="24"/>
          <w:szCs w:val="24"/>
          <w:highlight w:val="none"/>
        </w:rPr>
        <w:t xml:space="preserve">表</w:t>
      </w:r>
      <w:r/>
    </w:p>
    <w:tbl>
      <w:tblPr>
        <w:tblStyle w:val="761"/>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1287"/>
        <w:gridCol w:w="3557"/>
        <w:gridCol w:w="1844"/>
        <w:gridCol w:w="1834"/>
      </w:tblGrid>
      <w:tr>
        <w:trPr>
          <w:jc w:val="center"/>
          <w:trHeight w:val="454"/>
          <w:tblHeader/>
        </w:trPr>
        <w:tc>
          <w:tcPr>
            <w:shd w:val="clear" w:color="auto" w:fill="ffffff"/>
            <w:tcW w:w="755" w:type="pct"/>
            <w:vAlign w:val="center"/>
            <w:textDirection w:val="lrTb"/>
            <w:noWrap w:val="false"/>
          </w:tcPr>
          <w:p>
            <w:pPr>
              <w:jc w:val="center"/>
              <w:spacing w:line="360" w:lineRule="auto"/>
              <w:rPr>
                <w:b/>
                <w:spacing w:val="20"/>
                <w:sz w:val="24"/>
                <w:szCs w:val="24"/>
                <w:highlight w:val="none"/>
              </w:rPr>
            </w:pPr>
            <w:r>
              <w:rPr>
                <w:b/>
                <w:spacing w:val="20"/>
                <w:sz w:val="24"/>
                <w:szCs w:val="24"/>
                <w:highlight w:val="none"/>
              </w:rPr>
              <w:t xml:space="preserve">序号</w:t>
            </w:r>
            <w:r/>
          </w:p>
        </w:tc>
        <w:tc>
          <w:tcPr>
            <w:shd w:val="clear" w:color="auto" w:fill="ffffff"/>
            <w:tcW w:w="2087" w:type="pct"/>
            <w:vAlign w:val="center"/>
            <w:textDirection w:val="lrTb"/>
            <w:noWrap w:val="false"/>
          </w:tcPr>
          <w:p>
            <w:pPr>
              <w:jc w:val="center"/>
              <w:spacing w:line="360" w:lineRule="auto"/>
              <w:rPr>
                <w:b/>
                <w:spacing w:val="20"/>
                <w:sz w:val="24"/>
                <w:szCs w:val="24"/>
                <w:highlight w:val="none"/>
              </w:rPr>
            </w:pPr>
            <w:r>
              <w:rPr>
                <w:b/>
                <w:spacing w:val="20"/>
                <w:sz w:val="24"/>
                <w:szCs w:val="24"/>
                <w:highlight w:val="none"/>
              </w:rPr>
              <w:t xml:space="preserve">设备名称</w:t>
            </w:r>
            <w:r/>
          </w:p>
        </w:tc>
        <w:tc>
          <w:tcPr>
            <w:shd w:val="clear" w:color="auto" w:fill="ffffff"/>
            <w:tcW w:w="1082" w:type="pct"/>
            <w:vAlign w:val="center"/>
            <w:textDirection w:val="lrTb"/>
            <w:noWrap w:val="false"/>
          </w:tcPr>
          <w:p>
            <w:pPr>
              <w:jc w:val="center"/>
              <w:spacing w:line="360" w:lineRule="auto"/>
              <w:tabs>
                <w:tab w:val="left" w:pos="6480" w:leader="none"/>
              </w:tabs>
              <w:rPr>
                <w:b/>
                <w:spacing w:val="20"/>
                <w:sz w:val="24"/>
                <w:szCs w:val="24"/>
                <w:highlight w:val="none"/>
              </w:rPr>
            </w:pPr>
            <w:r>
              <w:rPr>
                <w:b/>
                <w:spacing w:val="20"/>
                <w:sz w:val="24"/>
                <w:szCs w:val="24"/>
                <w:highlight w:val="none"/>
              </w:rPr>
              <w:t xml:space="preserve">数量</w:t>
            </w:r>
            <w:r/>
          </w:p>
        </w:tc>
        <w:tc>
          <w:tcPr>
            <w:shd w:val="clear" w:color="auto" w:fill="ffffff"/>
            <w:tcW w:w="1076" w:type="pct"/>
            <w:vAlign w:val="center"/>
            <w:textDirection w:val="lrTb"/>
            <w:noWrap w:val="false"/>
          </w:tcPr>
          <w:p>
            <w:pPr>
              <w:jc w:val="center"/>
              <w:spacing w:line="360" w:lineRule="auto"/>
              <w:tabs>
                <w:tab w:val="left" w:pos="6480" w:leader="none"/>
              </w:tabs>
              <w:rPr>
                <w:b/>
                <w:spacing w:val="20"/>
                <w:sz w:val="24"/>
                <w:szCs w:val="24"/>
                <w:highlight w:val="none"/>
              </w:rPr>
            </w:pPr>
            <w:r>
              <w:rPr>
                <w:b/>
                <w:spacing w:val="20"/>
                <w:sz w:val="24"/>
                <w:szCs w:val="24"/>
                <w:highlight w:val="none"/>
              </w:rPr>
              <w:t xml:space="preserve">备注</w:t>
            </w:r>
            <w:r/>
          </w:p>
        </w:tc>
      </w:tr>
      <w:tr>
        <w:trPr>
          <w:jc w:val="center"/>
          <w:trHeight w:val="454"/>
        </w:trPr>
        <w:tc>
          <w:tcPr>
            <w:shd w:val="clear" w:color="auto" w:fill="ffffff"/>
            <w:tcW w:w="755" w:type="pct"/>
            <w:vAlign w:val="center"/>
            <w:textDirection w:val="lrTb"/>
            <w:noWrap w:val="false"/>
          </w:tcPr>
          <w:p>
            <w:pPr>
              <w:jc w:val="center"/>
              <w:spacing w:line="360" w:lineRule="auto"/>
              <w:tabs>
                <w:tab w:val="left" w:pos="180" w:leader="none"/>
              </w:tabs>
              <w:rPr>
                <w:bCs/>
                <w:sz w:val="24"/>
                <w:szCs w:val="24"/>
                <w:highlight w:val="none"/>
              </w:rPr>
            </w:pPr>
            <w:r>
              <w:rPr>
                <w:bCs/>
                <w:sz w:val="24"/>
                <w:szCs w:val="24"/>
                <w:highlight w:val="none"/>
              </w:rPr>
              <w:t xml:space="preserve">1</w:t>
            </w:r>
            <w:r/>
          </w:p>
        </w:tc>
        <w:tc>
          <w:tcPr>
            <w:shd w:val="clear" w:color="auto" w:fill="ffffff"/>
            <w:tcW w:w="2087" w:type="pct"/>
            <w:vAlign w:val="center"/>
            <w:textDirection w:val="lrTb"/>
            <w:noWrap w:val="false"/>
          </w:tcPr>
          <w:p>
            <w:pPr>
              <w:jc w:val="center"/>
              <w:spacing w:line="360" w:lineRule="auto"/>
              <w:tabs>
                <w:tab w:val="left" w:pos="6480" w:leader="none"/>
              </w:tabs>
              <w:rPr>
                <w:spacing w:val="20"/>
                <w:sz w:val="24"/>
                <w:szCs w:val="24"/>
                <w:highlight w:val="none"/>
              </w:rPr>
            </w:pPr>
            <w:r>
              <w:rPr>
                <w:spacing w:val="20"/>
                <w:sz w:val="24"/>
                <w:szCs w:val="24"/>
                <w:highlight w:val="none"/>
              </w:rPr>
              <w:t xml:space="preserve">大载荷系留</w:t>
            </w:r>
            <w:r>
              <w:rPr>
                <w:rFonts w:hint="eastAsia"/>
                <w:spacing w:val="20"/>
                <w:sz w:val="24"/>
                <w:szCs w:val="24"/>
                <w:highlight w:val="none"/>
              </w:rPr>
              <w:t xml:space="preserve">气球</w:t>
            </w:r>
            <w:r/>
          </w:p>
        </w:tc>
        <w:tc>
          <w:tcPr>
            <w:shd w:val="clear" w:color="auto" w:fill="ffffff"/>
            <w:tcW w:w="1082" w:type="pct"/>
            <w:vAlign w:val="center"/>
            <w:textDirection w:val="lrTb"/>
            <w:noWrap w:val="false"/>
          </w:tcPr>
          <w:p>
            <w:pPr>
              <w:jc w:val="center"/>
              <w:spacing w:line="360" w:lineRule="auto"/>
              <w:tabs>
                <w:tab w:val="left" w:pos="6480" w:leader="none"/>
              </w:tabs>
              <w:rPr>
                <w:sz w:val="24"/>
                <w:szCs w:val="24"/>
                <w:highlight w:val="none"/>
              </w:rPr>
            </w:pPr>
            <w:r>
              <w:rPr>
                <w:sz w:val="24"/>
                <w:szCs w:val="24"/>
                <w:highlight w:val="none"/>
              </w:rPr>
              <w:t xml:space="preserve">1套</w:t>
            </w:r>
            <w:r/>
          </w:p>
        </w:tc>
        <w:tc>
          <w:tcPr>
            <w:shd w:val="clear" w:color="auto" w:fill="ffffff"/>
            <w:tcW w:w="1076" w:type="pct"/>
            <w:vAlign w:val="center"/>
            <w:textDirection w:val="lrTb"/>
            <w:noWrap w:val="false"/>
          </w:tcPr>
          <w:p>
            <w:pPr>
              <w:jc w:val="center"/>
              <w:spacing w:line="360" w:lineRule="auto"/>
              <w:rPr>
                <w:sz w:val="24"/>
                <w:szCs w:val="24"/>
                <w:highlight w:val="none"/>
              </w:rPr>
            </w:pPr>
            <w:r>
              <w:rPr>
                <w:rFonts w:hint="eastAsia"/>
                <w:sz w:val="24"/>
                <w:szCs w:val="24"/>
                <w:highlight w:val="none"/>
              </w:rPr>
              <w:t xml:space="preserve">本项目核心产品</w:t>
            </w:r>
            <w:r/>
          </w:p>
        </w:tc>
      </w:tr>
      <w:tr>
        <w:trPr>
          <w:jc w:val="center"/>
          <w:trHeight w:val="454"/>
        </w:trPr>
        <w:tc>
          <w:tcPr>
            <w:shd w:val="clear" w:color="auto" w:fill="ffffff"/>
            <w:tcW w:w="755" w:type="pct"/>
            <w:vAlign w:val="center"/>
            <w:textDirection w:val="lrTb"/>
            <w:noWrap w:val="false"/>
          </w:tcPr>
          <w:p>
            <w:pPr>
              <w:jc w:val="center"/>
              <w:spacing w:line="360" w:lineRule="auto"/>
              <w:tabs>
                <w:tab w:val="left" w:pos="180" w:leader="none"/>
              </w:tabs>
              <w:rPr>
                <w:bCs/>
                <w:sz w:val="24"/>
                <w:szCs w:val="24"/>
                <w:highlight w:val="none"/>
              </w:rPr>
            </w:pPr>
            <w:r>
              <w:rPr>
                <w:bCs/>
                <w:sz w:val="24"/>
                <w:szCs w:val="24"/>
                <w:highlight w:val="none"/>
              </w:rPr>
              <w:t xml:space="preserve">2</w:t>
            </w:r>
            <w:r/>
          </w:p>
        </w:tc>
        <w:tc>
          <w:tcPr>
            <w:shd w:val="clear" w:color="auto" w:fill="ffffff"/>
            <w:tcW w:w="2087" w:type="pct"/>
            <w:vAlign w:val="center"/>
            <w:textDirection w:val="lrTb"/>
            <w:noWrap w:val="false"/>
          </w:tcPr>
          <w:p>
            <w:pPr>
              <w:jc w:val="center"/>
              <w:spacing w:line="360" w:lineRule="auto"/>
              <w:tabs>
                <w:tab w:val="left" w:pos="6480" w:leader="none"/>
              </w:tabs>
              <w:rPr>
                <w:spacing w:val="20"/>
                <w:sz w:val="24"/>
                <w:szCs w:val="24"/>
                <w:highlight w:val="none"/>
              </w:rPr>
            </w:pPr>
            <w:r>
              <w:rPr>
                <w:spacing w:val="20"/>
                <w:sz w:val="24"/>
                <w:szCs w:val="24"/>
                <w:highlight w:val="none"/>
              </w:rPr>
              <w:t xml:space="preserve">系留缆绳组件</w:t>
            </w:r>
            <w:r/>
          </w:p>
        </w:tc>
        <w:tc>
          <w:tcPr>
            <w:shd w:val="clear" w:color="auto" w:fill="ffffff"/>
            <w:tcW w:w="1082" w:type="pct"/>
            <w:vAlign w:val="center"/>
            <w:textDirection w:val="lrTb"/>
            <w:noWrap w:val="false"/>
          </w:tcPr>
          <w:p>
            <w:pPr>
              <w:jc w:val="center"/>
              <w:spacing w:line="360" w:lineRule="auto"/>
              <w:tabs>
                <w:tab w:val="left" w:pos="6480" w:leader="none"/>
              </w:tabs>
              <w:rPr>
                <w:spacing w:val="20"/>
                <w:sz w:val="24"/>
                <w:szCs w:val="24"/>
                <w:highlight w:val="none"/>
              </w:rPr>
            </w:pPr>
            <w:r>
              <w:rPr>
                <w:rFonts w:hint="eastAsia"/>
                <w:sz w:val="24"/>
                <w:szCs w:val="24"/>
                <w:highlight w:val="none"/>
              </w:rPr>
              <w:t xml:space="preserve">2</w:t>
            </w:r>
            <w:r>
              <w:rPr>
                <w:sz w:val="24"/>
                <w:szCs w:val="24"/>
                <w:highlight w:val="none"/>
              </w:rPr>
              <w:t xml:space="preserve">套</w:t>
            </w:r>
            <w:r/>
          </w:p>
        </w:tc>
        <w:tc>
          <w:tcPr>
            <w:shd w:val="clear" w:color="auto" w:fill="ffffff"/>
            <w:tcW w:w="1076" w:type="pct"/>
            <w:vAlign w:val="center"/>
            <w:textDirection w:val="lrTb"/>
            <w:noWrap w:val="false"/>
          </w:tcPr>
          <w:p>
            <w:pPr>
              <w:jc w:val="center"/>
              <w:spacing w:line="360" w:lineRule="auto"/>
              <w:rPr>
                <w:sz w:val="24"/>
                <w:szCs w:val="24"/>
                <w:highlight w:val="none"/>
              </w:rPr>
            </w:pPr>
            <w:r>
              <w:rPr>
                <w:rFonts w:hint="eastAsia"/>
                <w:sz w:val="24"/>
                <w:szCs w:val="24"/>
                <w:highlight w:val="none"/>
              </w:rPr>
              <w:t xml:space="preserve">为避免提前损耗，以及保证产品的质量，第2套的交付时间由采购人另行通知</w:t>
            </w:r>
            <w:r/>
          </w:p>
        </w:tc>
      </w:tr>
      <w:tr>
        <w:trPr>
          <w:jc w:val="center"/>
          <w:trHeight w:val="454"/>
        </w:trPr>
        <w:tc>
          <w:tcPr>
            <w:shd w:val="clear" w:color="auto" w:fill="ffffff"/>
            <w:tcW w:w="755" w:type="pct"/>
            <w:vAlign w:val="center"/>
            <w:textDirection w:val="lrTb"/>
            <w:noWrap w:val="false"/>
          </w:tcPr>
          <w:p>
            <w:pPr>
              <w:jc w:val="center"/>
              <w:spacing w:line="360" w:lineRule="auto"/>
              <w:tabs>
                <w:tab w:val="left" w:pos="180" w:leader="none"/>
              </w:tabs>
              <w:rPr>
                <w:bCs/>
                <w:sz w:val="24"/>
                <w:szCs w:val="24"/>
                <w:highlight w:val="none"/>
              </w:rPr>
            </w:pPr>
            <w:r>
              <w:rPr>
                <w:bCs/>
                <w:sz w:val="24"/>
                <w:szCs w:val="24"/>
                <w:highlight w:val="none"/>
              </w:rPr>
              <w:t xml:space="preserve">3</w:t>
            </w:r>
            <w:r/>
          </w:p>
        </w:tc>
        <w:tc>
          <w:tcPr>
            <w:shd w:val="clear" w:color="auto" w:fill="ffffff"/>
            <w:tcW w:w="2087" w:type="pct"/>
            <w:vAlign w:val="center"/>
            <w:textDirection w:val="lrTb"/>
            <w:noWrap w:val="false"/>
          </w:tcPr>
          <w:p>
            <w:pPr>
              <w:jc w:val="center"/>
              <w:spacing w:line="360" w:lineRule="auto"/>
              <w:tabs>
                <w:tab w:val="left" w:pos="6480" w:leader="none"/>
              </w:tabs>
              <w:rPr>
                <w:spacing w:val="20"/>
                <w:sz w:val="24"/>
                <w:szCs w:val="24"/>
                <w:highlight w:val="none"/>
              </w:rPr>
            </w:pPr>
            <w:r>
              <w:rPr>
                <w:spacing w:val="20"/>
                <w:sz w:val="24"/>
                <w:szCs w:val="24"/>
                <w:highlight w:val="none"/>
              </w:rPr>
              <w:t xml:space="preserve">载荷挂架</w:t>
            </w:r>
            <w:r/>
          </w:p>
        </w:tc>
        <w:tc>
          <w:tcPr>
            <w:shd w:val="clear" w:color="auto" w:fill="ffffff"/>
            <w:tcW w:w="1082" w:type="pct"/>
            <w:vAlign w:val="center"/>
            <w:textDirection w:val="lrTb"/>
            <w:noWrap w:val="false"/>
          </w:tcPr>
          <w:p>
            <w:pPr>
              <w:jc w:val="center"/>
              <w:spacing w:line="360" w:lineRule="auto"/>
              <w:tabs>
                <w:tab w:val="left" w:pos="6480" w:leader="none"/>
              </w:tabs>
              <w:rPr>
                <w:sz w:val="24"/>
                <w:szCs w:val="24"/>
                <w:highlight w:val="none"/>
              </w:rPr>
            </w:pPr>
            <w:r>
              <w:rPr>
                <w:sz w:val="24"/>
                <w:szCs w:val="24"/>
                <w:highlight w:val="none"/>
              </w:rPr>
              <w:t xml:space="preserve">2套</w:t>
            </w:r>
            <w:r/>
          </w:p>
        </w:tc>
        <w:tc>
          <w:tcPr>
            <w:shd w:val="clear" w:color="auto" w:fill="ffffff"/>
            <w:tcW w:w="1076" w:type="pct"/>
            <w:vAlign w:val="center"/>
            <w:textDirection w:val="lrTb"/>
            <w:noWrap w:val="false"/>
          </w:tcPr>
          <w:p>
            <w:pPr>
              <w:jc w:val="center"/>
              <w:spacing w:line="360" w:lineRule="auto"/>
              <w:rPr>
                <w:sz w:val="24"/>
                <w:szCs w:val="24"/>
                <w:highlight w:val="none"/>
              </w:rPr>
            </w:pPr>
            <w:r>
              <w:rPr>
                <w:rFonts w:hint="eastAsia"/>
                <w:sz w:val="24"/>
                <w:szCs w:val="24"/>
                <w:highlight w:val="none"/>
              </w:rPr>
              <w:t xml:space="preserve">1套为平台挂架，1套为载荷专用挂架</w:t>
            </w:r>
            <w:r/>
          </w:p>
        </w:tc>
      </w:tr>
      <w:tr>
        <w:trPr>
          <w:jc w:val="center"/>
          <w:trHeight w:val="454"/>
        </w:trPr>
        <w:tc>
          <w:tcPr>
            <w:shd w:val="clear" w:color="auto" w:fill="ffffff"/>
            <w:tcW w:w="755" w:type="pct"/>
            <w:vAlign w:val="center"/>
            <w:textDirection w:val="lrTb"/>
            <w:noWrap w:val="false"/>
          </w:tcPr>
          <w:p>
            <w:pPr>
              <w:jc w:val="center"/>
              <w:spacing w:line="360" w:lineRule="auto"/>
              <w:tabs>
                <w:tab w:val="left" w:pos="180" w:leader="none"/>
              </w:tabs>
              <w:rPr>
                <w:bCs/>
                <w:sz w:val="24"/>
                <w:szCs w:val="24"/>
                <w:highlight w:val="none"/>
              </w:rPr>
            </w:pPr>
            <w:r>
              <w:rPr>
                <w:bCs/>
                <w:sz w:val="24"/>
                <w:szCs w:val="24"/>
                <w:highlight w:val="none"/>
              </w:rPr>
              <w:t xml:space="preserve">4</w:t>
            </w:r>
            <w:r/>
          </w:p>
        </w:tc>
        <w:tc>
          <w:tcPr>
            <w:shd w:val="clear" w:color="auto" w:fill="ffffff"/>
            <w:tcW w:w="2087" w:type="pct"/>
            <w:vAlign w:val="center"/>
            <w:textDirection w:val="lrTb"/>
            <w:noWrap w:val="false"/>
          </w:tcPr>
          <w:p>
            <w:pPr>
              <w:jc w:val="center"/>
              <w:spacing w:line="360" w:lineRule="auto"/>
              <w:tabs>
                <w:tab w:val="left" w:pos="6480" w:leader="none"/>
              </w:tabs>
              <w:rPr>
                <w:spacing w:val="20"/>
                <w:sz w:val="24"/>
                <w:szCs w:val="24"/>
                <w:highlight w:val="none"/>
              </w:rPr>
            </w:pPr>
            <w:r>
              <w:rPr>
                <w:spacing w:val="20"/>
                <w:sz w:val="24"/>
                <w:szCs w:val="24"/>
                <w:highlight w:val="none"/>
              </w:rPr>
              <w:t xml:space="preserve">缆绳收放装置</w:t>
            </w:r>
            <w:r/>
          </w:p>
        </w:tc>
        <w:tc>
          <w:tcPr>
            <w:shd w:val="clear" w:color="auto" w:fill="ffffff"/>
            <w:tcW w:w="1082" w:type="pct"/>
            <w:vAlign w:val="center"/>
            <w:textDirection w:val="lrTb"/>
            <w:noWrap w:val="false"/>
          </w:tcPr>
          <w:p>
            <w:pPr>
              <w:jc w:val="center"/>
              <w:spacing w:line="360" w:lineRule="auto"/>
              <w:tabs>
                <w:tab w:val="left" w:pos="6480" w:leader="none"/>
              </w:tabs>
              <w:rPr>
                <w:sz w:val="24"/>
                <w:szCs w:val="24"/>
                <w:highlight w:val="none"/>
              </w:rPr>
            </w:pPr>
            <w:r>
              <w:rPr>
                <w:sz w:val="24"/>
                <w:szCs w:val="24"/>
                <w:highlight w:val="none"/>
              </w:rPr>
              <w:t xml:space="preserve">1套</w:t>
            </w:r>
            <w:r/>
          </w:p>
        </w:tc>
        <w:tc>
          <w:tcPr>
            <w:shd w:val="clear" w:color="auto" w:fill="ffffff"/>
            <w:tcW w:w="1076" w:type="pct"/>
            <w:vAlign w:val="center"/>
            <w:textDirection w:val="lrTb"/>
            <w:noWrap w:val="false"/>
          </w:tcPr>
          <w:p>
            <w:pPr>
              <w:jc w:val="center"/>
              <w:spacing w:line="360" w:lineRule="auto"/>
              <w:rPr>
                <w:sz w:val="24"/>
                <w:szCs w:val="24"/>
                <w:highlight w:val="none"/>
              </w:rPr>
            </w:pPr>
            <w:r>
              <w:rPr>
                <w:sz w:val="24"/>
                <w:szCs w:val="24"/>
                <w:highlight w:val="none"/>
              </w:rPr>
            </w:r>
            <w:r/>
          </w:p>
        </w:tc>
      </w:tr>
      <w:tr>
        <w:trPr>
          <w:jc w:val="center"/>
          <w:trHeight w:val="454"/>
        </w:trPr>
        <w:tc>
          <w:tcPr>
            <w:shd w:val="clear" w:color="auto" w:fill="ffffff"/>
            <w:tcW w:w="755" w:type="pct"/>
            <w:vAlign w:val="center"/>
            <w:textDirection w:val="lrTb"/>
            <w:noWrap w:val="false"/>
          </w:tcPr>
          <w:p>
            <w:pPr>
              <w:jc w:val="center"/>
              <w:spacing w:line="360" w:lineRule="auto"/>
              <w:tabs>
                <w:tab w:val="left" w:pos="180" w:leader="none"/>
              </w:tabs>
              <w:rPr>
                <w:bCs/>
                <w:sz w:val="24"/>
                <w:szCs w:val="24"/>
                <w:highlight w:val="none"/>
              </w:rPr>
            </w:pPr>
            <w:r>
              <w:rPr>
                <w:bCs/>
                <w:sz w:val="24"/>
                <w:szCs w:val="24"/>
                <w:highlight w:val="none"/>
              </w:rPr>
              <w:t xml:space="preserve">5</w:t>
            </w:r>
            <w:r/>
          </w:p>
        </w:tc>
        <w:tc>
          <w:tcPr>
            <w:shd w:val="clear" w:color="auto" w:fill="ffffff"/>
            <w:tcW w:w="2087" w:type="pct"/>
            <w:vAlign w:val="center"/>
            <w:textDirection w:val="lrTb"/>
            <w:noWrap w:val="false"/>
          </w:tcPr>
          <w:p>
            <w:pPr>
              <w:jc w:val="center"/>
              <w:spacing w:line="360" w:lineRule="auto"/>
              <w:tabs>
                <w:tab w:val="left" w:pos="6480" w:leader="none"/>
              </w:tabs>
              <w:rPr>
                <w:spacing w:val="20"/>
                <w:sz w:val="24"/>
                <w:szCs w:val="24"/>
                <w:highlight w:val="none"/>
              </w:rPr>
            </w:pPr>
            <w:r>
              <w:rPr>
                <w:rFonts w:hint="eastAsia"/>
                <w:spacing w:val="20"/>
                <w:sz w:val="24"/>
                <w:szCs w:val="24"/>
                <w:highlight w:val="none"/>
              </w:rPr>
              <w:t xml:space="preserve">锚泊</w:t>
            </w:r>
            <w:r>
              <w:rPr>
                <w:spacing w:val="20"/>
                <w:sz w:val="24"/>
                <w:szCs w:val="24"/>
                <w:highlight w:val="none"/>
              </w:rPr>
              <w:t xml:space="preserve">设施</w:t>
            </w:r>
            <w:r/>
          </w:p>
        </w:tc>
        <w:tc>
          <w:tcPr>
            <w:shd w:val="clear" w:color="auto" w:fill="ffffff"/>
            <w:tcW w:w="1082" w:type="pct"/>
            <w:vAlign w:val="center"/>
            <w:textDirection w:val="lrTb"/>
            <w:noWrap w:val="false"/>
          </w:tcPr>
          <w:p>
            <w:pPr>
              <w:jc w:val="center"/>
              <w:spacing w:line="360" w:lineRule="auto"/>
              <w:tabs>
                <w:tab w:val="left" w:pos="6480" w:leader="none"/>
              </w:tabs>
              <w:rPr>
                <w:sz w:val="24"/>
                <w:szCs w:val="24"/>
                <w:highlight w:val="none"/>
              </w:rPr>
            </w:pPr>
            <w:r>
              <w:rPr>
                <w:sz w:val="24"/>
                <w:szCs w:val="24"/>
                <w:highlight w:val="none"/>
              </w:rPr>
              <w:t xml:space="preserve">1套</w:t>
            </w:r>
            <w:r/>
          </w:p>
        </w:tc>
        <w:tc>
          <w:tcPr>
            <w:shd w:val="clear" w:color="auto" w:fill="ffffff"/>
            <w:tcW w:w="1076" w:type="pct"/>
            <w:vAlign w:val="center"/>
            <w:textDirection w:val="lrTb"/>
            <w:noWrap w:val="false"/>
          </w:tcPr>
          <w:p>
            <w:pPr>
              <w:jc w:val="center"/>
              <w:spacing w:line="360" w:lineRule="auto"/>
              <w:rPr>
                <w:sz w:val="24"/>
                <w:szCs w:val="24"/>
                <w:highlight w:val="none"/>
              </w:rPr>
            </w:pPr>
            <w:r>
              <w:rPr>
                <w:sz w:val="24"/>
                <w:szCs w:val="24"/>
                <w:highlight w:val="none"/>
              </w:rPr>
            </w:r>
            <w:r/>
          </w:p>
        </w:tc>
      </w:tr>
    </w:tbl>
    <w:p>
      <w:pPr>
        <w:pStyle w:val="792"/>
        <w:numPr>
          <w:ilvl w:val="0"/>
          <w:numId w:val="32"/>
        </w:numPr>
        <w:ind w:left="521" w:hanging="521"/>
        <w:keepLines w:val="0"/>
        <w:keepNext w:val="0"/>
        <w:spacing w:before="0" w:after="0" w:line="360" w:lineRule="auto"/>
        <w:rPr>
          <w:sz w:val="24"/>
          <w:szCs w:val="24"/>
          <w:highlight w:val="none"/>
          <w:lang w:eastAsia="zh-CN"/>
        </w:rPr>
        <w:outlineLvl w:val="3"/>
      </w:pPr>
      <w:r>
        <w:rPr>
          <w:rFonts w:hint="eastAsia"/>
          <w:sz w:val="24"/>
          <w:szCs w:val="24"/>
          <w:highlight w:val="none"/>
          <w:lang w:eastAsia="zh-CN"/>
        </w:rPr>
        <w:t xml:space="preserve">文件</w:t>
      </w:r>
      <w:r>
        <w:rPr>
          <w:sz w:val="24"/>
          <w:szCs w:val="24"/>
          <w:highlight w:val="none"/>
          <w:lang w:eastAsia="zh-CN"/>
        </w:rPr>
        <w:t xml:space="preserve">资料</w:t>
      </w:r>
      <w:r/>
    </w:p>
    <w:p>
      <w:pPr>
        <w:pStyle w:val="765"/>
        <w:jc w:val="center"/>
        <w:spacing w:before="120" w:after="120" w:line="360" w:lineRule="auto"/>
        <w:rPr>
          <w:color w:val="auto"/>
          <w:sz w:val="24"/>
          <w:szCs w:val="24"/>
          <w:highlight w:val="none"/>
        </w:rPr>
      </w:pPr>
      <w:r>
        <w:rPr>
          <w:rFonts w:hint="eastAsia"/>
          <w:color w:val="auto"/>
          <w:sz w:val="24"/>
          <w:szCs w:val="24"/>
          <w:highlight w:val="none"/>
        </w:rPr>
        <w:t xml:space="preserve">表</w:t>
      </w:r>
      <w:r>
        <w:rPr>
          <w:color w:val="auto"/>
          <w:sz w:val="24"/>
          <w:szCs w:val="24"/>
          <w:highlight w:val="none"/>
        </w:rPr>
        <w:fldChar w:fldCharType="begin"/>
      </w:r>
      <w:r>
        <w:rPr>
          <w:color w:val="auto"/>
          <w:sz w:val="24"/>
          <w:szCs w:val="24"/>
          <w:highlight w:val="none"/>
        </w:rPr>
        <w:instrText xml:space="preserve"> </w:instrText>
      </w:r>
      <w:r>
        <w:rPr>
          <w:rFonts w:hint="eastAsia"/>
          <w:color w:val="auto"/>
          <w:sz w:val="24"/>
          <w:szCs w:val="24"/>
          <w:highlight w:val="none"/>
        </w:rPr>
        <w:instrText xml:space="preserve">SEQ 表 \* ARABIC</w:instrText>
      </w:r>
      <w:r>
        <w:rPr>
          <w:color w:val="auto"/>
          <w:sz w:val="24"/>
          <w:szCs w:val="24"/>
          <w:highlight w:val="none"/>
        </w:rPr>
        <w:instrText xml:space="preserve"> </w:instrText>
      </w:r>
      <w:r>
        <w:rPr>
          <w:color w:val="auto"/>
          <w:sz w:val="24"/>
          <w:szCs w:val="24"/>
          <w:highlight w:val="none"/>
        </w:rPr>
        <w:fldChar w:fldCharType="separate"/>
      </w:r>
      <w:r>
        <w:rPr>
          <w:color w:val="auto"/>
          <w:sz w:val="24"/>
          <w:szCs w:val="24"/>
          <w:highlight w:val="none"/>
        </w:rPr>
        <w:t xml:space="preserve">2</w:t>
      </w:r>
      <w:r>
        <w:rPr>
          <w:color w:val="auto"/>
          <w:sz w:val="24"/>
          <w:szCs w:val="24"/>
          <w:highlight w:val="none"/>
        </w:rPr>
        <w:fldChar w:fldCharType="end"/>
      </w:r>
      <w:r>
        <w:rPr>
          <w:color w:val="auto"/>
          <w:sz w:val="24"/>
          <w:szCs w:val="24"/>
          <w:highlight w:val="none"/>
        </w:rPr>
        <w:t xml:space="preserve">  </w:t>
      </w:r>
      <w:r>
        <w:rPr>
          <w:rFonts w:hint="eastAsia"/>
          <w:color w:val="auto"/>
          <w:sz w:val="24"/>
          <w:szCs w:val="24"/>
          <w:highlight w:val="none"/>
        </w:rPr>
        <w:t xml:space="preserve">文件资料</w:t>
      </w:r>
      <w:r/>
    </w:p>
    <w:tbl>
      <w:tblPr>
        <w:tblStyle w:val="761"/>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1123"/>
        <w:gridCol w:w="2930"/>
        <w:gridCol w:w="791"/>
        <w:gridCol w:w="922"/>
        <w:gridCol w:w="2756"/>
      </w:tblGrid>
      <w:tr>
        <w:trPr>
          <w:jc w:val="center"/>
          <w:trHeight w:val="454"/>
          <w:tblHeader/>
        </w:trPr>
        <w:tc>
          <w:tcPr>
            <w:shd w:val="clear" w:color="auto" w:fill="ffffff"/>
            <w:tcW w:w="659" w:type="pct"/>
            <w:vAlign w:val="center"/>
            <w:textDirection w:val="lrTb"/>
            <w:noWrap w:val="false"/>
          </w:tcPr>
          <w:p>
            <w:pPr>
              <w:jc w:val="center"/>
              <w:spacing w:line="360" w:lineRule="auto"/>
              <w:rPr>
                <w:b/>
                <w:spacing w:val="20"/>
                <w:sz w:val="24"/>
                <w:szCs w:val="24"/>
                <w:highlight w:val="none"/>
              </w:rPr>
            </w:pPr>
            <w:r>
              <w:rPr>
                <w:b/>
                <w:spacing w:val="20"/>
                <w:sz w:val="24"/>
                <w:szCs w:val="24"/>
                <w:highlight w:val="none"/>
              </w:rPr>
              <w:t xml:space="preserve">序号</w:t>
            </w:r>
            <w:r/>
          </w:p>
        </w:tc>
        <w:tc>
          <w:tcPr>
            <w:shd w:val="clear" w:color="auto" w:fill="ffffff"/>
            <w:tcW w:w="1719" w:type="pct"/>
            <w:vAlign w:val="center"/>
            <w:textDirection w:val="lrTb"/>
            <w:noWrap w:val="false"/>
          </w:tcPr>
          <w:p>
            <w:pPr>
              <w:jc w:val="center"/>
              <w:spacing w:line="360" w:lineRule="auto"/>
              <w:rPr>
                <w:b/>
                <w:spacing w:val="20"/>
                <w:sz w:val="24"/>
                <w:szCs w:val="24"/>
                <w:highlight w:val="none"/>
              </w:rPr>
            </w:pPr>
            <w:r>
              <w:rPr>
                <w:rFonts w:hint="eastAsia"/>
                <w:b/>
                <w:spacing w:val="20"/>
                <w:sz w:val="24"/>
                <w:szCs w:val="24"/>
                <w:highlight w:val="none"/>
              </w:rPr>
              <w:t xml:space="preserve">文件名称</w:t>
            </w:r>
            <w:r/>
          </w:p>
        </w:tc>
        <w:tc>
          <w:tcPr>
            <w:shd w:val="clear" w:color="auto" w:fill="ffffff"/>
            <w:tcW w:w="464" w:type="pct"/>
            <w:vAlign w:val="center"/>
            <w:textDirection w:val="lrTb"/>
            <w:noWrap w:val="false"/>
          </w:tcPr>
          <w:p>
            <w:pPr>
              <w:jc w:val="center"/>
              <w:spacing w:line="360" w:lineRule="auto"/>
              <w:tabs>
                <w:tab w:val="left" w:pos="6480" w:leader="none"/>
              </w:tabs>
              <w:rPr>
                <w:b/>
                <w:spacing w:val="20"/>
                <w:sz w:val="24"/>
                <w:szCs w:val="24"/>
                <w:highlight w:val="none"/>
              </w:rPr>
            </w:pPr>
            <w:r>
              <w:rPr>
                <w:b/>
                <w:spacing w:val="20"/>
                <w:sz w:val="24"/>
                <w:szCs w:val="24"/>
                <w:highlight w:val="none"/>
              </w:rPr>
              <w:t xml:space="preserve">单位</w:t>
            </w:r>
            <w:r/>
          </w:p>
        </w:tc>
        <w:tc>
          <w:tcPr>
            <w:shd w:val="clear" w:color="auto" w:fill="ffffff"/>
            <w:tcW w:w="541" w:type="pct"/>
            <w:vAlign w:val="center"/>
            <w:textDirection w:val="lrTb"/>
            <w:noWrap w:val="false"/>
          </w:tcPr>
          <w:p>
            <w:pPr>
              <w:jc w:val="center"/>
              <w:spacing w:line="360" w:lineRule="auto"/>
              <w:tabs>
                <w:tab w:val="left" w:pos="6480" w:leader="none"/>
              </w:tabs>
              <w:rPr>
                <w:b/>
                <w:spacing w:val="20"/>
                <w:sz w:val="24"/>
                <w:szCs w:val="24"/>
                <w:highlight w:val="none"/>
              </w:rPr>
            </w:pPr>
            <w:r>
              <w:rPr>
                <w:b/>
                <w:spacing w:val="20"/>
                <w:sz w:val="24"/>
                <w:szCs w:val="24"/>
                <w:highlight w:val="none"/>
              </w:rPr>
              <w:t xml:space="preserve">数量</w:t>
            </w:r>
            <w:r/>
          </w:p>
        </w:tc>
        <w:tc>
          <w:tcPr>
            <w:shd w:val="clear" w:color="auto" w:fill="ffffff"/>
            <w:tcW w:w="1617" w:type="pct"/>
            <w:vAlign w:val="center"/>
            <w:textDirection w:val="lrTb"/>
            <w:noWrap w:val="false"/>
          </w:tcPr>
          <w:p>
            <w:pPr>
              <w:jc w:val="center"/>
              <w:spacing w:line="360" w:lineRule="auto"/>
              <w:tabs>
                <w:tab w:val="left" w:pos="6480" w:leader="none"/>
              </w:tabs>
              <w:rPr>
                <w:b/>
                <w:spacing w:val="20"/>
                <w:sz w:val="24"/>
                <w:szCs w:val="24"/>
                <w:highlight w:val="none"/>
              </w:rPr>
            </w:pPr>
            <w:r>
              <w:rPr>
                <w:b/>
                <w:spacing w:val="20"/>
                <w:sz w:val="24"/>
                <w:szCs w:val="24"/>
                <w:highlight w:val="none"/>
              </w:rPr>
              <w:t xml:space="preserve">备注</w:t>
            </w:r>
            <w:r/>
          </w:p>
        </w:tc>
      </w:tr>
      <w:tr>
        <w:trPr>
          <w:jc w:val="center"/>
          <w:trHeight w:val="454"/>
        </w:trPr>
        <w:tc>
          <w:tcPr>
            <w:shd w:val="clear" w:color="auto" w:fill="ffffff"/>
            <w:tcW w:w="659" w:type="pct"/>
            <w:vAlign w:val="center"/>
            <w:textDirection w:val="lrTb"/>
            <w:noWrap w:val="false"/>
          </w:tcPr>
          <w:p>
            <w:pPr>
              <w:jc w:val="center"/>
              <w:spacing w:line="360" w:lineRule="auto"/>
              <w:tabs>
                <w:tab w:val="left" w:pos="180" w:leader="none"/>
              </w:tabs>
              <w:rPr>
                <w:bCs/>
                <w:sz w:val="24"/>
                <w:szCs w:val="24"/>
                <w:highlight w:val="none"/>
              </w:rPr>
            </w:pPr>
            <w:r>
              <w:rPr>
                <w:bCs/>
                <w:sz w:val="24"/>
                <w:szCs w:val="24"/>
                <w:highlight w:val="none"/>
              </w:rPr>
              <w:t xml:space="preserve">1</w:t>
            </w:r>
            <w:r/>
          </w:p>
        </w:tc>
        <w:tc>
          <w:tcPr>
            <w:shd w:val="clear" w:color="auto" w:fill="ffffff"/>
            <w:tcW w:w="1719" w:type="pct"/>
            <w:vAlign w:val="center"/>
            <w:textDirection w:val="lrTb"/>
            <w:noWrap w:val="false"/>
          </w:tcPr>
          <w:p>
            <w:pPr>
              <w:jc w:val="center"/>
              <w:spacing w:line="360" w:lineRule="auto"/>
              <w:tabs>
                <w:tab w:val="left" w:pos="6480" w:leader="none"/>
              </w:tabs>
              <w:rPr>
                <w:spacing w:val="20"/>
                <w:sz w:val="24"/>
                <w:szCs w:val="24"/>
                <w:highlight w:val="none"/>
              </w:rPr>
            </w:pPr>
            <w:r>
              <w:rPr>
                <w:rFonts w:hint="eastAsia"/>
                <w:spacing w:val="20"/>
                <w:sz w:val="24"/>
                <w:szCs w:val="24"/>
                <w:highlight w:val="none"/>
              </w:rPr>
              <w:t xml:space="preserve">技术说明书</w:t>
            </w:r>
            <w:r/>
          </w:p>
        </w:tc>
        <w:tc>
          <w:tcPr>
            <w:shd w:val="clear" w:color="auto" w:fill="ffffff"/>
            <w:tcW w:w="464" w:type="pct"/>
            <w:vAlign w:val="center"/>
            <w:textDirection w:val="lrTb"/>
            <w:noWrap w:val="false"/>
          </w:tcPr>
          <w:p>
            <w:pPr>
              <w:jc w:val="center"/>
              <w:spacing w:line="360" w:lineRule="auto"/>
              <w:tabs>
                <w:tab w:val="left" w:pos="6480" w:leader="none"/>
              </w:tabs>
              <w:rPr>
                <w:sz w:val="24"/>
                <w:szCs w:val="24"/>
                <w:highlight w:val="none"/>
              </w:rPr>
            </w:pPr>
            <w:r>
              <w:rPr>
                <w:sz w:val="24"/>
                <w:szCs w:val="24"/>
                <w:highlight w:val="none"/>
              </w:rPr>
              <w:t xml:space="preserve">套</w:t>
            </w:r>
            <w:r/>
          </w:p>
        </w:tc>
        <w:tc>
          <w:tcPr>
            <w:shd w:val="clear" w:color="auto" w:fill="ffffff"/>
            <w:tcW w:w="541" w:type="pct"/>
            <w:vAlign w:val="center"/>
            <w:textDirection w:val="lrTb"/>
            <w:noWrap w:val="false"/>
          </w:tcPr>
          <w:p>
            <w:pPr>
              <w:jc w:val="center"/>
              <w:spacing w:line="360" w:lineRule="auto"/>
              <w:tabs>
                <w:tab w:val="left" w:pos="6480" w:leader="none"/>
              </w:tabs>
              <w:rPr>
                <w:spacing w:val="20"/>
                <w:sz w:val="24"/>
                <w:szCs w:val="24"/>
                <w:highlight w:val="none"/>
              </w:rPr>
            </w:pPr>
            <w:r>
              <w:rPr>
                <w:spacing w:val="20"/>
                <w:sz w:val="24"/>
                <w:szCs w:val="24"/>
                <w:highlight w:val="none"/>
              </w:rPr>
              <w:t xml:space="preserve">2</w:t>
            </w:r>
            <w:r/>
          </w:p>
        </w:tc>
        <w:tc>
          <w:tcPr>
            <w:shd w:val="clear" w:color="auto" w:fill="ffffff"/>
            <w:tcW w:w="1617" w:type="pct"/>
            <w:vAlign w:val="center"/>
            <w:textDirection w:val="lrTb"/>
            <w:noWrap w:val="false"/>
          </w:tcPr>
          <w:p>
            <w:pPr>
              <w:jc w:val="center"/>
              <w:spacing w:line="360" w:lineRule="auto"/>
              <w:rPr>
                <w:sz w:val="24"/>
                <w:szCs w:val="24"/>
                <w:highlight w:val="none"/>
              </w:rPr>
            </w:pPr>
            <w:r>
              <w:rPr>
                <w:sz w:val="24"/>
                <w:szCs w:val="24"/>
                <w:highlight w:val="none"/>
              </w:rPr>
              <w:t xml:space="preserve">2</w:t>
            </w:r>
            <w:r>
              <w:rPr>
                <w:rFonts w:hint="eastAsia"/>
                <w:sz w:val="24"/>
                <w:szCs w:val="24"/>
                <w:highlight w:val="none"/>
              </w:rPr>
              <w:t xml:space="preserve">套纸质+1套电子</w:t>
            </w:r>
            <w:r/>
          </w:p>
        </w:tc>
      </w:tr>
      <w:tr>
        <w:trPr>
          <w:jc w:val="center"/>
          <w:trHeight w:val="454"/>
        </w:trPr>
        <w:tc>
          <w:tcPr>
            <w:shd w:val="clear" w:color="auto" w:fill="ffffff"/>
            <w:tcW w:w="659" w:type="pct"/>
            <w:vAlign w:val="center"/>
            <w:textDirection w:val="lrTb"/>
            <w:noWrap w:val="false"/>
          </w:tcPr>
          <w:p>
            <w:pPr>
              <w:jc w:val="center"/>
              <w:spacing w:line="360" w:lineRule="auto"/>
              <w:tabs>
                <w:tab w:val="left" w:pos="180" w:leader="none"/>
              </w:tabs>
              <w:rPr>
                <w:bCs/>
                <w:sz w:val="24"/>
                <w:szCs w:val="24"/>
                <w:highlight w:val="none"/>
              </w:rPr>
            </w:pPr>
            <w:r>
              <w:rPr>
                <w:bCs/>
                <w:sz w:val="24"/>
                <w:szCs w:val="24"/>
                <w:highlight w:val="none"/>
              </w:rPr>
              <w:t xml:space="preserve">2</w:t>
            </w:r>
            <w:r/>
          </w:p>
        </w:tc>
        <w:tc>
          <w:tcPr>
            <w:shd w:val="clear" w:color="auto" w:fill="ffffff"/>
            <w:tcW w:w="1719" w:type="pct"/>
            <w:vAlign w:val="center"/>
            <w:textDirection w:val="lrTb"/>
            <w:noWrap w:val="false"/>
          </w:tcPr>
          <w:p>
            <w:pPr>
              <w:jc w:val="center"/>
              <w:spacing w:line="360" w:lineRule="auto"/>
              <w:tabs>
                <w:tab w:val="left" w:pos="6480" w:leader="none"/>
              </w:tabs>
              <w:rPr>
                <w:spacing w:val="20"/>
                <w:sz w:val="24"/>
                <w:szCs w:val="24"/>
                <w:highlight w:val="none"/>
              </w:rPr>
            </w:pPr>
            <w:r>
              <w:rPr>
                <w:rFonts w:hint="eastAsia"/>
                <w:spacing w:val="20"/>
                <w:sz w:val="24"/>
                <w:szCs w:val="24"/>
                <w:highlight w:val="none"/>
              </w:rPr>
              <w:t xml:space="preserve">使用维护说明书</w:t>
            </w:r>
            <w:r/>
          </w:p>
        </w:tc>
        <w:tc>
          <w:tcPr>
            <w:shd w:val="clear" w:color="auto" w:fill="ffffff"/>
            <w:tcW w:w="464" w:type="pct"/>
            <w:vAlign w:val="center"/>
            <w:textDirection w:val="lrTb"/>
            <w:noWrap w:val="false"/>
          </w:tcPr>
          <w:p>
            <w:pPr>
              <w:jc w:val="center"/>
              <w:spacing w:line="360" w:lineRule="auto"/>
              <w:tabs>
                <w:tab w:val="left" w:pos="6480" w:leader="none"/>
              </w:tabs>
              <w:rPr>
                <w:spacing w:val="20"/>
                <w:sz w:val="24"/>
                <w:szCs w:val="24"/>
                <w:highlight w:val="none"/>
              </w:rPr>
            </w:pPr>
            <w:r>
              <w:rPr>
                <w:spacing w:val="20"/>
                <w:sz w:val="24"/>
                <w:szCs w:val="24"/>
                <w:highlight w:val="none"/>
              </w:rPr>
              <w:t xml:space="preserve">套</w:t>
            </w:r>
            <w:r/>
          </w:p>
        </w:tc>
        <w:tc>
          <w:tcPr>
            <w:shd w:val="clear" w:color="auto" w:fill="ffffff"/>
            <w:tcW w:w="541" w:type="pct"/>
            <w:vAlign w:val="center"/>
            <w:textDirection w:val="lrTb"/>
            <w:noWrap w:val="false"/>
          </w:tcPr>
          <w:p>
            <w:pPr>
              <w:jc w:val="center"/>
              <w:spacing w:line="360" w:lineRule="auto"/>
              <w:tabs>
                <w:tab w:val="left" w:pos="6480" w:leader="none"/>
              </w:tabs>
              <w:rPr>
                <w:spacing w:val="20"/>
                <w:sz w:val="24"/>
                <w:szCs w:val="24"/>
                <w:highlight w:val="none"/>
              </w:rPr>
            </w:pPr>
            <w:r>
              <w:rPr>
                <w:spacing w:val="20"/>
                <w:sz w:val="24"/>
                <w:szCs w:val="24"/>
                <w:highlight w:val="none"/>
              </w:rPr>
              <w:t xml:space="preserve">2</w:t>
            </w:r>
            <w:r/>
          </w:p>
        </w:tc>
        <w:tc>
          <w:tcPr>
            <w:shd w:val="clear" w:color="auto" w:fill="ffffff"/>
            <w:tcW w:w="1617" w:type="pct"/>
            <w:vAlign w:val="center"/>
            <w:textDirection w:val="lrTb"/>
            <w:noWrap w:val="false"/>
          </w:tcPr>
          <w:p>
            <w:pPr>
              <w:jc w:val="center"/>
              <w:spacing w:line="360" w:lineRule="auto"/>
              <w:rPr>
                <w:sz w:val="24"/>
                <w:szCs w:val="24"/>
                <w:highlight w:val="none"/>
              </w:rPr>
            </w:pPr>
            <w:r>
              <w:rPr>
                <w:sz w:val="24"/>
                <w:szCs w:val="24"/>
                <w:highlight w:val="none"/>
              </w:rPr>
              <w:t xml:space="preserve">2</w:t>
            </w:r>
            <w:r>
              <w:rPr>
                <w:rFonts w:hint="eastAsia"/>
                <w:sz w:val="24"/>
                <w:szCs w:val="24"/>
                <w:highlight w:val="none"/>
              </w:rPr>
              <w:t xml:space="preserve">套纸质+1套电子</w:t>
            </w:r>
            <w:r/>
          </w:p>
        </w:tc>
      </w:tr>
      <w:tr>
        <w:trPr>
          <w:jc w:val="center"/>
          <w:trHeight w:val="454"/>
        </w:trPr>
        <w:tc>
          <w:tcPr>
            <w:shd w:val="clear" w:color="auto" w:fill="ffffff"/>
            <w:tcW w:w="659" w:type="pct"/>
            <w:vAlign w:val="center"/>
            <w:textDirection w:val="lrTb"/>
            <w:noWrap w:val="false"/>
          </w:tcPr>
          <w:p>
            <w:pPr>
              <w:jc w:val="center"/>
              <w:spacing w:line="360" w:lineRule="auto"/>
              <w:tabs>
                <w:tab w:val="left" w:pos="180" w:leader="none"/>
              </w:tabs>
              <w:rPr>
                <w:bCs/>
                <w:sz w:val="24"/>
                <w:szCs w:val="24"/>
                <w:highlight w:val="none"/>
              </w:rPr>
            </w:pPr>
            <w:r>
              <w:rPr>
                <w:rFonts w:hint="eastAsia"/>
                <w:bCs/>
                <w:sz w:val="24"/>
                <w:szCs w:val="24"/>
                <w:highlight w:val="none"/>
              </w:rPr>
              <w:t xml:space="preserve">3</w:t>
            </w:r>
            <w:r/>
          </w:p>
        </w:tc>
        <w:tc>
          <w:tcPr>
            <w:shd w:val="clear" w:color="auto" w:fill="ffffff"/>
            <w:tcW w:w="1719" w:type="pct"/>
            <w:vAlign w:val="center"/>
            <w:textDirection w:val="lrTb"/>
            <w:noWrap w:val="false"/>
          </w:tcPr>
          <w:p>
            <w:pPr>
              <w:jc w:val="center"/>
              <w:spacing w:line="360" w:lineRule="auto"/>
              <w:tabs>
                <w:tab w:val="left" w:pos="6480" w:leader="none"/>
              </w:tabs>
              <w:rPr>
                <w:spacing w:val="20"/>
                <w:sz w:val="24"/>
                <w:szCs w:val="24"/>
                <w:highlight w:val="none"/>
              </w:rPr>
            </w:pPr>
            <w:r>
              <w:rPr>
                <w:rFonts w:hint="eastAsia"/>
                <w:spacing w:val="20"/>
                <w:sz w:val="24"/>
                <w:szCs w:val="24"/>
                <w:highlight w:val="none"/>
              </w:rPr>
              <w:t xml:space="preserve">履历书</w:t>
            </w:r>
            <w:r/>
          </w:p>
        </w:tc>
        <w:tc>
          <w:tcPr>
            <w:shd w:val="clear" w:color="auto" w:fill="ffffff"/>
            <w:tcW w:w="464" w:type="pct"/>
            <w:vAlign w:val="center"/>
            <w:textDirection w:val="lrTb"/>
            <w:noWrap w:val="false"/>
          </w:tcPr>
          <w:p>
            <w:pPr>
              <w:jc w:val="center"/>
              <w:spacing w:line="360" w:lineRule="auto"/>
              <w:tabs>
                <w:tab w:val="left" w:pos="6480" w:leader="none"/>
              </w:tabs>
              <w:rPr>
                <w:spacing w:val="20"/>
                <w:sz w:val="24"/>
                <w:szCs w:val="24"/>
                <w:highlight w:val="none"/>
              </w:rPr>
            </w:pPr>
            <w:r>
              <w:rPr>
                <w:spacing w:val="20"/>
                <w:sz w:val="24"/>
                <w:szCs w:val="24"/>
                <w:highlight w:val="none"/>
              </w:rPr>
              <w:t xml:space="preserve">套</w:t>
            </w:r>
            <w:r/>
          </w:p>
        </w:tc>
        <w:tc>
          <w:tcPr>
            <w:shd w:val="clear" w:color="auto" w:fill="ffffff"/>
            <w:tcW w:w="541" w:type="pct"/>
            <w:vAlign w:val="center"/>
            <w:textDirection w:val="lrTb"/>
            <w:noWrap w:val="false"/>
          </w:tcPr>
          <w:p>
            <w:pPr>
              <w:jc w:val="center"/>
              <w:spacing w:line="360" w:lineRule="auto"/>
              <w:tabs>
                <w:tab w:val="left" w:pos="6480" w:leader="none"/>
              </w:tabs>
              <w:rPr>
                <w:spacing w:val="20"/>
                <w:sz w:val="24"/>
                <w:szCs w:val="24"/>
                <w:highlight w:val="none"/>
              </w:rPr>
            </w:pPr>
            <w:r>
              <w:rPr>
                <w:spacing w:val="20"/>
                <w:sz w:val="24"/>
                <w:szCs w:val="24"/>
                <w:highlight w:val="none"/>
              </w:rPr>
              <w:t xml:space="preserve">2</w:t>
            </w:r>
            <w:r/>
          </w:p>
        </w:tc>
        <w:tc>
          <w:tcPr>
            <w:shd w:val="clear" w:color="auto" w:fill="ffffff"/>
            <w:tcW w:w="1617" w:type="pct"/>
            <w:vAlign w:val="center"/>
            <w:textDirection w:val="lrTb"/>
            <w:noWrap w:val="false"/>
          </w:tcPr>
          <w:p>
            <w:pPr>
              <w:jc w:val="center"/>
              <w:spacing w:line="360" w:lineRule="auto"/>
              <w:rPr>
                <w:sz w:val="24"/>
                <w:szCs w:val="24"/>
                <w:highlight w:val="none"/>
              </w:rPr>
            </w:pPr>
            <w:r>
              <w:rPr>
                <w:rFonts w:hint="eastAsia"/>
                <w:sz w:val="24"/>
                <w:szCs w:val="24"/>
                <w:highlight w:val="none"/>
              </w:rPr>
              <w:t xml:space="preserve">纸质版</w:t>
            </w:r>
            <w:r>
              <w:rPr>
                <w:sz w:val="24"/>
                <w:szCs w:val="24"/>
                <w:highlight w:val="none"/>
              </w:rPr>
              <w:t xml:space="preserve">2套</w:t>
            </w:r>
            <w:r/>
          </w:p>
        </w:tc>
      </w:tr>
    </w:tbl>
    <w:p>
      <w:pPr>
        <w:ind w:firstLine="480"/>
        <w:spacing w:line="360" w:lineRule="auto"/>
        <w:rPr>
          <w:sz w:val="24"/>
          <w:szCs w:val="24"/>
          <w:highlight w:val="none"/>
        </w:rPr>
      </w:pPr>
      <w:r>
        <w:rPr>
          <w:sz w:val="24"/>
          <w:szCs w:val="24"/>
          <w:highlight w:val="none"/>
        </w:rPr>
      </w:r>
      <w:r/>
    </w:p>
    <w:p>
      <w:pPr>
        <w:pStyle w:val="792"/>
        <w:keepLines w:val="0"/>
        <w:keepNext w:val="0"/>
        <w:spacing w:before="120" w:after="0" w:line="360" w:lineRule="auto"/>
        <w:rPr>
          <w:sz w:val="24"/>
          <w:szCs w:val="24"/>
          <w:highlight w:val="none"/>
          <w:lang w:eastAsia="zh-CN"/>
        </w:rPr>
      </w:pPr>
      <w:r>
        <w:rPr>
          <w:rFonts w:hint="eastAsia"/>
          <w:sz w:val="24"/>
          <w:szCs w:val="24"/>
          <w:highlight w:val="none"/>
          <w:lang w:eastAsia="zh-CN"/>
        </w:rPr>
        <w:t xml:space="preserve">十</w:t>
      </w:r>
      <w:r>
        <w:rPr>
          <w:sz w:val="24"/>
          <w:szCs w:val="24"/>
          <w:highlight w:val="none"/>
          <w:lang w:eastAsia="zh-CN"/>
        </w:rPr>
        <w:t xml:space="preserve">、其它有关说明</w:t>
      </w:r>
      <w:r/>
    </w:p>
    <w:p>
      <w:pPr>
        <w:ind w:firstLine="480"/>
        <w:spacing w:line="360" w:lineRule="auto"/>
        <w:rPr>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本项目核心产品为大载荷系留气球。</w:t>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bCs/>
          <w:sz w:val="24"/>
          <w:szCs w:val="24"/>
          <w:highlight w:val="none"/>
        </w:rPr>
        <w:t xml:space="preserve">本项目投标总报价包括所投系统组成设备及其配件、包装、安装调试、售后服务等从项目中标起到项目正式交付以及质保期内所发生的一切费用。</w:t>
      </w:r>
      <w:r/>
    </w:p>
    <w:p>
      <w:pPr>
        <w:rPr>
          <w:rFonts w:hint="eastAsia" w:ascii="宋体" w:hAnsi="宋体" w:cs="宋体"/>
          <w:b/>
          <w:color w:val="000000"/>
          <w:sz w:val="30"/>
          <w:highlight w:val="none"/>
        </w:rPr>
      </w:pPr>
      <w:r>
        <w:rPr>
          <w:rFonts w:hint="eastAsia" w:ascii="宋体" w:hAnsi="宋体" w:cs="宋体"/>
          <w:b/>
          <w:color w:val="000000"/>
          <w:sz w:val="30"/>
          <w:highlight w:val="none"/>
        </w:rPr>
        <w:br w:type="page" w:clear="all"/>
      </w:r>
      <w:r/>
    </w:p>
    <w:p>
      <w:pPr>
        <w:jc w:val="center"/>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0"/>
          <w:highlight w:val="none"/>
        </w:rPr>
        <w:t xml:space="preserve">第三部分 有关说明</w:t>
      </w:r>
      <w:r/>
    </w:p>
    <w:p>
      <w:pPr>
        <w:ind w:firstLine="480"/>
        <w:spacing w:line="360" w:lineRule="auto"/>
        <w:tabs>
          <w:tab w:val="left" w:pos="525" w:leader="none"/>
          <w:tab w:val="left" w:pos="945" w:leader="none"/>
        </w:tabs>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1.投标总报价包括满足本项目要求的所有产品及其配件、包装、运杂、安装调试及售后服务等从项目中标起到项目正式交付以及质保期内所发生的一切费用。</w:t>
      </w:r>
      <w:r/>
    </w:p>
    <w:p>
      <w:pPr>
        <w:ind w:firstLine="480"/>
        <w:spacing w:line="360" w:lineRule="auto"/>
        <w:tabs>
          <w:tab w:val="left" w:pos="525" w:leader="none"/>
          <w:tab w:val="left" w:pos="945" w:leader="none"/>
        </w:tabs>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2.通过中国海关报关验放进入中国境内且产自境外的产品不在本项目的报价范围。</w:t>
      </w:r>
      <w:r/>
    </w:p>
    <w:p>
      <w:pPr>
        <w:ind w:firstLine="480"/>
        <w:spacing w:line="360" w:lineRule="auto"/>
        <w:tabs>
          <w:tab w:val="left" w:pos="525" w:leader="none"/>
          <w:tab w:val="left" w:pos="945" w:leader="none"/>
        </w:tabs>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360" w:lineRule="auto"/>
        <w:tabs>
          <w:tab w:val="left" w:pos="525" w:leader="none"/>
          <w:tab w:val="left" w:pos="945" w:leader="none"/>
        </w:tabs>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spacing w:line="360" w:lineRule="auto"/>
        <w:tabs>
          <w:tab w:val="left" w:pos="525" w:leader="none"/>
          <w:tab w:val="left" w:pos="945" w:leader="none"/>
        </w:tabs>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5.投标人必须在满足招标文件要求的基础上进行报价，如有技术偏离请于投标偏离表中说明。</w:t>
      </w:r>
      <w:r/>
    </w:p>
    <w:p>
      <w:pPr>
        <w:ind w:firstLine="480"/>
        <w:spacing w:line="360" w:lineRule="auto"/>
        <w:tabs>
          <w:tab w:val="left" w:pos="525" w:leader="none"/>
          <w:tab w:val="left" w:pos="945" w:leader="none"/>
        </w:tabs>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6.项目工期：</w:t>
      </w:r>
      <w:r>
        <w:rPr>
          <w:color w:val="000000"/>
          <w:position w:val="-2"/>
          <w:sz w:val="24"/>
          <w:szCs w:val="24"/>
          <w:highlight w:val="none"/>
        </w:rPr>
        <w:t xml:space="preserve">合同签订后</w:t>
      </w:r>
      <w:r>
        <w:rPr>
          <w:rFonts w:hint="eastAsia"/>
          <w:color w:val="000000"/>
          <w:position w:val="-2"/>
          <w:sz w:val="24"/>
          <w:szCs w:val="24"/>
          <w:highlight w:val="none"/>
        </w:rPr>
        <w:t xml:space="preserve">6个月内完成第一部分大载荷系留气球的生产，确保该部分可以正常投入使用；</w:t>
      </w:r>
      <w:r>
        <w:rPr>
          <w:color w:val="000000"/>
          <w:position w:val="-2"/>
          <w:sz w:val="24"/>
          <w:szCs w:val="24"/>
          <w:highlight w:val="none"/>
        </w:rPr>
        <w:t xml:space="preserve">12个</w:t>
      </w:r>
      <w:r>
        <w:rPr>
          <w:rFonts w:hint="eastAsia"/>
          <w:color w:val="000000"/>
          <w:position w:val="-2"/>
          <w:sz w:val="24"/>
          <w:szCs w:val="24"/>
          <w:highlight w:val="none"/>
        </w:rPr>
        <w:t xml:space="preserve">月内</w:t>
      </w:r>
      <w:r>
        <w:rPr>
          <w:color w:val="000000"/>
          <w:position w:val="-2"/>
          <w:sz w:val="24"/>
          <w:szCs w:val="24"/>
          <w:highlight w:val="none"/>
        </w:rPr>
        <w:t xml:space="preserve">完成</w:t>
      </w:r>
      <w:r>
        <w:rPr>
          <w:rFonts w:hint="eastAsia"/>
          <w:color w:val="000000"/>
          <w:position w:val="-2"/>
          <w:sz w:val="24"/>
          <w:szCs w:val="24"/>
          <w:highlight w:val="none"/>
        </w:rPr>
        <w:t xml:space="preserve">整个项目所有设备的</w:t>
      </w:r>
      <w:r>
        <w:rPr>
          <w:color w:val="000000"/>
          <w:position w:val="-2"/>
          <w:sz w:val="24"/>
          <w:szCs w:val="24"/>
          <w:highlight w:val="none"/>
        </w:rPr>
        <w:t xml:space="preserve">供货，且通过验收合格、确保正常使用。</w:t>
      </w:r>
      <w:r/>
    </w:p>
    <w:p>
      <w:pPr>
        <w:ind w:firstLine="480"/>
        <w:spacing w:line="360" w:lineRule="auto"/>
        <w:tabs>
          <w:tab w:val="left" w:pos="525" w:leader="none"/>
          <w:tab w:val="left" w:pos="945" w:leader="none"/>
        </w:tabs>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7.项目整体质保期：自最终验收合格之日起五年。</w:t>
      </w:r>
      <w:r/>
    </w:p>
    <w:p>
      <w:pPr>
        <w:ind w:firstLine="480"/>
        <w:spacing w:line="360" w:lineRule="auto"/>
        <w:tabs>
          <w:tab w:val="left" w:pos="525" w:leader="none"/>
          <w:tab w:val="left" w:pos="945" w:leader="none"/>
        </w:tabs>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付款方式：合同签订生效后，先支付合同总价30%的预付款，系统安装调试完成并验收合格后，支付到合同总价的97%，合同余款3%在验收合格后一年内如无重大质量问题，经采购人确认并持采购人盖章的确认单一次性付清。</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中标（成交）供应商按签约合同价的10%提供履约担保。中标（成交）供应商可采用电子履约保函（保险）形式，具体操作可登录江苏政府采购网的保险保函模块进行办理。中标供应商和采购人签订合同时应提交履约保函证明。</w:t>
      </w:r>
      <w:r/>
    </w:p>
    <w:p>
      <w:pPr>
        <w:ind w:firstLine="480"/>
        <w:spacing w:line="360" w:lineRule="auto"/>
        <w:tabs>
          <w:tab w:val="left" w:pos="426" w:leader="none"/>
          <w:tab w:val="left" w:pos="525" w:leader="none"/>
        </w:tabs>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10.本项目合同履行地点：无锡，具体地点以合同书约定为准。中标方必须按采购人要求将本项目中货物送到指定地点，并分地实施安装调试。</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11.质量及验收：采购人根据国家有关规定、招标文件、中标方的投标文件以及合同约定的内容和验收标准进行</w:t>
      </w:r>
      <w:r>
        <w:rPr>
          <w:rFonts w:hint="eastAsia" w:ascii="宋体" w:hAnsi="宋体" w:cs="宋体"/>
          <w:color w:val="000000"/>
          <w:sz w:val="24"/>
          <w:highlight w:val="none"/>
        </w:rPr>
        <w:t xml:space="preserve">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12.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13.依据《政府采购促进中小企业发展管理办法》规定享受扶持政策获得政府采购合同的，小微企业不得将合同分包给大中型企业，中型企业不得将合同分包给大型企业。</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14.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br w:type="page" w:clear="all"/>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0"/>
          <w:highlight w:val="none"/>
        </w:rPr>
        <w:t xml:space="preserve">第</w:t>
      </w:r>
      <w:r>
        <w:rPr>
          <w:rFonts w:hint="eastAsia" w:ascii="宋体" w:hAnsi="宋体" w:cs="宋体"/>
          <w:b/>
          <w:color w:val="000000"/>
          <w:sz w:val="30"/>
          <w:highlight w:val="none"/>
        </w:rPr>
        <w:t xml:space="preserve">四</w:t>
      </w:r>
      <w:r>
        <w:rPr>
          <w:rFonts w:ascii="宋体" w:hAnsi="宋体" w:cs="宋体"/>
          <w:b/>
          <w:color w:val="000000"/>
          <w:sz w:val="30"/>
          <w:highlight w:val="none"/>
        </w:rPr>
        <w:t xml:space="preserve">部分</w:t>
      </w:r>
      <w:r>
        <w:rPr>
          <w:rFonts w:hint="eastAsia" w:ascii="宋体" w:hAnsi="宋体" w:cs="宋体"/>
          <w:b/>
          <w:color w:val="000000"/>
          <w:sz w:val="30"/>
          <w:highlight w:val="none"/>
        </w:rPr>
        <w:t xml:space="preserve"> </w:t>
      </w:r>
      <w:r>
        <w:rPr>
          <w:rFonts w:ascii="宋体" w:hAnsi="宋体" w:cs="宋体"/>
          <w:b/>
          <w:color w:val="000000"/>
          <w:sz w:val="30"/>
          <w:highlight w:val="none"/>
        </w:rPr>
        <w:t xml:space="preserve">政府采购政策（包括但不限于下列具体政策要求）</w:t>
      </w:r>
      <w:r/>
    </w:p>
    <w:p>
      <w:pPr>
        <w:numPr>
          <w:ilvl w:val="1"/>
          <w:numId w:val="33"/>
        </w:numPr>
        <w:ind w:left="0" w:firstLine="480"/>
        <w:spacing w:line="360" w:lineRule="auto"/>
        <w:tabs>
          <w:tab w:val="left" w:pos="525" w:leader="none"/>
          <w:tab w:val="left" w:pos="945"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中对商品包装和快递包装提出具体要求的，在政府采购合同中应当载明对政府采购供应商提供的产品及相关快递服务的具体包装要求和履约验收相关条款，中标（成交）供应商须严格执行，必要时应按照要求在履约验收环节出具检测报告。</w:t>
      </w:r>
      <w:r/>
    </w:p>
    <w:p>
      <w:pPr>
        <w:numPr>
          <w:ilvl w:val="1"/>
          <w:numId w:val="33"/>
        </w:numPr>
        <w:ind w:left="0" w:firstLine="480"/>
        <w:spacing w:line="360" w:lineRule="auto"/>
        <w:tabs>
          <w:tab w:val="left" w:pos="525" w:leader="none"/>
          <w:tab w:val="left" w:pos="945"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本项目中如有涉及采购数据中心相关设备、运维服务的，应当按《关于印发〈绿色数据中心政府采购需求标准（试行）〉的通知》（财办库〔</w:t>
      </w:r>
      <w:r>
        <w:rPr>
          <w:rFonts w:eastAsia="Times New Roman"/>
          <w:color w:val="000000"/>
          <w:sz w:val="24"/>
          <w:highlight w:val="none"/>
        </w:rPr>
        <w:t xml:space="preserve">2023</w:t>
      </w:r>
      <w:r>
        <w:rPr>
          <w:rFonts w:ascii="宋体" w:hAnsi="宋体" w:cs="宋体"/>
          <w:color w:val="000000"/>
          <w:sz w:val="24"/>
          <w:highlight w:val="none"/>
        </w:rPr>
        <w:t xml:space="preserve">〕</w:t>
      </w:r>
      <w:r>
        <w:rPr>
          <w:rFonts w:eastAsia="Times New Roman"/>
          <w:color w:val="000000"/>
          <w:sz w:val="24"/>
          <w:highlight w:val="none"/>
        </w:rPr>
        <w:t xml:space="preserve">7</w:t>
      </w:r>
      <w:r>
        <w:rPr>
          <w:rFonts w:ascii="宋体" w:hAnsi="宋体" w:cs="宋体"/>
          <w:color w:val="000000"/>
          <w:sz w:val="24"/>
          <w:highlight w:val="none"/>
        </w:rPr>
        <w:t xml:space="preserve">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33"/>
        </w:numPr>
        <w:ind w:left="0" w:firstLine="480"/>
        <w:spacing w:line="360" w:lineRule="auto"/>
        <w:tabs>
          <w:tab w:val="left" w:pos="525" w:leader="none"/>
          <w:tab w:val="left" w:pos="945"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根据国家扶持中小企业的有关政策，在我中心组织的采购项目中标的供应商，如需要政府采购合同融资，请按锡财购〔2022〕7号文件执行。</w:t>
      </w:r>
      <w:r/>
    </w:p>
    <w:p>
      <w:pPr>
        <w:ind w:firstLine="480"/>
        <w:spacing w:line="360" w:lineRule="auto"/>
        <w:tabs>
          <w:tab w:val="left" w:pos="525" w:leader="none"/>
          <w:tab w:val="left" w:pos="630" w:leader="none"/>
          <w:tab w:val="left" w:pos="735" w:leader="none"/>
          <w:tab w:val="left" w:pos="945" w:leader="none"/>
          <w:tab w:val="left" w:pos="108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合同融资，是指参与政府采购的供应商，凭借中标、成交通知书或政府采购合同向金融机构申请融资，金融机构以供应商信用审查和政府采购信誉为基础， 按便捷贷款程序和优惠利率，为其发放无财产抵押贷款的一种融资模式。供应商与金融机构按照“银企自愿，风险共担”的原则开展融资活动，有融资需求的中标、成交供应商可根据自身情况，在“苏采云”系</w:t>
      </w:r>
      <w:r>
        <w:rPr>
          <w:rFonts w:hint="eastAsia" w:ascii="宋体" w:hAnsi="宋体" w:cs="宋体"/>
          <w:color w:val="000000"/>
          <w:sz w:val="24"/>
          <w:highlight w:val="none"/>
        </w:rPr>
        <w:t xml:space="preserve">统上</w:t>
      </w:r>
      <w:r>
        <w:rPr>
          <w:rFonts w:ascii="宋体" w:hAnsi="宋体" w:cs="宋体"/>
          <w:color w:val="000000"/>
          <w:sz w:val="24"/>
          <w:highlight w:val="none"/>
        </w:rPr>
        <w:t xml:space="preserve">凭政府采购中标、成交通知书或政府采购合同向采购人提出此合同有融资需求，采购人在“苏采云”系统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tabs>
          <w:tab w:val="left" w:pos="525" w:leader="none"/>
          <w:tab w:val="left" w:pos="630" w:leader="none"/>
          <w:tab w:val="left" w:pos="735" w:leader="none"/>
          <w:tab w:val="left" w:pos="945" w:leader="none"/>
          <w:tab w:val="left" w:pos="108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中标、成交供应商可根据自身情况，自行决定是否选择采用合同融资形式， 在无锡政府采购网——政采贷专栏提供的银行名录内自主选择合作银行。</w:t>
      </w:r>
      <w:r/>
    </w:p>
    <w:p>
      <w:pPr>
        <w:numPr>
          <w:ilvl w:val="1"/>
          <w:numId w:val="33"/>
        </w:numPr>
        <w:ind w:left="0" w:firstLine="480"/>
        <w:spacing w:line="360" w:lineRule="auto"/>
        <w:tabs>
          <w:tab w:val="left" w:pos="525" w:leader="none"/>
          <w:tab w:val="left" w:pos="945"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tabs>
          <w:tab w:val="left" w:pos="525" w:leader="none"/>
          <w:tab w:val="left" w:pos="630" w:leader="none"/>
          <w:tab w:val="left" w:pos="735" w:leader="none"/>
          <w:tab w:val="left" w:pos="945" w:leader="none"/>
          <w:tab w:val="left" w:pos="108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中标、成交供应商可以根据自身情况，自行决定是否采用电子履约保函形式，具体操作可登录江</w:t>
      </w:r>
      <w:r>
        <w:rPr>
          <w:rFonts w:hint="eastAsia" w:ascii="宋体" w:hAnsi="宋体" w:cs="宋体"/>
          <w:color w:val="000000"/>
          <w:sz w:val="24"/>
          <w:highlight w:val="none"/>
        </w:rPr>
        <w:t xml:space="preserve">苏省</w:t>
      </w:r>
      <w:r>
        <w:rPr>
          <w:rFonts w:ascii="宋体" w:hAnsi="宋体" w:cs="宋体"/>
          <w:color w:val="000000"/>
          <w:sz w:val="24"/>
          <w:highlight w:val="none"/>
        </w:rPr>
        <w:t xml:space="preserve">政府采购网的保险保函模块进行办理。</w:t>
      </w:r>
      <w:r/>
    </w:p>
    <w:p>
      <w:pPr>
        <w:numPr>
          <w:ilvl w:val="1"/>
          <w:numId w:val="33"/>
        </w:numPr>
        <w:ind w:left="0" w:firstLine="480"/>
        <w:spacing w:line="360" w:lineRule="auto"/>
        <w:tabs>
          <w:tab w:val="left" w:pos="525" w:leader="none"/>
          <w:tab w:val="left" w:pos="945"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本项目中如有涉及数据库、操作系统</w:t>
      </w:r>
      <w:r>
        <w:rPr>
          <w:rFonts w:ascii="宋体" w:hAnsi="宋体" w:cs="宋体"/>
          <w:color w:val="000000"/>
          <w:sz w:val="24"/>
          <w:highlight w:val="none"/>
        </w:rPr>
        <w:t xml:space="preserve">、通用服务器、工作站、一体式计算机、便携式计算机、台式计算机等七种软硬件的，投标人不得违反财政部、工信部共同发布的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33"/>
        </w:numPr>
        <w:ind w:left="0" w:firstLine="480"/>
        <w:spacing w:line="360" w:lineRule="auto"/>
        <w:tabs>
          <w:tab w:val="left" w:pos="525" w:leader="none"/>
          <w:tab w:val="left" w:pos="945"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采购人原则上应当自收到发票后10个工作日内将资金支付到合同约定的供应商账户。</w:t>
      </w:r>
      <w:r/>
    </w:p>
    <w:p>
      <w:pPr>
        <w:numPr>
          <w:ilvl w:val="1"/>
          <w:numId w:val="33"/>
        </w:numPr>
        <w:ind w:left="0" w:firstLine="480"/>
        <w:spacing w:line="360" w:lineRule="auto"/>
        <w:tabs>
          <w:tab w:val="left" w:pos="525" w:leader="none"/>
          <w:tab w:val="left" w:pos="945" w:leader="none"/>
        </w:tabs>
        <w:rPr>
          <w:rFonts w:hint="eastAsia"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采购本国产品的支持政策</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第五章</w:t>
      </w:r>
      <w:r>
        <w:rPr>
          <w:rFonts w:hint="eastAsia" w:ascii="黑体" w:hAnsi="黑体" w:eastAsia="黑体" w:cs="黑体"/>
          <w:color w:val="000000"/>
          <w:sz w:val="36"/>
          <w:highlight w:val="none"/>
        </w:rPr>
        <w:t xml:space="preserve"> </w:t>
      </w:r>
      <w:r>
        <w:rPr>
          <w:rFonts w:ascii="黑体" w:hAnsi="黑体" w:eastAsia="黑体" w:cs="黑体"/>
          <w:color w:val="000000"/>
          <w:sz w:val="36"/>
          <w:highlight w:val="none"/>
        </w:rPr>
        <w:t xml:space="preserve">评标方法与评标标准</w:t>
      </w:r>
      <w:r/>
    </w:p>
    <w:p>
      <w:pPr>
        <w:ind w:firstLine="602"/>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0"/>
          <w:highlight w:val="none"/>
        </w:rPr>
        <w:t xml:space="preserve">第一部分</w:t>
      </w:r>
      <w:r>
        <w:rPr>
          <w:rFonts w:hint="eastAsia" w:ascii="宋体" w:hAnsi="宋体" w:cs="宋体"/>
          <w:b/>
          <w:color w:val="000000"/>
          <w:sz w:val="30"/>
          <w:highlight w:val="none"/>
        </w:rPr>
        <w:t xml:space="preserve">  </w:t>
      </w:r>
      <w:r>
        <w:rPr>
          <w:rFonts w:ascii="宋体" w:hAnsi="宋体" w:cs="宋体"/>
          <w:b/>
          <w:color w:val="000000"/>
          <w:sz w:val="30"/>
          <w:highlight w:val="none"/>
        </w:rPr>
        <w:t xml:space="preserve">评标方法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投标人通过初审的，方可进入比较与评价程序。</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比较与评价采用综合评分法。</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w:t>
      </w:r>
      <w:r>
        <w:rPr>
          <w:rFonts w:ascii="宋体" w:hAnsi="宋体" w:cs="宋体"/>
          <w:sz w:val="24"/>
          <w:szCs w:val="24"/>
          <w:highlight w:val="none"/>
        </w:rPr>
        <w:t xml:space="preserve">且按照评审因素的量化指标评审得分最高的投标人为第一中标候选人；得分相同的，按</w:t>
      </w:r>
      <w:r>
        <w:rPr>
          <w:rStyle w:val="785"/>
          <w:rFonts w:ascii="宋体" w:hAnsi="宋体" w:cs="宋体"/>
          <w:bCs/>
          <w:color w:val="1f2329"/>
          <w:sz w:val="24"/>
          <w:szCs w:val="24"/>
          <w:highlight w:val="none"/>
        </w:rPr>
        <w:t xml:space="preserve">投标报价由低到高</w:t>
      </w:r>
      <w:r>
        <w:rPr>
          <w:rFonts w:ascii="宋体" w:hAnsi="宋体" w:cs="宋体"/>
          <w:sz w:val="24"/>
          <w:szCs w:val="24"/>
          <w:highlight w:val="none"/>
        </w:rPr>
        <w:t xml:space="preserve">排序；得分且投标报价相同的，按</w:t>
      </w:r>
      <w:r>
        <w:rPr>
          <w:rStyle w:val="785"/>
          <w:rFonts w:ascii="宋体" w:hAnsi="宋体" w:cs="宋体"/>
          <w:bCs/>
          <w:color w:val="1f2329"/>
          <w:sz w:val="24"/>
          <w:szCs w:val="24"/>
          <w:highlight w:val="none"/>
        </w:rPr>
        <w:t xml:space="preserve">技术部分得分由高到低</w:t>
      </w:r>
      <w:r>
        <w:rPr>
          <w:rFonts w:ascii="宋体" w:hAnsi="宋体" w:cs="宋体"/>
          <w:sz w:val="24"/>
          <w:szCs w:val="24"/>
          <w:highlight w:val="none"/>
        </w:rPr>
        <w:t xml:space="preserve">排序；得分、投标报价、技术部分得分均相同的，由评标委员会现场随机抽取确定排名。</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本项目核心产品为大载荷系留气球</w:t>
      </w:r>
      <w:r>
        <w:rPr>
          <w:rFonts w:hint="eastAsia" w:ascii="宋体" w:hAnsi="宋体" w:cs="宋体"/>
          <w:color w:val="000000"/>
          <w:sz w:val="24"/>
          <w:highlight w:val="none"/>
        </w:rPr>
        <w:t xml:space="preserve">，</w:t>
      </w:r>
      <w:r>
        <w:rPr>
          <w:rFonts w:ascii="宋体" w:hAnsi="宋体" w:cs="宋体"/>
          <w:color w:val="000000"/>
          <w:sz w:val="24"/>
          <w:highlight w:val="none"/>
        </w:rPr>
        <w:t xml:space="preserve">提供相同品牌产品且通过资格审查、符合性审查的不同投标人参加同一合同项下投标的，按一家投标人计算，评审后得分最高的投标人获得评审排名资格，其他同品牌投标人无评审排名资格。评审后最高得分相同的，投标报价低的投标人获得评审排名资格，其他同品牌投标人无评审排名资格。评审后最高得分相同且投标报价相同的投标人，则技术指标得分高的投标人获得评审排名资格，其他同品牌投标人无评审排名资格。非单一产品采购项目，多家投标人提供的核心产品（如有）品牌相同的，同上处理。</w:t>
      </w:r>
      <w:r/>
    </w:p>
    <w:p>
      <w:pPr>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spacing w:line="499"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602"/>
        <w:jc w:val="center"/>
        <w:spacing w:line="360" w:lineRule="auto"/>
        <w:rPr>
          <w:rFonts w:hint="eastAsia" w:ascii="宋体" w:hAnsi="宋体" w:cs="宋体"/>
          <w:b/>
          <w:color w:val="000000"/>
          <w:sz w:val="3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0"/>
          <w:highlight w:val="none"/>
        </w:rPr>
        <w:t xml:space="preserve">第二部分</w:t>
      </w:r>
      <w:r>
        <w:rPr>
          <w:rFonts w:hint="eastAsia" w:ascii="宋体" w:hAnsi="宋体" w:cs="宋体"/>
          <w:b/>
          <w:color w:val="000000"/>
          <w:sz w:val="30"/>
          <w:highlight w:val="none"/>
        </w:rPr>
        <w:t xml:space="preserve"> </w:t>
      </w:r>
      <w:r>
        <w:rPr>
          <w:rFonts w:ascii="宋体" w:hAnsi="宋体" w:cs="宋体"/>
          <w:b/>
          <w:color w:val="000000"/>
          <w:sz w:val="30"/>
          <w:highlight w:val="none"/>
        </w:rPr>
        <w:t xml:space="preserve">评标标准</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一、落实政府采购政策的价格调整</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小微型企业价格扣除：专门面向中小/小微企业的项目不做价格扣除。</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4.残疾人福利单位、监狱企业属于小型、微型企业的，不重复享受政策。</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联合体各方均为小型、微型企业的，联合体视同为小型、微型企业按规定享受价格扣除。</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spacing w:line="360" w:lineRule="auto"/>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highlight w:val="none"/>
        </w:rPr>
        <w:t xml:space="preserve">二、评分标准</w:t>
      </w:r>
      <w:r/>
    </w:p>
    <w:p>
      <w:pPr>
        <w:ind w:firstLine="562"/>
        <w:spacing w:line="360" w:lineRule="auto"/>
        <w:tabs>
          <w:tab w:val="left" w:pos="945" w:leader="none"/>
          <w:tab w:val="left" w:pos="1155" w:leader="none"/>
          <w:tab w:val="left" w:pos="3823" w:leader="none"/>
        </w:tabs>
        <w:rPr>
          <w:rFonts w:hint="eastAsia" w:ascii="宋体" w:hAnsi="宋体" w:cs="宋体"/>
          <w:b/>
          <w:color w:val="ff0000"/>
          <w:sz w:val="24"/>
          <w:szCs w:val="24"/>
          <w:highlight w:val="none"/>
          <w:u w:val="single"/>
        </w:rPr>
        <w:pBdr>
          <w:top w:val="none" w:color="000000" w:sz="0" w:space="0"/>
          <w:left w:val="none" w:color="000000" w:sz="0" w:space="0"/>
          <w:bottom w:val="none" w:color="000000" w:sz="0" w:space="0"/>
          <w:right w:val="none" w:color="000000" w:sz="0" w:space="0"/>
        </w:pBdr>
      </w:pPr>
      <w:r>
        <w:rPr>
          <w:rFonts w:ascii="宋体" w:hAnsi="宋体" w:cs="宋体"/>
          <w:b/>
          <w:color w:val="ff0000"/>
          <w:sz w:val="24"/>
          <w:szCs w:val="24"/>
          <w:highlight w:val="none"/>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不得有体现投标人身份的内容是指：技术部分不得出现能够体现投标人身份、名称的相关描述、材料、文件等内容；技术部分不得更改，不得在其中涂改、标注或做任何可以辨认投标人及所属人员身份的名称、印章、商标等标记；技术部分应当版面整洁、字迹清楚、不许批注或进行底纹、阴影、水印等特殊设置，不得采用任何不符合常规、有别于其他投标人的特殊做法；不得有其他体现投标人身份的内容。</w:t>
      </w:r>
      <w:r/>
    </w:p>
    <w:p>
      <w:pPr>
        <w:ind w:left="482"/>
        <w:spacing w:line="360" w:lineRule="auto"/>
        <w:tabs>
          <w:tab w:val="left" w:pos="525" w:leader="none"/>
          <w:tab w:val="left" w:pos="945" w:leader="none"/>
          <w:tab w:val="left" w:pos="1155" w:leader="none"/>
          <w:tab w:val="left" w:pos="3823" w:leader="none"/>
        </w:tabs>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highlight w:val="none"/>
        </w:rPr>
        <w:t xml:space="preserve">1.价格（</w:t>
      </w:r>
      <w:r>
        <w:rPr>
          <w:rFonts w:hint="eastAsia" w:ascii="宋体" w:hAnsi="宋体" w:cs="宋体"/>
          <w:b/>
          <w:color w:val="000000"/>
          <w:sz w:val="24"/>
          <w:szCs w:val="24"/>
          <w:highlight w:val="none"/>
        </w:rPr>
        <w:t xml:space="preserve">30</w:t>
      </w:r>
      <w:r>
        <w:rPr>
          <w:rFonts w:ascii="宋体" w:hAnsi="宋体" w:cs="宋体"/>
          <w:b/>
          <w:color w:val="000000"/>
          <w:sz w:val="24"/>
          <w:szCs w:val="24"/>
          <w:highlight w:val="none"/>
        </w:rPr>
        <w:t xml:space="preserve">分）</w:t>
      </w:r>
      <w:r/>
    </w:p>
    <w:p>
      <w:pPr>
        <w:ind w:firstLine="482"/>
        <w:spacing w:line="360" w:lineRule="auto"/>
        <w:tabs>
          <w:tab w:val="left" w:pos="945" w:leader="none"/>
          <w:tab w:val="left" w:pos="1155" w:leader="none"/>
        </w:tabs>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采用低价优先法计算，即满足招标文件要求且投标价格最低的投标报价为评标基准价，其价格分为满分</w:t>
      </w:r>
      <w:r>
        <w:rPr>
          <w:rFonts w:hint="eastAsia" w:ascii="宋体" w:hAnsi="宋体" w:cs="宋体"/>
          <w:color w:val="000000"/>
          <w:sz w:val="24"/>
          <w:szCs w:val="24"/>
          <w:highlight w:val="none"/>
        </w:rPr>
        <w:t xml:space="preserve">，</w:t>
      </w:r>
      <w:r>
        <w:rPr>
          <w:rFonts w:ascii="宋体" w:hAnsi="宋体" w:cs="宋体"/>
          <w:sz w:val="24"/>
          <w:szCs w:val="24"/>
          <w:highlight w:val="none"/>
        </w:rPr>
        <w:t xml:space="preserve">评标基准价保留 2 位小数，投标报价得分四舍五入保留 2 位小数</w:t>
      </w:r>
      <w:r>
        <w:rPr>
          <w:rFonts w:ascii="宋体" w:hAnsi="宋体" w:cs="宋体"/>
          <w:color w:val="000000"/>
          <w:sz w:val="24"/>
          <w:szCs w:val="24"/>
          <w:highlight w:val="none"/>
        </w:rPr>
        <w:t xml:space="preserve">。其他投标人的价格分统一按照下列公式计算：</w:t>
      </w:r>
      <w:r/>
    </w:p>
    <w:p>
      <w:pPr>
        <w:ind w:firstLine="482"/>
        <w:spacing w:line="360" w:lineRule="auto"/>
        <w:tabs>
          <w:tab w:val="left" w:pos="945" w:leader="none"/>
          <w:tab w:val="left" w:pos="1155" w:leader="none"/>
        </w:tabs>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投标报价得分=（评标基准价／投标报价）×价格权值×100。</w:t>
      </w:r>
      <w:r/>
    </w:p>
    <w:p>
      <w:pPr>
        <w:ind w:firstLine="482"/>
        <w:spacing w:line="360" w:lineRule="auto"/>
        <w:tabs>
          <w:tab w:val="left" w:pos="945" w:leader="none"/>
          <w:tab w:val="left" w:pos="1155" w:leader="none"/>
        </w:tabs>
        <w:rPr>
          <w:rFonts w:ascii="宋体" w:hAnsi="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rPr>
        <w:t xml:space="preserve">评审中出现下列情形之一的，评审委员会应当启动异常低价投标（响应）审查程序：</w:t>
      </w:r>
      <w:r/>
    </w:p>
    <w:p>
      <w:pPr>
        <w:pStyle w:val="781"/>
        <w:ind w:firstLine="480"/>
        <w:spacing w:beforeAutospacing="0" w:afterAutospacing="0" w:line="360" w:lineRule="auto"/>
        <w:widowControl/>
        <w:rPr>
          <w:highlight w:val="none"/>
        </w:rPr>
      </w:pPr>
      <w:r>
        <w:rPr>
          <w:rFonts w:hint="eastAsia" w:ascii="宋体" w:hAnsi="宋体" w:cs="宋体"/>
          <w:color w:val="000000"/>
          <w:szCs w:val="24"/>
          <w:highlight w:val="none"/>
        </w:rPr>
        <w:t xml:space="preserve">1.投标（响应）报价低于全部通过符合性审查供应商投标（响应）报价平均值50%的，即投标（响应）报价〈全部通过符合性审查供应商投标（响应）报价平均值×50%；</w:t>
      </w:r>
      <w:r/>
    </w:p>
    <w:p>
      <w:pPr>
        <w:pStyle w:val="781"/>
        <w:ind w:firstLine="480"/>
        <w:spacing w:beforeAutospacing="0" w:afterAutospacing="0" w:line="360" w:lineRule="auto"/>
        <w:widowControl/>
        <w:rPr>
          <w:highlight w:val="none"/>
        </w:rPr>
      </w:pPr>
      <w:r>
        <w:rPr>
          <w:rFonts w:hint="eastAsia" w:ascii="宋体" w:hAnsi="宋体" w:cs="宋体"/>
          <w:color w:val="000000"/>
          <w:szCs w:val="24"/>
          <w:highlight w:val="none"/>
        </w:rPr>
        <w:t xml:space="preserve">2.投标（响应）报价低于通过符合性审查的次低报价供应商投标（响应）报价50%的，即投标（响应）报价〈通过符合性审查的次低报价供应商投标（响应）报价×50%；</w:t>
      </w:r>
      <w:r/>
    </w:p>
    <w:p>
      <w:pPr>
        <w:pStyle w:val="781"/>
        <w:ind w:firstLine="480"/>
        <w:spacing w:beforeAutospacing="0" w:afterAutospacing="0" w:line="360" w:lineRule="auto"/>
        <w:widowControl/>
        <w:rPr>
          <w:highlight w:val="none"/>
        </w:rPr>
      </w:pPr>
      <w:r>
        <w:rPr>
          <w:rFonts w:hint="eastAsia" w:ascii="宋体" w:hAnsi="宋体" w:cs="宋体"/>
          <w:color w:val="000000"/>
          <w:szCs w:val="24"/>
          <w:highlight w:val="none"/>
        </w:rPr>
        <w:t xml:space="preserve">3.投标（响应）报价低于采购项目最高限价45%的，即投标（响应）报价〈采购项目最高限价×45%；</w:t>
      </w:r>
      <w:r/>
    </w:p>
    <w:p>
      <w:pPr>
        <w:pStyle w:val="781"/>
        <w:ind w:firstLine="480"/>
        <w:spacing w:beforeAutospacing="0" w:afterAutospacing="0" w:line="360" w:lineRule="auto"/>
        <w:widowControl/>
        <w:rPr>
          <w:highlight w:val="none"/>
        </w:rPr>
      </w:pPr>
      <w:r>
        <w:rPr>
          <w:rFonts w:hint="eastAsia" w:ascii="宋体" w:hAnsi="宋体" w:cs="宋体"/>
          <w:color w:val="000000"/>
          <w:szCs w:val="24"/>
          <w:highlight w:val="none"/>
        </w:rPr>
        <w:t xml:space="preserve">4.评审委员会基于专业判断，认为供应商报价过低，有可能影响产品质量或者不能诚信履约的其他情形。</w:t>
      </w:r>
      <w:r/>
    </w:p>
    <w:p>
      <w:pPr>
        <w:pStyle w:val="781"/>
        <w:ind w:firstLine="480"/>
        <w:spacing w:beforeAutospacing="0" w:afterAutospacing="0" w:line="360" w:lineRule="auto"/>
        <w:widowControl/>
        <w:rPr>
          <w:highlight w:val="none"/>
        </w:rPr>
      </w:pPr>
      <w:r>
        <w:rPr>
          <w:rFonts w:hint="eastAsia" w:ascii="宋体" w:hAnsi="宋体" w:cs="宋体"/>
          <w:color w:val="000000"/>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81"/>
        <w:ind w:firstLine="480"/>
        <w:spacing w:beforeAutospacing="0" w:afterAutospacing="0" w:line="360" w:lineRule="auto"/>
        <w:widowControl/>
        <w:rPr>
          <w:highlight w:val="none"/>
        </w:rPr>
      </w:pPr>
      <w:r>
        <w:rPr>
          <w:rFonts w:hint="eastAsia" w:ascii="宋体" w:hAnsi="宋体" w:cs="宋体"/>
          <w:color w:val="000000"/>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81"/>
        <w:ind w:firstLine="480"/>
        <w:spacing w:beforeAutospacing="0" w:afterAutospacing="0" w:line="360" w:lineRule="auto"/>
        <w:widowControl/>
        <w:rPr>
          <w:highlight w:val="none"/>
        </w:rPr>
      </w:pPr>
      <w:r>
        <w:rPr>
          <w:rFonts w:hint="eastAsia" w:ascii="宋体" w:hAnsi="宋体" w:cs="宋体"/>
          <w:color w:val="000000"/>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81"/>
        <w:ind w:firstLine="480"/>
        <w:spacing w:beforeAutospacing="0" w:afterAutospacing="0" w:line="360" w:lineRule="auto"/>
        <w:widowControl/>
        <w:rPr>
          <w:rFonts w:hint="eastAsia" w:ascii="宋体" w:hAnsi="宋体" w:cs="宋体"/>
          <w:color w:val="000000"/>
          <w:szCs w:val="24"/>
          <w:highlight w:val="none"/>
        </w:rPr>
      </w:pPr>
      <w:r>
        <w:rPr>
          <w:rFonts w:hint="eastAsia" w:ascii="宋体" w:hAnsi="宋体" w:cs="宋体"/>
          <w:color w:val="000000"/>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81"/>
        <w:ind w:firstLine="480"/>
        <w:spacing w:beforeAutospacing="0" w:afterAutospacing="0" w:line="360" w:lineRule="auto"/>
        <w:widowControl/>
        <w:rPr>
          <w:rFonts w:hint="eastAsia" w:ascii="宋体" w:hAnsi="宋体" w:cs="宋体"/>
          <w:color w:val="000000"/>
          <w:szCs w:val="24"/>
          <w:highlight w:val="none"/>
        </w:rPr>
      </w:pPr>
      <w:r>
        <w:rPr>
          <w:rFonts w:hint="eastAsia" w:ascii="宋体" w:hAnsi="宋体" w:cs="宋体"/>
          <w:color w:val="000000"/>
          <w:szCs w:val="24"/>
          <w:highlight w:val="none"/>
        </w:rPr>
        <w:t xml:space="preserve">本项目政府采购活动中既有本国产品又有非本国产品参与竞争的，依法对本国产品给予价格评审优惠，对本国产品的报价给予20%的价格扣除，用扣除后的价格参与评审。</w:t>
      </w:r>
      <w:r/>
    </w:p>
    <w:p>
      <w:pPr>
        <w:pStyle w:val="781"/>
        <w:ind w:firstLine="480"/>
        <w:spacing w:beforeAutospacing="0" w:afterAutospacing="0" w:line="360" w:lineRule="auto"/>
        <w:widowControl/>
        <w:rPr>
          <w:rFonts w:hint="eastAsia" w:ascii="宋体" w:hAnsi="宋体" w:cs="宋体"/>
          <w:color w:val="000000"/>
          <w:szCs w:val="24"/>
          <w:highlight w:val="none"/>
        </w:rPr>
      </w:pPr>
      <w:r>
        <w:rPr>
          <w:rFonts w:hint="eastAsia" w:ascii="宋体" w:hAnsi="宋体" w:cs="宋体"/>
          <w:color w:val="000000"/>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left="480"/>
        <w:spacing w:line="360" w:lineRule="auto"/>
        <w:tabs>
          <w:tab w:val="left" w:pos="945" w:leader="none"/>
          <w:tab w:val="left" w:pos="1155" w:leader="none"/>
          <w:tab w:val="left" w:pos="3823" w:leader="none"/>
        </w:tabs>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highlight w:val="none"/>
        </w:rPr>
        <w:t xml:space="preserve">2.商务部分（</w:t>
      </w:r>
      <w:r>
        <w:rPr>
          <w:rFonts w:hint="eastAsia" w:ascii="宋体" w:hAnsi="宋体" w:cs="宋体"/>
          <w:b/>
          <w:color w:val="000000"/>
          <w:sz w:val="24"/>
          <w:szCs w:val="24"/>
          <w:highlight w:val="none"/>
        </w:rPr>
        <w:t xml:space="preserve">30</w:t>
      </w:r>
      <w:r>
        <w:rPr>
          <w:rFonts w:ascii="宋体" w:hAnsi="宋体" w:cs="宋体"/>
          <w:b/>
          <w:color w:val="000000"/>
          <w:sz w:val="24"/>
          <w:szCs w:val="24"/>
          <w:highlight w:val="none"/>
        </w:rPr>
        <w:t xml:space="preserve">分）</w:t>
      </w:r>
      <w:r/>
    </w:p>
    <w:p>
      <w:pPr>
        <w:pStyle w:val="781"/>
        <w:ind w:firstLine="480"/>
        <w:spacing w:beforeAutospacing="0" w:afterAutospacing="0" w:line="360" w:lineRule="auto"/>
        <w:widowControl/>
        <w:rPr>
          <w:rFonts w:hint="eastAsia" w:ascii="宋体" w:hAnsi="宋体" w:cs="宋体"/>
          <w:b/>
          <w:bCs/>
          <w:color w:val="000000"/>
          <w:szCs w:val="24"/>
          <w:highlight w:val="none"/>
        </w:rPr>
      </w:pPr>
      <w:r>
        <w:rPr>
          <w:rFonts w:hint="eastAsia" w:ascii="宋体" w:hAnsi="宋体" w:cs="宋体"/>
          <w:b/>
          <w:bCs/>
          <w:color w:val="000000"/>
          <w:szCs w:val="24"/>
          <w:highlight w:val="none"/>
        </w:rPr>
        <w:t xml:space="preserve">2.1业绩（9分）</w:t>
      </w:r>
      <w:r/>
    </w:p>
    <w:p>
      <w:pPr>
        <w:pStyle w:val="781"/>
        <w:ind w:firstLine="480"/>
        <w:spacing w:beforeAutospacing="0" w:afterAutospacing="0" w:line="360" w:lineRule="auto"/>
        <w:widowControl/>
        <w:rPr>
          <w:rFonts w:hint="eastAsia" w:ascii="宋体" w:hAnsi="宋体" w:cs="宋体"/>
          <w:color w:val="000000"/>
          <w:szCs w:val="24"/>
          <w:highlight w:val="none"/>
        </w:rPr>
      </w:pPr>
      <w:r>
        <w:rPr>
          <w:rFonts w:hint="eastAsia" w:ascii="宋体" w:hAnsi="宋体" w:cs="宋体"/>
          <w:color w:val="000000"/>
          <w:szCs w:val="24"/>
          <w:highlight w:val="none"/>
        </w:rPr>
        <w:t xml:space="preserve">自2016年1月1日起至今（以合同签订时间为准），投标供应商承担过与本项目核心产品（大载荷系留气球</w:t>
      </w:r>
      <w:r>
        <w:rPr>
          <w:rFonts w:hint="eastAsia" w:ascii="宋体" w:hAnsi="宋体" w:cs="宋体"/>
          <w:szCs w:val="24"/>
          <w:highlight w:val="none"/>
        </w:rPr>
        <w:t xml:space="preserve">，</w:t>
      </w:r>
      <w:r>
        <w:rPr>
          <w:szCs w:val="24"/>
          <w:highlight w:val="none"/>
        </w:rPr>
        <w:t xml:space="preserve">GB/T 41885-2022中规定的系留气球</w:t>
      </w:r>
      <w:r>
        <w:rPr>
          <w:rFonts w:hint="eastAsia"/>
          <w:szCs w:val="24"/>
          <w:highlight w:val="none"/>
        </w:rPr>
        <w:t xml:space="preserve">系统</w:t>
      </w:r>
      <w:r>
        <w:rPr>
          <w:rFonts w:hint="eastAsia" w:ascii="宋体" w:hAnsi="宋体" w:cs="宋体"/>
          <w:color w:val="000000"/>
          <w:szCs w:val="24"/>
          <w:highlight w:val="none"/>
        </w:rPr>
        <w:t xml:space="preserve">）类似项目业绩的，每个业绩得3分，最高得9分。</w:t>
      </w:r>
      <w:r/>
    </w:p>
    <w:p>
      <w:pPr>
        <w:pStyle w:val="781"/>
        <w:ind w:firstLine="480"/>
        <w:spacing w:beforeAutospacing="0" w:afterAutospacing="0" w:line="360" w:lineRule="auto"/>
        <w:widowControl/>
        <w:rPr>
          <w:rFonts w:hint="eastAsia" w:ascii="宋体" w:hAnsi="宋体" w:cs="宋体"/>
          <w:color w:val="000000"/>
          <w:szCs w:val="24"/>
          <w:highlight w:val="none"/>
        </w:rPr>
      </w:pPr>
      <w:r>
        <w:rPr>
          <w:rFonts w:hint="eastAsia" w:ascii="宋体" w:hAnsi="宋体" w:cs="宋体"/>
          <w:color w:val="000000"/>
          <w:szCs w:val="24"/>
          <w:highlight w:val="none"/>
        </w:rPr>
        <w:t xml:space="preserve">注：须提供合同关键内容页</w:t>
      </w:r>
      <w:r>
        <w:rPr>
          <w:rFonts w:ascii="Segoe UI Emoji" w:hAnsi="Segoe UI Emoji" w:eastAsia="Segoe UI Emoji" w:cs="Segoe UI Emoji"/>
          <w:color w:val="1f2329"/>
          <w:szCs w:val="24"/>
          <w:highlight w:val="none"/>
          <w:shd w:val="clear" w:color="auto" w:fill="ffffff"/>
        </w:rPr>
        <w:t xml:space="preserve">（含合同主体、标的、金额、签订时间、双方盖章页）</w:t>
      </w:r>
      <w:r>
        <w:rPr>
          <w:rFonts w:hint="eastAsia" w:ascii="宋体" w:hAnsi="宋体" w:cs="宋体"/>
          <w:color w:val="000000"/>
          <w:szCs w:val="24"/>
          <w:highlight w:val="none"/>
        </w:rPr>
        <w:t xml:space="preserve">原件扫描上传，</w:t>
      </w:r>
      <w:r>
        <w:rPr>
          <w:rFonts w:hint="eastAsia" w:ascii="宋体" w:hAnsi="宋体" w:cs="宋体"/>
          <w:color w:val="1f2329"/>
          <w:szCs w:val="24"/>
          <w:highlight w:val="none"/>
          <w:shd w:val="clear" w:color="auto" w:fill="ffffff"/>
        </w:rPr>
        <w:t xml:space="preserve">以及资金支付证明或者相关票据的原件（复印件加盖公章）扫描上传</w:t>
      </w:r>
      <w:r>
        <w:rPr>
          <w:rFonts w:hint="eastAsia" w:ascii="宋体" w:hAnsi="宋体" w:cs="宋体"/>
          <w:color w:val="000000"/>
          <w:szCs w:val="24"/>
          <w:highlight w:val="none"/>
        </w:rPr>
        <w:t xml:space="preserve">，合同实施主体与投标人名称须一致。</w:t>
      </w:r>
      <w:r/>
    </w:p>
    <w:p>
      <w:pPr>
        <w:pStyle w:val="781"/>
        <w:ind w:firstLine="480"/>
        <w:spacing w:beforeAutospacing="0" w:afterAutospacing="0" w:line="360" w:lineRule="auto"/>
        <w:widowControl/>
        <w:rPr>
          <w:rFonts w:hint="eastAsia" w:ascii="宋体" w:hAnsi="宋体" w:cs="宋体"/>
          <w:b/>
          <w:bCs/>
          <w:color w:val="000000"/>
          <w:szCs w:val="24"/>
          <w:highlight w:val="none"/>
        </w:rPr>
      </w:pPr>
      <w:r>
        <w:rPr>
          <w:rFonts w:hint="eastAsia" w:ascii="宋体" w:hAnsi="宋体" w:cs="宋体"/>
          <w:b/>
          <w:bCs/>
          <w:color w:val="000000"/>
          <w:szCs w:val="24"/>
          <w:highlight w:val="none"/>
        </w:rPr>
        <w:t xml:space="preserve">2.2荣誉奖项（5分）</w:t>
      </w:r>
      <w:r/>
    </w:p>
    <w:p>
      <w:pPr>
        <w:pStyle w:val="781"/>
        <w:ind w:firstLine="480"/>
        <w:spacing w:beforeAutospacing="0" w:afterAutospacing="0" w:line="360" w:lineRule="auto"/>
        <w:widowControl/>
        <w:rPr>
          <w:rFonts w:hint="eastAsia" w:ascii="宋体" w:hAnsi="宋体" w:cs="宋体"/>
          <w:color w:val="000000"/>
          <w:szCs w:val="24"/>
          <w:highlight w:val="none"/>
        </w:rPr>
      </w:pPr>
      <w:r>
        <w:rPr>
          <w:rFonts w:hint="eastAsia" w:ascii="宋体" w:hAnsi="宋体" w:cs="宋体"/>
          <w:color w:val="000000"/>
          <w:szCs w:val="24"/>
          <w:highlight w:val="none"/>
        </w:rPr>
        <w:t xml:space="preserve">投标供应商获得过类似项目的国家级、省级荣誉获奖证书的，国家级奖项（</w:t>
      </w:r>
      <w:r>
        <w:rPr>
          <w:rFonts w:ascii="Segoe UI Emoji" w:hAnsi="Segoe UI Emoji" w:eastAsia="Segoe UI Emoji" w:cs="Segoe UI Emoji"/>
          <w:color w:val="1f2329"/>
          <w:szCs w:val="24"/>
          <w:highlight w:val="none"/>
          <w:shd w:val="clear" w:color="auto" w:fill="ffffff"/>
        </w:rPr>
        <w:t xml:space="preserve">如国家科学技术奖、中国航空工业科学技术奖</w:t>
      </w:r>
      <w:r>
        <w:rPr>
          <w:rFonts w:hint="eastAsia" w:ascii="Segoe UI Emoji" w:hAnsi="Segoe UI Emoji" w:cs="Segoe UI Emoji"/>
          <w:color w:val="1f2329"/>
          <w:szCs w:val="24"/>
          <w:highlight w:val="none"/>
          <w:shd w:val="clear" w:color="auto" w:fill="ffffff"/>
        </w:rPr>
        <w:t xml:space="preserve">等</w:t>
      </w:r>
      <w:r>
        <w:rPr>
          <w:rFonts w:hint="eastAsia" w:ascii="宋体" w:hAnsi="宋体" w:cs="宋体"/>
          <w:color w:val="000000"/>
          <w:szCs w:val="24"/>
          <w:highlight w:val="none"/>
        </w:rPr>
        <w:t xml:space="preserve">）每项得2分；省级奖项（</w:t>
      </w:r>
      <w:r>
        <w:rPr>
          <w:rFonts w:ascii="Segoe UI Emoji" w:hAnsi="Segoe UI Emoji" w:eastAsia="Segoe UI Emoji" w:cs="Segoe UI Emoji"/>
          <w:color w:val="1f2329"/>
          <w:szCs w:val="24"/>
          <w:highlight w:val="none"/>
          <w:shd w:val="clear" w:color="auto" w:fill="ffffff"/>
        </w:rPr>
        <w:t xml:space="preserve">如省科学技术奖、省装备制造业优质产品奖</w:t>
      </w:r>
      <w:r>
        <w:rPr>
          <w:rFonts w:hint="eastAsia" w:ascii="Segoe UI Emoji" w:hAnsi="Segoe UI Emoji" w:cs="Segoe UI Emoji"/>
          <w:color w:val="1f2329"/>
          <w:szCs w:val="24"/>
          <w:highlight w:val="none"/>
          <w:shd w:val="clear" w:color="auto" w:fill="ffffff"/>
        </w:rPr>
        <w:t xml:space="preserve">等</w:t>
      </w:r>
      <w:r>
        <w:rPr>
          <w:rFonts w:hint="eastAsia" w:ascii="宋体" w:hAnsi="宋体" w:cs="宋体"/>
          <w:color w:val="000000"/>
          <w:szCs w:val="24"/>
          <w:highlight w:val="none"/>
        </w:rPr>
        <w:t xml:space="preserve">）每项得1分，本项目最高得5分。</w:t>
      </w:r>
      <w:r/>
    </w:p>
    <w:p>
      <w:pPr>
        <w:pStyle w:val="781"/>
        <w:ind w:firstLine="480"/>
        <w:spacing w:beforeAutospacing="0" w:afterAutospacing="0" w:line="360" w:lineRule="auto"/>
        <w:widowControl/>
        <w:rPr>
          <w:rFonts w:hint="eastAsia" w:ascii="宋体" w:hAnsi="宋体" w:cs="宋体"/>
          <w:color w:val="000000"/>
          <w:szCs w:val="24"/>
          <w:highlight w:val="none"/>
        </w:rPr>
      </w:pPr>
      <w:r>
        <w:rPr>
          <w:rFonts w:hint="eastAsia" w:ascii="宋体" w:hAnsi="宋体" w:cs="宋体"/>
          <w:color w:val="000000"/>
          <w:szCs w:val="24"/>
          <w:highlight w:val="none"/>
        </w:rPr>
        <w:t xml:space="preserve">注：须提供相关荣誉证书等证明文件扫描件。</w:t>
      </w:r>
      <w:r/>
    </w:p>
    <w:p>
      <w:pPr>
        <w:pStyle w:val="781"/>
        <w:ind w:firstLine="480"/>
        <w:spacing w:beforeAutospacing="0" w:afterAutospacing="0" w:line="360" w:lineRule="auto"/>
        <w:widowControl/>
        <w:rPr>
          <w:rFonts w:hint="eastAsia" w:ascii="宋体" w:hAnsi="宋体" w:cs="宋体"/>
          <w:b/>
          <w:bCs/>
          <w:color w:val="000000"/>
          <w:szCs w:val="24"/>
          <w:highlight w:val="none"/>
        </w:rPr>
      </w:pPr>
      <w:r>
        <w:rPr>
          <w:rFonts w:hint="eastAsia" w:ascii="宋体" w:hAnsi="宋体" w:cs="宋体"/>
          <w:b/>
          <w:bCs/>
          <w:color w:val="000000"/>
          <w:szCs w:val="24"/>
          <w:highlight w:val="none"/>
        </w:rPr>
        <w:t xml:space="preserve">2.3研发能力和质控体系（6分）</w:t>
      </w:r>
      <w:r/>
    </w:p>
    <w:p>
      <w:pPr>
        <w:pStyle w:val="781"/>
        <w:ind w:firstLine="480"/>
        <w:spacing w:beforeAutospacing="0" w:afterAutospacing="0" w:line="360" w:lineRule="auto"/>
        <w:widowControl/>
        <w:rPr>
          <w:rFonts w:hint="eastAsia" w:ascii="宋体" w:hAnsi="宋体" w:cs="宋体"/>
          <w:color w:val="000000"/>
          <w:szCs w:val="24"/>
          <w:highlight w:val="none"/>
        </w:rPr>
      </w:pPr>
      <w:r>
        <w:rPr>
          <w:rFonts w:hint="eastAsia" w:ascii="宋体" w:hAnsi="宋体" w:cs="宋体"/>
          <w:color w:val="000000"/>
          <w:szCs w:val="24"/>
          <w:highlight w:val="none"/>
        </w:rPr>
        <w:t xml:space="preserve">投标供应商拥有良好的质量管理体系和生产研发平台，具有有效期内质量管理体系认证、环境管理体系认证、职业健康安全管理体系认证证书的，一个得1分，最高得3分；具备相关产业的省级及以上的实验室或研发平台，每有一项得1分，最高3分。</w:t>
      </w:r>
      <w:r/>
    </w:p>
    <w:p>
      <w:pPr>
        <w:pStyle w:val="781"/>
        <w:ind w:firstLine="480"/>
        <w:spacing w:beforeAutospacing="0" w:afterAutospacing="0" w:line="360" w:lineRule="auto"/>
        <w:widowControl/>
        <w:rPr>
          <w:rFonts w:hint="eastAsia" w:ascii="宋体" w:hAnsi="宋体" w:cs="宋体"/>
          <w:color w:val="000000"/>
          <w:szCs w:val="24"/>
          <w:highlight w:val="none"/>
        </w:rPr>
      </w:pPr>
      <w:r>
        <w:rPr>
          <w:rFonts w:hint="eastAsia" w:ascii="宋体" w:hAnsi="宋体" w:cs="宋体"/>
          <w:color w:val="000000"/>
          <w:szCs w:val="24"/>
          <w:highlight w:val="none"/>
        </w:rPr>
        <w:t xml:space="preserve">注：须提供认证证书或者批文等证明文件扫描件。</w:t>
      </w:r>
      <w:r/>
    </w:p>
    <w:p>
      <w:pPr>
        <w:pStyle w:val="781"/>
        <w:ind w:firstLine="480"/>
        <w:spacing w:beforeAutospacing="0" w:afterAutospacing="0" w:line="360" w:lineRule="auto"/>
        <w:widowControl/>
        <w:rPr>
          <w:rFonts w:hint="eastAsia" w:ascii="宋体" w:hAnsi="宋体" w:cs="宋体"/>
          <w:b/>
          <w:bCs/>
          <w:color w:val="000000"/>
          <w:szCs w:val="24"/>
          <w:highlight w:val="none"/>
        </w:rPr>
      </w:pPr>
      <w:r>
        <w:rPr>
          <w:rFonts w:hint="eastAsia" w:ascii="宋体" w:hAnsi="宋体" w:cs="宋体"/>
          <w:b/>
          <w:bCs/>
          <w:color w:val="000000"/>
          <w:szCs w:val="24"/>
          <w:highlight w:val="none"/>
        </w:rPr>
        <w:t xml:space="preserve">2.4项目负责人（4分）</w:t>
      </w:r>
      <w:r/>
    </w:p>
    <w:p>
      <w:pPr>
        <w:pStyle w:val="781"/>
        <w:ind w:firstLine="480"/>
        <w:spacing w:beforeAutospacing="0" w:afterAutospacing="0" w:line="360" w:lineRule="auto"/>
        <w:widowControl/>
        <w:rPr>
          <w:rFonts w:hint="eastAsia" w:ascii="宋体" w:hAnsi="宋体" w:cs="宋体"/>
          <w:color w:val="000000"/>
          <w:szCs w:val="24"/>
          <w:highlight w:val="none"/>
        </w:rPr>
      </w:pPr>
      <w:r>
        <w:rPr>
          <w:rFonts w:hint="eastAsia" w:ascii="宋体" w:hAnsi="宋体" w:cs="宋体"/>
          <w:color w:val="000000"/>
          <w:szCs w:val="24"/>
          <w:highlight w:val="none"/>
        </w:rPr>
        <w:t xml:space="preserve">项目负责人具有正高级（研究员/教授级高工）职称的得4分，具有副高级</w:t>
      </w:r>
      <w:r>
        <w:rPr>
          <w:rFonts w:ascii="Segoe UI Emoji" w:hAnsi="Segoe UI Emoji" w:eastAsia="Segoe UI Emoji" w:cs="Segoe UI Emoji"/>
          <w:color w:val="1f2329"/>
          <w:szCs w:val="24"/>
          <w:highlight w:val="none"/>
          <w:shd w:val="clear" w:color="auto" w:fill="ffffff"/>
        </w:rPr>
        <w:t xml:space="preserve">（副研究员/高级工程师）</w:t>
      </w:r>
      <w:r>
        <w:rPr>
          <w:rFonts w:hint="eastAsia" w:ascii="宋体" w:hAnsi="宋体" w:cs="宋体"/>
          <w:color w:val="000000"/>
          <w:szCs w:val="24"/>
          <w:highlight w:val="none"/>
        </w:rPr>
        <w:t xml:space="preserve">职称的得2分，其他职称不计分。</w:t>
      </w:r>
      <w:r/>
    </w:p>
    <w:p>
      <w:pPr>
        <w:pStyle w:val="781"/>
        <w:ind w:firstLine="480"/>
        <w:spacing w:beforeAutospacing="0" w:afterAutospacing="0" w:line="360" w:lineRule="auto"/>
        <w:widowControl/>
        <w:rPr>
          <w:rFonts w:hint="eastAsia" w:ascii="宋体" w:hAnsi="宋体" w:cs="宋体"/>
          <w:color w:val="000000"/>
          <w:szCs w:val="24"/>
          <w:highlight w:val="none"/>
        </w:rPr>
      </w:pPr>
      <w:r>
        <w:rPr>
          <w:rFonts w:hint="eastAsia" w:ascii="宋体" w:hAnsi="宋体" w:cs="宋体"/>
          <w:color w:val="000000"/>
          <w:szCs w:val="24"/>
          <w:highlight w:val="none"/>
        </w:rPr>
        <w:t xml:space="preserve">注：提供项目负责人的职称证书及投标供应商为其缴纳的近3个月（不含投标当月）的社保证明，不提供或提供不全的不得分。</w:t>
      </w:r>
      <w:r/>
    </w:p>
    <w:p>
      <w:pPr>
        <w:pStyle w:val="781"/>
        <w:ind w:firstLine="480"/>
        <w:spacing w:beforeAutospacing="0" w:afterAutospacing="0" w:line="360" w:lineRule="auto"/>
        <w:widowControl/>
        <w:rPr>
          <w:rFonts w:hint="eastAsia" w:ascii="宋体" w:hAnsi="宋体" w:cs="宋体"/>
          <w:b/>
          <w:bCs/>
          <w:color w:val="000000"/>
          <w:szCs w:val="24"/>
          <w:highlight w:val="none"/>
        </w:rPr>
      </w:pPr>
      <w:r>
        <w:rPr>
          <w:rFonts w:hint="eastAsia" w:ascii="宋体" w:hAnsi="宋体" w:cs="宋体"/>
          <w:b/>
          <w:bCs/>
          <w:color w:val="000000"/>
          <w:szCs w:val="24"/>
          <w:highlight w:val="none"/>
        </w:rPr>
        <w:t xml:space="preserve">2.5项目团队（不含项目负责人）成员能力（6分）</w:t>
      </w:r>
      <w:r/>
    </w:p>
    <w:p>
      <w:pPr>
        <w:pStyle w:val="781"/>
        <w:ind w:firstLine="480"/>
        <w:spacing w:beforeAutospacing="0" w:afterAutospacing="0" w:line="360" w:lineRule="auto"/>
        <w:widowControl/>
        <w:rPr>
          <w:rFonts w:hint="eastAsia" w:ascii="宋体" w:hAnsi="宋体" w:cs="宋体"/>
          <w:color w:val="000000"/>
          <w:szCs w:val="24"/>
          <w:highlight w:val="none"/>
        </w:rPr>
      </w:pPr>
      <w:r>
        <w:rPr>
          <w:rFonts w:hint="eastAsia" w:ascii="宋体" w:hAnsi="宋体" w:cs="宋体"/>
          <w:color w:val="000000"/>
          <w:szCs w:val="24"/>
          <w:highlight w:val="none"/>
        </w:rPr>
        <w:t xml:space="preserve">（1）团队成员（不含项目负责人）中每有1人具有高级职称（正高或副高职称）的得0.5分，本项最多得3分；</w:t>
      </w:r>
      <w:r/>
    </w:p>
    <w:p>
      <w:pPr>
        <w:pStyle w:val="781"/>
        <w:ind w:firstLine="480"/>
        <w:spacing w:beforeAutospacing="0" w:afterAutospacing="0" w:line="360" w:lineRule="auto"/>
        <w:widowControl/>
        <w:rPr>
          <w:rFonts w:hint="eastAsia" w:ascii="宋体" w:hAnsi="宋体" w:cs="宋体"/>
          <w:color w:val="000000"/>
          <w:szCs w:val="24"/>
          <w:highlight w:val="none"/>
        </w:rPr>
      </w:pPr>
      <w:r>
        <w:rPr>
          <w:rFonts w:hint="eastAsia" w:ascii="宋体" w:hAnsi="宋体" w:cs="宋体"/>
          <w:color w:val="000000"/>
          <w:szCs w:val="24"/>
          <w:highlight w:val="none"/>
        </w:rPr>
        <w:t xml:space="preserve">（2）团队成员（不含项目负责人）中拥有博士学历的每有1人的得0.5分，本项最多得3分。</w:t>
      </w:r>
      <w:r/>
    </w:p>
    <w:p>
      <w:pPr>
        <w:pStyle w:val="781"/>
        <w:ind w:firstLine="480"/>
        <w:spacing w:beforeAutospacing="0" w:afterAutospacing="0" w:line="360" w:lineRule="auto"/>
        <w:widowControl/>
        <w:rPr>
          <w:rFonts w:hint="eastAsia" w:ascii="宋体" w:hAnsi="宋体" w:cs="宋体"/>
          <w:color w:val="000000"/>
          <w:szCs w:val="24"/>
          <w:highlight w:val="none"/>
        </w:rPr>
      </w:pPr>
      <w:r>
        <w:rPr>
          <w:rFonts w:hint="eastAsia" w:ascii="宋体" w:hAnsi="宋体" w:cs="宋体"/>
          <w:color w:val="000000"/>
          <w:szCs w:val="24"/>
          <w:highlight w:val="none"/>
        </w:rPr>
        <w:t xml:space="preserve">注：须提供职称证书、学历证书等证明文件扫描件，提供投标供应商为其缴纳的近3个月 （不含投标当月）的社保证明，不提供或提供不全的不得分。</w:t>
      </w:r>
      <w:r/>
    </w:p>
    <w:p>
      <w:pPr>
        <w:ind w:left="480"/>
        <w:spacing w:line="360" w:lineRule="auto"/>
        <w:tabs>
          <w:tab w:val="left" w:pos="312" w:leader="none"/>
          <w:tab w:val="left" w:pos="945" w:leader="none"/>
          <w:tab w:val="left" w:pos="1155" w:leader="none"/>
          <w:tab w:val="left" w:pos="3823" w:leader="none"/>
        </w:tabs>
        <w:rPr>
          <w:rFonts w:hint="eastAsia" w:ascii="宋体" w:hAnsi="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rPr>
        <w:t xml:space="preserve">3.</w:t>
      </w:r>
      <w:r>
        <w:rPr>
          <w:rFonts w:ascii="宋体" w:hAnsi="宋体" w:cs="宋体"/>
          <w:b/>
          <w:color w:val="000000"/>
          <w:sz w:val="24"/>
          <w:szCs w:val="24"/>
          <w:highlight w:val="none"/>
        </w:rPr>
        <w:t xml:space="preserve">技术部分（</w:t>
      </w:r>
      <w:r>
        <w:rPr>
          <w:rFonts w:hint="eastAsia" w:ascii="宋体" w:hAnsi="宋体" w:cs="宋体"/>
          <w:b/>
          <w:color w:val="000000"/>
          <w:sz w:val="24"/>
          <w:szCs w:val="24"/>
          <w:highlight w:val="none"/>
        </w:rPr>
        <w:t xml:space="preserve">37</w:t>
      </w:r>
      <w:r>
        <w:rPr>
          <w:rFonts w:ascii="宋体" w:hAnsi="宋体" w:cs="宋体"/>
          <w:b/>
          <w:color w:val="000000"/>
          <w:sz w:val="24"/>
          <w:szCs w:val="24"/>
          <w:highlight w:val="none"/>
        </w:rPr>
        <w:t xml:space="preserve">分）</w:t>
      </w:r>
      <w:r/>
    </w:p>
    <w:p>
      <w:pPr>
        <w:pStyle w:val="781"/>
        <w:ind w:firstLine="480"/>
        <w:jc w:val="both"/>
        <w:spacing w:beforeAutospacing="0" w:afterAutospacing="0" w:line="360" w:lineRule="auto"/>
        <w:rPr>
          <w:highlight w:val="none"/>
        </w:rPr>
      </w:pPr>
      <w:r>
        <w:rPr>
          <w:rFonts w:hint="eastAsia" w:ascii="宋体" w:hAnsi="宋体" w:cs="宋体"/>
          <w:b/>
          <w:bCs/>
          <w:color w:val="000000"/>
          <w:szCs w:val="24"/>
          <w:highlight w:val="none"/>
        </w:rPr>
        <w:t xml:space="preserve">特别注意：此技术方案部分属于暗标，投标人在制作技术文件部分相关内容时不得有体现投标人身份的内容，否则投标无效。</w:t>
      </w:r>
      <w:r/>
    </w:p>
    <w:p>
      <w:pPr>
        <w:ind w:firstLine="480"/>
        <w:spacing w:line="360" w:lineRule="auto"/>
        <w:rPr>
          <w:rFonts w:hint="eastAsia" w:ascii="宋体" w:hAnsi="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rPr>
        <w:t xml:space="preserve">3.1 项目整体方案（10分）</w:t>
      </w:r>
      <w:r/>
    </w:p>
    <w:p>
      <w:pPr>
        <w:ind w:firstLine="480"/>
        <w:spacing w:line="360" w:lineRule="auto"/>
        <w:rPr>
          <w:rFonts w:hint="eastAsia" w:ascii="宋体" w:hAnsi="宋体" w:cs="宋体"/>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bidi="ar"/>
        </w:rPr>
        <w:t xml:space="preserve">天空地一体化监测系统的设计方案需要科学合理，各分系统能够有效联动，涵盖系统总体方案设计、各分系统方案设计、配套设备方案等，全面满足采购需求所提到的内容。整个方案对使用环境考虑充分，能实现可搬移部署，且技术实现可行性强。除了设计方案外，还需要包含详细可行的安装、调试、验收与技术培训、运维保障的实施方案等内容。</w:t>
      </w:r>
      <w:r/>
    </w:p>
    <w:p>
      <w:pPr>
        <w:ind w:firstLine="480"/>
        <w:spacing w:line="360" w:lineRule="auto"/>
        <w:rPr>
          <w:rFonts w:hint="eastAsia" w:ascii="宋体" w:hAnsi="宋体" w:cs="宋体"/>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bidi="ar"/>
        </w:rPr>
        <w:t xml:space="preserve">整体方案内容翔实，设计全面、科学合理，需求贴合度高，并且提供规模相当的全尺寸工程样机和外场试验数据支撑，得10分；</w:t>
      </w:r>
      <w:r/>
    </w:p>
    <w:p>
      <w:pPr>
        <w:ind w:firstLine="480"/>
        <w:spacing w:line="360" w:lineRule="auto"/>
        <w:rPr>
          <w:rFonts w:hint="eastAsia" w:ascii="宋体" w:hAnsi="宋体" w:cs="宋体"/>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bidi="ar"/>
        </w:rPr>
        <w:t xml:space="preserve">整体方案内容详实，设计全面、科学合理，需求贴合度高，并且提供依托模式模拟和仿真试验支撑外场试验数据，得7分；</w:t>
      </w:r>
      <w:r/>
    </w:p>
    <w:p>
      <w:pPr>
        <w:ind w:firstLine="480"/>
        <w:spacing w:line="360" w:lineRule="auto"/>
        <w:rPr>
          <w:rFonts w:hint="eastAsia" w:ascii="宋体" w:hAnsi="宋体" w:cs="宋体"/>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bidi="ar"/>
        </w:rPr>
        <w:t xml:space="preserve">整体方案内容一般，需求贴合度一般，并且提供依托模式模拟和仿真试验支撑外场试验数据，得4分；</w:t>
      </w:r>
      <w:r/>
    </w:p>
    <w:p>
      <w:pPr>
        <w:ind w:firstLine="480"/>
        <w:spacing w:line="360" w:lineRule="auto"/>
        <w:rPr>
          <w:rFonts w:hint="eastAsia" w:ascii="宋体" w:hAnsi="宋体" w:cs="宋体"/>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bidi="ar"/>
        </w:rPr>
        <w:t xml:space="preserve">整体方案内容较为简单，需求贴合度简单，并且提供依托模式模拟和仿真试验支撑外场试验数据，得1分；</w:t>
      </w:r>
      <w:r/>
    </w:p>
    <w:p>
      <w:pPr>
        <w:ind w:firstLine="480"/>
        <w:spacing w:line="360" w:lineRule="auto"/>
        <w:rPr>
          <w:rFonts w:hint="eastAsia" w:ascii="宋体" w:hAnsi="宋体" w:cs="宋体"/>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bidi="ar"/>
        </w:rPr>
        <w:t xml:space="preserve">无方案，或者无可靠数据支撑的，不得分；</w:t>
      </w:r>
      <w:r/>
    </w:p>
    <w:p>
      <w:pPr>
        <w:ind w:firstLine="480"/>
        <w:spacing w:line="360" w:lineRule="auto"/>
        <w:rPr>
          <w:rFonts w:hint="eastAsia" w:ascii="宋体" w:hAnsi="宋体" w:cs="宋体"/>
          <w:b/>
          <w:bCs/>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lang w:bidi="ar"/>
        </w:rPr>
        <w:t xml:space="preserve">3.2 大载荷系留气球方案（6分）</w:t>
      </w:r>
      <w:r/>
    </w:p>
    <w:p>
      <w:pPr>
        <w:ind w:firstLine="480"/>
        <w:spacing w:line="360" w:lineRule="auto"/>
        <w:rPr>
          <w:rFonts w:hint="eastAsia" w:ascii="宋体" w:hAnsi="宋体" w:cs="宋体"/>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bidi="ar"/>
        </w:rPr>
        <w:t xml:space="preserve">大载荷系留气球的设计方案需要科学合理、论证充分、技术成熟，所选配的器件和材料也需要性能指标先进、功能实现完备、采购渠道可靠，对于其材料和结构，以及功能的实现需要有充分的论述。</w:t>
      </w:r>
      <w:r/>
    </w:p>
    <w:p>
      <w:pPr>
        <w:ind w:firstLine="480"/>
        <w:spacing w:line="360" w:lineRule="auto"/>
        <w:rPr>
          <w:rFonts w:hint="eastAsia" w:ascii="宋体" w:hAnsi="宋体" w:cs="宋体"/>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bidi="ar"/>
        </w:rPr>
        <w:t xml:space="preserve">方案内容翔实，设计全面、科学合理，需求贴合度高，并提供相关模拟和可靠的数据支撑的，得6分；</w:t>
      </w:r>
      <w:r/>
    </w:p>
    <w:p>
      <w:pPr>
        <w:ind w:firstLine="480"/>
        <w:spacing w:line="360" w:lineRule="auto"/>
        <w:rPr>
          <w:rFonts w:hint="eastAsia" w:ascii="宋体" w:hAnsi="宋体" w:cs="宋体"/>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bidi="ar"/>
        </w:rPr>
        <w:t xml:space="preserve">方案内容比较详实，需求贴合度较高，并提供相关模拟和可靠的数据支撑的，得3分；</w:t>
      </w:r>
      <w:r/>
    </w:p>
    <w:p>
      <w:pPr>
        <w:ind w:firstLine="480"/>
        <w:spacing w:line="360" w:lineRule="auto"/>
        <w:rPr>
          <w:rFonts w:hint="eastAsia" w:ascii="宋体" w:hAnsi="宋体" w:cs="宋体"/>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bidi="ar"/>
        </w:rPr>
        <w:t xml:space="preserve">方案内容简单，需求贴合度一般，并提供相关模拟和可靠的数据支撑的，得1分；</w:t>
      </w:r>
      <w:r/>
    </w:p>
    <w:p>
      <w:pPr>
        <w:ind w:firstLine="480"/>
        <w:spacing w:line="360" w:lineRule="auto"/>
        <w:rPr>
          <w:rFonts w:hint="eastAsia" w:ascii="宋体" w:hAnsi="宋体" w:cs="宋体"/>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bidi="ar"/>
        </w:rPr>
        <w:t xml:space="preserve">无方案，或者无可靠数据支撑的，不得分；</w:t>
      </w:r>
      <w:r/>
    </w:p>
    <w:p>
      <w:pPr>
        <w:ind w:firstLine="480"/>
        <w:spacing w:line="360" w:lineRule="auto"/>
        <w:rPr>
          <w:rFonts w:hint="eastAsia" w:ascii="宋体" w:hAnsi="宋体" w:cs="宋体"/>
          <w:b/>
          <w:bCs/>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lang w:bidi="ar"/>
        </w:rPr>
        <w:t xml:space="preserve">3.3缆绳组件和收放装置方案（6分）</w:t>
      </w:r>
      <w:r/>
    </w:p>
    <w:p>
      <w:pPr>
        <w:ind w:firstLine="480"/>
        <w:spacing w:line="360" w:lineRule="auto"/>
        <w:rPr>
          <w:rFonts w:hint="eastAsia" w:ascii="宋体" w:hAnsi="宋体" w:cs="宋体"/>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bidi="ar"/>
        </w:rPr>
        <w:t xml:space="preserve">缆绳组件和收放装置的设计方案需要科学合理、论证充分、技术成熟，所选配的器件和材料也需要性能指标先进、功能实现完备、采购渠道可靠，缆绳组件和收放装置的设计方案可以有效支撑系留气球平台的正常工作，并操作维护便捷。</w:t>
      </w:r>
      <w:r/>
    </w:p>
    <w:p>
      <w:pPr>
        <w:ind w:firstLine="480"/>
        <w:spacing w:line="360" w:lineRule="auto"/>
        <w:rPr>
          <w:rFonts w:hint="eastAsia" w:ascii="宋体" w:hAnsi="宋体" w:cs="宋体"/>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bidi="ar"/>
        </w:rPr>
        <w:t xml:space="preserve">方案内容翔实，设计全面、科学合理，需求贴合度高，并提供相关模拟和可靠的数据支撑的，得6分；</w:t>
      </w:r>
      <w:r/>
    </w:p>
    <w:p>
      <w:pPr>
        <w:ind w:firstLine="480"/>
        <w:spacing w:line="360" w:lineRule="auto"/>
        <w:rPr>
          <w:rFonts w:hint="eastAsia" w:ascii="宋体" w:hAnsi="宋体" w:cs="宋体"/>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bidi="ar"/>
        </w:rPr>
        <w:t xml:space="preserve">方案内容比较详实，需求贴合度较高，并提供相关模拟和可靠的数据支撑的，得3分；</w:t>
      </w:r>
      <w:r/>
    </w:p>
    <w:p>
      <w:pPr>
        <w:ind w:firstLine="480"/>
        <w:spacing w:line="360" w:lineRule="auto"/>
        <w:rPr>
          <w:rFonts w:hint="eastAsia" w:ascii="宋体" w:hAnsi="宋体" w:cs="宋体"/>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bidi="ar"/>
        </w:rPr>
        <w:t xml:space="preserve">方案内容简单，需求贴合度一般，并提供相关模拟和可靠的数据支撑的，得1分；</w:t>
      </w:r>
      <w:r/>
    </w:p>
    <w:p>
      <w:pPr>
        <w:ind w:firstLine="480"/>
        <w:spacing w:line="360" w:lineRule="auto"/>
        <w:rPr>
          <w:rFonts w:hint="eastAsia" w:ascii="宋体" w:hAnsi="宋体" w:cs="宋体"/>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bidi="ar"/>
        </w:rPr>
        <w:t xml:space="preserve">无方案，或者无可靠数据支撑的，不得分；</w:t>
      </w:r>
      <w:r/>
    </w:p>
    <w:p>
      <w:pPr>
        <w:ind w:firstLine="480"/>
        <w:spacing w:line="360" w:lineRule="auto"/>
        <w:rPr>
          <w:rFonts w:hint="eastAsia" w:ascii="宋体" w:hAnsi="宋体" w:cs="宋体"/>
          <w:b/>
          <w:bCs/>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lang w:bidi="ar"/>
        </w:rPr>
        <w:t xml:space="preserve">3.4 锚泊设施和载荷挂架方案（6分）</w:t>
      </w:r>
      <w:r/>
    </w:p>
    <w:p>
      <w:pPr>
        <w:ind w:firstLine="480"/>
        <w:spacing w:line="360" w:lineRule="auto"/>
        <w:rPr>
          <w:rFonts w:hint="eastAsia" w:ascii="宋体" w:hAnsi="宋体" w:cs="宋体"/>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bidi="ar"/>
        </w:rPr>
        <w:t xml:space="preserve">锚泊设施和载荷挂架的设计方案需要科学合理、技术成熟，所选配的器件和材料也需要性能指标先进、功能实现完备。载荷挂架分系统的设计方案需要体现优秀的搭载能力、设备或载荷快速可靠装卸、操作使用维护保障简易便捷，方案可以有效支撑系留气球平台的稳定工作，机动性、灵活性强。</w:t>
      </w:r>
      <w:r/>
    </w:p>
    <w:p>
      <w:pPr>
        <w:ind w:firstLine="480"/>
        <w:spacing w:line="360" w:lineRule="auto"/>
        <w:rPr>
          <w:rFonts w:hint="eastAsia" w:ascii="宋体" w:hAnsi="宋体" w:cs="宋体"/>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bidi="ar"/>
        </w:rPr>
        <w:t xml:space="preserve">方案内容翔实，设计全面、科学合理，需求贴合度高，并提供锚泊设施规模相当的全尺寸工程样机的实施案例和可靠的数据支撑的，得6分；</w:t>
      </w:r>
      <w:r/>
    </w:p>
    <w:p>
      <w:pPr>
        <w:ind w:firstLine="480"/>
        <w:spacing w:line="360" w:lineRule="auto"/>
        <w:rPr>
          <w:rFonts w:hint="eastAsia" w:ascii="宋体" w:hAnsi="宋体" w:cs="宋体"/>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bidi="ar"/>
        </w:rPr>
        <w:t xml:space="preserve">方案内容比较详实，需求贴合度较高，并提供相关实施案例和可靠的数据支撑的，得3分；</w:t>
      </w:r>
      <w:r/>
    </w:p>
    <w:p>
      <w:pPr>
        <w:ind w:firstLine="480"/>
        <w:spacing w:line="360" w:lineRule="auto"/>
        <w:rPr>
          <w:rFonts w:hint="eastAsia" w:ascii="宋体" w:hAnsi="宋体" w:cs="宋体"/>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bidi="ar"/>
        </w:rPr>
        <w:t xml:space="preserve">方案内容简单，需求贴合度一般，并提供相关实施案例和可靠的数据支撑的，得1分；</w:t>
      </w:r>
      <w:r/>
    </w:p>
    <w:p>
      <w:pPr>
        <w:ind w:firstLine="480"/>
        <w:spacing w:line="360" w:lineRule="auto"/>
        <w:rPr>
          <w:rFonts w:hint="eastAsia" w:ascii="宋体" w:hAnsi="宋体" w:cs="宋体"/>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bidi="ar"/>
        </w:rPr>
        <w:t xml:space="preserve">无方案，或者无可靠数据支撑的，不得分；</w:t>
      </w:r>
      <w:r/>
    </w:p>
    <w:p>
      <w:pPr>
        <w:ind w:firstLine="480"/>
        <w:spacing w:line="360" w:lineRule="auto"/>
        <w:rPr>
          <w:rFonts w:hint="eastAsia" w:ascii="宋体" w:hAnsi="宋体" w:cs="宋体"/>
          <w:b/>
          <w:bCs/>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lang w:bidi="ar"/>
        </w:rPr>
        <w:t xml:space="preserve">3.5 软件设计（3分）</w:t>
      </w:r>
      <w:r/>
    </w:p>
    <w:p>
      <w:pPr>
        <w:ind w:firstLine="480"/>
        <w:spacing w:line="360" w:lineRule="auto"/>
        <w:rPr>
          <w:rFonts w:hint="eastAsia" w:ascii="宋体" w:hAnsi="宋体" w:cs="宋体"/>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bidi="ar"/>
        </w:rPr>
        <w:t xml:space="preserve">系统软件的设计方案需要科学合理、功能齐备，具有友好人机交互界面，显示直观准确，健壮性、易用性和容错性，配置灵活简便，操作使用方便；采用模块化设计，各模块间接口简便、灵活，兼容性、可维护性好，具备二次开发升级能力等方面。</w:t>
      </w:r>
      <w:r/>
    </w:p>
    <w:p>
      <w:pPr>
        <w:ind w:firstLine="480"/>
        <w:spacing w:line="360" w:lineRule="auto"/>
        <w:rPr>
          <w:rFonts w:hint="eastAsia" w:ascii="宋体" w:hAnsi="宋体" w:cs="宋体"/>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bidi="ar"/>
        </w:rPr>
        <w:t xml:space="preserve">设计方案内容详实、需求贴合度高，得3分；</w:t>
      </w:r>
      <w:r/>
    </w:p>
    <w:p>
      <w:pPr>
        <w:ind w:firstLine="480"/>
        <w:spacing w:line="360" w:lineRule="auto"/>
        <w:rPr>
          <w:rFonts w:hint="eastAsia" w:ascii="宋体" w:hAnsi="宋体" w:cs="宋体"/>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bidi="ar"/>
        </w:rPr>
        <w:t xml:space="preserve">设计方案内容一般、需求贴合度一般，得2分；</w:t>
      </w:r>
      <w:r/>
    </w:p>
    <w:p>
      <w:pPr>
        <w:ind w:firstLine="480"/>
        <w:spacing w:line="360" w:lineRule="auto"/>
        <w:rPr>
          <w:rFonts w:hint="eastAsia" w:ascii="宋体" w:hAnsi="宋体" w:cs="宋体"/>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bidi="ar"/>
        </w:rPr>
        <w:t xml:space="preserve">设计方案内容简单、需求贴合度一般，得1分；</w:t>
      </w:r>
      <w:r/>
    </w:p>
    <w:p>
      <w:pPr>
        <w:ind w:firstLine="480"/>
        <w:spacing w:line="360" w:lineRule="auto"/>
        <w:rPr>
          <w:rFonts w:hint="eastAsia" w:ascii="宋体" w:hAnsi="宋体" w:cs="宋体"/>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bidi="ar"/>
        </w:rPr>
        <w:t xml:space="preserve">设计方案内容粗略、需求贴合度差，不得分；</w:t>
      </w:r>
      <w:r/>
    </w:p>
    <w:p>
      <w:pPr>
        <w:ind w:firstLine="480"/>
        <w:spacing w:line="360" w:lineRule="auto"/>
        <w:rPr>
          <w:rFonts w:hint="eastAsia" w:ascii="宋体" w:hAnsi="宋体" w:cs="宋体"/>
          <w:b/>
          <w:bCs/>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lang w:bidi="ar"/>
        </w:rPr>
        <w:t xml:space="preserve">3.6 安全性要求（3分）</w:t>
      </w:r>
      <w:r/>
    </w:p>
    <w:p>
      <w:pPr>
        <w:ind w:firstLine="480"/>
        <w:spacing w:line="360" w:lineRule="auto"/>
        <w:rPr>
          <w:rFonts w:hint="eastAsia" w:ascii="宋体" w:hAnsi="宋体" w:cs="宋体"/>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bidi="ar"/>
        </w:rPr>
        <w:t xml:space="preserve">整套天空地一体化监测系统需要具有应对恶劣天气和系留气球破裂、逃逸等重大险情的设计和应急措施。</w:t>
      </w:r>
      <w:r/>
    </w:p>
    <w:p>
      <w:pPr>
        <w:ind w:firstLine="480"/>
        <w:spacing w:line="360" w:lineRule="auto"/>
        <w:rPr>
          <w:rFonts w:hint="eastAsia" w:ascii="宋体" w:hAnsi="宋体" w:cs="宋体"/>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bidi="ar"/>
        </w:rPr>
        <w:t xml:space="preserve">应急措施和方案设计全面合理，并有历史数据验证支撑，得3分；</w:t>
      </w:r>
      <w:r/>
    </w:p>
    <w:p>
      <w:pPr>
        <w:ind w:firstLine="480"/>
        <w:spacing w:line="360" w:lineRule="auto"/>
        <w:rPr>
          <w:rFonts w:hint="eastAsia" w:ascii="宋体" w:hAnsi="宋体" w:cs="宋体"/>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bidi="ar"/>
        </w:rPr>
        <w:t xml:space="preserve">应急措施和方案设计比较全面，并有历史数据验证支撑，得2分；</w:t>
      </w:r>
      <w:r/>
    </w:p>
    <w:p>
      <w:pPr>
        <w:ind w:firstLine="480"/>
        <w:spacing w:line="360" w:lineRule="auto"/>
        <w:rPr>
          <w:rFonts w:hint="eastAsia" w:ascii="宋体" w:hAnsi="宋体" w:cs="宋体"/>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bidi="ar"/>
        </w:rPr>
        <w:t xml:space="preserve">应急措施和方案设计一般，无法提供历史数据支撑，得1分</w:t>
      </w:r>
      <w:r/>
    </w:p>
    <w:p>
      <w:pPr>
        <w:ind w:firstLine="480"/>
        <w:spacing w:line="360" w:lineRule="auto"/>
        <w:rPr>
          <w:rFonts w:hint="eastAsia" w:ascii="宋体" w:hAnsi="宋体" w:cs="宋体"/>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bidi="ar"/>
        </w:rPr>
        <w:t xml:space="preserve">无措施和设计，不得分。</w:t>
      </w:r>
      <w:r/>
    </w:p>
    <w:p>
      <w:pPr>
        <w:ind w:firstLine="480"/>
        <w:spacing w:line="360" w:lineRule="auto"/>
        <w:rPr>
          <w:rFonts w:hint="eastAsia" w:ascii="宋体" w:hAnsi="宋体" w:cs="宋体"/>
          <w:b/>
          <w:bCs/>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lang w:bidi="ar"/>
        </w:rPr>
        <w:t xml:space="preserve">3.7 通用质量特性（3分）</w:t>
      </w:r>
      <w:r/>
    </w:p>
    <w:p>
      <w:pPr>
        <w:ind w:firstLine="480"/>
        <w:spacing w:line="360" w:lineRule="auto"/>
        <w:rPr>
          <w:rFonts w:hint="eastAsia" w:ascii="宋体" w:hAnsi="宋体" w:cs="宋体"/>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bidi="ar"/>
        </w:rPr>
        <w:t xml:space="preserve">整套天空地一体化监测系统需要具备可靠性、维修性、测试性、保障性、环境适应性、电磁兼容性，针对以上特性进行分析论证。</w:t>
      </w:r>
      <w:r/>
    </w:p>
    <w:p>
      <w:pPr>
        <w:ind w:firstLine="480"/>
        <w:spacing w:line="360" w:lineRule="auto"/>
        <w:rPr>
          <w:rFonts w:hint="eastAsia" w:ascii="宋体" w:hAnsi="宋体" w:cs="宋体"/>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bidi="ar"/>
        </w:rPr>
        <w:t xml:space="preserve">分析论证充分，科学合理，得3分；</w:t>
      </w:r>
      <w:r/>
    </w:p>
    <w:p>
      <w:pPr>
        <w:ind w:firstLine="480"/>
        <w:spacing w:line="360" w:lineRule="auto"/>
        <w:rPr>
          <w:rFonts w:hint="eastAsia" w:ascii="宋体" w:hAnsi="宋体" w:cs="宋体"/>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bidi="ar"/>
        </w:rPr>
        <w:t xml:space="preserve">分析论证内容简单，合理性一般，得2分；</w:t>
      </w:r>
      <w:r/>
    </w:p>
    <w:p>
      <w:pPr>
        <w:ind w:firstLine="480"/>
        <w:spacing w:line="360" w:lineRule="auto"/>
        <w:rPr>
          <w:rFonts w:hint="eastAsia" w:ascii="宋体" w:hAnsi="宋体" w:cs="宋体"/>
          <w:color w:val="000000"/>
          <w:sz w:val="24"/>
          <w:szCs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bidi="ar"/>
        </w:rPr>
        <w:t xml:space="preserve">分析论证内容粗略，合理性较差，得1分；</w:t>
      </w:r>
      <w:r/>
    </w:p>
    <w:p>
      <w:pPr>
        <w:ind w:firstLine="480"/>
        <w:spacing w:line="360" w:lineRule="auto"/>
        <w:rPr>
          <w:rFonts w:hint="eastAsia" w:ascii="宋体" w:hAnsi="宋体" w:cs="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szCs w:val="24"/>
          <w:highlight w:val="none"/>
        </w:rPr>
        <w:t xml:space="preserve">无论证，不得分。</w:t>
      </w:r>
      <w:r/>
    </w:p>
    <w:p>
      <w:pPr>
        <w:pStyle w:val="781"/>
        <w:ind w:firstLine="480"/>
        <w:jc w:val="both"/>
        <w:spacing w:beforeAutospacing="0" w:afterAutospacing="0" w:line="360" w:lineRule="auto"/>
        <w:rPr>
          <w:highlight w:val="none"/>
        </w:rPr>
      </w:pPr>
      <w:r>
        <w:rPr>
          <w:rFonts w:hint="eastAsia" w:ascii="宋体" w:hAnsi="宋体" w:cs="宋体"/>
          <w:b/>
          <w:bCs/>
          <w:color w:val="000000"/>
          <w:szCs w:val="24"/>
          <w:highlight w:val="none"/>
        </w:rPr>
        <w:t xml:space="preserve">4.政策性因素（3分）</w:t>
      </w:r>
      <w:r/>
    </w:p>
    <w:p>
      <w:pPr>
        <w:pStyle w:val="781"/>
        <w:ind w:firstLine="480"/>
        <w:jc w:val="both"/>
        <w:spacing w:beforeAutospacing="0" w:afterAutospacing="0" w:line="360" w:lineRule="auto"/>
        <w:rPr>
          <w:highlight w:val="none"/>
        </w:rPr>
      </w:pPr>
      <w:r>
        <w:rPr>
          <w:rFonts w:hint="eastAsia" w:ascii="宋体" w:hAnsi="宋体" w:cs="宋体"/>
          <w:color w:val="000000"/>
          <w:szCs w:val="24"/>
          <w:highlight w:val="none"/>
        </w:rPr>
        <w:t xml:space="preserve">（1）依据财政部、发展改革委发布的《节能产品政府采购品目清单》和财政部、生态环境部发布的《环境标志产品政府采购品目清单》，投标产品为政府采购节能（政府强制采购节能产品除外）、环保产品分别得1分（投标时须提供所投产品由国家确定的认证机构出具的、处于有效期之内的节能产品认证证书原件扫描件并加盖公章或签电子公章、环境标志产品认证证书原件扫描件并加盖公章或签电子公章，否则不得分）。</w:t>
      </w:r>
      <w:r/>
    </w:p>
    <w:p>
      <w:pPr>
        <w:pStyle w:val="781"/>
        <w:ind w:firstLine="480"/>
        <w:jc w:val="both"/>
        <w:spacing w:beforeAutospacing="0" w:afterAutospacing="0" w:line="360" w:lineRule="auto"/>
        <w:rPr>
          <w:highlight w:val="none"/>
        </w:rPr>
      </w:pPr>
      <w:r>
        <w:rPr>
          <w:rFonts w:hint="eastAsia" w:ascii="宋体" w:hAnsi="宋体" w:cs="宋体"/>
          <w:color w:val="000000"/>
          <w:szCs w:val="24"/>
          <w:highlight w:val="none"/>
        </w:rPr>
        <w:t xml:space="preserve">（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rPr>
          <w:rFonts w:hint="eastAsia" w:ascii="黑体" w:hAnsi="黑体" w:eastAsia="黑体" w:cs="黑体"/>
          <w:color w:val="000000"/>
          <w:sz w:val="36"/>
          <w:highlight w:val="none"/>
        </w:rPr>
      </w:pPr>
      <w:r>
        <w:rPr>
          <w:rFonts w:ascii="黑体" w:hAnsi="黑体" w:eastAsia="黑体" w:cs="黑体"/>
          <w:color w:val="000000"/>
          <w:sz w:val="36"/>
          <w:highlight w:val="none"/>
        </w:rPr>
        <w:br w:type="page" w:clear="all"/>
      </w:r>
      <w:r/>
    </w:p>
    <w:p>
      <w:pPr>
        <w:jc w:val="center"/>
        <w:spacing w:line="68"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第六章投标文件内容与格式</w:t>
      </w:r>
      <w:r/>
    </w:p>
    <w:p>
      <w:pPr>
        <w:ind w:firstLine="602"/>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0"/>
          <w:highlight w:val="none"/>
        </w:rPr>
        <w:t xml:space="preserve">第一部分投标文件内容</w:t>
      </w:r>
      <w:r/>
    </w:p>
    <w:p>
      <w:pPr>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一、资格证明文件</w:t>
      </w:r>
      <w:r/>
    </w:p>
    <w:tbl>
      <w:tblPr>
        <w:tblStyle w:val="78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2"/>
        <w:gridCol w:w="5661"/>
        <w:gridCol w:w="2199"/>
      </w:tblGrid>
      <w:tr>
        <w:trPr>
          <w:trHeight w:val="404"/>
        </w:trPr>
        <w:tc>
          <w:tcPr>
            <w:tcMar>
              <w:left w:w="108" w:type="dxa"/>
              <w:top w:w="0" w:type="dxa"/>
              <w:right w:w="108" w:type="dxa"/>
              <w:bottom w:w="0" w:type="dxa"/>
            </w:tcMar>
            <w:tcW w:w="662"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序号</w:t>
            </w:r>
            <w:r/>
          </w:p>
        </w:tc>
        <w:tc>
          <w:tcPr>
            <w:tcMar>
              <w:left w:w="108" w:type="dxa"/>
              <w:top w:w="0" w:type="dxa"/>
              <w:right w:w="108" w:type="dxa"/>
              <w:bottom w:w="0" w:type="dxa"/>
            </w:tcMar>
            <w:tcW w:w="5661"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评审项目及评审要求</w:t>
            </w:r>
            <w:r/>
          </w:p>
        </w:tc>
        <w:tc>
          <w:tcPr>
            <w:tcMar>
              <w:left w:w="108" w:type="dxa"/>
              <w:top w:w="0" w:type="dxa"/>
              <w:right w:w="108" w:type="dxa"/>
              <w:bottom w:w="0" w:type="dxa"/>
            </w:tcMar>
            <w:tcW w:w="2199"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审查因素</w:t>
            </w:r>
            <w:r/>
          </w:p>
        </w:tc>
      </w:tr>
      <w:tr>
        <w:trPr>
          <w:trHeight w:val="1335"/>
        </w:trPr>
        <w:tc>
          <w:tcPr>
            <w:tcMar>
              <w:left w:w="108" w:type="dxa"/>
              <w:top w:w="0" w:type="dxa"/>
              <w:right w:w="108" w:type="dxa"/>
              <w:bottom w:w="0" w:type="dxa"/>
            </w:tcMar>
            <w:tcW w:w="662" w:type="dxa"/>
            <w:vAlign w:val="center"/>
            <w:textDirection w:val="lrTb"/>
            <w:noWrap w:val="false"/>
          </w:tcPr>
          <w:p>
            <w:pPr>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w:t>
            </w:r>
            <w:r/>
          </w:p>
        </w:tc>
        <w:tc>
          <w:tcPr>
            <w:tcMar>
              <w:left w:w="108" w:type="dxa"/>
              <w:top w:w="0" w:type="dxa"/>
              <w:right w:w="108" w:type="dxa"/>
              <w:bottom w:w="0" w:type="dxa"/>
            </w:tcMar>
            <w:tcW w:w="5661" w:type="dxa"/>
            <w:vAlign w:val="center"/>
            <w:textDirection w:val="lrTb"/>
            <w:noWrap w:val="false"/>
          </w:tcPr>
          <w:p>
            <w:pP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p>
        </w:tc>
        <w:tc>
          <w:tcPr>
            <w:tcMar>
              <w:left w:w="108" w:type="dxa"/>
              <w:top w:w="0" w:type="dxa"/>
              <w:right w:w="108" w:type="dxa"/>
              <w:bottom w:w="0" w:type="dxa"/>
            </w:tcMar>
            <w:tcW w:w="2199" w:type="dxa"/>
            <w:vAlign w:val="center"/>
            <w:vMerge w:val="restart"/>
            <w:textDirection w:val="lrTb"/>
            <w:noWrap w:val="false"/>
          </w:tcPr>
          <w:p>
            <w:pP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满足《中华人民共和国政府采购法》第二十二条规定</w:t>
            </w:r>
            <w:r/>
          </w:p>
        </w:tc>
      </w:tr>
      <w:tr>
        <w:trPr>
          <w:trHeight w:val="812"/>
        </w:trPr>
        <w:tc>
          <w:tcPr>
            <w:tcMar>
              <w:left w:w="108" w:type="dxa"/>
              <w:top w:w="0" w:type="dxa"/>
              <w:right w:w="108" w:type="dxa"/>
              <w:bottom w:w="0" w:type="dxa"/>
            </w:tcMar>
            <w:tcW w:w="662" w:type="dxa"/>
            <w:vAlign w:val="center"/>
            <w:textDirection w:val="lrTb"/>
            <w:noWrap w:val="false"/>
          </w:tcPr>
          <w:p>
            <w:pPr>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w:t>
            </w:r>
            <w:r/>
          </w:p>
        </w:tc>
        <w:tc>
          <w:tcPr>
            <w:tcMar>
              <w:left w:w="108" w:type="dxa"/>
              <w:top w:w="0" w:type="dxa"/>
              <w:right w:w="108" w:type="dxa"/>
              <w:bottom w:w="0" w:type="dxa"/>
            </w:tcMar>
            <w:tcW w:w="5661" w:type="dxa"/>
            <w:vAlign w:val="center"/>
            <w:textDirection w:val="lrTb"/>
            <w:noWrap w:val="false"/>
          </w:tcPr>
          <w:p>
            <w:pP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《授权委托书》（给定格式；投标人如是自然人情形的，可不提供）。</w:t>
            </w:r>
            <w:r/>
          </w:p>
        </w:tc>
        <w:tc>
          <w:tcPr>
            <w:tcW w:w="2199" w:type="dxa"/>
            <w:vMerge w:val="continue"/>
            <w:textDirection w:val="lrTb"/>
            <w:noWrap w:val="false"/>
          </w:tcPr>
          <w:p>
            <w:pP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rHeight w:val="1684"/>
        </w:trPr>
        <w:tc>
          <w:tcPr>
            <w:tcMar>
              <w:left w:w="108" w:type="dxa"/>
              <w:top w:w="0" w:type="dxa"/>
              <w:right w:w="108" w:type="dxa"/>
              <w:bottom w:w="0" w:type="dxa"/>
            </w:tcMar>
            <w:tcW w:w="662" w:type="dxa"/>
            <w:vAlign w:val="center"/>
            <w:textDirection w:val="lrTb"/>
            <w:noWrap w:val="false"/>
          </w:tcPr>
          <w:p>
            <w:pPr>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3</w:t>
            </w:r>
            <w:r/>
          </w:p>
        </w:tc>
        <w:tc>
          <w:tcPr>
            <w:tcMar>
              <w:left w:w="108" w:type="dxa"/>
              <w:top w:w="0" w:type="dxa"/>
              <w:right w:w="108" w:type="dxa"/>
              <w:bottom w:w="0" w:type="dxa"/>
            </w:tcMar>
            <w:tcW w:w="5661" w:type="dxa"/>
            <w:vAlign w:val="center"/>
            <w:textDirection w:val="lrTb"/>
            <w:noWrap w:val="false"/>
          </w:tcPr>
          <w:p>
            <w:pP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投标人近一年中任意一个月份（不含投标当月）的财务状况报告（资产负债表和利润表）或由会计师事务所出具的近两年中任意一个年度的审计报告和所附已审计财务报告（投标人如是自然人情形的，没有经审计的财务报告的，可以提供银行出具的资信证明）。</w:t>
            </w:r>
            <w:r/>
          </w:p>
        </w:tc>
        <w:tc>
          <w:tcPr>
            <w:tcW w:w="2199" w:type="dxa"/>
            <w:vMerge w:val="continue"/>
            <w:textDirection w:val="lrTb"/>
            <w:noWrap w:val="false"/>
          </w:tcPr>
          <w:p>
            <w:pP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rHeight w:val="963"/>
        </w:trPr>
        <w:tc>
          <w:tcPr>
            <w:tcMar>
              <w:left w:w="108" w:type="dxa"/>
              <w:top w:w="0" w:type="dxa"/>
              <w:right w:w="108" w:type="dxa"/>
              <w:bottom w:w="0" w:type="dxa"/>
            </w:tcMar>
            <w:tcW w:w="662" w:type="dxa"/>
            <w:vAlign w:val="center"/>
            <w:textDirection w:val="lrTb"/>
            <w:noWrap w:val="false"/>
          </w:tcPr>
          <w:p>
            <w:pPr>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4</w:t>
            </w:r>
            <w:r/>
          </w:p>
        </w:tc>
        <w:tc>
          <w:tcPr>
            <w:tcMar>
              <w:left w:w="108" w:type="dxa"/>
              <w:top w:w="0" w:type="dxa"/>
              <w:right w:w="108" w:type="dxa"/>
              <w:bottom w:w="0" w:type="dxa"/>
            </w:tcMar>
            <w:tcW w:w="5661" w:type="dxa"/>
            <w:vAlign w:val="center"/>
            <w:textDirection w:val="lrTb"/>
            <w:noWrap w:val="false"/>
          </w:tcPr>
          <w:p>
            <w:pP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投标人近一年中任意一个月份（不含投标当月）的依法缴纳税收的相关材料（提供相关主管部门证明或银行代扣证明）。</w:t>
            </w:r>
            <w:r/>
          </w:p>
        </w:tc>
        <w:tc>
          <w:tcPr>
            <w:tcW w:w="2199" w:type="dxa"/>
            <w:vMerge w:val="continue"/>
            <w:textDirection w:val="lrTb"/>
            <w:noWrap w:val="false"/>
          </w:tcPr>
          <w:p>
            <w:pP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rHeight w:val="1023"/>
        </w:trPr>
        <w:tc>
          <w:tcPr>
            <w:tcMar>
              <w:left w:w="108" w:type="dxa"/>
              <w:top w:w="0" w:type="dxa"/>
              <w:right w:w="108" w:type="dxa"/>
              <w:bottom w:w="0" w:type="dxa"/>
            </w:tcMar>
            <w:tcW w:w="662" w:type="dxa"/>
            <w:vAlign w:val="center"/>
            <w:textDirection w:val="lrTb"/>
            <w:noWrap w:val="false"/>
          </w:tcPr>
          <w:p>
            <w:pPr>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5</w:t>
            </w:r>
            <w:r/>
          </w:p>
        </w:tc>
        <w:tc>
          <w:tcPr>
            <w:tcMar>
              <w:left w:w="108" w:type="dxa"/>
              <w:top w:w="0" w:type="dxa"/>
              <w:right w:w="108" w:type="dxa"/>
              <w:bottom w:w="0" w:type="dxa"/>
            </w:tcMar>
            <w:tcW w:w="5661" w:type="dxa"/>
            <w:vAlign w:val="center"/>
            <w:textDirection w:val="lrTb"/>
            <w:noWrap w:val="false"/>
          </w:tcPr>
          <w:p>
            <w:pP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投标人近一年中任意一个月份（不含投标当月）的依法缴纳社会保障资金的相关材料（提供相关主管部门证明或银行代扣证明）。</w:t>
            </w:r>
            <w:r/>
          </w:p>
        </w:tc>
        <w:tc>
          <w:tcPr>
            <w:tcW w:w="2199" w:type="dxa"/>
            <w:vMerge w:val="continue"/>
            <w:textDirection w:val="lrTb"/>
            <w:noWrap w:val="false"/>
          </w:tcPr>
          <w:p>
            <w:pP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rHeight w:val="705"/>
        </w:trPr>
        <w:tc>
          <w:tcPr>
            <w:tcMar>
              <w:left w:w="108" w:type="dxa"/>
              <w:top w:w="0" w:type="dxa"/>
              <w:right w:w="108" w:type="dxa"/>
              <w:bottom w:w="0" w:type="dxa"/>
            </w:tcMar>
            <w:tcW w:w="662" w:type="dxa"/>
            <w:vAlign w:val="center"/>
            <w:textDirection w:val="lrTb"/>
            <w:noWrap w:val="false"/>
          </w:tcPr>
          <w:p>
            <w:pPr>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6</w:t>
            </w:r>
            <w:r/>
          </w:p>
        </w:tc>
        <w:tc>
          <w:tcPr>
            <w:tcMar>
              <w:left w:w="108" w:type="dxa"/>
              <w:top w:w="0" w:type="dxa"/>
              <w:right w:w="108" w:type="dxa"/>
              <w:bottom w:w="0" w:type="dxa"/>
            </w:tcMar>
            <w:tcW w:w="5661" w:type="dxa"/>
            <w:vAlign w:val="center"/>
            <w:textDirection w:val="lrTb"/>
            <w:noWrap w:val="false"/>
          </w:tcPr>
          <w:p>
            <w:pP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《资格声明函》（给定格式）。</w:t>
            </w:r>
            <w:r/>
          </w:p>
        </w:tc>
        <w:tc>
          <w:tcPr>
            <w:tcW w:w="2199" w:type="dxa"/>
            <w:vMerge w:val="continue"/>
            <w:textDirection w:val="lrTb"/>
            <w:noWrap w:val="false"/>
          </w:tcPr>
          <w:p>
            <w:pP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rHeight w:val="700"/>
        </w:trPr>
        <w:tc>
          <w:tcPr>
            <w:tcMar>
              <w:left w:w="108" w:type="dxa"/>
              <w:top w:w="0" w:type="dxa"/>
              <w:right w:w="108" w:type="dxa"/>
              <w:bottom w:w="0" w:type="dxa"/>
            </w:tcMar>
            <w:tcW w:w="662" w:type="dxa"/>
            <w:vAlign w:val="center"/>
            <w:textDirection w:val="lrTb"/>
            <w:noWrap w:val="false"/>
          </w:tcPr>
          <w:p>
            <w:pPr>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7</w:t>
            </w:r>
            <w:r/>
          </w:p>
        </w:tc>
        <w:tc>
          <w:tcPr>
            <w:tcMar>
              <w:left w:w="108" w:type="dxa"/>
              <w:top w:w="0" w:type="dxa"/>
              <w:right w:w="108" w:type="dxa"/>
              <w:bottom w:w="0" w:type="dxa"/>
            </w:tcMar>
            <w:tcW w:w="5661" w:type="dxa"/>
            <w:vAlign w:val="center"/>
            <w:textDirection w:val="lrTb"/>
            <w:noWrap w:val="false"/>
          </w:tcPr>
          <w:p>
            <w:pP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落实政府采购政策需满足的资格要求的证明文件（如有）</w:t>
            </w:r>
            <w:r/>
          </w:p>
        </w:tc>
        <w:tc>
          <w:tcPr>
            <w:tcW w:w="2199" w:type="dxa"/>
            <w:vMerge w:val="continue"/>
            <w:textDirection w:val="lrTb"/>
            <w:noWrap w:val="false"/>
          </w:tcPr>
          <w:p>
            <w:pP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rHeight w:val="726"/>
        </w:trPr>
        <w:tc>
          <w:tcPr>
            <w:tcMar>
              <w:left w:w="108" w:type="dxa"/>
              <w:top w:w="0" w:type="dxa"/>
              <w:right w:w="108" w:type="dxa"/>
              <w:bottom w:w="0" w:type="dxa"/>
            </w:tcMar>
            <w:tcW w:w="662" w:type="dxa"/>
            <w:vAlign w:val="center"/>
            <w:textDirection w:val="lrTb"/>
            <w:noWrap w:val="false"/>
          </w:tcPr>
          <w:p>
            <w:pPr>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8</w:t>
            </w:r>
            <w:r/>
          </w:p>
        </w:tc>
        <w:tc>
          <w:tcPr>
            <w:tcMar>
              <w:left w:w="108" w:type="dxa"/>
              <w:top w:w="0" w:type="dxa"/>
              <w:right w:w="108" w:type="dxa"/>
              <w:bottom w:w="0" w:type="dxa"/>
            </w:tcMar>
            <w:tcW w:w="5661" w:type="dxa"/>
            <w:vAlign w:val="center"/>
            <w:textDirection w:val="lrTb"/>
            <w:noWrap w:val="false"/>
          </w:tcPr>
          <w:p>
            <w:pP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本项目要求的特定资格证明文件未被“信用中国”网站（www.creditchina.gov.cn）列入失信被执行人、重大税收违法案件当事人名单、政府采购严重失信行为记录名单。</w:t>
            </w:r>
            <w:r/>
          </w:p>
        </w:tc>
        <w:tc>
          <w:tcPr>
            <w:tcMar>
              <w:left w:w="108" w:type="dxa"/>
              <w:top w:w="0" w:type="dxa"/>
              <w:right w:w="108" w:type="dxa"/>
              <w:bottom w:w="0" w:type="dxa"/>
            </w:tcMar>
            <w:tcW w:w="2199" w:type="dxa"/>
            <w:vAlign w:val="center"/>
            <w:textDirection w:val="lrTb"/>
            <w:noWrap w:val="false"/>
          </w:tcPr>
          <w:p>
            <w:pP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特定资格要求，详见第一章《投标邀请》</w:t>
            </w:r>
            <w:r/>
          </w:p>
        </w:tc>
      </w:tr>
      <w:tr>
        <w:trPr>
          <w:trHeight w:val="1086"/>
        </w:trPr>
        <w:tc>
          <w:tcPr>
            <w:tcMar>
              <w:left w:w="108" w:type="dxa"/>
              <w:top w:w="0" w:type="dxa"/>
              <w:right w:w="108" w:type="dxa"/>
              <w:bottom w:w="0" w:type="dxa"/>
            </w:tcMar>
            <w:tcW w:w="662" w:type="dxa"/>
            <w:vAlign w:val="center"/>
            <w:textDirection w:val="lrTb"/>
            <w:noWrap w:val="false"/>
          </w:tcPr>
          <w:p>
            <w:pPr>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9</w:t>
            </w:r>
            <w:r/>
          </w:p>
        </w:tc>
        <w:tc>
          <w:tcPr>
            <w:tcMar>
              <w:left w:w="108" w:type="dxa"/>
              <w:top w:w="0" w:type="dxa"/>
              <w:right w:w="108" w:type="dxa"/>
              <w:bottom w:w="0" w:type="dxa"/>
            </w:tcMar>
            <w:tcW w:w="5661" w:type="dxa"/>
            <w:vAlign w:val="center"/>
            <w:textDirection w:val="lrTb"/>
            <w:noWrap w:val="false"/>
          </w:tcPr>
          <w:p>
            <w:pP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《联合体协议》（如有，格式自拟）。</w:t>
            </w:r>
            <w:r/>
          </w:p>
        </w:tc>
        <w:tc>
          <w:tcPr>
            <w:tcMar>
              <w:left w:w="108" w:type="dxa"/>
              <w:top w:w="0" w:type="dxa"/>
              <w:right w:w="108" w:type="dxa"/>
              <w:bottom w:w="0" w:type="dxa"/>
            </w:tcMar>
            <w:tcW w:w="2199" w:type="dxa"/>
            <w:vAlign w:val="center"/>
            <w:textDirection w:val="lrTb"/>
            <w:noWrap w:val="false"/>
          </w:tcPr>
          <w:p>
            <w:pP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如接受联合体投标且投标人为联合体时</w:t>
            </w:r>
            <w:r/>
          </w:p>
        </w:tc>
      </w:tr>
    </w:tbl>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说明：</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上述资格证明文件1～7项必须全部按要求提供（有给定格式的，必须按给定格式的要求正确填报并提供，相应格式见本章第二部分），否则投标文件无效。如遇年检、换证，则必须提供法定年检、换证单位出具的有效证明扫描件。其中第3、4、5项如遇有国家相关政策规定可不具备的（如依法享受缓缴、免缴税收、社会保障资金等），必须提供相关政策规定或相关单位出具的有效证明扫描件；如因新成立确实无法提供的，可以不提供。</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上述资格证明文件第7项，如本项目有落实政府采购政策需满足的资格要求的（详见第一章《投标邀请》），必须提供相应证明文件，否则投标文件无效。</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上述资格证明文件第8项，如本项目有特定资格要求的（详见第一章《投标邀请》），须提供相应的特定资格证明文件。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上述资格证明文件第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如项目接受联合体投标且投标人为联合体时，上述资格证明文件中：第2、6项可由联合体主体单位（即联合体牵头人）代表联合体提供；第1、3、4、5、7（如有）、8（如有）项，联合体各方均须提供。</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二、符合性证明文件及其他证明文件</w:t>
      </w:r>
      <w:r/>
    </w:p>
    <w:tbl>
      <w:tblPr>
        <w:tblStyle w:val="78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5817"/>
        <w:gridCol w:w="1901"/>
      </w:tblGrid>
      <w:tr>
        <w:trPr>
          <w:trHeight w:val="567"/>
        </w:trPr>
        <w:tc>
          <w:tcPr>
            <w:tcMar>
              <w:left w:w="108" w:type="dxa"/>
              <w:top w:w="0" w:type="dxa"/>
              <w:right w:w="108" w:type="dxa"/>
              <w:bottom w:w="0" w:type="dxa"/>
            </w:tcMar>
            <w:tcW w:w="804"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序号</w:t>
            </w:r>
            <w:r/>
          </w:p>
        </w:tc>
        <w:tc>
          <w:tcPr>
            <w:tcMar>
              <w:left w:w="108" w:type="dxa"/>
              <w:top w:w="0" w:type="dxa"/>
              <w:right w:w="108" w:type="dxa"/>
              <w:bottom w:w="0" w:type="dxa"/>
            </w:tcMar>
            <w:tcW w:w="5817"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评审项及评审要求</w:t>
            </w:r>
            <w:r/>
          </w:p>
        </w:tc>
        <w:tc>
          <w:tcPr>
            <w:tcMar>
              <w:left w:w="108" w:type="dxa"/>
              <w:top w:w="0" w:type="dxa"/>
              <w:right w:w="108" w:type="dxa"/>
              <w:bottom w:w="0" w:type="dxa"/>
            </w:tcMar>
            <w:tcW w:w="190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审查因素</w:t>
            </w:r>
            <w:r/>
          </w:p>
        </w:tc>
      </w:tr>
      <w:tr>
        <w:trPr>
          <w:trHeight w:val="567"/>
        </w:trPr>
        <w:tc>
          <w:tcPr>
            <w:tcMar>
              <w:left w:w="108" w:type="dxa"/>
              <w:top w:w="0" w:type="dxa"/>
              <w:right w:w="108" w:type="dxa"/>
              <w:bottom w:w="0" w:type="dxa"/>
            </w:tcMar>
            <w:tcW w:w="804"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p>
        </w:tc>
        <w:tc>
          <w:tcPr>
            <w:tcMar>
              <w:left w:w="108" w:type="dxa"/>
              <w:top w:w="0" w:type="dxa"/>
              <w:right w:w="108" w:type="dxa"/>
              <w:bottom w:w="0" w:type="dxa"/>
            </w:tcMar>
            <w:tcW w:w="5817"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投标函（给定格式）</w:t>
            </w:r>
            <w:r/>
          </w:p>
        </w:tc>
        <w:tc>
          <w:tcPr>
            <w:tcMar>
              <w:left w:w="108" w:type="dxa"/>
              <w:top w:w="0" w:type="dxa"/>
              <w:right w:w="108" w:type="dxa"/>
              <w:bottom w:w="0" w:type="dxa"/>
            </w:tcMar>
            <w:tcW w:w="1901" w:type="dxa"/>
            <w:vAlign w:val="center"/>
            <w:vMerge w:val="restart"/>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符合性证明文件</w:t>
            </w:r>
            <w:r/>
          </w:p>
        </w:tc>
      </w:tr>
      <w:tr>
        <w:trPr>
          <w:trHeight w:val="567"/>
        </w:trPr>
        <w:tc>
          <w:tcPr>
            <w:tcMar>
              <w:left w:w="108" w:type="dxa"/>
              <w:top w:w="0" w:type="dxa"/>
              <w:right w:w="108" w:type="dxa"/>
              <w:bottom w:w="0" w:type="dxa"/>
            </w:tcMar>
            <w:tcW w:w="804"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p>
        </w:tc>
        <w:tc>
          <w:tcPr>
            <w:tcMar>
              <w:left w:w="108" w:type="dxa"/>
              <w:top w:w="0" w:type="dxa"/>
              <w:right w:w="108" w:type="dxa"/>
              <w:bottom w:w="0" w:type="dxa"/>
            </w:tcMar>
            <w:tcW w:w="5817"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承诺书（给定格式）</w:t>
            </w:r>
            <w:r/>
          </w:p>
        </w:tc>
        <w:tc>
          <w:tcPr>
            <w:tcW w:w="0" w:type="auto"/>
            <w:vAlign w:val="center"/>
            <w:vMerge w:val="continue"/>
            <w:textDirection w:val="lrTb"/>
            <w:noWrap w:val="false"/>
          </w:tcPr>
          <w:p>
            <w:pPr>
              <w:jc w:val="center"/>
              <w:spacing w:line="360" w:lineRule="auto"/>
              <w:rPr>
                <w:highlight w:val="none"/>
              </w:rPr>
            </w:pPr>
            <w:r>
              <w:rPr>
                <w:highlight w:val="none"/>
              </w:rPr>
            </w:r>
            <w:r/>
          </w:p>
        </w:tc>
      </w:tr>
      <w:tr>
        <w:trPr>
          <w:trHeight w:val="567"/>
        </w:trPr>
        <w:tc>
          <w:tcPr>
            <w:tcMar>
              <w:left w:w="108" w:type="dxa"/>
              <w:top w:w="0" w:type="dxa"/>
              <w:right w:w="108" w:type="dxa"/>
              <w:bottom w:w="0" w:type="dxa"/>
            </w:tcMar>
            <w:tcW w:w="804"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w:t>
            </w:r>
            <w:r/>
          </w:p>
        </w:tc>
        <w:tc>
          <w:tcPr>
            <w:tcMar>
              <w:left w:w="108" w:type="dxa"/>
              <w:top w:w="0" w:type="dxa"/>
              <w:right w:w="108" w:type="dxa"/>
              <w:bottom w:w="0" w:type="dxa"/>
            </w:tcMar>
            <w:tcW w:w="5817"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开标一览表（给定格式）</w:t>
            </w:r>
            <w:r/>
          </w:p>
        </w:tc>
        <w:tc>
          <w:tcPr>
            <w:tcW w:w="0" w:type="auto"/>
            <w:vAlign w:val="center"/>
            <w:vMerge w:val="continue"/>
            <w:textDirection w:val="lrTb"/>
            <w:noWrap w:val="false"/>
          </w:tcPr>
          <w:p>
            <w:pPr>
              <w:jc w:val="center"/>
              <w:spacing w:line="360" w:lineRule="auto"/>
              <w:rPr>
                <w:highlight w:val="none"/>
              </w:rPr>
            </w:pPr>
            <w:r>
              <w:rPr>
                <w:highlight w:val="none"/>
              </w:rPr>
            </w:r>
            <w:r/>
          </w:p>
        </w:tc>
      </w:tr>
      <w:tr>
        <w:trPr>
          <w:trHeight w:val="567"/>
        </w:trPr>
        <w:tc>
          <w:tcPr>
            <w:tcMar>
              <w:left w:w="108" w:type="dxa"/>
              <w:top w:w="0" w:type="dxa"/>
              <w:right w:w="108" w:type="dxa"/>
              <w:bottom w:w="0" w:type="dxa"/>
            </w:tcMar>
            <w:tcW w:w="804"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w:t>
            </w:r>
            <w:r/>
          </w:p>
        </w:tc>
        <w:tc>
          <w:tcPr>
            <w:tcMar>
              <w:left w:w="108" w:type="dxa"/>
              <w:top w:w="0" w:type="dxa"/>
              <w:right w:w="108" w:type="dxa"/>
              <w:bottom w:w="0" w:type="dxa"/>
            </w:tcMar>
            <w:tcW w:w="5817"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明细报价表（给定格式）</w:t>
            </w:r>
            <w:r/>
          </w:p>
        </w:tc>
        <w:tc>
          <w:tcPr>
            <w:tcW w:w="0" w:type="auto"/>
            <w:vAlign w:val="center"/>
            <w:vMerge w:val="continue"/>
            <w:textDirection w:val="lrTb"/>
            <w:noWrap w:val="false"/>
          </w:tcPr>
          <w:p>
            <w:pPr>
              <w:jc w:val="center"/>
              <w:spacing w:line="360" w:lineRule="auto"/>
              <w:rPr>
                <w:highlight w:val="none"/>
              </w:rPr>
            </w:pPr>
            <w:r>
              <w:rPr>
                <w:highlight w:val="none"/>
              </w:rPr>
            </w:r>
            <w:r/>
          </w:p>
        </w:tc>
      </w:tr>
      <w:tr>
        <w:trPr>
          <w:trHeight w:val="567"/>
        </w:trPr>
        <w:tc>
          <w:tcPr>
            <w:tcMar>
              <w:left w:w="108" w:type="dxa"/>
              <w:top w:w="0" w:type="dxa"/>
              <w:right w:w="108" w:type="dxa"/>
              <w:bottom w:w="0" w:type="dxa"/>
            </w:tcMar>
            <w:tcW w:w="804"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w:t>
            </w:r>
            <w:r/>
          </w:p>
        </w:tc>
        <w:tc>
          <w:tcPr>
            <w:tcMar>
              <w:left w:w="108" w:type="dxa"/>
              <w:top w:w="0" w:type="dxa"/>
              <w:right w:w="108" w:type="dxa"/>
              <w:bottom w:w="0" w:type="dxa"/>
            </w:tcMar>
            <w:tcW w:w="5817"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投标偏离表（给定格式）</w:t>
            </w:r>
            <w:r/>
          </w:p>
        </w:tc>
        <w:tc>
          <w:tcPr>
            <w:tcW w:w="0" w:type="auto"/>
            <w:vAlign w:val="center"/>
            <w:vMerge w:val="continue"/>
            <w:textDirection w:val="lrTb"/>
            <w:noWrap w:val="false"/>
          </w:tcPr>
          <w:p>
            <w:pPr>
              <w:jc w:val="center"/>
              <w:spacing w:line="360" w:lineRule="auto"/>
              <w:rPr>
                <w:highlight w:val="none"/>
              </w:rPr>
            </w:pPr>
            <w:r>
              <w:rPr>
                <w:highlight w:val="none"/>
              </w:rPr>
            </w:r>
            <w:r/>
          </w:p>
        </w:tc>
      </w:tr>
      <w:tr>
        <w:trPr>
          <w:trHeight w:val="567"/>
        </w:trPr>
        <w:tc>
          <w:tcPr>
            <w:tcMar>
              <w:left w:w="108" w:type="dxa"/>
              <w:top w:w="0" w:type="dxa"/>
              <w:right w:w="108" w:type="dxa"/>
              <w:bottom w:w="0" w:type="dxa"/>
            </w:tcMar>
            <w:tcW w:w="804" w:type="dxa"/>
            <w:vAlign w:val="center"/>
            <w:textDirection w:val="lrTb"/>
            <w:noWrap w:val="false"/>
          </w:tcPr>
          <w:p>
            <w:pPr>
              <w:jc w:val="center"/>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6</w:t>
            </w:r>
            <w:r/>
          </w:p>
        </w:tc>
        <w:tc>
          <w:tcPr>
            <w:tcMar>
              <w:left w:w="108" w:type="dxa"/>
              <w:top w:w="0" w:type="dxa"/>
              <w:right w:w="108" w:type="dxa"/>
              <w:bottom w:w="0" w:type="dxa"/>
            </w:tcMar>
            <w:tcW w:w="5817"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《采购需求》中如有要求须提供的证明文件</w:t>
            </w:r>
            <w:r/>
          </w:p>
        </w:tc>
        <w:tc>
          <w:tcPr>
            <w:tcW w:w="0" w:type="auto"/>
            <w:vAlign w:val="center"/>
            <w:vMerge w:val="continue"/>
            <w:textDirection w:val="lrTb"/>
            <w:noWrap w:val="false"/>
          </w:tcPr>
          <w:p>
            <w:pPr>
              <w:jc w:val="center"/>
              <w:spacing w:line="360" w:lineRule="auto"/>
              <w:rPr>
                <w:highlight w:val="none"/>
              </w:rPr>
            </w:pPr>
            <w:r>
              <w:rPr>
                <w:highlight w:val="none"/>
              </w:rPr>
            </w:r>
            <w:r/>
          </w:p>
        </w:tc>
      </w:tr>
      <w:tr>
        <w:trPr>
          <w:trHeight w:val="567"/>
        </w:trPr>
        <w:tc>
          <w:tcPr>
            <w:tcMar>
              <w:left w:w="108" w:type="dxa"/>
              <w:top w:w="0" w:type="dxa"/>
              <w:right w:w="108" w:type="dxa"/>
              <w:bottom w:w="0" w:type="dxa"/>
            </w:tcMar>
            <w:tcW w:w="804" w:type="dxa"/>
            <w:vAlign w:val="center"/>
            <w:textDirection w:val="lrTb"/>
            <w:noWrap w:val="false"/>
          </w:tcPr>
          <w:p>
            <w:pPr>
              <w:jc w:val="center"/>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7</w:t>
            </w:r>
            <w:r/>
          </w:p>
        </w:tc>
        <w:tc>
          <w:tcPr>
            <w:tcMar>
              <w:left w:w="108" w:type="dxa"/>
              <w:top w:w="0" w:type="dxa"/>
              <w:right w:w="108" w:type="dxa"/>
              <w:bottom w:w="0" w:type="dxa"/>
            </w:tcMar>
            <w:tcW w:w="5817"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《评标方法与评标标准》中涉及的证明文件</w:t>
            </w:r>
            <w:r/>
          </w:p>
        </w:tc>
        <w:tc>
          <w:tcPr>
            <w:tcMar>
              <w:left w:w="108" w:type="dxa"/>
              <w:top w:w="0" w:type="dxa"/>
              <w:right w:w="108" w:type="dxa"/>
              <w:bottom w:w="0" w:type="dxa"/>
            </w:tcMar>
            <w:tcW w:w="1901" w:type="dxa"/>
            <w:vAlign w:val="center"/>
            <w:vMerge w:val="restart"/>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其他证明文件</w:t>
            </w:r>
            <w:r/>
          </w:p>
        </w:tc>
      </w:tr>
      <w:tr>
        <w:trPr>
          <w:trHeight w:val="567"/>
        </w:trPr>
        <w:tc>
          <w:tcPr>
            <w:tcMar>
              <w:left w:w="108" w:type="dxa"/>
              <w:top w:w="0" w:type="dxa"/>
              <w:right w:w="108" w:type="dxa"/>
              <w:bottom w:w="0" w:type="dxa"/>
            </w:tcMar>
            <w:tcW w:w="804" w:type="dxa"/>
            <w:vAlign w:val="center"/>
            <w:textDirection w:val="lrTb"/>
            <w:noWrap w:val="false"/>
          </w:tcPr>
          <w:p>
            <w:pPr>
              <w:jc w:val="center"/>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8</w:t>
            </w:r>
            <w:r/>
          </w:p>
        </w:tc>
        <w:tc>
          <w:tcPr>
            <w:tcMar>
              <w:left w:w="108" w:type="dxa"/>
              <w:top w:w="0" w:type="dxa"/>
              <w:right w:w="108" w:type="dxa"/>
              <w:bottom w:w="0" w:type="dxa"/>
            </w:tcMar>
            <w:tcW w:w="5817"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其他投标人认为应附的文件（如有，自拟并自行添加）</w:t>
            </w:r>
            <w:r/>
          </w:p>
        </w:tc>
        <w:tc>
          <w:tcPr>
            <w:tcW w:w="0" w:type="auto"/>
            <w:vAlign w:val="center"/>
            <w:vMerge w:val="continue"/>
            <w:textDirection w:val="lrTb"/>
            <w:noWrap w:val="false"/>
          </w:tcPr>
          <w:p>
            <w:pPr>
              <w:jc w:val="center"/>
              <w:spacing w:line="360" w:lineRule="auto"/>
              <w:rPr>
                <w:highlight w:val="none"/>
              </w:rPr>
            </w:pPr>
            <w:r>
              <w:rPr>
                <w:highlight w:val="none"/>
              </w:rPr>
            </w:r>
            <w:r/>
          </w:p>
        </w:tc>
      </w:tr>
    </w:tbl>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说明：</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上述符合性证明文件及其他证明文件1～7项必须按要求全部提供（有给定格式的，必须按给定格式的要求正确填报并提供，相应格式见本章第二部分），否则投标文件无效。</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如项目接受联合体投标，且投标人为联合体时，上述符合性证明文件及其他证明文件第1～5项可由联合体主体单位（即联合体牵头人）代表联合体提供。</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（二）其他证明文件</w:t>
      </w:r>
      <w:r/>
    </w:p>
    <w:p>
      <w:pPr>
        <w:ind w:left="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1.《评标方法与评标标准》中涉及的证明文件。</w:t>
      </w:r>
      <w:r/>
    </w:p>
    <w:p>
      <w:pPr>
        <w:ind w:left="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2.投标人认为如有其他应附的文件可自拟并自行添加。</w:t>
      </w:r>
      <w:r/>
    </w:p>
    <w:p>
      <w:pPr>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ind w:firstLine="480"/>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0"/>
          <w:highlight w:val="none"/>
        </w:rPr>
        <w:t xml:space="preserve">第二部分投标文件格式</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一、封面格式（参考格式）：</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72"/>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72"/>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0"/>
          <w:sz w:val="84"/>
          <w:highlight w:val="none"/>
        </w:rPr>
        <w:t xml:space="preserve">投标文件</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72"/>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72"/>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72"/>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72"/>
          <w:highlight w:val="none"/>
        </w:rPr>
        <w:t xml:space="preserve"> </w:t>
      </w:r>
      <w:r/>
    </w:p>
    <w:p>
      <w:pPr>
        <w:ind w:firstLine="1800"/>
        <w:rPr>
          <w:rFonts w:hint="eastAsia" w:eastAsia="黑体"/>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highlight w:val="none"/>
        </w:rPr>
        <w:t xml:space="preserve">项目编号：</w:t>
      </w:r>
      <w:r>
        <w:rPr>
          <w:rFonts w:hint="eastAsia" w:ascii="黑体" w:hAnsi="黑体" w:eastAsia="黑体" w:cs="黑体"/>
          <w:color w:val="000000"/>
          <w:sz w:val="30"/>
          <w:highlight w:val="none"/>
          <w:lang w:eastAsia="zh-CN"/>
        </w:rPr>
        <w:t xml:space="preserve">JSZC-320211-SXZT-G2026-0006</w:t>
      </w:r>
      <w:r/>
    </w:p>
    <w:p>
      <w:pPr>
        <w:ind w:firstLine="1800"/>
        <w:rPr>
          <w:rFonts w:hint="eastAsia" w:eastAsia="黑体"/>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highlight w:val="none"/>
        </w:rPr>
        <w:t xml:space="preserve">项目名称：</w:t>
      </w:r>
      <w:r>
        <w:rPr>
          <w:rFonts w:hint="eastAsia" w:ascii="黑体" w:hAnsi="黑体" w:eastAsia="黑体" w:cs="黑体"/>
          <w:color w:val="000000"/>
          <w:sz w:val="30"/>
          <w:highlight w:val="none"/>
          <w:lang w:eastAsia="zh-CN"/>
        </w:rPr>
        <w:t xml:space="preserve">天空地一体化监测系统采购项目（第二次）</w:t>
      </w:r>
      <w:r/>
    </w:p>
    <w:p>
      <w:pPr>
        <w:ind w:firstLine="180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highlight w:val="none"/>
        </w:rPr>
        <w:t xml:space="preserve">投 标 人：</w:t>
      </w:r>
      <w:r/>
    </w:p>
    <w:p>
      <w:pPr>
        <w:ind w:firstLine="180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highlight w:val="none"/>
        </w:rPr>
        <w:t xml:space="preserve">日期：</w:t>
      </w:r>
      <w:r/>
    </w:p>
    <w:p>
      <w:pPr>
        <w:spacing w:line="439"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二、授权委托书（给定格式）：</w:t>
      </w:r>
      <w:r/>
    </w:p>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none"/>
        </w:rPr>
        <w:t xml:space="preserve">授权委托书</w:t>
      </w:r>
      <w:r/>
    </w:p>
    <w:p>
      <w:pPr>
        <w:ind w:firstLine="480"/>
        <w:spacing w:before="240" w:after="240" w:line="85" w:lineRule="atLeast"/>
        <w:tabs>
          <w:tab w:val="left" w:pos="36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我公司（单位）针对</w:t>
      </w:r>
      <w:r>
        <w:rPr>
          <w:rFonts w:hint="eastAsia" w:ascii="宋体" w:hAnsi="宋体" w:cs="宋体"/>
          <w:color w:val="000000"/>
          <w:sz w:val="24"/>
          <w:highlight w:val="none"/>
          <w:lang w:eastAsia="zh-CN"/>
        </w:rPr>
        <w:t xml:space="preserve">JSZC-320211-SXZT-G2026-0006</w:t>
      </w:r>
      <w:r>
        <w:rPr>
          <w:rFonts w:ascii="宋体" w:hAnsi="宋体" w:cs="宋体"/>
          <w:color w:val="000000"/>
          <w:sz w:val="24"/>
          <w:highlight w:val="none"/>
        </w:rPr>
        <w:t xml:space="preserve">项目，兹授权：</w:t>
      </w:r>
      <w:r/>
    </w:p>
    <w:p>
      <w:pPr>
        <w:ind w:firstLine="480"/>
        <w:spacing w:before="240" w:after="240" w:line="85" w:lineRule="atLeast"/>
        <w:tabs>
          <w:tab w:val="left" w:pos="36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被授权人的姓名：</w:t>
      </w:r>
      <w:r>
        <w:rPr>
          <w:rFonts w:ascii="宋体" w:hAnsi="宋体" w:cs="宋体"/>
          <w:color w:val="000000"/>
          <w:sz w:val="24"/>
          <w:highlight w:val="none"/>
          <w:u w:val="single"/>
        </w:rPr>
        <w:t xml:space="preserve">      </w:t>
      </w:r>
      <w:r>
        <w:rPr>
          <w:rFonts w:ascii="宋体" w:hAnsi="宋体" w:cs="宋体"/>
          <w:color w:val="000000"/>
          <w:sz w:val="24"/>
          <w:highlight w:val="none"/>
        </w:rPr>
        <w:t xml:space="preserve">；性别：</w:t>
      </w:r>
      <w:r>
        <w:rPr>
          <w:rFonts w:ascii="宋体" w:hAnsi="宋体" w:cs="宋体"/>
          <w:color w:val="000000"/>
          <w:sz w:val="24"/>
          <w:highlight w:val="none"/>
          <w:u w:val="single"/>
        </w:rPr>
        <w:t xml:space="preserve">    </w:t>
      </w:r>
      <w:r>
        <w:rPr>
          <w:rFonts w:ascii="宋体" w:hAnsi="宋体" w:cs="宋体"/>
          <w:color w:val="000000"/>
          <w:sz w:val="24"/>
          <w:highlight w:val="none"/>
        </w:rPr>
        <w:t xml:space="preserve">；年龄：</w:t>
      </w:r>
      <w:r>
        <w:rPr>
          <w:rFonts w:ascii="宋体" w:hAnsi="宋体" w:cs="宋体"/>
          <w:color w:val="000000"/>
          <w:sz w:val="24"/>
          <w:highlight w:val="none"/>
          <w:u w:val="single"/>
        </w:rPr>
        <w:t xml:space="preserve">    </w:t>
      </w:r>
      <w:r>
        <w:rPr>
          <w:rFonts w:ascii="宋体" w:hAnsi="宋体" w:cs="宋体"/>
          <w:color w:val="000000"/>
          <w:sz w:val="24"/>
          <w:highlight w:val="none"/>
        </w:rPr>
        <w:t xml:space="preserve">；职务：</w:t>
      </w:r>
      <w:r>
        <w:rPr>
          <w:rFonts w:ascii="宋体" w:hAnsi="宋体" w:cs="宋体"/>
          <w:color w:val="000000"/>
          <w:sz w:val="24"/>
          <w:highlight w:val="none"/>
          <w:u w:val="single"/>
        </w:rPr>
        <w:t xml:space="preserve">      </w:t>
      </w:r>
      <w:r>
        <w:rPr>
          <w:rFonts w:ascii="宋体" w:hAnsi="宋体" w:cs="宋体"/>
          <w:color w:val="000000"/>
          <w:sz w:val="24"/>
          <w:highlight w:val="none"/>
        </w:rPr>
        <w:t xml:space="preserve">；</w:t>
      </w:r>
      <w:r/>
    </w:p>
    <w:p>
      <w:pPr>
        <w:ind w:firstLine="480"/>
        <w:spacing w:before="240" w:after="240" w:line="85" w:lineRule="atLeast"/>
        <w:tabs>
          <w:tab w:val="left" w:pos="36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被授权人的身份证号码：</w:t>
      </w:r>
      <w:r>
        <w:rPr>
          <w:rFonts w:ascii="宋体" w:hAnsi="宋体" w:cs="宋体"/>
          <w:color w:val="000000"/>
          <w:sz w:val="24"/>
          <w:highlight w:val="none"/>
          <w:u w:val="single"/>
        </w:rPr>
        <w:t xml:space="preserve">                  </w:t>
      </w:r>
      <w:r>
        <w:rPr>
          <w:rFonts w:ascii="宋体" w:hAnsi="宋体" w:cs="宋体"/>
          <w:color w:val="000000"/>
          <w:sz w:val="24"/>
          <w:highlight w:val="none"/>
        </w:rPr>
        <w:t xml:space="preserve">；联系方式：</w:t>
      </w:r>
      <w:r>
        <w:rPr>
          <w:rFonts w:ascii="宋体" w:hAnsi="宋体" w:cs="宋体"/>
          <w:color w:val="000000"/>
          <w:sz w:val="24"/>
          <w:highlight w:val="none"/>
          <w:u w:val="single"/>
        </w:rPr>
        <w:t xml:space="preserve">          </w:t>
      </w:r>
      <w:r>
        <w:rPr>
          <w:rFonts w:ascii="宋体" w:hAnsi="宋体" w:cs="宋体"/>
          <w:color w:val="000000"/>
          <w:sz w:val="24"/>
          <w:highlight w:val="none"/>
        </w:rPr>
        <w:t xml:space="preserve">；</w:t>
      </w:r>
      <w:r/>
    </w:p>
    <w:p>
      <w:pPr>
        <w:ind w:firstLine="480"/>
        <w:spacing w:before="240" w:after="240" w:line="85" w:lineRule="atLeast"/>
        <w:tabs>
          <w:tab w:val="left" w:pos="36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为我方合法代理人，以本单位名义全权处理针对本次项目的投标、参与开标、评标、签约等具体工作，并签署全部有关的文件、协议及合同以及其他一切与该项目采购有关的事务。</w:t>
      </w:r>
      <w:r/>
    </w:p>
    <w:p>
      <w:pPr>
        <w:ind w:firstLine="480"/>
        <w:spacing w:before="240" w:after="240" w:line="85" w:lineRule="atLeast"/>
        <w:tabs>
          <w:tab w:val="left" w:pos="36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本授权委托书自授权之日起生效，在撤销授权的书面通知送达你处以前，本授权书一直有效，被授权人签署的所有文件（在授权委托书有效期内签署的）不因授权的撤销而失效。</w:t>
      </w:r>
      <w:r/>
    </w:p>
    <w:p>
      <w:pPr>
        <w:ind w:firstLine="480"/>
        <w:spacing w:before="240" w:after="240" w:line="85" w:lineRule="atLeast"/>
        <w:tabs>
          <w:tab w:val="left" w:pos="36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特此授权委托。</w:t>
      </w:r>
      <w:r/>
    </w:p>
    <w:p>
      <w:pPr>
        <w:spacing w:before="240" w:after="240" w:line="85" w:lineRule="atLeast"/>
        <w:tabs>
          <w:tab w:val="left" w:pos="36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授权日期：</w:t>
      </w:r>
      <w:r>
        <w:rPr>
          <w:rFonts w:ascii="宋体" w:hAnsi="宋体" w:cs="宋体"/>
          <w:color w:val="000000"/>
          <w:sz w:val="24"/>
          <w:highlight w:val="none"/>
          <w:u w:val="single"/>
        </w:rPr>
        <w:t xml:space="preserve">    </w:t>
      </w:r>
      <w:r>
        <w:rPr>
          <w:rFonts w:ascii="宋体" w:hAnsi="宋体" w:cs="宋体"/>
          <w:color w:val="000000"/>
          <w:sz w:val="24"/>
          <w:highlight w:val="none"/>
        </w:rPr>
        <w:t xml:space="preserve">年</w:t>
      </w:r>
      <w:r>
        <w:rPr>
          <w:rFonts w:ascii="宋体" w:hAnsi="宋体" w:cs="宋体"/>
          <w:color w:val="000000"/>
          <w:sz w:val="24"/>
          <w:highlight w:val="none"/>
          <w:u w:val="single"/>
        </w:rPr>
        <w:t xml:space="preserve">    </w:t>
      </w:r>
      <w:r>
        <w:rPr>
          <w:rFonts w:ascii="宋体" w:hAnsi="宋体" w:cs="宋体"/>
          <w:color w:val="000000"/>
          <w:sz w:val="24"/>
          <w:highlight w:val="none"/>
        </w:rPr>
        <w:t xml:space="preserve">月</w:t>
      </w:r>
      <w:r>
        <w:rPr>
          <w:rFonts w:ascii="宋体" w:hAnsi="宋体" w:cs="宋体"/>
          <w:color w:val="000000"/>
          <w:sz w:val="24"/>
          <w:highlight w:val="none"/>
          <w:u w:val="single"/>
        </w:rPr>
        <w:t xml:space="preserve">    </w:t>
      </w:r>
      <w:r>
        <w:rPr>
          <w:rFonts w:ascii="宋体" w:hAnsi="宋体" w:cs="宋体"/>
          <w:color w:val="000000"/>
          <w:sz w:val="24"/>
          <w:highlight w:val="none"/>
        </w:rPr>
        <w:t xml:space="preserve">日投标人名称（盖章）：</w:t>
      </w:r>
      <w:r/>
    </w:p>
    <w:p>
      <w:pPr>
        <w:spacing w:before="240" w:after="240" w:line="85" w:lineRule="atLeast"/>
        <w:tabs>
          <w:tab w:val="left" w:pos="36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法定代表人签字或盖章：</w:t>
      </w:r>
      <w:r>
        <w:rPr>
          <w:rFonts w:ascii="宋体" w:hAnsi="宋体" w:cs="宋体"/>
          <w:color w:val="000000"/>
          <w:sz w:val="24"/>
          <w:highlight w:val="none"/>
          <w:u w:val="single"/>
        </w:rPr>
        <w:t xml:space="preserve">        </w:t>
      </w:r>
      <w:r>
        <w:rPr>
          <w:rFonts w:ascii="宋体" w:hAnsi="宋体" w:cs="宋体"/>
          <w:color w:val="000000"/>
          <w:sz w:val="24"/>
          <w:highlight w:val="none"/>
        </w:rPr>
        <w:t xml:space="preserve">             被授权人签字或盖章：</w:t>
      </w:r>
      <w:r>
        <w:rPr>
          <w:rFonts w:ascii="宋体" w:hAnsi="宋体" w:cs="宋体"/>
          <w:color w:val="000000"/>
          <w:sz w:val="24"/>
          <w:highlight w:val="none"/>
          <w:u w:val="single"/>
        </w:rPr>
        <w:t xml:space="preserve">        </w:t>
      </w:r>
      <w:r/>
    </w:p>
    <w:p>
      <w:pPr>
        <w:spacing w:before="240" w:after="240" w:line="85" w:lineRule="atLeast"/>
        <w:tabs>
          <w:tab w:val="left" w:pos="36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0"/>
          <w:highlight w:val="none"/>
        </w:rPr>
        <w:t xml:space="preserve">（被授权人身份证原件扫描件附后）</w:t>
      </w:r>
      <w:r/>
    </w:p>
    <w:p>
      <w:pPr>
        <w:spacing w:before="240" w:after="240" w:line="85" w:lineRule="atLeast"/>
        <w:tabs>
          <w:tab w:val="left" w:pos="36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说明：</w:t>
      </w:r>
      <w:r/>
    </w:p>
    <w:p>
      <w:pPr>
        <w:numPr>
          <w:ilvl w:val="0"/>
          <w:numId w:val="0"/>
        </w:numPr>
        <w:ind w:left="0" w:firstLine="0"/>
        <w:spacing w:before="240" w:after="240" w:line="85" w:lineRule="atLeast"/>
        <w:tabs>
          <w:tab w:val="left" w:pos="360" w:leader="none"/>
        </w:tabs>
        <w:rPr>
          <w:highlight w:val="none"/>
        </w:rPr>
        <w:pBdr>
          <w:top w:val="none" w:color="000000" w:sz="0" w:space="0"/>
          <w:left w:val="none" w:color="000000" w:sz="0" w:space="0"/>
          <w:bottom w:val="none" w:color="000000" w:sz="0" w:space="0"/>
          <w:right w:val="none" w:color="000000" w:sz="0" w:space="0"/>
        </w:pBdr>
      </w:pPr>
      <w:r>
        <w:rPr>
          <w:rFonts w:hint="eastAsia" w:cs="Times New Roman"/>
          <w:sz w:val="21"/>
          <w:szCs w:val="21"/>
          <w:lang w:val="en-US" w:eastAsia="zh-CN" w:bidi="ar-SA"/>
        </w:rPr>
        <w:t xml:space="preserve">1</w:t>
      </w:r>
      <w:r>
        <w:rPr>
          <w:rFonts w:ascii="Times New Roman" w:hAnsi="Times New Roman" w:eastAsia="宋体" w:cs="Times New Roman"/>
          <w:sz w:val="21"/>
          <w:szCs w:val="21"/>
          <w:lang w:val="en-US" w:eastAsia="zh-CN" w:bidi="ar-SA"/>
        </w:rPr>
        <w:t xml:space="preserve">、</w:t>
      </w:r>
      <w:r>
        <w:rPr>
          <w:rFonts w:ascii="宋体" w:hAnsi="宋体" w:cs="宋体"/>
          <w:color w:val="000000"/>
          <w:sz w:val="24"/>
          <w:highlight w:val="none"/>
        </w:rPr>
        <w:t xml:space="preserve">若投标人为事业单位或其他组织或分支机构（仅限招标文件注明允许分支机构投标情形的），则法定代表人处的签字人可为单位负责人。</w:t>
      </w:r>
      <w:r/>
    </w:p>
    <w:p>
      <w:pPr>
        <w:numPr>
          <w:ilvl w:val="0"/>
          <w:numId w:val="0"/>
        </w:numPr>
        <w:ind w:left="0" w:firstLine="0"/>
        <w:spacing w:before="240" w:after="240" w:line="85" w:lineRule="atLeast"/>
        <w:tabs>
          <w:tab w:val="left" w:pos="360" w:leader="none"/>
        </w:tabs>
        <w:rPr>
          <w:highlight w:val="none"/>
        </w:rPr>
        <w:pBdr>
          <w:top w:val="none" w:color="000000" w:sz="0" w:space="0"/>
          <w:left w:val="none" w:color="000000" w:sz="0" w:space="0"/>
          <w:bottom w:val="none" w:color="000000" w:sz="0" w:space="0"/>
          <w:right w:val="none" w:color="000000" w:sz="0" w:space="0"/>
        </w:pBdr>
      </w:pPr>
      <w:r>
        <w:rPr>
          <w:rFonts w:hint="eastAsia" w:cs="Times New Roman"/>
          <w:sz w:val="21"/>
          <w:szCs w:val="21"/>
          <w:lang w:val="en-US" w:eastAsia="zh-CN" w:bidi="ar-SA"/>
        </w:rPr>
        <w:t xml:space="preserve">2</w:t>
      </w:r>
      <w:r>
        <w:rPr>
          <w:rFonts w:ascii="Times New Roman" w:hAnsi="Times New Roman" w:eastAsia="宋体" w:cs="Times New Roman"/>
          <w:sz w:val="21"/>
          <w:szCs w:val="21"/>
          <w:lang w:val="en-US" w:eastAsia="zh-CN" w:bidi="ar-SA"/>
        </w:rPr>
        <w:t xml:space="preserve">、</w:t>
      </w:r>
      <w:r>
        <w:rPr>
          <w:rFonts w:ascii="宋体" w:hAnsi="宋体" w:cs="宋体"/>
          <w:color w:val="000000"/>
          <w:sz w:val="24"/>
          <w:highlight w:val="none"/>
        </w:rPr>
        <w:t xml:space="preserve">当被授权人为法定代表人（或上述情况的单位负责人）时，只需在法定代表人处签字或盖章即可。</w:t>
      </w:r>
      <w:r/>
    </w:p>
    <w:p>
      <w:pPr>
        <w:numPr>
          <w:ilvl w:val="0"/>
          <w:numId w:val="0"/>
        </w:numPr>
        <w:ind w:left="0" w:firstLine="0"/>
        <w:spacing w:before="240" w:after="240" w:line="85" w:lineRule="atLeast"/>
        <w:tabs>
          <w:tab w:val="left" w:pos="360" w:leader="none"/>
        </w:tabs>
        <w:rPr>
          <w:highlight w:val="none"/>
        </w:rPr>
        <w:pBdr>
          <w:top w:val="none" w:color="000000" w:sz="0" w:space="0"/>
          <w:left w:val="none" w:color="000000" w:sz="0" w:space="0"/>
          <w:bottom w:val="none" w:color="000000" w:sz="0" w:space="0"/>
          <w:right w:val="none" w:color="000000" w:sz="0" w:space="0"/>
        </w:pBdr>
      </w:pPr>
      <w:r>
        <w:rPr>
          <w:rFonts w:hint="eastAsia" w:cs="Times New Roman"/>
          <w:sz w:val="21"/>
          <w:szCs w:val="21"/>
          <w:lang w:val="en-US" w:eastAsia="zh-CN" w:bidi="ar-SA"/>
        </w:rPr>
        <w:t xml:space="preserve">3</w:t>
      </w:r>
      <w:r>
        <w:rPr>
          <w:rFonts w:ascii="Times New Roman" w:hAnsi="Times New Roman" w:eastAsia="宋体" w:cs="Times New Roman"/>
          <w:sz w:val="21"/>
          <w:szCs w:val="21"/>
          <w:lang w:val="en-US" w:eastAsia="zh-CN" w:bidi="ar-SA"/>
        </w:rPr>
        <w:t xml:space="preserve">、</w:t>
      </w:r>
      <w:r>
        <w:rPr>
          <w:rFonts w:ascii="宋体" w:hAnsi="宋体" w:cs="宋体"/>
          <w:color w:val="000000"/>
          <w:sz w:val="24"/>
          <w:highlight w:val="none"/>
        </w:rPr>
        <w:t xml:space="preserve">供应商为自然人情形的，可不提供本《授权委托书》。</w:t>
      </w:r>
      <w:r/>
    </w:p>
    <w:p>
      <w:pPr>
        <w:numPr>
          <w:ilvl w:val="0"/>
          <w:numId w:val="0"/>
        </w:numPr>
        <w:ind w:left="0" w:firstLine="0"/>
        <w:spacing w:before="240" w:after="240" w:line="85" w:lineRule="atLeast"/>
        <w:tabs>
          <w:tab w:val="left" w:pos="360" w:leader="none"/>
        </w:tabs>
        <w:rPr>
          <w:highlight w:val="none"/>
        </w:rPr>
        <w:pBdr>
          <w:top w:val="none" w:color="000000" w:sz="0" w:space="0"/>
          <w:left w:val="none" w:color="000000" w:sz="0" w:space="0"/>
          <w:bottom w:val="none" w:color="000000" w:sz="0" w:space="0"/>
          <w:right w:val="none" w:color="000000" w:sz="0" w:space="0"/>
        </w:pBdr>
      </w:pPr>
      <w:r>
        <w:rPr>
          <w:rFonts w:hint="eastAsia" w:cs="Times New Roman"/>
          <w:sz w:val="21"/>
          <w:szCs w:val="21"/>
          <w:lang w:val="en-US" w:eastAsia="zh-CN" w:bidi="ar-SA"/>
        </w:rPr>
        <w:t xml:space="preserve">4</w:t>
      </w:r>
      <w:r>
        <w:rPr>
          <w:rFonts w:ascii="Times New Roman" w:hAnsi="Times New Roman" w:eastAsia="宋体" w:cs="Times New Roman"/>
          <w:sz w:val="21"/>
          <w:szCs w:val="21"/>
          <w:lang w:val="en-US" w:eastAsia="zh-CN" w:bidi="ar-SA"/>
        </w:rPr>
        <w:t xml:space="preserve">、</w:t>
      </w:r>
      <w:r>
        <w:rPr>
          <w:rFonts w:ascii="宋体" w:hAnsi="宋体" w:cs="宋体"/>
          <w:color w:val="000000"/>
          <w:sz w:val="24"/>
          <w:highlight w:val="none"/>
        </w:rPr>
        <w:t xml:space="preserve">被授权人为外籍、港、澳、台地区人士的，其身份证明须提供有效的护照或港澳同胞来往内地通行证、台湾同胞来往大陆通行证，或其他可在中国大陆有效居留的许可证明。</w:t>
      </w:r>
      <w:r/>
    </w:p>
    <w:p>
      <w:pPr>
        <w:spacing w:before="240" w:after="240" w:line="85" w:lineRule="atLeast"/>
        <w:tabs>
          <w:tab w:val="left" w:pos="360" w:leader="none"/>
        </w:tabs>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240" w:after="240" w:line="85" w:lineRule="atLeast"/>
        <w:tabs>
          <w:tab w:val="left" w:pos="36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三、资格声明函（给定格式）：</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none"/>
        </w:rPr>
        <w:t xml:space="preserve">资格声明函</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江苏信中天工程咨询有限公司：</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我公司（单位）针对本次项目</w:t>
      </w:r>
      <w:r>
        <w:rPr>
          <w:rFonts w:hint="eastAsia" w:ascii="宋体" w:hAnsi="宋体" w:cs="宋体"/>
          <w:color w:val="000000"/>
          <w:sz w:val="24"/>
          <w:highlight w:val="none"/>
          <w:lang w:eastAsia="zh-CN"/>
        </w:rPr>
        <w:t xml:space="preserve">JSZC-320211-SXZT-G2026-0006</w:t>
      </w:r>
      <w:r>
        <w:rPr>
          <w:rFonts w:ascii="宋体" w:hAnsi="宋体" w:cs="宋体"/>
          <w:color w:val="000000"/>
          <w:sz w:val="24"/>
          <w:highlight w:val="none"/>
        </w:rPr>
        <w:t xml:space="preserve">进行投标，并作如下声明</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2.本公司（单位）具备本次项目履行合同所必需的设备和专业技术能力。</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我公司（单位）针对本次项目的上述声明以及投标文件中所有关于投标资格的文件、证明、陈述均是真实的、准确的。若有违背，我公司（单位）愿意承担由此而产生的一切后果。</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投标人名称（盖章）：</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四、中小企业声明函（给定格式）：</w:t>
      </w:r>
      <w:r/>
    </w:p>
    <w:p>
      <w:pPr>
        <w:ind w:firstLine="560"/>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none"/>
        </w:rPr>
        <w:t xml:space="preserve">中小企业声明函（货物）</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本公司（联合体）郑重声明，根据《政府采购促进中小企业发展管理办法》（财库﹝2020﹞46 号）的规定，本公司 （联合体）参加</w:t>
      </w:r>
      <w:r>
        <w:rPr>
          <w:rFonts w:ascii="宋体" w:hAnsi="宋体" w:cs="宋体"/>
          <w:color w:val="000000"/>
          <w:sz w:val="24"/>
          <w:highlight w:val="none"/>
          <w:u w:val="single"/>
        </w:rPr>
        <w:t xml:space="preserve">（单位名称）</w:t>
      </w:r>
      <w:r>
        <w:rPr>
          <w:rFonts w:ascii="宋体" w:hAnsi="宋体" w:cs="宋体"/>
          <w:color w:val="000000"/>
          <w:sz w:val="24"/>
          <w:highlight w:val="none"/>
        </w:rPr>
        <w:t xml:space="preserve">的</w:t>
      </w:r>
      <w:r>
        <w:rPr>
          <w:rFonts w:ascii="宋体" w:hAnsi="宋体" w:cs="宋体"/>
          <w:color w:val="000000"/>
          <w:sz w:val="24"/>
          <w:highlight w:val="none"/>
          <w:u w:val="single"/>
        </w:rPr>
        <w:t xml:space="preserve">（项目名称）</w:t>
      </w:r>
      <w:r>
        <w:rPr>
          <w:rFonts w:ascii="宋体" w:hAnsi="宋体" w:cs="宋体"/>
          <w:color w:val="000000"/>
          <w:sz w:val="24"/>
          <w:highlight w:val="none"/>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 </w:t>
      </w:r>
      <w:r>
        <w:rPr>
          <w:rFonts w:ascii="宋体" w:hAnsi="宋体" w:cs="宋体"/>
          <w:color w:val="000000"/>
          <w:sz w:val="24"/>
          <w:highlight w:val="none"/>
          <w:u w:val="single"/>
        </w:rPr>
        <w:t xml:space="preserve">（标的名称） </w:t>
      </w:r>
      <w:r>
        <w:rPr>
          <w:rFonts w:ascii="宋体" w:hAnsi="宋体" w:cs="宋体"/>
          <w:color w:val="000000"/>
          <w:sz w:val="24"/>
          <w:highlight w:val="none"/>
        </w:rPr>
        <w:t xml:space="preserve">，属于</w:t>
      </w:r>
      <w:r>
        <w:rPr>
          <w:rFonts w:ascii="宋体" w:hAnsi="宋体" w:cs="宋体"/>
          <w:color w:val="000000"/>
          <w:sz w:val="24"/>
          <w:highlight w:val="none"/>
          <w:u w:val="single"/>
        </w:rPr>
        <w:t xml:space="preserve">（招标文件中明确的所属行业） 行业</w:t>
      </w:r>
      <w:r>
        <w:rPr>
          <w:rFonts w:ascii="宋体" w:hAnsi="宋体" w:cs="宋体"/>
          <w:color w:val="000000"/>
          <w:sz w:val="24"/>
          <w:highlight w:val="none"/>
        </w:rPr>
        <w:t xml:space="preserve">；制造商为</w:t>
      </w:r>
      <w:r>
        <w:rPr>
          <w:rFonts w:ascii="宋体" w:hAnsi="宋体" w:cs="宋体"/>
          <w:color w:val="000000"/>
          <w:sz w:val="24"/>
          <w:highlight w:val="none"/>
          <w:u w:val="single"/>
        </w:rPr>
        <w:t xml:space="preserve">（企业名称）</w:t>
      </w:r>
      <w:r>
        <w:rPr>
          <w:rFonts w:ascii="宋体" w:hAnsi="宋体" w:cs="宋体"/>
          <w:color w:val="000000"/>
          <w:sz w:val="24"/>
          <w:highlight w:val="none"/>
        </w:rPr>
        <w:t xml:space="preserve">，从业人员</w:t>
      </w:r>
      <w:r>
        <w:rPr>
          <w:rFonts w:ascii="宋体" w:hAnsi="宋体" w:cs="宋体"/>
          <w:color w:val="000000"/>
          <w:sz w:val="24"/>
          <w:highlight w:val="none"/>
          <w:u w:val="single"/>
        </w:rPr>
        <w:t xml:space="preserve">     </w:t>
      </w:r>
      <w:r>
        <w:rPr>
          <w:rFonts w:ascii="宋体" w:hAnsi="宋体" w:cs="宋体"/>
          <w:color w:val="000000"/>
          <w:sz w:val="24"/>
          <w:highlight w:val="none"/>
        </w:rPr>
        <w:t xml:space="preserve">人，营业收入为</w:t>
      </w:r>
      <w:r>
        <w:rPr>
          <w:rFonts w:ascii="宋体" w:hAnsi="宋体" w:cs="宋体"/>
          <w:color w:val="000000"/>
          <w:sz w:val="24"/>
          <w:highlight w:val="none"/>
          <w:u w:val="single"/>
        </w:rPr>
        <w:t xml:space="preserve">     </w:t>
      </w:r>
      <w:r>
        <w:rPr>
          <w:rFonts w:ascii="宋体" w:hAnsi="宋体" w:cs="宋体"/>
          <w:color w:val="000000"/>
          <w:sz w:val="24"/>
          <w:highlight w:val="none"/>
        </w:rPr>
        <w:t xml:space="preserve">万元，资产总额为</w:t>
      </w:r>
      <w:r>
        <w:rPr>
          <w:rFonts w:ascii="宋体" w:hAnsi="宋体" w:cs="宋体"/>
          <w:color w:val="000000"/>
          <w:sz w:val="24"/>
          <w:highlight w:val="none"/>
          <w:u w:val="single"/>
        </w:rPr>
        <w:t xml:space="preserve">      </w:t>
      </w:r>
      <w:r>
        <w:rPr>
          <w:rFonts w:ascii="宋体" w:hAnsi="宋体" w:cs="宋体"/>
          <w:color w:val="000000"/>
          <w:sz w:val="24"/>
          <w:highlight w:val="none"/>
        </w:rPr>
        <w:t xml:space="preserve">万元，属于</w:t>
      </w:r>
      <w:r>
        <w:rPr>
          <w:rFonts w:ascii="宋体" w:hAnsi="宋体" w:cs="宋体"/>
          <w:color w:val="000000"/>
          <w:sz w:val="24"/>
          <w:highlight w:val="none"/>
          <w:u w:val="single"/>
        </w:rPr>
        <w:t xml:space="preserve">（中型企业、小 型企业、微型企业）</w:t>
      </w:r>
      <w:r>
        <w:rPr>
          <w:rFonts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ascii="宋体" w:hAnsi="宋体" w:cs="宋体"/>
          <w:color w:val="000000"/>
          <w:sz w:val="24"/>
          <w:highlight w:val="none"/>
          <w:u w:val="single"/>
        </w:rPr>
        <w:t xml:space="preserve"> （标的名称） </w:t>
      </w:r>
      <w:r>
        <w:rPr>
          <w:rFonts w:ascii="宋体" w:hAnsi="宋体" w:cs="宋体"/>
          <w:color w:val="000000"/>
          <w:sz w:val="24"/>
          <w:highlight w:val="none"/>
        </w:rPr>
        <w:t xml:space="preserve">，属于</w:t>
      </w:r>
      <w:r>
        <w:rPr>
          <w:rFonts w:ascii="宋体" w:hAnsi="宋体" w:cs="宋体"/>
          <w:color w:val="000000"/>
          <w:sz w:val="24"/>
          <w:highlight w:val="none"/>
          <w:u w:val="single"/>
        </w:rPr>
        <w:t xml:space="preserve">（招标文件中明确的所属行业） 行业</w:t>
      </w:r>
      <w:r>
        <w:rPr>
          <w:rFonts w:ascii="宋体" w:hAnsi="宋体" w:cs="宋体"/>
          <w:color w:val="000000"/>
          <w:sz w:val="24"/>
          <w:highlight w:val="none"/>
        </w:rPr>
        <w:t xml:space="preserve">；制造商为</w:t>
      </w:r>
      <w:r>
        <w:rPr>
          <w:rFonts w:ascii="宋体" w:hAnsi="宋体" w:cs="宋体"/>
          <w:color w:val="000000"/>
          <w:sz w:val="24"/>
          <w:highlight w:val="none"/>
          <w:u w:val="single"/>
        </w:rPr>
        <w:t xml:space="preserve">（企业名称）</w:t>
      </w:r>
      <w:r>
        <w:rPr>
          <w:rFonts w:ascii="宋体" w:hAnsi="宋体" w:cs="宋体"/>
          <w:color w:val="000000"/>
          <w:sz w:val="24"/>
          <w:highlight w:val="none"/>
        </w:rPr>
        <w:t xml:space="preserve">，从业人员</w:t>
      </w:r>
      <w:r>
        <w:rPr>
          <w:rFonts w:ascii="宋体" w:hAnsi="宋体" w:cs="宋体"/>
          <w:color w:val="000000"/>
          <w:sz w:val="24"/>
          <w:highlight w:val="none"/>
          <w:u w:val="single"/>
        </w:rPr>
        <w:t xml:space="preserve">     </w:t>
      </w:r>
      <w:r>
        <w:rPr>
          <w:rFonts w:ascii="宋体" w:hAnsi="宋体" w:cs="宋体"/>
          <w:color w:val="000000"/>
          <w:sz w:val="24"/>
          <w:highlight w:val="none"/>
        </w:rPr>
        <w:t xml:space="preserve">人，营业收入为</w:t>
      </w:r>
      <w:r>
        <w:rPr>
          <w:rFonts w:ascii="宋体" w:hAnsi="宋体" w:cs="宋体"/>
          <w:color w:val="000000"/>
          <w:sz w:val="24"/>
          <w:highlight w:val="none"/>
          <w:u w:val="single"/>
        </w:rPr>
        <w:t xml:space="preserve">     </w:t>
      </w:r>
      <w:r>
        <w:rPr>
          <w:rFonts w:ascii="宋体" w:hAnsi="宋体" w:cs="宋体"/>
          <w:color w:val="000000"/>
          <w:sz w:val="24"/>
          <w:highlight w:val="none"/>
        </w:rPr>
        <w:t xml:space="preserve">万元，资产总额为</w:t>
      </w:r>
      <w:r>
        <w:rPr>
          <w:rFonts w:ascii="宋体" w:hAnsi="宋体" w:cs="宋体"/>
          <w:color w:val="000000"/>
          <w:sz w:val="24"/>
          <w:highlight w:val="none"/>
          <w:u w:val="single"/>
        </w:rPr>
        <w:t xml:space="preserve">      </w:t>
      </w:r>
      <w:r>
        <w:rPr>
          <w:rFonts w:ascii="宋体" w:hAnsi="宋体" w:cs="宋体"/>
          <w:color w:val="000000"/>
          <w:sz w:val="24"/>
          <w:highlight w:val="none"/>
        </w:rPr>
        <w:t xml:space="preserve">万元，属于</w:t>
      </w:r>
      <w:r>
        <w:rPr>
          <w:rFonts w:ascii="宋体" w:hAnsi="宋体" w:cs="宋体"/>
          <w:color w:val="000000"/>
          <w:sz w:val="24"/>
          <w:highlight w:val="none"/>
          <w:u w:val="single"/>
        </w:rPr>
        <w:t xml:space="preserve">（中型企业、小 型企业、微型企业）</w:t>
      </w:r>
      <w:r>
        <w:rPr>
          <w:rFonts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企业名称（盖章）：</w:t>
      </w:r>
      <w:r/>
    </w:p>
    <w:p>
      <w:pPr>
        <w:ind w:firstLine="480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　　　　　　期：</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注：（</w:t>
      </w:r>
      <w:r>
        <w:rPr>
          <w:rFonts w:eastAsia="Times New Roman"/>
          <w:color w:val="000000"/>
          <w:sz w:val="22"/>
          <w:highlight w:val="none"/>
        </w:rPr>
        <w:t xml:space="preserve">1</w:t>
      </w:r>
      <w:r>
        <w:rPr>
          <w:rFonts w:ascii="宋体" w:hAnsi="宋体" w:cs="宋体"/>
          <w:color w:val="000000"/>
          <w:sz w:val="22"/>
          <w:highlight w:val="none"/>
        </w:rPr>
        <w:t xml:space="preserve">）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w:t>
      </w:r>
      <w:r>
        <w:rPr>
          <w:rFonts w:eastAsia="Times New Roman"/>
          <w:color w:val="000000"/>
          <w:sz w:val="22"/>
          <w:highlight w:val="none"/>
        </w:rPr>
        <w:t xml:space="preserve">2</w:t>
      </w:r>
      <w:r>
        <w:rPr>
          <w:rFonts w:ascii="宋体" w:hAnsi="宋体" w:cs="宋体"/>
          <w:color w:val="000000"/>
          <w:sz w:val="22"/>
          <w:highlight w:val="none"/>
        </w:rPr>
        <w:t xml:space="preserve">）从业人员、营业收入、资产总额填报上一年度数据，无上一年度数据的新成立企业可不填报。</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w:t>
      </w:r>
      <w:r>
        <w:rPr>
          <w:rFonts w:eastAsia="Times New Roman"/>
          <w:color w:val="000000"/>
          <w:sz w:val="22"/>
          <w:highlight w:val="none"/>
        </w:rPr>
        <w:t xml:space="preserve">3</w:t>
      </w:r>
      <w:r>
        <w:rPr>
          <w:rFonts w:ascii="宋体" w:hAnsi="宋体" w:cs="宋体"/>
          <w:color w:val="000000"/>
          <w:sz w:val="22"/>
          <w:highlight w:val="none"/>
        </w:rPr>
        <w:t xml:space="preserve">）在货物采购项目中，供应商提供的货物既有中小企业制造货物，也有大型企业制造货物的，不享受本办法规定的中小企业扶持政策。</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w:t>
      </w:r>
      <w:r>
        <w:rPr>
          <w:rFonts w:eastAsia="Times New Roman"/>
          <w:color w:val="000000"/>
          <w:sz w:val="22"/>
          <w:highlight w:val="none"/>
        </w:rPr>
        <w:t xml:space="preserve">4</w:t>
      </w:r>
      <w:r>
        <w:rPr>
          <w:rFonts w:ascii="宋体" w:hAnsi="宋体" w:cs="宋体"/>
          <w:color w:val="000000"/>
          <w:sz w:val="22"/>
          <w:highlight w:val="none"/>
        </w:rPr>
        <w:t xml:space="preserve">）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0"/>
          <w:highlight w:val="none"/>
        </w:rPr>
        <w:t xml:space="preserve">五、残疾人福利性单位声明函（给定格式）：</w:t>
      </w:r>
      <w:r/>
    </w:p>
    <w:p>
      <w:pPr>
        <w:ind w:firstLine="482"/>
        <w:spacing w:line="439"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4"/>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none"/>
        </w:rPr>
        <w:t xml:space="preserve">残疾人福利性单位声明函</w:t>
      </w:r>
      <w:r/>
    </w:p>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none"/>
        </w:rPr>
        <w:t xml:space="preserve"> </w:t>
      </w:r>
      <w:r/>
    </w:p>
    <w:p>
      <w:pPr>
        <w:ind w:firstLine="480"/>
        <w:spacing w:line="57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7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本单位对上述声明的真实性负责。如有虚假，将依法承担相应责任。</w:t>
      </w:r>
      <w:r/>
    </w:p>
    <w:p>
      <w:pPr>
        <w:ind w:firstLine="480"/>
        <w:spacing w:line="57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ind w:firstLine="480"/>
        <w:spacing w:line="57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ind w:firstLine="480"/>
        <w:spacing w:line="57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单位名称（盖章）：</w:t>
      </w:r>
      <w:r/>
    </w:p>
    <w:p>
      <w:pPr>
        <w:ind w:firstLine="480"/>
        <w:spacing w:line="57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w:t>
      </w:r>
      <w:r/>
    </w:p>
    <w:p>
      <w:pP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0"/>
          <w:highlight w:val="none"/>
        </w:rPr>
        <w:t xml:space="preserve">六、投标函（给定格式）：</w:t>
      </w:r>
      <w:r/>
    </w:p>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none"/>
        </w:rPr>
        <w:t xml:space="preserve">投标函</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致江苏信中天工程咨询有限公司：</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我方收到贵方</w:t>
      </w:r>
      <w:r>
        <w:rPr>
          <w:rFonts w:hint="eastAsia" w:ascii="宋体" w:hAnsi="宋体" w:cs="宋体"/>
          <w:color w:val="000000"/>
          <w:sz w:val="24"/>
          <w:highlight w:val="none"/>
          <w:lang w:eastAsia="zh-CN"/>
        </w:rPr>
        <w:t xml:space="preserve">JSZC-320211-SXZT-G2026-0006</w:t>
      </w:r>
      <w:r>
        <w:rPr>
          <w:rFonts w:ascii="宋体" w:hAnsi="宋体" w:cs="宋体"/>
          <w:color w:val="000000"/>
          <w:sz w:val="24"/>
          <w:highlight w:val="none"/>
        </w:rPr>
        <w:t xml:space="preserve">招标文件，经仔细阅读和研究，我方决定参加此项目的投标。</w:t>
      </w:r>
      <w:r/>
    </w:p>
    <w:p>
      <w:pPr>
        <w:numPr>
          <w:ilvl w:val="0"/>
          <w:numId w:val="0"/>
        </w:numPr>
        <w:ind w:left="0" w:firstLine="0"/>
        <w:spacing w:line="400" w:lineRule="atLeast"/>
        <w:tabs>
          <w:tab w:val="left" w:pos="315" w:leader="none"/>
          <w:tab w:val="left" w:pos="840" w:leader="none"/>
          <w:tab w:val="left" w:pos="945" w:leader="none"/>
          <w:tab w:val="left" w:pos="1050" w:leader="none"/>
          <w:tab w:val="left" w:pos="1260" w:leader="none"/>
        </w:tabs>
        <w:rPr>
          <w:highlight w:val="none"/>
        </w:rPr>
        <w:pBdr>
          <w:top w:val="none" w:color="000000" w:sz="0" w:space="0"/>
          <w:left w:val="none" w:color="000000" w:sz="0" w:space="0"/>
          <w:bottom w:val="none" w:color="000000" w:sz="0" w:space="0"/>
          <w:right w:val="none" w:color="000000" w:sz="0" w:space="0"/>
        </w:pBdr>
      </w:pPr>
      <w:r>
        <w:rPr>
          <w:rFonts w:hint="eastAsia" w:cs="Times New Roman"/>
          <w:sz w:val="21"/>
          <w:szCs w:val="21"/>
          <w:lang w:val="en-US" w:eastAsia="zh-CN" w:bidi="ar-SA"/>
        </w:rPr>
        <w:t xml:space="preserve">1</w:t>
      </w:r>
      <w:r>
        <w:rPr>
          <w:rFonts w:ascii="Times New Roman" w:hAnsi="Times New Roman" w:eastAsia="宋体" w:cs="Times New Roman"/>
          <w:sz w:val="21"/>
          <w:szCs w:val="21"/>
          <w:lang w:val="en-US" w:eastAsia="zh-CN" w:bidi="ar-SA"/>
        </w:rPr>
        <w:t xml:space="preserve">、</w:t>
      </w:r>
      <w:r>
        <w:rPr>
          <w:rFonts w:ascii="宋体" w:hAnsi="宋体" w:cs="宋体"/>
          <w:color w:val="000000"/>
          <w:sz w:val="24"/>
          <w:highlight w:val="none"/>
        </w:rPr>
        <w:t xml:space="preserve">我方愿意按照招标文件的一切要求，提供本项目的投标，投标总价见《开标一览表》。</w:t>
      </w:r>
      <w:r/>
    </w:p>
    <w:p>
      <w:pPr>
        <w:numPr>
          <w:ilvl w:val="0"/>
          <w:numId w:val="0"/>
        </w:numPr>
        <w:ind w:left="0" w:firstLine="0"/>
        <w:spacing w:line="400" w:lineRule="atLeast"/>
        <w:tabs>
          <w:tab w:val="left" w:pos="315" w:leader="none"/>
          <w:tab w:val="left" w:pos="525" w:leader="none"/>
          <w:tab w:val="left" w:pos="840" w:leader="none"/>
          <w:tab w:val="left" w:pos="945" w:leader="none"/>
          <w:tab w:val="left" w:pos="1050" w:leader="none"/>
        </w:tabs>
        <w:rPr>
          <w:highlight w:val="none"/>
        </w:rPr>
        <w:pBdr>
          <w:top w:val="none" w:color="000000" w:sz="0" w:space="0"/>
          <w:left w:val="none" w:color="000000" w:sz="0" w:space="0"/>
          <w:bottom w:val="none" w:color="000000" w:sz="0" w:space="0"/>
          <w:right w:val="none" w:color="000000" w:sz="0" w:space="0"/>
        </w:pBdr>
      </w:pPr>
      <w:r>
        <w:rPr>
          <w:rFonts w:hint="eastAsia" w:cs="Times New Roman"/>
          <w:sz w:val="21"/>
          <w:szCs w:val="21"/>
          <w:lang w:val="en-US" w:eastAsia="zh-CN" w:bidi="ar-SA"/>
        </w:rPr>
        <w:t xml:space="preserve">2</w:t>
      </w:r>
      <w:r>
        <w:rPr>
          <w:rFonts w:ascii="Times New Roman" w:hAnsi="Times New Roman" w:eastAsia="宋体" w:cs="Times New Roman"/>
          <w:sz w:val="21"/>
          <w:szCs w:val="21"/>
          <w:lang w:val="en-US" w:eastAsia="zh-CN" w:bidi="ar-SA"/>
        </w:rPr>
        <w:t xml:space="preserve">、</w:t>
      </w:r>
      <w:r>
        <w:rPr>
          <w:rFonts w:ascii="宋体" w:hAnsi="宋体" w:cs="宋体"/>
          <w:color w:val="000000"/>
          <w:sz w:val="24"/>
          <w:highlight w:val="none"/>
        </w:rPr>
        <w:t xml:space="preserve">我方愿意提供江苏信中天工程咨询有限公司在招标文件中要求的文件、资料。</w:t>
      </w:r>
      <w:r/>
    </w:p>
    <w:p>
      <w:pPr>
        <w:numPr>
          <w:ilvl w:val="0"/>
          <w:numId w:val="0"/>
        </w:numPr>
        <w:ind w:left="0" w:firstLine="0"/>
        <w:spacing w:line="400" w:lineRule="atLeast"/>
        <w:tabs>
          <w:tab w:val="left" w:pos="315" w:leader="none"/>
          <w:tab w:val="left" w:pos="525" w:leader="none"/>
          <w:tab w:val="left" w:pos="945" w:leader="none"/>
          <w:tab w:val="left" w:pos="1050" w:leader="none"/>
        </w:tabs>
        <w:rPr>
          <w:highlight w:val="none"/>
        </w:rPr>
        <w:pBdr>
          <w:top w:val="none" w:color="000000" w:sz="0" w:space="0"/>
          <w:left w:val="none" w:color="000000" w:sz="0" w:space="0"/>
          <w:bottom w:val="none" w:color="000000" w:sz="0" w:space="0"/>
          <w:right w:val="none" w:color="000000" w:sz="0" w:space="0"/>
        </w:pBdr>
      </w:pPr>
      <w:r>
        <w:rPr>
          <w:rFonts w:hint="eastAsia" w:cs="Times New Roman"/>
          <w:sz w:val="21"/>
          <w:szCs w:val="21"/>
          <w:lang w:val="en-US" w:eastAsia="zh-CN" w:bidi="ar-SA"/>
        </w:rPr>
        <w:t xml:space="preserve">3</w:t>
      </w:r>
      <w:r>
        <w:rPr>
          <w:rFonts w:ascii="Times New Roman" w:hAnsi="Times New Roman" w:eastAsia="宋体" w:cs="Times New Roman"/>
          <w:sz w:val="21"/>
          <w:szCs w:val="21"/>
          <w:lang w:val="en-US" w:eastAsia="zh-CN" w:bidi="ar-SA"/>
        </w:rPr>
        <w:t xml:space="preserve">、</w:t>
      </w:r>
      <w:r>
        <w:rPr>
          <w:rFonts w:ascii="宋体" w:hAnsi="宋体" w:cs="宋体"/>
          <w:color w:val="000000"/>
          <w:sz w:val="24"/>
          <w:highlight w:val="none"/>
        </w:rPr>
        <w:t xml:space="preserve">我方同意按照招标文件中的规定，从规定的开标日期起遵循本投标文件，并在规定的投标有效期期满之前均具有约束力。</w:t>
      </w:r>
      <w:r/>
    </w:p>
    <w:p>
      <w:pPr>
        <w:numPr>
          <w:ilvl w:val="0"/>
          <w:numId w:val="0"/>
        </w:numPr>
        <w:ind w:left="0" w:firstLine="0"/>
        <w:spacing w:line="400" w:lineRule="atLeast"/>
        <w:tabs>
          <w:tab w:val="left" w:pos="315" w:leader="none"/>
          <w:tab w:val="left" w:pos="525" w:leader="none"/>
          <w:tab w:val="left" w:pos="945" w:leader="none"/>
          <w:tab w:val="left" w:pos="1050" w:leader="none"/>
        </w:tabs>
        <w:rPr>
          <w:highlight w:val="none"/>
        </w:rPr>
        <w:pBdr>
          <w:top w:val="none" w:color="000000" w:sz="0" w:space="0"/>
          <w:left w:val="none" w:color="000000" w:sz="0" w:space="0"/>
          <w:bottom w:val="none" w:color="000000" w:sz="0" w:space="0"/>
          <w:right w:val="none" w:color="000000" w:sz="0" w:space="0"/>
        </w:pBdr>
      </w:pPr>
      <w:r>
        <w:rPr>
          <w:rFonts w:hint="eastAsia" w:cs="Times New Roman"/>
          <w:sz w:val="21"/>
          <w:szCs w:val="21"/>
          <w:lang w:val="en-US" w:eastAsia="zh-CN" w:bidi="ar-SA"/>
        </w:rPr>
        <w:t xml:space="preserve">4</w:t>
      </w:r>
      <w:r>
        <w:rPr>
          <w:rFonts w:ascii="Times New Roman" w:hAnsi="Times New Roman" w:eastAsia="宋体" w:cs="Times New Roman"/>
          <w:sz w:val="21"/>
          <w:szCs w:val="21"/>
          <w:lang w:val="en-US" w:eastAsia="zh-CN" w:bidi="ar-SA"/>
        </w:rPr>
        <w:t xml:space="preserve">、</w:t>
      </w:r>
      <w:r>
        <w:rPr>
          <w:rFonts w:ascii="宋体" w:hAnsi="宋体" w:cs="宋体"/>
          <w:color w:val="000000"/>
          <w:sz w:val="24"/>
          <w:highlight w:val="none"/>
        </w:rPr>
        <w:t xml:space="preserve">如果我方的投标文件被接受，我方将履行招标文件中规定的每一项要求，按期、按质、按量，完成交货任务。</w:t>
      </w:r>
      <w:r/>
    </w:p>
    <w:p>
      <w:pPr>
        <w:numPr>
          <w:ilvl w:val="0"/>
          <w:numId w:val="0"/>
        </w:numPr>
        <w:ind w:left="0" w:firstLine="0"/>
        <w:spacing w:line="400" w:lineRule="atLeast"/>
        <w:tabs>
          <w:tab w:val="left" w:pos="315" w:leader="none"/>
          <w:tab w:val="left" w:pos="525" w:leader="none"/>
          <w:tab w:val="left" w:pos="945" w:leader="none"/>
          <w:tab w:val="left" w:pos="1050" w:leader="none"/>
        </w:tabs>
        <w:rPr>
          <w:highlight w:val="none"/>
        </w:rPr>
        <w:pBdr>
          <w:top w:val="none" w:color="000000" w:sz="0" w:space="0"/>
          <w:left w:val="none" w:color="000000" w:sz="0" w:space="0"/>
          <w:bottom w:val="none" w:color="000000" w:sz="0" w:space="0"/>
          <w:right w:val="none" w:color="000000" w:sz="0" w:space="0"/>
        </w:pBdr>
      </w:pPr>
      <w:r>
        <w:rPr>
          <w:rFonts w:hint="eastAsia" w:cs="Times New Roman"/>
          <w:sz w:val="21"/>
          <w:szCs w:val="21"/>
          <w:lang w:val="en-US" w:eastAsia="zh-CN" w:bidi="ar-SA"/>
        </w:rPr>
        <w:t xml:space="preserve">5</w:t>
      </w:r>
      <w:r>
        <w:rPr>
          <w:rFonts w:ascii="Times New Roman" w:hAnsi="Times New Roman" w:eastAsia="宋体" w:cs="Times New Roman"/>
          <w:sz w:val="21"/>
          <w:szCs w:val="21"/>
          <w:lang w:val="en-US" w:eastAsia="zh-CN" w:bidi="ar-SA"/>
        </w:rPr>
        <w:t xml:space="preserve">、</w:t>
      </w:r>
      <w:r>
        <w:rPr>
          <w:rFonts w:ascii="宋体" w:hAnsi="宋体" w:cs="宋体"/>
          <w:color w:val="000000"/>
          <w:sz w:val="24"/>
          <w:highlight w:val="none"/>
        </w:rPr>
        <w:t xml:space="preserve">我方完全同意招标文件规定的决定中标者的方式。</w:t>
      </w:r>
      <w:r/>
    </w:p>
    <w:p>
      <w:pPr>
        <w:numPr>
          <w:ilvl w:val="0"/>
          <w:numId w:val="0"/>
        </w:numPr>
        <w:ind w:left="0" w:firstLine="0"/>
        <w:spacing w:line="400" w:lineRule="atLeast"/>
        <w:tabs>
          <w:tab w:val="left" w:pos="315" w:leader="none"/>
          <w:tab w:val="left" w:pos="525" w:leader="none"/>
          <w:tab w:val="left" w:pos="945" w:leader="none"/>
          <w:tab w:val="left" w:pos="1050" w:leader="none"/>
        </w:tabs>
        <w:rPr>
          <w:highlight w:val="none"/>
        </w:rPr>
        <w:pBdr>
          <w:top w:val="none" w:color="000000" w:sz="0" w:space="0"/>
          <w:left w:val="none" w:color="000000" w:sz="0" w:space="0"/>
          <w:bottom w:val="none" w:color="000000" w:sz="0" w:space="0"/>
          <w:right w:val="none" w:color="000000" w:sz="0" w:space="0"/>
        </w:pBdr>
      </w:pPr>
      <w:r>
        <w:rPr>
          <w:rFonts w:hint="eastAsia" w:cs="Times New Roman"/>
          <w:sz w:val="21"/>
          <w:szCs w:val="21"/>
          <w:lang w:val="en-US" w:eastAsia="zh-CN" w:bidi="ar-SA"/>
        </w:rPr>
        <w:t xml:space="preserve">6</w:t>
      </w:r>
      <w:r>
        <w:rPr>
          <w:rFonts w:ascii="Times New Roman" w:hAnsi="Times New Roman" w:eastAsia="宋体" w:cs="Times New Roman"/>
          <w:sz w:val="21"/>
          <w:szCs w:val="21"/>
          <w:lang w:val="en-US" w:eastAsia="zh-CN" w:bidi="ar-SA"/>
        </w:rPr>
        <w:t xml:space="preserve">、</w:t>
      </w:r>
      <w:r>
        <w:rPr>
          <w:rFonts w:ascii="宋体" w:hAnsi="宋体" w:cs="宋体"/>
          <w:color w:val="000000"/>
          <w:sz w:val="24"/>
          <w:highlight w:val="none"/>
        </w:rPr>
        <w:t xml:space="preserve">我方愿意遵守《中华人民共和国政府采购法》，并按照《中华人民共和国民法典》、财政部《政府采购货物和服务招标投标管理办法》等相关法律法规和合同条款履行自己的全部责任。</w:t>
      </w:r>
      <w:r/>
    </w:p>
    <w:p>
      <w:pPr>
        <w:numPr>
          <w:ilvl w:val="0"/>
          <w:numId w:val="0"/>
        </w:numPr>
        <w:ind w:left="0" w:firstLine="0"/>
        <w:spacing w:line="400" w:lineRule="atLeast"/>
        <w:tabs>
          <w:tab w:val="left" w:pos="315" w:leader="none"/>
          <w:tab w:val="left" w:pos="525" w:leader="none"/>
          <w:tab w:val="left" w:pos="945" w:leader="none"/>
          <w:tab w:val="left" w:pos="1050" w:leader="none"/>
        </w:tabs>
        <w:rPr>
          <w:highlight w:val="none"/>
        </w:rPr>
        <w:pBdr>
          <w:top w:val="none" w:color="000000" w:sz="0" w:space="0"/>
          <w:left w:val="none" w:color="000000" w:sz="0" w:space="0"/>
          <w:bottom w:val="none" w:color="000000" w:sz="0" w:space="0"/>
          <w:right w:val="none" w:color="000000" w:sz="0" w:space="0"/>
        </w:pBdr>
      </w:pPr>
      <w:r>
        <w:rPr>
          <w:rFonts w:hint="eastAsia" w:cs="Times New Roman"/>
          <w:sz w:val="21"/>
          <w:szCs w:val="21"/>
          <w:lang w:val="en-US" w:eastAsia="zh-CN" w:bidi="ar-SA"/>
        </w:rPr>
        <w:t xml:space="preserve">7</w:t>
      </w:r>
      <w:r>
        <w:rPr>
          <w:rFonts w:ascii="Times New Roman" w:hAnsi="Times New Roman" w:eastAsia="宋体" w:cs="Times New Roman"/>
          <w:sz w:val="21"/>
          <w:szCs w:val="21"/>
          <w:lang w:val="en-US" w:eastAsia="zh-CN" w:bidi="ar-SA"/>
        </w:rPr>
        <w:t xml:space="preserve">、</w:t>
      </w:r>
      <w:r>
        <w:rPr>
          <w:rFonts w:ascii="宋体" w:hAnsi="宋体" w:cs="宋体"/>
          <w:color w:val="000000"/>
          <w:sz w:val="24"/>
          <w:highlight w:val="none"/>
        </w:rPr>
        <w:t xml:space="preserve">我方已详细审核全部招标文件及其有效补充文件，我们知道必须放弃提出含糊不清或误解问题的权利。</w:t>
      </w:r>
      <w:r/>
    </w:p>
    <w:p>
      <w:pPr>
        <w:numPr>
          <w:ilvl w:val="0"/>
          <w:numId w:val="0"/>
        </w:numPr>
        <w:ind w:left="0" w:firstLine="0"/>
        <w:spacing w:line="400" w:lineRule="atLeast"/>
        <w:tabs>
          <w:tab w:val="left" w:pos="315" w:leader="none"/>
          <w:tab w:val="left" w:pos="525" w:leader="none"/>
          <w:tab w:val="left" w:pos="945" w:leader="none"/>
          <w:tab w:val="left" w:pos="1050" w:leader="none"/>
        </w:tabs>
        <w:rPr>
          <w:highlight w:val="none"/>
        </w:rPr>
        <w:pBdr>
          <w:top w:val="none" w:color="000000" w:sz="0" w:space="0"/>
          <w:left w:val="none" w:color="000000" w:sz="0" w:space="0"/>
          <w:bottom w:val="none" w:color="000000" w:sz="0" w:space="0"/>
          <w:right w:val="none" w:color="000000" w:sz="0" w:space="0"/>
        </w:pBdr>
      </w:pPr>
      <w:r>
        <w:rPr>
          <w:rFonts w:hint="eastAsia" w:cs="Times New Roman"/>
          <w:sz w:val="21"/>
          <w:szCs w:val="21"/>
          <w:lang w:val="en-US" w:eastAsia="zh-CN" w:bidi="ar-SA"/>
        </w:rPr>
        <w:t xml:space="preserve">8</w:t>
      </w:r>
      <w:r>
        <w:rPr>
          <w:rFonts w:ascii="Times New Roman" w:hAnsi="Times New Roman" w:eastAsia="宋体" w:cs="Times New Roman"/>
          <w:sz w:val="21"/>
          <w:szCs w:val="21"/>
          <w:lang w:val="en-US" w:eastAsia="zh-CN" w:bidi="ar-SA"/>
        </w:rPr>
        <w:t xml:space="preserve">、</w:t>
      </w:r>
      <w:r>
        <w:rPr>
          <w:rFonts w:ascii="宋体" w:hAnsi="宋体" w:cs="宋体"/>
          <w:color w:val="000000"/>
          <w:sz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0"/>
        </w:numPr>
        <w:ind w:left="0" w:firstLine="0"/>
        <w:spacing w:line="400" w:lineRule="atLeast"/>
        <w:tabs>
          <w:tab w:val="left" w:pos="315" w:leader="none"/>
          <w:tab w:val="left" w:pos="525" w:leader="none"/>
          <w:tab w:val="left" w:pos="945" w:leader="none"/>
          <w:tab w:val="left" w:pos="1050" w:leader="none"/>
        </w:tabs>
        <w:rPr>
          <w:highlight w:val="none"/>
        </w:rPr>
        <w:pBdr>
          <w:top w:val="none" w:color="000000" w:sz="0" w:space="0"/>
          <w:left w:val="none" w:color="000000" w:sz="0" w:space="0"/>
          <w:bottom w:val="none" w:color="000000" w:sz="0" w:space="0"/>
          <w:right w:val="none" w:color="000000" w:sz="0" w:space="0"/>
        </w:pBdr>
      </w:pPr>
      <w:r>
        <w:rPr>
          <w:rFonts w:hint="eastAsia" w:cs="Times New Roman"/>
          <w:sz w:val="21"/>
          <w:szCs w:val="21"/>
          <w:lang w:val="en-US" w:eastAsia="zh-CN" w:bidi="ar-SA"/>
        </w:rPr>
        <w:t xml:space="preserve">9</w:t>
      </w:r>
      <w:r>
        <w:rPr>
          <w:rFonts w:ascii="Times New Roman" w:hAnsi="Times New Roman" w:eastAsia="宋体" w:cs="Times New Roman"/>
          <w:sz w:val="21"/>
          <w:szCs w:val="21"/>
          <w:lang w:val="en-US" w:eastAsia="zh-CN" w:bidi="ar-SA"/>
        </w:rPr>
        <w:t xml:space="preserve">、</w:t>
      </w:r>
      <w:r>
        <w:rPr>
          <w:rFonts w:ascii="宋体" w:hAnsi="宋体" w:cs="宋体"/>
          <w:color w:val="000000"/>
          <w:sz w:val="24"/>
          <w:highlight w:val="none"/>
        </w:rPr>
        <w:t xml:space="preserve">如果我方被确定为中标供应商，我方愿意按采购人要求缴纳履约保证金。且我方如无不可抗力，又未履行招标文件、投标文件和合同条款的，一经查实，我方愿意赔偿由此而造成的一切损失，并同意接受按招标文件的相关要求对我方进行的处理。</w:t>
      </w:r>
      <w:r/>
    </w:p>
    <w:p>
      <w:pPr>
        <w:numPr>
          <w:ilvl w:val="0"/>
          <w:numId w:val="0"/>
        </w:numPr>
        <w:ind w:left="0" w:firstLine="0"/>
        <w:spacing w:line="400" w:lineRule="atLeast"/>
        <w:tabs>
          <w:tab w:val="left" w:pos="315" w:leader="none"/>
          <w:tab w:val="left" w:pos="525" w:leader="none"/>
          <w:tab w:val="left" w:pos="945" w:leader="none"/>
          <w:tab w:val="left" w:pos="1050" w:leader="none"/>
        </w:tabs>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sz w:val="21"/>
          <w:szCs w:val="21"/>
          <w:lang w:val="en-US" w:eastAsia="zh-CN" w:bidi="ar-SA"/>
        </w:rPr>
        <w:t xml:space="preserve">1</w:t>
      </w:r>
      <w:r>
        <w:rPr>
          <w:rFonts w:hint="eastAsia" w:cs="Times New Roman"/>
          <w:sz w:val="21"/>
          <w:szCs w:val="21"/>
          <w:lang w:val="en-US" w:eastAsia="zh-CN" w:bidi="ar-SA"/>
        </w:rPr>
        <w:t xml:space="preserve">0</w:t>
      </w:r>
      <w:r>
        <w:rPr>
          <w:rFonts w:ascii="Times New Roman" w:hAnsi="Times New Roman" w:eastAsia="宋体" w:cs="Times New Roman"/>
          <w:sz w:val="21"/>
          <w:szCs w:val="21"/>
          <w:lang w:val="en-US" w:eastAsia="zh-CN" w:bidi="ar-SA"/>
        </w:rPr>
        <w:t xml:space="preserve">、</w:t>
      </w:r>
      <w:r>
        <w:rPr>
          <w:rFonts w:ascii="宋体" w:hAnsi="宋体" w:cs="宋体"/>
          <w:color w:val="000000"/>
          <w:sz w:val="24"/>
          <w:highlight w:val="none"/>
        </w:rPr>
        <w:t xml:space="preserve">我方决不提供虚假材料谋取中标、决不采取不正当手段诋毁、排挤其他供应商、决不与采购人、其他供应商或者江苏信中天工程咨询有限公司恶意串通、决不向采购人、江苏信中天工程咨询有限公司工作人员和评委进行商业贿赂、决不在采购过程中与采购人进行协商谈判、决不拒绝有关部门监督检查或提供虚假情况，如有违反，无条件接受贵方及相关管理部门的处罚。</w:t>
      </w:r>
      <w:r/>
    </w:p>
    <w:p>
      <w:pPr>
        <w:ind w:firstLine="480"/>
        <w:spacing w:line="400"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电话：</w:t>
      </w:r>
      <w:r>
        <w:rPr>
          <w:rFonts w:ascii="宋体" w:hAnsi="宋体" w:cs="宋体"/>
          <w:color w:val="000000"/>
          <w:sz w:val="24"/>
          <w:highlight w:val="none"/>
          <w:u w:val="single"/>
        </w:rPr>
        <w:t xml:space="preserve">         </w:t>
      </w:r>
      <w:r>
        <w:rPr>
          <w:rFonts w:ascii="宋体" w:hAnsi="宋体" w:cs="宋体"/>
          <w:color w:val="000000"/>
          <w:sz w:val="24"/>
          <w:highlight w:val="none"/>
        </w:rPr>
        <w:t xml:space="preserve">；</w:t>
      </w:r>
      <w:r/>
    </w:p>
    <w:p>
      <w:pPr>
        <w:ind w:firstLine="480"/>
        <w:spacing w:line="400"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传真：</w:t>
      </w:r>
      <w:r>
        <w:rPr>
          <w:rFonts w:ascii="宋体" w:hAnsi="宋体" w:cs="宋体"/>
          <w:color w:val="000000"/>
          <w:sz w:val="24"/>
          <w:highlight w:val="none"/>
          <w:u w:val="single"/>
        </w:rPr>
        <w:t xml:space="preserve">         </w:t>
      </w:r>
      <w:r>
        <w:rPr>
          <w:rFonts w:ascii="宋体" w:hAnsi="宋体" w:cs="宋体"/>
          <w:color w:val="000000"/>
          <w:sz w:val="24"/>
          <w:highlight w:val="none"/>
        </w:rPr>
        <w:t xml:space="preserve">；</w:t>
      </w:r>
      <w:r/>
    </w:p>
    <w:p>
      <w:pPr>
        <w:ind w:firstLine="480"/>
        <w:spacing w:line="400" w:lineRule="atLeast"/>
        <w:rPr>
          <w:rFonts w:hint="eastAsia" w:ascii="宋体" w:hAnsi="宋体" w:cs="宋体"/>
          <w:color w:val="000000"/>
          <w:sz w:val="24"/>
          <w:highlight w:val="none"/>
          <w:u w:val="singl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邮编：</w:t>
      </w:r>
      <w:r>
        <w:rPr>
          <w:rFonts w:ascii="宋体" w:hAnsi="宋体" w:cs="宋体"/>
          <w:color w:val="000000"/>
          <w:sz w:val="24"/>
          <w:highlight w:val="none"/>
          <w:u w:val="single"/>
        </w:rPr>
        <w:t xml:space="preserve">         </w:t>
      </w:r>
      <w:r>
        <w:rPr>
          <w:rFonts w:ascii="宋体" w:hAnsi="宋体" w:cs="宋体"/>
          <w:color w:val="000000"/>
          <w:sz w:val="24"/>
          <w:highlight w:val="none"/>
        </w:rPr>
        <w:t xml:space="preserve">；</w:t>
      </w:r>
      <w:r/>
    </w:p>
    <w:p>
      <w:pPr>
        <w:ind w:firstLine="480"/>
        <w:jc w:val="left"/>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通讯地：</w:t>
      </w:r>
      <w:r>
        <w:rPr>
          <w:rFonts w:ascii="宋体" w:hAnsi="宋体" w:cs="宋体"/>
          <w:color w:val="000000"/>
          <w:sz w:val="24"/>
          <w:highlight w:val="none"/>
          <w:u w:val="single"/>
        </w:rPr>
        <w:t xml:space="preserve">        </w:t>
      </w:r>
      <w:r>
        <w:rPr>
          <w:rFonts w:ascii="宋体" w:hAnsi="宋体" w:cs="宋体"/>
          <w:color w:val="000000"/>
          <w:sz w:val="24"/>
          <w:highlight w:val="none"/>
        </w:rPr>
        <w:t xml:space="preserve">；</w:t>
      </w:r>
      <w:r/>
    </w:p>
    <w:p>
      <w:pPr>
        <w:ind w:firstLine="480"/>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投标人名称（盖章）：</w:t>
      </w:r>
      <w:r/>
    </w:p>
    <w:p>
      <w:pP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0"/>
          <w:highlight w:val="none"/>
        </w:rPr>
        <w:t xml:space="preserve">七、承诺书（给定格式）：</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none"/>
        </w:rPr>
        <w:t xml:space="preserve">承诺书</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u w:val="single"/>
        </w:rPr>
        <w:t xml:space="preserve">                              </w:t>
      </w:r>
      <w:r>
        <w:rPr>
          <w:rFonts w:ascii="宋体" w:hAnsi="宋体" w:cs="宋体"/>
          <w:color w:val="000000"/>
          <w:sz w:val="24"/>
          <w:highlight w:val="none"/>
        </w:rPr>
        <w:t xml:space="preserve">（投标人名称）针对本项目</w:t>
      </w:r>
      <w:r>
        <w:rPr>
          <w:rFonts w:hint="eastAsia" w:ascii="宋体" w:hAnsi="宋体" w:cs="宋体"/>
          <w:color w:val="000000"/>
          <w:sz w:val="24"/>
          <w:highlight w:val="none"/>
          <w:lang w:eastAsia="zh-CN"/>
        </w:rPr>
        <w:t xml:space="preserve">JSZC-320211-SXZT-G2026-0006</w:t>
      </w:r>
      <w:r>
        <w:rPr>
          <w:rFonts w:ascii="宋体" w:hAnsi="宋体" w:cs="宋体"/>
          <w:color w:val="000000"/>
          <w:sz w:val="24"/>
          <w:highlight w:val="none"/>
        </w:rPr>
        <w:t xml:space="preserve">在此承诺：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1.本公司（单位）对本项目所提供的货物均为原厂全新合格品，提供的服务符合招标文件要求。</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4.根</w:t>
      </w:r>
      <w:r>
        <w:rPr>
          <w:rFonts w:ascii="宋体" w:hAnsi="宋体" w:cs="宋体"/>
          <w:color w:val="000000"/>
          <w:sz w:val="24"/>
          <w:highlight w:val="none"/>
        </w:rPr>
        <w:t xml:space="preserve">据财库〔2023〕29号、30号、31号、32号、33号、34号、35号（简称《需求标准》）规定，本项目中如有涉及数据库、操作系统、通用服务器、工作站、一体式计算机、便携式计算机、台式计算机等七种软硬件的，本公司（单位）所投产品符合相关要求和标准。在满足《需求标准》的前提下，如招标文件中对七种软硬件有其他要求的，本公司（单位）所投产品将满足招标文件要求。如采购人在合同中约定，在履约验收管理时，对所提供的七种软硬件进行验收，且必要时将委托依法取得检测、认证资质的机构进行检测、认证的，本公司（单位）将予以配合。</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highlight w:val="none"/>
        </w:rPr>
        <w:t xml:space="preserve">……</w:t>
      </w:r>
      <w:r>
        <w:rPr>
          <w:rFonts w:ascii="宋体" w:hAnsi="宋体" w:cs="宋体"/>
          <w:color w:val="000000"/>
          <w:sz w:val="24"/>
          <w:highlight w:val="none"/>
        </w:rPr>
        <w:t xml:space="preserve">（投标人如有其他承诺的可在此处添加）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如违背上述承诺，本公司（单位）将承担一切法律责任。</w:t>
      </w:r>
      <w:r/>
    </w:p>
    <w:p>
      <w:pPr>
        <w:ind w:firstLine="540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ind w:firstLine="37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投标人名称（盖章）：</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0"/>
          <w:highlight w:val="none"/>
        </w:rPr>
        <w:t xml:space="preserve">八、开标一览表（给定格式）：</w:t>
      </w:r>
      <w:r/>
    </w:p>
    <w:p>
      <w:pPr>
        <w:ind w:firstLine="482"/>
        <w:spacing w:line="439" w:lineRule="atLeast"/>
        <w:rPr>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4"/>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none"/>
        </w:rPr>
        <w:t xml:space="preserve">开标一览表</w:t>
      </w:r>
      <w:r/>
    </w:p>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none"/>
        </w:rPr>
        <w:t xml:space="preserve"> </w:t>
      </w:r>
      <w:r/>
    </w:p>
    <w:p>
      <w:pPr>
        <w:spacing w:line="85" w:lineRule="atLeast"/>
        <w:rPr>
          <w:rFonts w:hint="eastAsia" w:eastAsia="黑体"/>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none"/>
        </w:rPr>
        <w:t xml:space="preserve"> 项目编号：</w:t>
      </w:r>
      <w:r>
        <w:rPr>
          <w:rFonts w:hint="eastAsia" w:ascii="黑体" w:hAnsi="黑体" w:eastAsia="黑体" w:cs="黑体"/>
          <w:color w:val="000000"/>
          <w:sz w:val="24"/>
          <w:highlight w:val="none"/>
          <w:lang w:eastAsia="zh-CN"/>
        </w:rPr>
        <w:t xml:space="preserve">JSZC-320211-SXZT-G2026-0006</w:t>
      </w:r>
      <w:r/>
    </w:p>
    <w:tbl>
      <w:tblPr>
        <w:tblStyle w:val="7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78"/>
        <w:gridCol w:w="3031"/>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78"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31"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投标总报价（小写）</w:t>
            </w:r>
            <w:r/>
          </w:p>
        </w:tc>
      </w:tr>
      <w:tr>
        <w:trPr>
          <w:trHeight w:val="1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78" w:type="dxa"/>
            <w:vAlign w:val="center"/>
            <w:textDirection w:val="lrTb"/>
            <w:noWrap w:val="false"/>
          </w:tcPr>
          <w:p>
            <w:pPr>
              <w:jc w:val="center"/>
              <w:spacing w:line="400" w:lineRule="atLeast"/>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天空地一体化监测系统采购项目（第二次）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31"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tc>
      </w:tr>
      <w:tr>
        <w:trPr>
          <w:trHeight w:val="7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9"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none"/>
              </w:rPr>
              <w:t xml:space="preserve">投标总报价（大写）</w:t>
            </w:r>
            <w:r>
              <w:rPr>
                <w:rFonts w:ascii="宋体" w:hAnsi="宋体" w:cs="宋体"/>
                <w:color w:val="000000"/>
                <w:sz w:val="24"/>
                <w:highlight w:val="none"/>
              </w:rPr>
              <w:t xml:space="preserve">：　　　</w:t>
            </w:r>
            <w:r/>
          </w:p>
        </w:tc>
      </w:tr>
    </w:tbl>
    <w:p>
      <w:pPr>
        <w:spacing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none"/>
        </w:rPr>
        <w:t xml:space="preserve">投标人名称（盖章）：</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0"/>
          <w:highlight w:val="none"/>
        </w:rPr>
        <w:t xml:space="preserve">九、明细报价表（给定格式）：</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eastAsia="Times New Roman"/>
          <w:b/>
          <w:color w:val="000000"/>
          <w:sz w:val="30"/>
          <w:highlight w:val="none"/>
        </w:rPr>
        <w:t xml:space="preserve"> </w:t>
      </w:r>
      <w:r/>
    </w:p>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none"/>
        </w:rPr>
        <w:t xml:space="preserve">明细报价表</w:t>
      </w:r>
      <w:r/>
    </w:p>
    <w:p>
      <w:pPr>
        <w:spacing w:line="400" w:lineRule="atLeast"/>
        <w:rPr>
          <w:rFonts w:hint="eastAsia" w:eastAsia="黑体"/>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none"/>
        </w:rPr>
        <w:t xml:space="preserve">项目编号：</w:t>
      </w:r>
      <w:r>
        <w:rPr>
          <w:rFonts w:hint="eastAsia" w:ascii="黑体" w:hAnsi="黑体" w:eastAsia="黑体" w:cs="黑体"/>
          <w:color w:val="000000"/>
          <w:sz w:val="24"/>
          <w:highlight w:val="none"/>
          <w:lang w:eastAsia="zh-CN"/>
        </w:rPr>
        <w:t xml:space="preserve">JSZC-320211-SXZT-G2026-0006</w:t>
      </w:r>
      <w:r/>
    </w:p>
    <w:tbl>
      <w:tblPr>
        <w:tblStyle w:val="7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7"/>
        <w:gridCol w:w="1018"/>
        <w:gridCol w:w="917"/>
        <w:gridCol w:w="2404"/>
        <w:gridCol w:w="939"/>
        <w:gridCol w:w="703"/>
        <w:gridCol w:w="962"/>
        <w:gridCol w:w="435"/>
        <w:gridCol w:w="546"/>
      </w:tblGrid>
      <w:tr>
        <w:trPr>
          <w:trHeight w:val="49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407" w:type="dxa"/>
            <w:vAlign w:val="center"/>
            <w:textDirection w:val="lrTb"/>
            <w:noWrap/>
          </w:tcPr>
          <w:p>
            <w:pPr>
              <w:jc w:val="center"/>
              <w:spacing w:before="5"/>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18" w:type="dxa"/>
            <w:vAlign w:val="center"/>
            <w:textDirection w:val="lrTb"/>
            <w:noWrap/>
          </w:tcPr>
          <w:p>
            <w:pPr>
              <w:jc w:val="center"/>
              <w:spacing w:before="5"/>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917" w:type="dxa"/>
            <w:vAlign w:val="center"/>
            <w:textDirection w:val="lrTb"/>
            <w:noWrap/>
          </w:tcPr>
          <w:p>
            <w:pPr>
              <w:jc w:val="center"/>
              <w:spacing w:before="5"/>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品牌型号</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404" w:type="dxa"/>
            <w:vAlign w:val="center"/>
            <w:textDirection w:val="lrTb"/>
            <w:noWrap/>
          </w:tcPr>
          <w:p>
            <w:pPr>
              <w:jc w:val="center"/>
              <w:spacing w:before="5"/>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性能指标</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939" w:type="dxa"/>
            <w:vAlign w:val="center"/>
            <w:textDirection w:val="lrTb"/>
            <w:noWrap w:val="false"/>
          </w:tcPr>
          <w:p>
            <w:pPr>
              <w:jc w:val="center"/>
              <w:spacing w:before="5"/>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数量</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3" w:type="dxa"/>
            <w:vAlign w:val="center"/>
            <w:textDirection w:val="lrTb"/>
            <w:noWrap w:val="false"/>
          </w:tcPr>
          <w:p>
            <w:pPr>
              <w:jc w:val="center"/>
              <w:spacing w:before="5"/>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产地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962" w:type="dxa"/>
            <w:vAlign w:val="center"/>
            <w:textDirection w:val="lrTb"/>
            <w:noWrap/>
          </w:tcPr>
          <w:p>
            <w:pPr>
              <w:jc w:val="center"/>
              <w:spacing w:before="5"/>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质保期</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5" w:type="dxa"/>
            <w:vAlign w:val="center"/>
            <w:textDirection w:val="lrTb"/>
            <w:noWrap w:val="false"/>
          </w:tcPr>
          <w:p>
            <w:pPr>
              <w:jc w:val="center"/>
              <w:spacing w:before="5"/>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单报价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46" w:type="dxa"/>
            <w:vAlign w:val="center"/>
            <w:textDirection w:val="lrTb"/>
            <w:noWrap w:val="false"/>
          </w:tcPr>
          <w:p>
            <w:pPr>
              <w:jc w:val="center"/>
              <w:spacing w:before="5"/>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分项总报价</w:t>
            </w:r>
            <w:r/>
          </w:p>
        </w:tc>
      </w:tr>
      <w:tr>
        <w:trPr>
          <w:trHeight w:val="71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07" w:type="dxa"/>
            <w:vAlign w:val="center"/>
            <w:textDirection w:val="lrTb"/>
            <w:noWrap/>
          </w:tcPr>
          <w:p>
            <w:pPr>
              <w:jc w:val="center"/>
              <w:spacing w:before="5"/>
              <w:tabs>
                <w:tab w:val="left" w:pos="420" w:leader="none"/>
              </w:tabs>
              <w:rPr>
                <w:highlight w:val="none"/>
              </w:rPr>
              <w:pBdr>
                <w:top w:val="none" w:color="000000" w:sz="0" w:space="0"/>
                <w:left w:val="none" w:color="000000" w:sz="0" w:space="0"/>
                <w:bottom w:val="single" w:color="000000" w:sz="6" w:space="0"/>
                <w:right w:val="none" w:color="000000" w:sz="0" w:space="0"/>
              </w:pBdr>
            </w:pPr>
            <w:r>
              <w:rPr>
                <w:rFonts w:ascii="宋体" w:hAnsi="宋体" w:cs="宋体"/>
                <w:color w:val="000000"/>
                <w:sz w:val="18"/>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18" w:type="dxa"/>
            <w:vAlign w:val="center"/>
            <w:textDirection w:val="lrTb"/>
            <w:noWrap/>
          </w:tcPr>
          <w:p>
            <w:pPr>
              <w:jc w:val="center"/>
              <w:tabs>
                <w:tab w:val="left" w:pos="420" w:leader="none"/>
              </w:tabs>
              <w:rPr>
                <w:highlight w:val="none"/>
              </w:rPr>
              <w:pBdr>
                <w:top w:val="none" w:color="000000" w:sz="0" w:space="0"/>
                <w:left w:val="none" w:color="000000" w:sz="0" w:space="0"/>
                <w:bottom w:val="single" w:color="000000" w:sz="6" w:space="0"/>
                <w:right w:val="none" w:color="000000" w:sz="0" w:space="0"/>
              </w:pBdr>
            </w:pPr>
            <w:r>
              <w:rPr>
                <w:rFonts w:ascii="宋体" w:hAnsi="宋体" w:cs="宋体"/>
                <w:color w:val="000000"/>
                <w:sz w:val="1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17" w:type="dxa"/>
            <w:vAlign w:val="center"/>
            <w:textDirection w:val="lrTb"/>
            <w:noWrap w:val="false"/>
          </w:tcPr>
          <w:p>
            <w:pPr>
              <w:jc w:val="center"/>
              <w:tabs>
                <w:tab w:val="left" w:pos="420" w:leader="none"/>
              </w:tabs>
              <w:rPr>
                <w:highlight w:val="none"/>
              </w:rPr>
              <w:pBdr>
                <w:top w:val="none" w:color="000000" w:sz="0" w:space="0"/>
                <w:left w:val="none" w:color="000000" w:sz="0" w:space="0"/>
                <w:bottom w:val="single" w:color="000000" w:sz="6" w:space="0"/>
                <w:right w:val="none" w:color="000000" w:sz="0" w:space="0"/>
              </w:pBdr>
            </w:pPr>
            <w:r>
              <w:rPr>
                <w:rFonts w:ascii="宋体" w:hAnsi="宋体" w:cs="宋体"/>
                <w:color w:val="000000"/>
                <w:sz w:val="1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04"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39" w:type="dxa"/>
            <w:vAlign w:val="center"/>
            <w:textDirection w:val="lrTb"/>
            <w:noWrap w:val="false"/>
          </w:tcPr>
          <w:p>
            <w:pPr>
              <w:spacing w:line="57" w:lineRule="atLeast"/>
              <w:rPr>
                <w:highlight w:val="none"/>
              </w:rPr>
            </w:pPr>
            <w:r>
              <w:rPr>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3"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62" w:type="dxa"/>
            <w:vAlign w:val="center"/>
            <w:textDirection w:val="lrTb"/>
            <w:noWrap/>
          </w:tcPr>
          <w:p>
            <w:pPr>
              <w:spacing w:line="57" w:lineRule="atLeast"/>
              <w:rPr>
                <w:highlight w:val="none"/>
              </w:rPr>
            </w:pPr>
            <w:r>
              <w:rPr>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5"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6"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4"/>
                <w:highlight w:val="none"/>
              </w:rPr>
              <w:t xml:space="preserve"> </w:t>
            </w:r>
            <w:r/>
          </w:p>
        </w:tc>
      </w:tr>
      <w:tr>
        <w:trPr>
          <w:trHeight w:val="898"/>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07"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18"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17" w:type="dxa"/>
            <w:vAlign w:val="center"/>
            <w:textDirection w:val="lrTb"/>
            <w:noWrap w:val="false"/>
          </w:tcPr>
          <w:p>
            <w:pPr>
              <w:jc w:val="center"/>
              <w:tabs>
                <w:tab w:val="left" w:pos="420" w:leader="none"/>
              </w:tabs>
              <w:rPr>
                <w:highlight w:val="none"/>
              </w:rPr>
              <w:pBdr>
                <w:top w:val="none" w:color="000000" w:sz="0" w:space="0"/>
                <w:left w:val="none" w:color="000000" w:sz="0" w:space="0"/>
                <w:bottom w:val="single" w:color="000000" w:sz="6" w:space="0"/>
                <w:right w:val="none" w:color="000000" w:sz="0" w:space="0"/>
              </w:pBdr>
            </w:pPr>
            <w:r>
              <w:rPr>
                <w:rFonts w:ascii="宋体" w:hAnsi="宋体" w:cs="宋体"/>
                <w:color w:val="000000"/>
                <w:sz w:val="1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04"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39" w:type="dxa"/>
            <w:vAlign w:val="center"/>
            <w:textDirection w:val="lrTb"/>
            <w:noWrap w:val="false"/>
          </w:tcPr>
          <w:p>
            <w:pPr>
              <w:spacing w:line="57" w:lineRule="atLeast"/>
              <w:rPr>
                <w:highlight w:val="none"/>
              </w:rPr>
            </w:pPr>
            <w:r>
              <w:rPr>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3"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62" w:type="dxa"/>
            <w:vAlign w:val="center"/>
            <w:textDirection w:val="lrTb"/>
            <w:noWrap/>
          </w:tcPr>
          <w:p>
            <w:pPr>
              <w:spacing w:line="57" w:lineRule="atLeast"/>
              <w:rPr>
                <w:highlight w:val="none"/>
              </w:rPr>
            </w:pPr>
            <w:r>
              <w:rPr>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5"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6"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4"/>
                <w:highlight w:val="none"/>
              </w:rPr>
              <w:t xml:space="preserve"> </w:t>
            </w:r>
            <w:r/>
          </w:p>
        </w:tc>
      </w:tr>
      <w:tr>
        <w:trPr>
          <w:trHeight w:val="898"/>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07"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18"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eastAsia="Times New Roman"/>
                <w:color w:val="000000"/>
                <w:sz w:val="22"/>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17" w:type="dxa"/>
            <w:vAlign w:val="center"/>
            <w:textDirection w:val="lrTb"/>
            <w:noWrap w:val="false"/>
          </w:tcPr>
          <w:p>
            <w:pPr>
              <w:jc w:val="center"/>
              <w:tabs>
                <w:tab w:val="left" w:pos="420" w:leader="none"/>
              </w:tabs>
              <w:rPr>
                <w:highlight w:val="none"/>
              </w:rPr>
              <w:pBdr>
                <w:top w:val="none" w:color="000000" w:sz="0" w:space="0"/>
                <w:left w:val="none" w:color="000000" w:sz="0" w:space="0"/>
                <w:bottom w:val="single" w:color="000000" w:sz="6" w:space="0"/>
                <w:right w:val="none" w:color="000000" w:sz="0" w:space="0"/>
              </w:pBdr>
            </w:pPr>
            <w:r>
              <w:rPr>
                <w:rFonts w:ascii="宋体" w:hAnsi="宋体" w:cs="宋体"/>
                <w:color w:val="000000"/>
                <w:sz w:val="1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04"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1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39"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3"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62"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2"/>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5"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6"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4"/>
                <w:highlight w:val="none"/>
              </w:rPr>
              <w:t xml:space="preserve"> </w:t>
            </w:r>
            <w:r/>
          </w:p>
        </w:tc>
      </w:tr>
    </w:tbl>
    <w:p>
      <w:pPr>
        <w:spacing w:before="5" w:line="55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投标人名称（盖章）：</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2"/>
          <w:highlight w:val="none"/>
        </w:rPr>
        <w:t xml:space="preserve"> </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2"/>
          <w:highlight w:val="none"/>
        </w:rPr>
        <w:t xml:space="preserve">注：</w:t>
      </w:r>
      <w:r>
        <w:rPr>
          <w:rFonts w:ascii="宋体" w:hAnsi="宋体" w:cs="宋体"/>
          <w:color w:val="000000"/>
          <w:sz w:val="22"/>
          <w:highlight w:val="none"/>
        </w:rPr>
        <w:t xml:space="preserve">（</w:t>
      </w:r>
      <w:r>
        <w:rPr>
          <w:rFonts w:ascii="宋体" w:hAnsi="宋体" w:cs="宋体"/>
          <w:color w:val="000000"/>
          <w:highlight w:val="none"/>
        </w:rPr>
        <w:t xml:space="preserve">1</w:t>
      </w:r>
      <w:r>
        <w:rPr>
          <w:rFonts w:ascii="宋体" w:hAnsi="宋体" w:cs="宋体"/>
          <w:color w:val="000000"/>
          <w:sz w:val="22"/>
          <w:highlight w:val="none"/>
        </w:rPr>
        <w:t xml:space="preserve">）投标人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江苏信中天工程咨询有限公司有权将相关内容进行公示；</w:t>
      </w:r>
      <w:r/>
    </w:p>
    <w:p>
      <w:pPr>
        <w:ind w:firstLine="315"/>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w:t>
      </w:r>
      <w:r>
        <w:rPr>
          <w:rFonts w:ascii="宋体" w:hAnsi="宋体" w:cs="宋体"/>
          <w:color w:val="000000"/>
          <w:highlight w:val="none"/>
        </w:rPr>
        <w:t xml:space="preserve">2</w:t>
      </w:r>
      <w:r>
        <w:rPr>
          <w:rFonts w:ascii="宋体" w:hAnsi="宋体" w:cs="宋体"/>
          <w:color w:val="000000"/>
          <w:sz w:val="22"/>
          <w:highlight w:val="none"/>
        </w:rPr>
        <w:t xml:space="preserve">）投标人应当根据“采购需求”的内容在上表中详细填写；</w:t>
      </w:r>
      <w:r/>
    </w:p>
    <w:p>
      <w:pPr>
        <w:ind w:firstLine="315"/>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w:t>
      </w:r>
      <w:r>
        <w:rPr>
          <w:rFonts w:ascii="宋体" w:hAnsi="宋体" w:cs="宋体"/>
          <w:color w:val="000000"/>
          <w:highlight w:val="none"/>
        </w:rPr>
        <w:t xml:space="preserve">3</w:t>
      </w:r>
      <w:r>
        <w:rPr>
          <w:rFonts w:ascii="宋体" w:hAnsi="宋体" w:cs="宋体"/>
          <w:color w:val="000000"/>
          <w:sz w:val="22"/>
          <w:highlight w:val="none"/>
        </w:rPr>
        <w:t xml:space="preserve">）表格不够可自行延长。</w:t>
      </w:r>
      <w:r/>
    </w:p>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0"/>
          <w:highlight w:val="none"/>
        </w:rPr>
        <w:t xml:space="preserve">十、投标偏离表（给定格式）：</w:t>
      </w:r>
      <w:r/>
    </w:p>
    <w:p>
      <w:pPr>
        <w:ind w:firstLine="490"/>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none"/>
        </w:rPr>
        <w:t xml:space="preserve"> </w:t>
      </w:r>
      <w:r/>
    </w:p>
    <w:p>
      <w:pPr>
        <w:ind w:firstLine="490"/>
        <w:jc w:val="cente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none"/>
        </w:rPr>
        <w:t xml:space="preserve">投标偏离表</w:t>
      </w:r>
      <w:r/>
    </w:p>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none"/>
        </w:rPr>
        <w:t xml:space="preserve"> </w:t>
      </w:r>
      <w:r/>
    </w:p>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none"/>
        </w:rPr>
        <w:t xml:space="preserve"> </w:t>
      </w:r>
      <w:r/>
    </w:p>
    <w:p>
      <w:pPr>
        <w:spacing w:line="400" w:lineRule="atLeast"/>
        <w:rPr>
          <w:rFonts w:hint="eastAsia" w:eastAsia="黑体"/>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none"/>
        </w:rPr>
        <w:t xml:space="preserve">项目编号：</w:t>
      </w:r>
      <w:r>
        <w:rPr>
          <w:rFonts w:hint="eastAsia" w:ascii="黑体" w:hAnsi="黑体" w:eastAsia="黑体" w:cs="黑体"/>
          <w:color w:val="000000"/>
          <w:sz w:val="24"/>
          <w:highlight w:val="none"/>
          <w:lang w:eastAsia="zh-CN"/>
        </w:rPr>
        <w:t xml:space="preserve">JSZC-320211-SXZT-G2026-0006</w:t>
      </w:r>
      <w:r/>
    </w:p>
    <w:tbl>
      <w:tblPr>
        <w:tblStyle w:val="7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22"/>
        <w:gridCol w:w="2309"/>
        <w:gridCol w:w="2310"/>
        <w:gridCol w:w="1890"/>
      </w:tblGrid>
      <w:tr>
        <w:trPr>
          <w:trHeight w:val="55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822"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676"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采购要求</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676"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实报内容</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181"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偏离说明</w:t>
            </w:r>
            <w:r/>
          </w:p>
        </w:tc>
      </w:tr>
      <w:tr>
        <w:trPr>
          <w:trHeight w:val="51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22"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76"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76"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81"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 </w:t>
            </w:r>
            <w:r/>
          </w:p>
        </w:tc>
      </w:tr>
    </w:tbl>
    <w:p>
      <w:pPr>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none"/>
        </w:rPr>
        <w:t xml:space="preserve">投标人名称（盖章）：</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30"/>
          <w:highlight w:val="none"/>
        </w:rPr>
        <w:t xml:space="preserve"> </w:t>
      </w:r>
      <w:r/>
    </w:p>
    <w:p>
      <w:pPr>
        <w:ind w:firstLine="4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注：（1）本表不得删除；</w:t>
      </w:r>
      <w:r/>
    </w:p>
    <w:p>
      <w:pPr>
        <w:ind w:firstLine="4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（2）如无任何技术偏离，请于本表 “偏离说明”中注明“无偏离”；</w:t>
      </w:r>
      <w:r/>
    </w:p>
    <w:p>
      <w:pPr>
        <w:ind w:firstLine="42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（3）如有技术偏离项，请于本表中列明偏离内容，如需要可自行延长，其余无偏离内容</w:t>
      </w:r>
      <w:r>
        <w:rPr>
          <w:rFonts w:hint="eastAsia" w:ascii="宋体" w:hAnsi="宋体" w:cs="宋体"/>
          <w:color w:val="000000"/>
          <w:sz w:val="24"/>
          <w:highlight w:val="none"/>
        </w:rPr>
        <w:t xml:space="preserve">无需</w:t>
      </w:r>
      <w:r>
        <w:rPr>
          <w:rFonts w:ascii="宋体" w:hAnsi="宋体" w:cs="宋体"/>
          <w:color w:val="000000"/>
          <w:sz w:val="24"/>
          <w:highlight w:val="none"/>
        </w:rPr>
        <w:t xml:space="preserve">赘述。</w:t>
      </w:r>
      <w:r>
        <w:rPr>
          <w:rFonts w:ascii="宋体" w:hAnsi="宋体" w:cs="宋体"/>
          <w:color w:val="000000"/>
          <w:sz w:val="24"/>
          <w:highlight w:val="none"/>
        </w:rPr>
        <w:br/>
      </w:r>
      <w:r>
        <w:rPr>
          <w:rFonts w:hint="eastAsia" w:ascii="宋体" w:hAnsi="宋体" w:cs="宋体"/>
          <w:color w:val="000000"/>
          <w:sz w:val="24"/>
          <w:highlight w:val="none"/>
        </w:rPr>
        <w:t xml:space="preserve">    </w:t>
      </w:r>
      <w:r>
        <w:rPr>
          <w:rFonts w:ascii="宋体" w:hAnsi="宋体" w:cs="宋体"/>
          <w:color w:val="000000"/>
          <w:sz w:val="24"/>
          <w:highlight w:val="none"/>
        </w:rPr>
        <w:t xml:space="preserve"> </w:t>
      </w:r>
      <w:r>
        <w:rPr>
          <w:rFonts w:hint="eastAsia" w:ascii="宋体" w:hAnsi="宋体" w:cs="宋体"/>
          <w:color w:val="000000"/>
          <w:sz w:val="24"/>
          <w:highlight w:val="none"/>
        </w:rPr>
        <w:t xml:space="preserve">  </w:t>
      </w:r>
      <w:r>
        <w:rPr>
          <w:rFonts w:ascii="宋体" w:hAnsi="宋体" w:cs="宋体"/>
          <w:color w:val="000000"/>
          <w:sz w:val="24"/>
          <w:highlight w:val="none"/>
        </w:rPr>
        <w:t xml:space="preserve">（</w:t>
      </w:r>
      <w:r>
        <w:rPr>
          <w:rFonts w:hint="eastAsia" w:ascii="宋体" w:hAnsi="宋体" w:cs="宋体"/>
          <w:color w:val="000000"/>
          <w:sz w:val="24"/>
          <w:highlight w:val="none"/>
        </w:rPr>
        <w:t xml:space="preserve">4</w:t>
      </w:r>
      <w:r>
        <w:rPr>
          <w:rFonts w:ascii="宋体" w:hAnsi="宋体" w:cs="宋体"/>
          <w:color w:val="000000"/>
          <w:sz w:val="24"/>
          <w:highlight w:val="none"/>
        </w:rPr>
        <w:t xml:space="preserve">）</w:t>
      </w:r>
      <w:r>
        <w:rPr>
          <w:rFonts w:hint="eastAsia" w:ascii="宋体" w:hAnsi="宋体" w:cs="宋体"/>
          <w:color w:val="000000"/>
          <w:sz w:val="24"/>
          <w:highlight w:val="none"/>
        </w:rPr>
        <w:t xml:space="preserve">本项目不允许出现负偏离。</w:t>
      </w:r>
      <w:r/>
    </w:p>
    <w:p>
      <w:pPr>
        <w:ind w:firstLine="42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br w:type="page" w:clear="all"/>
      </w:r>
      <w:r/>
    </w:p>
    <w:p>
      <w:pPr>
        <w:spacing w:line="360" w:lineRule="auto"/>
        <w:rPr>
          <w:rFonts w:hint="eastAsia" w:ascii="宋体" w:hAnsi="宋体" w:cs="宋体"/>
          <w:b/>
          <w:color w:val="000000"/>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0"/>
          <w:highlight w:val="none"/>
        </w:rPr>
        <w:t xml:space="preserve">十一、关于符合本国产品标准的声明函</w:t>
      </w:r>
      <w:r/>
    </w:p>
    <w:p>
      <w:pPr>
        <w:ind w:firstLine="490"/>
        <w:jc w:val="center"/>
        <w:spacing w:line="360" w:lineRule="auto"/>
        <w:rPr>
          <w:rFonts w:hint="eastAsia" w:ascii="黑体" w:hAnsi="黑体" w:eastAsia="黑体" w:cs="黑体"/>
          <w:color w:val="000000"/>
          <w:sz w:val="28"/>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8"/>
          <w:highlight w:val="none"/>
        </w:rPr>
        <w:t xml:space="preserve">关于符合本国产品标准的声明函（采购编号           ）</w:t>
      </w:r>
      <w:r/>
    </w:p>
    <w:p>
      <w:pPr>
        <w:pStyle w:val="762"/>
        <w:rPr>
          <w:highlight w:val="none"/>
        </w:rPr>
      </w:pPr>
      <w:r>
        <w:rPr>
          <w:highlight w:val="none"/>
        </w:rPr>
      </w:r>
      <w:r/>
    </w:p>
    <w:p>
      <w:pPr>
        <w:pStyle w:val="834"/>
        <w:ind w:firstLine="480"/>
        <w:spacing w:before="0" w:beforeAutospacing="0" w:after="0" w:afterAutospacing="0" w:line="360" w:lineRule="auto"/>
        <w:rPr>
          <w:rFonts w:hint="eastAsia" w:cs="宋体"/>
          <w:sz w:val="24"/>
          <w:szCs w:val="24"/>
          <w:highlight w:val="none"/>
        </w:rPr>
        <w:pBdr>
          <w:top w:val="none" w:color="000000" w:sz="0" w:space="0"/>
          <w:left w:val="none" w:color="000000" w:sz="0" w:space="0"/>
          <w:bottom w:val="none" w:color="000000" w:sz="0" w:space="0"/>
          <w:right w:val="none" w:color="000000" w:sz="0" w:space="0"/>
        </w:pBdr>
      </w:pPr>
      <w:r>
        <w:rPr>
          <w:rFonts w:hint="eastAsia" w:cs="宋体"/>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1.（产品名称1）</w:t>
      </w:r>
      <w:r>
        <w:rPr>
          <w:rFonts w:hint="eastAsia" w:ascii="宋体" w:hAnsi="宋体"/>
          <w:bCs/>
          <w:color w:val="000000"/>
          <w:sz w:val="24"/>
          <w:szCs w:val="24"/>
          <w:highlight w:val="none"/>
          <w:vertAlign w:val="superscript"/>
        </w:rPr>
        <w:t xml:space="preserve">1</w:t>
      </w:r>
      <w:r>
        <w:rPr>
          <w:rFonts w:hint="eastAsia" w:ascii="宋体" w:hAnsi="宋体"/>
          <w:bCs/>
          <w:color w:val="000000"/>
          <w:sz w:val="24"/>
          <w:szCs w:val="24"/>
          <w:highlight w:val="none"/>
        </w:rPr>
        <w:t xml:space="preserve">，生产厂为（厂名）</w:t>
      </w:r>
      <w:r>
        <w:rPr>
          <w:rFonts w:hint="eastAsia" w:ascii="宋体" w:hAnsi="宋体"/>
          <w:bCs/>
          <w:color w:val="000000"/>
          <w:sz w:val="24"/>
          <w:szCs w:val="24"/>
          <w:highlight w:val="none"/>
          <w:vertAlign w:val="superscript"/>
        </w:rPr>
        <w:t xml:space="preserve">2</w:t>
      </w:r>
      <w:r>
        <w:rPr>
          <w:rFonts w:hint="eastAsia" w:ascii="宋体" w:hAnsi="宋体"/>
          <w:bCs/>
          <w:color w:val="000000"/>
          <w:sz w:val="24"/>
          <w:szCs w:val="24"/>
          <w:highlight w:val="none"/>
        </w:rPr>
        <w:t xml:space="preserve">，厂址为（生产厂址）。（</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3</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4</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5</w:t>
      </w:r>
      <w:r>
        <w:rPr>
          <w:rFonts w:hint="eastAsia" w:ascii="宋体" w:hAnsi="宋体"/>
          <w:bCs/>
          <w:color w:val="000000"/>
          <w:sz w:val="24"/>
          <w:szCs w:val="24"/>
          <w:highlight w:val="none"/>
        </w:rPr>
        <w:t xml:space="preserve">在中国境内完成。</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2.（产品名称2），生产厂为（厂名），厂址为（生产厂址）。（</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）在中国境内完成。</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本公司（单位）对上述声明内容的真实性负责。如有虚假，愿承担相应法律责任。</w:t>
      </w:r>
      <w:r/>
    </w:p>
    <w:p>
      <w:pPr>
        <w:ind w:firstLine="480"/>
        <w:spacing w:line="360" w:lineRule="auto"/>
        <w:rPr>
          <w:rFonts w:hint="eastAsia" w:ascii="宋体" w:hAnsi="宋体"/>
          <w:bCs/>
          <w:color w:val="000000"/>
          <w:sz w:val="24"/>
          <w:szCs w:val="24"/>
          <w:highlight w:val="none"/>
        </w:rPr>
      </w:pPr>
      <w:r>
        <w:rPr>
          <w:rFonts w:ascii="宋体" w:hAnsi="宋体"/>
          <w:bCs/>
          <w:color w:val="000000"/>
          <w:sz w:val="24"/>
          <w:szCs w:val="24"/>
          <w:highlight w:val="none"/>
        </w:rPr>
        <w:t xml:space="preserve"> </w:t>
      </w:r>
      <w:r/>
    </w:p>
    <w:p>
      <w:pPr>
        <w:ind w:firstLine="480"/>
        <w:jc w:val="righ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公司（单位）名称（盖章）：          </w:t>
      </w:r>
      <w:r/>
    </w:p>
    <w:p>
      <w:pPr>
        <w:ind w:firstLine="480"/>
        <w:jc w:val="righ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日期：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年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月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日          </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1.产品如有型号，请在“产品名称”栏一并填写。</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4.该产品的关键组件要求实施前，“关键组件”栏可不填，下同。</w:t>
      </w:r>
      <w:r/>
    </w:p>
    <w:p>
      <w:pPr>
        <w:ind w:firstLine="482"/>
        <w:jc w:val="left"/>
        <w:spacing w:line="360" w:lineRule="auto"/>
        <w:shd w:val="clear" w:color="auto" w:fill="ffffff"/>
        <w:widowControl/>
        <w:rPr>
          <w:rFonts w:hint="eastAsia" w:ascii="宋体" w:hAnsi="宋体"/>
          <w:color w:val="000000"/>
          <w:sz w:val="18"/>
          <w:szCs w:val="18"/>
          <w:highlight w:val="none"/>
        </w:rPr>
      </w:pPr>
      <w:r>
        <w:rPr>
          <w:rFonts w:ascii="宋体" w:hAnsi="宋体" w:cs="宋体"/>
          <w:color w:val="000000"/>
          <w:sz w:val="18"/>
          <w:szCs w:val="18"/>
          <w:highlight w:val="none"/>
        </w:rPr>
        <w:t xml:space="preserve">5.该产品的关键工序要求实施前，“关键工序”栏可不填，下同。</w:t>
      </w:r>
      <w:r/>
    </w:p>
    <w:p>
      <w:pPr>
        <w:ind w:firstLine="482"/>
        <w:jc w:val="left"/>
        <w:spacing w:line="360" w:lineRule="auto"/>
        <w:shd w:val="clear" w:color="auto" w:fill="ffffff"/>
        <w:widowControl/>
        <w:rPr>
          <w:rFonts w:hint="eastAsia" w:ascii="宋体" w:hAnsi="宋体"/>
          <w:bCs/>
          <w:color w:val="000000"/>
          <w:sz w:val="24"/>
          <w:szCs w:val="24"/>
          <w:highlight w:val="none"/>
        </w:rPr>
      </w:pPr>
      <w:r>
        <w:rPr>
          <w:rFonts w:hint="eastAsia" w:ascii="宋体" w:hAnsi="宋体" w:cs="宋体"/>
          <w:bCs/>
          <w:color w:val="000000"/>
          <w:sz w:val="18"/>
          <w:szCs w:val="18"/>
          <w:highlight w:val="none"/>
        </w:rPr>
        <w:t xml:space="preserve">注：划删除线的地方无需填写。</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rPr>
          <w:highlight w:val="none"/>
        </w:rPr>
        <w:pBdr>
          <w:top w:val="none" w:color="000000" w:sz="0" w:space="0"/>
          <w:left w:val="none" w:color="000000" w:sz="0" w:space="0"/>
          <w:bottom w:val="none" w:color="000000" w:sz="0" w:space="0"/>
          <w:right w:val="none" w:color="000000" w:sz="0" w:space="0"/>
        </w:pBdr>
      </w:pPr>
      <w:r>
        <w:rPr>
          <w:rFonts w:eastAsia="Times New Roman"/>
          <w:color w:val="000000"/>
          <w:sz w:val="22"/>
          <w:highlight w:val="none"/>
        </w:rPr>
        <w:t xml:space="preserve"> </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0"/>
          <w:highlight w:val="none"/>
        </w:rPr>
        <w:t xml:space="preserve">（十</w:t>
      </w:r>
      <w:r>
        <w:rPr>
          <w:rFonts w:hint="eastAsia" w:ascii="宋体" w:hAnsi="宋体" w:cs="宋体"/>
          <w:b/>
          <w:color w:val="000000"/>
          <w:sz w:val="30"/>
          <w:highlight w:val="none"/>
        </w:rPr>
        <w:t xml:space="preserve">二</w:t>
      </w:r>
      <w:r>
        <w:rPr>
          <w:rFonts w:ascii="宋体" w:hAnsi="宋体" w:cs="宋体"/>
          <w:b/>
          <w:color w:val="000000"/>
          <w:sz w:val="30"/>
          <w:highlight w:val="none"/>
        </w:rPr>
        <w:t xml:space="preserve">）技术服务方案（暗标）：</w:t>
      </w:r>
      <w:r/>
    </w:p>
    <w:p>
      <w:pPr>
        <w:ind w:firstLine="48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ind w:firstLine="482"/>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特别注意：在评分标准中除了投标报价外，还须包含明标（商务标部分）和暗标（技术标部分）两大部分，明标部分和暗标部分分别进行制作。其中技术标部分属于暗标，投标人在制作技术标部分相关内容时不得有体现投标人身份的内容，否则投标无效。</w:t>
      </w:r>
      <w:r/>
    </w:p>
    <w:p>
      <w:pPr>
        <w:ind w:firstLine="482"/>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不得有体现投标人身份的内容是指：</w:t>
      </w:r>
      <w:r/>
    </w:p>
    <w:p>
      <w:pPr>
        <w:ind w:firstLine="482"/>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技术部分不得出现能够体现投标人身份、名称的相关描述、材料、文件等内容；</w:t>
      </w:r>
      <w:r/>
    </w:p>
    <w:p>
      <w:pPr>
        <w:ind w:firstLine="482"/>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技术部分不得更改，不得在其中涂改、标注或做任何可以辨认投标人及所属人员身份的名称、印章、商标等标记；</w:t>
      </w:r>
      <w:r/>
    </w:p>
    <w:p>
      <w:pPr>
        <w:ind w:firstLine="482"/>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技术部分应当版面整洁、字迹清楚、不许批注或进行底纹、阴影、水印等特殊设置，不得采用任何不符合常规、有别于其他投标人的特殊做法；</w:t>
      </w:r>
      <w:r/>
    </w:p>
    <w:p>
      <w:pPr>
        <w:ind w:firstLine="482"/>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不得有其他体现投标人身份的内容。</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0"/>
          <w:highlight w:val="none"/>
        </w:rPr>
        <w:t xml:space="preserve">（十</w:t>
      </w:r>
      <w:r>
        <w:rPr>
          <w:rFonts w:hint="eastAsia" w:ascii="宋体" w:hAnsi="宋体" w:cs="宋体"/>
          <w:b/>
          <w:color w:val="000000"/>
          <w:sz w:val="30"/>
          <w:highlight w:val="none"/>
        </w:rPr>
        <w:t xml:space="preserve">三</w:t>
      </w:r>
      <w:r>
        <w:rPr>
          <w:rFonts w:ascii="宋体" w:hAnsi="宋体" w:cs="宋体"/>
          <w:b/>
          <w:color w:val="000000"/>
          <w:sz w:val="30"/>
          <w:highlight w:val="none"/>
        </w:rPr>
        <w:t xml:space="preserve">）其他（投标供应商认为有必要提供的声明和文件，如有格式自拟）：</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供应商认为有必要提供的声明和文件，如有自拟并自行添加</w:t>
      </w:r>
      <w:r>
        <w:rPr>
          <w:rFonts w:hint="eastAsia" w:ascii="宋体" w:hAnsi="宋体" w:cs="宋体"/>
          <w:color w:val="000000"/>
          <w:sz w:val="24"/>
          <w:highlight w:val="none"/>
        </w:rPr>
        <w:t xml:space="preserve">。</w:t>
      </w:r>
      <w:r/>
    </w:p>
    <w:p>
      <w:pPr>
        <w:spacing w:before="240" w:after="240" w:line="360" w:lineRule="auto"/>
        <w:tabs>
          <w:tab w:val="left" w:pos="42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spacing w:before="240" w:after="240" w:line="360" w:lineRule="auto"/>
        <w:tabs>
          <w:tab w:val="left" w:pos="42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spacing w:before="240" w:after="240" w:line="360" w:lineRule="auto"/>
        <w:tabs>
          <w:tab w:val="left" w:pos="42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ind w:firstLine="336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供应商名称（公章）：</w:t>
      </w:r>
      <w:r/>
    </w:p>
    <w:p>
      <w:pPr>
        <w:ind w:firstLine="336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法定代表人或授权委托人（签字）：</w:t>
      </w:r>
      <w:r/>
    </w:p>
    <w:p>
      <w:pPr>
        <w:ind w:firstLine="444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日期：年月日</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eastAsia="Times New Roman"/>
          <w:color w:val="000000"/>
          <w:sz w:val="22"/>
          <w:highlight w:val="none"/>
        </w:rPr>
        <w:t xml:space="preserve"> </w:t>
      </w:r>
      <w:r/>
    </w:p>
    <w:p>
      <w:pPr>
        <w:spacing w:line="360" w:lineRule="auto"/>
        <w:rPr>
          <w:highlight w:val="none"/>
        </w:rPr>
      </w:pPr>
      <w:r>
        <w:rPr>
          <w:highlight w:val="none"/>
        </w:rPr>
      </w:r>
      <w:r/>
    </w:p>
    <w:sectPr>
      <w:headerReference w:type="default" r:id="rId9"/>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egoe UI Symbol">
    <w:panose1 w:val="020B0502040204020203"/>
  </w:font>
  <w:font w:name="Symbol">
    <w:panose1 w:val="05050102010706020507"/>
  </w:font>
  <w:font w:name="Wingdings">
    <w:panose1 w:val="05000000000000000000"/>
  </w:font>
  <w:font w:name="Courier New">
    <w:panose1 w:val="02070309020205020404"/>
  </w:font>
  <w:font w:name="等线">
    <w:panose1 w:val="02010600030101010101"/>
  </w:font>
  <w:font w:name="楷体_GB2312">
    <w:panose1 w:val="02010609060101010101"/>
  </w:font>
  <w:font w:name="Calibri">
    <w:panose1 w:val="020F0502020204030204"/>
  </w:font>
  <w:font w:name="黑体">
    <w:panose1 w:val="02010609060101010101"/>
  </w:font>
  <w:font w:name="仿宋_GB2312">
    <w:panose1 w:val="02010609060101010101"/>
  </w:font>
  <w:font w:name="Segoe UI Emoji">
    <w:panose1 w:val="020B0502040204020203"/>
  </w:font>
  <w:font w:name="Arial">
    <w:panose1 w:val="020B0604020202020204"/>
  </w:font>
  <w:font w:name="宋体">
    <w:panose1 w:val="02010600030101010101"/>
  </w:font>
  <w:font w:name="@仿宋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center"/>
    </w:pPr>
    <w:r>
      <w:fldChar w:fldCharType="begin"/>
    </w:r>
    <w:r>
      <w:instrText xml:space="preserve">PAGE \* MERGEFORMAT</w:instrText>
    </w:r>
    <w:r>
      <w:fldChar w:fldCharType="separate"/>
    </w:r>
    <w:r>
      <w:t xml:space="preserve">1</w:t>
    </w:r>
    <w:r>
      <w:fldChar w:fldCharType="end"/>
    </w:r>
    <w:r/>
  </w:p>
  <w:p>
    <w:pPr>
      <w:pStyle w:val="82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jc w:val="both"/>
      <w:rPr>
        <w:sz w:val="15"/>
        <w:szCs w:val="15"/>
      </w:rPr>
      <w:pBdr>
        <w:bottom w:val="none" w:color="000000" w:sz="0" w:space="0"/>
      </w:pBdr>
    </w:pPr>
    <w:r>
      <w:rPr>
        <w:sz w:val="15"/>
        <w:szCs w:val="15"/>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90"/>
      <w:isLgl w:val="false"/>
      <w:suff w:val="nothing"/>
      <w:lvlText w:val="表%1　"/>
      <w:lvlJc w:val="left"/>
      <w:pPr>
        <w:ind w:left="0" w:firstLine="0"/>
      </w:pPr>
      <w:rPr>
        <w:rFonts w:hint="eastAsia" w:ascii="黑体" w:hAnsi="Times New Roman" w:eastAsia="黑体"/>
        <w:b w:val="0"/>
        <w:i w:val="0"/>
        <w:sz w:val="21"/>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418" w:leader="none"/>
        </w:tabs>
      </w:pPr>
      <w:rPr>
        <w:rFonts w:hint="eastAsia"/>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pStyle w:val="1006"/>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1340" w:hanging="440"/>
      </w:pPr>
    </w:lvl>
    <w:lvl w:ilvl="1">
      <w:start w:val="1"/>
      <w:numFmt w:val="lowerLetter"/>
      <w:isLgl w:val="false"/>
      <w:suff w:val="tab"/>
      <w:lvlText w:val="%2)"/>
      <w:lvlJc w:val="left"/>
      <w:pPr>
        <w:ind w:left="1780" w:hanging="440"/>
      </w:pPr>
    </w:lvl>
    <w:lvl w:ilvl="2">
      <w:start w:val="1"/>
      <w:numFmt w:val="lowerRoman"/>
      <w:isLgl w:val="false"/>
      <w:suff w:val="tab"/>
      <w:lvlText w:val="%3."/>
      <w:lvlJc w:val="right"/>
      <w:pPr>
        <w:ind w:left="2220" w:hanging="440"/>
      </w:pPr>
    </w:lvl>
    <w:lvl w:ilvl="3">
      <w:start w:val="1"/>
      <w:numFmt w:val="decimal"/>
      <w:isLgl w:val="false"/>
      <w:suff w:val="tab"/>
      <w:lvlText w:val="%4."/>
      <w:lvlJc w:val="left"/>
      <w:pPr>
        <w:ind w:left="2660" w:hanging="440"/>
      </w:pPr>
    </w:lvl>
    <w:lvl w:ilvl="4">
      <w:start w:val="1"/>
      <w:numFmt w:val="lowerLetter"/>
      <w:isLgl w:val="false"/>
      <w:suff w:val="tab"/>
      <w:lvlText w:val="%5)"/>
      <w:lvlJc w:val="left"/>
      <w:pPr>
        <w:ind w:left="3100" w:hanging="440"/>
      </w:pPr>
    </w:lvl>
    <w:lvl w:ilvl="5">
      <w:start w:val="1"/>
      <w:numFmt w:val="lowerRoman"/>
      <w:isLgl w:val="false"/>
      <w:suff w:val="tab"/>
      <w:lvlText w:val="%6."/>
      <w:lvlJc w:val="right"/>
      <w:pPr>
        <w:ind w:left="3540" w:hanging="440"/>
      </w:pPr>
    </w:lvl>
    <w:lvl w:ilvl="6">
      <w:start w:val="1"/>
      <w:numFmt w:val="decimal"/>
      <w:isLgl w:val="false"/>
      <w:suff w:val="tab"/>
      <w:lvlText w:val="%7."/>
      <w:lvlJc w:val="left"/>
      <w:pPr>
        <w:ind w:left="3980" w:hanging="440"/>
      </w:pPr>
    </w:lvl>
    <w:lvl w:ilvl="7">
      <w:start w:val="1"/>
      <w:numFmt w:val="lowerLetter"/>
      <w:isLgl w:val="false"/>
      <w:suff w:val="tab"/>
      <w:lvlText w:val="%8)"/>
      <w:lvlJc w:val="left"/>
      <w:pPr>
        <w:ind w:left="4420" w:hanging="440"/>
      </w:pPr>
    </w:lvl>
    <w:lvl w:ilvl="8">
      <w:start w:val="1"/>
      <w:numFmt w:val="lowerRoman"/>
      <w:isLgl w:val="false"/>
      <w:suff w:val="tab"/>
      <w:lvlText w:val="%9."/>
      <w:lvlJc w:val="right"/>
      <w:pPr>
        <w:ind w:left="4860" w:hanging="440"/>
      </w:pPr>
    </w:lvl>
  </w:abstractNum>
  <w:abstractNum w:abstractNumId="3">
    <w:multiLevelType w:val="hybridMultilevel"/>
    <w:lvl w:ilvl="0">
      <w:start w:val="1"/>
      <w:numFmt w:val="decimal"/>
      <w:isLgl w:val="false"/>
      <w:suff w:val="nothing"/>
      <w:lvlText w:val="（%1）"/>
      <w:lvlJc w:val="left"/>
      <w:pPr>
        <w:ind w:left="0" w:firstLine="0"/>
      </w:pPr>
      <w:rPr>
        <w:rFonts w:hint="eastAsia" w:ascii="宋体" w:hAnsi="宋体" w:eastAsia="宋体" w:cs="Times New Roman"/>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
    <w:multiLevelType w:val="hybridMultilevel"/>
    <w:lvl w:ilvl="0">
      <w:start w:val="1"/>
      <w:numFmt w:val="decimal"/>
      <w:isLgl w:val="false"/>
      <w:suff w:val="nothing"/>
      <w:lvlText w:val="（%1）"/>
      <w:lvlJc w:val="left"/>
      <w:pPr>
        <w:ind w:left="0" w:firstLine="0"/>
      </w:pPr>
      <w:rPr>
        <w:rFonts w:hint="default" w:ascii="Times New Roman" w:hAnsi="Times New Roman" w:eastAsia="宋体" w:cs="Times New Roman"/>
        <w:sz w:val="24"/>
        <w:szCs w:val="24"/>
        <w:lang w:val="en-US"/>
      </w:rPr>
    </w:lvl>
    <w:lvl w:ilvl="1">
      <w:start w:val="1"/>
      <w:numFmt w:val="lowerLetter"/>
      <w:isLgl w:val="false"/>
      <w:suff w:val="nothing"/>
      <w:lvlText w:val="%2)"/>
      <w:lvlJc w:val="left"/>
      <w:pPr>
        <w:ind w:left="1320" w:hanging="420"/>
      </w:pPr>
      <w:rPr>
        <w:rFonts w:hint="eastAsia"/>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5">
    <w:multiLevelType w:val="hybridMultilevel"/>
    <w:lvl w:ilvl="0">
      <w:start w:val="1"/>
      <w:numFmt w:val="decimal"/>
      <w:isLgl w:val="false"/>
      <w:suff w:val="nothing"/>
      <w:lvlText w:val="（%1）"/>
      <w:lvlJc w:val="left"/>
      <w:pPr>
        <w:ind w:left="0" w:firstLine="0"/>
      </w:pPr>
      <w:rPr>
        <w:rFonts w:hint="eastAsia" w:ascii="宋体" w:hAnsi="宋体" w:eastAsia="宋体" w:cs="Times New Roman"/>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6">
    <w:multiLevelType w:val="hybridMultilevel"/>
    <w:lvl w:ilvl="0">
      <w:start w:val="1"/>
      <w:numFmt w:val="decimal"/>
      <w:isLgl w:val="false"/>
      <w:suff w:val="tab"/>
      <w:lvlText w:val="%1)"/>
      <w:lvlJc w:val="left"/>
      <w:pPr>
        <w:ind w:left="1320" w:hanging="420"/>
      </w:pPr>
    </w:lvl>
    <w:lvl w:ilvl="1">
      <w:start w:val="1"/>
      <w:numFmt w:val="lowerLetter"/>
      <w:isLgl w:val="false"/>
      <w:suff w:val="tab"/>
      <w:lvlText w:val="%2)"/>
      <w:lvlJc w:val="left"/>
      <w:pPr>
        <w:ind w:left="1740" w:hanging="420"/>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isLgl w:val="false"/>
      <w:suff w:val="tab"/>
      <w:lvlText w:val="%9."/>
      <w:lvlJc w:val="right"/>
      <w:pPr>
        <w:ind w:left="4680" w:hanging="420"/>
      </w:pPr>
    </w:lvl>
  </w:abstractNum>
  <w:abstractNum w:abstractNumId="7">
    <w:multiLevelType w:val="hybridMultilevel"/>
    <w:lvl w:ilvl="0">
      <w:start w:val="1"/>
      <w:numFmt w:val="decimal"/>
      <w:isLgl w:val="false"/>
      <w:suff w:val="nothing"/>
      <w:lvlText w:val="（%1）"/>
      <w:lvlJc w:val="left"/>
      <w:pPr>
        <w:ind w:left="0" w:firstLine="0"/>
      </w:pPr>
      <w:rPr>
        <w:rFonts w:hint="eastAsia" w:ascii="宋体" w:hAnsi="宋体" w:eastAsia="宋体" w:cs="Times New Roman"/>
        <w:lang w:val="en-US"/>
      </w:rPr>
    </w:lvl>
    <w:lvl w:ilvl="1">
      <w:start w:val="1"/>
      <w:numFmt w:val="decimal"/>
      <w:isLgl w:val="false"/>
      <w:suff w:val="tab"/>
      <w:lvlText w:val="%2)"/>
      <w:lvlJc w:val="left"/>
      <w:pPr>
        <w:ind w:left="1320" w:hanging="420"/>
      </w:pPr>
      <w:rPr>
        <w:rFonts w:hint="eastAsia"/>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8">
    <w:multiLevelType w:val="hybridMultilevel"/>
    <w:lvl w:ilvl="0">
      <w:start w:val="1"/>
      <w:numFmt w:val="decimal"/>
      <w:isLgl w:val="false"/>
      <w:suff w:val="tab"/>
      <w:lvlText w:val="%1)"/>
      <w:lvlJc w:val="left"/>
      <w:pPr>
        <w:ind w:left="1320" w:hanging="420"/>
      </w:pPr>
    </w:lvl>
    <w:lvl w:ilvl="1">
      <w:start w:val="1"/>
      <w:numFmt w:val="lowerLetter"/>
      <w:isLgl w:val="false"/>
      <w:suff w:val="tab"/>
      <w:lvlText w:val="%2)"/>
      <w:lvlJc w:val="left"/>
      <w:pPr>
        <w:ind w:left="1740" w:hanging="420"/>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isLgl w:val="false"/>
      <w:suff w:val="tab"/>
      <w:lvlText w:val="%9."/>
      <w:lvlJc w:val="right"/>
      <w:pPr>
        <w:ind w:left="4680" w:hanging="420"/>
      </w:pPr>
    </w:lvl>
  </w:abstractNum>
  <w:abstractNum w:abstractNumId="9">
    <w:multiLevelType w:val="hybridMultilevel"/>
    <w:lvl w:ilvl="0">
      <w:start w:val="1"/>
      <w:numFmt w:val="decimal"/>
      <w:isLgl w:val="false"/>
      <w:suff w:val="tab"/>
      <w:lvlText w:val="%1)"/>
      <w:lvlJc w:val="left"/>
      <w:pPr>
        <w:ind w:left="1340" w:hanging="440"/>
      </w:pPr>
    </w:lvl>
    <w:lvl w:ilvl="1">
      <w:start w:val="1"/>
      <w:numFmt w:val="lowerLetter"/>
      <w:isLgl w:val="false"/>
      <w:suff w:val="tab"/>
      <w:lvlText w:val="%2)"/>
      <w:lvlJc w:val="left"/>
      <w:pPr>
        <w:ind w:left="1780" w:hanging="440"/>
      </w:pPr>
    </w:lvl>
    <w:lvl w:ilvl="2">
      <w:start w:val="1"/>
      <w:numFmt w:val="lowerRoman"/>
      <w:isLgl w:val="false"/>
      <w:suff w:val="tab"/>
      <w:lvlText w:val="%3."/>
      <w:lvlJc w:val="right"/>
      <w:pPr>
        <w:ind w:left="2220" w:hanging="440"/>
      </w:pPr>
    </w:lvl>
    <w:lvl w:ilvl="3">
      <w:start w:val="1"/>
      <w:numFmt w:val="decimal"/>
      <w:isLgl w:val="false"/>
      <w:suff w:val="tab"/>
      <w:lvlText w:val="%4."/>
      <w:lvlJc w:val="left"/>
      <w:pPr>
        <w:ind w:left="2660" w:hanging="440"/>
      </w:pPr>
    </w:lvl>
    <w:lvl w:ilvl="4">
      <w:start w:val="1"/>
      <w:numFmt w:val="lowerLetter"/>
      <w:isLgl w:val="false"/>
      <w:suff w:val="tab"/>
      <w:lvlText w:val="%5)"/>
      <w:lvlJc w:val="left"/>
      <w:pPr>
        <w:ind w:left="3100" w:hanging="440"/>
      </w:pPr>
    </w:lvl>
    <w:lvl w:ilvl="5">
      <w:start w:val="1"/>
      <w:numFmt w:val="lowerRoman"/>
      <w:isLgl w:val="false"/>
      <w:suff w:val="tab"/>
      <w:lvlText w:val="%6."/>
      <w:lvlJc w:val="right"/>
      <w:pPr>
        <w:ind w:left="3540" w:hanging="440"/>
      </w:pPr>
    </w:lvl>
    <w:lvl w:ilvl="6">
      <w:start w:val="1"/>
      <w:numFmt w:val="decimal"/>
      <w:isLgl w:val="false"/>
      <w:suff w:val="tab"/>
      <w:lvlText w:val="%7."/>
      <w:lvlJc w:val="left"/>
      <w:pPr>
        <w:ind w:left="3980" w:hanging="440"/>
      </w:pPr>
    </w:lvl>
    <w:lvl w:ilvl="7">
      <w:start w:val="1"/>
      <w:numFmt w:val="lowerLetter"/>
      <w:isLgl w:val="false"/>
      <w:suff w:val="tab"/>
      <w:lvlText w:val="%8)"/>
      <w:lvlJc w:val="left"/>
      <w:pPr>
        <w:ind w:left="4420" w:hanging="440"/>
      </w:pPr>
    </w:lvl>
    <w:lvl w:ilvl="8">
      <w:start w:val="1"/>
      <w:numFmt w:val="lowerRoman"/>
      <w:isLgl w:val="false"/>
      <w:suff w:val="tab"/>
      <w:lvlText w:val="%9."/>
      <w:lvlJc w:val="right"/>
      <w:pPr>
        <w:ind w:left="4860" w:hanging="440"/>
      </w:pPr>
    </w:lvl>
  </w:abstractNum>
  <w:abstractNum w:abstractNumId="10">
    <w:multiLevelType w:val="hybridMultilevel"/>
    <w:lvl w:ilvl="0">
      <w:start w:val="1"/>
      <w:numFmt w:val="bullet"/>
      <w:isLgl w:val="false"/>
      <w:suff w:val="tab"/>
      <w:lvlText w:val=""/>
      <w:lvlJc w:val="left"/>
      <w:pPr>
        <w:ind w:left="0" w:firstLine="0"/>
      </w:pPr>
      <w:rPr>
        <w:rFonts w:hint="default" w:ascii="Wingdings" w:hAnsi="Wingdings"/>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1">
    <w:multiLevelType w:val="hybridMultilevel"/>
    <w:lvl w:ilvl="0">
      <w:start w:val="1"/>
      <w:numFmt w:val="decimal"/>
      <w:isLgl w:val="false"/>
      <w:suff w:val="tab"/>
      <w:lvlText w:val="%1)"/>
      <w:lvlJc w:val="left"/>
      <w:pPr>
        <w:ind w:left="1340" w:hanging="440"/>
      </w:pPr>
    </w:lvl>
    <w:lvl w:ilvl="1">
      <w:start w:val="1"/>
      <w:numFmt w:val="lowerLetter"/>
      <w:isLgl w:val="false"/>
      <w:suff w:val="tab"/>
      <w:lvlText w:val="%2)"/>
      <w:lvlJc w:val="left"/>
      <w:pPr>
        <w:ind w:left="1780" w:hanging="440"/>
      </w:pPr>
    </w:lvl>
    <w:lvl w:ilvl="2">
      <w:start w:val="1"/>
      <w:numFmt w:val="lowerRoman"/>
      <w:isLgl w:val="false"/>
      <w:suff w:val="tab"/>
      <w:lvlText w:val="%3."/>
      <w:lvlJc w:val="right"/>
      <w:pPr>
        <w:ind w:left="2220" w:hanging="440"/>
      </w:pPr>
    </w:lvl>
    <w:lvl w:ilvl="3">
      <w:start w:val="1"/>
      <w:numFmt w:val="decimal"/>
      <w:isLgl w:val="false"/>
      <w:suff w:val="tab"/>
      <w:lvlText w:val="%4."/>
      <w:lvlJc w:val="left"/>
      <w:pPr>
        <w:ind w:left="2660" w:hanging="440"/>
      </w:pPr>
    </w:lvl>
    <w:lvl w:ilvl="4">
      <w:start w:val="1"/>
      <w:numFmt w:val="lowerLetter"/>
      <w:isLgl w:val="false"/>
      <w:suff w:val="tab"/>
      <w:lvlText w:val="%5)"/>
      <w:lvlJc w:val="left"/>
      <w:pPr>
        <w:ind w:left="3100" w:hanging="440"/>
      </w:pPr>
    </w:lvl>
    <w:lvl w:ilvl="5">
      <w:start w:val="1"/>
      <w:numFmt w:val="lowerRoman"/>
      <w:isLgl w:val="false"/>
      <w:suff w:val="tab"/>
      <w:lvlText w:val="%6."/>
      <w:lvlJc w:val="right"/>
      <w:pPr>
        <w:ind w:left="3540" w:hanging="440"/>
      </w:pPr>
    </w:lvl>
    <w:lvl w:ilvl="6">
      <w:start w:val="1"/>
      <w:numFmt w:val="decimal"/>
      <w:isLgl w:val="false"/>
      <w:suff w:val="tab"/>
      <w:lvlText w:val="%7."/>
      <w:lvlJc w:val="left"/>
      <w:pPr>
        <w:ind w:left="3980" w:hanging="440"/>
      </w:pPr>
    </w:lvl>
    <w:lvl w:ilvl="7">
      <w:start w:val="1"/>
      <w:numFmt w:val="lowerLetter"/>
      <w:isLgl w:val="false"/>
      <w:suff w:val="tab"/>
      <w:lvlText w:val="%8)"/>
      <w:lvlJc w:val="left"/>
      <w:pPr>
        <w:ind w:left="4420" w:hanging="440"/>
      </w:pPr>
    </w:lvl>
    <w:lvl w:ilvl="8">
      <w:start w:val="1"/>
      <w:numFmt w:val="lowerRoman"/>
      <w:isLgl w:val="false"/>
      <w:suff w:val="tab"/>
      <w:lvlText w:val="%9."/>
      <w:lvlJc w:val="right"/>
      <w:pPr>
        <w:ind w:left="4860" w:hanging="440"/>
      </w:pPr>
    </w:lvl>
  </w:abstractNum>
  <w:abstractNum w:abstractNumId="12">
    <w:multiLevelType w:val="hybridMultilevel"/>
    <w:lvl w:ilvl="0">
      <w:start w:val="1"/>
      <w:numFmt w:val="decimal"/>
      <w:isLgl w:val="false"/>
      <w:suff w:val="tab"/>
      <w:lvlText w:val="%1)"/>
      <w:lvlJc w:val="left"/>
      <w:pPr>
        <w:ind w:left="1320" w:hanging="420"/>
      </w:pPr>
    </w:lvl>
    <w:lvl w:ilvl="1">
      <w:start w:val="1"/>
      <w:numFmt w:val="lowerLetter"/>
      <w:isLgl w:val="false"/>
      <w:suff w:val="tab"/>
      <w:lvlText w:val="%2)"/>
      <w:lvlJc w:val="left"/>
      <w:pPr>
        <w:ind w:left="1740" w:hanging="420"/>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isLgl w:val="false"/>
      <w:suff w:val="tab"/>
      <w:lvlText w:val="%9."/>
      <w:lvlJc w:val="right"/>
      <w:pPr>
        <w:ind w:left="4680" w:hanging="420"/>
      </w:pPr>
    </w:lvl>
  </w:abstractNum>
  <w:abstractNum w:abstractNumId="13">
    <w:multiLevelType w:val="hybridMultilevel"/>
    <w:lvl w:ilvl="0">
      <w:start w:val="1"/>
      <w:numFmt w:val="decimal"/>
      <w:isLgl w:val="false"/>
      <w:suff w:val="tab"/>
      <w:lvlText w:val="%1)"/>
      <w:lvlJc w:val="left"/>
      <w:pPr>
        <w:ind w:left="1320" w:hanging="420"/>
      </w:pPr>
    </w:lvl>
    <w:lvl w:ilvl="1">
      <w:start w:val="1"/>
      <w:numFmt w:val="lowerLetter"/>
      <w:isLgl w:val="false"/>
      <w:suff w:val="tab"/>
      <w:lvlText w:val="%2)"/>
      <w:lvlJc w:val="left"/>
      <w:pPr>
        <w:ind w:left="1740" w:hanging="420"/>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isLgl w:val="false"/>
      <w:suff w:val="tab"/>
      <w:lvlText w:val="%9."/>
      <w:lvlJc w:val="right"/>
      <w:pPr>
        <w:ind w:left="4680" w:hanging="420"/>
      </w:pPr>
    </w:lvl>
  </w:abstractNum>
  <w:abstractNum w:abstractNumId="14">
    <w:multiLevelType w:val="hybridMultilevel"/>
    <w:lvl w:ilvl="0">
      <w:start w:val="1"/>
      <w:numFmt w:val="decimal"/>
      <w:isLgl w:val="false"/>
      <w:suff w:val="tab"/>
      <w:lvlText w:val="%1)"/>
      <w:lvlJc w:val="left"/>
      <w:pPr>
        <w:ind w:left="1340" w:hanging="440"/>
      </w:pPr>
    </w:lvl>
    <w:lvl w:ilvl="1">
      <w:start w:val="1"/>
      <w:numFmt w:val="lowerLetter"/>
      <w:isLgl w:val="false"/>
      <w:suff w:val="tab"/>
      <w:lvlText w:val="%2)"/>
      <w:lvlJc w:val="left"/>
      <w:pPr>
        <w:ind w:left="1780" w:hanging="440"/>
      </w:pPr>
    </w:lvl>
    <w:lvl w:ilvl="2">
      <w:start w:val="1"/>
      <w:numFmt w:val="lowerRoman"/>
      <w:isLgl w:val="false"/>
      <w:suff w:val="tab"/>
      <w:lvlText w:val="%3."/>
      <w:lvlJc w:val="right"/>
      <w:pPr>
        <w:ind w:left="2220" w:hanging="440"/>
      </w:pPr>
    </w:lvl>
    <w:lvl w:ilvl="3">
      <w:start w:val="1"/>
      <w:numFmt w:val="decimal"/>
      <w:isLgl w:val="false"/>
      <w:suff w:val="tab"/>
      <w:lvlText w:val="%4."/>
      <w:lvlJc w:val="left"/>
      <w:pPr>
        <w:ind w:left="2660" w:hanging="440"/>
      </w:pPr>
    </w:lvl>
    <w:lvl w:ilvl="4">
      <w:start w:val="1"/>
      <w:numFmt w:val="lowerLetter"/>
      <w:isLgl w:val="false"/>
      <w:suff w:val="tab"/>
      <w:lvlText w:val="%5)"/>
      <w:lvlJc w:val="left"/>
      <w:pPr>
        <w:ind w:left="3100" w:hanging="440"/>
      </w:pPr>
    </w:lvl>
    <w:lvl w:ilvl="5">
      <w:start w:val="1"/>
      <w:numFmt w:val="lowerRoman"/>
      <w:isLgl w:val="false"/>
      <w:suff w:val="tab"/>
      <w:lvlText w:val="%6."/>
      <w:lvlJc w:val="right"/>
      <w:pPr>
        <w:ind w:left="3540" w:hanging="440"/>
      </w:pPr>
    </w:lvl>
    <w:lvl w:ilvl="6">
      <w:start w:val="1"/>
      <w:numFmt w:val="decimal"/>
      <w:isLgl w:val="false"/>
      <w:suff w:val="tab"/>
      <w:lvlText w:val="%7."/>
      <w:lvlJc w:val="left"/>
      <w:pPr>
        <w:ind w:left="3980" w:hanging="440"/>
      </w:pPr>
    </w:lvl>
    <w:lvl w:ilvl="7">
      <w:start w:val="1"/>
      <w:numFmt w:val="lowerLetter"/>
      <w:isLgl w:val="false"/>
      <w:suff w:val="tab"/>
      <w:lvlText w:val="%8)"/>
      <w:lvlJc w:val="left"/>
      <w:pPr>
        <w:ind w:left="4420" w:hanging="440"/>
      </w:pPr>
    </w:lvl>
    <w:lvl w:ilvl="8">
      <w:start w:val="1"/>
      <w:numFmt w:val="lowerRoman"/>
      <w:isLgl w:val="false"/>
      <w:suff w:val="tab"/>
      <w:lvlText w:val="%9."/>
      <w:lvlJc w:val="right"/>
      <w:pPr>
        <w:ind w:left="4860" w:hanging="440"/>
      </w:pPr>
    </w:lvl>
  </w:abstractNum>
  <w:abstractNum w:abstractNumId="15">
    <w:multiLevelType w:val="hybridMultilevel"/>
    <w:lvl w:ilvl="0">
      <w:start w:val="1"/>
      <w:numFmt w:val="decimal"/>
      <w:isLgl w:val="false"/>
      <w:suff w:val="nothing"/>
      <w:lvlText w:val="（%1）"/>
      <w:lvlJc w:val="left"/>
      <w:pPr>
        <w:ind w:left="0" w:firstLine="0"/>
      </w:pPr>
      <w:rPr>
        <w:rFonts w:hint="default" w:ascii="Times New Roman" w:hAnsi="Times New Roman" w:eastAsia="宋体" w:cs="Times New Roman"/>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6">
    <w:multiLevelType w:val="hybridMultilevel"/>
    <w:lvl w:ilvl="0">
      <w:start w:val="1"/>
      <w:numFmt w:val="decimal"/>
      <w:isLgl w:val="false"/>
      <w:suff w:val="tab"/>
      <w:lvlText w:val="%1)"/>
      <w:lvlJc w:val="left"/>
      <w:pPr>
        <w:ind w:left="1280" w:hanging="440"/>
      </w:pPr>
      <w:rPr>
        <w:rFonts w:hint="default" w:ascii="Times New Roman" w:hAnsi="Times New Roman" w:cs="Times New Roman"/>
        <w:sz w:val="24"/>
        <w:szCs w:val="24"/>
      </w:rPr>
    </w:lvl>
    <w:lvl w:ilvl="1">
      <w:start w:val="1"/>
      <w:numFmt w:val="lowerLetter"/>
      <w:isLgl w:val="false"/>
      <w:suff w:val="tab"/>
      <w:lvlText w:val="%2)"/>
      <w:lvlJc w:val="left"/>
      <w:pPr>
        <w:ind w:left="1720" w:hanging="440"/>
      </w:pPr>
    </w:lvl>
    <w:lvl w:ilvl="2">
      <w:start w:val="1"/>
      <w:numFmt w:val="lowerRoman"/>
      <w:isLgl w:val="false"/>
      <w:suff w:val="tab"/>
      <w:lvlText w:val="%3."/>
      <w:lvlJc w:val="right"/>
      <w:pPr>
        <w:ind w:left="2160" w:hanging="440"/>
      </w:pPr>
    </w:lvl>
    <w:lvl w:ilvl="3">
      <w:start w:val="1"/>
      <w:numFmt w:val="decimal"/>
      <w:isLgl w:val="false"/>
      <w:suff w:val="tab"/>
      <w:lvlText w:val="%4."/>
      <w:lvlJc w:val="left"/>
      <w:pPr>
        <w:ind w:left="2600" w:hanging="440"/>
      </w:pPr>
    </w:lvl>
    <w:lvl w:ilvl="4">
      <w:start w:val="1"/>
      <w:numFmt w:val="lowerLetter"/>
      <w:isLgl w:val="false"/>
      <w:suff w:val="tab"/>
      <w:lvlText w:val="%5)"/>
      <w:lvlJc w:val="left"/>
      <w:pPr>
        <w:ind w:left="3040" w:hanging="440"/>
      </w:pPr>
    </w:lvl>
    <w:lvl w:ilvl="5">
      <w:start w:val="1"/>
      <w:numFmt w:val="lowerRoman"/>
      <w:isLgl w:val="false"/>
      <w:suff w:val="tab"/>
      <w:lvlText w:val="%6."/>
      <w:lvlJc w:val="right"/>
      <w:pPr>
        <w:ind w:left="3480" w:hanging="440"/>
      </w:pPr>
    </w:lvl>
    <w:lvl w:ilvl="6">
      <w:start w:val="1"/>
      <w:numFmt w:val="decimal"/>
      <w:isLgl w:val="false"/>
      <w:suff w:val="tab"/>
      <w:lvlText w:val="%7."/>
      <w:lvlJc w:val="left"/>
      <w:pPr>
        <w:ind w:left="3920" w:hanging="440"/>
      </w:pPr>
    </w:lvl>
    <w:lvl w:ilvl="7">
      <w:start w:val="1"/>
      <w:numFmt w:val="lowerLetter"/>
      <w:isLgl w:val="false"/>
      <w:suff w:val="tab"/>
      <w:lvlText w:val="%8)"/>
      <w:lvlJc w:val="left"/>
      <w:pPr>
        <w:ind w:left="4360" w:hanging="440"/>
      </w:pPr>
    </w:lvl>
    <w:lvl w:ilvl="8">
      <w:start w:val="1"/>
      <w:numFmt w:val="lowerRoman"/>
      <w:isLgl w:val="false"/>
      <w:suff w:val="tab"/>
      <w:lvlText w:val="%9."/>
      <w:lvlJc w:val="right"/>
      <w:pPr>
        <w:ind w:left="4800" w:hanging="440"/>
      </w:pPr>
    </w:lvl>
  </w:abstractNum>
  <w:abstractNum w:abstractNumId="17">
    <w:multiLevelType w:val="hybridMultilevel"/>
    <w:lvl w:ilvl="0">
      <w:start w:val="1"/>
      <w:numFmt w:val="decimal"/>
      <w:isLgl w:val="false"/>
      <w:suff w:val="tab"/>
      <w:lvlText w:val="%1)"/>
      <w:lvlJc w:val="left"/>
      <w:pPr>
        <w:ind w:left="1320" w:hanging="420"/>
      </w:pPr>
    </w:lvl>
    <w:lvl w:ilvl="1">
      <w:start w:val="1"/>
      <w:numFmt w:val="lowerLetter"/>
      <w:isLgl w:val="false"/>
      <w:suff w:val="tab"/>
      <w:lvlText w:val="%2)"/>
      <w:lvlJc w:val="left"/>
      <w:pPr>
        <w:ind w:left="1740" w:hanging="420"/>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isLgl w:val="false"/>
      <w:suff w:val="tab"/>
      <w:lvlText w:val="%9."/>
      <w:lvlJc w:val="right"/>
      <w:pPr>
        <w:ind w:left="4680" w:hanging="420"/>
      </w:pPr>
    </w:lvl>
  </w:abstractNum>
  <w:abstractNum w:abstractNumId="18">
    <w:multiLevelType w:val="hybridMultilevel"/>
    <w:lvl w:ilvl="0">
      <w:start w:val="1"/>
      <w:numFmt w:val="decimal"/>
      <w:isLgl w:val="false"/>
      <w:suff w:val="tab"/>
      <w:lvlText w:val="%1)"/>
      <w:lvlJc w:val="left"/>
      <w:pPr>
        <w:ind w:left="1320" w:hanging="420"/>
      </w:pPr>
    </w:lvl>
    <w:lvl w:ilvl="1">
      <w:start w:val="1"/>
      <w:numFmt w:val="lowerLetter"/>
      <w:isLgl w:val="false"/>
      <w:suff w:val="tab"/>
      <w:lvlText w:val="%2)"/>
      <w:lvlJc w:val="left"/>
      <w:pPr>
        <w:ind w:left="1740" w:hanging="420"/>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isLgl w:val="false"/>
      <w:suff w:val="tab"/>
      <w:lvlText w:val="%9."/>
      <w:lvlJc w:val="right"/>
      <w:pPr>
        <w:ind w:left="4680" w:hanging="420"/>
      </w:pPr>
    </w:lvl>
  </w:abstractNum>
  <w:abstractNum w:abstractNumId="19">
    <w:multiLevelType w:val="hybridMultilevel"/>
    <w:lvl w:ilvl="0">
      <w:start w:val="1"/>
      <w:numFmt w:val="decimal"/>
      <w:isLgl w:val="false"/>
      <w:suff w:val="nothing"/>
      <w:lvlText w:val="（%1）"/>
      <w:lvlJc w:val="left"/>
      <w:pPr>
        <w:ind w:left="0" w:firstLine="0"/>
      </w:pPr>
      <w:rPr>
        <w:rFonts w:hint="default" w:ascii="Times New Roman" w:hAnsi="Times New Roman" w:eastAsia="宋体" w:cs="Times New Roman"/>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0">
    <w:multiLevelType w:val="hybridMultilevel"/>
    <w:lvl w:ilvl="0">
      <w:start w:val="1"/>
      <w:numFmt w:val="decimal"/>
      <w:isLgl w:val="false"/>
      <w:suff w:val="tab"/>
      <w:lvlText w:val="%1)"/>
      <w:lvlJc w:val="left"/>
      <w:pPr>
        <w:ind w:left="1320" w:hanging="420"/>
      </w:pPr>
    </w:lvl>
    <w:lvl w:ilvl="1">
      <w:start w:val="1"/>
      <w:numFmt w:val="lowerLetter"/>
      <w:isLgl w:val="false"/>
      <w:suff w:val="tab"/>
      <w:lvlText w:val="%2)"/>
      <w:lvlJc w:val="left"/>
      <w:pPr>
        <w:ind w:left="1740" w:hanging="420"/>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isLgl w:val="false"/>
      <w:suff w:val="tab"/>
      <w:lvlText w:val="%9."/>
      <w:lvlJc w:val="right"/>
      <w:pPr>
        <w:ind w:left="4680" w:hanging="420"/>
      </w:pPr>
    </w:lvl>
  </w:abstractNum>
  <w:abstractNum w:abstractNumId="21">
    <w:multiLevelType w:val="hybridMultilevel"/>
    <w:lvl w:ilvl="0">
      <w:start w:val="1"/>
      <w:numFmt w:val="decimal"/>
      <w:isLgl w:val="false"/>
      <w:suff w:val="tab"/>
      <w:lvlText w:val="%1)"/>
      <w:lvlJc w:val="left"/>
      <w:pPr>
        <w:ind w:left="1320" w:hanging="420"/>
      </w:pPr>
    </w:lvl>
    <w:lvl w:ilvl="1">
      <w:start w:val="1"/>
      <w:numFmt w:val="lowerLetter"/>
      <w:isLgl w:val="false"/>
      <w:suff w:val="tab"/>
      <w:lvlText w:val="%2)"/>
      <w:lvlJc w:val="left"/>
      <w:pPr>
        <w:ind w:left="1740" w:hanging="420"/>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isLgl w:val="false"/>
      <w:suff w:val="tab"/>
      <w:lvlText w:val="%9."/>
      <w:lvlJc w:val="right"/>
      <w:pPr>
        <w:ind w:left="4680" w:hanging="420"/>
      </w:pPr>
    </w:lvl>
  </w:abstractNum>
  <w:abstractNum w:abstractNumId="22">
    <w:multiLevelType w:val="hybridMultilevel"/>
    <w:lvl w:ilvl="0">
      <w:start w:val="1"/>
      <w:numFmt w:val="decimal"/>
      <w:isLgl w:val="false"/>
      <w:suff w:val="tab"/>
      <w:lvlText w:val="%1)"/>
      <w:lvlJc w:val="left"/>
      <w:pPr>
        <w:ind w:left="1320" w:hanging="420"/>
      </w:pPr>
    </w:lvl>
    <w:lvl w:ilvl="1">
      <w:start w:val="1"/>
      <w:numFmt w:val="lowerLetter"/>
      <w:isLgl w:val="false"/>
      <w:suff w:val="tab"/>
      <w:lvlText w:val="%2)"/>
      <w:lvlJc w:val="left"/>
      <w:pPr>
        <w:ind w:left="1740" w:hanging="420"/>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isLgl w:val="false"/>
      <w:suff w:val="tab"/>
      <w:lvlText w:val="%9."/>
      <w:lvlJc w:val="right"/>
      <w:pPr>
        <w:ind w:left="4680" w:hanging="420"/>
      </w:pPr>
    </w:lvl>
  </w:abstractNum>
  <w:abstractNum w:abstractNumId="23">
    <w:multiLevelType w:val="hybridMultilevel"/>
    <w:lvl w:ilvl="0">
      <w:start w:val="1"/>
      <w:numFmt w:val="decimal"/>
      <w:isLgl w:val="false"/>
      <w:suff w:val="nothing"/>
      <w:lvlText w:val="（%1）"/>
      <w:lvlJc w:val="left"/>
      <w:pPr>
        <w:ind w:left="0" w:firstLine="0"/>
      </w:pPr>
      <w:rPr>
        <w:rFonts w:hint="default" w:ascii="Times New Roman" w:hAnsi="Times New Roman" w:eastAsia="宋体" w:cs="Times New Roman"/>
        <w:sz w:val="24"/>
        <w:szCs w:val="24"/>
        <w:lang w:val="en-US"/>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4">
    <w:multiLevelType w:val="hybridMultilevel"/>
    <w:lvl w:ilvl="0">
      <w:start w:val="1"/>
      <w:numFmt w:val="decimal"/>
      <w:isLgl w:val="false"/>
      <w:suff w:val="nothing"/>
      <w:lvlText w:val="（%1）"/>
      <w:lvlJc w:val="left"/>
      <w:pPr>
        <w:ind w:left="0" w:firstLine="0"/>
      </w:pPr>
      <w:rPr>
        <w:rFonts w:hint="eastAsia" w:ascii="宋体" w:hAnsi="宋体" w:eastAsia="宋体" w:cs="Times New Roman"/>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5">
    <w:multiLevelType w:val="hybridMultilevel"/>
    <w:lvl w:ilvl="0">
      <w:start w:val="1"/>
      <w:numFmt w:val="decimal"/>
      <w:isLgl w:val="false"/>
      <w:suff w:val="nothing"/>
      <w:lvlText w:val="（%1）"/>
      <w:lvlJc w:val="left"/>
      <w:pPr>
        <w:ind w:left="0" w:firstLine="0"/>
      </w:pPr>
      <w:rPr>
        <w:rFonts w:hint="default" w:ascii="Times New Roman" w:hAnsi="Times New Roman" w:eastAsia="宋体" w:cs="Times New Roman"/>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6">
    <w:multiLevelType w:val="hybridMultilevel"/>
    <w:lvl w:ilvl="0">
      <w:start w:val="1"/>
      <w:numFmt w:val="decimal"/>
      <w:isLgl w:val="false"/>
      <w:suff w:val="tab"/>
      <w:lvlText w:val="%1)"/>
      <w:lvlJc w:val="left"/>
      <w:pPr>
        <w:ind w:left="1280" w:hanging="440"/>
      </w:pPr>
      <w:rPr>
        <w:rFonts w:hint="default" w:ascii="Times New Roman" w:hAnsi="Times New Roman" w:cs="Times New Roman"/>
        <w:sz w:val="24"/>
        <w:szCs w:val="24"/>
      </w:rPr>
    </w:lvl>
    <w:lvl w:ilvl="1">
      <w:start w:val="1"/>
      <w:numFmt w:val="lowerLetter"/>
      <w:isLgl w:val="false"/>
      <w:suff w:val="tab"/>
      <w:lvlText w:val="%2)"/>
      <w:lvlJc w:val="left"/>
      <w:pPr>
        <w:ind w:left="1720" w:hanging="440"/>
      </w:pPr>
    </w:lvl>
    <w:lvl w:ilvl="2">
      <w:start w:val="1"/>
      <w:numFmt w:val="lowerRoman"/>
      <w:isLgl w:val="false"/>
      <w:suff w:val="tab"/>
      <w:lvlText w:val="%3."/>
      <w:lvlJc w:val="right"/>
      <w:pPr>
        <w:ind w:left="2160" w:hanging="440"/>
      </w:pPr>
    </w:lvl>
    <w:lvl w:ilvl="3">
      <w:start w:val="1"/>
      <w:numFmt w:val="decimal"/>
      <w:isLgl w:val="false"/>
      <w:suff w:val="tab"/>
      <w:lvlText w:val="%4."/>
      <w:lvlJc w:val="left"/>
      <w:pPr>
        <w:ind w:left="2600" w:hanging="440"/>
      </w:pPr>
    </w:lvl>
    <w:lvl w:ilvl="4">
      <w:start w:val="1"/>
      <w:numFmt w:val="lowerLetter"/>
      <w:isLgl w:val="false"/>
      <w:suff w:val="tab"/>
      <w:lvlText w:val="%5)"/>
      <w:lvlJc w:val="left"/>
      <w:pPr>
        <w:ind w:left="3040" w:hanging="440"/>
      </w:pPr>
    </w:lvl>
    <w:lvl w:ilvl="5">
      <w:start w:val="1"/>
      <w:numFmt w:val="lowerRoman"/>
      <w:isLgl w:val="false"/>
      <w:suff w:val="tab"/>
      <w:lvlText w:val="%6."/>
      <w:lvlJc w:val="right"/>
      <w:pPr>
        <w:ind w:left="3480" w:hanging="440"/>
      </w:pPr>
    </w:lvl>
    <w:lvl w:ilvl="6">
      <w:start w:val="1"/>
      <w:numFmt w:val="decimal"/>
      <w:isLgl w:val="false"/>
      <w:suff w:val="tab"/>
      <w:lvlText w:val="%7."/>
      <w:lvlJc w:val="left"/>
      <w:pPr>
        <w:ind w:left="3920" w:hanging="440"/>
      </w:pPr>
    </w:lvl>
    <w:lvl w:ilvl="7">
      <w:start w:val="1"/>
      <w:numFmt w:val="lowerLetter"/>
      <w:isLgl w:val="false"/>
      <w:suff w:val="tab"/>
      <w:lvlText w:val="%8)"/>
      <w:lvlJc w:val="left"/>
      <w:pPr>
        <w:ind w:left="4360" w:hanging="440"/>
      </w:pPr>
    </w:lvl>
    <w:lvl w:ilvl="8">
      <w:start w:val="1"/>
      <w:numFmt w:val="lowerRoman"/>
      <w:isLgl w:val="false"/>
      <w:suff w:val="tab"/>
      <w:lvlText w:val="%9."/>
      <w:lvlJc w:val="right"/>
      <w:pPr>
        <w:ind w:left="4800" w:hanging="440"/>
      </w:pPr>
    </w:lvl>
  </w:abstractNum>
  <w:abstractNum w:abstractNumId="27">
    <w:multiLevelType w:val="hybridMultilevel"/>
    <w:lvl w:ilvl="0">
      <w:start w:val="1"/>
      <w:numFmt w:val="decimal"/>
      <w:isLgl w:val="false"/>
      <w:suff w:val="tab"/>
      <w:lvlText w:val="%1)"/>
      <w:lvlJc w:val="left"/>
      <w:pPr>
        <w:ind w:left="1320" w:hanging="420"/>
      </w:pPr>
    </w:lvl>
    <w:lvl w:ilvl="1">
      <w:start w:val="1"/>
      <w:numFmt w:val="lowerLetter"/>
      <w:isLgl w:val="false"/>
      <w:suff w:val="tab"/>
      <w:lvlText w:val="%2)"/>
      <w:lvlJc w:val="left"/>
      <w:pPr>
        <w:ind w:left="1740" w:hanging="420"/>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isLgl w:val="false"/>
      <w:suff w:val="tab"/>
      <w:lvlText w:val="%9."/>
      <w:lvlJc w:val="right"/>
      <w:pPr>
        <w:ind w:left="4680" w:hanging="420"/>
      </w:pPr>
    </w:lvl>
  </w:abstractNum>
  <w:abstractNum w:abstractNumId="28">
    <w:multiLevelType w:val="hybridMultilevel"/>
    <w:lvl w:ilvl="0">
      <w:start w:val="1"/>
      <w:numFmt w:val="decimal"/>
      <w:isLgl w:val="false"/>
      <w:suff w:val="tab"/>
      <w:lvlText w:val="%1)"/>
      <w:lvlJc w:val="left"/>
      <w:pPr>
        <w:ind w:left="1320" w:hanging="420"/>
      </w:pPr>
    </w:lvl>
    <w:lvl w:ilvl="1">
      <w:start w:val="1"/>
      <w:numFmt w:val="lowerLetter"/>
      <w:isLgl w:val="false"/>
      <w:suff w:val="tab"/>
      <w:lvlText w:val="%2)"/>
      <w:lvlJc w:val="left"/>
      <w:pPr>
        <w:ind w:left="1740" w:hanging="420"/>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isLgl w:val="false"/>
      <w:suff w:val="tab"/>
      <w:lvlText w:val="%9."/>
      <w:lvlJc w:val="right"/>
      <w:pPr>
        <w:ind w:left="4680" w:hanging="420"/>
      </w:pPr>
    </w:lvl>
  </w:abstractNum>
  <w:abstractNum w:abstractNumId="29">
    <w:multiLevelType w:val="hybridMultilevel"/>
    <w:lvl w:ilvl="0">
      <w:start w:val="1"/>
      <w:numFmt w:val="decimal"/>
      <w:isLgl w:val="false"/>
      <w:suff w:val="tab"/>
      <w:lvlText w:val="%1)"/>
      <w:lvlJc w:val="left"/>
      <w:pPr>
        <w:ind w:left="1340" w:hanging="440"/>
      </w:pPr>
      <w:rPr>
        <w:rFonts w:hint="default" w:ascii="Times New Roman" w:hAnsi="Times New Roman" w:cs="Times New Roman"/>
      </w:rPr>
    </w:lvl>
    <w:lvl w:ilvl="1">
      <w:start w:val="1"/>
      <w:numFmt w:val="lowerLetter"/>
      <w:isLgl w:val="false"/>
      <w:suff w:val="tab"/>
      <w:lvlText w:val="%2)"/>
      <w:lvlJc w:val="left"/>
      <w:pPr>
        <w:ind w:left="1780" w:hanging="440"/>
      </w:pPr>
    </w:lvl>
    <w:lvl w:ilvl="2">
      <w:start w:val="1"/>
      <w:numFmt w:val="lowerRoman"/>
      <w:isLgl w:val="false"/>
      <w:suff w:val="tab"/>
      <w:lvlText w:val="%3."/>
      <w:lvlJc w:val="right"/>
      <w:pPr>
        <w:ind w:left="2220" w:hanging="440"/>
      </w:pPr>
    </w:lvl>
    <w:lvl w:ilvl="3">
      <w:start w:val="1"/>
      <w:numFmt w:val="decimal"/>
      <w:isLgl w:val="false"/>
      <w:suff w:val="tab"/>
      <w:lvlText w:val="%4."/>
      <w:lvlJc w:val="left"/>
      <w:pPr>
        <w:ind w:left="2660" w:hanging="440"/>
      </w:pPr>
    </w:lvl>
    <w:lvl w:ilvl="4">
      <w:start w:val="1"/>
      <w:numFmt w:val="lowerLetter"/>
      <w:isLgl w:val="false"/>
      <w:suff w:val="tab"/>
      <w:lvlText w:val="%5)"/>
      <w:lvlJc w:val="left"/>
      <w:pPr>
        <w:ind w:left="3100" w:hanging="440"/>
      </w:pPr>
    </w:lvl>
    <w:lvl w:ilvl="5">
      <w:start w:val="1"/>
      <w:numFmt w:val="lowerRoman"/>
      <w:isLgl w:val="false"/>
      <w:suff w:val="tab"/>
      <w:lvlText w:val="%6."/>
      <w:lvlJc w:val="right"/>
      <w:pPr>
        <w:ind w:left="3540" w:hanging="440"/>
      </w:pPr>
    </w:lvl>
    <w:lvl w:ilvl="6">
      <w:start w:val="1"/>
      <w:numFmt w:val="decimal"/>
      <w:isLgl w:val="false"/>
      <w:suff w:val="tab"/>
      <w:lvlText w:val="%7."/>
      <w:lvlJc w:val="left"/>
      <w:pPr>
        <w:ind w:left="3980" w:hanging="440"/>
      </w:pPr>
    </w:lvl>
    <w:lvl w:ilvl="7">
      <w:start w:val="1"/>
      <w:numFmt w:val="lowerLetter"/>
      <w:isLgl w:val="false"/>
      <w:suff w:val="tab"/>
      <w:lvlText w:val="%8)"/>
      <w:lvlJc w:val="left"/>
      <w:pPr>
        <w:ind w:left="4420" w:hanging="440"/>
      </w:pPr>
    </w:lvl>
    <w:lvl w:ilvl="8">
      <w:start w:val="1"/>
      <w:numFmt w:val="lowerRoman"/>
      <w:isLgl w:val="false"/>
      <w:suff w:val="tab"/>
      <w:lvlText w:val="%9."/>
      <w:lvlJc w:val="right"/>
      <w:pPr>
        <w:ind w:left="4860" w:hanging="440"/>
      </w:pPr>
    </w:lvl>
  </w:abstractNum>
  <w:abstractNum w:abstractNumId="30">
    <w:multiLevelType w:val="hybridMultilevel"/>
    <w:lvl w:ilvl="0">
      <w:start w:val="1"/>
      <w:numFmt w:val="decimal"/>
      <w:isLgl w:val="false"/>
      <w:suff w:val="tab"/>
      <w:lvlText w:val="%1)"/>
      <w:lvlJc w:val="left"/>
      <w:pPr>
        <w:ind w:left="1320" w:hanging="420"/>
      </w:pPr>
    </w:lvl>
    <w:lvl w:ilvl="1">
      <w:start w:val="1"/>
      <w:numFmt w:val="lowerLetter"/>
      <w:isLgl w:val="false"/>
      <w:suff w:val="tab"/>
      <w:lvlText w:val="%2)"/>
      <w:lvlJc w:val="left"/>
      <w:pPr>
        <w:ind w:left="1740" w:hanging="420"/>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isLgl w:val="false"/>
      <w:suff w:val="tab"/>
      <w:lvlText w:val="%9."/>
      <w:lvlJc w:val="right"/>
      <w:pPr>
        <w:ind w:left="4680" w:hanging="420"/>
      </w:pPr>
    </w:lvl>
  </w:abstractNum>
  <w:abstractNum w:abstractNumId="31">
    <w:multiLevelType w:val="hybridMultilevel"/>
    <w:lvl w:ilvl="0">
      <w:start w:val="1"/>
      <w:numFmt w:val="japaneseCounting"/>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2">
    <w:multiLevelType w:val="hybridMultilevel"/>
    <w:lvl w:ilvl="0">
      <w:start w:val="1"/>
      <w:numFmt w:val="decimal"/>
      <w:isLgl w:val="false"/>
      <w:suff w:val="tab"/>
      <w:lvlText w:val="%1)"/>
      <w:lvlJc w:val="left"/>
      <w:pPr>
        <w:ind w:left="1320" w:hanging="420"/>
      </w:pPr>
    </w:lvl>
    <w:lvl w:ilvl="1">
      <w:start w:val="1"/>
      <w:numFmt w:val="lowerLetter"/>
      <w:isLgl w:val="false"/>
      <w:suff w:val="tab"/>
      <w:lvlText w:val="%2)"/>
      <w:lvlJc w:val="left"/>
      <w:pPr>
        <w:ind w:left="1740" w:hanging="420"/>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isLgl w:val="false"/>
      <w:suff w:val="tab"/>
      <w:lvlText w:val="%9."/>
      <w:lvlJc w:val="right"/>
      <w:pPr>
        <w:ind w:left="4680" w:hanging="420"/>
      </w:pPr>
    </w:lvl>
  </w:abstractNum>
  <w:num w:numId="1">
    <w:abstractNumId w:val="0"/>
  </w:num>
  <w:num w:numId="2">
    <w:abstractNumId w:val="31"/>
  </w:num>
  <w:num w:numId="3">
    <w:abstractNumId w:val="19"/>
  </w:num>
  <w:num w:numId="4">
    <w:abstractNumId w:val="4"/>
  </w:num>
  <w:num w:numId="5">
    <w:abstractNumId w:val="26"/>
  </w:num>
  <w:num w:numId="6">
    <w:abstractNumId w:val="29"/>
  </w:num>
  <w:num w:numId="7">
    <w:abstractNumId w:val="7"/>
  </w:num>
  <w:num w:numId="8">
    <w:abstractNumId w:val="16"/>
  </w:num>
  <w:num w:numId="9">
    <w:abstractNumId w:val="32"/>
  </w:num>
  <w:num w:numId="10">
    <w:abstractNumId w:val="13"/>
  </w:num>
  <w:num w:numId="11">
    <w:abstractNumId w:val="28"/>
  </w:num>
  <w:num w:numId="12">
    <w:abstractNumId w:val="8"/>
  </w:num>
  <w:num w:numId="13">
    <w:abstractNumId w:val="11"/>
  </w:num>
  <w:num w:numId="14">
    <w:abstractNumId w:val="9"/>
  </w:num>
  <w:num w:numId="15">
    <w:abstractNumId w:val="14"/>
  </w:num>
  <w:num w:numId="16">
    <w:abstractNumId w:val="2"/>
  </w:num>
  <w:num w:numId="17">
    <w:abstractNumId w:val="25"/>
  </w:num>
  <w:num w:numId="18">
    <w:abstractNumId w:val="27"/>
  </w:num>
  <w:num w:numId="19">
    <w:abstractNumId w:val="10"/>
  </w:num>
  <w:num w:numId="20">
    <w:abstractNumId w:val="6"/>
  </w:num>
  <w:num w:numId="21">
    <w:abstractNumId w:val="21"/>
  </w:num>
  <w:num w:numId="22">
    <w:abstractNumId w:val="18"/>
  </w:num>
  <w:num w:numId="23">
    <w:abstractNumId w:val="30"/>
  </w:num>
  <w:num w:numId="24">
    <w:abstractNumId w:val="15"/>
  </w:num>
  <w:num w:numId="25">
    <w:abstractNumId w:val="23"/>
  </w:num>
  <w:num w:numId="26">
    <w:abstractNumId w:val="17"/>
  </w:num>
  <w:num w:numId="27">
    <w:abstractNumId w:val="24"/>
  </w:num>
  <w:num w:numId="28">
    <w:abstractNumId w:val="12"/>
  </w:num>
  <w:num w:numId="29">
    <w:abstractNumId w:val="22"/>
  </w:num>
  <w:num w:numId="30">
    <w:abstractNumId w:val="3"/>
  </w:num>
  <w:num w:numId="31">
    <w:abstractNumId w:val="20"/>
  </w:num>
  <w:num w:numId="32">
    <w:abstractNumId w:val="5"/>
  </w:num>
  <w:num w:numId="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8">
    <w:name w:val="Quote Char"/>
    <w:link w:val="849"/>
    <w:uiPriority w:val="29"/>
    <w:rPr>
      <w:i/>
    </w:rPr>
  </w:style>
  <w:style w:type="character" w:styleId="729">
    <w:name w:val="Intense Quote Char"/>
    <w:link w:val="851"/>
    <w:uiPriority w:val="30"/>
    <w:rPr>
      <w:i/>
    </w:rPr>
  </w:style>
  <w:style w:type="table" w:styleId="730">
    <w:name w:val="Plain Table 1"/>
    <w:basedOn w:val="7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2"/>
    <w:basedOn w:val="7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3"/>
    <w:basedOn w:val="7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name w:val="Plain Table 4"/>
    <w:basedOn w:val="7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name w:val="Plain Table 5"/>
    <w:basedOn w:val="7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5">
    <w:name w:val="Grid Table 1 Light"/>
    <w:basedOn w:val="7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6">
    <w:name w:val="Grid Table 2"/>
    <w:basedOn w:val="7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7">
    <w:name w:val="Grid Table 3"/>
    <w:basedOn w:val="7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4"/>
    <w:basedOn w:val="7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9">
    <w:name w:val="Grid Table 5 Dark"/>
    <w:basedOn w:val="7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0">
    <w:name w:val="Grid Table 6 Colorful"/>
    <w:basedOn w:val="7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1">
    <w:name w:val="Grid Table 7 Colorful"/>
    <w:basedOn w:val="7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2">
    <w:name w:val="List Table 1 Light"/>
    <w:basedOn w:val="7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name w:val="List Table 2"/>
    <w:basedOn w:val="7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4">
    <w:name w:val="List Table 3"/>
    <w:basedOn w:val="7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4"/>
    <w:basedOn w:val="7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5 Dark"/>
    <w:basedOn w:val="7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7">
    <w:name w:val="List Table 6 Colorful"/>
    <w:basedOn w:val="7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8">
    <w:name w:val="List Table 7 Colorful"/>
    <w:basedOn w:val="7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49">
    <w:name w:val="TOC Heading"/>
    <w:uiPriority w:val="39"/>
    <w:unhideWhenUsed/>
  </w:style>
  <w:style w:type="paragraph" w:styleId="750" w:default="1">
    <w:name w:val="Normal"/>
    <w:next w:val="762"/>
    <w:uiPriority w:val="0"/>
    <w:qFormat/>
    <w:pPr>
      <w:jc w:val="both"/>
      <w:widowControl w:val="off"/>
    </w:pPr>
    <w:rPr>
      <w:rFonts w:ascii="Times New Roman" w:hAnsi="Times New Roman" w:eastAsia="宋体" w:cs="Times New Roman"/>
      <w:sz w:val="21"/>
      <w:szCs w:val="21"/>
      <w:lang w:val="en-US" w:eastAsia="zh-CN" w:bidi="ar-SA"/>
    </w:rPr>
  </w:style>
  <w:style w:type="paragraph" w:styleId="751">
    <w:name w:val="Heading 1"/>
    <w:basedOn w:val="750"/>
    <w:next w:val="750"/>
    <w:uiPriority w:val="9"/>
    <w:qFormat/>
    <w:pPr>
      <w:keepLines/>
      <w:keepNext/>
      <w:spacing w:before="480" w:after="200"/>
      <w:outlineLvl w:val="0"/>
    </w:pPr>
    <w:rPr>
      <w:rFonts w:ascii="Arial" w:hAnsi="Arial" w:eastAsia="Arial" w:cs="Arial"/>
      <w:sz w:val="40"/>
      <w:szCs w:val="40"/>
    </w:rPr>
  </w:style>
  <w:style w:type="paragraph" w:styleId="752">
    <w:name w:val="Heading 2"/>
    <w:basedOn w:val="750"/>
    <w:next w:val="750"/>
    <w:uiPriority w:val="9"/>
    <w:unhideWhenUsed/>
    <w:qFormat/>
    <w:pPr>
      <w:keepLines/>
      <w:keepNext/>
      <w:spacing w:before="360" w:after="200"/>
      <w:outlineLvl w:val="1"/>
    </w:pPr>
    <w:rPr>
      <w:rFonts w:ascii="Arial" w:hAnsi="Arial" w:eastAsia="Arial" w:cs="Arial"/>
      <w:sz w:val="34"/>
    </w:rPr>
  </w:style>
  <w:style w:type="paragraph" w:styleId="753">
    <w:name w:val="Heading 3"/>
    <w:basedOn w:val="750"/>
    <w:next w:val="750"/>
    <w:uiPriority w:val="9"/>
    <w:unhideWhenUsed/>
    <w:qFormat/>
    <w:pPr>
      <w:keepLines/>
      <w:keepNext/>
      <w:spacing w:before="320" w:after="200"/>
      <w:outlineLvl w:val="2"/>
    </w:pPr>
    <w:rPr>
      <w:rFonts w:ascii="Arial" w:hAnsi="Arial" w:eastAsia="Arial" w:cs="Arial"/>
      <w:sz w:val="30"/>
      <w:szCs w:val="30"/>
    </w:rPr>
  </w:style>
  <w:style w:type="paragraph" w:styleId="754">
    <w:name w:val="Heading 4"/>
    <w:basedOn w:val="750"/>
    <w:next w:val="750"/>
    <w:uiPriority w:val="9"/>
    <w:unhideWhenUsed/>
    <w:qFormat/>
    <w:pPr>
      <w:keepLines/>
      <w:keepNext/>
      <w:spacing w:before="320" w:after="200"/>
      <w:outlineLvl w:val="3"/>
    </w:pPr>
    <w:rPr>
      <w:rFonts w:ascii="Arial" w:hAnsi="Arial" w:eastAsia="Arial" w:cs="Arial"/>
      <w:b/>
      <w:bCs/>
      <w:sz w:val="26"/>
      <w:szCs w:val="26"/>
    </w:rPr>
  </w:style>
  <w:style w:type="paragraph" w:styleId="755">
    <w:name w:val="Heading 5"/>
    <w:basedOn w:val="750"/>
    <w:next w:val="750"/>
    <w:uiPriority w:val="9"/>
    <w:unhideWhenUsed/>
    <w:qFormat/>
    <w:pPr>
      <w:keepLines/>
      <w:keepNext/>
      <w:spacing w:before="320" w:after="200"/>
      <w:outlineLvl w:val="4"/>
    </w:pPr>
    <w:rPr>
      <w:rFonts w:ascii="Arial" w:hAnsi="Arial" w:eastAsia="Arial" w:cs="Arial"/>
      <w:b/>
      <w:bCs/>
      <w:sz w:val="24"/>
      <w:szCs w:val="24"/>
    </w:rPr>
  </w:style>
  <w:style w:type="paragraph" w:styleId="756">
    <w:name w:val="Heading 6"/>
    <w:basedOn w:val="750"/>
    <w:next w:val="750"/>
    <w:uiPriority w:val="9"/>
    <w:unhideWhenUsed/>
    <w:qFormat/>
    <w:pPr>
      <w:keepLines/>
      <w:keepNext/>
      <w:spacing w:before="320" w:after="200"/>
      <w:outlineLvl w:val="5"/>
    </w:pPr>
    <w:rPr>
      <w:rFonts w:ascii="Arial" w:hAnsi="Arial" w:eastAsia="Arial" w:cs="Arial"/>
      <w:b/>
      <w:bCs/>
      <w:sz w:val="22"/>
      <w:szCs w:val="22"/>
    </w:rPr>
  </w:style>
  <w:style w:type="paragraph" w:styleId="757">
    <w:name w:val="Heading 7"/>
    <w:basedOn w:val="750"/>
    <w:next w:val="750"/>
    <w:uiPriority w:val="9"/>
    <w:unhideWhenUsed/>
    <w:qFormat/>
    <w:pPr>
      <w:keepLines/>
      <w:keepNext/>
      <w:spacing w:before="320" w:after="200"/>
      <w:outlineLvl w:val="6"/>
    </w:pPr>
    <w:rPr>
      <w:rFonts w:ascii="Arial" w:hAnsi="Arial" w:eastAsia="Arial" w:cs="Arial"/>
      <w:b/>
      <w:bCs/>
      <w:i/>
      <w:iCs/>
      <w:sz w:val="22"/>
      <w:szCs w:val="22"/>
    </w:rPr>
  </w:style>
  <w:style w:type="paragraph" w:styleId="758">
    <w:name w:val="Heading 8"/>
    <w:basedOn w:val="750"/>
    <w:next w:val="750"/>
    <w:uiPriority w:val="9"/>
    <w:unhideWhenUsed/>
    <w:qFormat/>
    <w:pPr>
      <w:keepLines/>
      <w:keepNext/>
      <w:spacing w:before="320" w:after="200"/>
      <w:outlineLvl w:val="7"/>
    </w:pPr>
    <w:rPr>
      <w:rFonts w:ascii="Arial" w:hAnsi="Arial" w:eastAsia="Arial" w:cs="Arial"/>
      <w:i/>
      <w:iCs/>
      <w:sz w:val="22"/>
      <w:szCs w:val="22"/>
    </w:rPr>
  </w:style>
  <w:style w:type="paragraph" w:styleId="759">
    <w:name w:val="Heading 9"/>
    <w:basedOn w:val="750"/>
    <w:next w:val="750"/>
    <w:uiPriority w:val="9"/>
    <w:unhideWhenUsed/>
    <w:qFormat/>
    <w:pPr>
      <w:keepLines/>
      <w:keepNext/>
      <w:spacing w:before="320" w:after="200"/>
      <w:outlineLvl w:val="8"/>
    </w:pPr>
    <w:rPr>
      <w:rFonts w:ascii="Arial" w:hAnsi="Arial" w:eastAsia="Arial" w:cs="Arial"/>
      <w:i/>
      <w:iCs/>
    </w:rPr>
  </w:style>
  <w:style w:type="character" w:styleId="760" w:default="1">
    <w:name w:val="Default Paragraph Font"/>
    <w:uiPriority w:val="1"/>
    <w:semiHidden/>
    <w:unhideWhenUsed/>
    <w:qFormat/>
  </w:style>
  <w:style w:type="table" w:styleId="761" w:default="1">
    <w:name w:val="Normal Table"/>
    <w:uiPriority w:val="99"/>
    <w:semiHidden/>
    <w:unhideWhenUsed/>
    <w:qFormat/>
    <w:tblPr>
      <w:tblCellMar>
        <w:left w:w="108" w:type="dxa"/>
        <w:top w:w="0" w:type="dxa"/>
        <w:right w:w="108" w:type="dxa"/>
        <w:bottom w:w="0" w:type="dxa"/>
      </w:tblCellMar>
    </w:tblPr>
  </w:style>
  <w:style w:type="paragraph" w:styleId="762">
    <w:name w:val="Body Text"/>
    <w:basedOn w:val="750"/>
    <w:next w:val="763"/>
    <w:uiPriority w:val="0"/>
    <w:qFormat/>
    <w:rPr>
      <w:rFonts w:ascii="仿宋_GB2312" w:eastAsia="仿宋_GB2312"/>
      <w:sz w:val="28"/>
      <w:szCs w:val="20"/>
    </w:rPr>
  </w:style>
  <w:style w:type="paragraph" w:styleId="763">
    <w:name w:val="Body Text First Indent"/>
    <w:basedOn w:val="762"/>
    <w:uiPriority w:val="0"/>
    <w:qFormat/>
    <w:pPr>
      <w:ind w:firstLine="420"/>
      <w:spacing w:after="120"/>
    </w:pPr>
    <w:rPr>
      <w:rFonts w:ascii="Times New Roman" w:eastAsia="宋体"/>
      <w:sz w:val="21"/>
      <w:szCs w:val="24"/>
    </w:rPr>
  </w:style>
  <w:style w:type="paragraph" w:styleId="764">
    <w:name w:val="toc 7"/>
    <w:basedOn w:val="750"/>
    <w:next w:val="750"/>
    <w:uiPriority w:val="39"/>
    <w:unhideWhenUsed/>
    <w:qFormat/>
    <w:pPr>
      <w:ind w:left="1701"/>
      <w:spacing w:after="57"/>
    </w:pPr>
  </w:style>
  <w:style w:type="paragraph" w:styleId="765">
    <w:name w:val="Caption"/>
    <w:basedOn w:val="750"/>
    <w:next w:val="75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6">
    <w:name w:val="Body Text Indent"/>
    <w:basedOn w:val="750"/>
    <w:uiPriority w:val="0"/>
    <w:qFormat/>
    <w:pPr>
      <w:ind w:left="420"/>
      <w:spacing w:after="120"/>
    </w:pPr>
    <w:rPr>
      <w:rFonts w:ascii="@仿宋_GB2312" w:hAnsi="@仿宋_GB2312" w:eastAsia="@仿宋_GB2312" w:cs="@仿宋_GB2312"/>
      <w:szCs w:val="20"/>
    </w:rPr>
  </w:style>
  <w:style w:type="paragraph" w:styleId="767">
    <w:name w:val="toc 5"/>
    <w:basedOn w:val="750"/>
    <w:next w:val="750"/>
    <w:uiPriority w:val="39"/>
    <w:unhideWhenUsed/>
    <w:qFormat/>
    <w:pPr>
      <w:ind w:left="1134"/>
      <w:spacing w:after="57"/>
    </w:pPr>
  </w:style>
  <w:style w:type="paragraph" w:styleId="768">
    <w:name w:val="toc 3"/>
    <w:basedOn w:val="750"/>
    <w:next w:val="750"/>
    <w:uiPriority w:val="39"/>
    <w:unhideWhenUsed/>
    <w:qFormat/>
    <w:pPr>
      <w:ind w:left="567"/>
      <w:spacing w:after="57"/>
    </w:pPr>
  </w:style>
  <w:style w:type="paragraph" w:styleId="769">
    <w:name w:val="toc 8"/>
    <w:basedOn w:val="750"/>
    <w:next w:val="750"/>
    <w:uiPriority w:val="39"/>
    <w:unhideWhenUsed/>
    <w:qFormat/>
    <w:pPr>
      <w:ind w:left="1984"/>
      <w:spacing w:after="57"/>
    </w:pPr>
  </w:style>
  <w:style w:type="paragraph" w:styleId="770">
    <w:name w:val="endnote text"/>
    <w:basedOn w:val="750"/>
    <w:uiPriority w:val="99"/>
    <w:semiHidden/>
    <w:unhideWhenUsed/>
    <w:qFormat/>
    <w:rPr>
      <w:sz w:val="20"/>
    </w:rPr>
  </w:style>
  <w:style w:type="paragraph" w:styleId="771">
    <w:name w:val="Footer"/>
    <w:basedOn w:val="750"/>
    <w:uiPriority w:val="99"/>
    <w:unhideWhenUsed/>
    <w:qFormat/>
    <w:pPr>
      <w:tabs>
        <w:tab w:val="center" w:pos="7143" w:leader="none"/>
        <w:tab w:val="right" w:pos="14287" w:leader="none"/>
      </w:tabs>
    </w:pPr>
  </w:style>
  <w:style w:type="paragraph" w:styleId="772">
    <w:name w:val="Header"/>
    <w:basedOn w:val="750"/>
    <w:uiPriority w:val="99"/>
    <w:unhideWhenUsed/>
    <w:qFormat/>
    <w:pPr>
      <w:tabs>
        <w:tab w:val="center" w:pos="7143" w:leader="none"/>
        <w:tab w:val="right" w:pos="14287" w:leader="none"/>
      </w:tabs>
    </w:pPr>
  </w:style>
  <w:style w:type="paragraph" w:styleId="773">
    <w:name w:val="toc 1"/>
    <w:basedOn w:val="750"/>
    <w:next w:val="750"/>
    <w:uiPriority w:val="39"/>
    <w:unhideWhenUsed/>
    <w:qFormat/>
    <w:pPr>
      <w:spacing w:after="57"/>
    </w:pPr>
  </w:style>
  <w:style w:type="paragraph" w:styleId="774">
    <w:name w:val="toc 4"/>
    <w:basedOn w:val="750"/>
    <w:next w:val="750"/>
    <w:uiPriority w:val="39"/>
    <w:unhideWhenUsed/>
    <w:qFormat/>
    <w:pPr>
      <w:ind w:left="850"/>
      <w:spacing w:after="57"/>
    </w:pPr>
  </w:style>
  <w:style w:type="paragraph" w:styleId="775">
    <w:name w:val="Subtitle"/>
    <w:basedOn w:val="750"/>
    <w:next w:val="750"/>
    <w:uiPriority w:val="11"/>
    <w:qFormat/>
    <w:pPr>
      <w:spacing w:before="200" w:after="200"/>
    </w:pPr>
    <w:rPr>
      <w:sz w:val="24"/>
      <w:szCs w:val="24"/>
    </w:rPr>
  </w:style>
  <w:style w:type="paragraph" w:styleId="776">
    <w:name w:val="footnote text"/>
    <w:basedOn w:val="750"/>
    <w:uiPriority w:val="99"/>
    <w:semiHidden/>
    <w:unhideWhenUsed/>
    <w:qFormat/>
    <w:pPr>
      <w:spacing w:after="40"/>
    </w:pPr>
    <w:rPr>
      <w:sz w:val="18"/>
    </w:rPr>
  </w:style>
  <w:style w:type="paragraph" w:styleId="777">
    <w:name w:val="toc 6"/>
    <w:basedOn w:val="750"/>
    <w:next w:val="750"/>
    <w:uiPriority w:val="39"/>
    <w:unhideWhenUsed/>
    <w:qFormat/>
    <w:pPr>
      <w:ind w:left="1417"/>
      <w:spacing w:after="57"/>
    </w:pPr>
  </w:style>
  <w:style w:type="paragraph" w:styleId="778">
    <w:name w:val="table of figures"/>
    <w:basedOn w:val="750"/>
    <w:next w:val="750"/>
    <w:uiPriority w:val="99"/>
    <w:unhideWhenUsed/>
    <w:qFormat/>
  </w:style>
  <w:style w:type="paragraph" w:styleId="779">
    <w:name w:val="toc 2"/>
    <w:basedOn w:val="750"/>
    <w:next w:val="750"/>
    <w:uiPriority w:val="39"/>
    <w:unhideWhenUsed/>
    <w:qFormat/>
    <w:pPr>
      <w:ind w:left="283"/>
      <w:spacing w:after="57"/>
    </w:pPr>
  </w:style>
  <w:style w:type="paragraph" w:styleId="780">
    <w:name w:val="toc 9"/>
    <w:basedOn w:val="750"/>
    <w:next w:val="750"/>
    <w:uiPriority w:val="39"/>
    <w:unhideWhenUsed/>
    <w:qFormat/>
    <w:pPr>
      <w:ind w:left="2268"/>
      <w:spacing w:after="57"/>
    </w:pPr>
  </w:style>
  <w:style w:type="paragraph" w:styleId="781">
    <w:name w:val="Normal (Web)"/>
    <w:basedOn w:val="750"/>
    <w:uiPriority w:val="99"/>
    <w:semiHidden/>
    <w:unhideWhenUsed/>
    <w:qFormat/>
    <w:pPr>
      <w:jc w:val="left"/>
      <w:spacing w:beforeAutospacing="1" w:afterAutospacing="1"/>
    </w:pPr>
    <w:rPr>
      <w:sz w:val="24"/>
    </w:rPr>
  </w:style>
  <w:style w:type="paragraph" w:styleId="782">
    <w:name w:val="Title"/>
    <w:basedOn w:val="750"/>
    <w:next w:val="750"/>
    <w:uiPriority w:val="10"/>
    <w:qFormat/>
    <w:pPr>
      <w:contextualSpacing/>
      <w:spacing w:before="300" w:after="200"/>
    </w:pPr>
    <w:rPr>
      <w:sz w:val="48"/>
      <w:szCs w:val="48"/>
    </w:rPr>
  </w:style>
  <w:style w:type="paragraph" w:styleId="783">
    <w:name w:val="Body Text First Indent 2"/>
    <w:basedOn w:val="766"/>
    <w:uiPriority w:val="0"/>
    <w:qFormat/>
    <w:pPr>
      <w:ind w:firstLine="420"/>
    </w:pPr>
  </w:style>
  <w:style w:type="table" w:styleId="78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5">
    <w:name w:val="Strong"/>
    <w:basedOn w:val="760"/>
    <w:uiPriority w:val="22"/>
    <w:qFormat/>
    <w:rPr>
      <w:b/>
    </w:rPr>
  </w:style>
  <w:style w:type="character" w:styleId="786">
    <w:name w:val="endnote reference"/>
    <w:uiPriority w:val="99"/>
    <w:semiHidden/>
    <w:unhideWhenUsed/>
    <w:qFormat/>
    <w:rPr>
      <w:vertAlign w:val="superscript"/>
    </w:rPr>
  </w:style>
  <w:style w:type="character" w:styleId="787">
    <w:name w:val="Hyperlink"/>
    <w:uiPriority w:val="99"/>
    <w:unhideWhenUsed/>
    <w:qFormat/>
    <w:rPr>
      <w:color w:val="0000ff" w:themeColor="hyperlink"/>
      <w:u w:val="single"/>
      <w14:textFill>
        <w14:solidFill>
          <w14:schemeClr w14:val="hlink"/>
        </w14:solidFill>
      </w14:textFill>
    </w:rPr>
  </w:style>
  <w:style w:type="character" w:styleId="788">
    <w:name w:val="footnote reference"/>
    <w:uiPriority w:val="99"/>
    <w:unhideWhenUsed/>
    <w:qFormat/>
    <w:rPr>
      <w:vertAlign w:val="superscript"/>
    </w:rPr>
  </w:style>
  <w:style w:type="paragraph" w:styleId="789" w:customStyle="1">
    <w:name w:val="索引 41"/>
    <w:basedOn w:val="750"/>
    <w:next w:val="750"/>
    <w:uiPriority w:val="0"/>
    <w:qFormat/>
    <w:pPr>
      <w:ind w:left="840" w:hanging="210"/>
      <w:jc w:val="left"/>
    </w:pPr>
    <w:rPr>
      <w:rFonts w:ascii="Calibri" w:hAnsi="Calibri"/>
      <w:sz w:val="20"/>
    </w:rPr>
  </w:style>
  <w:style w:type="paragraph" w:styleId="790" w:customStyle="1">
    <w:name w:val="标题 11"/>
    <w:basedOn w:val="750"/>
    <w:next w:val="750"/>
    <w:link w:val="803"/>
    <w:uiPriority w:val="9"/>
    <w:qFormat/>
    <w:pPr>
      <w:keepLines/>
      <w:keepNext/>
      <w:spacing w:before="480" w:after="200"/>
      <w:outlineLvl w:val="0"/>
    </w:pPr>
    <w:rPr>
      <w:rFonts w:ascii="Arial" w:hAnsi="Arial" w:eastAsia="Arial" w:cs="Arial"/>
      <w:sz w:val="40"/>
      <w:szCs w:val="40"/>
    </w:rPr>
  </w:style>
  <w:style w:type="paragraph" w:styleId="791" w:customStyle="1">
    <w:name w:val="标题 21"/>
    <w:basedOn w:val="750"/>
    <w:next w:val="750"/>
    <w:link w:val="804"/>
    <w:uiPriority w:val="9"/>
    <w:unhideWhenUsed/>
    <w:qFormat/>
    <w:pPr>
      <w:keepLines/>
      <w:keepNext/>
      <w:spacing w:before="360" w:after="200"/>
      <w:outlineLvl w:val="1"/>
    </w:pPr>
    <w:rPr>
      <w:rFonts w:ascii="Arial" w:hAnsi="Arial" w:eastAsia="Arial" w:cs="Arial"/>
      <w:sz w:val="34"/>
    </w:rPr>
  </w:style>
  <w:style w:type="paragraph" w:styleId="792" w:customStyle="1">
    <w:name w:val="标题 31"/>
    <w:basedOn w:val="750"/>
    <w:next w:val="793"/>
    <w:uiPriority w:val="0"/>
    <w:qFormat/>
    <w:pPr>
      <w:keepLines/>
      <w:keepNext/>
      <w:spacing w:before="260" w:after="260" w:line="416" w:lineRule="auto"/>
      <w:outlineLvl w:val="2"/>
    </w:pPr>
    <w:rPr>
      <w:b/>
      <w:bCs/>
      <w:sz w:val="32"/>
      <w:szCs w:val="32"/>
      <w:lang w:eastAsia="en-US"/>
    </w:rPr>
  </w:style>
  <w:style w:type="paragraph" w:styleId="793" w:customStyle="1">
    <w:name w:val="正文缩进1"/>
    <w:basedOn w:val="750"/>
    <w:uiPriority w:val="0"/>
    <w:qFormat/>
    <w:pPr>
      <w:ind w:firstLine="200"/>
      <w:spacing w:line="360" w:lineRule="auto"/>
    </w:pPr>
    <w:rPr>
      <w:rFonts w:ascii="仿宋_GB2312" w:eastAsia="仿宋_GB2312"/>
      <w:sz w:val="28"/>
    </w:rPr>
  </w:style>
  <w:style w:type="paragraph" w:styleId="794" w:customStyle="1">
    <w:name w:val="标题 41"/>
    <w:basedOn w:val="750"/>
    <w:next w:val="795"/>
    <w:uiPriority w:val="0"/>
    <w:qFormat/>
    <w:pPr>
      <w:keepLines/>
      <w:keepNext/>
      <w:spacing w:before="280" w:after="290" w:line="376" w:lineRule="auto"/>
      <w:outlineLvl w:val="3"/>
    </w:pPr>
    <w:rPr>
      <w:rFonts w:ascii="Arial" w:hAnsi="Arial" w:eastAsia="黑体"/>
      <w:b/>
      <w:bCs/>
      <w:sz w:val="28"/>
      <w:szCs w:val="28"/>
      <w:lang w:eastAsia="en-US"/>
    </w:rPr>
  </w:style>
  <w:style w:type="paragraph" w:styleId="795" w:customStyle="1">
    <w:name w:val="正文缩进11"/>
    <w:basedOn w:val="750"/>
    <w:uiPriority w:val="0"/>
    <w:qFormat/>
    <w:pPr>
      <w:ind w:firstLine="420"/>
    </w:pPr>
    <w:rPr>
      <w:sz w:val="20"/>
      <w:lang w:eastAsia="en-US"/>
    </w:rPr>
  </w:style>
  <w:style w:type="paragraph" w:styleId="796" w:customStyle="1">
    <w:name w:val="标题 51"/>
    <w:basedOn w:val="750"/>
    <w:next w:val="750"/>
    <w:link w:val="805"/>
    <w:uiPriority w:val="9"/>
    <w:unhideWhenUsed/>
    <w:qFormat/>
    <w:pPr>
      <w:keepLines/>
      <w:keepNext/>
      <w:spacing w:before="320" w:after="200"/>
      <w:outlineLvl w:val="4"/>
    </w:pPr>
    <w:rPr>
      <w:rFonts w:ascii="Arial" w:hAnsi="Arial" w:eastAsia="Arial" w:cs="Arial"/>
      <w:b/>
      <w:bCs/>
      <w:sz w:val="24"/>
      <w:szCs w:val="24"/>
    </w:rPr>
  </w:style>
  <w:style w:type="paragraph" w:styleId="797" w:customStyle="1">
    <w:name w:val="标题 61"/>
    <w:basedOn w:val="750"/>
    <w:next w:val="750"/>
    <w:link w:val="806"/>
    <w:uiPriority w:val="9"/>
    <w:unhideWhenUsed/>
    <w:qFormat/>
    <w:pPr>
      <w:keepLines/>
      <w:keepNext/>
      <w:spacing w:before="320" w:after="200"/>
      <w:outlineLvl w:val="5"/>
    </w:pPr>
    <w:rPr>
      <w:rFonts w:ascii="Arial" w:hAnsi="Arial" w:eastAsia="Arial" w:cs="Arial"/>
      <w:b/>
      <w:bCs/>
      <w:sz w:val="22"/>
      <w:szCs w:val="22"/>
    </w:rPr>
  </w:style>
  <w:style w:type="paragraph" w:styleId="798" w:customStyle="1">
    <w:name w:val="标题 71"/>
    <w:basedOn w:val="750"/>
    <w:next w:val="750"/>
    <w:link w:val="807"/>
    <w:uiPriority w:val="9"/>
    <w:unhideWhenUsed/>
    <w:qFormat/>
    <w:pPr>
      <w:keepLines/>
      <w:keepNext/>
      <w:spacing w:before="320" w:after="200"/>
      <w:outlineLvl w:val="6"/>
    </w:pPr>
    <w:rPr>
      <w:rFonts w:ascii="Arial" w:hAnsi="Arial" w:eastAsia="Arial" w:cs="Arial"/>
      <w:b/>
      <w:bCs/>
      <w:i/>
      <w:iCs/>
      <w:sz w:val="22"/>
      <w:szCs w:val="22"/>
    </w:rPr>
  </w:style>
  <w:style w:type="paragraph" w:styleId="799" w:customStyle="1">
    <w:name w:val="标题 81"/>
    <w:basedOn w:val="750"/>
    <w:next w:val="750"/>
    <w:link w:val="808"/>
    <w:uiPriority w:val="9"/>
    <w:unhideWhenUsed/>
    <w:qFormat/>
    <w:pPr>
      <w:keepLines/>
      <w:keepNext/>
      <w:spacing w:before="320" w:after="200"/>
      <w:outlineLvl w:val="7"/>
    </w:pPr>
    <w:rPr>
      <w:rFonts w:ascii="Arial" w:hAnsi="Arial" w:eastAsia="Arial" w:cs="Arial"/>
      <w:i/>
      <w:iCs/>
      <w:sz w:val="22"/>
      <w:szCs w:val="22"/>
    </w:rPr>
  </w:style>
  <w:style w:type="paragraph" w:styleId="800" w:customStyle="1">
    <w:name w:val="标题 91"/>
    <w:basedOn w:val="750"/>
    <w:next w:val="750"/>
    <w:link w:val="809"/>
    <w:uiPriority w:val="9"/>
    <w:unhideWhenUsed/>
    <w:qFormat/>
    <w:pPr>
      <w:keepLines/>
      <w:keepNext/>
      <w:spacing w:before="320" w:after="200"/>
      <w:outlineLvl w:val="8"/>
    </w:pPr>
    <w:rPr>
      <w:rFonts w:ascii="Arial" w:hAnsi="Arial" w:eastAsia="Arial" w:cs="Arial"/>
      <w:i/>
      <w:iCs/>
    </w:rPr>
  </w:style>
  <w:style w:type="character" w:styleId="801" w:customStyle="1">
    <w:name w:val="默认段落字体1"/>
    <w:uiPriority w:val="1"/>
    <w:unhideWhenUsed/>
    <w:qFormat/>
  </w:style>
  <w:style w:type="table" w:styleId="802" w:customStyle="1">
    <w:name w:val="普通表格1"/>
    <w:uiPriority w:val="99"/>
    <w:unhideWhenUsed/>
    <w:qFormat/>
    <w:tblPr>
      <w:tblCellMar>
        <w:left w:w="0" w:type="dxa"/>
        <w:top w:w="0" w:type="dxa"/>
        <w:right w:w="0" w:type="dxa"/>
        <w:bottom w:w="0" w:type="dxa"/>
      </w:tblCellMar>
    </w:tblPr>
  </w:style>
  <w:style w:type="character" w:styleId="803" w:customStyle="1">
    <w:name w:val="Heading 1 Char"/>
    <w:basedOn w:val="801"/>
    <w:link w:val="790"/>
    <w:uiPriority w:val="9"/>
    <w:qFormat/>
    <w:rPr>
      <w:rFonts w:ascii="Arial" w:hAnsi="Arial" w:eastAsia="Arial" w:cs="Arial"/>
      <w:sz w:val="40"/>
      <w:szCs w:val="40"/>
    </w:rPr>
  </w:style>
  <w:style w:type="character" w:styleId="804" w:customStyle="1">
    <w:name w:val="Heading 2 Char"/>
    <w:basedOn w:val="801"/>
    <w:link w:val="791"/>
    <w:uiPriority w:val="9"/>
    <w:qFormat/>
    <w:rPr>
      <w:rFonts w:ascii="Arial" w:hAnsi="Arial" w:eastAsia="Arial" w:cs="Arial"/>
      <w:sz w:val="34"/>
    </w:rPr>
  </w:style>
  <w:style w:type="character" w:styleId="805" w:customStyle="1">
    <w:name w:val="Heading 5 Char"/>
    <w:basedOn w:val="801"/>
    <w:link w:val="796"/>
    <w:uiPriority w:val="9"/>
    <w:qFormat/>
    <w:rPr>
      <w:rFonts w:ascii="Arial" w:hAnsi="Arial" w:eastAsia="Arial" w:cs="Arial"/>
      <w:b/>
      <w:bCs/>
      <w:sz w:val="24"/>
      <w:szCs w:val="24"/>
    </w:rPr>
  </w:style>
  <w:style w:type="character" w:styleId="806" w:customStyle="1">
    <w:name w:val="Heading 6 Char"/>
    <w:basedOn w:val="801"/>
    <w:link w:val="797"/>
    <w:uiPriority w:val="9"/>
    <w:qFormat/>
    <w:rPr>
      <w:rFonts w:ascii="Arial" w:hAnsi="Arial" w:eastAsia="Arial" w:cs="Arial"/>
      <w:b/>
      <w:bCs/>
      <w:sz w:val="22"/>
      <w:szCs w:val="22"/>
    </w:rPr>
  </w:style>
  <w:style w:type="character" w:styleId="807" w:customStyle="1">
    <w:name w:val="Heading 7 Char"/>
    <w:basedOn w:val="801"/>
    <w:link w:val="798"/>
    <w:uiPriority w:val="9"/>
    <w:qFormat/>
    <w:rPr>
      <w:rFonts w:ascii="Arial" w:hAnsi="Arial" w:eastAsia="Arial" w:cs="Arial"/>
      <w:b/>
      <w:bCs/>
      <w:i/>
      <w:iCs/>
      <w:sz w:val="22"/>
      <w:szCs w:val="22"/>
    </w:rPr>
  </w:style>
  <w:style w:type="character" w:styleId="808" w:customStyle="1">
    <w:name w:val="Heading 8 Char"/>
    <w:basedOn w:val="801"/>
    <w:link w:val="799"/>
    <w:uiPriority w:val="9"/>
    <w:qFormat/>
    <w:rPr>
      <w:rFonts w:ascii="Arial" w:hAnsi="Arial" w:eastAsia="Arial" w:cs="Arial"/>
      <w:i/>
      <w:iCs/>
      <w:sz w:val="22"/>
      <w:szCs w:val="22"/>
    </w:rPr>
  </w:style>
  <w:style w:type="character" w:styleId="809" w:customStyle="1">
    <w:name w:val="Heading 9 Char"/>
    <w:basedOn w:val="801"/>
    <w:link w:val="800"/>
    <w:uiPriority w:val="9"/>
    <w:qFormat/>
    <w:rPr>
      <w:rFonts w:ascii="Arial" w:hAnsi="Arial" w:eastAsia="Arial" w:cs="Arial"/>
      <w:i/>
      <w:iCs/>
      <w:sz w:val="21"/>
      <w:szCs w:val="21"/>
    </w:rPr>
  </w:style>
  <w:style w:type="paragraph" w:styleId="810" w:customStyle="1">
    <w:name w:val="目录 71"/>
    <w:basedOn w:val="750"/>
    <w:next w:val="750"/>
    <w:uiPriority w:val="39"/>
    <w:unhideWhenUsed/>
    <w:qFormat/>
    <w:pPr>
      <w:ind w:left="1701"/>
      <w:spacing w:after="57"/>
    </w:pPr>
  </w:style>
  <w:style w:type="paragraph" w:styleId="811" w:customStyle="1">
    <w:name w:val="题注1"/>
    <w:basedOn w:val="750"/>
    <w:next w:val="750"/>
    <w:uiPriority w:val="35"/>
    <w:unhideWhenUsed/>
    <w:qFormat/>
    <w:pPr>
      <w:spacing w:line="276" w:lineRule="auto"/>
    </w:pPr>
    <w:rPr>
      <w:b/>
      <w:bCs/>
      <w:color w:val="4874cb"/>
      <w:sz w:val="18"/>
      <w:szCs w:val="18"/>
    </w:rPr>
  </w:style>
  <w:style w:type="paragraph" w:styleId="812" w:customStyle="1">
    <w:name w:val="批注文字1"/>
    <w:basedOn w:val="750"/>
    <w:uiPriority w:val="0"/>
    <w:semiHidden/>
    <w:qFormat/>
    <w:pPr>
      <w:jc w:val="left"/>
    </w:pPr>
    <w:rPr>
      <w:sz w:val="20"/>
      <w:lang w:eastAsia="en-US"/>
    </w:rPr>
  </w:style>
  <w:style w:type="paragraph" w:styleId="813" w:customStyle="1">
    <w:name w:val="正文文本1"/>
    <w:basedOn w:val="750"/>
    <w:uiPriority w:val="99"/>
    <w:qFormat/>
    <w:rPr>
      <w:rFonts w:ascii="楷体_GB2312" w:hAnsi="Arial" w:eastAsia="楷体_GB2312"/>
      <w:sz w:val="28"/>
      <w:szCs w:val="28"/>
      <w:lang w:eastAsia="en-US"/>
    </w:rPr>
  </w:style>
  <w:style w:type="paragraph" w:styleId="814" w:customStyle="1">
    <w:name w:val="正文文本缩进1"/>
    <w:basedOn w:val="750"/>
    <w:next w:val="815"/>
    <w:uiPriority w:val="0"/>
    <w:qFormat/>
    <w:pPr>
      <w:ind w:firstLine="645"/>
    </w:pPr>
    <w:rPr>
      <w:rFonts w:ascii="楷体_GB2312" w:eastAsia="楷体_GB2312"/>
      <w:sz w:val="32"/>
      <w:szCs w:val="32"/>
      <w:lang w:eastAsia="en-US"/>
    </w:rPr>
  </w:style>
  <w:style w:type="paragraph" w:styleId="815" w:customStyle="1">
    <w:name w:val="寄信人地址1"/>
    <w:basedOn w:val="750"/>
    <w:uiPriority w:val="99"/>
    <w:unhideWhenUsed/>
    <w:qFormat/>
    <w:rPr>
      <w:rFonts w:ascii="Arial" w:hAnsi="Arial"/>
    </w:rPr>
  </w:style>
  <w:style w:type="paragraph" w:styleId="816" w:customStyle="1">
    <w:name w:val="目录 51"/>
    <w:basedOn w:val="750"/>
    <w:next w:val="750"/>
    <w:uiPriority w:val="39"/>
    <w:unhideWhenUsed/>
    <w:qFormat/>
    <w:pPr>
      <w:ind w:left="1134"/>
      <w:spacing w:after="57"/>
    </w:pPr>
  </w:style>
  <w:style w:type="paragraph" w:styleId="817" w:customStyle="1">
    <w:name w:val="目录 31"/>
    <w:basedOn w:val="750"/>
    <w:next w:val="750"/>
    <w:uiPriority w:val="39"/>
    <w:unhideWhenUsed/>
    <w:qFormat/>
    <w:pPr>
      <w:ind w:left="567"/>
      <w:spacing w:after="57"/>
    </w:pPr>
  </w:style>
  <w:style w:type="paragraph" w:styleId="818" w:customStyle="1">
    <w:name w:val="目录 81"/>
    <w:basedOn w:val="750"/>
    <w:next w:val="750"/>
    <w:uiPriority w:val="39"/>
    <w:unhideWhenUsed/>
    <w:qFormat/>
    <w:pPr>
      <w:ind w:left="1984"/>
      <w:spacing w:after="57"/>
    </w:pPr>
  </w:style>
  <w:style w:type="paragraph" w:styleId="819" w:customStyle="1">
    <w:name w:val="尾注文本1"/>
    <w:basedOn w:val="750"/>
    <w:link w:val="820"/>
    <w:uiPriority w:val="99"/>
    <w:unhideWhenUsed/>
    <w:qFormat/>
    <w:rPr>
      <w:sz w:val="20"/>
    </w:rPr>
  </w:style>
  <w:style w:type="character" w:styleId="820" w:customStyle="1">
    <w:name w:val="Endnote Text Char"/>
    <w:link w:val="819"/>
    <w:uiPriority w:val="99"/>
    <w:qFormat/>
    <w:rPr>
      <w:sz w:val="20"/>
    </w:rPr>
  </w:style>
  <w:style w:type="paragraph" w:styleId="821" w:customStyle="1">
    <w:name w:val="批注框文本1"/>
    <w:basedOn w:val="750"/>
    <w:uiPriority w:val="0"/>
    <w:qFormat/>
    <w:rPr>
      <w:sz w:val="18"/>
      <w:szCs w:val="18"/>
    </w:rPr>
  </w:style>
  <w:style w:type="paragraph" w:styleId="822" w:customStyle="1">
    <w:name w:val="页脚11"/>
    <w:basedOn w:val="750"/>
    <w:uiPriority w:val="0"/>
    <w:qFormat/>
    <w:pPr>
      <w:jc w:val="left"/>
      <w:tabs>
        <w:tab w:val="center" w:pos="4153" w:leader="none"/>
        <w:tab w:val="right" w:pos="8306" w:leader="none"/>
      </w:tabs>
    </w:pPr>
    <w:rPr>
      <w:sz w:val="18"/>
      <w:szCs w:val="18"/>
      <w:lang w:eastAsia="en-US"/>
    </w:rPr>
  </w:style>
  <w:style w:type="paragraph" w:styleId="823" w:customStyle="1">
    <w:name w:val="页眉1"/>
    <w:basedOn w:val="750"/>
    <w:uiPriority w:val="0"/>
    <w:qFormat/>
    <w:pPr>
      <w:jc w:val="center"/>
      <w:tabs>
        <w:tab w:val="center" w:pos="4153" w:leader="none"/>
        <w:tab w:val="right" w:pos="8306" w:leader="none"/>
      </w:tabs>
      <w:pBdr>
        <w:bottom w:val="single" w:color="000000" w:sz="6" w:space="1"/>
      </w:pBdr>
    </w:pPr>
    <w:rPr>
      <w:sz w:val="18"/>
      <w:szCs w:val="18"/>
      <w:lang w:eastAsia="en-US"/>
    </w:rPr>
  </w:style>
  <w:style w:type="paragraph" w:styleId="824" w:customStyle="1">
    <w:name w:val="目录 11"/>
    <w:basedOn w:val="750"/>
    <w:next w:val="750"/>
    <w:uiPriority w:val="39"/>
    <w:unhideWhenUsed/>
    <w:qFormat/>
    <w:pPr>
      <w:spacing w:after="57"/>
    </w:pPr>
  </w:style>
  <w:style w:type="paragraph" w:styleId="825" w:customStyle="1">
    <w:name w:val="目录 41"/>
    <w:basedOn w:val="750"/>
    <w:next w:val="750"/>
    <w:uiPriority w:val="39"/>
    <w:unhideWhenUsed/>
    <w:qFormat/>
    <w:pPr>
      <w:ind w:left="850"/>
      <w:spacing w:after="57"/>
    </w:pPr>
  </w:style>
  <w:style w:type="paragraph" w:styleId="826" w:customStyle="1">
    <w:name w:val="副标题1"/>
    <w:basedOn w:val="750"/>
    <w:next w:val="750"/>
    <w:link w:val="827"/>
    <w:uiPriority w:val="11"/>
    <w:qFormat/>
    <w:pPr>
      <w:spacing w:before="200" w:after="200"/>
    </w:pPr>
    <w:rPr>
      <w:sz w:val="24"/>
      <w:szCs w:val="24"/>
    </w:rPr>
  </w:style>
  <w:style w:type="character" w:styleId="827" w:customStyle="1">
    <w:name w:val="Subtitle Char"/>
    <w:basedOn w:val="801"/>
    <w:link w:val="826"/>
    <w:uiPriority w:val="11"/>
    <w:qFormat/>
    <w:rPr>
      <w:sz w:val="24"/>
      <w:szCs w:val="24"/>
    </w:rPr>
  </w:style>
  <w:style w:type="paragraph" w:styleId="828" w:customStyle="1">
    <w:name w:val="脚注文本1"/>
    <w:basedOn w:val="750"/>
    <w:link w:val="829"/>
    <w:uiPriority w:val="99"/>
    <w:unhideWhenUsed/>
    <w:qFormat/>
    <w:pPr>
      <w:spacing w:after="40"/>
    </w:pPr>
    <w:rPr>
      <w:sz w:val="18"/>
    </w:rPr>
  </w:style>
  <w:style w:type="character" w:styleId="829" w:customStyle="1">
    <w:name w:val="Footnote Text Char"/>
    <w:link w:val="828"/>
    <w:uiPriority w:val="99"/>
    <w:qFormat/>
    <w:rPr>
      <w:sz w:val="18"/>
    </w:rPr>
  </w:style>
  <w:style w:type="paragraph" w:styleId="830" w:customStyle="1">
    <w:name w:val="目录 61"/>
    <w:basedOn w:val="750"/>
    <w:next w:val="750"/>
    <w:uiPriority w:val="39"/>
    <w:unhideWhenUsed/>
    <w:qFormat/>
    <w:pPr>
      <w:ind w:left="1417"/>
      <w:spacing w:after="57"/>
    </w:pPr>
  </w:style>
  <w:style w:type="paragraph" w:styleId="831" w:customStyle="1">
    <w:name w:val="图表目录1"/>
    <w:basedOn w:val="750"/>
    <w:next w:val="750"/>
    <w:uiPriority w:val="99"/>
    <w:unhideWhenUsed/>
    <w:qFormat/>
  </w:style>
  <w:style w:type="paragraph" w:styleId="832" w:customStyle="1">
    <w:name w:val="目录 21"/>
    <w:basedOn w:val="750"/>
    <w:next w:val="750"/>
    <w:uiPriority w:val="39"/>
    <w:unhideWhenUsed/>
    <w:qFormat/>
    <w:pPr>
      <w:ind w:left="283"/>
      <w:spacing w:after="57"/>
    </w:pPr>
  </w:style>
  <w:style w:type="paragraph" w:styleId="833" w:customStyle="1">
    <w:name w:val="目录 91"/>
    <w:basedOn w:val="750"/>
    <w:next w:val="750"/>
    <w:uiPriority w:val="39"/>
    <w:unhideWhenUsed/>
    <w:qFormat/>
    <w:pPr>
      <w:ind w:left="2268"/>
      <w:spacing w:after="57"/>
    </w:pPr>
  </w:style>
  <w:style w:type="paragraph" w:styleId="834" w:customStyle="1">
    <w:name w:val="普通(网站)1"/>
    <w:basedOn w:val="750"/>
    <w:uiPriority w:val="0"/>
    <w:qFormat/>
    <w:pPr>
      <w:jc w:val="left"/>
      <w:spacing w:before="100" w:beforeAutospacing="1" w:after="100" w:afterAutospacing="1" w:line="283" w:lineRule="atLeast"/>
      <w:widowControl/>
    </w:pPr>
    <w:rPr>
      <w:rFonts w:ascii="宋体" w:hAnsi="宋体"/>
      <w:color w:val="000000"/>
      <w:sz w:val="19"/>
      <w:szCs w:val="19"/>
    </w:rPr>
  </w:style>
  <w:style w:type="paragraph" w:styleId="835" w:customStyle="1">
    <w:name w:val="标题1"/>
    <w:basedOn w:val="750"/>
    <w:next w:val="750"/>
    <w:link w:val="836"/>
    <w:uiPriority w:val="10"/>
    <w:qFormat/>
    <w:pPr>
      <w:contextualSpacing/>
      <w:spacing w:before="300" w:after="200"/>
    </w:pPr>
    <w:rPr>
      <w:sz w:val="48"/>
      <w:szCs w:val="48"/>
    </w:rPr>
  </w:style>
  <w:style w:type="character" w:styleId="836" w:customStyle="1">
    <w:name w:val="Title Char"/>
    <w:basedOn w:val="801"/>
    <w:link w:val="835"/>
    <w:uiPriority w:val="10"/>
    <w:qFormat/>
    <w:rPr>
      <w:sz w:val="48"/>
      <w:szCs w:val="48"/>
    </w:rPr>
  </w:style>
  <w:style w:type="paragraph" w:styleId="837" w:customStyle="1">
    <w:name w:val="正文首行缩进 21"/>
    <w:basedOn w:val="814"/>
    <w:uiPriority w:val="99"/>
    <w:unhideWhenUsed/>
    <w:qFormat/>
    <w:pPr>
      <w:ind w:left="420" w:firstLine="420"/>
      <w:spacing w:after="120"/>
    </w:pPr>
    <w:rPr>
      <w:rFonts w:ascii="Times New Roman" w:eastAsia="宋体"/>
      <w:sz w:val="21"/>
      <w:szCs w:val="21"/>
      <w:lang w:eastAsia="zh-CN"/>
    </w:rPr>
  </w:style>
  <w:style w:type="table" w:styleId="838" w:customStyle="1">
    <w:name w:val="网格型1"/>
    <w:basedOn w:val="802"/>
    <w:uiPriority w:val="59"/>
    <w:qFormat/>
    <w:tblPr/>
  </w:style>
  <w:style w:type="character" w:styleId="839" w:customStyle="1">
    <w:name w:val="要点1"/>
    <w:basedOn w:val="801"/>
    <w:uiPriority w:val="22"/>
    <w:qFormat/>
    <w:rPr>
      <w:b/>
    </w:rPr>
  </w:style>
  <w:style w:type="character" w:styleId="840" w:customStyle="1">
    <w:name w:val="尾注引用1"/>
    <w:basedOn w:val="801"/>
    <w:uiPriority w:val="99"/>
    <w:unhideWhenUsed/>
    <w:qFormat/>
    <w:rPr>
      <w:vertAlign w:val="superscript"/>
    </w:rPr>
  </w:style>
  <w:style w:type="character" w:styleId="841" w:customStyle="1">
    <w:name w:val="页码11"/>
    <w:uiPriority w:val="0"/>
    <w:qFormat/>
  </w:style>
  <w:style w:type="character" w:styleId="842" w:customStyle="1">
    <w:name w:val="已访问的超链接1"/>
    <w:basedOn w:val="801"/>
    <w:uiPriority w:val="99"/>
    <w:unhideWhenUsed/>
    <w:qFormat/>
    <w:rPr>
      <w:color w:val="333333"/>
      <w:u w:val="none"/>
    </w:rPr>
  </w:style>
  <w:style w:type="character" w:styleId="843" w:customStyle="1">
    <w:name w:val="HTML 打字机1"/>
    <w:uiPriority w:val="99"/>
    <w:qFormat/>
    <w:rPr>
      <w:rFonts w:ascii="宋体" w:hAnsi="宋体" w:eastAsia="宋体" w:cs="宋体"/>
      <w:sz w:val="24"/>
      <w:szCs w:val="24"/>
    </w:rPr>
  </w:style>
  <w:style w:type="character" w:styleId="844" w:customStyle="1">
    <w:name w:val="超链接1"/>
    <w:basedOn w:val="801"/>
    <w:uiPriority w:val="0"/>
    <w:qFormat/>
    <w:rPr>
      <w:color w:val="0000ff"/>
      <w:u w:val="single"/>
    </w:rPr>
  </w:style>
  <w:style w:type="character" w:styleId="845" w:customStyle="1">
    <w:name w:val="批注引用1"/>
    <w:uiPriority w:val="0"/>
    <w:semiHidden/>
    <w:qFormat/>
    <w:rPr>
      <w:sz w:val="21"/>
      <w:szCs w:val="21"/>
    </w:rPr>
  </w:style>
  <w:style w:type="character" w:styleId="846" w:customStyle="1">
    <w:name w:val="脚注引用1"/>
    <w:basedOn w:val="801"/>
    <w:uiPriority w:val="99"/>
    <w:unhideWhenUsed/>
    <w:qFormat/>
    <w:rPr>
      <w:vertAlign w:val="superscript"/>
    </w:rPr>
  </w:style>
  <w:style w:type="character" w:styleId="847" w:customStyle="1">
    <w:name w:val="Heading 3 Char"/>
    <w:basedOn w:val="801"/>
    <w:uiPriority w:val="9"/>
    <w:qFormat/>
    <w:rPr>
      <w:rFonts w:ascii="Arial" w:hAnsi="Arial" w:eastAsia="Arial" w:cs="Arial"/>
      <w:sz w:val="30"/>
      <w:szCs w:val="30"/>
    </w:rPr>
  </w:style>
  <w:style w:type="character" w:styleId="848" w:customStyle="1">
    <w:name w:val="Heading 4 Char"/>
    <w:basedOn w:val="801"/>
    <w:uiPriority w:val="9"/>
    <w:qFormat/>
    <w:rPr>
      <w:rFonts w:ascii="Arial" w:hAnsi="Arial" w:eastAsia="Arial" w:cs="Arial"/>
      <w:b/>
      <w:bCs/>
      <w:sz w:val="26"/>
      <w:szCs w:val="26"/>
    </w:rPr>
  </w:style>
  <w:style w:type="paragraph" w:styleId="849">
    <w:name w:val="Quote"/>
    <w:basedOn w:val="750"/>
    <w:next w:val="750"/>
    <w:link w:val="850"/>
    <w:uiPriority w:val="29"/>
    <w:qFormat/>
    <w:pPr>
      <w:ind w:left="720" w:right="720"/>
    </w:pPr>
    <w:rPr>
      <w:i/>
    </w:rPr>
  </w:style>
  <w:style w:type="character" w:styleId="850" w:customStyle="1">
    <w:name w:val="引用 字符"/>
    <w:link w:val="849"/>
    <w:uiPriority w:val="29"/>
    <w:qFormat/>
    <w:rPr>
      <w:i/>
    </w:rPr>
  </w:style>
  <w:style w:type="paragraph" w:styleId="851">
    <w:name w:val="Intense Quote"/>
    <w:basedOn w:val="750"/>
    <w:next w:val="750"/>
    <w:link w:val="8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2" w:customStyle="1">
    <w:name w:val="明显引用 字符"/>
    <w:link w:val="851"/>
    <w:uiPriority w:val="30"/>
    <w:qFormat/>
    <w:rPr>
      <w:i/>
    </w:rPr>
  </w:style>
  <w:style w:type="character" w:styleId="853" w:customStyle="1">
    <w:name w:val="Header Char"/>
    <w:basedOn w:val="801"/>
    <w:uiPriority w:val="99"/>
    <w:qFormat/>
  </w:style>
  <w:style w:type="character" w:styleId="854" w:customStyle="1">
    <w:name w:val="Footer Char"/>
    <w:basedOn w:val="801"/>
    <w:uiPriority w:val="99"/>
    <w:qFormat/>
  </w:style>
  <w:style w:type="character" w:styleId="855" w:customStyle="1">
    <w:name w:val="Caption Char"/>
    <w:uiPriority w:val="99"/>
    <w:qFormat/>
  </w:style>
  <w:style w:type="table" w:styleId="856" w:customStyle="1">
    <w:name w:val="Table Grid Light"/>
    <w:basedOn w:val="802"/>
    <w:uiPriority w:val="59"/>
    <w:qFormat/>
    <w:tblPr/>
  </w:style>
  <w:style w:type="table" w:styleId="857" w:customStyle="1">
    <w:name w:val="无格式表格 11"/>
    <w:basedOn w:val="802"/>
    <w:uiPriority w:val="59"/>
    <w:qFormat/>
    <w:tblPr/>
  </w:style>
  <w:style w:type="table" w:styleId="858" w:customStyle="1">
    <w:name w:val="无格式表格 21"/>
    <w:basedOn w:val="802"/>
    <w:uiPriority w:val="59"/>
    <w:qFormat/>
    <w:tblPr/>
  </w:style>
  <w:style w:type="table" w:styleId="859" w:customStyle="1">
    <w:name w:val="无格式表格 31"/>
    <w:basedOn w:val="802"/>
    <w:uiPriority w:val="99"/>
    <w:qFormat/>
    <w:tblPr/>
  </w:style>
  <w:style w:type="table" w:styleId="860" w:customStyle="1">
    <w:name w:val="无格式表格 41"/>
    <w:basedOn w:val="802"/>
    <w:uiPriority w:val="99"/>
    <w:qFormat/>
    <w:tblPr/>
  </w:style>
  <w:style w:type="table" w:styleId="861" w:customStyle="1">
    <w:name w:val="无格式表格 51"/>
    <w:basedOn w:val="802"/>
    <w:uiPriority w:val="99"/>
    <w:qFormat/>
    <w:tblPr/>
  </w:style>
  <w:style w:type="table" w:styleId="862" w:customStyle="1">
    <w:name w:val="网格表 1 浅色1"/>
    <w:basedOn w:val="802"/>
    <w:uiPriority w:val="99"/>
    <w:qFormat/>
    <w:tblPr/>
  </w:style>
  <w:style w:type="table" w:styleId="863" w:customStyle="1">
    <w:name w:val="Grid Table 1 Light - Accent 1"/>
    <w:basedOn w:val="802"/>
    <w:uiPriority w:val="99"/>
    <w:qFormat/>
    <w:tblPr/>
  </w:style>
  <w:style w:type="table" w:styleId="864" w:customStyle="1">
    <w:name w:val="Grid Table 1 Light - Accent 2"/>
    <w:basedOn w:val="802"/>
    <w:uiPriority w:val="99"/>
    <w:qFormat/>
    <w:tblPr/>
  </w:style>
  <w:style w:type="table" w:styleId="865" w:customStyle="1">
    <w:name w:val="Grid Table 1 Light - Accent 3"/>
    <w:basedOn w:val="802"/>
    <w:uiPriority w:val="99"/>
    <w:qFormat/>
    <w:tblPr/>
  </w:style>
  <w:style w:type="table" w:styleId="866" w:customStyle="1">
    <w:name w:val="Grid Table 1 Light - Accent 4"/>
    <w:basedOn w:val="802"/>
    <w:uiPriority w:val="99"/>
    <w:qFormat/>
    <w:tblPr/>
  </w:style>
  <w:style w:type="table" w:styleId="867" w:customStyle="1">
    <w:name w:val="Grid Table 1 Light - Accent 5"/>
    <w:basedOn w:val="802"/>
    <w:uiPriority w:val="99"/>
    <w:qFormat/>
    <w:tblPr/>
  </w:style>
  <w:style w:type="table" w:styleId="868" w:customStyle="1">
    <w:name w:val="Grid Table 1 Light - Accent 6"/>
    <w:basedOn w:val="802"/>
    <w:uiPriority w:val="99"/>
    <w:qFormat/>
    <w:tblPr/>
  </w:style>
  <w:style w:type="table" w:styleId="869" w:customStyle="1">
    <w:name w:val="网格表 21"/>
    <w:basedOn w:val="802"/>
    <w:uiPriority w:val="99"/>
    <w:qFormat/>
    <w:tblPr/>
  </w:style>
  <w:style w:type="table" w:styleId="870" w:customStyle="1">
    <w:name w:val="Grid Table 2 - Accent 1"/>
    <w:basedOn w:val="802"/>
    <w:uiPriority w:val="99"/>
    <w:qFormat/>
    <w:tblPr/>
  </w:style>
  <w:style w:type="table" w:styleId="871" w:customStyle="1">
    <w:name w:val="Grid Table 2 - Accent 2"/>
    <w:basedOn w:val="802"/>
    <w:uiPriority w:val="99"/>
    <w:qFormat/>
    <w:tblPr/>
  </w:style>
  <w:style w:type="table" w:styleId="872" w:customStyle="1">
    <w:name w:val="Grid Table 2 - Accent 3"/>
    <w:basedOn w:val="802"/>
    <w:uiPriority w:val="99"/>
    <w:qFormat/>
    <w:tblPr/>
  </w:style>
  <w:style w:type="table" w:styleId="873" w:customStyle="1">
    <w:name w:val="Grid Table 2 - Accent 4"/>
    <w:basedOn w:val="802"/>
    <w:uiPriority w:val="99"/>
    <w:qFormat/>
    <w:tblPr/>
  </w:style>
  <w:style w:type="table" w:styleId="874" w:customStyle="1">
    <w:name w:val="Grid Table 2 - Accent 5"/>
    <w:basedOn w:val="802"/>
    <w:uiPriority w:val="99"/>
    <w:qFormat/>
    <w:tblPr/>
  </w:style>
  <w:style w:type="table" w:styleId="875" w:customStyle="1">
    <w:name w:val="Grid Table 2 - Accent 6"/>
    <w:basedOn w:val="802"/>
    <w:uiPriority w:val="99"/>
    <w:qFormat/>
    <w:tblPr/>
  </w:style>
  <w:style w:type="table" w:styleId="876" w:customStyle="1">
    <w:name w:val="网格表 31"/>
    <w:basedOn w:val="802"/>
    <w:uiPriority w:val="99"/>
    <w:qFormat/>
    <w:tblPr/>
  </w:style>
  <w:style w:type="table" w:styleId="877" w:customStyle="1">
    <w:name w:val="Grid Table 3 - Accent 1"/>
    <w:basedOn w:val="802"/>
    <w:uiPriority w:val="99"/>
    <w:qFormat/>
    <w:tblPr/>
  </w:style>
  <w:style w:type="table" w:styleId="878" w:customStyle="1">
    <w:name w:val="Grid Table 3 - Accent 2"/>
    <w:basedOn w:val="802"/>
    <w:uiPriority w:val="99"/>
    <w:qFormat/>
    <w:tblPr/>
  </w:style>
  <w:style w:type="table" w:styleId="879" w:customStyle="1">
    <w:name w:val="Grid Table 3 - Accent 3"/>
    <w:basedOn w:val="802"/>
    <w:uiPriority w:val="99"/>
    <w:qFormat/>
    <w:tblPr/>
  </w:style>
  <w:style w:type="table" w:styleId="880" w:customStyle="1">
    <w:name w:val="Grid Table 3 - Accent 4"/>
    <w:basedOn w:val="802"/>
    <w:uiPriority w:val="99"/>
    <w:qFormat/>
    <w:tblPr/>
  </w:style>
  <w:style w:type="table" w:styleId="881" w:customStyle="1">
    <w:name w:val="Grid Table 3 - Accent 5"/>
    <w:basedOn w:val="802"/>
    <w:uiPriority w:val="99"/>
    <w:qFormat/>
    <w:tblPr/>
  </w:style>
  <w:style w:type="table" w:styleId="882" w:customStyle="1">
    <w:name w:val="Grid Table 3 - Accent 6"/>
    <w:basedOn w:val="802"/>
    <w:uiPriority w:val="99"/>
    <w:qFormat/>
    <w:tblPr/>
  </w:style>
  <w:style w:type="table" w:styleId="883" w:customStyle="1">
    <w:name w:val="网格表 41"/>
    <w:basedOn w:val="802"/>
    <w:uiPriority w:val="59"/>
    <w:qFormat/>
    <w:tblPr/>
  </w:style>
  <w:style w:type="table" w:styleId="884" w:customStyle="1">
    <w:name w:val="Grid Table 4 - Accent 1"/>
    <w:basedOn w:val="802"/>
    <w:uiPriority w:val="59"/>
    <w:qFormat/>
    <w:tblPr/>
  </w:style>
  <w:style w:type="table" w:styleId="885" w:customStyle="1">
    <w:name w:val="Grid Table 4 - Accent 2"/>
    <w:basedOn w:val="802"/>
    <w:uiPriority w:val="59"/>
    <w:qFormat/>
    <w:tblPr/>
  </w:style>
  <w:style w:type="table" w:styleId="886" w:customStyle="1">
    <w:name w:val="Grid Table 4 - Accent 3"/>
    <w:basedOn w:val="802"/>
    <w:uiPriority w:val="59"/>
    <w:qFormat/>
    <w:tblPr/>
  </w:style>
  <w:style w:type="table" w:styleId="887" w:customStyle="1">
    <w:name w:val="Grid Table 4 - Accent 4"/>
    <w:basedOn w:val="802"/>
    <w:uiPriority w:val="59"/>
    <w:qFormat/>
    <w:tblPr/>
  </w:style>
  <w:style w:type="table" w:styleId="888" w:customStyle="1">
    <w:name w:val="Grid Table 4 - Accent 5"/>
    <w:basedOn w:val="802"/>
    <w:uiPriority w:val="59"/>
    <w:qFormat/>
    <w:tblPr/>
  </w:style>
  <w:style w:type="table" w:styleId="889" w:customStyle="1">
    <w:name w:val="Grid Table 4 - Accent 6"/>
    <w:basedOn w:val="802"/>
    <w:uiPriority w:val="59"/>
    <w:qFormat/>
    <w:tblPr/>
  </w:style>
  <w:style w:type="table" w:styleId="890" w:customStyle="1">
    <w:name w:val="网格表 5 深色1"/>
    <w:basedOn w:val="802"/>
    <w:uiPriority w:val="99"/>
    <w:qFormat/>
    <w:tblPr/>
  </w:style>
  <w:style w:type="table" w:styleId="891" w:customStyle="1">
    <w:name w:val="Grid Table 5 Dark- Accent 1"/>
    <w:basedOn w:val="802"/>
    <w:uiPriority w:val="99"/>
    <w:qFormat/>
    <w:tblPr/>
  </w:style>
  <w:style w:type="table" w:styleId="892" w:customStyle="1">
    <w:name w:val="Grid Table 5 Dark - Accent 2"/>
    <w:basedOn w:val="802"/>
    <w:uiPriority w:val="99"/>
    <w:qFormat/>
    <w:tblPr/>
  </w:style>
  <w:style w:type="table" w:styleId="893" w:customStyle="1">
    <w:name w:val="Grid Table 5 Dark - Accent 3"/>
    <w:basedOn w:val="802"/>
    <w:uiPriority w:val="99"/>
    <w:qFormat/>
    <w:tblPr/>
  </w:style>
  <w:style w:type="table" w:styleId="894" w:customStyle="1">
    <w:name w:val="Grid Table 5 Dark- Accent 4"/>
    <w:basedOn w:val="802"/>
    <w:uiPriority w:val="99"/>
    <w:qFormat/>
    <w:tblPr/>
  </w:style>
  <w:style w:type="table" w:styleId="895" w:customStyle="1">
    <w:name w:val="Grid Table 5 Dark - Accent 5"/>
    <w:basedOn w:val="802"/>
    <w:uiPriority w:val="99"/>
    <w:qFormat/>
    <w:tblPr/>
  </w:style>
  <w:style w:type="table" w:styleId="896" w:customStyle="1">
    <w:name w:val="Grid Table 5 Dark - Accent 6"/>
    <w:basedOn w:val="802"/>
    <w:uiPriority w:val="99"/>
    <w:qFormat/>
    <w:tblPr/>
  </w:style>
  <w:style w:type="table" w:styleId="897" w:customStyle="1">
    <w:name w:val="网格表 6 彩色1"/>
    <w:basedOn w:val="802"/>
    <w:uiPriority w:val="99"/>
    <w:qFormat/>
    <w:tblPr/>
  </w:style>
  <w:style w:type="table" w:styleId="898" w:customStyle="1">
    <w:name w:val="Grid Table 6 Colorful - Accent 1"/>
    <w:basedOn w:val="802"/>
    <w:uiPriority w:val="99"/>
    <w:qFormat/>
    <w:tblPr/>
  </w:style>
  <w:style w:type="table" w:styleId="899" w:customStyle="1">
    <w:name w:val="Grid Table 6 Colorful - Accent 2"/>
    <w:basedOn w:val="802"/>
    <w:uiPriority w:val="99"/>
    <w:qFormat/>
    <w:tblPr/>
  </w:style>
  <w:style w:type="table" w:styleId="900" w:customStyle="1">
    <w:name w:val="Grid Table 6 Colorful - Accent 3"/>
    <w:basedOn w:val="802"/>
    <w:uiPriority w:val="99"/>
    <w:qFormat/>
    <w:tblPr/>
  </w:style>
  <w:style w:type="table" w:styleId="901" w:customStyle="1">
    <w:name w:val="Grid Table 6 Colorful - Accent 4"/>
    <w:basedOn w:val="802"/>
    <w:uiPriority w:val="99"/>
    <w:qFormat/>
    <w:tblPr/>
  </w:style>
  <w:style w:type="table" w:styleId="902" w:customStyle="1">
    <w:name w:val="Grid Table 6 Colorful - Accent 5"/>
    <w:basedOn w:val="802"/>
    <w:uiPriority w:val="99"/>
    <w:qFormat/>
    <w:tblPr/>
  </w:style>
  <w:style w:type="table" w:styleId="903" w:customStyle="1">
    <w:name w:val="Grid Table 6 Colorful - Accent 6"/>
    <w:basedOn w:val="802"/>
    <w:uiPriority w:val="99"/>
    <w:qFormat/>
    <w:tblPr/>
  </w:style>
  <w:style w:type="table" w:styleId="904" w:customStyle="1">
    <w:name w:val="网格表 7 彩色1"/>
    <w:basedOn w:val="802"/>
    <w:uiPriority w:val="99"/>
    <w:qFormat/>
    <w:tblPr/>
  </w:style>
  <w:style w:type="table" w:styleId="905" w:customStyle="1">
    <w:name w:val="Grid Table 7 Colorful - Accent 1"/>
    <w:basedOn w:val="802"/>
    <w:uiPriority w:val="99"/>
    <w:qFormat/>
    <w:tblPr/>
  </w:style>
  <w:style w:type="table" w:styleId="906" w:customStyle="1">
    <w:name w:val="Grid Table 7 Colorful - Accent 2"/>
    <w:basedOn w:val="802"/>
    <w:uiPriority w:val="99"/>
    <w:qFormat/>
    <w:tblPr/>
  </w:style>
  <w:style w:type="table" w:styleId="907" w:customStyle="1">
    <w:name w:val="Grid Table 7 Colorful - Accent 3"/>
    <w:basedOn w:val="802"/>
    <w:uiPriority w:val="99"/>
    <w:qFormat/>
    <w:tblPr/>
  </w:style>
  <w:style w:type="table" w:styleId="908" w:customStyle="1">
    <w:name w:val="Grid Table 7 Colorful - Accent 4"/>
    <w:basedOn w:val="802"/>
    <w:uiPriority w:val="99"/>
    <w:qFormat/>
    <w:tblPr/>
  </w:style>
  <w:style w:type="table" w:styleId="909" w:customStyle="1">
    <w:name w:val="Grid Table 7 Colorful - Accent 5"/>
    <w:basedOn w:val="802"/>
    <w:uiPriority w:val="99"/>
    <w:qFormat/>
    <w:tblPr/>
  </w:style>
  <w:style w:type="table" w:styleId="910" w:customStyle="1">
    <w:name w:val="Grid Table 7 Colorful - Accent 6"/>
    <w:basedOn w:val="802"/>
    <w:uiPriority w:val="99"/>
    <w:qFormat/>
    <w:tblPr/>
  </w:style>
  <w:style w:type="table" w:styleId="911" w:customStyle="1">
    <w:name w:val="清单表 1 浅色1"/>
    <w:basedOn w:val="802"/>
    <w:uiPriority w:val="99"/>
    <w:qFormat/>
    <w:tblPr/>
  </w:style>
  <w:style w:type="table" w:styleId="912" w:customStyle="1">
    <w:name w:val="List Table 1 Light - Accent 1"/>
    <w:basedOn w:val="802"/>
    <w:uiPriority w:val="99"/>
    <w:qFormat/>
    <w:tblPr/>
  </w:style>
  <w:style w:type="table" w:styleId="913" w:customStyle="1">
    <w:name w:val="List Table 1 Light - Accent 2"/>
    <w:basedOn w:val="802"/>
    <w:uiPriority w:val="99"/>
    <w:qFormat/>
    <w:tblPr/>
  </w:style>
  <w:style w:type="table" w:styleId="914" w:customStyle="1">
    <w:name w:val="List Table 1 Light - Accent 3"/>
    <w:basedOn w:val="802"/>
    <w:uiPriority w:val="99"/>
    <w:qFormat/>
    <w:tblPr/>
  </w:style>
  <w:style w:type="table" w:styleId="915" w:customStyle="1">
    <w:name w:val="List Table 1 Light - Accent 4"/>
    <w:basedOn w:val="802"/>
    <w:uiPriority w:val="99"/>
    <w:qFormat/>
    <w:tblPr/>
  </w:style>
  <w:style w:type="table" w:styleId="916" w:customStyle="1">
    <w:name w:val="List Table 1 Light - Accent 5"/>
    <w:basedOn w:val="802"/>
    <w:uiPriority w:val="99"/>
    <w:qFormat/>
    <w:tblPr/>
  </w:style>
  <w:style w:type="table" w:styleId="917" w:customStyle="1">
    <w:name w:val="List Table 1 Light - Accent 6"/>
    <w:basedOn w:val="802"/>
    <w:uiPriority w:val="99"/>
    <w:qFormat/>
    <w:tblPr/>
  </w:style>
  <w:style w:type="table" w:styleId="918" w:customStyle="1">
    <w:name w:val="清单表 21"/>
    <w:basedOn w:val="802"/>
    <w:uiPriority w:val="99"/>
    <w:qFormat/>
    <w:tblPr/>
  </w:style>
  <w:style w:type="table" w:styleId="919" w:customStyle="1">
    <w:name w:val="List Table 2 - Accent 1"/>
    <w:basedOn w:val="802"/>
    <w:uiPriority w:val="99"/>
    <w:qFormat/>
    <w:tblPr/>
  </w:style>
  <w:style w:type="table" w:styleId="920" w:customStyle="1">
    <w:name w:val="List Table 2 - Accent 2"/>
    <w:basedOn w:val="802"/>
    <w:uiPriority w:val="99"/>
    <w:qFormat/>
    <w:tblPr/>
  </w:style>
  <w:style w:type="table" w:styleId="921" w:customStyle="1">
    <w:name w:val="List Table 2 - Accent 3"/>
    <w:basedOn w:val="802"/>
    <w:uiPriority w:val="99"/>
    <w:qFormat/>
    <w:tblPr/>
  </w:style>
  <w:style w:type="table" w:styleId="922" w:customStyle="1">
    <w:name w:val="List Table 2 - Accent 4"/>
    <w:basedOn w:val="802"/>
    <w:uiPriority w:val="99"/>
    <w:qFormat/>
    <w:tblPr/>
  </w:style>
  <w:style w:type="table" w:styleId="923" w:customStyle="1">
    <w:name w:val="List Table 2 - Accent 5"/>
    <w:basedOn w:val="802"/>
    <w:uiPriority w:val="99"/>
    <w:qFormat/>
    <w:tblPr/>
  </w:style>
  <w:style w:type="table" w:styleId="924" w:customStyle="1">
    <w:name w:val="List Table 2 - Accent 6"/>
    <w:basedOn w:val="802"/>
    <w:uiPriority w:val="99"/>
    <w:qFormat/>
    <w:tblPr/>
  </w:style>
  <w:style w:type="table" w:styleId="925" w:customStyle="1">
    <w:name w:val="清单表 31"/>
    <w:basedOn w:val="802"/>
    <w:uiPriority w:val="99"/>
    <w:qFormat/>
    <w:tblPr/>
  </w:style>
  <w:style w:type="table" w:styleId="926" w:customStyle="1">
    <w:name w:val="List Table 3 - Accent 1"/>
    <w:basedOn w:val="802"/>
    <w:uiPriority w:val="99"/>
    <w:qFormat/>
    <w:tblPr/>
  </w:style>
  <w:style w:type="table" w:styleId="927" w:customStyle="1">
    <w:name w:val="List Table 3 - Accent 2"/>
    <w:basedOn w:val="802"/>
    <w:uiPriority w:val="99"/>
    <w:qFormat/>
    <w:tblPr/>
  </w:style>
  <w:style w:type="table" w:styleId="928" w:customStyle="1">
    <w:name w:val="List Table 3 - Accent 3"/>
    <w:basedOn w:val="802"/>
    <w:uiPriority w:val="99"/>
    <w:qFormat/>
    <w:tblPr/>
  </w:style>
  <w:style w:type="table" w:styleId="929" w:customStyle="1">
    <w:name w:val="List Table 3 - Accent 4"/>
    <w:basedOn w:val="802"/>
    <w:uiPriority w:val="99"/>
    <w:qFormat/>
    <w:tblPr/>
  </w:style>
  <w:style w:type="table" w:styleId="930" w:customStyle="1">
    <w:name w:val="List Table 3 - Accent 5"/>
    <w:basedOn w:val="802"/>
    <w:uiPriority w:val="99"/>
    <w:qFormat/>
    <w:tblPr/>
  </w:style>
  <w:style w:type="table" w:styleId="931" w:customStyle="1">
    <w:name w:val="List Table 3 - Accent 6"/>
    <w:basedOn w:val="802"/>
    <w:uiPriority w:val="99"/>
    <w:qFormat/>
    <w:tblPr/>
  </w:style>
  <w:style w:type="table" w:styleId="932" w:customStyle="1">
    <w:name w:val="清单表 41"/>
    <w:basedOn w:val="802"/>
    <w:uiPriority w:val="99"/>
    <w:qFormat/>
    <w:tblPr/>
  </w:style>
  <w:style w:type="table" w:styleId="933" w:customStyle="1">
    <w:name w:val="List Table 4 - Accent 1"/>
    <w:basedOn w:val="802"/>
    <w:uiPriority w:val="99"/>
    <w:qFormat/>
    <w:tblPr/>
  </w:style>
  <w:style w:type="table" w:styleId="934" w:customStyle="1">
    <w:name w:val="List Table 4 - Accent 2"/>
    <w:basedOn w:val="802"/>
    <w:uiPriority w:val="99"/>
    <w:qFormat/>
    <w:tblPr/>
  </w:style>
  <w:style w:type="table" w:styleId="935" w:customStyle="1">
    <w:name w:val="List Table 4 - Accent 3"/>
    <w:basedOn w:val="802"/>
    <w:uiPriority w:val="99"/>
    <w:qFormat/>
    <w:tblPr/>
  </w:style>
  <w:style w:type="table" w:styleId="936" w:customStyle="1">
    <w:name w:val="List Table 4 - Accent 4"/>
    <w:basedOn w:val="802"/>
    <w:uiPriority w:val="99"/>
    <w:qFormat/>
    <w:tblPr/>
  </w:style>
  <w:style w:type="table" w:styleId="937" w:customStyle="1">
    <w:name w:val="List Table 4 - Accent 5"/>
    <w:basedOn w:val="802"/>
    <w:uiPriority w:val="99"/>
    <w:qFormat/>
    <w:tblPr/>
  </w:style>
  <w:style w:type="table" w:styleId="938" w:customStyle="1">
    <w:name w:val="List Table 4 - Accent 6"/>
    <w:basedOn w:val="802"/>
    <w:uiPriority w:val="99"/>
    <w:qFormat/>
    <w:tblPr/>
  </w:style>
  <w:style w:type="table" w:styleId="939" w:customStyle="1">
    <w:name w:val="清单表 5 深色1"/>
    <w:basedOn w:val="802"/>
    <w:uiPriority w:val="99"/>
    <w:qFormat/>
    <w:tblPr/>
  </w:style>
  <w:style w:type="table" w:styleId="940" w:customStyle="1">
    <w:name w:val="List Table 5 Dark - Accent 1"/>
    <w:basedOn w:val="802"/>
    <w:uiPriority w:val="99"/>
    <w:qFormat/>
    <w:tblPr/>
  </w:style>
  <w:style w:type="table" w:styleId="941" w:customStyle="1">
    <w:name w:val="List Table 5 Dark - Accent 2"/>
    <w:basedOn w:val="802"/>
    <w:uiPriority w:val="99"/>
    <w:qFormat/>
    <w:tblPr/>
  </w:style>
  <w:style w:type="table" w:styleId="942" w:customStyle="1">
    <w:name w:val="List Table 5 Dark - Accent 3"/>
    <w:basedOn w:val="802"/>
    <w:uiPriority w:val="99"/>
    <w:qFormat/>
    <w:tblPr/>
  </w:style>
  <w:style w:type="table" w:styleId="943" w:customStyle="1">
    <w:name w:val="List Table 5 Dark - Accent 4"/>
    <w:basedOn w:val="802"/>
    <w:uiPriority w:val="99"/>
    <w:qFormat/>
    <w:tblPr/>
  </w:style>
  <w:style w:type="table" w:styleId="944" w:customStyle="1">
    <w:name w:val="List Table 5 Dark - Accent 5"/>
    <w:basedOn w:val="802"/>
    <w:uiPriority w:val="99"/>
    <w:qFormat/>
    <w:tblPr/>
  </w:style>
  <w:style w:type="table" w:styleId="945" w:customStyle="1">
    <w:name w:val="List Table 5 Dark - Accent 6"/>
    <w:basedOn w:val="802"/>
    <w:uiPriority w:val="99"/>
    <w:qFormat/>
    <w:tblPr/>
  </w:style>
  <w:style w:type="table" w:styleId="946" w:customStyle="1">
    <w:name w:val="清单表 6 彩色1"/>
    <w:basedOn w:val="802"/>
    <w:uiPriority w:val="99"/>
    <w:qFormat/>
    <w:tblPr/>
  </w:style>
  <w:style w:type="table" w:styleId="947" w:customStyle="1">
    <w:name w:val="List Table 6 Colorful - Accent 1"/>
    <w:basedOn w:val="802"/>
    <w:uiPriority w:val="99"/>
    <w:qFormat/>
    <w:tblPr/>
  </w:style>
  <w:style w:type="table" w:styleId="948" w:customStyle="1">
    <w:name w:val="List Table 6 Colorful - Accent 2"/>
    <w:basedOn w:val="802"/>
    <w:uiPriority w:val="99"/>
    <w:qFormat/>
    <w:tblPr/>
  </w:style>
  <w:style w:type="table" w:styleId="949" w:customStyle="1">
    <w:name w:val="List Table 6 Colorful - Accent 3"/>
    <w:basedOn w:val="802"/>
    <w:uiPriority w:val="99"/>
    <w:qFormat/>
    <w:tblPr/>
  </w:style>
  <w:style w:type="table" w:styleId="950" w:customStyle="1">
    <w:name w:val="List Table 6 Colorful - Accent 4"/>
    <w:basedOn w:val="802"/>
    <w:uiPriority w:val="99"/>
    <w:qFormat/>
    <w:tblPr/>
  </w:style>
  <w:style w:type="table" w:styleId="951" w:customStyle="1">
    <w:name w:val="List Table 6 Colorful - Accent 5"/>
    <w:basedOn w:val="802"/>
    <w:uiPriority w:val="99"/>
    <w:qFormat/>
    <w:tblPr/>
  </w:style>
  <w:style w:type="table" w:styleId="952" w:customStyle="1">
    <w:name w:val="List Table 6 Colorful - Accent 6"/>
    <w:basedOn w:val="802"/>
    <w:uiPriority w:val="99"/>
    <w:qFormat/>
    <w:tblPr/>
  </w:style>
  <w:style w:type="table" w:styleId="953" w:customStyle="1">
    <w:name w:val="清单表 7 彩色1"/>
    <w:basedOn w:val="802"/>
    <w:uiPriority w:val="99"/>
    <w:qFormat/>
    <w:tblPr/>
  </w:style>
  <w:style w:type="table" w:styleId="954" w:customStyle="1">
    <w:name w:val="List Table 7 Colorful - Accent 1"/>
    <w:basedOn w:val="802"/>
    <w:uiPriority w:val="99"/>
    <w:qFormat/>
    <w:tblPr/>
  </w:style>
  <w:style w:type="table" w:styleId="955" w:customStyle="1">
    <w:name w:val="List Table 7 Colorful - Accent 2"/>
    <w:basedOn w:val="802"/>
    <w:uiPriority w:val="99"/>
    <w:qFormat/>
    <w:tblPr/>
  </w:style>
  <w:style w:type="table" w:styleId="956" w:customStyle="1">
    <w:name w:val="List Table 7 Colorful - Accent 3"/>
    <w:basedOn w:val="802"/>
    <w:uiPriority w:val="99"/>
    <w:qFormat/>
    <w:tblPr/>
  </w:style>
  <w:style w:type="table" w:styleId="957" w:customStyle="1">
    <w:name w:val="List Table 7 Colorful - Accent 4"/>
    <w:basedOn w:val="802"/>
    <w:uiPriority w:val="99"/>
    <w:qFormat/>
    <w:tblPr/>
  </w:style>
  <w:style w:type="table" w:styleId="958" w:customStyle="1">
    <w:name w:val="List Table 7 Colorful - Accent 5"/>
    <w:basedOn w:val="802"/>
    <w:uiPriority w:val="99"/>
    <w:qFormat/>
    <w:tblPr/>
  </w:style>
  <w:style w:type="table" w:styleId="959" w:customStyle="1">
    <w:name w:val="List Table 7 Colorful - Accent 6"/>
    <w:basedOn w:val="802"/>
    <w:uiPriority w:val="99"/>
    <w:qFormat/>
    <w:tblPr/>
  </w:style>
  <w:style w:type="table" w:styleId="960" w:customStyle="1">
    <w:name w:val="Lined - Accent"/>
    <w:basedOn w:val="802"/>
    <w:uiPriority w:val="99"/>
    <w:qFormat/>
    <w:rPr>
      <w:color w:val="404040"/>
    </w:rPr>
    <w:tblPr/>
  </w:style>
  <w:style w:type="table" w:styleId="961" w:customStyle="1">
    <w:name w:val="Lined - Accent 1"/>
    <w:basedOn w:val="802"/>
    <w:uiPriority w:val="99"/>
    <w:qFormat/>
    <w:rPr>
      <w:color w:val="404040"/>
    </w:rPr>
    <w:tblPr/>
  </w:style>
  <w:style w:type="table" w:styleId="962" w:customStyle="1">
    <w:name w:val="Lined - Accent 2"/>
    <w:basedOn w:val="802"/>
    <w:uiPriority w:val="99"/>
    <w:qFormat/>
    <w:rPr>
      <w:color w:val="404040"/>
    </w:rPr>
    <w:tblPr/>
  </w:style>
  <w:style w:type="table" w:styleId="963" w:customStyle="1">
    <w:name w:val="Lined - Accent 3"/>
    <w:basedOn w:val="802"/>
    <w:uiPriority w:val="99"/>
    <w:qFormat/>
    <w:rPr>
      <w:color w:val="404040"/>
    </w:rPr>
    <w:tblPr/>
  </w:style>
  <w:style w:type="table" w:styleId="964" w:customStyle="1">
    <w:name w:val="Lined - Accent 4"/>
    <w:basedOn w:val="802"/>
    <w:uiPriority w:val="99"/>
    <w:qFormat/>
    <w:rPr>
      <w:color w:val="404040"/>
    </w:rPr>
    <w:tblPr/>
  </w:style>
  <w:style w:type="table" w:styleId="965" w:customStyle="1">
    <w:name w:val="Lined - Accent 5"/>
    <w:basedOn w:val="802"/>
    <w:uiPriority w:val="99"/>
    <w:qFormat/>
    <w:rPr>
      <w:color w:val="404040"/>
    </w:rPr>
    <w:tblPr/>
  </w:style>
  <w:style w:type="table" w:styleId="966" w:customStyle="1">
    <w:name w:val="Lined - Accent 6"/>
    <w:basedOn w:val="802"/>
    <w:uiPriority w:val="99"/>
    <w:qFormat/>
    <w:rPr>
      <w:color w:val="404040"/>
    </w:rPr>
    <w:tblPr/>
  </w:style>
  <w:style w:type="table" w:styleId="967" w:customStyle="1">
    <w:name w:val="Bordered &amp; Lined - Accent"/>
    <w:basedOn w:val="802"/>
    <w:uiPriority w:val="99"/>
    <w:qFormat/>
    <w:rPr>
      <w:color w:val="404040"/>
    </w:rPr>
    <w:tblPr/>
  </w:style>
  <w:style w:type="table" w:styleId="968" w:customStyle="1">
    <w:name w:val="Bordered &amp; Lined - Accent 1"/>
    <w:basedOn w:val="802"/>
    <w:uiPriority w:val="99"/>
    <w:qFormat/>
    <w:rPr>
      <w:color w:val="404040"/>
    </w:rPr>
    <w:tblPr/>
  </w:style>
  <w:style w:type="table" w:styleId="969" w:customStyle="1">
    <w:name w:val="Bordered &amp; Lined - Accent 2"/>
    <w:basedOn w:val="802"/>
    <w:uiPriority w:val="99"/>
    <w:qFormat/>
    <w:rPr>
      <w:color w:val="404040"/>
    </w:rPr>
    <w:tblPr/>
  </w:style>
  <w:style w:type="table" w:styleId="970" w:customStyle="1">
    <w:name w:val="Bordered &amp; Lined - Accent 3"/>
    <w:basedOn w:val="802"/>
    <w:uiPriority w:val="99"/>
    <w:qFormat/>
    <w:rPr>
      <w:color w:val="404040"/>
    </w:rPr>
    <w:tblPr/>
  </w:style>
  <w:style w:type="table" w:styleId="971" w:customStyle="1">
    <w:name w:val="Bordered &amp; Lined - Accent 4"/>
    <w:basedOn w:val="802"/>
    <w:uiPriority w:val="99"/>
    <w:qFormat/>
    <w:rPr>
      <w:color w:val="404040"/>
    </w:rPr>
    <w:tblPr/>
  </w:style>
  <w:style w:type="table" w:styleId="972" w:customStyle="1">
    <w:name w:val="Bordered &amp; Lined - Accent 5"/>
    <w:basedOn w:val="802"/>
    <w:uiPriority w:val="99"/>
    <w:qFormat/>
    <w:rPr>
      <w:color w:val="404040"/>
    </w:rPr>
    <w:tblPr/>
  </w:style>
  <w:style w:type="table" w:styleId="973" w:customStyle="1">
    <w:name w:val="Bordered &amp; Lined - Accent 6"/>
    <w:basedOn w:val="802"/>
    <w:uiPriority w:val="99"/>
    <w:qFormat/>
    <w:rPr>
      <w:color w:val="404040"/>
    </w:rPr>
    <w:tblPr/>
  </w:style>
  <w:style w:type="table" w:styleId="974" w:customStyle="1">
    <w:name w:val="Bordered"/>
    <w:basedOn w:val="802"/>
    <w:uiPriority w:val="99"/>
    <w:qFormat/>
    <w:tblPr/>
  </w:style>
  <w:style w:type="table" w:styleId="975" w:customStyle="1">
    <w:name w:val="Bordered - Accent 1"/>
    <w:basedOn w:val="802"/>
    <w:uiPriority w:val="99"/>
    <w:qFormat/>
    <w:tblPr/>
  </w:style>
  <w:style w:type="table" w:styleId="976" w:customStyle="1">
    <w:name w:val="Bordered - Accent 2"/>
    <w:basedOn w:val="802"/>
    <w:uiPriority w:val="99"/>
    <w:qFormat/>
    <w:tblPr/>
  </w:style>
  <w:style w:type="table" w:styleId="977" w:customStyle="1">
    <w:name w:val="Bordered - Accent 3"/>
    <w:basedOn w:val="802"/>
    <w:uiPriority w:val="99"/>
    <w:qFormat/>
    <w:tblPr/>
  </w:style>
  <w:style w:type="table" w:styleId="978" w:customStyle="1">
    <w:name w:val="Bordered - Accent 4"/>
    <w:basedOn w:val="802"/>
    <w:uiPriority w:val="99"/>
    <w:qFormat/>
    <w:tblPr/>
  </w:style>
  <w:style w:type="table" w:styleId="979" w:customStyle="1">
    <w:name w:val="Bordered - Accent 5"/>
    <w:basedOn w:val="802"/>
    <w:uiPriority w:val="99"/>
    <w:qFormat/>
    <w:tblPr/>
  </w:style>
  <w:style w:type="table" w:styleId="980" w:customStyle="1">
    <w:name w:val="Bordered - Accent 6"/>
    <w:basedOn w:val="802"/>
    <w:uiPriority w:val="99"/>
    <w:qFormat/>
    <w:tblPr/>
  </w:style>
  <w:style w:type="paragraph" w:styleId="981" w:customStyle="1">
    <w:name w:val="TOC 标题1"/>
    <w:uiPriority w:val="39"/>
    <w:unhideWhenUsed/>
    <w:qFormat/>
    <w:rPr>
      <w:rFonts w:ascii="Times New Roman" w:hAnsi="Times New Roman" w:eastAsia="宋体" w:cs="Times New Roman"/>
      <w:lang w:val="en-US" w:eastAsia="zh-CN" w:bidi="ar-SA"/>
    </w:rPr>
  </w:style>
  <w:style w:type="paragraph" w:styleId="982" w:customStyle="1">
    <w:name w:val="普通正文"/>
    <w:basedOn w:val="750"/>
    <w:uiPriority w:val="0"/>
    <w:qFormat/>
    <w:pPr>
      <w:ind w:firstLine="480"/>
      <w:jc w:val="left"/>
      <w:spacing w:before="120" w:after="120" w:line="360" w:lineRule="auto"/>
    </w:pPr>
    <w:rPr>
      <w:rFonts w:ascii="Arial" w:hAnsi="Arial"/>
      <w:sz w:val="24"/>
      <w:szCs w:val="24"/>
    </w:rPr>
  </w:style>
  <w:style w:type="paragraph" w:styleId="983">
    <w:name w:val="No Spacing"/>
    <w:uiPriority w:val="1"/>
    <w:qFormat/>
    <w:pPr>
      <w:jc w:val="both"/>
      <w:widowControl w:val="off"/>
    </w:pPr>
    <w:rPr>
      <w:rFonts w:ascii="Times New Roman" w:hAnsi="Times New Roman" w:eastAsia="宋体" w:cs="Times New Roman"/>
      <w:sz w:val="21"/>
      <w:szCs w:val="21"/>
      <w:lang w:val="en-US" w:eastAsia="zh-CN" w:bidi="ar-SA"/>
    </w:rPr>
  </w:style>
  <w:style w:type="paragraph" w:styleId="984">
    <w:name w:val="List Paragraph"/>
    <w:basedOn w:val="750"/>
    <w:uiPriority w:val="34"/>
    <w:qFormat/>
    <w:pPr>
      <w:contextualSpacing/>
      <w:ind w:left="720"/>
    </w:pPr>
  </w:style>
  <w:style w:type="character" w:styleId="985" w:customStyle="1">
    <w:name w:val="NormalCharacter1"/>
    <w:uiPriority w:val="0"/>
    <w:qFormat/>
  </w:style>
  <w:style w:type="paragraph" w:styleId="986" w:customStyle="1">
    <w:name w:val="Char"/>
    <w:basedOn w:val="750"/>
    <w:uiPriority w:val="0"/>
    <w:qFormat/>
    <w:pPr>
      <w:ind w:firstLine="200"/>
      <w:tabs>
        <w:tab w:val="left" w:pos="360" w:leader="none"/>
      </w:tabs>
    </w:pPr>
    <w:rPr>
      <w:sz w:val="28"/>
      <w:szCs w:val="30"/>
    </w:rPr>
  </w:style>
  <w:style w:type="paragraph" w:styleId="987" w:customStyle="1">
    <w:name w:val="普通文字"/>
    <w:basedOn w:val="750"/>
    <w:next w:val="750"/>
    <w:uiPriority w:val="99"/>
    <w:qFormat/>
    <w:rPr>
      <w:rFonts w:ascii="宋体"/>
      <w:sz w:val="24"/>
      <w:szCs w:val="20"/>
    </w:rPr>
  </w:style>
  <w:style w:type="paragraph" w:styleId="988" w:customStyle="1">
    <w:name w:val="Default"/>
    <w:uiPriority w:val="99"/>
    <w:qFormat/>
    <w:pPr>
      <w:widowControl w:val="off"/>
    </w:pPr>
    <w:rPr>
      <w:rFonts w:ascii="Arial" w:hAnsi="Arial" w:eastAsia="宋体" w:cs="Arial"/>
      <w:color w:val="000000"/>
      <w:sz w:val="24"/>
      <w:szCs w:val="24"/>
      <w:lang w:val="en-US" w:eastAsia="zh-CN" w:bidi="ar-SA"/>
    </w:rPr>
  </w:style>
  <w:style w:type="paragraph" w:styleId="989" w:customStyle="1">
    <w:name w:val="列表段落1"/>
    <w:basedOn w:val="750"/>
    <w:uiPriority w:val="34"/>
    <w:qFormat/>
    <w:pPr>
      <w:ind w:firstLine="420"/>
    </w:pPr>
    <w:rPr>
      <w:rFonts w:ascii="Calibri" w:hAnsi="Calibri" w:cs="Calibri"/>
    </w:rPr>
  </w:style>
  <w:style w:type="paragraph" w:styleId="990" w:customStyle="1">
    <w:name w:val="正文图标题"/>
    <w:next w:val="991"/>
    <w:uiPriority w:val="0"/>
    <w:qFormat/>
    <w:pPr>
      <w:numPr>
        <w:ilvl w:val="0"/>
        <w:numId w:val="1"/>
      </w:numPr>
      <w:jc w:val="center"/>
      <w:spacing w:before="156" w:after="156"/>
      <w:tabs>
        <w:tab w:val="left" w:pos="360" w:leader="none"/>
      </w:tabs>
    </w:pPr>
    <w:rPr>
      <w:rFonts w:ascii="黑体" w:hAnsi="Times New Roman" w:eastAsia="黑体" w:cs="Times New Roman"/>
      <w:sz w:val="21"/>
      <w:lang w:val="en-US" w:eastAsia="zh-CN" w:bidi="ar-SA"/>
    </w:rPr>
  </w:style>
  <w:style w:type="paragraph" w:styleId="991" w:customStyle="1">
    <w:name w:val="段"/>
    <w:next w:val="750"/>
    <w:uiPriority w:val="0"/>
    <w:qFormat/>
    <w:pPr>
      <w:ind w:firstLine="420"/>
      <w:jc w:val="both"/>
      <w:tabs>
        <w:tab w:val="center" w:pos="4201" w:leader="none"/>
        <w:tab w:val="right" w:pos="9298" w:leader="dot"/>
      </w:tabs>
    </w:pPr>
    <w:rPr>
      <w:rFonts w:ascii="宋体" w:hAnsi="Times New Roman" w:eastAsia="宋体" w:cs="Times New Roman"/>
      <w:sz w:val="21"/>
      <w:lang w:val="en-US" w:eastAsia="zh-CN" w:bidi="ar-SA"/>
    </w:rPr>
  </w:style>
  <w:style w:type="paragraph" w:styleId="992" w:customStyle="1">
    <w:name w:val="2"/>
    <w:uiPriority w:val="0"/>
    <w:qFormat/>
    <w:pPr>
      <w:spacing w:before="120" w:after="120" w:line="288" w:lineRule="auto"/>
    </w:pPr>
    <w:rPr>
      <w:rFonts w:ascii="Arial" w:hAnsi="Arial" w:eastAsia="等线" w:cs="Arial"/>
      <w:sz w:val="22"/>
      <w:szCs w:val="22"/>
      <w:lang w:val="en-US" w:eastAsia="zh-CN" w:bidi="ar-SA"/>
    </w:rPr>
  </w:style>
  <w:style w:type="character" w:styleId="993" w:customStyle="1">
    <w:name w:val="active"/>
    <w:basedOn w:val="801"/>
    <w:uiPriority w:val="0"/>
    <w:qFormat/>
    <w:rPr>
      <w:color w:val="0f5bb9"/>
      <w:shd w:val="clear" w:color="auto" w:fill="0f5bb9"/>
    </w:rPr>
  </w:style>
  <w:style w:type="paragraph" w:styleId="994" w:customStyle="1">
    <w:name w:val="_Style 3"/>
    <w:basedOn w:val="750"/>
    <w:uiPriority w:val="0"/>
    <w:qFormat/>
    <w:pPr>
      <w:jc w:val="left"/>
      <w:spacing w:after="160" w:line="240" w:lineRule="exact"/>
      <w:widowControl/>
    </w:pPr>
    <w:rPr>
      <w:szCs w:val="20"/>
    </w:rPr>
  </w:style>
  <w:style w:type="paragraph" w:styleId="995" w:customStyle="1">
    <w:name w:val="正文文本11"/>
    <w:basedOn w:val="750"/>
    <w:next w:val="996"/>
    <w:uiPriority w:val="0"/>
    <w:qFormat/>
    <w:rPr>
      <w:rFonts w:ascii="仿宋_GB2312" w:eastAsia="仿宋_GB2312"/>
      <w:sz w:val="28"/>
      <w:szCs w:val="20"/>
      <w:lang w:eastAsia="en-US"/>
    </w:rPr>
  </w:style>
  <w:style w:type="paragraph" w:styleId="996" w:customStyle="1">
    <w:name w:val="列表1"/>
    <w:basedOn w:val="750"/>
    <w:uiPriority w:val="0"/>
    <w:qFormat/>
    <w:pPr>
      <w:ind w:left="420" w:hanging="420"/>
      <w:spacing w:after="20" w:line="288" w:lineRule="auto"/>
      <w:tabs>
        <w:tab w:val="left" w:pos="420" w:leader="none"/>
      </w:tabs>
    </w:pPr>
    <w:rPr>
      <w:lang w:val="en-GB"/>
    </w:rPr>
  </w:style>
  <w:style w:type="character" w:styleId="997" w:customStyle="1">
    <w:name w:val="active16"/>
    <w:basedOn w:val="801"/>
    <w:uiPriority w:val="0"/>
    <w:qFormat/>
    <w:rPr>
      <w:color w:val="ffffff"/>
      <w:shd w:val="clear" w:color="auto" w:fill="0f5bb9"/>
    </w:rPr>
  </w:style>
  <w:style w:type="paragraph" w:styleId="998" w:customStyle="1">
    <w:name w:val="List Paragraph1"/>
    <w:basedOn w:val="750"/>
    <w:uiPriority w:val="0"/>
    <w:qFormat/>
    <w:pPr>
      <w:ind w:firstLine="420"/>
    </w:pPr>
  </w:style>
  <w:style w:type="paragraph" w:styleId="999" w:customStyle="1">
    <w:name w:val="页脚1"/>
    <w:basedOn w:val="750"/>
    <w:next w:val="1000"/>
    <w:uiPriority w:val="0"/>
    <w:unhideWhenUsed/>
    <w:qFormat/>
    <w:pPr>
      <w:jc w:val="left"/>
      <w:tabs>
        <w:tab w:val="center" w:pos="4153" w:leader="none"/>
        <w:tab w:val="right" w:pos="8306" w:leader="none"/>
      </w:tabs>
    </w:pPr>
    <w:rPr>
      <w:sz w:val="18"/>
      <w:szCs w:val="18"/>
    </w:rPr>
  </w:style>
  <w:style w:type="paragraph" w:styleId="1000" w:customStyle="1">
    <w:name w:val="TOC Heading1"/>
    <w:next w:val="750"/>
    <w:uiPriority w:val="0"/>
    <w:qFormat/>
    <w:rPr>
      <w:rFonts w:ascii="Times New Roman" w:hAnsi="Times New Roman" w:eastAsia="宋体" w:cs="Times New Roman"/>
      <w:sz w:val="32"/>
      <w:lang w:val="en-US" w:eastAsia="zh-CN" w:bidi="ar-SA"/>
    </w:rPr>
  </w:style>
  <w:style w:type="character" w:styleId="1001" w:customStyle="1">
    <w:name w:val="页码1"/>
    <w:uiPriority w:val="0"/>
    <w:qFormat/>
    <w:rPr>
      <w:rFonts w:cs="Times New Roman"/>
    </w:rPr>
  </w:style>
  <w:style w:type="paragraph" w:styleId="1002" w:customStyle="1">
    <w:name w:val="Normal_17"/>
    <w:uiPriority w:val="0"/>
    <w:qFormat/>
    <w:rPr>
      <w:rFonts w:ascii="Times New Roman" w:hAnsi="Times New Roman" w:eastAsia="Times New Roman" w:cs="Times New Roman"/>
      <w:sz w:val="24"/>
      <w:szCs w:val="24"/>
      <w:lang w:val="en-US" w:eastAsia="zh-CN" w:bidi="ar-SA"/>
    </w:rPr>
  </w:style>
  <w:style w:type="paragraph" w:styleId="1003" w:customStyle="1">
    <w:name w:val="06 正文样式"/>
    <w:basedOn w:val="750"/>
    <w:uiPriority w:val="0"/>
    <w:qFormat/>
    <w:pPr>
      <w:ind w:firstLine="560"/>
      <w:spacing w:line="460" w:lineRule="exact"/>
      <w:widowControl/>
      <w:tabs>
        <w:tab w:val="left" w:pos="1134" w:leader="none"/>
      </w:tabs>
    </w:pPr>
    <w:rPr>
      <w:rFonts w:eastAsia="仿宋_GB2312"/>
      <w:color w:val="000000"/>
      <w:sz w:val="28"/>
      <w:szCs w:val="32"/>
    </w:rPr>
  </w:style>
  <w:style w:type="paragraph" w:styleId="1004" w:customStyle="1">
    <w:name w:val="样式 正文缩进"/>
    <w:basedOn w:val="750"/>
    <w:uiPriority w:val="0"/>
    <w:qFormat/>
    <w:pPr>
      <w:ind w:firstLine="200"/>
      <w:spacing w:line="300" w:lineRule="auto"/>
    </w:pPr>
    <w:rPr>
      <w:sz w:val="24"/>
      <w:szCs w:val="22"/>
    </w:rPr>
  </w:style>
  <w:style w:type="paragraph" w:styleId="1005" w:customStyle="1">
    <w:name w:val="!图片格式"/>
    <w:uiPriority w:val="0"/>
    <w:qFormat/>
    <w:pPr>
      <w:jc w:val="center"/>
      <w:spacing w:line="360" w:lineRule="auto"/>
    </w:pPr>
    <w:rPr>
      <w:rFonts w:ascii="宋体" w:hAnsi="宋体" w:eastAsia="黑体" w:cs="Times New Roman"/>
      <w:szCs w:val="21"/>
      <w:lang w:val="en-US" w:eastAsia="zh-CN" w:bidi="ar-SA"/>
    </w:rPr>
  </w:style>
  <w:style w:type="paragraph" w:styleId="1006" w:customStyle="1">
    <w:name w:val="标题 411"/>
    <w:basedOn w:val="750"/>
    <w:next w:val="750"/>
    <w:uiPriority w:val="0"/>
    <w:qFormat/>
    <w:pPr>
      <w:numPr>
        <w:ilvl w:val="4"/>
        <w:numId w:val="1"/>
      </w:numPr>
      <w:keepLines/>
      <w:keepNext/>
      <w:spacing w:before="280" w:after="290" w:line="376" w:lineRule="auto"/>
      <w:outlineLvl w:val="3"/>
    </w:pPr>
    <w:rPr>
      <w:rFonts w:ascii="Arial" w:hAnsi="Arial" w:eastAsia="黑体"/>
      <w:b/>
      <w:bCs/>
      <w:sz w:val="28"/>
      <w:szCs w:val="28"/>
    </w:rPr>
  </w:style>
  <w:style w:type="numbering" w:styleId="10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jp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contractReview xmlns="http://schemas.wps.cn/vas-ai-hub/contract-review">
  <reviewItems>
    <reviewItem>
      <errorID>e84650e8-cc0f-4662-804c-30e21d879c3d</errorID>
      <errorWord>号规定</errorWord>
      <group>L1_Grammar</group>
      <groupName>语法问题</groupName>
      <ability>L2_Redundancy</ability>
      <abilityName>成分冗余</abilityName>
      <candidateList>
        <item>号</item>
      </candidateList>
      <explain>句子中可能存在主语、谓语、定语等成分的赘余或重复。</explain>
      <paraID>5A82FF2D</paraID>
      <start>57</start>
      <end>60</end>
      <status>unmodified</status>
      <modifiedWord/>
      <trackRevisions>false</trackRevisions>
    </reviewItem>
    <reviewItem>
      <errorID>a800b70e-0df7-466a-b91a-279e27fdf81e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4D831A34</paraID>
      <start>0</start>
      <end>2</end>
      <status>unmodified</status>
      <modifiedWord/>
      <trackRevisions>false</trackRevisions>
    </reviewItem>
    <reviewItem>
      <errorID>d9ba9779-f096-43dd-9aae-19cd49075900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32F3663B</paraID>
      <start>34</start>
      <end>37</end>
      <status>unmodified</status>
      <modifiedWord/>
      <trackRevisions>false</trackRevisions>
    </reviewItem>
    <reviewItem>
      <errorID>7a3edc7b-3e01-4814-975a-8532bc688e4d</errorID>
      <errorWord>各重</errorWord>
      <group>L1_Word</group>
      <groupName>字词问题</groupName>
      <ability>L2_Typo</ability>
      <abilityName>字词错误</abilityName>
      <candidateList>
        <item>各种</item>
      </candidateList>
      <explain/>
      <paraID>1E9AF0F4</paraID>
      <start>13</start>
      <end>15</end>
      <status>unmodified</status>
      <modifiedWord/>
      <trackRevisions>false</trackRevisions>
    </reviewItem>
    <reviewItem>
      <errorID>6955ee32-8ed1-49d2-8ec1-e2cc373992b2</errorID>
      <errorWord>至少要</errorWord>
      <group>L1_Word</group>
      <groupName>字词问题</groupName>
      <ability>L2_Typo</ability>
      <abilityName>字词错误</abilityName>
      <candidateList>
        <item>至少</item>
      </candidateList>
      <explain/>
      <paraID>191B039C</paraID>
      <start>7</start>
      <end>10</end>
      <status>unmodified</status>
      <modifiedWord/>
      <trackRevisions>false</trackRevisions>
    </reviewItem>
    <reviewItem>
      <errorID>4ef6676c-d5fb-420c-8a29-83c473272899</errorID>
      <errorWord>快邪</errorWord>
      <group>L1_Word</group>
      <groupName>字词问题</groupName>
      <ability>L2_Typo</ability>
      <abilityName>字词错误</abilityName>
      <candidateList>
        <item>快速</item>
      </candidateList>
      <explain/>
      <paraID> EEB42CB</paraID>
      <start>13</start>
      <end>15</end>
      <status>unmodified</status>
      <modifiedWord/>
      <trackRevisions>false</trackRevisions>
    </reviewItem>
    <reviewItem>
      <errorID>103226e5-3585-4ee5-b16e-980ca28a4d44</errorID>
      <errorWord>设备等</errorWord>
      <group>L1_Word</group>
      <groupName>字词问题</groupName>
      <ability>L2_Typo</ability>
      <abilityName>字词错误</abilityName>
      <candidateList>
        <item>设备</item>
      </candidateList>
      <explain>❶〈动〉设置以备应用：新建的工人俱乐部～得很不错。❷〈名〉进行某项工作或供应某种需要所必需的成套建筑或器物：厂房～｜机器～｜自来水～。</explain>
      <paraID>53F620F7</paraID>
      <start>7</start>
      <end>10</end>
      <status>unmodified</status>
      <modifiedWord/>
      <trackRevisions>false</trackRevisions>
    </reviewItem>
    <reviewItem>
      <errorID>40663408-d7b0-46c8-81be-9933e94dcad9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1BF82879</paraID>
      <start>49</start>
      <end>50</end>
      <status>unmodified</status>
      <modifiedWord/>
      <trackRevisions>false</trackRevisions>
    </reviewItem>
    <reviewItem>
      <errorID>60f1d7b8-47d9-40b4-945d-93dff273f0b8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1A35709E</paraID>
      <start>49</start>
      <end>50</end>
      <status>unmodified</status>
      <modifiedWord/>
      <trackRevisions>false</trackRevisions>
    </reviewItem>
    <reviewItem>
      <errorID>ff894b8e-7fd4-48c3-98d0-dec980252d5e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F2E1BE4</paraID>
      <start>34</start>
      <end>35</end>
      <status>unmodified</status>
      <modifiedWord/>
      <trackRevisions>false</trackRevisions>
    </reviewItem>
    <reviewItem>
      <errorID>3c87f94e-286b-4c58-a6bb-1cdec0dda5b9</errorID>
      <errorWord>详实</errorWord>
      <group>L1_Word</group>
      <groupName>字词问题</groupName>
      <ability>L2_Typo</ability>
      <abilityName>字词错误</abilityName>
      <candidateList>
        <item>翔实</item>
      </candidateList>
      <explain/>
      <paraID>1ABEDE4D</paraID>
      <start>6</start>
      <end>8</end>
      <status>unmodified</status>
      <modifiedWord/>
      <trackRevisions>false</trackRevisions>
    </reviewItem>
    <reviewItem>
      <errorID>5db18c67-73e1-4b69-bdbe-a590f44739bc</errorID>
      <errorWord>详实</errorWord>
      <group>L1_Word</group>
      <groupName>字词问题</groupName>
      <ability>L2_Typo</ability>
      <abilityName>字词错误</abilityName>
      <candidateList>
        <item>翔实</item>
      </candidateList>
      <explain>存在发音相同字词的误用。</explain>
      <paraID>3B8A0A20</paraID>
      <start>6</start>
      <end>8</end>
      <status>unmodified</status>
      <modifiedWord/>
      <trackRevisions>false</trackRevisions>
    </reviewItem>
    <reviewItem>
      <errorID>08d14db2-fafa-4f62-9c4e-1cf06fae2ce9</errorID>
      <errorWord>详实</errorWord>
      <group>L1_Word</group>
      <groupName>字词问题</groupName>
      <ability>L2_Typo</ability>
      <abilityName>字词错误</abilityName>
      <candidateList>
        <item>翔实</item>
      </candidateList>
      <explain>存在发音相同字词的误用。</explain>
      <paraID>3DFAC865</paraID>
      <start>6</start>
      <end>8</end>
      <status>unmodified</status>
      <modifiedWord/>
      <trackRevisions>false</trackRevisions>
    </reviewItem>
    <reviewItem>
      <errorID>41e616c0-ff9e-41af-bfb2-b79c12e43335</errorID>
      <errorWord>详实</errorWord>
      <group>L1_Word</group>
      <groupName>字词问题</groupName>
      <ability>L2_Typo</ability>
      <abilityName>字词错误</abilityName>
      <candidateList>
        <item>翔实</item>
      </candidateList>
      <explain>存在发音相同字词的误用。</explain>
      <paraID>676A4453</paraID>
      <start>6</start>
      <end>8</end>
      <status>unmodified</status>
      <modifiedWord/>
      <trackRevisions>false</trackRevisions>
    </reviewItem>
    <reviewItem>
      <errorID>09098258-f6df-4ff7-8950-174de096f645</errorID>
      <errorWord>详实</errorWord>
      <group>L1_Word</group>
      <groupName>字词问题</groupName>
      <ability>L2_Typo</ability>
      <abilityName>字词错误</abilityName>
      <candidateList>
        <item>翔实</item>
      </candidateList>
      <explain/>
      <paraID>583E47A6</paraID>
      <start>6</start>
      <end>8</end>
      <status>unmodified</status>
      <modifiedWord/>
      <trackRevisions>false</trackRevisions>
    </reviewItem>
    <reviewItem>
      <errorID>98bc0892-baa5-4259-b14e-44d2d1960583</errorID>
      <errorWord>（</errorWord>
      <group>L1_Punc</group>
      <groupName>标点问题</groupName>
      <ability>L2_Punc</ability>
      <abilityName>标点符号检查</abilityName>
      <candidateList/>
      <explain>同一形式括号套用。</explain>
      <paraID>7DA5A322</paraID>
      <start>67</start>
      <end>68</end>
      <status>unmodified</status>
      <modifiedWord/>
      <trackRevisions>false</trackRevisions>
    </reviewItem>
    <reviewItem>
      <errorID>0132de75-1e47-4b3f-a35c-793c2fb98d66</errorID>
      <errorWord>）</errorWord>
      <group>L1_Punc</group>
      <groupName>标点问题</groupName>
      <ability>L2_Punc</ability>
      <abilityName>标点符号检查</abilityName>
      <candidateList/>
      <explain>同一形式括号套用。</explain>
      <paraID>7DA5A322</paraID>
      <start>70</start>
      <end>71</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4BB3957-0F69-42A4-AC3E-9631DEAB90A1}"/>
</file>

<file path=customXml/itemProps3.xml><?xml version="1.0" encoding="utf-8"?>
<ds:datastoreItem xmlns:ds="http://schemas.openxmlformats.org/officeDocument/2006/customXml" ds:itemID="{A40C151B-CDF8-43C3-9335-5535CC63933C}"/>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陈旻</dc:creator>
  <cp:lastModifiedBy>徐伟晨</cp:lastModifiedBy>
  <cp:revision>8</cp:revision>
  <dcterms:created xsi:type="dcterms:W3CDTF">2026-04-08T16:15:00Z</dcterms:created>
  <dcterms:modified xsi:type="dcterms:W3CDTF">2026-06-29T07:34:21Z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eyJoZGlkIjoiYmI2MWU5YzY2OGRjZTEzMTczNTJjZGFlNGZhYjA5YjgiLCJ1c2VySWQiOiIyMzU0ODYyOTQifQ==</vt:lpwstr>
  </property>
  <property fmtid="{D5CDD505-2E9C-101B-9397-08002B2CF9AE}" pid="3" name="KSOProductBuildVer">
    <vt:lpwstr>2052-12.1.0.26895</vt:lpwstr>
  </property>
  <property fmtid="{D5CDD505-2E9C-101B-9397-08002B2CF9AE}" pid="4" name="ICV">
    <vt:lpwstr>7C1A115960FD4B9AB6B107B0DB62DB00_13</vt:lpwstr>
  </property>
</Properties>
</file>