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rPr>
          <w:rFonts w:hint="eastAsia" w:ascii="黑体" w:hAnsi="黑体" w:eastAsia="黑体" w:cs="黑体"/>
          <w:b/>
          <w:spacing w:val="-12"/>
          <w:sz w:val="32"/>
          <w:szCs w:val="32"/>
          <w:highlight w:val="none"/>
          <w:lang w:eastAsia="zh-CN"/>
        </w:rPr>
      </w:pPr>
      <w:r>
        <w:rPr>
          <w:rFonts w:hint="eastAsia" w:ascii="黑体" w:hAnsi="黑体" w:eastAsia="黑体" w:cs="黑体"/>
          <w:b/>
          <w:spacing w:val="-12"/>
          <w:sz w:val="32"/>
          <w:szCs w:val="32"/>
          <w:highlight w:val="none"/>
          <w:lang w:eastAsia="zh-CN"/>
        </w:rPr>
      </w:r>
      <w:r/>
    </w:p>
    <w:p>
      <w:pPr>
        <w:pStyle w:val="1040"/>
        <w:ind w:left="0" w:firstLine="0"/>
        <w:rPr>
          <w:rFonts w:hint="eastAsia" w:ascii="黑体" w:hAnsi="黑体" w:eastAsia="黑体" w:cs="黑体"/>
          <w:b/>
          <w:spacing w:val="-12"/>
          <w:sz w:val="32"/>
          <w:szCs w:val="32"/>
          <w:highlight w:val="none"/>
          <w:lang w:eastAsia="zh-CN"/>
        </w:rPr>
      </w:pPr>
      <w:r>
        <mc:AlternateContent>
          <mc:Choice Requires="wpg">
            <w:drawing>
              <wp:inline xmlns:wp="http://schemas.openxmlformats.org/drawingml/2006/wordprocessingDrawing" distT="0" distB="0" distL="0" distR="0">
                <wp:extent cx="5778983" cy="820813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771" t="441" r="0" b="0"/>
                        <a:stretch/>
                      </pic:blipFill>
                      <pic:spPr bwMode="auto">
                        <a:xfrm>
                          <a:off x="0" y="0"/>
                          <a:ext cx="5778983" cy="82081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5.0pt;height:646.3pt;mso-wrap-distance-left:0.0pt;mso-wrap-distance-top:0.0pt;mso-wrap-distance-right:0.0pt;mso-wrap-distance-bottom:0.0pt;" stroked="f">
                <v:path textboxrect="0,0,0,0"/>
                <v:imagedata r:id="rId14" o:title=""/>
              </v:shape>
            </w:pict>
          </mc:Fallback>
        </mc:AlternateContent>
      </w:r>
      <w:r>
        <w:rPr>
          <w:rFonts w:hint="eastAsia" w:ascii="黑体" w:hAnsi="黑体" w:eastAsia="黑体" w:cs="黑体"/>
          <w:b/>
          <w:spacing w:val="-12"/>
          <w:sz w:val="32"/>
          <w:szCs w:val="32"/>
          <w:highlight w:val="none"/>
          <w:lang w:eastAsia="zh-CN"/>
        </w:rPr>
      </w:r>
      <w:r/>
    </w:p>
    <w:p>
      <w:pPr>
        <w:pStyle w:val="1040"/>
        <w:ind w:left="0" w:firstLine="0"/>
        <w:rPr>
          <w:rFonts w:hint="eastAsia" w:ascii="黑体" w:hAnsi="黑体" w:eastAsia="黑体" w:cs="黑体"/>
          <w:b/>
          <w:spacing w:val="-12"/>
          <w:sz w:val="32"/>
          <w:szCs w:val="32"/>
          <w:highlight w:val="none"/>
          <w:lang w:val="zh-CN" w:eastAsia="zh-CN"/>
        </w:rPr>
      </w:pPr>
      <w:r>
        <w:rPr>
          <w:rFonts w:hint="eastAsia" w:ascii="黑体" w:hAnsi="黑体" w:eastAsia="黑体" w:cs="黑体"/>
          <w:b/>
          <w:spacing w:val="-12"/>
          <w:sz w:val="32"/>
          <w:szCs w:val="32"/>
          <w:highlight w:val="none"/>
          <w:lang w:val="zh-CN" w:eastAsia="zh-CN"/>
        </w:rPr>
      </w:r>
      <w:r/>
    </w:p>
    <w:p>
      <w:pPr>
        <w:pStyle w:val="984"/>
        <w:jc w:val="center"/>
        <w:spacing w:line="360" w:lineRule="auto"/>
        <w:rPr>
          <w:rFonts w:ascii="黑体" w:hAnsi="黑体" w:eastAsia="黑体" w:cs="黑体"/>
          <w:sz w:val="24"/>
          <w:highlight w:val="none"/>
        </w:rPr>
        <w:outlineLvl w:val="0"/>
      </w:pPr>
      <w:r>
        <w:rPr>
          <w:rFonts w:ascii="黑体" w:hAnsi="黑体" w:eastAsia="黑体" w:cs="黑体"/>
          <w:sz w:val="24"/>
          <w:highlight w:val="none"/>
        </w:rPr>
        <mc:AlternateContent>
          <mc:Choice Requires="wpg">
            <w:drawing>
              <wp:inline xmlns:wp="http://schemas.openxmlformats.org/drawingml/2006/wordprocessingDrawing" distT="0" distB="0" distL="0" distR="0">
                <wp:extent cx="5466626" cy="742064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2359" t="0" r="0" b="611"/>
                        <a:stretch/>
                      </pic:blipFill>
                      <pic:spPr bwMode="auto">
                        <a:xfrm>
                          <a:off x="0" y="0"/>
                          <a:ext cx="5466626" cy="7420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0.4pt;height:584.3pt;mso-wrap-distance-left:0.0pt;mso-wrap-distance-top:0.0pt;mso-wrap-distance-right:0.0pt;mso-wrap-distance-bottom:0.0pt;" stroked="f">
                <v:path textboxrect="0,0,0,0"/>
                <v:imagedata r:id="rId15" o:title=""/>
              </v:shape>
            </w:pict>
          </mc:Fallback>
        </mc:AlternateContent>
      </w:r>
      <w:r>
        <w:rPr>
          <w:rFonts w:ascii="黑体" w:hAnsi="黑体" w:eastAsia="黑体" w:cs="黑体"/>
          <w:sz w:val="24"/>
          <w:highlight w:val="none"/>
        </w:rPr>
      </w:r>
      <w:r/>
    </w:p>
    <w:p>
      <w:pPr>
        <w:pStyle w:val="984"/>
        <w:jc w:val="center"/>
        <w:spacing w:line="360" w:lineRule="auto"/>
        <w:rPr>
          <w:rFonts w:ascii="黑体" w:hAnsi="黑体" w:eastAsia="黑体" w:cs="黑体"/>
          <w:sz w:val="24"/>
          <w:highlight w:val="none"/>
        </w:rPr>
        <w:outlineLvl w:val="0"/>
      </w:pPr>
      <w:r>
        <w:rPr>
          <w:rFonts w:ascii="黑体" w:hAnsi="黑体" w:eastAsia="黑体" w:cs="黑体"/>
          <w:sz w:val="24"/>
          <w:highlight w:val="none"/>
        </w:rPr>
      </w:r>
      <w:r/>
    </w:p>
    <w:p>
      <w:pPr>
        <w:pStyle w:val="984"/>
        <w:jc w:val="center"/>
        <w:spacing w:line="360" w:lineRule="auto"/>
        <w:rPr>
          <w:rFonts w:ascii="黑体" w:hAnsi="黑体" w:eastAsia="黑体" w:cs="黑体"/>
          <w:sz w:val="24"/>
          <w:highlight w:val="none"/>
        </w:rPr>
        <w:outlineLvl w:val="0"/>
      </w:pPr>
      <w:r>
        <w:rPr>
          <w:rFonts w:ascii="黑体" w:hAnsi="黑体" w:eastAsia="黑体" w:cs="黑体"/>
          <w:sz w:val="24"/>
          <w:highlight w:val="none"/>
        </w:rPr>
      </w:r>
      <w:r/>
    </w:p>
    <w:p>
      <w:pPr>
        <w:pStyle w:val="984"/>
        <w:jc w:val="center"/>
        <w:spacing w:line="360" w:lineRule="auto"/>
        <w:rPr>
          <w:rFonts w:ascii="黑体" w:hAnsi="黑体" w:eastAsia="黑体" w:cs="黑体"/>
          <w:sz w:val="24"/>
          <w:highlight w:val="none"/>
        </w:rPr>
        <w:outlineLvl w:val="0"/>
      </w:pPr>
      <w:r>
        <w:rPr>
          <w:rFonts w:ascii="黑体" w:hAnsi="黑体" w:eastAsia="黑体" w:cs="黑体"/>
          <w:sz w:val="24"/>
          <w:highlight w:val="none"/>
        </w:rPr>
      </w:r>
      <w:r/>
    </w:p>
    <w:p>
      <w:pPr>
        <w:pStyle w:val="984"/>
        <w:jc w:val="center"/>
        <w:spacing w:line="360" w:lineRule="auto"/>
        <w:rPr>
          <w:rFonts w:hint="eastAsia" w:ascii="黑体" w:hAnsi="黑体" w:eastAsia="黑体" w:cs="黑体"/>
          <w:sz w:val="32"/>
          <w:szCs w:val="32"/>
          <w:highlight w:val="none"/>
        </w:rPr>
        <w:outlineLvl w:val="0"/>
      </w:pPr>
      <w:r>
        <w:rPr>
          <w:rFonts w:hint="eastAsia" w:ascii="黑体" w:hAnsi="黑体" w:eastAsia="黑体" w:cs="黑体"/>
          <w:sz w:val="44"/>
          <w:szCs w:val="44"/>
          <w:highlight w:val="none"/>
          <w:lang w:val="zh-CN"/>
        </w:rPr>
        <w:t xml:space="preserve">目 录</w:t>
      </w:r>
      <w:r>
        <w:rPr>
          <w:rFonts w:hint="eastAsia" w:ascii="黑体" w:hAnsi="黑体" w:eastAsia="黑体" w:cs="黑体"/>
          <w:sz w:val="32"/>
          <w:szCs w:val="32"/>
          <w:highlight w:val="none"/>
        </w:rPr>
      </w:r>
      <w:r/>
    </w:p>
    <w:p>
      <w:pPr>
        <w:pStyle w:val="984"/>
        <w:ind w:firstLine="556"/>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ind w:firstLine="556"/>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第一部分  竞争性谈判公告</w:t>
      </w:r>
      <w:r>
        <w:rPr>
          <w:rFonts w:hint="eastAsia" w:ascii="黑体" w:hAnsi="黑体" w:eastAsia="黑体" w:cs="黑体"/>
          <w:sz w:val="32"/>
          <w:szCs w:val="32"/>
          <w:highlight w:val="none"/>
        </w:rPr>
      </w:r>
      <w:r/>
    </w:p>
    <w:p>
      <w:pPr>
        <w:pStyle w:val="984"/>
        <w:ind w:firstLine="556"/>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第二部分  谈判须知</w:t>
      </w:r>
      <w:r>
        <w:rPr>
          <w:rFonts w:hint="eastAsia" w:ascii="黑体" w:hAnsi="黑体" w:eastAsia="黑体" w:cs="黑体"/>
          <w:sz w:val="32"/>
          <w:szCs w:val="32"/>
          <w:highlight w:val="none"/>
        </w:rPr>
      </w:r>
      <w:r/>
    </w:p>
    <w:p>
      <w:pPr>
        <w:pStyle w:val="984"/>
        <w:ind w:firstLine="537"/>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第三部分  项目需求</w:t>
      </w:r>
      <w:r>
        <w:rPr>
          <w:rFonts w:hint="eastAsia" w:ascii="黑体" w:hAnsi="黑体" w:eastAsia="黑体" w:cs="黑体"/>
          <w:sz w:val="32"/>
          <w:szCs w:val="32"/>
          <w:highlight w:val="none"/>
        </w:rPr>
      </w:r>
      <w:r/>
    </w:p>
    <w:p>
      <w:pPr>
        <w:pStyle w:val="984"/>
        <w:ind w:firstLine="537"/>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lang w:val="zh-CN"/>
        </w:rPr>
        <w:t xml:space="preserve">第</w:t>
      </w:r>
      <w:r>
        <w:rPr>
          <w:rFonts w:hint="eastAsia" w:ascii="黑体" w:hAnsi="黑体" w:eastAsia="黑体" w:cs="黑体"/>
          <w:sz w:val="32"/>
          <w:szCs w:val="32"/>
          <w:highlight w:val="none"/>
        </w:rPr>
        <w:t xml:space="preserve">四</w:t>
      </w:r>
      <w:r>
        <w:rPr>
          <w:rFonts w:hint="eastAsia" w:ascii="黑体" w:hAnsi="黑体" w:eastAsia="黑体" w:cs="黑体"/>
          <w:sz w:val="32"/>
          <w:szCs w:val="32"/>
          <w:highlight w:val="none"/>
          <w:lang w:val="zh-CN"/>
        </w:rPr>
        <w:t xml:space="preserve">部分 </w:t>
      </w:r>
      <w:r>
        <w:rPr>
          <w:rFonts w:hint="eastAsia" w:ascii="黑体" w:hAnsi="黑体" w:eastAsia="黑体" w:cs="黑体"/>
          <w:sz w:val="32"/>
          <w:szCs w:val="32"/>
          <w:highlight w:val="none"/>
        </w:rPr>
        <w:t xml:space="preserve">合同条款及格式</w:t>
      </w:r>
      <w:r>
        <w:rPr>
          <w:rFonts w:hint="eastAsia" w:ascii="黑体" w:hAnsi="黑体" w:eastAsia="黑体" w:cs="黑体"/>
          <w:sz w:val="32"/>
          <w:szCs w:val="32"/>
          <w:highlight w:val="none"/>
        </w:rPr>
      </w:r>
      <w:r/>
    </w:p>
    <w:p>
      <w:pPr>
        <w:pStyle w:val="984"/>
        <w:ind w:firstLine="537"/>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第五部分  评审方法和评审标准</w:t>
      </w:r>
      <w:r>
        <w:rPr>
          <w:rFonts w:hint="eastAsia" w:ascii="黑体" w:hAnsi="黑体" w:eastAsia="黑体" w:cs="黑体"/>
          <w:sz w:val="32"/>
          <w:szCs w:val="32"/>
          <w:highlight w:val="none"/>
        </w:rPr>
      </w:r>
      <w:r/>
    </w:p>
    <w:p>
      <w:pPr>
        <w:pStyle w:val="984"/>
        <w:ind w:firstLine="556"/>
        <w:spacing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第六部分  响应文件组成</w:t>
      </w:r>
      <w:r>
        <w:rPr>
          <w:rFonts w:hint="eastAsia" w:ascii="黑体" w:hAnsi="黑体" w:eastAsia="黑体" w:cs="黑体"/>
          <w:sz w:val="32"/>
          <w:szCs w:val="32"/>
          <w:highlight w:val="none"/>
        </w:rPr>
      </w:r>
      <w:r/>
    </w:p>
    <w:p>
      <w:pPr>
        <w:pStyle w:val="984"/>
        <w:spacing w:line="500" w:lineRule="exact"/>
        <w:tabs>
          <w:tab w:val="left" w:pos="7740" w:leader="none"/>
        </w:tabs>
        <w:rPr>
          <w:rFonts w:hint="eastAsia" w:ascii="黑体" w:hAnsi="黑体" w:eastAsia="黑体" w:cs="黑体"/>
          <w:bCs/>
          <w:sz w:val="32"/>
          <w:szCs w:val="32"/>
          <w:highlight w:val="none"/>
        </w:rPr>
      </w:pPr>
      <w:r>
        <w:rPr>
          <w:rFonts w:hint="eastAsia" w:ascii="黑体" w:hAnsi="黑体" w:eastAsia="黑体" w:cs="黑体"/>
          <w:bCs/>
          <w:sz w:val="32"/>
          <w:szCs w:val="32"/>
          <w:highlight w:val="none"/>
        </w:rPr>
      </w:r>
      <w:r/>
    </w:p>
    <w:p>
      <w:pPr>
        <w:pStyle w:val="984"/>
        <w:spacing w:line="500" w:lineRule="exact"/>
        <w:tabs>
          <w:tab w:val="left" w:pos="7740" w:leader="none"/>
        </w:tabs>
        <w:rPr>
          <w:rFonts w:hint="eastAsia" w:ascii="黑体" w:hAnsi="黑体" w:eastAsia="黑体" w:cs="黑体"/>
          <w:bCs/>
          <w:sz w:val="32"/>
          <w:szCs w:val="32"/>
          <w:highlight w:val="none"/>
        </w:rPr>
      </w:pPr>
      <w:r>
        <w:rPr>
          <w:rFonts w:hint="eastAsia" w:ascii="黑体" w:hAnsi="黑体" w:eastAsia="黑体" w:cs="黑体"/>
          <w:bCs/>
          <w:sz w:val="32"/>
          <w:szCs w:val="32"/>
          <w:highlight w:val="none"/>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984"/>
        <w:jc w:val="center"/>
        <w:spacing w:line="500" w:lineRule="exact"/>
        <w:rPr>
          <w:rFonts w:hint="eastAsia" w:ascii="黑体" w:hAnsi="黑体" w:eastAsia="黑体" w:cs="黑体"/>
          <w:b/>
          <w:bCs/>
          <w:sz w:val="36"/>
          <w:szCs w:val="36"/>
          <w:highlight w:val="none"/>
          <w:lang w:val="zh-CN"/>
        </w:rPr>
      </w:pPr>
      <w:r>
        <w:rPr>
          <w:rFonts w:hint="eastAsia" w:ascii="黑体" w:hAnsi="黑体" w:eastAsia="黑体" w:cs="黑体"/>
          <w:b/>
          <w:bCs/>
          <w:sz w:val="36"/>
          <w:szCs w:val="36"/>
          <w:highlight w:val="none"/>
          <w:lang w:val="zh-CN"/>
        </w:rPr>
      </w:r>
      <w:r/>
    </w:p>
    <w:p>
      <w:pPr>
        <w:pStyle w:val="1003"/>
        <w:ind w:left="0"/>
        <w:rPr>
          <w:rFonts w:hint="eastAsia" w:ascii="黑体" w:hAnsi="黑体" w:eastAsia="黑体" w:cs="黑体"/>
          <w:sz w:val="36"/>
          <w:szCs w:val="36"/>
          <w:highlight w:val="none"/>
          <w:lang w:val="zh-CN"/>
        </w:rPr>
      </w:pPr>
      <w:r>
        <w:rPr>
          <w:rFonts w:hint="eastAsia" w:ascii="黑体" w:hAnsi="黑体" w:eastAsia="黑体" w:cs="黑体"/>
          <w:sz w:val="36"/>
          <w:szCs w:val="36"/>
          <w:highlight w:val="none"/>
          <w:lang w:val="zh-CN"/>
        </w:rPr>
      </w:r>
      <w:r/>
    </w:p>
    <w:p>
      <w:pPr>
        <w:pStyle w:val="1005"/>
        <w:rPr>
          <w:rFonts w:hint="eastAsia" w:ascii="黑体" w:hAnsi="黑体" w:eastAsia="黑体" w:cs="黑体"/>
          <w:highlight w:val="none"/>
          <w:lang w:val="zh-CN"/>
        </w:rPr>
      </w:pPr>
      <w:r>
        <w:rPr>
          <w:rFonts w:hint="eastAsia" w:ascii="黑体" w:hAnsi="黑体" w:eastAsia="黑体" w:cs="黑体"/>
          <w:highlight w:val="none"/>
          <w:lang w:val="zh-CN"/>
        </w:rPr>
      </w:r>
      <w:r/>
    </w:p>
    <w:p>
      <w:pPr>
        <w:pStyle w:val="984"/>
        <w:jc w:val="center"/>
        <w:spacing w:line="500" w:lineRule="exact"/>
        <w:rPr>
          <w:rFonts w:hint="eastAsia" w:ascii="黑体" w:hAnsi="黑体" w:eastAsia="黑体" w:cs="黑体"/>
          <w:sz w:val="36"/>
          <w:szCs w:val="36"/>
          <w:highlight w:val="none"/>
          <w:lang w:val="zh-CN"/>
        </w:rPr>
        <w:outlineLvl w:val="0"/>
      </w:pPr>
      <w:r>
        <w:rPr>
          <w:rFonts w:hint="eastAsia" w:ascii="黑体" w:hAnsi="黑体" w:eastAsia="黑体" w:cs="黑体"/>
          <w:sz w:val="36"/>
          <w:szCs w:val="36"/>
          <w:highlight w:val="none"/>
          <w:lang w:val="zh-CN"/>
        </w:rPr>
      </w:r>
      <w:r/>
    </w:p>
    <w:p>
      <w:pPr>
        <w:pStyle w:val="984"/>
        <w:jc w:val="both"/>
        <w:spacing w:line="500" w:lineRule="exact"/>
        <w:rPr>
          <w:rFonts w:hint="eastAsia" w:ascii="黑体" w:hAnsi="黑体" w:eastAsia="黑体" w:cs="黑体"/>
          <w:sz w:val="36"/>
          <w:szCs w:val="36"/>
          <w:highlight w:val="none"/>
          <w:lang w:val="zh-CN"/>
        </w:rPr>
        <w:outlineLvl w:val="0"/>
      </w:pPr>
      <w:r>
        <w:rPr>
          <w:rFonts w:hint="eastAsia" w:ascii="黑体" w:hAnsi="黑体" w:eastAsia="黑体" w:cs="黑体"/>
          <w:sz w:val="36"/>
          <w:szCs w:val="36"/>
          <w:highlight w:val="none"/>
          <w:lang w:val="zh-CN"/>
        </w:rPr>
      </w:r>
      <w:r/>
    </w:p>
    <w:p>
      <w:pPr>
        <w:pStyle w:val="984"/>
        <w:jc w:val="center"/>
        <w:spacing w:line="500" w:lineRule="exact"/>
        <w:rPr>
          <w:rFonts w:ascii="黑体" w:hAnsi="黑体" w:eastAsia="黑体" w:cs="黑体"/>
          <w:b/>
          <w:bCs/>
          <w:sz w:val="36"/>
          <w:szCs w:val="36"/>
          <w:highlight w:val="none"/>
        </w:rPr>
        <w:outlineLvl w:val="0"/>
      </w:pPr>
      <w:r>
        <w:rPr>
          <w:rFonts w:hint="eastAsia" w:ascii="黑体" w:hAnsi="黑体" w:eastAsia="黑体" w:cs="黑体"/>
          <w:sz w:val="36"/>
          <w:szCs w:val="36"/>
          <w:highlight w:val="none"/>
          <w:lang w:val="zh-CN"/>
        </w:rPr>
        <w:t xml:space="preserve">第一部分  </w:t>
      </w:r>
      <w:r>
        <w:rPr>
          <w:rFonts w:hint="eastAsia" w:ascii="黑体" w:hAnsi="黑体" w:eastAsia="黑体" w:cs="黑体"/>
          <w:b/>
          <w:bCs/>
          <w:sz w:val="36"/>
          <w:szCs w:val="36"/>
          <w:highlight w:val="none"/>
        </w:rPr>
        <w:t xml:space="preserve">竞争性谈判公告</w:t>
      </w:r>
      <w:r>
        <w:rPr>
          <w:rFonts w:ascii="黑体" w:hAnsi="黑体" w:eastAsia="黑体" w:cs="黑体"/>
          <w:b/>
          <w:bCs/>
          <w:sz w:val="36"/>
          <w:szCs w:val="36"/>
          <w:highlight w:val="none"/>
        </w:rPr>
      </w:r>
      <w:r/>
    </w:p>
    <w:p>
      <w:pPr>
        <w:pStyle w:val="984"/>
        <w:ind w:firstLine="480"/>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受南通市通州区张芝山镇人民政府的委托，南通润通项目管理有限公司就张芝山镇凤凰苑消防维修工程(项目编号: JSZC-320693-NTRT-T2026-0005 )进行竞争性谈判采购，欢迎符合条件的供应商参加谈判。</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Bdr>
          <w:top w:val="single" w:color="000000" w:sz="4" w:space="1"/>
          <w:left w:val="single" w:color="000000" w:sz="4" w:space="1"/>
          <w:bottom w:val="single" w:color="000000" w:sz="4" w:space="1"/>
          <w:right w:val="single" w:color="000000" w:sz="4" w:space="4"/>
        </w:pBdr>
      </w:pPr>
      <w:r>
        <w:rPr>
          <w:rFonts w:hint="eastAsia" w:ascii="黑体" w:hAnsi="黑体" w:eastAsia="黑体" w:cs="黑体"/>
          <w:sz w:val="24"/>
          <w:highlight w:val="none"/>
        </w:rPr>
        <w:t xml:space="preserve">项目概况</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Bdr>
          <w:top w:val="single" w:color="000000" w:sz="4" w:space="1"/>
          <w:left w:val="single" w:color="000000" w:sz="4" w:space="1"/>
          <w:bottom w:val="single" w:color="000000" w:sz="4" w:space="1"/>
          <w:right w:val="single" w:color="000000" w:sz="4" w:space="4"/>
        </w:pBdr>
      </w:pPr>
      <w:r>
        <w:rPr>
          <w:rFonts w:hint="eastAsia" w:ascii="黑体" w:hAnsi="黑体" w:eastAsia="黑体" w:cs="黑体"/>
          <w:sz w:val="24"/>
          <w:highlight w:val="none"/>
        </w:rPr>
        <w:t xml:space="preserve">[张芝山镇凤凰苑消防维修工程]的潜在供应商应在苏采云系统内免费获取采购文件，并于2026年</w:t>
      </w:r>
      <w:r>
        <w:rPr>
          <w:rFonts w:hint="eastAsia" w:ascii="黑体" w:hAnsi="黑体" w:eastAsia="黑体" w:cs="黑体"/>
          <w:sz w:val="24"/>
          <w:highlight w:val="none"/>
          <w:lang w:val="en-US" w:eastAsia="zh-CN"/>
        </w:rPr>
        <w:t xml:space="preserve">7</w:t>
      </w:r>
      <w:r>
        <w:rPr>
          <w:rFonts w:hint="eastAsia" w:ascii="黑体" w:hAnsi="黑体" w:eastAsia="黑体" w:cs="黑体"/>
          <w:sz w:val="24"/>
          <w:highlight w:val="none"/>
        </w:rPr>
        <w:t xml:space="preserve">月</w:t>
      </w:r>
      <w:r>
        <w:rPr>
          <w:rFonts w:hint="eastAsia" w:ascii="黑体" w:hAnsi="黑体" w:eastAsia="黑体" w:cs="黑体"/>
          <w:sz w:val="24"/>
          <w:highlight w:val="none"/>
          <w:lang w:val="en-US" w:eastAsia="zh-CN"/>
        </w:rPr>
        <w:t xml:space="preserve">7</w:t>
      </w:r>
      <w:r>
        <w:rPr>
          <w:rFonts w:hint="eastAsia" w:ascii="黑体" w:hAnsi="黑体" w:eastAsia="黑体" w:cs="黑体"/>
          <w:sz w:val="24"/>
          <w:highlight w:val="none"/>
        </w:rPr>
        <w:t xml:space="preserve">日9点30分（北京时间）前提交响应文件。</w:t>
      </w:r>
      <w:r>
        <w:rPr>
          <w:rFonts w:hint="eastAsia" w:ascii="黑体" w:hAnsi="黑体" w:eastAsia="黑体" w:cs="黑体"/>
          <w:sz w:val="24"/>
          <w:highlight w:val="none"/>
        </w:rPr>
      </w:r>
      <w:r/>
    </w:p>
    <w:p>
      <w:pPr>
        <w:pStyle w:val="984"/>
        <w:ind w:firstLine="510"/>
        <w:spacing w:line="460" w:lineRule="exact"/>
        <w:widowControl/>
        <w:rPr>
          <w:rFonts w:hint="eastAsia" w:ascii="黑体" w:hAnsi="黑体" w:eastAsia="黑体" w:cs="黑体"/>
          <w:b/>
          <w:spacing w:val="7"/>
          <w:sz w:val="24"/>
          <w:highlight w:val="none"/>
        </w:rPr>
      </w:pPr>
      <w:r>
        <w:rPr>
          <w:rFonts w:hint="eastAsia" w:ascii="黑体" w:hAnsi="黑体" w:eastAsia="黑体" w:cs="黑体"/>
          <w:b/>
          <w:spacing w:val="7"/>
          <w:sz w:val="24"/>
          <w:highlight w:val="none"/>
        </w:rPr>
        <w:t xml:space="preserve">一、项目基本情况</w:t>
      </w:r>
      <w:r>
        <w:rPr>
          <w:rFonts w:hint="eastAsia" w:ascii="黑体" w:hAnsi="黑体" w:eastAsia="黑体" w:cs="黑体"/>
          <w:b/>
          <w:spacing w:val="7"/>
          <w:sz w:val="24"/>
          <w:highlight w:val="none"/>
        </w:rPr>
      </w:r>
      <w:r/>
    </w:p>
    <w:p>
      <w:pPr>
        <w:pStyle w:val="984"/>
        <w:ind w:firstLine="480"/>
        <w:keepLines w:val="0"/>
        <w:keepNext w:val="0"/>
        <w:pageBreakBefore w:val="0"/>
        <w:spacing w:line="360" w:lineRule="auto"/>
        <w:widowControl w:val="off"/>
        <w:rPr>
          <w:rFonts w:hint="eastAsia" w:ascii="黑体" w:hAnsi="黑体" w:eastAsia="黑体" w:cs="黑体"/>
          <w:sz w:val="24"/>
          <w:highlight w:val="none"/>
        </w:rPr>
      </w:pPr>
      <w:r>
        <w:rPr>
          <w:rFonts w:hint="eastAsia" w:ascii="黑体" w:hAnsi="黑体" w:eastAsia="黑体" w:cs="黑体"/>
          <w:sz w:val="24"/>
          <w:highlight w:val="none"/>
        </w:rPr>
        <w:t xml:space="preserve">1.项目编号：JSZC-320693-NTRT-T2026-0005 </w:t>
      </w:r>
      <w:r>
        <w:rPr>
          <w:rFonts w:hint="eastAsia" w:ascii="黑体" w:hAnsi="黑体" w:eastAsia="黑体" w:cs="黑体"/>
          <w:sz w:val="24"/>
          <w:highlight w:val="none"/>
        </w:rPr>
      </w:r>
      <w:r/>
    </w:p>
    <w:p>
      <w:pPr>
        <w:pStyle w:val="984"/>
        <w:ind w:firstLine="480"/>
        <w:keepLines w:val="0"/>
        <w:keepNext w:val="0"/>
        <w:pageBreakBefore w:val="0"/>
        <w:spacing w:line="360" w:lineRule="auto"/>
        <w:widowControl w:val="off"/>
        <w:rPr>
          <w:rFonts w:hint="eastAsia" w:ascii="黑体" w:hAnsi="黑体" w:eastAsia="黑体" w:cs="黑体"/>
          <w:sz w:val="24"/>
          <w:highlight w:val="none"/>
        </w:rPr>
      </w:pPr>
      <w:r>
        <w:rPr>
          <w:rFonts w:hint="eastAsia" w:ascii="黑体" w:hAnsi="黑体" w:eastAsia="黑体" w:cs="黑体"/>
          <w:sz w:val="24"/>
          <w:highlight w:val="none"/>
        </w:rPr>
        <w:t xml:space="preserve">2.项目名称：张芝山镇凤凰苑消防维修工程</w:t>
      </w:r>
      <w:r>
        <w:rPr>
          <w:rFonts w:hint="eastAsia" w:ascii="黑体" w:hAnsi="黑体" w:eastAsia="黑体" w:cs="黑体"/>
          <w:sz w:val="24"/>
          <w:highlight w:val="none"/>
        </w:rPr>
      </w:r>
      <w:r/>
    </w:p>
    <w:p>
      <w:pPr>
        <w:pStyle w:val="1040"/>
        <w:ind w:left="0" w:firstLine="480"/>
        <w:keepLines w:val="0"/>
        <w:keepNext w:val="0"/>
        <w:pageBreakBefore w:val="0"/>
        <w:spacing w:line="360" w:lineRule="auto"/>
        <w:widowControl w:val="off"/>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t xml:space="preserve">3、采购方式：竞争性谈判</w:t>
      </w:r>
      <w:r>
        <w:rPr>
          <w:rFonts w:hint="eastAsia" w:ascii="黑体" w:hAnsi="黑体" w:eastAsia="黑体" w:cs="黑体"/>
          <w:sz w:val="24"/>
          <w:szCs w:val="24"/>
          <w:highlight w:val="none"/>
          <w:lang w:eastAsia="zh-CN"/>
        </w:rPr>
      </w:r>
      <w:r/>
    </w:p>
    <w:p>
      <w:pPr>
        <w:pStyle w:val="984"/>
        <w:ind w:firstLine="480"/>
        <w:keepLines w:val="0"/>
        <w:keepNext w:val="0"/>
        <w:pageBreakBefore w:val="0"/>
        <w:spacing w:line="360" w:lineRule="auto"/>
        <w:widowControl w:val="off"/>
        <w:rPr>
          <w:rFonts w:hint="eastAsia" w:ascii="黑体" w:hAnsi="黑体" w:eastAsia="黑体" w:cs="黑体"/>
          <w:sz w:val="24"/>
          <w:highlight w:val="none"/>
        </w:rPr>
      </w:pPr>
      <w:r>
        <w:rPr>
          <w:rFonts w:hint="eastAsia" w:ascii="黑体" w:hAnsi="黑体" w:eastAsia="黑体" w:cs="黑体"/>
          <w:sz w:val="24"/>
          <w:highlight w:val="none"/>
        </w:rPr>
        <w:t xml:space="preserve">4、项目类型：工程</w:t>
      </w:r>
      <w:r>
        <w:rPr>
          <w:rFonts w:hint="eastAsia" w:ascii="黑体" w:hAnsi="黑体" w:eastAsia="黑体" w:cs="黑体"/>
          <w:sz w:val="24"/>
          <w:highlight w:val="none"/>
        </w:rPr>
      </w:r>
      <w:r/>
    </w:p>
    <w:p>
      <w:pPr>
        <w:pStyle w:val="984"/>
        <w:ind w:firstLine="480"/>
        <w:keepLines w:val="0"/>
        <w:keepNext w:val="0"/>
        <w:pageBreakBefore w:val="0"/>
        <w:spacing w:line="360" w:lineRule="auto"/>
        <w:widowControl w:val="off"/>
        <w:rPr>
          <w:rFonts w:hint="eastAsia" w:ascii="黑体" w:hAnsi="黑体" w:eastAsia="黑体" w:cs="黑体"/>
          <w:sz w:val="24"/>
          <w:highlight w:val="none"/>
        </w:rPr>
      </w:pPr>
      <w:r>
        <w:rPr>
          <w:rFonts w:hint="eastAsia" w:ascii="黑体" w:hAnsi="黑体" w:eastAsia="黑体" w:cs="黑体"/>
          <w:sz w:val="24"/>
          <w:highlight w:val="none"/>
        </w:rPr>
        <w:t xml:space="preserve">5、所属行业：建筑业</w:t>
      </w:r>
      <w:r>
        <w:rPr>
          <w:rFonts w:hint="eastAsia" w:ascii="黑体" w:hAnsi="黑体" w:eastAsia="黑体" w:cs="黑体"/>
          <w:sz w:val="24"/>
          <w:highlight w:val="none"/>
        </w:rPr>
      </w:r>
      <w:r/>
    </w:p>
    <w:p>
      <w:pPr>
        <w:pStyle w:val="1002"/>
        <w:ind w:firstLine="480"/>
        <w:keepLines w:val="0"/>
        <w:keepNext w:val="0"/>
        <w:pageBreakBefore w:val="0"/>
        <w:spacing w:line="360" w:lineRule="auto"/>
        <w:widowControl w:val="off"/>
        <w:rPr>
          <w:rFonts w:ascii="黑体" w:hAnsi="黑体" w:eastAsia="黑体" w:cs="黑体"/>
          <w:sz w:val="24"/>
          <w:highlight w:val="none"/>
        </w:rPr>
      </w:pPr>
      <w:r>
        <w:rPr>
          <w:rFonts w:ascii="黑体" w:hAnsi="黑体" w:eastAsia="黑体" w:cs="黑体"/>
          <w:sz w:val="24"/>
          <w:highlight w:val="none"/>
        </w:rPr>
        <w:t xml:space="preserve">6、预算金额：1061999.83元；</w:t>
      </w:r>
      <w:r>
        <w:rPr>
          <w:rFonts w:ascii="黑体" w:hAnsi="黑体" w:eastAsia="黑体" w:cs="黑体"/>
          <w:sz w:val="24"/>
          <w:highlight w:val="none"/>
        </w:rPr>
      </w:r>
      <w:r/>
    </w:p>
    <w:p>
      <w:pPr>
        <w:pStyle w:val="1002"/>
        <w:ind w:firstLine="480"/>
        <w:keepLines w:val="0"/>
        <w:keepNext w:val="0"/>
        <w:pageBreakBefore w:val="0"/>
        <w:spacing w:line="360" w:lineRule="auto"/>
        <w:widowControl w:val="off"/>
        <w:rPr>
          <w:rFonts w:ascii="黑体" w:hAnsi="黑体" w:eastAsia="黑体" w:cs="黑体"/>
          <w:sz w:val="24"/>
          <w:highlight w:val="none"/>
        </w:rPr>
      </w:pPr>
      <w:r>
        <w:rPr>
          <w:rFonts w:ascii="黑体" w:hAnsi="黑体" w:eastAsia="黑体" w:cs="黑体"/>
          <w:sz w:val="24"/>
          <w:highlight w:val="none"/>
        </w:rPr>
        <w:t xml:space="preserve">7、最高限价：1010000.00元，投标报价高于最高限价的作无效响应处理。</w:t>
      </w:r>
      <w:r>
        <w:rPr>
          <w:rFonts w:ascii="黑体" w:hAnsi="黑体" w:eastAsia="黑体" w:cs="黑体"/>
          <w:sz w:val="24"/>
          <w:highlight w:val="none"/>
        </w:rPr>
      </w:r>
      <w:r/>
    </w:p>
    <w:p>
      <w:pPr>
        <w:pStyle w:val="1002"/>
        <w:ind w:firstLine="480"/>
        <w:keepLines w:val="0"/>
        <w:keepNext w:val="0"/>
        <w:pageBreakBefore w:val="0"/>
        <w:spacing w:line="360" w:lineRule="auto"/>
        <w:widowControl w:val="off"/>
        <w:rPr>
          <w:rFonts w:ascii="黑体" w:hAnsi="黑体" w:eastAsia="黑体" w:cs="黑体"/>
          <w:sz w:val="24"/>
          <w:highlight w:val="none"/>
        </w:rPr>
      </w:pPr>
      <w:r>
        <w:rPr>
          <w:rFonts w:ascii="黑体" w:hAnsi="黑体" w:eastAsia="黑体" w:cs="黑体"/>
          <w:sz w:val="24"/>
          <w:highlight w:val="none"/>
        </w:rPr>
        <w:t xml:space="preserve">8、采购需求：张芝山镇凤凰苑消防维修工程，位于南通市通州区张芝山镇，包括并不限于:消防地埋</w:t>
      </w:r>
      <w:r>
        <w:rPr>
          <w:rFonts w:hint="eastAsia" w:ascii="黑体" w:hAnsi="黑体" w:eastAsia="黑体" w:cs="黑体"/>
          <w:sz w:val="24"/>
          <w:highlight w:val="none"/>
          <w:lang w:val="en-US" w:eastAsia="zh-CN"/>
        </w:rPr>
        <w:t xml:space="preserve">管</w:t>
      </w:r>
      <w:r>
        <w:rPr>
          <w:rFonts w:ascii="黑体" w:hAnsi="黑体" w:eastAsia="黑体" w:cs="黑体"/>
          <w:sz w:val="24"/>
          <w:highlight w:val="none"/>
        </w:rPr>
        <w:t xml:space="preserve">网漏水检修、屋顶明露消防管道保温、消火栓配件更换、灯具及应急照明线路更换、消火栓按钮信号修复、非消防电源强切应急照明强启模块等线路检查故障修复、CRT图形显示功能修复等、风管及风管部件更换、风机维修、防火门更换等。具体详见工程量清单。一旦成交，不得提出额外要求。</w:t>
      </w:r>
      <w:r>
        <w:rPr>
          <w:rFonts w:ascii="黑体" w:hAnsi="黑体" w:eastAsia="黑体" w:cs="黑体"/>
          <w:sz w:val="24"/>
          <w:highlight w:val="none"/>
        </w:rPr>
      </w:r>
      <w:r/>
    </w:p>
    <w:p>
      <w:pPr>
        <w:pStyle w:val="1002"/>
        <w:ind w:firstLine="480"/>
        <w:keepLines w:val="0"/>
        <w:keepNext w:val="0"/>
        <w:pageBreakBefore w:val="0"/>
        <w:spacing w:line="360" w:lineRule="auto"/>
        <w:widowControl w:val="off"/>
        <w:rPr>
          <w:rFonts w:ascii="黑体" w:hAnsi="黑体" w:eastAsia="黑体" w:cs="黑体"/>
          <w:sz w:val="24"/>
          <w:highlight w:val="none"/>
        </w:rPr>
      </w:pPr>
      <w:r>
        <w:rPr>
          <w:rFonts w:ascii="黑体" w:hAnsi="黑体" w:eastAsia="黑体" w:cs="黑体"/>
          <w:sz w:val="24"/>
          <w:highlight w:val="none"/>
        </w:rPr>
        <w:t xml:space="preserve">9、工期要求：45日历天内竣工完成并验收完毕（具体开工时间以建设单位或监理单位发出的开工令为准）。计划开工日期：2026年</w:t>
      </w:r>
      <w:r>
        <w:rPr>
          <w:rFonts w:hint="eastAsia" w:ascii="黑体" w:hAnsi="黑体" w:eastAsia="黑体" w:cs="黑体"/>
          <w:sz w:val="24"/>
          <w:highlight w:val="none"/>
          <w:lang w:val="en-US" w:eastAsia="zh-CN"/>
        </w:rPr>
        <w:t xml:space="preserve">7</w:t>
      </w:r>
      <w:r>
        <w:rPr>
          <w:rFonts w:ascii="黑体" w:hAnsi="黑体" w:eastAsia="黑体" w:cs="黑体"/>
          <w:sz w:val="24"/>
          <w:highlight w:val="none"/>
        </w:rPr>
        <w:t xml:space="preserve">月，计划竣工日期：2026年8月。</w:t>
      </w:r>
      <w:r>
        <w:rPr>
          <w:rFonts w:ascii="黑体" w:hAnsi="黑体" w:eastAsia="黑体" w:cs="黑体"/>
          <w:sz w:val="24"/>
          <w:highlight w:val="none"/>
        </w:rPr>
      </w:r>
      <w:r/>
    </w:p>
    <w:p>
      <w:pPr>
        <w:pStyle w:val="1002"/>
        <w:ind w:firstLine="480"/>
        <w:keepLines w:val="0"/>
        <w:keepNext w:val="0"/>
        <w:pageBreakBefore w:val="0"/>
        <w:spacing w:line="360" w:lineRule="auto"/>
        <w:widowControl w:val="off"/>
        <w:rPr>
          <w:rFonts w:ascii="黑体" w:hAnsi="黑体" w:cs="黑体"/>
          <w:sz w:val="24"/>
          <w:highlight w:val="none"/>
        </w:rPr>
      </w:pPr>
      <w:r>
        <w:rPr>
          <w:rFonts w:ascii="黑体" w:hAnsi="黑体" w:eastAsia="黑体" w:cs="黑体"/>
          <w:sz w:val="24"/>
          <w:highlight w:val="none"/>
        </w:rPr>
        <w:t xml:space="preserve">10、工程质量标准：合格</w:t>
      </w:r>
      <w:r>
        <w:rPr>
          <w:highlight w:val="none"/>
        </w:rPr>
        <w:t xml:space="preserve">，</w:t>
      </w:r>
      <w:r>
        <w:rPr>
          <w:rFonts w:ascii="黑体" w:hAnsi="黑体" w:eastAsia="黑体" w:cs="黑体"/>
          <w:sz w:val="24"/>
          <w:highlight w:val="none"/>
        </w:rPr>
        <w:t xml:space="preserve">须全面恢复消防设施功能，确保其正常运行，并达到消防验收规范标准。同时，成交人须确保两年质保期内张芝山镇凤凰苑消防设施正常运行，符合正常使用要求，并按采购人及物业要求及时到场对消防设施进行维修。</w:t>
      </w:r>
      <w:r>
        <w:rPr>
          <w:rFonts w:ascii="黑体" w:hAnsi="黑体" w:cs="黑体"/>
          <w:sz w:val="24"/>
          <w:highlight w:val="none"/>
        </w:rPr>
      </w:r>
      <w:r/>
    </w:p>
    <w:p>
      <w:pPr>
        <w:pStyle w:val="1002"/>
        <w:ind w:firstLine="480"/>
        <w:keepLines w:val="0"/>
        <w:keepNext w:val="0"/>
        <w:pageBreakBefore w:val="0"/>
        <w:spacing w:line="360" w:lineRule="auto"/>
        <w:widowControl w:val="off"/>
        <w:rPr>
          <w:rFonts w:ascii="黑体" w:hAnsi="黑体" w:eastAsia="黑体" w:cs="黑体"/>
          <w:sz w:val="24"/>
          <w:highlight w:val="none"/>
        </w:rPr>
      </w:pPr>
      <w:r>
        <w:rPr>
          <w:rFonts w:ascii="黑体" w:hAnsi="黑体" w:eastAsia="黑体" w:cs="黑体"/>
          <w:sz w:val="24"/>
          <w:highlight w:val="none"/>
        </w:rPr>
        <w:t xml:space="preserve">11、本工程（是/否）接受联合体：否</w:t>
      </w:r>
      <w:r>
        <w:rPr>
          <w:rFonts w:ascii="黑体" w:hAnsi="黑体" w:eastAsia="黑体" w:cs="黑体"/>
          <w:sz w:val="24"/>
          <w:highlight w:val="none"/>
        </w:rPr>
      </w:r>
      <w:r/>
    </w:p>
    <w:p>
      <w:pPr>
        <w:pStyle w:val="1002"/>
        <w:keepLines w:val="0"/>
        <w:keepNext w:val="0"/>
        <w:pageBreakBefore w:val="0"/>
        <w:spacing w:line="360" w:lineRule="auto"/>
        <w:widowControl w:val="off"/>
        <w:rPr>
          <w:rFonts w:ascii="黑体" w:hAnsi="黑体" w:eastAsia="黑体" w:cs="黑体"/>
          <w:highlight w:val="none"/>
        </w:rPr>
      </w:pPr>
      <w:r>
        <w:rPr>
          <w:rFonts w:ascii="黑体" w:hAnsi="黑体" w:eastAsia="黑体" w:cs="黑体"/>
          <w:sz w:val="24"/>
          <w:highlight w:val="none"/>
        </w:rPr>
        <w:t xml:space="preserve">2、本工程不接受分包或转包。</w:t>
      </w:r>
      <w:r>
        <w:rPr>
          <w:rFonts w:ascii="黑体" w:hAnsi="黑体" w:eastAsia="黑体" w:cs="黑体"/>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二、供应商的资格要求：</w:t>
      </w:r>
      <w:r>
        <w:rPr>
          <w:rFonts w:hint="eastAsia" w:ascii="黑体" w:hAnsi="黑体" w:eastAsia="黑体" w:cs="黑体"/>
          <w:b/>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1.满足《中华人民共和国政府采购法》第二十二条规定。</w:t>
      </w:r>
      <w:r>
        <w:rPr>
          <w:rFonts w:hint="eastAsia" w:ascii="黑体" w:hAnsi="黑体" w:eastAsia="黑体" w:cs="黑体"/>
          <w:b/>
          <w:bCs/>
          <w:sz w:val="24"/>
          <w:highlight w:val="none"/>
        </w:rPr>
      </w:r>
      <w:r/>
    </w:p>
    <w:p>
      <w:pPr>
        <w:pStyle w:val="984"/>
        <w:ind w:firstLine="482"/>
        <w:spacing w:line="360" w:lineRule="auto"/>
        <w:rPr>
          <w:rFonts w:hint="eastAsia" w:ascii="黑体" w:hAnsi="黑体" w:eastAsia="黑体" w:cs="黑体"/>
          <w:sz w:val="24"/>
          <w:highlight w:val="none"/>
        </w:rPr>
      </w:pPr>
      <w:r>
        <w:rPr>
          <w:rFonts w:hint="eastAsia" w:ascii="黑体" w:hAnsi="黑体" w:eastAsia="黑体" w:cs="黑体"/>
          <w:b/>
          <w:bCs/>
          <w:sz w:val="24"/>
          <w:highlight w:val="none"/>
        </w:rPr>
        <w:t xml:space="preserve">2.落实政府采购政策需满足的资格要求</w:t>
      </w:r>
      <w:r>
        <w:rPr>
          <w:rFonts w:hint="eastAsia" w:ascii="黑体" w:hAnsi="黑体" w:eastAsia="黑体" w:cs="黑体"/>
          <w:sz w:val="24"/>
          <w:highlight w:val="none"/>
        </w:rPr>
        <w:t xml:space="preserve">：本项目为专门面向中小微企业采购项目（须按照财库〔2020〕46号文要求提供中小企业声明函，格式见附件）。</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本项目采购标的对应的中小企业划分标准所属行业为</w:t>
      </w:r>
      <w:r>
        <w:rPr>
          <w:rFonts w:hint="eastAsia" w:ascii="黑体" w:hAnsi="黑体" w:eastAsia="黑体" w:cs="黑体"/>
          <w:b/>
          <w:bCs/>
          <w:sz w:val="24"/>
          <w:highlight w:val="none"/>
          <w:u w:val="singl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注明：（1）中小企业应当按照按照财库（2020）46号文《政府采购促进中小企业发展管理办法》和“工信部联企业〔2011〕300号通知中的《中小企业划型标准规定》为准。如实填写并提交《中小企业声明函》。</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（2）残疾人福利性单位按照《关于促进残疾人就业政府采购政策的通知》（财库〔2017〕141号）有关规定执行。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（3）监狱企业按照《关于政府采购支持监狱企业发展有关问题的通知》（财库【2014】68号）有关规定执行。</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highlight w:val="none"/>
        </w:rPr>
      </w:pPr>
      <w:r>
        <w:rPr>
          <w:rFonts w:hint="eastAsia" w:ascii="黑体" w:hAnsi="黑体" w:eastAsia="黑体" w:cs="黑体"/>
          <w:b/>
          <w:bCs/>
          <w:sz w:val="24"/>
          <w:highlight w:val="none"/>
        </w:rPr>
        <w:t xml:space="preserve">备注：本项目专门面向中小企业，不享受价格扣除优惠政策。</w:t>
      </w:r>
      <w:r>
        <w:rPr>
          <w:rFonts w:hint="eastAsia" w:ascii="黑体" w:hAnsi="黑体" w:eastAsia="黑体" w:cs="黑体"/>
          <w:highlight w:val="none"/>
        </w:rPr>
      </w:r>
      <w:r/>
    </w:p>
    <w:p>
      <w:pPr>
        <w:pStyle w:val="984"/>
        <w:numPr>
          <w:ilvl w:val="0"/>
          <w:numId w:val="1"/>
        </w:numPr>
        <w:ind w:firstLine="480"/>
        <w:spacing w:line="360" w:lineRule="auto"/>
        <w:tabs>
          <w:tab w:val="left" w:pos="312" w:leader="none"/>
        </w:tabs>
        <w:rPr>
          <w:rFonts w:hint="eastAsia" w:ascii="黑体" w:hAnsi="黑体" w:eastAsia="黑体" w:cs="黑体"/>
          <w:sz w:val="24"/>
          <w:highlight w:val="none"/>
        </w:rPr>
      </w:pPr>
      <w:r>
        <w:rPr>
          <w:rFonts w:hint="eastAsia" w:ascii="黑体" w:hAnsi="黑体" w:eastAsia="黑体" w:cs="黑体"/>
          <w:sz w:val="24"/>
          <w:highlight w:val="none"/>
        </w:rPr>
        <w:t xml:space="preserve">本项目的特定资格要求：</w:t>
      </w:r>
      <w:r>
        <w:rPr>
          <w:rFonts w:hint="eastAsia" w:ascii="黑体" w:hAnsi="黑体" w:eastAsia="黑体" w:cs="黑体"/>
          <w:sz w:val="24"/>
          <w:highlight w:val="none"/>
        </w:rPr>
      </w:r>
      <w:r/>
    </w:p>
    <w:p>
      <w:pPr>
        <w:pStyle w:val="984"/>
        <w:ind w:left="-272"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（1）参加投标的施工单位：</w:t>
      </w:r>
      <w:r>
        <w:rPr>
          <w:rFonts w:hint="eastAsia" w:ascii="黑体" w:hAnsi="黑体" w:eastAsia="黑体" w:cs="黑体"/>
          <w:sz w:val="24"/>
          <w:highlight w:val="none"/>
          <w:u w:val="single"/>
        </w:rPr>
        <w:t xml:space="preserve">必须具有独立法人资格，具备有效的消防设施工程专业承包贰级及以上资质，并且具有有效的《安全生产许可证》</w:t>
      </w:r>
      <w:r>
        <w:rPr>
          <w:rFonts w:hint="eastAsia"/>
          <w:highlight w:val="none"/>
        </w:rPr>
        <w:t xml:space="preserve">，</w:t>
      </w:r>
      <w:r>
        <w:rPr>
          <w:rFonts w:hint="eastAsia" w:ascii="黑体" w:hAnsi="黑体" w:eastAsia="黑体" w:cs="黑体"/>
          <w:sz w:val="24"/>
          <w:highlight w:val="none"/>
          <w:u w:val="single"/>
        </w:rPr>
        <w:t xml:space="preserve">并在人员、设备、资金等方面具有相应的施工能力。</w:t>
      </w:r>
      <w:r>
        <w:rPr>
          <w:rFonts w:hint="eastAsia" w:ascii="黑体" w:hAnsi="黑体" w:eastAsia="黑体" w:cs="黑体"/>
          <w:sz w:val="24"/>
          <w:highlight w:val="none"/>
          <w:u w:val="single"/>
        </w:rPr>
      </w:r>
      <w:r/>
    </w:p>
    <w:p>
      <w:pPr>
        <w:pStyle w:val="1073"/>
        <w:ind w:left="-272" w:firstLine="480"/>
        <w:rPr>
          <w:rFonts w:hint="eastAsia" w:ascii="黑体" w:hAnsi="黑体" w:eastAsia="黑体" w:cs="黑体"/>
          <w:sz w:val="24"/>
          <w:szCs w:val="24"/>
          <w:highlight w:val="none"/>
          <w:u w:val="single"/>
        </w:rPr>
      </w:pPr>
      <w:r>
        <w:rPr>
          <w:rFonts w:hint="eastAsia" w:ascii="黑体" w:hAnsi="黑体" w:eastAsia="黑体" w:cs="黑体"/>
          <w:sz w:val="24"/>
          <w:szCs w:val="24"/>
          <w:highlight w:val="none"/>
        </w:rPr>
        <w:t xml:space="preserve">（2）</w:t>
      </w:r>
      <w:r>
        <w:rPr>
          <w:rFonts w:hint="eastAsia" w:ascii="黑体" w:hAnsi="黑体" w:eastAsia="黑体" w:cs="黑体"/>
          <w:sz w:val="24"/>
          <w:szCs w:val="24"/>
          <w:highlight w:val="none"/>
          <w:u w:val="single"/>
        </w:rPr>
        <w:t xml:space="preserve">拟选派项目负责人具备机电工程专业二级及以上注册建造师，同时具备安全生产考核合格证（B证）（以上证书必须注册在投标单位）。</w:t>
      </w:r>
      <w:r>
        <w:rPr>
          <w:rFonts w:hint="eastAsia" w:ascii="黑体" w:hAnsi="黑体" w:eastAsia="黑体" w:cs="黑体"/>
          <w:sz w:val="24"/>
          <w:szCs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项目负责人必须满足下列条件：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1）项目负责人不得同时在两个或者两个以上单位受聘或者执业：</w:t>
      </w:r>
      <w:r>
        <w:rPr>
          <w:rFonts w:hint="eastAsia" w:ascii="黑体" w:hAnsi="黑体" w:eastAsia="黑体" w:cs="黑体"/>
          <w:sz w:val="24"/>
          <w:highlight w:val="none"/>
        </w:rPr>
      </w:r>
      <w:r/>
    </w:p>
    <w:p>
      <w:pPr>
        <w:pStyle w:val="1073"/>
        <w:ind w:left="-272" w:firstLine="720"/>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val="en-US" w:eastAsia="zh-CN"/>
        </w:rPr>
        <w:t xml:space="preserve">格式见附件</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eastAsia="zh-CN"/>
        </w:rPr>
      </w:r>
      <w:r/>
    </w:p>
    <w:p>
      <w:pPr>
        <w:pStyle w:val="1073"/>
        <w:ind w:left="-272" w:firstLine="720"/>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3）项目负责人无行贿犯罪行为记录；或者有行贿犯罪行为记录，但自记录之日起已超过5年的。</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w:t>
      </w:r>
      <w:r>
        <w:rPr>
          <w:rFonts w:hint="eastAsia" w:ascii="黑体" w:hAnsi="黑体" w:eastAsia="黑体" w:cs="黑体"/>
          <w:sz w:val="24"/>
          <w:highlight w:val="none"/>
          <w:u w:val="single"/>
        </w:rPr>
        <w:t xml:space="preserve">本工程投标人拟派项目负责人为一级注册建造师的，必须根据《办公厅关于全面实行一级建造师电子注册证书的通知》（建办市〔2021〕40 号）文件要求使用并提供电子证书，并应在个人签名处手写本人签名，提供的电子证书未手写签名或与签名图像笔迹不一致的，该电子证书无效，视为项目负责人的资格不符合要求</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u w:val="single"/>
        </w:rPr>
        <w:t xml:space="preserve">本工程投标人拟派项目负责人为二级注册建造师的必须根据《</w:t>
      </w:r>
      <w:r>
        <w:rPr>
          <w:rFonts w:hint="eastAsia" w:ascii="黑体" w:hAnsi="黑体" w:eastAsia="黑体" w:cs="黑体"/>
          <w:sz w:val="24"/>
          <w:highlight w:val="none"/>
        </w:rPr>
        <w:t xml:space="preserve">省住房和城乡建设厅关于我省二级建造师、二级造价工程师、二级注册建筑师、二级注册结构工程师注册证书电子证照换发的公告</w:t>
      </w:r>
      <w:r>
        <w:rPr>
          <w:rFonts w:hint="eastAsia" w:ascii="黑体" w:hAnsi="黑体" w:eastAsia="黑体" w:cs="黑体"/>
          <w:sz w:val="24"/>
          <w:highlight w:val="none"/>
          <w:u w:val="single"/>
        </w:rPr>
        <w:t xml:space="preserve">》〔2023〕第26号要求执行。</w:t>
      </w:r>
      <w:r>
        <w:rPr>
          <w:rFonts w:hint="eastAsia" w:ascii="黑体" w:hAnsi="黑体" w:eastAsia="黑体" w:cs="黑体"/>
          <w:sz w:val="24"/>
          <w:highlight w:val="none"/>
        </w:rPr>
        <w:t xml:space="preserve">其他省从其规定。</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投标人安排项目负责人时，须慎重考虑拟安排项目负责人的健康状况、家庭状况、距离退休年龄及其本人意愿等情况，中标后及签订合同后除因不可抗力因素外，不得更换项目负责人。否则，招标人有权追究中标人的违约责任。</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lang w:val="zh-CN"/>
        </w:rPr>
        <w:t xml:space="preserve">合同签订后，项目负责人及其他项目管理人员及时办理相关备案手续，并按合同约定及现场要求到岗履职。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5）本工程施工项目经理部主要管理人员包括项目负责人、技术负责人、施工员、安全员、质量员。按照苏建建管[2016] 214 号文要求，投标时可仅提供项目经理相关资料，项目部其他人员在中标签订施工合同备案（归集）时，按《省住房城乡建设厅关于明确建筑工程施工合同信息归集中施工项目经理部关键岗位人员配备及有关管理要求的通知》（苏建建管[2017]236 号文 ，苏建建管〔2022〕387号文修订）要求配备到位。</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6）</w:t>
      </w:r>
      <w:r>
        <w:rPr>
          <w:rFonts w:hint="eastAsia" w:ascii="黑体" w:hAnsi="黑体" w:eastAsia="黑体" w:cs="黑体"/>
          <w:sz w:val="24"/>
          <w:highlight w:val="none"/>
          <w:u w:val="single"/>
        </w:rPr>
        <w:t xml:space="preserve">拟派项目负责人为投标企业正式人员，提供社保机构出具且盖章的项目负责人至投标截止时间前三个月（不含投标截止时间当月）中至少一个月的社保缴纳证明和投标企业与拟派项目负责人双方签订的有效劳动合同。如拟派项目负责人为投标企业返聘退休人员则必须提供：投标企业与返聘退休人员双方签订的有效劳务合同书。</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（3）根据苏建函建管〔2025〕183号，被列入2025年元旦春节期间拖欠农民工工资引发群体性事件限制市场准入企业和人员名单的不得参与本次投标，具体按照苏建函建管〔2025〕183号文件执行。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lang w:val="en-US" w:eastAsia="zh-CN"/>
        </w:rPr>
        <w:t xml:space="preserve">4.</w:t>
      </w:r>
      <w:r>
        <w:rPr>
          <w:rFonts w:hint="eastAsia" w:ascii="黑体" w:hAnsi="黑体" w:eastAsia="黑体" w:cs="黑体"/>
          <w:sz w:val="24"/>
          <w:highlight w:val="none"/>
        </w:rPr>
        <w:t xml:space="preserve">采购人（或招标代理机构）在竞争性谈判文件递交截止时间当日，登录“江苏省建筑市场监管与诚信信息一体化平台”检查资格申请人的建筑企业资质动态监管状态，建筑企业本项目要求的资质动态监管结果不处于不合格状态。</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Cs/>
          <w:sz w:val="24"/>
          <w:highlight w:val="none"/>
        </w:rPr>
      </w:pPr>
      <w:r>
        <w:rPr>
          <w:rFonts w:hint="eastAsia" w:ascii="黑体" w:hAnsi="黑体" w:eastAsia="黑体" w:cs="黑体"/>
          <w:bCs/>
          <w:sz w:val="24"/>
          <w:highlight w:val="none"/>
          <w:lang w:val="en-US" w:eastAsia="zh-CN"/>
        </w:rPr>
        <w:t xml:space="preserve">5</w:t>
      </w:r>
      <w:r>
        <w:rPr>
          <w:rFonts w:hint="eastAsia" w:ascii="黑体" w:hAnsi="黑体" w:eastAsia="黑体" w:cs="黑体"/>
          <w:bCs/>
          <w:sz w:val="24"/>
          <w:highlight w:val="none"/>
          <w:lang w:val="en-US" w:eastAsia="zh-CN"/>
        </w:rPr>
        <w:t xml:space="preserve">.</w:t>
      </w:r>
      <w:r>
        <w:rPr>
          <w:rFonts w:hint="eastAsia" w:ascii="黑体" w:hAnsi="黑体" w:eastAsia="黑体" w:cs="黑体"/>
          <w:color w:val="000000"/>
          <w:sz w:val="24"/>
          <w:szCs w:val="24"/>
          <w:highlight w:val="none"/>
          <w:shd w:val="clear" w:color="auto" w:fill="ffffff"/>
        </w:rPr>
        <w:t xml:space="preserve">未被“信用中国”网站（www.creditchina.gov.cn）、中国政府采购网（www.ccgp.gov.cn）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ascii="黑体" w:hAnsi="黑体" w:eastAsia="黑体" w:cs="黑体"/>
          <w:bCs/>
          <w:sz w:val="24"/>
          <w:highlight w:val="none"/>
        </w:rPr>
        <w:t xml:space="preserve">（响应文件中无需提供证明材料）</w:t>
      </w:r>
      <w:r>
        <w:rPr>
          <w:rFonts w:hint="eastAsia" w:ascii="黑体" w:hAnsi="黑体" w:eastAsia="黑体" w:cs="黑体"/>
          <w:bCs/>
          <w:sz w:val="24"/>
          <w:highlight w:val="none"/>
        </w:rPr>
      </w:r>
      <w:r/>
    </w:p>
    <w:p>
      <w:pPr>
        <w:pStyle w:val="984"/>
        <w:ind w:firstLine="480"/>
        <w:jc w:val="left"/>
        <w:spacing w:line="360" w:lineRule="auto"/>
        <w:rPr>
          <w:rFonts w:hint="eastAsia" w:ascii="黑体" w:hAnsi="黑体" w:eastAsia="黑体" w:cs="黑体"/>
          <w:sz w:val="24"/>
          <w:szCs w:val="24"/>
          <w:highlight w:val="none"/>
        </w:rPr>
      </w:pPr>
      <w:r>
        <w:rPr>
          <w:rFonts w:hint="eastAsia" w:ascii="黑体" w:hAnsi="黑体" w:eastAsia="黑体" w:cs="黑体"/>
          <w:sz w:val="24"/>
          <w:szCs w:val="24"/>
          <w:highlight w:val="none"/>
          <w:lang w:val="en-US" w:eastAsia="zh-CN"/>
        </w:rPr>
        <w:t xml:space="preserve">6.</w:t>
      </w:r>
      <w:r>
        <w:rPr>
          <w:rFonts w:hint="eastAsia" w:ascii="黑体" w:hAnsi="黑体" w:eastAsia="黑体" w:cs="黑体"/>
          <w:sz w:val="24"/>
          <w:szCs w:val="24"/>
          <w:highlight w:val="none"/>
        </w:rPr>
        <w:t xml:space="preserve">自</w:t>
      </w:r>
      <w:r>
        <w:rPr>
          <w:rFonts w:hint="eastAsia" w:ascii="黑体" w:hAnsi="黑体" w:eastAsia="黑体" w:cs="黑体"/>
          <w:sz w:val="24"/>
          <w:szCs w:val="24"/>
          <w:highlight w:val="none"/>
          <w:u w:val="single"/>
          <w:lang w:val="en-US" w:eastAsia="zh-CN"/>
        </w:rPr>
        <w:t xml:space="preserve">2024</w:t>
      </w:r>
      <w:r>
        <w:rPr>
          <w:rFonts w:hint="eastAsia" w:ascii="黑体" w:hAnsi="黑体" w:eastAsia="黑体" w:cs="黑体"/>
          <w:sz w:val="24"/>
          <w:szCs w:val="24"/>
          <w:highlight w:val="none"/>
        </w:rPr>
        <w:t xml:space="preserve">年</w:t>
      </w:r>
      <w:r>
        <w:rPr>
          <w:rFonts w:hint="eastAsia" w:ascii="黑体" w:hAnsi="黑体" w:eastAsia="黑体" w:cs="黑体"/>
          <w:sz w:val="24"/>
          <w:szCs w:val="24"/>
          <w:highlight w:val="none"/>
          <w:u w:val="single"/>
          <w:lang w:val="en-US" w:eastAsia="zh-CN"/>
        </w:rPr>
        <w:t xml:space="preserve">6</w:t>
      </w:r>
      <w:r>
        <w:rPr>
          <w:rFonts w:hint="eastAsia" w:ascii="黑体" w:hAnsi="黑体" w:eastAsia="黑体" w:cs="黑体"/>
          <w:sz w:val="24"/>
          <w:szCs w:val="24"/>
          <w:highlight w:val="none"/>
        </w:rPr>
        <w:t xml:space="preserve">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 xml:space="preserve">1</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日以来（近2年内），投标人</w:t>
      </w:r>
      <w:r>
        <w:rPr>
          <w:rFonts w:hint="eastAsia" w:ascii="黑体" w:hAnsi="黑体" w:eastAsia="黑体" w:cs="黑体"/>
          <w:sz w:val="24"/>
          <w:szCs w:val="24"/>
          <w:highlight w:val="none"/>
        </w:rPr>
        <w:t xml:space="preserve">和拟派项目负责人没有因串通投标、弄虚作假、以他人名义投标、骗取中标、转包、违法分包等违法行为受到建设等有关部门行政处罚的</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rPr>
      </w:r>
      <w:r/>
    </w:p>
    <w:p>
      <w:pPr>
        <w:pStyle w:val="984"/>
        <w:ind w:firstLine="480"/>
        <w:jc w:val="left"/>
        <w:spacing w:line="360" w:lineRule="auto"/>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自</w:t>
      </w:r>
      <w:r>
        <w:rPr>
          <w:rFonts w:hint="eastAsia" w:ascii="黑体" w:hAnsi="黑体" w:eastAsia="黑体" w:cs="黑体"/>
          <w:sz w:val="24"/>
          <w:szCs w:val="24"/>
          <w:highlight w:val="none"/>
          <w:u w:val="single"/>
          <w:lang w:val="en-US" w:eastAsia="zh-CN"/>
        </w:rPr>
        <w:t xml:space="preserve">2025</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 xml:space="preserve">6</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 xml:space="preserve">1</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日以来（近1年内），投标人没有无正当理由放弃中标资格（不含项目负责人多投多中后放弃）、不与招标人订立合同、拒不提供履约担保情形的；</w:t>
      </w:r>
      <w:r>
        <w:rPr>
          <w:rFonts w:hint="eastAsia" w:ascii="黑体" w:hAnsi="黑体" w:eastAsia="黑体" w:cs="黑体"/>
          <w:sz w:val="24"/>
          <w:szCs w:val="24"/>
          <w:highlight w:val="none"/>
        </w:rPr>
      </w:r>
      <w:r/>
    </w:p>
    <w:p>
      <w:pPr>
        <w:pStyle w:val="984"/>
        <w:ind w:firstLine="480"/>
        <w:jc w:val="left"/>
        <w:spacing w:line="360" w:lineRule="auto"/>
        <w:rPr>
          <w:rFonts w:hint="eastAsia" w:ascii="黑体" w:hAnsi="黑体" w:eastAsia="黑体" w:cs="黑体"/>
          <w:sz w:val="24"/>
          <w:szCs w:val="24"/>
          <w:highlight w:val="none"/>
          <w:u w:val="single"/>
        </w:rPr>
      </w:pPr>
      <w:r>
        <w:rPr>
          <w:rFonts w:hint="eastAsia" w:ascii="黑体" w:hAnsi="黑体" w:eastAsia="黑体" w:cs="黑体"/>
          <w:sz w:val="24"/>
          <w:szCs w:val="24"/>
          <w:highlight w:val="none"/>
        </w:rPr>
        <w:t xml:space="preserve">自</w:t>
      </w:r>
      <w:r>
        <w:rPr>
          <w:rFonts w:hint="eastAsia" w:ascii="黑体" w:hAnsi="黑体" w:eastAsia="黑体" w:cs="黑体"/>
          <w:sz w:val="24"/>
          <w:szCs w:val="24"/>
          <w:highlight w:val="none"/>
          <w:u w:val="single"/>
          <w:lang w:val="en-US" w:eastAsia="zh-CN"/>
        </w:rPr>
        <w:t xml:space="preserve">2021</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年</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 xml:space="preserve">6</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月</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 xml:space="preserve">1</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rPr>
        <w:t xml:space="preserve">日以来（近5年内），投标人或者拟派项目负责人在招标人之前的工程中没有履约评价不合格的，履约评价不合格的名单如下：</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lang w:val="en-US" w:eastAsia="zh-CN"/>
        </w:rPr>
        <w:t xml:space="preserve">/</w:t>
      </w:r>
      <w:r>
        <w:rPr>
          <w:rFonts w:hint="eastAsia" w:ascii="黑体" w:hAnsi="黑体" w:eastAsia="黑体" w:cs="黑体"/>
          <w:sz w:val="24"/>
          <w:szCs w:val="24"/>
          <w:highlight w:val="none"/>
          <w:u w:val="single"/>
        </w:rPr>
        <w:t xml:space="preserve">  </w:t>
      </w:r>
      <w:r>
        <w:rPr>
          <w:rFonts w:hint="eastAsia" w:ascii="黑体" w:hAnsi="黑体" w:eastAsia="黑体" w:cs="黑体"/>
          <w:sz w:val="24"/>
          <w:szCs w:val="24"/>
          <w:highlight w:val="none"/>
          <w:u w:val="single"/>
        </w:rPr>
      </w:r>
      <w:r/>
    </w:p>
    <w:p>
      <w:pPr>
        <w:pStyle w:val="984"/>
        <w:contextualSpacing/>
        <w:ind w:firstLine="480"/>
        <w:spacing w:line="360" w:lineRule="auto"/>
        <w:rPr>
          <w:rFonts w:hint="eastAsia" w:ascii="黑体" w:hAnsi="黑体" w:eastAsia="黑体" w:cs="黑体"/>
          <w:sz w:val="24"/>
          <w:szCs w:val="24"/>
          <w:highlight w:val="none"/>
          <w:u w:val="single"/>
        </w:rPr>
      </w:pPr>
      <w:r>
        <w:rPr>
          <w:rFonts w:hint="eastAsia" w:ascii="黑体" w:hAnsi="黑体" w:eastAsia="黑体" w:cs="黑体"/>
          <w:color w:val="000000"/>
          <w:sz w:val="24"/>
          <w:highlight w:val="none"/>
        </w:rPr>
        <w:t xml:space="preserve">企业近三个月内（自提交首次谈判响应文件截止之日起往前推算）没有因拖欠工人工资被采购项目所在地省、市、县（市、区）建设行政主管部门通报批评的；</w:t>
      </w:r>
      <w:r>
        <w:rPr>
          <w:rFonts w:hint="eastAsia" w:ascii="黑体" w:hAnsi="黑体" w:eastAsia="黑体" w:cs="黑体"/>
          <w:sz w:val="24"/>
          <w:szCs w:val="24"/>
          <w:highlight w:val="none"/>
          <w:u w:val="single"/>
        </w:rPr>
      </w:r>
      <w:r/>
    </w:p>
    <w:p>
      <w:pPr>
        <w:pStyle w:val="984"/>
        <w:ind w:firstLine="480"/>
        <w:spacing w:line="360" w:lineRule="auto"/>
        <w:rPr>
          <w:rFonts w:ascii="黑体" w:hAnsi="黑体" w:eastAsia="黑体" w:cs="黑体"/>
          <w:sz w:val="24"/>
          <w:szCs w:val="24"/>
          <w:highlight w:val="none"/>
          <w:u w:val="none"/>
          <w:lang w:val="en-US" w:eastAsia="zh-CN"/>
        </w:rPr>
      </w:pPr>
      <w:r>
        <w:rPr>
          <w:rFonts w:hint="eastAsia" w:ascii="黑体" w:hAnsi="黑体" w:eastAsia="黑体" w:cs="黑体"/>
          <w:sz w:val="24"/>
          <w:szCs w:val="24"/>
          <w:highlight w:val="none"/>
          <w:u w:val="none"/>
          <w:lang w:val="en-US" w:eastAsia="zh-CN"/>
        </w:rPr>
        <w:t xml:space="preserve">7.本项目执行政府采购优先采购节能产品和环境标志产品。节能产品是指列入财政部、国家发展和改革委员会制定的《节能产品政府采购清单》。环境标志产品是指财政部、国家环保总局制定的《环境标志产品政府采购清单》。</w:t>
      </w:r>
      <w:r>
        <w:rPr>
          <w:rFonts w:ascii="黑体" w:hAnsi="黑体" w:eastAsia="黑体" w:cs="黑体"/>
          <w:sz w:val="24"/>
          <w:szCs w:val="24"/>
          <w:highlight w:val="none"/>
          <w:u w:val="none"/>
          <w:lang w:val="en-US" w:eastAsia="zh-CN"/>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bCs/>
          <w:sz w:val="24"/>
          <w:highlight w:val="none"/>
        </w:rPr>
        <w:t xml:space="preserve">【特别提醒】单位负责人为同一人或者存在直接控股、管理关系的不同供应商，不得参加同一合同 项下的采购活动，法定代表人为同一人的以上法人，母公司、全资子公司及其控股公司，都不得参加同一合同项目的采购活动。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（6）符合法律、法规规定的其他条件。</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以上未尽之处详见第六部分响应文件组成</w:t>
      </w:r>
      <w:r>
        <w:rPr>
          <w:rFonts w:hint="eastAsia" w:ascii="黑体" w:hAnsi="黑体" w:eastAsia="黑体" w:cs="黑体"/>
          <w:b/>
          <w:bCs/>
          <w:sz w:val="24"/>
          <w:highlight w:val="none"/>
          <w:lang w:val="zh-CN"/>
        </w:rPr>
        <w:t xml:space="preserve">材料</w:t>
      </w:r>
      <w:r>
        <w:rPr>
          <w:rFonts w:hint="eastAsia" w:ascii="黑体" w:hAnsi="黑体" w:eastAsia="黑体" w:cs="黑体"/>
          <w:b/>
          <w:bCs/>
          <w:sz w:val="24"/>
          <w:highlight w:val="none"/>
        </w:rPr>
        <w:t xml:space="preserve">内容。</w:t>
      </w:r>
      <w:r>
        <w:rPr>
          <w:rFonts w:hint="eastAsia" w:ascii="黑体" w:hAnsi="黑体" w:eastAsia="黑体" w:cs="黑体"/>
          <w:b/>
          <w:bCs/>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三、获取采购文件</w:t>
      </w:r>
      <w:r>
        <w:rPr>
          <w:rFonts w:hint="eastAsia" w:ascii="黑体" w:hAnsi="黑体" w:eastAsia="黑体" w:cs="黑体"/>
          <w:b/>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1.时间：自谈判公告及谈判文件发布之日起至2026年</w:t>
      </w:r>
      <w:r>
        <w:rPr>
          <w:rStyle w:val="1067"/>
          <w:rFonts w:hint="eastAsia" w:ascii="黑体" w:hAnsi="黑体" w:eastAsia="黑体" w:cs="黑体"/>
          <w:bCs/>
          <w:sz w:val="24"/>
          <w:highlight w:val="none"/>
          <w:lang w:val="en-US" w:eastAsia="zh-CN"/>
        </w:rPr>
        <w:t xml:space="preserve">7</w:t>
      </w:r>
      <w:r>
        <w:rPr>
          <w:rStyle w:val="1067"/>
          <w:rFonts w:hint="eastAsia" w:ascii="黑体" w:hAnsi="黑体" w:eastAsia="黑体" w:cs="黑体"/>
          <w:bCs/>
          <w:sz w:val="24"/>
          <w:highlight w:val="none"/>
        </w:rPr>
        <w:t xml:space="preserve">月</w:t>
      </w:r>
      <w:r>
        <w:rPr>
          <w:rStyle w:val="1067"/>
          <w:rFonts w:hint="eastAsia" w:ascii="黑体" w:hAnsi="黑体" w:eastAsia="黑体" w:cs="黑体"/>
          <w:bCs/>
          <w:sz w:val="24"/>
          <w:highlight w:val="none"/>
          <w:lang w:val="en-US" w:eastAsia="zh-CN"/>
        </w:rPr>
        <w:t xml:space="preserve">7</w:t>
      </w:r>
      <w:r>
        <w:rPr>
          <w:rStyle w:val="1067"/>
          <w:rFonts w:hint="eastAsia" w:ascii="黑体" w:hAnsi="黑体" w:eastAsia="黑体" w:cs="黑体"/>
          <w:bCs/>
          <w:sz w:val="24"/>
          <w:highlight w:val="none"/>
        </w:rPr>
        <w:t xml:space="preserve">日</w:t>
      </w:r>
      <w:r>
        <w:rPr>
          <w:rStyle w:val="1067"/>
          <w:rFonts w:hint="eastAsia" w:ascii="黑体" w:hAnsi="黑体" w:eastAsia="黑体" w:cs="黑体"/>
          <w:bCs/>
          <w:sz w:val="24"/>
          <w:highlight w:val="none"/>
          <w:lang w:val="en-US" w:eastAsia="zh-CN"/>
        </w:rPr>
        <w:t xml:space="preserve">9</w:t>
      </w:r>
      <w:r>
        <w:rPr>
          <w:rStyle w:val="1067"/>
          <w:rFonts w:hint="eastAsia" w:ascii="黑体" w:hAnsi="黑体" w:eastAsia="黑体" w:cs="黑体"/>
          <w:bCs/>
          <w:sz w:val="24"/>
          <w:highlight w:val="none"/>
        </w:rPr>
        <w:t xml:space="preserve">点</w:t>
      </w:r>
      <w:r>
        <w:rPr>
          <w:rStyle w:val="1067"/>
          <w:rFonts w:hint="eastAsia" w:ascii="黑体" w:hAnsi="黑体" w:eastAsia="黑体" w:cs="黑体"/>
          <w:bCs/>
          <w:sz w:val="24"/>
          <w:highlight w:val="none"/>
          <w:lang w:val="en-US" w:eastAsia="zh-CN"/>
        </w:rPr>
        <w:t xml:space="preserve">3</w:t>
      </w:r>
      <w:r>
        <w:rPr>
          <w:rStyle w:val="1067"/>
          <w:rFonts w:hint="eastAsia" w:ascii="黑体" w:hAnsi="黑体" w:eastAsia="黑体" w:cs="黑体"/>
          <w:bCs/>
          <w:sz w:val="24"/>
          <w:highlight w:val="none"/>
        </w:rPr>
        <w:t xml:space="preserve">0分（北京时间）</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2.地点：网上注册登记成功后系统内免费下载</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3.获取方式：本项目采用网上注册登记方式。</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3.1潜在供应商访问电子招标响应交易平台的网络地址和方法：</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lang w:eastAsia="en-US"/>
        </w:rPr>
      </w:pPr>
      <w:r>
        <w:rPr>
          <w:rStyle w:val="1067"/>
          <w:rFonts w:hint="eastAsia" w:ascii="黑体" w:hAnsi="黑体" w:eastAsia="黑体" w:cs="黑体"/>
          <w:bCs/>
          <w:sz w:val="24"/>
          <w:highlight w:val="none"/>
          <w:lang w:eastAsia="en-US"/>
        </w:rPr>
        <w:t xml:space="preserve">3.2潜在供应商访问“苏采云”系统的网络地址和方法：“苏采云”系统的网址：http://jszfcg.jsczt.cn/。</w:t>
      </w:r>
      <w:r>
        <w:rPr>
          <w:rStyle w:val="1067"/>
          <w:rFonts w:hint="eastAsia" w:ascii="黑体" w:hAnsi="黑体" w:eastAsia="黑体" w:cs="黑体"/>
          <w:bCs/>
          <w:sz w:val="24"/>
          <w:highlight w:val="none"/>
          <w:lang w:eastAsia="en-US"/>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3.3“CA数字证书”的获取：</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响应供应商需办理“CA 数字证书”，CA办理指南及“苏采云”操作手册可至江苏省政府采购网―办事指南-资料下载中心下载。</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lang w:eastAsia="en-US"/>
        </w:rPr>
      </w:pPr>
      <w:r>
        <w:rPr>
          <w:rStyle w:val="1067"/>
          <w:rFonts w:hint="eastAsia" w:ascii="黑体" w:hAnsi="黑体" w:eastAsia="黑体" w:cs="黑体"/>
          <w:bCs/>
          <w:sz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rPr>
          <w:rStyle w:val="1067"/>
          <w:rFonts w:hint="eastAsia" w:ascii="黑体" w:hAnsi="黑体" w:eastAsia="黑体" w:cs="黑体"/>
          <w:bCs/>
          <w:sz w:val="24"/>
          <w:highlight w:val="none"/>
          <w:lang w:eastAsia="en-US"/>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3.4采购文件（后缀名为“.kedt”）、供应商操作手册及政府采购客户端工具可通过“苏采云”系统--已报名项目--报名详情页面内相应链接进行下载。</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3.5采购人或采购代理机构将数据电文形式的采购文件加载至“苏采云”系统，供潜在供应商下载或者查阅。</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3.6请潜在供应商提前安装相应的控件（详见《江苏省政府采购管理交易系统（苏采云）供应商操作手册》）并使用谷歌浏览器登录“苏采云”系统参与不见面开评标。</w:t>
      </w:r>
      <w:r>
        <w:rPr>
          <w:rStyle w:val="1067"/>
          <w:rFonts w:hint="eastAsia" w:ascii="黑体" w:hAnsi="黑体" w:eastAsia="黑体" w:cs="黑体"/>
          <w:bCs/>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3.7开评标</w:t>
      </w:r>
      <w:r>
        <w:rPr>
          <w:rStyle w:val="1067"/>
          <w:rFonts w:hint="eastAsia" w:ascii="黑体" w:hAnsi="黑体" w:eastAsia="黑体" w:cs="黑体"/>
          <w:bCs/>
          <w:sz w:val="24"/>
          <w:highlight w:val="none"/>
        </w:rPr>
        <w:t xml:space="preserve">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r>
        <w:rPr>
          <w:rStyle w:val="1067"/>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sz w:val="24"/>
          <w:highlight w:val="none"/>
        </w:rPr>
      </w:pPr>
      <w:r>
        <w:rPr>
          <w:rStyle w:val="1067"/>
          <w:rFonts w:hint="eastAsia" w:ascii="黑体" w:hAnsi="黑体" w:eastAsia="黑体" w:cs="黑体"/>
          <w:b/>
          <w:sz w:val="24"/>
          <w:highlight w:val="none"/>
        </w:rPr>
        <w:t xml:space="preserve">注：如潜在供应商未按上述要求操作，将自行承担所产生的风险。</w:t>
      </w:r>
      <w:r>
        <w:rPr>
          <w:rFonts w:hint="eastAsia" w:ascii="黑体" w:hAnsi="黑体" w:eastAsia="黑体" w:cs="黑体"/>
          <w:b/>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四、提交响应文件截止时间、谈判时间和地点</w:t>
      </w:r>
      <w:r>
        <w:rPr>
          <w:rFonts w:hint="eastAsia" w:ascii="黑体" w:hAnsi="黑体" w:eastAsia="黑体" w:cs="黑体"/>
          <w:b/>
          <w:sz w:val="24"/>
          <w:highlight w:val="none"/>
        </w:rPr>
      </w:r>
      <w:r/>
    </w:p>
    <w:p>
      <w:pPr>
        <w:pStyle w:val="984"/>
        <w:ind w:firstLine="420"/>
        <w:jc w:val="left"/>
        <w:spacing w:line="460" w:lineRule="exact"/>
        <w:widowControl/>
        <w:rPr>
          <w:rStyle w:val="1067"/>
          <w:rFonts w:hint="eastAsia" w:ascii="黑体" w:hAnsi="黑体" w:eastAsia="黑体" w:cs="黑体"/>
          <w:bCs/>
          <w:sz w:val="24"/>
          <w:highlight w:val="none"/>
        </w:rPr>
      </w:pPr>
      <w:r>
        <w:rPr>
          <w:rStyle w:val="1067"/>
          <w:rFonts w:hint="eastAsia" w:ascii="黑体" w:hAnsi="黑体" w:eastAsia="黑体" w:cs="黑体"/>
          <w:bCs/>
          <w:sz w:val="24"/>
          <w:highlight w:val="none"/>
        </w:rPr>
        <w:t xml:space="preserve">1、响应文件提交截止时间：2026年</w:t>
      </w:r>
      <w:r>
        <w:rPr>
          <w:rStyle w:val="1067"/>
          <w:rFonts w:hint="eastAsia" w:ascii="黑体" w:hAnsi="黑体" w:eastAsia="黑体" w:cs="黑体"/>
          <w:bCs/>
          <w:sz w:val="24"/>
          <w:highlight w:val="none"/>
          <w:lang w:val="en-US" w:eastAsia="zh-CN"/>
        </w:rPr>
        <w:t xml:space="preserve">7</w:t>
      </w:r>
      <w:r>
        <w:rPr>
          <w:rStyle w:val="1067"/>
          <w:rFonts w:hint="eastAsia" w:ascii="黑体" w:hAnsi="黑体" w:eastAsia="黑体" w:cs="黑体"/>
          <w:bCs/>
          <w:sz w:val="24"/>
          <w:highlight w:val="none"/>
        </w:rPr>
        <w:t xml:space="preserve">月</w:t>
      </w:r>
      <w:r>
        <w:rPr>
          <w:rStyle w:val="1067"/>
          <w:rFonts w:hint="eastAsia" w:ascii="黑体" w:hAnsi="黑体" w:eastAsia="黑体" w:cs="黑体"/>
          <w:bCs/>
          <w:sz w:val="24"/>
          <w:highlight w:val="none"/>
          <w:lang w:val="en-US" w:eastAsia="zh-CN"/>
        </w:rPr>
        <w:t xml:space="preserve">7</w:t>
      </w:r>
      <w:r>
        <w:rPr>
          <w:rStyle w:val="1067"/>
          <w:rFonts w:hint="eastAsia" w:ascii="黑体" w:hAnsi="黑体" w:eastAsia="黑体" w:cs="黑体"/>
          <w:bCs/>
          <w:sz w:val="24"/>
          <w:highlight w:val="none"/>
        </w:rPr>
        <w:t xml:space="preserve">日9时30分（北京时间）。逾时，“苏采云”系统将拒绝接受上传响应文件电子文档。</w:t>
      </w:r>
      <w:r>
        <w:rPr>
          <w:rStyle w:val="1067"/>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i/>
          <w:sz w:val="24"/>
          <w:highlight w:val="none"/>
        </w:rPr>
      </w:pPr>
      <w:r>
        <w:rPr>
          <w:rFonts w:hint="eastAsia" w:ascii="黑体" w:hAnsi="黑体" w:eastAsia="黑体" w:cs="黑体"/>
          <w:sz w:val="24"/>
          <w:highlight w:val="none"/>
        </w:rPr>
        <w:t xml:space="preserve">2、地点：“苏采云”系统（网址：http://jszfcg.jsczt.cn/）</w:t>
      </w:r>
      <w:r>
        <w:rPr>
          <w:rFonts w:hint="eastAsia" w:ascii="黑体" w:hAnsi="黑体" w:eastAsia="黑体" w:cs="黑体"/>
          <w:i/>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五、开启</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1.时间：</w:t>
      </w:r>
      <w:r>
        <w:rPr>
          <w:rFonts w:hint="eastAsia" w:ascii="黑体" w:hAnsi="黑体" w:eastAsia="黑体" w:cs="黑体"/>
          <w:b/>
          <w:bCs/>
          <w:sz w:val="24"/>
          <w:highlight w:val="none"/>
        </w:rPr>
        <w:t xml:space="preserve">2026年</w:t>
      </w:r>
      <w:r>
        <w:rPr>
          <w:rFonts w:hint="eastAsia" w:ascii="黑体" w:hAnsi="黑体" w:eastAsia="黑体" w:cs="黑体"/>
          <w:b/>
          <w:bCs/>
          <w:sz w:val="24"/>
          <w:highlight w:val="none"/>
          <w:lang w:val="en-US" w:eastAsia="zh-CN"/>
        </w:rPr>
        <w:t xml:space="preserve">7</w:t>
      </w:r>
      <w:r>
        <w:rPr>
          <w:rFonts w:hint="eastAsia" w:ascii="黑体" w:hAnsi="黑体" w:eastAsia="黑体" w:cs="黑体"/>
          <w:b/>
          <w:bCs/>
          <w:sz w:val="24"/>
          <w:highlight w:val="none"/>
        </w:rPr>
        <w:t xml:space="preserve">月</w:t>
      </w:r>
      <w:r>
        <w:rPr>
          <w:rFonts w:hint="eastAsia" w:ascii="黑体" w:hAnsi="黑体" w:eastAsia="黑体" w:cs="黑体"/>
          <w:b/>
          <w:bCs/>
          <w:sz w:val="24"/>
          <w:highlight w:val="none"/>
          <w:lang w:val="en-US" w:eastAsia="zh-CN"/>
        </w:rPr>
        <w:t xml:space="preserve">7</w:t>
      </w:r>
      <w:r>
        <w:rPr>
          <w:rFonts w:hint="eastAsia" w:ascii="黑体" w:hAnsi="黑体" w:eastAsia="黑体" w:cs="黑体"/>
          <w:b/>
          <w:bCs/>
          <w:sz w:val="24"/>
          <w:highlight w:val="none"/>
        </w:rPr>
        <w:t xml:space="preserve">日9时30分（北京时间）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2.地点：</w:t>
      </w:r>
      <w:r>
        <w:rPr>
          <w:rFonts w:hint="eastAsia" w:ascii="黑体" w:hAnsi="黑体" w:eastAsia="黑体" w:cs="黑体"/>
          <w:sz w:val="24"/>
          <w:highlight w:val="none"/>
          <w:lang w:eastAsia="en-US"/>
        </w:rPr>
        <w:t xml:space="preserve">“苏采云”系统（网址：http://jszfcg.jsczt.cn/）“开标大厅”</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u w:val="single"/>
        </w:rPr>
      </w:pPr>
      <w:r>
        <w:rPr>
          <w:rFonts w:hint="eastAsia" w:ascii="黑体" w:hAnsi="黑体" w:eastAsia="黑体" w:cs="黑体"/>
          <w:sz w:val="24"/>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黑体" w:hAnsi="黑体" w:eastAsia="黑体" w:cs="黑体"/>
          <w:b/>
          <w:sz w:val="24"/>
          <w:highlight w:val="none"/>
        </w:rPr>
        <w:t xml:space="preserve">投标供应商解密限定在开标后30分钟之内完成</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黑体" w:hAnsi="黑体" w:eastAsia="黑体" w:cs="黑体"/>
          <w:sz w:val="24"/>
          <w:highlight w:val="none"/>
          <w:u w:val="single"/>
        </w:rPr>
      </w:r>
      <w:r/>
    </w:p>
    <w:p>
      <w:pPr>
        <w:pStyle w:val="984"/>
        <w:ind w:firstLine="420"/>
        <w:spacing w:line="460" w:lineRule="exact"/>
        <w:rPr>
          <w:rFonts w:hint="eastAsia" w:ascii="黑体" w:hAnsi="黑体" w:eastAsia="黑体" w:cs="黑体"/>
          <w:sz w:val="24"/>
          <w:highlight w:val="none"/>
        </w:rPr>
      </w:pPr>
      <w:r>
        <w:rPr>
          <w:rFonts w:hint="eastAsia" w:ascii="黑体" w:hAnsi="黑体" w:eastAsia="黑体" w:cs="黑体"/>
          <w:b/>
          <w:bCs/>
          <w:sz w:val="24"/>
          <w:highlight w:val="none"/>
        </w:rPr>
        <w:t xml:space="preserve">注：</w:t>
      </w:r>
      <w:r>
        <w:rPr>
          <w:rFonts w:hint="eastAsia" w:ascii="黑体" w:hAnsi="黑体" w:eastAsia="黑体" w:cs="黑体"/>
          <w:sz w:val="24"/>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六、公告期限</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自本公告发布之日起3个工作日。</w:t>
      </w:r>
      <w:r>
        <w:rPr>
          <w:rFonts w:hint="eastAsia" w:ascii="黑体" w:hAnsi="黑体" w:eastAsia="黑体" w:cs="黑体"/>
          <w:sz w:val="24"/>
          <w:highlight w:val="none"/>
        </w:rPr>
      </w:r>
      <w:r/>
    </w:p>
    <w:p>
      <w:pPr>
        <w:pStyle w:val="984"/>
        <w:ind w:firstLine="510"/>
        <w:spacing w:line="460" w:lineRule="exact"/>
        <w:rPr>
          <w:rFonts w:hint="eastAsia" w:ascii="黑体" w:hAnsi="黑体" w:eastAsia="黑体" w:cs="黑体"/>
          <w:b/>
          <w:sz w:val="24"/>
          <w:highlight w:val="none"/>
        </w:rPr>
      </w:pPr>
      <w:r>
        <w:rPr>
          <w:rFonts w:hint="eastAsia" w:ascii="黑体" w:hAnsi="黑体" w:eastAsia="黑体" w:cs="黑体"/>
          <w:b/>
          <w:spacing w:val="7"/>
          <w:sz w:val="24"/>
          <w:highlight w:val="none"/>
        </w:rPr>
        <w:t xml:space="preserve">七</w:t>
      </w:r>
      <w:r>
        <w:rPr>
          <w:rFonts w:hint="eastAsia" w:ascii="黑体" w:hAnsi="黑体" w:eastAsia="黑体" w:cs="黑体"/>
          <w:b/>
          <w:sz w:val="24"/>
          <w:highlight w:val="none"/>
        </w:rPr>
        <w:t xml:space="preserve">、其他补充事宜</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1.投标保证金：免收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2.项目谈判活动模式：不见面远程谈判模式，供应商在各自地点通过不见面交易系统参加开标会。</w:t>
      </w:r>
      <w:r>
        <w:rPr>
          <w:rFonts w:hint="eastAsia" w:ascii="黑体" w:hAnsi="黑体" w:eastAsia="黑体" w:cs="黑体"/>
          <w:sz w:val="24"/>
          <w:highlight w:val="none"/>
        </w:rPr>
      </w:r>
      <w:r/>
    </w:p>
    <w:p>
      <w:pPr>
        <w:pStyle w:val="984"/>
        <w:ind w:firstLine="480"/>
        <w:spacing w:line="440" w:lineRule="exact"/>
        <w:rPr>
          <w:rFonts w:hint="eastAsia" w:ascii="黑体" w:hAnsi="黑体" w:eastAsia="黑体" w:cs="黑体"/>
          <w:sz w:val="24"/>
          <w:highlight w:val="none"/>
        </w:rPr>
      </w:pPr>
      <w:r>
        <w:rPr>
          <w:rFonts w:hint="eastAsia" w:ascii="黑体" w:hAnsi="黑体" w:eastAsia="黑体" w:cs="黑体"/>
          <w:sz w:val="24"/>
          <w:highlight w:val="none"/>
        </w:rPr>
        <w:t xml:space="preserve">3.项目样品：无。</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5.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rPr>
          <w:rFonts w:hint="eastAsia" w:ascii="黑体" w:hAnsi="黑体" w:eastAsia="黑体" w:cs="黑体"/>
          <w:sz w:val="24"/>
          <w:highlight w:val="none"/>
        </w:rPr>
      </w:r>
      <w:r/>
    </w:p>
    <w:p>
      <w:pPr>
        <w:pStyle w:val="984"/>
        <w:ind w:firstLine="482"/>
        <w:spacing w:line="460" w:lineRule="exact"/>
        <w:widowControl/>
        <w:rPr>
          <w:rFonts w:hint="eastAsia" w:ascii="黑体" w:hAnsi="黑体" w:eastAsia="黑体" w:cs="黑体"/>
          <w:b/>
          <w:bCs/>
          <w:sz w:val="24"/>
          <w:highlight w:val="none"/>
        </w:rPr>
      </w:pPr>
      <w:r>
        <w:rPr>
          <w:rFonts w:hint="eastAsia" w:ascii="黑体" w:hAnsi="黑体" w:eastAsia="黑体" w:cs="黑体"/>
          <w:b/>
          <w:bCs/>
          <w:sz w:val="24"/>
          <w:highlight w:val="none"/>
        </w:rPr>
        <w:t xml:space="preserve">6.本项目属于非招标方式，不存在唱标环节。按照政府采购法律制度规定，在谈判中任何一方不得透露与谈判有关的其他供应商的技术资料、价格和其他信息，因此不公开唱标。最终成交供应商名称和成交金额可通过江苏省政府采购网站发布成交结果公告获得。</w:t>
      </w:r>
      <w:r>
        <w:rPr>
          <w:rFonts w:hint="eastAsia" w:ascii="黑体" w:hAnsi="黑体" w:eastAsia="黑体" w:cs="黑体"/>
          <w:b/>
          <w:bCs/>
          <w:sz w:val="24"/>
          <w:highlight w:val="none"/>
        </w:rPr>
      </w:r>
      <w:r/>
    </w:p>
    <w:p>
      <w:pPr>
        <w:pStyle w:val="984"/>
        <w:ind w:firstLine="482"/>
        <w:spacing w:line="460" w:lineRule="exact"/>
        <w:widowControl/>
        <w:rPr>
          <w:rFonts w:hint="eastAsia" w:ascii="黑体" w:hAnsi="黑体" w:eastAsia="黑体" w:cs="黑体"/>
          <w:b/>
          <w:bCs/>
          <w:sz w:val="24"/>
          <w:highlight w:val="none"/>
        </w:rPr>
      </w:pPr>
      <w:r>
        <w:rPr>
          <w:rFonts w:hint="eastAsia" w:ascii="黑体" w:hAnsi="黑体" w:eastAsia="黑体" w:cs="黑体"/>
          <w:b/>
          <w:bCs/>
          <w:sz w:val="24"/>
          <w:highlight w:val="none"/>
        </w:rPr>
        <w:t xml:space="preserve">7.响应单位认为采购文件使自己的权益受到损害的，可以自获取响应文件之日或者招标公告期限届满之日(公告期限届满后获取招标文件的，以公告期限届满之日为准)起7个工作日内，对采购文件需求的以书面形式向采购人提出质疑，对其他内容的以书面形式向采购人和代理机构提出质疑。质疑函范本详见本采购文件后附格式。</w:t>
      </w:r>
      <w:r>
        <w:rPr>
          <w:rFonts w:hint="eastAsia" w:ascii="黑体" w:hAnsi="黑体" w:eastAsia="黑体" w:cs="黑体"/>
          <w:b/>
          <w:bCs/>
          <w:sz w:val="24"/>
          <w:highlight w:val="none"/>
        </w:rPr>
      </w:r>
      <w:r/>
    </w:p>
    <w:p>
      <w:pPr>
        <w:pStyle w:val="984"/>
        <w:ind w:firstLine="510"/>
        <w:spacing w:line="460" w:lineRule="exact"/>
        <w:widowControl/>
        <w:rPr>
          <w:rFonts w:hint="eastAsia" w:ascii="黑体" w:hAnsi="黑体" w:eastAsia="黑体" w:cs="黑体"/>
          <w:b/>
          <w:spacing w:val="7"/>
          <w:sz w:val="24"/>
          <w:highlight w:val="none"/>
        </w:rPr>
      </w:pPr>
      <w:r>
        <w:rPr>
          <w:rFonts w:hint="eastAsia" w:ascii="黑体" w:hAnsi="黑体" w:eastAsia="黑体" w:cs="黑体"/>
          <w:b/>
          <w:spacing w:val="7"/>
          <w:sz w:val="24"/>
          <w:highlight w:val="none"/>
        </w:rPr>
        <w:t xml:space="preserve">八、对本次采购提出询问，请按以下方式联系。</w:t>
      </w:r>
      <w:r>
        <w:rPr>
          <w:rFonts w:hint="eastAsia" w:ascii="黑体" w:hAnsi="黑体" w:eastAsia="黑体" w:cs="黑体"/>
          <w:b/>
          <w:spacing w:val="7"/>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1.采购人信息</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名称：南通市通州区张芝山镇人民政府　　　　　　　　　　　　</w:t>
      </w:r>
      <w:r>
        <w:rPr>
          <w:rFonts w:hint="eastAsia" w:ascii="黑体" w:hAnsi="黑体" w:eastAsia="黑体" w:cs="黑体"/>
          <w:sz w:val="24"/>
          <w:highlight w:val="none"/>
        </w:rPr>
      </w:r>
      <w:r/>
    </w:p>
    <w:p>
      <w:pPr>
        <w:pStyle w:val="984"/>
        <w:ind w:firstLine="508"/>
        <w:jc w:val="left"/>
        <w:spacing w:line="460" w:lineRule="exact"/>
        <w:widowControl/>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地址：南通市通州区张芝山镇张江路8号</w:t>
      </w:r>
      <w:r>
        <w:rPr>
          <w:rFonts w:hint="eastAsia" w:ascii="黑体" w:hAnsi="黑体" w:eastAsia="黑体" w:cs="黑体"/>
          <w:spacing w:val="7"/>
          <w:sz w:val="24"/>
          <w:highlight w:val="none"/>
        </w:rPr>
      </w:r>
      <w:r/>
    </w:p>
    <w:p>
      <w:pPr>
        <w:pStyle w:val="984"/>
        <w:ind w:firstLine="508"/>
        <w:jc w:val="left"/>
        <w:spacing w:line="460" w:lineRule="exact"/>
        <w:widowControl/>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主要负责人：葛湫悦</w:t>
      </w:r>
      <w:r>
        <w:rPr>
          <w:rFonts w:hint="eastAsia" w:ascii="黑体" w:hAnsi="黑体" w:eastAsia="黑体" w:cs="黑体"/>
          <w:spacing w:val="7"/>
          <w:sz w:val="24"/>
          <w:highlight w:val="none"/>
        </w:rPr>
      </w:r>
      <w:r/>
    </w:p>
    <w:p>
      <w:pPr>
        <w:pStyle w:val="984"/>
        <w:ind w:firstLine="508"/>
        <w:jc w:val="left"/>
        <w:spacing w:line="460" w:lineRule="exact"/>
        <w:widowControl/>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相关负责人：陆文涛　　　　　　　　　　</w:t>
      </w:r>
      <w:r>
        <w:rPr>
          <w:rFonts w:hint="eastAsia" w:ascii="黑体" w:hAnsi="黑体" w:eastAsia="黑体" w:cs="黑体"/>
          <w:spacing w:val="7"/>
          <w:sz w:val="24"/>
          <w:highlight w:val="none"/>
        </w:rPr>
      </w:r>
      <w:r/>
    </w:p>
    <w:p>
      <w:pPr>
        <w:pStyle w:val="984"/>
        <w:ind w:firstLine="508"/>
        <w:jc w:val="left"/>
        <w:spacing w:line="460" w:lineRule="exact"/>
        <w:widowControl/>
        <w:rPr>
          <w:rFonts w:hint="eastAsia" w:ascii="黑体" w:hAnsi="黑体" w:eastAsia="黑体" w:cs="黑体"/>
          <w:sz w:val="24"/>
          <w:highlight w:val="none"/>
        </w:rPr>
      </w:pPr>
      <w:r>
        <w:rPr>
          <w:rFonts w:hint="eastAsia" w:ascii="黑体" w:hAnsi="黑体" w:eastAsia="黑体" w:cs="黑体"/>
          <w:spacing w:val="7"/>
          <w:sz w:val="24"/>
          <w:highlight w:val="none"/>
        </w:rPr>
        <w:t xml:space="preserve">联系方式：王先生</w:t>
      </w:r>
      <w:r>
        <w:rPr>
          <w:rFonts w:hint="eastAsia" w:ascii="黑体" w:hAnsi="黑体" w:eastAsia="黑体" w:cs="黑体"/>
          <w:sz w:val="24"/>
          <w:highlight w:val="none"/>
        </w:rPr>
        <w:t xml:space="preserve">　18860978616　　　　　　</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2.采购代理机构信息</w:t>
      </w:r>
      <w:r>
        <w:rPr>
          <w:rFonts w:hint="eastAsia" w:ascii="黑体" w:hAnsi="黑体" w:eastAsia="黑体" w:cs="黑体"/>
          <w:sz w:val="24"/>
          <w:highlight w:val="none"/>
        </w:rPr>
      </w:r>
      <w:r/>
    </w:p>
    <w:p>
      <w:pPr>
        <w:pStyle w:val="984"/>
        <w:ind w:firstLine="508"/>
        <w:spacing w:line="440" w:lineRule="exact"/>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名称：南通润通项目管理有限公司</w:t>
      </w:r>
      <w:r>
        <w:rPr>
          <w:rFonts w:hint="eastAsia" w:ascii="黑体" w:hAnsi="黑体" w:eastAsia="黑体" w:cs="黑体"/>
          <w:spacing w:val="7"/>
          <w:sz w:val="24"/>
          <w:highlight w:val="none"/>
        </w:rPr>
      </w:r>
      <w:r/>
    </w:p>
    <w:p>
      <w:pPr>
        <w:pStyle w:val="984"/>
        <w:ind w:firstLine="508"/>
        <w:spacing w:line="440" w:lineRule="exact"/>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地址：开发区长通路9号（飞马国际中心A座）</w:t>
      </w:r>
      <w:r>
        <w:rPr>
          <w:rFonts w:hint="eastAsia" w:ascii="黑体" w:hAnsi="黑体" w:eastAsia="黑体" w:cs="黑体"/>
          <w:spacing w:val="7"/>
          <w:sz w:val="24"/>
          <w:highlight w:val="none"/>
        </w:rPr>
      </w:r>
      <w:r/>
    </w:p>
    <w:p>
      <w:pPr>
        <w:pStyle w:val="984"/>
        <w:ind w:firstLine="508"/>
        <w:jc w:val="left"/>
        <w:spacing w:line="460" w:lineRule="exact"/>
        <w:widowControl/>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联 系 方 式：19812255667　　</w:t>
      </w:r>
      <w:r>
        <w:rPr>
          <w:rFonts w:hint="eastAsia" w:ascii="黑体" w:hAnsi="黑体" w:eastAsia="黑体" w:cs="黑体"/>
          <w:spacing w:val="7"/>
          <w:sz w:val="24"/>
          <w:highlight w:val="none"/>
        </w:rPr>
      </w:r>
      <w:r/>
    </w:p>
    <w:p>
      <w:pPr>
        <w:pStyle w:val="984"/>
        <w:ind w:firstLine="508"/>
        <w:jc w:val="left"/>
        <w:spacing w:line="460" w:lineRule="exact"/>
        <w:widowControl/>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电子邮箱：</w:t>
      </w:r>
      <w:r>
        <w:rPr>
          <w:rFonts w:hint="eastAsia" w:ascii="黑体" w:hAnsi="黑体" w:eastAsia="黑体" w:cs="黑体"/>
          <w:spacing w:val="7"/>
          <w:sz w:val="24"/>
          <w:highlight w:val="none"/>
        </w:rPr>
        <w:fldChar w:fldCharType="begin"/>
      </w:r>
      <w:r>
        <w:rPr>
          <w:rFonts w:hint="eastAsia" w:ascii="黑体" w:hAnsi="黑体" w:eastAsia="黑体" w:cs="黑体"/>
          <w:spacing w:val="7"/>
          <w:sz w:val="24"/>
          <w:highlight w:val="none"/>
        </w:rPr>
        <w:instrText xml:space="preserve"> HYPERLINK "mailto:runtong20210163@163.com" </w:instrText>
      </w:r>
      <w:r>
        <w:rPr>
          <w:rFonts w:hint="eastAsia" w:ascii="黑体" w:hAnsi="黑体" w:eastAsia="黑体" w:cs="黑体"/>
          <w:spacing w:val="7"/>
          <w:sz w:val="24"/>
          <w:highlight w:val="none"/>
        </w:rPr>
        <w:fldChar w:fldCharType="separate"/>
      </w:r>
      <w:r>
        <w:rPr>
          <w:rFonts w:hint="eastAsia" w:ascii="黑体" w:hAnsi="黑体" w:eastAsia="黑体" w:cs="黑体"/>
          <w:spacing w:val="7"/>
          <w:sz w:val="24"/>
          <w:highlight w:val="none"/>
        </w:rPr>
        <w:t xml:space="preserve">runtong20210163@163.com</w:t>
      </w:r>
      <w:r>
        <w:rPr>
          <w:rFonts w:hint="eastAsia" w:ascii="黑体" w:hAnsi="黑体" w:eastAsia="黑体" w:cs="黑体"/>
          <w:spacing w:val="7"/>
          <w:sz w:val="24"/>
          <w:highlight w:val="none"/>
        </w:rPr>
        <w:fldChar w:fldCharType="end"/>
      </w:r>
      <w:r>
        <w:rPr>
          <w:rFonts w:hint="eastAsia" w:ascii="黑体" w:hAnsi="黑体" w:eastAsia="黑体" w:cs="黑体"/>
          <w:spacing w:val="7"/>
          <w:sz w:val="24"/>
          <w:highlight w:val="none"/>
        </w:rPr>
      </w:r>
      <w:r/>
    </w:p>
    <w:p>
      <w:pPr>
        <w:pStyle w:val="984"/>
        <w:ind w:firstLine="508"/>
        <w:jc w:val="left"/>
        <w:spacing w:line="460" w:lineRule="exact"/>
        <w:widowControl/>
        <w:rPr>
          <w:rFonts w:hint="eastAsia" w:ascii="黑体" w:hAnsi="黑体" w:eastAsia="黑体" w:cs="黑体"/>
          <w:spacing w:val="7"/>
          <w:sz w:val="24"/>
          <w:highlight w:val="none"/>
        </w:rPr>
      </w:pPr>
      <w:r>
        <w:rPr>
          <w:rFonts w:hint="eastAsia" w:ascii="黑体" w:hAnsi="黑体" w:eastAsia="黑体" w:cs="黑体"/>
          <w:spacing w:val="7"/>
          <w:sz w:val="24"/>
          <w:highlight w:val="none"/>
        </w:rPr>
        <w:t xml:space="preserve">3.软件技术支持：0519-86722801。</w:t>
      </w:r>
      <w:r>
        <w:rPr>
          <w:rFonts w:hint="eastAsia" w:ascii="黑体" w:hAnsi="黑体" w:eastAsia="黑体" w:cs="黑体"/>
          <w:spacing w:val="7"/>
          <w:sz w:val="24"/>
          <w:highlight w:val="none"/>
        </w:rPr>
      </w:r>
      <w:r/>
    </w:p>
    <w:p>
      <w:pPr>
        <w:pStyle w:val="986"/>
        <w:spacing w:before="0" w:after="0" w:line="460" w:lineRule="exact"/>
        <w:rPr>
          <w:rFonts w:hint="eastAsia" w:ascii="黑体" w:hAnsi="黑体" w:cs="黑体"/>
          <w:sz w:val="24"/>
          <w:szCs w:val="24"/>
          <w:highlight w:val="none"/>
        </w:rPr>
      </w:pPr>
      <w:r>
        <w:rPr>
          <w:rFonts w:hint="eastAsia" w:ascii="黑体" w:hAnsi="黑体" w:cs="黑体"/>
          <w:sz w:val="24"/>
          <w:szCs w:val="24"/>
          <w:highlight w:val="none"/>
        </w:rPr>
        <w:t xml:space="preserve">附件:</w:t>
      </w:r>
      <w:r>
        <w:rPr>
          <w:rFonts w:hint="eastAsia" w:ascii="黑体" w:hAnsi="黑体" w:cs="黑体"/>
          <w:sz w:val="24"/>
          <w:szCs w:val="24"/>
          <w:highlight w:val="none"/>
        </w:rPr>
      </w:r>
      <w:r/>
    </w:p>
    <w:p>
      <w:pPr>
        <w:pStyle w:val="986"/>
        <w:ind w:firstLine="420"/>
        <w:spacing w:before="0" w:after="0" w:line="460" w:lineRule="exact"/>
        <w:rPr>
          <w:rFonts w:hint="eastAsia" w:ascii="黑体" w:hAnsi="黑体" w:cs="黑体"/>
          <w:sz w:val="24"/>
          <w:szCs w:val="24"/>
          <w:highlight w:val="none"/>
        </w:rPr>
      </w:pPr>
      <w:r>
        <w:rPr>
          <w:rFonts w:hint="eastAsia" w:ascii="黑体" w:hAnsi="黑体" w:cs="黑体"/>
          <w:sz w:val="24"/>
          <w:szCs w:val="24"/>
          <w:highlight w:val="none"/>
        </w:rPr>
        <w:t xml:space="preserve">1.竞争性谈判文件</w:t>
      </w:r>
      <w:r>
        <w:rPr>
          <w:rFonts w:hint="eastAsia" w:ascii="黑体" w:hAnsi="黑体" w:cs="黑体"/>
          <w:sz w:val="24"/>
          <w:szCs w:val="24"/>
          <w:highlight w:val="none"/>
        </w:rPr>
      </w:r>
      <w:r/>
    </w:p>
    <w:p>
      <w:pPr>
        <w:pStyle w:val="986"/>
        <w:ind w:firstLine="420"/>
        <w:spacing w:before="0" w:after="0" w:line="460" w:lineRule="exact"/>
        <w:rPr>
          <w:rFonts w:hint="eastAsia" w:ascii="黑体" w:hAnsi="黑体" w:cs="黑体"/>
          <w:sz w:val="24"/>
          <w:szCs w:val="24"/>
          <w:highlight w:val="none"/>
        </w:rPr>
      </w:pPr>
      <w:r>
        <w:rPr>
          <w:rFonts w:hint="eastAsia" w:ascii="黑体" w:hAnsi="黑体" w:cs="黑体"/>
          <w:sz w:val="24"/>
          <w:szCs w:val="24"/>
          <w:highlight w:val="none"/>
        </w:rPr>
        <w:t xml:space="preserve">2.采购人信用承诺书</w:t>
      </w:r>
      <w:r>
        <w:rPr>
          <w:rFonts w:hint="eastAsia" w:ascii="黑体" w:hAnsi="黑体" w:cs="黑体"/>
          <w:sz w:val="24"/>
          <w:szCs w:val="24"/>
          <w:highlight w:val="none"/>
        </w:rPr>
      </w:r>
      <w:r/>
    </w:p>
    <w:p>
      <w:pPr>
        <w:pStyle w:val="986"/>
        <w:ind w:firstLine="420"/>
        <w:spacing w:before="0" w:after="0" w:line="460" w:lineRule="exact"/>
        <w:rPr>
          <w:rFonts w:ascii="黑体" w:hAnsi="黑体" w:cs="黑体"/>
          <w:b/>
          <w:bCs/>
          <w:sz w:val="24"/>
          <w:szCs w:val="24"/>
          <w:highlight w:val="none"/>
          <w:lang w:val="en-US" w:eastAsia="zh-CN"/>
        </w:rPr>
      </w:pPr>
      <w:r>
        <w:rPr>
          <w:rFonts w:hint="eastAsia" w:ascii="黑体" w:hAnsi="黑体" w:cs="黑体"/>
          <w:sz w:val="24"/>
          <w:szCs w:val="24"/>
          <w:highlight w:val="none"/>
        </w:rPr>
        <w:t xml:space="preserve">3.公平竞争审查二维码</w:t>
      </w:r>
      <w:r>
        <w:rPr>
          <w:rFonts w:hint="eastAsia" w:ascii="黑体" w:hAnsi="黑体" w:cs="黑体"/>
          <w:b/>
          <w:bCs/>
          <w:sz w:val="24"/>
          <w:szCs w:val="24"/>
          <w:highlight w:val="none"/>
          <w:lang w:val="en-US" w:eastAsia="zh-CN"/>
        </w:rPr>
        <w:t xml:space="preserve">及公平竞争审查表</w:t>
      </w:r>
      <w:r>
        <w:rPr>
          <w:rFonts w:ascii="黑体" w:hAnsi="黑体" w:cs="黑体"/>
          <w:b/>
          <w:bCs/>
          <w:sz w:val="24"/>
          <w:szCs w:val="24"/>
          <w:highlight w:val="none"/>
          <w:lang w:val="en-US" w:eastAsia="zh-CN"/>
        </w:rPr>
      </w:r>
      <w:r/>
    </w:p>
    <w:p>
      <w:pPr>
        <w:pStyle w:val="986"/>
        <w:ind w:firstLine="420"/>
        <w:spacing w:before="0" w:after="0" w:line="460" w:lineRule="exact"/>
        <w:rPr>
          <w:rFonts w:hint="eastAsia" w:ascii="黑体" w:hAnsi="黑体" w:cs="黑体"/>
          <w:sz w:val="24"/>
          <w:szCs w:val="24"/>
          <w:highlight w:val="none"/>
        </w:rPr>
      </w:pPr>
      <w:r>
        <w:rPr>
          <w:rFonts w:hint="eastAsia" w:ascii="黑体" w:hAnsi="黑体" w:cs="黑体"/>
          <w:sz w:val="24"/>
          <w:szCs w:val="24"/>
          <w:highlight w:val="none"/>
        </w:rPr>
        <w:t xml:space="preserve">4.“苏采云”系统供应商操作手册</w:t>
      </w:r>
      <w:r>
        <w:rPr>
          <w:rFonts w:hint="eastAsia" w:ascii="黑体" w:hAnsi="黑体" w:cs="黑体"/>
          <w:sz w:val="24"/>
          <w:szCs w:val="24"/>
          <w:highlight w:val="none"/>
        </w:rPr>
      </w:r>
      <w:r/>
    </w:p>
    <w:p>
      <w:pPr>
        <w:pStyle w:val="984"/>
        <w:jc w:val="center"/>
        <w:spacing w:line="500" w:lineRule="exact"/>
        <w:rPr>
          <w:rFonts w:hint="eastAsia" w:ascii="黑体" w:hAnsi="黑体" w:eastAsia="黑体" w:cs="黑体"/>
          <w:sz w:val="36"/>
          <w:szCs w:val="36"/>
          <w:highlight w:val="none"/>
          <w:lang w:val="zh-CN"/>
        </w:rPr>
      </w:pPr>
      <w:r>
        <w:rPr>
          <w:rFonts w:hint="eastAsia" w:ascii="黑体" w:hAnsi="黑体" w:eastAsia="黑体" w:cs="黑体"/>
          <w:sz w:val="36"/>
          <w:szCs w:val="36"/>
          <w:highlight w:val="none"/>
          <w:lang w:val="zh-CN"/>
        </w:rPr>
        <w:br w:type="page" w:clear="all"/>
      </w:r>
      <w:r>
        <w:rPr>
          <w:rFonts w:hint="eastAsia" w:ascii="黑体" w:hAnsi="黑体" w:eastAsia="黑体" w:cs="黑体"/>
          <w:sz w:val="36"/>
          <w:szCs w:val="36"/>
          <w:highlight w:val="none"/>
          <w:lang w:val="zh-CN"/>
        </w:rPr>
        <w:t xml:space="preserve">第二部分 谈判须知</w:t>
      </w:r>
      <w:r>
        <w:rPr>
          <w:rFonts w:hint="eastAsia" w:ascii="黑体" w:hAnsi="黑体" w:eastAsia="黑体" w:cs="黑体"/>
          <w:sz w:val="36"/>
          <w:szCs w:val="36"/>
          <w:highlight w:val="none"/>
          <w:lang w:val="zh-CN"/>
        </w:rPr>
      </w:r>
      <w:r/>
    </w:p>
    <w:p>
      <w:pPr>
        <w:pStyle w:val="984"/>
        <w:ind w:firstLine="482"/>
        <w:keepLines/>
        <w:keepNext/>
        <w:spacing w:line="460" w:lineRule="exact"/>
        <w:rPr>
          <w:rFonts w:hint="eastAsia" w:ascii="黑体" w:hAnsi="黑体" w:eastAsia="黑体" w:cs="黑体"/>
          <w:b/>
          <w:bCs/>
          <w:sz w:val="24"/>
          <w:highlight w:val="none"/>
        </w:rPr>
        <w:outlineLvl w:val="2"/>
      </w:pPr>
      <w:r/>
      <w:bookmarkStart w:id="0" w:name="_Toc20823275"/>
      <w:r/>
      <w:bookmarkStart w:id="1" w:name="_Toc120614214"/>
      <w:r/>
      <w:bookmarkStart w:id="2" w:name="_Toc16938519"/>
      <w:r/>
      <w:bookmarkStart w:id="3" w:name="_Toc513029203"/>
      <w:r>
        <w:rPr>
          <w:rFonts w:hint="eastAsia" w:ascii="黑体" w:hAnsi="黑体" w:eastAsia="黑体" w:cs="黑体"/>
          <w:b/>
          <w:bCs/>
          <w:sz w:val="24"/>
          <w:highlight w:val="none"/>
        </w:rPr>
        <w:t xml:space="preserve">（一）总则</w:t>
      </w:r>
      <w:bookmarkEnd w:id="0"/>
      <w:r/>
      <w:bookmarkEnd w:id="1"/>
      <w:r/>
      <w:bookmarkEnd w:id="2"/>
      <w:r/>
      <w:bookmarkEnd w:id="3"/>
      <w:r>
        <w:rPr>
          <w:rFonts w:hint="eastAsia" w:ascii="黑体" w:hAnsi="黑体" w:eastAsia="黑体" w:cs="黑体"/>
          <w:b/>
          <w:bCs/>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4" w:name="_Hlt16619475"/>
      <w:r/>
      <w:bookmarkEnd w:id="4"/>
      <w:r/>
      <w:bookmarkStart w:id="5" w:name="_Toc458694821"/>
      <w:r/>
      <w:bookmarkStart w:id="6" w:name="_Toc16938520"/>
      <w:r/>
      <w:bookmarkStart w:id="7" w:name="_Toc513029204"/>
      <w:r/>
      <w:bookmarkStart w:id="8" w:name="_Toc20823276"/>
      <w:r>
        <w:rPr>
          <w:rFonts w:hint="eastAsia" w:ascii="黑体" w:hAnsi="黑体" w:eastAsia="黑体" w:cs="黑体"/>
          <w:sz w:val="24"/>
          <w:highlight w:val="none"/>
        </w:rPr>
        <w:t xml:space="preserve">1</w:t>
      </w:r>
      <w:bookmarkEnd w:id="5"/>
      <w:r>
        <w:rPr>
          <w:rFonts w:hint="eastAsia" w:ascii="黑体" w:hAnsi="黑体" w:eastAsia="黑体" w:cs="黑体"/>
          <w:sz w:val="24"/>
          <w:highlight w:val="none"/>
        </w:rPr>
        <w:t xml:space="preserve">.采购方式</w:t>
      </w:r>
      <w:bookmarkEnd w:id="6"/>
      <w:r/>
      <w:bookmarkEnd w:id="7"/>
      <w:r/>
      <w:bookmarkEnd w:id="8"/>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1.1 本次采取竞争性谈判方式，本谈判文件仅适用于谈判公告中所述项目。</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9" w:name="_Toc20823277"/>
      <w:r/>
      <w:bookmarkStart w:id="10" w:name="_Toc16938521"/>
      <w:r/>
      <w:bookmarkStart w:id="11" w:name="_Toc513029205"/>
      <w:r>
        <w:rPr>
          <w:rFonts w:hint="eastAsia" w:ascii="黑体" w:hAnsi="黑体" w:eastAsia="黑体" w:cs="黑体"/>
          <w:sz w:val="24"/>
          <w:highlight w:val="none"/>
        </w:rPr>
        <w:t xml:space="preserve">2.合格的</w:t>
      </w:r>
      <w:bookmarkEnd w:id="9"/>
      <w:r/>
      <w:bookmarkEnd w:id="10"/>
      <w:r/>
      <w:bookmarkEnd w:id="11"/>
      <w:r>
        <w:rPr>
          <w:rFonts w:hint="eastAsia" w:ascii="黑体" w:hAnsi="黑体" w:eastAsia="黑体" w:cs="黑体"/>
          <w:sz w:val="24"/>
          <w:highlight w:val="none"/>
        </w:rPr>
        <w:t xml:space="preserve">谈判供应商</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2.1满足谈判公告中供应商的资格要求的规定。</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 满足本谈判文件实质性条款的规定。</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12" w:name="_Toc513029206"/>
      <w:r/>
      <w:bookmarkStart w:id="13" w:name="_Toc16938522"/>
      <w:r/>
      <w:bookmarkStart w:id="14" w:name="_Toc20823278"/>
      <w:r>
        <w:rPr>
          <w:rFonts w:hint="eastAsia" w:ascii="黑体" w:hAnsi="黑体" w:eastAsia="黑体" w:cs="黑体"/>
          <w:sz w:val="24"/>
          <w:highlight w:val="none"/>
        </w:rPr>
        <w:t xml:space="preserve">3.适用法律</w:t>
      </w:r>
      <w:bookmarkEnd w:id="12"/>
      <w:r/>
      <w:bookmarkEnd w:id="13"/>
      <w:r/>
      <w:bookmarkEnd w:id="14"/>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3.1 本次采购及由此产生的合同受中华人民共和国有关的法律法规制约和保护。</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bookmarkStart w:id="15" w:name="_Toc462564067"/>
      <w:r/>
      <w:bookmarkStart w:id="16" w:name="_Toc20823279"/>
      <w:r/>
      <w:bookmarkStart w:id="17" w:name="_Toc513029207"/>
      <w:r/>
      <w:bookmarkStart w:id="18" w:name="_Toc16938523"/>
      <w:r>
        <w:rPr>
          <w:rFonts w:hint="eastAsia" w:ascii="黑体" w:hAnsi="黑体" w:eastAsia="黑体" w:cs="黑体"/>
          <w:sz w:val="24"/>
          <w:highlight w:val="none"/>
        </w:rPr>
        <w:t xml:space="preserve">4.谈判费</w:t>
      </w:r>
      <w:r>
        <w:rPr>
          <w:rFonts w:hint="eastAsia" w:ascii="黑体" w:hAnsi="黑体" w:eastAsia="黑体" w:cs="黑体"/>
          <w:sz w:val="24"/>
          <w:highlight w:val="none"/>
        </w:rPr>
        <w:t xml:space="preserve">用</w:t>
      </w:r>
      <w:bookmarkEnd w:id="15"/>
      <w:r/>
      <w:bookmarkEnd w:id="16"/>
      <w:r/>
      <w:bookmarkEnd w:id="17"/>
      <w:r/>
      <w:bookmarkEnd w:id="18"/>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 参加谈判的供应商应自行承担所有与参加谈判有关的费用，无论谈判过程中的做法和结果如何，南通润通项目管理有限公司（以下简称采购代理机构）在任何情况下均无义务和责任承担这些费用。</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本项目招标代理服务费人民币5000元由中标单位在领取成交通知书前缴纳至招标代理机构（优先以数字人民币形式缴纳）。本项目专家评审费均由招标人支付，投标人无需考虑此费用，评委费不得由代理机构垫付。</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5.谈判文件的约束力</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5.1</w:t>
      </w:r>
      <w:r>
        <w:rPr>
          <w:rFonts w:hint="eastAsia" w:ascii="黑体" w:hAnsi="黑体" w:eastAsia="黑体" w:cs="黑体"/>
          <w:sz w:val="24"/>
          <w:highlight w:val="none"/>
        </w:rPr>
        <w:t xml:space="preserve"> 供应商一旦参加本项目采购活动，即被认为接受了本谈判文件的规定和约束。</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sz w:val="24"/>
          <w:highlight w:val="none"/>
        </w:rPr>
        <w:outlineLvl w:val="3"/>
      </w:pPr>
      <w:r>
        <w:rPr>
          <w:rFonts w:hint="eastAsia" w:ascii="黑体" w:hAnsi="黑体" w:eastAsia="黑体" w:cs="黑体"/>
          <w:sz w:val="24"/>
          <w:highlight w:val="none"/>
        </w:rPr>
        <w:t xml:space="preserve">6.谈判文件的解释</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6.1</w:t>
      </w:r>
      <w:r>
        <w:rPr>
          <w:rFonts w:hint="eastAsia" w:ascii="黑体" w:hAnsi="黑体" w:eastAsia="黑体" w:cs="黑体"/>
          <w:sz w:val="24"/>
          <w:highlight w:val="none"/>
        </w:rPr>
        <w:t xml:space="preserve">谈判文件需求部分（供应商资格要求、项目需求）由采购人解释，其它部分由采购代理机构解释。</w:t>
      </w:r>
      <w:r>
        <w:rPr>
          <w:rFonts w:hint="eastAsia" w:ascii="黑体" w:hAnsi="黑体" w:eastAsia="黑体" w:cs="黑体"/>
          <w:sz w:val="24"/>
          <w:highlight w:val="none"/>
        </w:rPr>
      </w:r>
      <w:r/>
    </w:p>
    <w:p>
      <w:pPr>
        <w:pStyle w:val="984"/>
        <w:ind w:firstLine="482"/>
        <w:keepLines/>
        <w:keepNext/>
        <w:spacing w:line="460" w:lineRule="exact"/>
        <w:rPr>
          <w:rFonts w:hint="eastAsia" w:ascii="黑体" w:hAnsi="黑体" w:eastAsia="黑体" w:cs="黑体"/>
          <w:b/>
          <w:bCs/>
          <w:sz w:val="24"/>
          <w:highlight w:val="none"/>
        </w:rPr>
        <w:outlineLvl w:val="2"/>
      </w:pPr>
      <w:r/>
      <w:bookmarkStart w:id="19" w:name="_Toc513029209"/>
      <w:r/>
      <w:bookmarkStart w:id="20" w:name="_Toc120614215"/>
      <w:r/>
      <w:bookmarkStart w:id="21" w:name="_Toc20823281"/>
      <w:r/>
      <w:bookmarkStart w:id="22" w:name="_Toc16938525"/>
      <w:r>
        <w:rPr>
          <w:rFonts w:hint="eastAsia" w:ascii="黑体" w:hAnsi="黑体" w:eastAsia="黑体" w:cs="黑体"/>
          <w:b/>
          <w:bCs/>
          <w:sz w:val="24"/>
          <w:highlight w:val="none"/>
        </w:rPr>
        <w:t xml:space="preserve">（二）谈判文件</w:t>
      </w:r>
      <w:bookmarkEnd w:id="19"/>
      <w:r/>
      <w:bookmarkEnd w:id="20"/>
      <w:r/>
      <w:bookmarkEnd w:id="21"/>
      <w:r/>
      <w:bookmarkEnd w:id="22"/>
      <w:r>
        <w:rPr>
          <w:rFonts w:hint="eastAsia" w:ascii="黑体" w:hAnsi="黑体" w:eastAsia="黑体" w:cs="黑体"/>
          <w:b/>
          <w:bCs/>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23" w:name="_Toc513029210"/>
      <w:r/>
      <w:bookmarkStart w:id="24" w:name="_Toc16938526"/>
      <w:r/>
      <w:bookmarkStart w:id="25" w:name="_Toc20823282"/>
      <w:r>
        <w:rPr>
          <w:rFonts w:hint="eastAsia" w:ascii="黑体" w:hAnsi="黑体" w:eastAsia="黑体" w:cs="黑体"/>
          <w:sz w:val="24"/>
          <w:highlight w:val="none"/>
        </w:rPr>
        <w:t xml:space="preserve">1.谈判文件构成</w:t>
      </w:r>
      <w:bookmarkEnd w:id="23"/>
      <w:r/>
      <w:bookmarkEnd w:id="24"/>
      <w:r/>
      <w:bookmarkEnd w:id="25"/>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1.1</w:t>
      </w:r>
      <w:r>
        <w:rPr>
          <w:rFonts w:hint="eastAsia" w:ascii="黑体" w:hAnsi="黑体" w:eastAsia="黑体" w:cs="黑体"/>
          <w:sz w:val="24"/>
          <w:highlight w:val="none"/>
        </w:rPr>
        <w:t xml:space="preserve"> 谈判文件由以下部分组成：</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w:t>
      </w:r>
      <w:r>
        <w:rPr>
          <w:rFonts w:hint="eastAsia" w:ascii="黑体" w:hAnsi="黑体" w:eastAsia="黑体" w:cs="黑体"/>
          <w:b/>
          <w:bCs/>
          <w:sz w:val="24"/>
          <w:highlight w:val="none"/>
        </w:rPr>
        <w:t xml:space="preserve">采购邀请</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（2）谈判须知</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（3）项目需求</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（4）评审方法和评审标准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（5）响应文件组成</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（6）附件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请仔细检查谈判文件是否齐全，如有缺漏请立即与采购代理机构联系解决。</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1.2</w:t>
      </w:r>
      <w:r>
        <w:rPr>
          <w:rFonts w:hint="eastAsia" w:ascii="黑体" w:hAnsi="黑体" w:eastAsia="黑体" w:cs="黑体"/>
          <w:sz w:val="24"/>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26" w:name="_Toc16938527"/>
      <w:r/>
      <w:bookmarkStart w:id="27" w:name="_Toc513029211"/>
      <w:r/>
      <w:bookmarkStart w:id="28" w:name="_Toc462564070"/>
      <w:r/>
      <w:bookmarkStart w:id="29" w:name="_Toc20823283"/>
      <w:r>
        <w:rPr>
          <w:rFonts w:hint="eastAsia" w:ascii="黑体" w:hAnsi="黑体" w:eastAsia="黑体" w:cs="黑体"/>
          <w:sz w:val="24"/>
          <w:highlight w:val="none"/>
        </w:rPr>
        <w:t xml:space="preserve">2.谈判文件的澄清</w:t>
      </w:r>
      <w:bookmarkEnd w:id="26"/>
      <w:r/>
      <w:bookmarkEnd w:id="27"/>
      <w:r/>
      <w:bookmarkEnd w:id="28"/>
      <w:r/>
      <w:bookmarkEnd w:id="29"/>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2.1</w:t>
      </w:r>
      <w:r>
        <w:rPr>
          <w:rFonts w:hint="eastAsia" w:ascii="黑体" w:hAnsi="黑体" w:eastAsia="黑体" w:cs="黑体"/>
          <w:sz w:val="24"/>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2.2采购人视情组织答疑会。</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30" w:name="_Toc513029212"/>
      <w:r/>
      <w:bookmarkStart w:id="31" w:name="_Toc20823284"/>
      <w:r/>
      <w:bookmarkStart w:id="32" w:name="_Toc462564071"/>
      <w:r/>
      <w:bookmarkStart w:id="33" w:name="_Toc16938528"/>
      <w:r>
        <w:rPr>
          <w:rFonts w:hint="eastAsia" w:ascii="黑体" w:hAnsi="黑体" w:eastAsia="黑体" w:cs="黑体"/>
          <w:sz w:val="24"/>
          <w:highlight w:val="none"/>
        </w:rPr>
        <w:t xml:space="preserve">3.谈判文件的修改</w:t>
      </w:r>
      <w:bookmarkEnd w:id="30"/>
      <w:r/>
      <w:bookmarkEnd w:id="31"/>
      <w:r/>
      <w:bookmarkEnd w:id="32"/>
      <w:r/>
      <w:bookmarkEnd w:id="33"/>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3.1</w:t>
      </w:r>
      <w:r>
        <w:rPr>
          <w:rFonts w:hint="eastAsia" w:ascii="黑体" w:hAnsi="黑体" w:eastAsia="黑体" w:cs="黑体"/>
          <w:sz w:val="24"/>
          <w:highlight w:val="none"/>
        </w:rPr>
        <w:t xml:space="preserve"> 在谈判响应文件提交截止时间前，采购代理机构可以对谈判文件进行修改。</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3.2 </w:t>
      </w:r>
      <w:r>
        <w:rPr>
          <w:rFonts w:hint="eastAsia" w:ascii="黑体" w:hAnsi="黑体" w:eastAsia="黑体" w:cs="黑体"/>
          <w:sz w:val="24"/>
          <w:highlight w:val="none"/>
        </w:rPr>
        <w:t xml:space="preserve">采购代理机构有权按照法定的要求推迟响应文件提交截止日期和谈判日期。</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3.3 </w:t>
      </w:r>
      <w:r>
        <w:rPr>
          <w:rFonts w:hint="eastAsia" w:ascii="黑体" w:hAnsi="黑体" w:eastAsia="黑体" w:cs="黑体"/>
          <w:sz w:val="24"/>
          <w:highlight w:val="none"/>
        </w:rPr>
        <w:t xml:space="preserve">谈判文件的修改将在江苏省政府采购网公布，补充文件将作为谈判文件的组成部分，并对供应商具有约束力。</w:t>
      </w:r>
      <w:bookmarkStart w:id="34" w:name="_Toc462564072"/>
      <w:r/>
      <w:bookmarkStart w:id="35" w:name="_Toc513029213"/>
      <w:r/>
      <w:bookmarkStart w:id="36" w:name="_Toc20823285"/>
      <w:r/>
      <w:bookmarkStart w:id="37" w:name="_Toc16938529"/>
      <w:r/>
      <w:bookmarkStart w:id="38" w:name="_Toc120614216"/>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黑体" w:hAnsi="黑体" w:eastAsia="黑体" w:cs="黑体"/>
          <w:b/>
          <w:bCs/>
          <w:sz w:val="24"/>
          <w:highlight w:val="none"/>
          <w:u w:val="single"/>
        </w:rPr>
      </w:r>
      <w:r/>
    </w:p>
    <w:p>
      <w:pPr>
        <w:pStyle w:val="984"/>
        <w:ind w:firstLine="482"/>
        <w:keepLines/>
        <w:keepNext/>
        <w:spacing w:line="460" w:lineRule="exact"/>
        <w:rPr>
          <w:rFonts w:hint="eastAsia" w:ascii="黑体" w:hAnsi="黑体" w:eastAsia="黑体" w:cs="黑体"/>
          <w:b/>
          <w:bCs/>
          <w:sz w:val="24"/>
          <w:highlight w:val="none"/>
        </w:rPr>
        <w:outlineLvl w:val="2"/>
      </w:pPr>
      <w:r>
        <w:rPr>
          <w:rFonts w:hint="eastAsia" w:ascii="黑体" w:hAnsi="黑体" w:eastAsia="黑体" w:cs="黑体"/>
          <w:b/>
          <w:bCs/>
          <w:sz w:val="24"/>
          <w:highlight w:val="none"/>
        </w:rPr>
        <w:t xml:space="preserve">（三）响应文件的编制</w:t>
      </w:r>
      <w:bookmarkEnd w:id="34"/>
      <w:r/>
      <w:bookmarkEnd w:id="35"/>
      <w:r/>
      <w:bookmarkEnd w:id="36"/>
      <w:r/>
      <w:bookmarkEnd w:id="37"/>
      <w:r/>
      <w:bookmarkEnd w:id="38"/>
      <w:r>
        <w:rPr>
          <w:rFonts w:hint="eastAsia" w:ascii="黑体" w:hAnsi="黑体" w:eastAsia="黑体" w:cs="黑体"/>
          <w:b/>
          <w:bCs/>
          <w:sz w:val="24"/>
          <w:highlight w:val="none"/>
        </w:rPr>
      </w:r>
      <w:r/>
    </w:p>
    <w:p>
      <w:pPr>
        <w:pStyle w:val="984"/>
        <w:ind w:firstLine="480"/>
        <w:keepNext/>
        <w:spacing w:line="460" w:lineRule="exact"/>
        <w:rPr>
          <w:rFonts w:hint="eastAsia" w:ascii="黑体" w:hAnsi="黑体" w:eastAsia="黑体" w:cs="黑体"/>
          <w:bCs/>
          <w:sz w:val="24"/>
          <w:highlight w:val="none"/>
        </w:rPr>
        <w:outlineLvl w:val="3"/>
      </w:pPr>
      <w:r/>
      <w:bookmarkStart w:id="39" w:name="_Toc513029214"/>
      <w:r/>
      <w:bookmarkStart w:id="40" w:name="_Toc20823286"/>
      <w:r/>
      <w:bookmarkStart w:id="41" w:name="_Toc16938530"/>
      <w:r/>
      <w:bookmarkStart w:id="42" w:name="_Toc462564073"/>
      <w:r>
        <w:rPr>
          <w:rFonts w:hint="eastAsia" w:ascii="黑体" w:hAnsi="黑体" w:eastAsia="黑体" w:cs="黑体"/>
          <w:sz w:val="24"/>
          <w:highlight w:val="none"/>
        </w:rPr>
        <w:t xml:space="preserve">1.响应文件的语言及度量衡单位</w:t>
      </w:r>
      <w:bookmarkEnd w:id="39"/>
      <w:r/>
      <w:bookmarkEnd w:id="40"/>
      <w:r/>
      <w:bookmarkEnd w:id="41"/>
      <w:r/>
      <w:bookmarkEnd w:id="42"/>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1.1</w:t>
      </w:r>
      <w:r>
        <w:rPr>
          <w:rFonts w:hint="eastAsia" w:ascii="黑体" w:hAnsi="黑体" w:eastAsia="黑体" w:cs="黑体"/>
          <w:sz w:val="24"/>
          <w:highlight w:val="none"/>
        </w:rPr>
        <w:t xml:space="preserve">供应商提交的响应文件以及供应商与采购代理机构及采购人就有关谈判的所有来往通知、函件和文件均应使用</w:t>
      </w:r>
      <w:r>
        <w:rPr>
          <w:rFonts w:hint="eastAsia" w:ascii="黑体" w:hAnsi="黑体" w:eastAsia="黑体" w:cs="黑体"/>
          <w:bCs/>
          <w:sz w:val="24"/>
          <w:highlight w:val="none"/>
        </w:rPr>
        <w:t xml:space="preserve">简体中文</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1.2</w:t>
      </w:r>
      <w:r>
        <w:rPr>
          <w:rFonts w:hint="eastAsia" w:ascii="黑体" w:hAnsi="黑体" w:eastAsia="黑体" w:cs="黑体"/>
          <w:sz w:val="24"/>
          <w:highlight w:val="none"/>
        </w:rPr>
        <w:t xml:space="preserve"> 除技术性能另有规定外，响应文件所使用的度量衡单位，均须采用国家法定计量单位。</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43" w:name="_Toc513029215"/>
      <w:r/>
      <w:bookmarkStart w:id="44" w:name="_Toc16938531"/>
      <w:r/>
      <w:bookmarkStart w:id="45" w:name="_Toc462564074"/>
      <w:r/>
      <w:bookmarkStart w:id="46" w:name="_Toc20823287"/>
      <w:r>
        <w:rPr>
          <w:rFonts w:hint="eastAsia" w:ascii="黑体" w:hAnsi="黑体" w:eastAsia="黑体" w:cs="黑体"/>
          <w:sz w:val="24"/>
          <w:highlight w:val="none"/>
        </w:rPr>
        <w:t xml:space="preserve">2.响应文件构成</w:t>
      </w:r>
      <w:bookmarkEnd w:id="43"/>
      <w:r/>
      <w:bookmarkEnd w:id="44"/>
      <w:r/>
      <w:bookmarkEnd w:id="45"/>
      <w:r/>
      <w:bookmarkEnd w:id="46"/>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2.1</w:t>
      </w:r>
      <w:r>
        <w:rPr>
          <w:rFonts w:hint="eastAsia" w:ascii="黑体" w:hAnsi="黑体" w:eastAsia="黑体" w:cs="黑体"/>
          <w:sz w:val="24"/>
          <w:highlight w:val="none"/>
        </w:rPr>
        <w:t xml:space="preserve"> 供应商编写的响应文件应包括资格审查文件、</w:t>
      </w:r>
      <w:r>
        <w:rPr>
          <w:rFonts w:hint="eastAsia" w:ascii="黑体" w:hAnsi="黑体" w:eastAsia="黑体" w:cs="黑体"/>
          <w:sz w:val="24"/>
          <w:highlight w:val="none"/>
          <w:lang w:val="en-US" w:eastAsia="zh-CN"/>
        </w:rPr>
        <w:t xml:space="preserve">符合性审查材料</w:t>
      </w:r>
      <w:r>
        <w:rPr>
          <w:rFonts w:hint="eastAsia" w:ascii="黑体" w:hAnsi="黑体" w:eastAsia="黑体" w:cs="黑体"/>
          <w:sz w:val="24"/>
          <w:highlight w:val="none"/>
        </w:rPr>
        <w:t xml:space="preserve">、价格标文件。供应商按“第五部分 响应文件组成”要求编写响应文件。</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47" w:name="_Hlt26668975"/>
      <w:r/>
      <w:bookmarkEnd w:id="47"/>
      <w:r/>
      <w:bookmarkStart w:id="48" w:name="_Hlt26670360"/>
      <w:r/>
      <w:bookmarkEnd w:id="48"/>
      <w:r/>
      <w:bookmarkStart w:id="49" w:name="_Hlt26954838"/>
      <w:r/>
      <w:bookmarkEnd w:id="49"/>
      <w:r/>
      <w:bookmarkStart w:id="50" w:name="_Toc49090511"/>
      <w:r/>
      <w:bookmarkStart w:id="51" w:name="_Toc14577360"/>
      <w:r>
        <w:rPr>
          <w:rFonts w:hint="eastAsia" w:ascii="黑体" w:hAnsi="黑体" w:eastAsia="黑体" w:cs="黑体"/>
          <w:sz w:val="24"/>
          <w:highlight w:val="none"/>
        </w:rPr>
        <w:t xml:space="preserve">3.</w:t>
      </w:r>
      <w:bookmarkEnd w:id="50"/>
      <w:r/>
      <w:bookmarkEnd w:id="51"/>
      <w:r>
        <w:rPr>
          <w:rFonts w:hint="eastAsia" w:ascii="黑体" w:hAnsi="黑体" w:eastAsia="黑体" w:cs="黑体"/>
          <w:sz w:val="24"/>
          <w:highlight w:val="none"/>
        </w:rPr>
        <w:t xml:space="preserve">谈判响应有效期</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3.1谈判响应有效期为采购代理机构规定的响应文件</w:t>
      </w:r>
      <w:r>
        <w:rPr>
          <w:rFonts w:hint="eastAsia" w:ascii="黑体" w:hAnsi="黑体" w:eastAsia="黑体" w:cs="黑体"/>
          <w:sz w:val="24"/>
          <w:highlight w:val="none"/>
        </w:rPr>
        <w:t xml:space="preserve">提交</w:t>
      </w:r>
      <w:r>
        <w:rPr>
          <w:rFonts w:hint="eastAsia" w:ascii="黑体" w:hAnsi="黑体" w:eastAsia="黑体" w:cs="黑体"/>
          <w:bCs/>
          <w:sz w:val="24"/>
          <w:highlight w:val="none"/>
        </w:rPr>
        <w:t xml:space="preserve">截止时间后</w:t>
      </w:r>
      <w:r>
        <w:rPr>
          <w:rFonts w:hint="eastAsia" w:ascii="黑体" w:hAnsi="黑体" w:eastAsia="黑体" w:cs="黑体"/>
          <w:b/>
          <w:sz w:val="24"/>
          <w:highlight w:val="none"/>
          <w:u w:val="single"/>
        </w:rPr>
        <w:t xml:space="preserve">六十（60）天</w:t>
      </w:r>
      <w:r>
        <w:rPr>
          <w:rFonts w:hint="eastAsia" w:ascii="黑体" w:hAnsi="黑体" w:eastAsia="黑体" w:cs="黑体"/>
          <w:bCs/>
          <w:sz w:val="24"/>
          <w:highlight w:val="none"/>
        </w:rPr>
        <w:t xml:space="preserve">。谈判响应有效期比规定短的将被视为非实质性响应而予以拒绝。</w:t>
      </w:r>
      <w:r>
        <w:rPr>
          <w:rFonts w:hint="eastAsia" w:ascii="黑体" w:hAnsi="黑体" w:eastAsia="黑体" w:cs="黑体"/>
          <w:bCs/>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rPr>
          <w:rFonts w:hint="eastAsia" w:ascii="黑体" w:hAnsi="黑体" w:eastAsia="黑体" w:cs="黑体"/>
          <w:sz w:val="24"/>
          <w:highlight w:val="none"/>
        </w:rPr>
        <w:t xml:space="preserve">4.谈判响应有效期的延长</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4.1在特殊情况下，采购代理机构于原谈判响应有效期满之前，可向谈判供应商提出延长谈判响应有效期的要求。这种要求与答复均应采用书面形式。供应商可以拒绝采购代理机构的这一要求而放弃谈判响应，同意延长谈判响应有效期的供应商既不能要求也不允许修改其响应文件。</w:t>
      </w:r>
      <w:r>
        <w:rPr>
          <w:rFonts w:hint="eastAsia" w:ascii="黑体" w:hAnsi="黑体" w:eastAsia="黑体" w:cs="黑体"/>
          <w:sz w:val="24"/>
          <w:highlight w:val="none"/>
        </w:rPr>
        <w:t xml:space="preserve">受谈判响应有效期约束的所有权利与义务均延长至新的有效期</w:t>
      </w:r>
      <w:r>
        <w:rPr>
          <w:rFonts w:hint="eastAsia" w:ascii="黑体" w:hAnsi="黑体" w:eastAsia="黑体" w:cs="黑体"/>
          <w:bCs/>
          <w:sz w:val="24"/>
          <w:highlight w:val="none"/>
        </w:rPr>
        <w:t xml:space="preserve">。</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bookmarkStart w:id="52" w:name="_Hlt26954852"/>
      <w:r/>
      <w:bookmarkEnd w:id="52"/>
      <w:r/>
      <w:bookmarkStart w:id="53" w:name="_Hlt26954739"/>
      <w:r/>
      <w:bookmarkEnd w:id="53"/>
      <w:r/>
      <w:bookmarkStart w:id="54" w:name="_Toc20823296"/>
      <w:r/>
      <w:bookmarkStart w:id="55" w:name="_Toc513029224"/>
      <w:r/>
      <w:bookmarkStart w:id="56" w:name="_Toc16938540"/>
      <w:r/>
      <w:bookmarkStart w:id="57" w:name="_Toc120614217"/>
      <w:r>
        <w:rPr>
          <w:rFonts w:hint="eastAsia" w:ascii="黑体" w:hAnsi="黑体" w:eastAsia="黑体" w:cs="黑体"/>
          <w:bCs/>
          <w:sz w:val="24"/>
          <w:highlight w:val="none"/>
        </w:rPr>
        <w:t xml:space="preserve">5.电子响应文件其他要求</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5.1电子招标投标交易平台（即“苏采云”系统）相关要求是本采购文件的组成部分。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5.2供应商应对CA证书妥善保管，如被他人盗用投标，因此带来的结果均由供应商自行承担。</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5.3供应商应当对采购文件提出的实质性要求和条件作出实质性响应，并在电子投标系统逐条应答。</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5.4供应商应对要求提供的资格证明文件（如资质证书、资格证书）、技术资料（如白皮书、彩页、手册、检测报告等）扫描上传至投标系统。 </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rPr>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（四）响应文件的</w:t>
      </w:r>
      <w:bookmarkEnd w:id="54"/>
      <w:r/>
      <w:bookmarkEnd w:id="55"/>
      <w:r/>
      <w:bookmarkEnd w:id="56"/>
      <w:r/>
      <w:bookmarkEnd w:id="57"/>
      <w:r>
        <w:rPr>
          <w:rFonts w:hint="eastAsia" w:ascii="黑体" w:hAnsi="黑体" w:eastAsia="黑体" w:cs="黑体"/>
          <w:b/>
          <w:bCs/>
          <w:sz w:val="24"/>
          <w:highlight w:val="none"/>
        </w:rPr>
        <w:t xml:space="preserve">提交</w:t>
      </w:r>
      <w:r>
        <w:rPr>
          <w:rFonts w:hint="eastAsia" w:ascii="黑体" w:hAnsi="黑体" w:eastAsia="黑体" w:cs="黑体"/>
          <w:b/>
          <w:bCs/>
          <w:sz w:val="24"/>
          <w:highlight w:val="none"/>
        </w:rPr>
      </w:r>
      <w:r/>
    </w:p>
    <w:p>
      <w:pPr>
        <w:pStyle w:val="984"/>
        <w:ind w:firstLine="480"/>
        <w:keepNext/>
        <w:spacing w:line="460" w:lineRule="exact"/>
        <w:rPr>
          <w:rFonts w:hint="eastAsia" w:ascii="黑体" w:hAnsi="黑体" w:eastAsia="黑体" w:cs="黑体"/>
          <w:b/>
          <w:bCs/>
          <w:sz w:val="24"/>
          <w:highlight w:val="none"/>
        </w:rPr>
        <w:outlineLvl w:val="3"/>
      </w:pPr>
      <w:r/>
      <w:bookmarkStart w:id="58" w:name="_Toc16938541"/>
      <w:r/>
      <w:bookmarkStart w:id="59" w:name="_Toc20823297"/>
      <w:r/>
      <w:bookmarkStart w:id="60" w:name="_Toc513029225"/>
      <w:r/>
      <w:bookmarkStart w:id="61" w:name="_Toc462564084"/>
      <w:r/>
      <w:bookmarkStart w:id="62" w:name="_Toc513029229"/>
      <w:r/>
      <w:bookmarkStart w:id="63" w:name="_Toc20823301"/>
      <w:r/>
      <w:bookmarkStart w:id="64" w:name="_Toc16938545"/>
      <w:r/>
      <w:bookmarkStart w:id="65" w:name="_Toc120614218"/>
      <w:r>
        <w:rPr>
          <w:rFonts w:hint="eastAsia" w:ascii="黑体" w:hAnsi="黑体" w:eastAsia="黑体" w:cs="黑体"/>
          <w:sz w:val="24"/>
          <w:highlight w:val="none"/>
        </w:rPr>
        <w:t xml:space="preserve">1.响应文件</w:t>
      </w:r>
      <w:bookmarkEnd w:id="58"/>
      <w:r/>
      <w:bookmarkEnd w:id="59"/>
      <w:r/>
      <w:bookmarkEnd w:id="60"/>
      <w:r/>
      <w:bookmarkEnd w:id="61"/>
      <w:r>
        <w:rPr>
          <w:rFonts w:hint="eastAsia" w:ascii="黑体" w:hAnsi="黑体" w:eastAsia="黑体" w:cs="黑体"/>
          <w:sz w:val="24"/>
          <w:highlight w:val="none"/>
        </w:rPr>
        <w:t xml:space="preserve">的提交</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1.1线上提交与接收地点：供应商应当通过“苏采云”系统提交数据电文形式的响应文件（即电子投标），“苏采云”系统自动接收。</w:t>
      </w:r>
      <w:r>
        <w:rPr>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说明：电子响应文件应由其法定代表人或被授权人在规定的网上投标时间内，凭CA证书登录“苏采云”系统在线编制响应文件（电子数据），并在投标截止时间之前上传谈判响应文件。供应商应在达到开标时间后，使用CA数字证书解密各自谈判响应文件。</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2.提交响应文件截止日期</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2.1 供应商上传电子响应文件的时间不得迟于竞争性谈判公告中规定的响应文件提交截止时间。</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供应商应充分考虑到网络环境、网络带宽等风险因素，如因供应商自身原因造成的电子响应文件上传不成功由供应商自行承担全部责任。</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2.2 采购人或采购代理机构可以按照规定，通过修改采购文件酌情延长响应文件提交截止日期，在此情况下，供应商的所有权利和义务以及供应商受制的截止日期均应以延长后新的截止日期为准。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3.响应文件的密封（加密）要求：</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3.2供应商须通过“苏采云”系统提供的政府采购客户端工具（使用“CA数字证书”）加盖电子签章。</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说明：供应商应在用CA数字证书以及自备的能够登录“苏采云”系统的电脑，在达到开标时间后，使用CA数字证书解密各自响应文件。</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3.3供应商未按规定加密的响应文件，“苏采云”系统将拒收并提示。</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4.响应文件的拒收</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4.1 “苏采云”系统拒绝接收在规定的响应文件提交截止时间后上传的任何响应文件。</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 响应文件的撤回和修改</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 响应文件的撤回</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5.1.1 电子响应文件的撤回</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供应商可在响应文件提交截止时间前，撤回其电子响应文件，具体操作方法见“苏采云”系统供应商操作手册。</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5.1.2 供应商撤回电子响应文件，则认为其不再参与本项目竞争性谈判活动。</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5.2 响应文件的修改</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供应商可在响应文件提交截止时间前，对其电子响应文件进行修改。具体操作方法见“苏采云”系统供应商操作手册。</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5.3 在响应文件提交截止时间之后，供应商不得对其电子响应文件作任何修改。</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5.4 在响应文件提交截止时间至谈判文件中规定的谈判响应有效期满之间的这段时间内，供应商不得撤回其响应文件。</w:t>
      </w:r>
      <w:r>
        <w:rPr>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（五）</w:t>
      </w:r>
      <w:bookmarkEnd w:id="62"/>
      <w:r/>
      <w:bookmarkEnd w:id="63"/>
      <w:r/>
      <w:bookmarkEnd w:id="64"/>
      <w:r/>
      <w:bookmarkEnd w:id="65"/>
      <w:r/>
      <w:bookmarkStart w:id="66" w:name="_Toc16938546"/>
      <w:r/>
      <w:bookmarkStart w:id="67" w:name="_Toc20823302"/>
      <w:r/>
      <w:bookmarkStart w:id="68" w:name="_Toc513029230"/>
      <w:r>
        <w:rPr>
          <w:rFonts w:hint="eastAsia" w:ascii="黑体" w:hAnsi="黑体" w:eastAsia="黑体" w:cs="黑体"/>
          <w:b/>
          <w:bCs/>
          <w:sz w:val="24"/>
          <w:highlight w:val="none"/>
        </w:rPr>
        <w:t xml:space="preserve">谈判与评审</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1.谈判仪式</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1.1采购代理机构将在谈判公告中规定的时间和地点组织谈判开始仪式。</w:t>
      </w:r>
      <w:r>
        <w:rPr>
          <w:rFonts w:hint="eastAsia" w:ascii="黑体" w:hAnsi="黑体" w:eastAsia="黑体" w:cs="黑体"/>
          <w:bCs/>
          <w:sz w:val="24"/>
          <w:highlight w:val="none"/>
        </w:rPr>
      </w:r>
      <w:r/>
    </w:p>
    <w:p>
      <w:pPr>
        <w:pStyle w:val="1010"/>
        <w:ind w:firstLine="482"/>
        <w:spacing w:line="460" w:lineRule="exact"/>
        <w:rPr>
          <w:rFonts w:hint="eastAsia" w:ascii="黑体" w:hAnsi="黑体" w:eastAsia="黑体" w:cs="黑体"/>
          <w:sz w:val="24"/>
          <w:szCs w:val="24"/>
          <w:highlight w:val="none"/>
        </w:rPr>
      </w:pPr>
      <w:r>
        <w:rPr>
          <w:rFonts w:hint="eastAsia" w:ascii="黑体" w:hAnsi="黑体" w:eastAsia="黑体" w:cs="黑体"/>
          <w:b/>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黑体" w:hAnsi="黑体" w:eastAsia="黑体" w:cs="黑体"/>
          <w:b/>
          <w:sz w:val="24"/>
          <w:szCs w:val="24"/>
          <w:highlight w:val="none"/>
          <w:u w:val="single"/>
        </w:rPr>
        <w:t xml:space="preserve">30分钟</w:t>
      </w:r>
      <w:r>
        <w:rPr>
          <w:rFonts w:hint="eastAsia" w:ascii="黑体" w:hAnsi="黑体" w:eastAsia="黑体" w:cs="黑体"/>
          <w:b/>
          <w:sz w:val="24"/>
          <w:szCs w:val="24"/>
          <w:highlight w:val="none"/>
        </w:rPr>
        <w:t xml:space="preserve">之内完成。</w:t>
      </w:r>
      <w:r>
        <w:rPr>
          <w:rFonts w:hint="eastAsia" w:ascii="黑体" w:hAnsi="黑体" w:eastAsia="黑体" w:cs="黑体"/>
          <w:b/>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黑体" w:hAnsi="黑体" w:eastAsia="黑体" w:cs="黑体"/>
          <w:b/>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rPr>
          <w:rFonts w:hint="eastAsia" w:ascii="黑体" w:hAnsi="黑体" w:eastAsia="黑体" w:cs="黑体"/>
          <w:sz w:val="24"/>
          <w:szCs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1.2 谈判活动的文件解密工作由采购代理机构组织。</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2.竞争性谈判小组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2.1谈判开始仪式结束后，采购代理机构将立即组织竞争性谈判小组进行评审。</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竞争性谈判小组由评审专家共3人以上单数组成，其中评审专家人数不得少于竞争性谈判小组成员总数的2/3。采购人不得以评审专家身份参加本部门或本单位采购项目的评审。代理机构人员不得参加本机构代理的采购项目的评审。</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2.3达到公开招标限额标准的货物或者服务采购项目，竞争性谈判小组应当由5人以上单数组成。</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2.5谈判小组独立工作，负责评审所有响应文件并确定成交侯选人。</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 谈判评审过程的保密与公正</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sz w:val="24"/>
          <w:highlight w:val="none"/>
        </w:rPr>
      </w:pPr>
      <w:r>
        <w:rPr>
          <w:rFonts w:hint="eastAsia" w:ascii="黑体" w:hAnsi="黑体" w:eastAsia="黑体" w:cs="黑体"/>
          <w:sz w:val="24"/>
          <w:highlight w:val="none"/>
        </w:rPr>
        <w:t xml:space="preserve">3.1谈判小组、采购人和采购代理机构工作人员、相关监督人员等与评审工作有关的人员，对评审情况以及在评审过程中获悉的国家秘密、商业秘密负有保密责任。</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sz w:val="24"/>
          <w:highlight w:val="none"/>
        </w:rPr>
      </w:pPr>
      <w:r>
        <w:rPr>
          <w:rFonts w:hint="eastAsia" w:ascii="黑体" w:hAnsi="黑体" w:eastAsia="黑体" w:cs="黑体"/>
          <w:sz w:val="24"/>
          <w:highlight w:val="none"/>
        </w:rPr>
        <w:t xml:space="preserve">3.2在谈判评审过程中，谈判供应商不得以任何行为影响谈判评审过程，否则其响应文件将被作为无效响应文件。</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sz w:val="24"/>
          <w:highlight w:val="none"/>
        </w:rPr>
      </w:pPr>
      <w:r>
        <w:rPr>
          <w:rFonts w:hint="eastAsia" w:ascii="黑体" w:hAnsi="黑体" w:eastAsia="黑体" w:cs="黑体"/>
          <w:sz w:val="24"/>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bCs/>
          <w:sz w:val="24"/>
          <w:highlight w:val="none"/>
        </w:rPr>
      </w:pPr>
      <w:r>
        <w:rPr>
          <w:rFonts w:hint="eastAsia" w:ascii="黑体" w:hAnsi="黑体" w:eastAsia="黑体" w:cs="黑体"/>
          <w:sz w:val="24"/>
          <w:highlight w:val="none"/>
        </w:rPr>
        <w:t xml:space="preserve">3.4</w:t>
      </w:r>
      <w:r>
        <w:rPr>
          <w:rFonts w:hint="eastAsia" w:ascii="黑体" w:hAnsi="黑体" w:eastAsia="黑体" w:cs="黑体"/>
          <w:bCs/>
          <w:sz w:val="24"/>
          <w:highlight w:val="none"/>
        </w:rPr>
        <w:t xml:space="preserve">评审开始后，直至向成交供应商授予合同时止，凡是与审查、澄清、评价和比较响应的有关资料以及授标建议等，采购人、谈判小组、采购代理机构均不得向供应商或与评审无关的其他人员透露。</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3.5在评审期间，采购代理机构将设专门人员与供应商联系。</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3.6采购代理机构和评审小组不向未成交的供应商解释未成交原因，也不公布评审过程中的相关细节。</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sz w:val="24"/>
          <w:highlight w:val="none"/>
        </w:rPr>
      </w:pPr>
      <w:r>
        <w:rPr>
          <w:rFonts w:hint="eastAsia" w:ascii="黑体" w:hAnsi="黑体" w:eastAsia="黑体" w:cs="黑体"/>
          <w:sz w:val="24"/>
          <w:highlight w:val="none"/>
        </w:rPr>
        <w:t xml:space="preserve">4、评审过程的澄清</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并非对每个供应商都作澄清要求。</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4.3接到谈判小组澄清要求的供应商应按谈判小组规定的时间和格式在谈判现场中做出澄清，澄清的内容作为响应文件的补充部分，但实质性的内容不得做任何更改。</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4.4 接到谈判小组澄清要求的供应商如未按规定做出澄清，其风</w:t>
      </w:r>
      <w:r>
        <w:rPr>
          <w:rFonts w:hint="eastAsia" w:ascii="黑体" w:hAnsi="黑体" w:eastAsia="黑体" w:cs="黑体"/>
          <w:bCs/>
          <w:sz w:val="24"/>
          <w:highlight w:val="none"/>
        </w:rPr>
        <w:t xml:space="preserve">险由供应商自行承担。</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5.对响应文件的初审</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5.1响应文件初审分为资格性审查和符合性审查。</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5.1.1资格性审查：依据法律法规和谈判文件的规定，由采购人对响应文件中的资格审查文件进行审查，资格审查的结论，采购人向谈判小组进行反馈。</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5.1.2符合性审查：依据谈判文件的规定，由谈判小组从响应文件的有效性、完整性和对谈判文件的响应程度进行审查，以确定是否对谈判文件的实质性要求作出响应。</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5.1.3未通过资格审查或符合性审查的供应商人，采购代理机构将在</w:t>
      </w:r>
      <w:r>
        <w:rPr>
          <w:rFonts w:hint="eastAsia" w:ascii="黑体" w:hAnsi="黑体" w:eastAsia="黑体" w:cs="黑体"/>
          <w:sz w:val="24"/>
          <w:highlight w:val="none"/>
        </w:rPr>
        <w:t xml:space="preserve">现场</w:t>
      </w:r>
      <w:r>
        <w:rPr>
          <w:rFonts w:hint="eastAsia" w:ascii="黑体" w:hAnsi="黑体" w:eastAsia="黑体" w:cs="黑体"/>
          <w:bCs/>
          <w:sz w:val="24"/>
          <w:highlight w:val="none"/>
        </w:rPr>
        <w:t xml:space="preserve">告知未通过资格审查或符合性审查的原因，评审结束后，采购代理机构将不再告知未通过资格审查或符合性审查的原因。</w:t>
      </w:r>
      <w:r>
        <w:rPr>
          <w:rFonts w:hint="eastAsia" w:ascii="黑体" w:hAnsi="黑体" w:eastAsia="黑体" w:cs="黑体"/>
          <w:bCs/>
          <w:sz w:val="24"/>
          <w:highlight w:val="none"/>
        </w:rPr>
      </w:r>
      <w:r/>
    </w:p>
    <w:p>
      <w:pPr>
        <w:pStyle w:val="984"/>
        <w:ind w:firstLine="480"/>
        <w:spacing w:line="460" w:lineRule="exact"/>
        <w:tabs>
          <w:tab w:val="left" w:pos="900" w:leader="none"/>
        </w:tabs>
        <w:rPr>
          <w:rFonts w:hint="eastAsia" w:ascii="黑体" w:hAnsi="黑体" w:eastAsia="黑体" w:cs="黑体"/>
          <w:bCs/>
          <w:sz w:val="24"/>
          <w:highlight w:val="none"/>
        </w:rPr>
      </w:pPr>
      <w:r>
        <w:rPr>
          <w:rFonts w:hint="eastAsia" w:ascii="黑体" w:hAnsi="黑体" w:eastAsia="黑体" w:cs="黑体"/>
          <w:bCs/>
          <w:sz w:val="24"/>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rPr>
          <w:rFonts w:hint="eastAsia" w:ascii="黑体" w:hAnsi="黑体" w:eastAsia="黑体" w:cs="黑体"/>
          <w:bCs/>
          <w:sz w:val="24"/>
          <w:highlight w:val="none"/>
        </w:rPr>
      </w:r>
      <w:r/>
    </w:p>
    <w:p>
      <w:pPr>
        <w:pStyle w:val="984"/>
        <w:ind w:firstLine="480"/>
        <w:spacing w:line="460" w:lineRule="exact"/>
        <w:tabs>
          <w:tab w:val="left" w:pos="900" w:leader="none"/>
        </w:tabs>
        <w:rPr>
          <w:rFonts w:hint="eastAsia" w:ascii="黑体" w:hAnsi="黑体" w:eastAsia="黑体" w:cs="黑体"/>
          <w:bCs/>
          <w:sz w:val="24"/>
          <w:highlight w:val="none"/>
        </w:rPr>
      </w:pPr>
      <w:r>
        <w:rPr>
          <w:rFonts w:hint="eastAsia" w:ascii="黑体" w:hAnsi="黑体" w:eastAsia="黑体" w:cs="黑体"/>
          <w:bCs/>
          <w:sz w:val="24"/>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黑体" w:hAnsi="黑体" w:eastAsia="黑体" w:cs="黑体"/>
          <w:bCs/>
          <w:sz w:val="24"/>
          <w:highlight w:val="none"/>
        </w:rPr>
      </w:r>
      <w:r/>
    </w:p>
    <w:p>
      <w:pPr>
        <w:pStyle w:val="984"/>
        <w:ind w:firstLine="480"/>
        <w:spacing w:line="460" w:lineRule="exact"/>
        <w:tabs>
          <w:tab w:val="left" w:pos="900" w:leader="none"/>
        </w:tabs>
        <w:rPr>
          <w:rFonts w:hint="eastAsia" w:ascii="黑体" w:hAnsi="黑体" w:eastAsia="黑体" w:cs="黑体"/>
          <w:bCs/>
          <w:sz w:val="24"/>
          <w:highlight w:val="none"/>
        </w:rPr>
      </w:pPr>
      <w:r>
        <w:rPr>
          <w:rFonts w:hint="eastAsia" w:ascii="黑体" w:hAnsi="黑体" w:eastAsia="黑体" w:cs="黑体"/>
          <w:bCs/>
          <w:sz w:val="24"/>
          <w:highlight w:val="none"/>
        </w:rPr>
        <w:t xml:space="preserve">5.3如果响应文件实质上没有响应谈判文件的要求，谈判小组将予以拒绝，供应商不得通过修改或撤销不合要求的偏离或保留而使其响应文件成为实质性响应的文件。</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5.4</w:t>
      </w:r>
      <w:r>
        <w:rPr>
          <w:rFonts w:hint="eastAsia" w:ascii="黑体" w:hAnsi="黑体" w:eastAsia="黑体" w:cs="黑体"/>
          <w:bCs/>
          <w:sz w:val="24"/>
          <w:highlight w:val="none"/>
        </w:rPr>
        <w:t xml:space="preserve">谈判小组将对确定为实质性响应的文件进行进一步审核，看其是否有计算上或累加上的算术错误，修正错误的原则如下：</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（1）响应文件中</w:t>
      </w:r>
      <w:r>
        <w:rPr>
          <w:rFonts w:hint="eastAsia" w:ascii="黑体" w:hAnsi="黑体" w:eastAsia="黑体" w:cs="黑体"/>
          <w:sz w:val="24"/>
          <w:highlight w:val="none"/>
        </w:rPr>
        <w:t xml:space="preserve">谈判报价总表</w:t>
      </w:r>
      <w:r>
        <w:rPr>
          <w:rFonts w:hint="eastAsia" w:ascii="黑体" w:hAnsi="黑体" w:eastAsia="黑体" w:cs="黑体"/>
          <w:bCs/>
          <w:sz w:val="24"/>
          <w:highlight w:val="none"/>
        </w:rPr>
        <w:t xml:space="preserve">内容与响应文件中相应内容不一致的，以</w:t>
      </w:r>
      <w:r>
        <w:rPr>
          <w:rFonts w:hint="eastAsia" w:ascii="黑体" w:hAnsi="黑体" w:eastAsia="黑体" w:cs="黑体"/>
          <w:sz w:val="24"/>
          <w:highlight w:val="none"/>
        </w:rPr>
        <w:t xml:space="preserve">谈判报价总表</w:t>
      </w:r>
      <w:r>
        <w:rPr>
          <w:rFonts w:hint="eastAsia" w:ascii="黑体" w:hAnsi="黑体" w:eastAsia="黑体" w:cs="黑体"/>
          <w:bCs/>
          <w:sz w:val="24"/>
          <w:highlight w:val="none"/>
        </w:rPr>
        <w:t xml:space="preserve">为准。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（2）大写金额和小写金额不一致的，以大写金额为准。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（3）单价金额小数点或者百分比有明显错位的，以</w:t>
      </w:r>
      <w:r>
        <w:rPr>
          <w:rFonts w:hint="eastAsia" w:ascii="黑体" w:hAnsi="黑体" w:eastAsia="黑体" w:cs="黑体"/>
          <w:sz w:val="24"/>
          <w:highlight w:val="none"/>
        </w:rPr>
        <w:t xml:space="preserve">谈判报价总表</w:t>
      </w:r>
      <w:r>
        <w:rPr>
          <w:rFonts w:hint="eastAsia" w:ascii="黑体" w:hAnsi="黑体" w:eastAsia="黑体" w:cs="黑体"/>
          <w:bCs/>
          <w:sz w:val="24"/>
          <w:highlight w:val="none"/>
        </w:rPr>
        <w:t xml:space="preserve">的总价为准，并修改单价。</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（4）总价金额与按单价汇总金额不一致的，以单价金额计算结果为准。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同时出现两种以上错误的，按照前款规定的顺序修正。</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5</w:t>
      </w:r>
      <w:r>
        <w:rPr>
          <w:rFonts w:hint="eastAsia" w:ascii="黑体" w:hAnsi="黑体" w:eastAsia="黑体" w:cs="黑体"/>
          <w:bCs/>
          <w:sz w:val="24"/>
          <w:highlight w:val="none"/>
        </w:rPr>
        <w:t xml:space="preserve">.5谈判小组将按上述修正错误的方法调整响应文件中的报价，并告知供应商，调整后的价格应对供应商具有约束力。如果供应商不接受修正后的价格，则其谈判活动将被拒绝。</w:t>
      </w:r>
      <w:r>
        <w:rPr>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5.6谈判小组将按上述修正错误的方法调整响应文件中的报价，通过“苏采云系统”开标大厅告知供应商，调整后的价格应对供应商具有约束力。如果供应商不接受修正后的价格，则其谈判响应文件将被拒绝。</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5.6谈判小组将允许修正响应文件中不构成重大偏离的、微小的、非正规的、不一致的或不规则的地方，但这些修改不能影响任何供应商相应的名次排列。</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5.7供应商在评审全过程中应保持通讯畅通，并安排专人与采购人或采购代理机构及谈判小组联系。</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5.8同一项目（项目未分包）或同一分包（项目有不同分包），如出现同一品牌同一型号的产品有多个供应商参加谈判时，谈判中在其他条件合格的前提下，选取报价最低的供应商参加谈判最后报价，其他供应商作为无效响应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5.9提供相同品牌产品的不同供应商参加同一合同项下谈判的，以其中通过资格审查、符合性审查且报价最低的参加谈判；报价相同的，由谈判小组按照随机抽取的方式确定一个参加谈判的供应商，</w:t>
      </w:r>
      <w:r>
        <w:rPr>
          <w:rFonts w:hint="eastAsia" w:ascii="黑体" w:hAnsi="黑体" w:eastAsia="黑体" w:cs="黑体"/>
          <w:bCs/>
          <w:sz w:val="24"/>
          <w:highlight w:val="none"/>
        </w:rPr>
        <w:t xml:space="preserve">其他供应商作为无效响应处理。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非单一产品采购项目，谈判文件中将载明其中的核心产品。多家供应商提供的核心产品品牌相同的，按前款规定处理。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5.10供应商在评审全过程中应保持通讯畅通，并安排专人与采购代理机构及谈判小组联系。</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 响应文件线上格式要求</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6.1供应商应当通过“苏采云”系统提交数据电文形式的响应文件（即电子投标）。</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6.2 通过“苏采云”系统提交政府采购客户端工具导出加密的响应文件（后缀名为zip）。响应文件不得超过150M！</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6.3 本项目采用线上投标，即供应商响应文件从政府采购客户端工具制作通过“苏采云”系统提交，未提供线上响应文件的，投标无效。</w:t>
      </w:r>
      <w:r>
        <w:rPr>
          <w:rFonts w:hint="eastAsia" w:ascii="黑体" w:hAnsi="黑体" w:eastAsia="黑体" w:cs="黑体"/>
          <w:sz w:val="24"/>
          <w:highlight w:val="none"/>
        </w:rPr>
      </w:r>
      <w:r/>
    </w:p>
    <w:p>
      <w:pPr>
        <w:pStyle w:val="984"/>
        <w:ind w:firstLine="480"/>
        <w:spacing w:line="460" w:lineRule="exact"/>
        <w:tabs>
          <w:tab w:val="left" w:pos="6555" w:leader="none"/>
          <w:tab w:val="right" w:pos="8306" w:leader="none"/>
        </w:tabs>
        <w:rPr>
          <w:rFonts w:hint="eastAsia" w:ascii="黑体" w:hAnsi="黑体" w:eastAsia="黑体" w:cs="黑体"/>
          <w:bCs/>
          <w:sz w:val="24"/>
          <w:highlight w:val="none"/>
        </w:rPr>
      </w:pPr>
      <w:r>
        <w:rPr>
          <w:rFonts w:hint="eastAsia" w:ascii="黑体" w:hAnsi="黑体" w:eastAsia="黑体" w:cs="黑体"/>
          <w:bCs/>
          <w:sz w:val="24"/>
          <w:highlight w:val="none"/>
        </w:rPr>
        <w:t xml:space="preserve">7. 被认定为未实质性响应谈判文件的响应文件的情形。</w:t>
      </w:r>
      <w:r>
        <w:rPr>
          <w:rFonts w:hint="eastAsia" w:ascii="黑体" w:hAnsi="黑体" w:eastAsia="黑体" w:cs="黑体"/>
          <w:bCs/>
          <w:sz w:val="24"/>
          <w:highlight w:val="none"/>
        </w:rPr>
      </w:r>
      <w:r/>
    </w:p>
    <w:p>
      <w:pPr>
        <w:pStyle w:val="984"/>
        <w:ind w:firstLine="480"/>
        <w:spacing w:line="460" w:lineRule="exact"/>
        <w:tabs>
          <w:tab w:val="left" w:pos="6555" w:leader="none"/>
          <w:tab w:val="right" w:pos="8306" w:leader="none"/>
        </w:tabs>
        <w:rPr>
          <w:rFonts w:hint="eastAsia" w:ascii="黑体" w:hAnsi="黑体" w:eastAsia="黑体" w:cs="黑体"/>
          <w:b/>
          <w:sz w:val="24"/>
          <w:highlight w:val="none"/>
        </w:rPr>
      </w:pPr>
      <w:r>
        <w:rPr>
          <w:rFonts w:hint="eastAsia" w:ascii="黑体" w:hAnsi="黑体" w:eastAsia="黑体" w:cs="黑体"/>
          <w:bCs/>
          <w:sz w:val="24"/>
          <w:highlight w:val="none"/>
        </w:rPr>
        <w:t xml:space="preserve">7.1出现下列情形之一的，作无效响应处理。</w:t>
      </w:r>
      <w:r>
        <w:rPr>
          <w:rFonts w:hint="eastAsia" w:ascii="黑体" w:hAnsi="黑体" w:eastAsia="黑体" w:cs="黑体"/>
          <w:bCs/>
          <w:sz w:val="24"/>
          <w:highlight w:val="none"/>
        </w:rPr>
        <w:tab/>
      </w:r>
      <w:r>
        <w:rPr>
          <w:rFonts w:hint="eastAsia" w:ascii="黑体" w:hAnsi="黑体" w:eastAsia="黑体" w:cs="黑体"/>
          <w:b/>
          <w:sz w:val="24"/>
          <w:highlight w:val="none"/>
        </w:rPr>
        <w:tab/>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7.1.1响应文件未按照谈判文件要求加盖电子签章。</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7.1.2同一供应商提交两个（含两个）以上不同的响应报价的。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7.1.3不具备谈判文件中规定的资格要求的。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7.1.4供应商在系统规定的时间内未成功解密电子响应文件的。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7.1.5未完整上传响应文件电子文档的,或上传的文件打不开的。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7.1.6谈判小组认为供应商的报价明显低于其他通过符合性审查供应商的报价，有可能影响产品质量或者不能诚信履约的，应当要求其在30分钟内提供书面说明，必要时提交相关证明材料；供应商不能证明其报价合理性的，谈判小组应当将其作为无效响应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7.1.7响应报价超过了采购预算或最高限价的。 </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7.1.8未通过符合性检查的。 </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7.1.6不符合法律、法规和谈判文件中规定的其他实质性要求的。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color w:val="000000"/>
          <w:sz w:val="24"/>
          <w:szCs w:val="24"/>
          <w:highlight w:val="none"/>
          <w:shd w:val="clear" w:color="auto" w:fill="ffffff"/>
        </w:rPr>
      </w:pPr>
      <w:r>
        <w:rPr>
          <w:rFonts w:hint="eastAsia" w:ascii="黑体" w:hAnsi="黑体" w:eastAsia="黑体" w:cs="黑体"/>
          <w:bCs/>
          <w:sz w:val="24"/>
          <w:highlight w:val="none"/>
        </w:rPr>
        <w:t xml:space="preserve">7.1.9</w:t>
      </w:r>
      <w:r>
        <w:rPr>
          <w:rFonts w:hint="eastAsia" w:ascii="黑体" w:hAnsi="黑体" w:eastAsia="黑体" w:cs="黑体"/>
          <w:color w:val="000000"/>
          <w:sz w:val="24"/>
          <w:szCs w:val="24"/>
          <w:highlight w:val="none"/>
          <w:shd w:val="clear" w:color="auto" w:fill="ffffff"/>
          <w:lang w:val="en-US" w:eastAsia="zh-CN"/>
        </w:rPr>
        <w:t xml:space="preserve">在</w:t>
      </w:r>
      <w:r>
        <w:rPr>
          <w:rFonts w:hint="eastAsia" w:ascii="黑体" w:hAnsi="黑体" w:eastAsia="黑体" w:cs="黑体"/>
          <w:color w:val="000000"/>
          <w:sz w:val="24"/>
          <w:szCs w:val="24"/>
          <w:highlight w:val="none"/>
          <w:shd w:val="clear" w:color="auto" w:fill="ffffff"/>
        </w:rPr>
        <w:t xml:space="preserve">“信用中国”网站（www.creditchina.gov.cn）、中国政府采购网（www.ccgp.gov.cn）</w:t>
      </w:r>
      <w:r>
        <w:rPr>
          <w:rFonts w:hint="eastAsia" w:ascii="黑体" w:hAnsi="黑体" w:eastAsia="黑体" w:cs="黑体"/>
          <w:color w:val="000000"/>
          <w:sz w:val="24"/>
          <w:szCs w:val="24"/>
          <w:highlight w:val="none"/>
          <w:shd w:val="clear" w:color="auto" w:fill="ffffff"/>
          <w:lang w:val="en-US" w:eastAsia="zh-CN"/>
        </w:rPr>
        <w:t xml:space="preserve">被</w:t>
      </w:r>
      <w:r>
        <w:rPr>
          <w:rFonts w:hint="eastAsia" w:ascii="黑体" w:hAnsi="黑体" w:eastAsia="黑体" w:cs="黑体"/>
          <w:color w:val="000000"/>
          <w:sz w:val="24"/>
          <w:szCs w:val="24"/>
          <w:highlight w:val="none"/>
          <w:shd w:val="clear" w:color="auto" w:fill="ffffff"/>
        </w:rPr>
        <w:t xml:space="preserve">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ascii="黑体" w:hAnsi="黑体" w:eastAsia="黑体" w:cs="黑体"/>
          <w:color w:val="000000"/>
          <w:sz w:val="24"/>
          <w:szCs w:val="24"/>
          <w:highlight w:val="none"/>
          <w:shd w:val="clear" w:color="auto" w:fill="ffffff"/>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7.1.10响应文件含有采购人不能接受的附加条件的。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7.1.12与谈判文件规定的暂估价、暂列金额及甲供材料价格不一致的；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7.1.13与谈判文件明确列出的不可竞争费用项目或费率或计算基础不一致的；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7.1.14与谈判文件提供的工程量清单中的项目编码、项目名称、项目特征、计量单位、工程量不一致的；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7.1.15谈判响应文件载明的采购项目完成期限超过谈判文件规定的期限的；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7.1.16明显不符合技术规范、技术标准的要求的；未按谈判文件要求进行计价报价的；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7.1.17谈判响应文件提出了不能满足谈判文件要求或采购人不能接受的工程验收、计量、价款结算和支付办法的；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7.1.18谈判小组认为供应商的报价出现（财库〔2026〕2号文）规定的异常低价情 形之一的，将通过“不见面交易系统 ”启动异常低价投标（响应）审查程序，应当要求相关供应商在评审现场合理的时间内对投标（响应）价格作出解释，提供项目具体成本测算等与报价合理性相关的书面说明及必要的证明材料，包括但不限于原材料成本、人工成本、制造费用等，给予相关投标单位的合理时间一般不少于30分钟。其中，属于第3项情形，响应单位已随投标（响应）文件一并提交相关书面说明及必要的证明材料的，在评审现场可不再重复提交。</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lang w:eastAsia="zh-CN"/>
        </w:rPr>
      </w:pPr>
      <w:r>
        <w:rPr>
          <w:rFonts w:hint="eastAsia" w:ascii="黑体" w:hAnsi="黑体" w:eastAsia="黑体" w:cs="黑体"/>
          <w:bCs/>
          <w:sz w:val="24"/>
          <w:highlight w:val="none"/>
        </w:rPr>
        <w:t xml:space="preserve">7.1.19未在规定时间内提交最终报价或者后轮报价高于前轮报价的</w:t>
      </w:r>
      <w:r>
        <w:rPr>
          <w:rFonts w:hint="eastAsia" w:ascii="黑体" w:hAnsi="黑体" w:eastAsia="黑体" w:cs="黑体"/>
          <w:bCs/>
          <w:sz w:val="24"/>
          <w:highlight w:val="none"/>
          <w:lang w:eastAsia="zh-CN"/>
        </w:rPr>
        <w:t xml:space="preserve">。</w:t>
      </w:r>
      <w:r>
        <w:rPr>
          <w:rFonts w:hint="eastAsia" w:ascii="黑体" w:hAnsi="黑体" w:eastAsia="黑体" w:cs="黑体"/>
          <w:bCs/>
          <w:sz w:val="24"/>
          <w:highlight w:val="none"/>
          <w:lang w:eastAsia="zh-CN"/>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7.1.</w:t>
      </w:r>
      <w:r>
        <w:rPr>
          <w:rFonts w:hint="eastAsia" w:ascii="黑体" w:hAnsi="黑体" w:eastAsia="黑体" w:cs="黑体"/>
          <w:bCs/>
          <w:sz w:val="24"/>
          <w:highlight w:val="none"/>
          <w:lang w:val="en-US" w:eastAsia="zh-CN"/>
        </w:rPr>
        <w:t xml:space="preserve">20</w:t>
      </w:r>
      <w:r>
        <w:rPr>
          <w:rFonts w:hint="eastAsia" w:ascii="黑体" w:hAnsi="黑体" w:eastAsia="黑体" w:cs="黑体"/>
          <w:bCs/>
          <w:sz w:val="24"/>
          <w:highlight w:val="none"/>
        </w:rPr>
        <w:t xml:space="preserve">其他法律、法规及本谈判文件规定的属无效响应的情形。</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7.2出现下列情形之一的，谈判失败。</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7.2.2出现影响采购公正的违法违规行为的；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7.2.3因重大变故，采购任务取消的。</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7.2.4谈判小组认定谈判文件存在歧义、重大缺陷导致评审工作无法进行。</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7.3 响应</w:t>
      </w:r>
      <w:r>
        <w:rPr>
          <w:rFonts w:hint="eastAsia" w:ascii="黑体" w:hAnsi="黑体" w:eastAsia="黑体" w:cs="黑体"/>
          <w:sz w:val="24"/>
          <w:highlight w:val="none"/>
        </w:rPr>
        <w:t xml:space="preserve">文件提交</w:t>
      </w:r>
      <w:r>
        <w:rPr>
          <w:rFonts w:hint="eastAsia" w:ascii="黑体" w:hAnsi="黑体" w:eastAsia="黑体" w:cs="黑体"/>
          <w:bCs/>
          <w:sz w:val="24"/>
          <w:highlight w:val="none"/>
        </w:rPr>
        <w:t xml:space="preserve">截止时间结束后参加谈判的供应商不足三家的处理：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7.3.1如出现在苏采云系统规定时间内成功解密电子响应文件的供应商不足3家或者在评审期间对谈判文件做出实质响应的供应商不足3家情况，按政府采购相关规定执行。</w:t>
      </w:r>
      <w:r>
        <w:rPr>
          <w:rFonts w:hint="eastAsia" w:ascii="黑体" w:hAnsi="黑体" w:eastAsia="黑体" w:cs="黑体"/>
          <w:bCs/>
          <w:sz w:val="24"/>
          <w:highlight w:val="none"/>
        </w:rPr>
      </w:r>
      <w:r/>
    </w:p>
    <w:p>
      <w:pPr>
        <w:pStyle w:val="984"/>
        <w:ind w:firstLine="482"/>
        <w:keepLines/>
        <w:keepNext/>
        <w:spacing w:line="460" w:lineRule="exact"/>
        <w:rPr>
          <w:rFonts w:hint="eastAsia" w:ascii="黑体" w:hAnsi="黑体" w:eastAsia="黑体" w:cs="黑体"/>
          <w:b/>
          <w:bCs/>
          <w:sz w:val="24"/>
          <w:highlight w:val="none"/>
        </w:rPr>
        <w:outlineLvl w:val="2"/>
      </w:pPr>
      <w:r/>
      <w:bookmarkEnd w:id="66"/>
      <w:r/>
      <w:bookmarkEnd w:id="67"/>
      <w:r/>
      <w:bookmarkEnd w:id="68"/>
      <w:r/>
      <w:bookmarkStart w:id="69" w:name="_Toc120614219"/>
      <w:r>
        <w:rPr>
          <w:rFonts w:hint="eastAsia" w:ascii="黑体" w:hAnsi="黑体" w:eastAsia="黑体" w:cs="黑体"/>
          <w:b/>
          <w:bCs/>
          <w:sz w:val="24"/>
          <w:highlight w:val="none"/>
        </w:rPr>
        <w:t xml:space="preserve">（六）</w:t>
      </w:r>
      <w:bookmarkEnd w:id="69"/>
      <w:r>
        <w:rPr>
          <w:rFonts w:hint="eastAsia" w:ascii="黑体" w:hAnsi="黑体" w:eastAsia="黑体" w:cs="黑体"/>
          <w:b/>
          <w:bCs/>
          <w:sz w:val="24"/>
          <w:highlight w:val="none"/>
        </w:rPr>
        <w:t xml:space="preserve">成交</w:t>
      </w:r>
      <w:r>
        <w:rPr>
          <w:rFonts w:hint="eastAsia" w:ascii="黑体" w:hAnsi="黑体" w:eastAsia="黑体" w:cs="黑体"/>
          <w:b/>
          <w:bCs/>
          <w:sz w:val="24"/>
          <w:highlight w:val="none"/>
        </w:rPr>
      </w:r>
      <w:r/>
    </w:p>
    <w:p>
      <w:pPr>
        <w:pStyle w:val="984"/>
        <w:ind w:firstLine="480"/>
        <w:keepNext/>
        <w:spacing w:line="460" w:lineRule="exact"/>
        <w:rPr>
          <w:rFonts w:hint="eastAsia" w:ascii="黑体" w:hAnsi="黑体" w:eastAsia="黑体" w:cs="黑体"/>
          <w:b/>
          <w:sz w:val="24"/>
          <w:highlight w:val="none"/>
        </w:rPr>
        <w:outlineLvl w:val="3"/>
      </w:pPr>
      <w:r/>
      <w:bookmarkStart w:id="70" w:name="_Toc20823310"/>
      <w:r/>
      <w:bookmarkStart w:id="71" w:name="_Toc16938554"/>
      <w:r>
        <w:rPr>
          <w:rFonts w:hint="eastAsia" w:ascii="黑体" w:hAnsi="黑体" w:eastAsia="黑体" w:cs="黑体"/>
          <w:sz w:val="24"/>
          <w:highlight w:val="none"/>
        </w:rPr>
        <w:t xml:space="preserve">1.确定</w:t>
      </w:r>
      <w:bookmarkEnd w:id="70"/>
      <w:r/>
      <w:bookmarkEnd w:id="71"/>
      <w:r>
        <w:rPr>
          <w:rFonts w:hint="eastAsia" w:ascii="黑体" w:hAnsi="黑体" w:eastAsia="黑体" w:cs="黑体"/>
          <w:sz w:val="24"/>
          <w:highlight w:val="none"/>
        </w:rPr>
        <w:t xml:space="preserve">成交单位</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1.1成交候选供应商的选取原则和数量见谈判文件第四部分规定。 </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1.2 采购人授权谈判小组在成交候选供应商中直接确定成交供应商。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1.3 </w:t>
      </w:r>
      <w:r>
        <w:rPr>
          <w:rFonts w:hint="eastAsia" w:ascii="黑体" w:hAnsi="黑体" w:eastAsia="黑体" w:cs="黑体"/>
          <w:sz w:val="24"/>
          <w:highlight w:val="none"/>
        </w:rPr>
        <w:t xml:space="preserve">采购代理机构将在“江苏省政府采购网”发布成交结果公告，公告期限为1个工作日。</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1.4若有充分证据证明，成交供应商出现下列情况之一的，一经查实，将被取消成交资格：</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1.4.1提供虚假材料谋取成交的。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1.4.2向采购人、采购代理机构行贿或者评审专家提供其他不正当利益的。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1.4.3恶意竞争，最终总报价明显低于其自身合理成本且又无法提供证明的。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1.4.4属于本文件规定的无效条件，但在评审过程中又未被谈判小组会发现的。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1.4.5与采购人或者其他供应商恶意串通的。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1.4.6采取不正当手段诋毁、排挤其他供应商的。</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bookmarkStart w:id="72" w:name="_Toc200451960"/>
      <w:r>
        <w:rPr>
          <w:rFonts w:hint="eastAsia" w:ascii="黑体" w:hAnsi="黑体" w:eastAsia="黑体" w:cs="黑体"/>
          <w:sz w:val="24"/>
          <w:highlight w:val="none"/>
        </w:rPr>
        <w:t xml:space="preserve">1.5.</w:t>
      </w:r>
      <w:r>
        <w:rPr>
          <w:rFonts w:hint="eastAsia" w:ascii="黑体" w:hAnsi="黑体" w:eastAsia="黑体" w:cs="黑体"/>
          <w:sz w:val="24"/>
          <w:highlight w:val="none"/>
        </w:rPr>
        <w:t xml:space="preserve">有下列情形之一的，视为供应商串通参与谈判，响应无效：</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1.5.1不同供应商的响应文件由同一单位或者个人编制；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1.5.2不同供应商委托同一单位或者个人办理</w:t>
      </w:r>
      <w:r>
        <w:rPr>
          <w:rFonts w:hint="eastAsia" w:ascii="黑体" w:hAnsi="黑体" w:eastAsia="黑体" w:cs="黑体"/>
          <w:sz w:val="24"/>
          <w:highlight w:val="none"/>
        </w:rPr>
        <w:t xml:space="preserve">谈判</w:t>
      </w:r>
      <w:r>
        <w:rPr>
          <w:rFonts w:hint="eastAsia" w:ascii="黑体" w:hAnsi="黑体" w:eastAsia="黑体" w:cs="黑体"/>
          <w:sz w:val="24"/>
          <w:highlight w:val="none"/>
        </w:rPr>
        <w:t xml:space="preserve">事宜；</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1.5.3不同供应商的响应文件载明的项目管理成员或者联系人员为同一人；</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1.5.4不同供应商的响应文件异常一致或者响应报价呈规律性差异。</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sz w:val="24"/>
          <w:highlight w:val="none"/>
        </w:rPr>
        <w:outlineLvl w:val="3"/>
      </w:pPr>
      <w:r>
        <w:rPr>
          <w:rFonts w:hint="eastAsia" w:ascii="黑体" w:hAnsi="黑体" w:eastAsia="黑体" w:cs="黑体"/>
          <w:sz w:val="24"/>
          <w:highlight w:val="none"/>
        </w:rPr>
        <w:t xml:space="preserve">2.质疑处理</w:t>
      </w:r>
      <w:bookmarkEnd w:id="72"/>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2.1 提出质疑的供应商应当是参与所质疑项目采购活动的供应商。潜在供应商依法获取其可质疑的谈判文件的，可以对谈判文件提出质疑。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供应商认为谈判文件、采购过程和采购结果使自己的权益受到损害的，可以在知道或应知其权益受到损害之日起七个工作日内，以书面形式向采购代理机构或采购人提出质疑。上述应知其权益受到损害之日，是指：（本项目招标公告期限届满后获取招标文件的，以公告期限届满之日为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2.2.1</w:t>
      </w:r>
      <w:r>
        <w:rPr>
          <w:rFonts w:hint="eastAsia" w:ascii="黑体" w:hAnsi="黑体" w:eastAsia="黑体" w:cs="黑体"/>
          <w:sz w:val="24"/>
          <w:highlight w:val="none"/>
        </w:rPr>
        <w:t xml:space="preserve">对可以质疑的谈判文件提出质疑的，为收到谈判文件之日或者谈判文件公告期限届满之日；谈判开始后，供应商不得再对采购文件内容提出异议或质疑。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2.2.2</w:t>
      </w:r>
      <w:r>
        <w:rPr>
          <w:rFonts w:hint="eastAsia" w:ascii="黑体" w:hAnsi="黑体" w:eastAsia="黑体" w:cs="黑体"/>
          <w:sz w:val="24"/>
          <w:highlight w:val="none"/>
        </w:rPr>
        <w:t xml:space="preserve">对采购过程提出质疑的，为各采购程序环节结束之日；</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2.2.3</w:t>
      </w:r>
      <w:r>
        <w:rPr>
          <w:rFonts w:hint="eastAsia" w:ascii="黑体" w:hAnsi="黑体" w:eastAsia="黑体" w:cs="黑体"/>
          <w:sz w:val="24"/>
          <w:highlight w:val="none"/>
        </w:rPr>
        <w:t xml:space="preserve">对成交结果提出质疑的，为成交结果公告期限届满之日。</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供应商应当在法定质疑期内一次性提出针对同一采购程序环节的质疑。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b/>
          <w:sz w:val="24"/>
          <w:highlight w:val="none"/>
        </w:rPr>
      </w:pPr>
      <w:r>
        <w:rPr>
          <w:rFonts w:hint="eastAsia" w:ascii="黑体" w:hAnsi="黑体" w:eastAsia="黑体" w:cs="黑体"/>
          <w:sz w:val="24"/>
          <w:highlight w:val="none"/>
        </w:rPr>
        <w:t xml:space="preserve">2.4对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采购人及代理机构质疑接收人及联系方式，见谈判文件第一部分。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2.5 以下情形的质疑不予受理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2.5.1 内容不符合《政府采购质疑和投诉办法》第十二条规定的质疑。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2.5.2 超出政府采购法定期限的质疑。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2.5.3 未参加谈判活动的供应商或在谈判活动中自身权益未受到损害的供应商所提出的质疑。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2.5.4供应商组成联合体参加谈判，联合体中任何一方或多方未按要求签字、盖章、加盖公章的质疑。</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sz w:val="24"/>
          <w:highlight w:val="none"/>
        </w:rPr>
        <w:outlineLvl w:val="3"/>
      </w:pPr>
      <w:r>
        <w:rPr>
          <w:rFonts w:hint="eastAsia" w:ascii="黑体" w:hAnsi="黑体" w:eastAsia="黑体" w:cs="黑体"/>
          <w:sz w:val="24"/>
          <w:highlight w:val="none"/>
        </w:rPr>
        <w:t xml:space="preserve">3．成交通知书</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3.l</w:t>
      </w:r>
      <w:r>
        <w:rPr>
          <w:rFonts w:hint="eastAsia" w:ascii="黑体" w:hAnsi="黑体" w:eastAsia="黑体" w:cs="黑体"/>
          <w:b/>
          <w:sz w:val="24"/>
          <w:highlight w:val="none"/>
        </w:rPr>
        <w:t xml:space="preserve"> </w:t>
      </w:r>
      <w:r>
        <w:rPr>
          <w:rFonts w:hint="eastAsia" w:ascii="黑体" w:hAnsi="黑体" w:eastAsia="黑体" w:cs="黑体"/>
          <w:sz w:val="24"/>
          <w:highlight w:val="none"/>
        </w:rPr>
        <w:t xml:space="preserve">成交结果确定后，采购人将向成交供应商发出成交通知书。</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3.2成交通知书将是合同的一个组成部分。对采购人和成交供应商均具有法律效力。成交通知书发出后，采购人改变成交结果的，或者成交供应商放弃谈判项目的，应当依法承担法律责任。</w:t>
      </w:r>
      <w:bookmarkStart w:id="73" w:name="_Toc120614220"/>
      <w:r/>
      <w:bookmarkStart w:id="74" w:name="_Toc513029236"/>
      <w:r/>
      <w:bookmarkStart w:id="75" w:name="_Toc16938552"/>
      <w:r/>
      <w:bookmarkStart w:id="76" w:name="_Toc20823308"/>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特别说明：成交供应商在下载成交通知书前须提供4套系统内打印的纸质响应文件、3份光盘响应文件给采购代理机构做归档。</w:t>
      </w:r>
      <w:r>
        <w:rPr>
          <w:rFonts w:hint="eastAsia" w:ascii="黑体" w:hAnsi="黑体" w:eastAsia="黑体" w:cs="黑体"/>
          <w:b/>
          <w:bCs/>
          <w:sz w:val="24"/>
          <w:highlight w:val="none"/>
        </w:rPr>
      </w:r>
      <w:r/>
    </w:p>
    <w:p>
      <w:pPr>
        <w:pStyle w:val="984"/>
        <w:ind w:firstLine="482"/>
        <w:keepLines/>
        <w:keepNext/>
        <w:spacing w:line="460" w:lineRule="exact"/>
        <w:rPr>
          <w:rFonts w:hint="eastAsia" w:ascii="黑体" w:hAnsi="黑体" w:eastAsia="黑体" w:cs="黑体"/>
          <w:b/>
          <w:bCs/>
          <w:sz w:val="24"/>
          <w:highlight w:val="none"/>
        </w:rPr>
        <w:outlineLvl w:val="2"/>
      </w:pPr>
      <w:r>
        <w:rPr>
          <w:rFonts w:hint="eastAsia" w:ascii="黑体" w:hAnsi="黑体" w:eastAsia="黑体" w:cs="黑体"/>
          <w:b/>
          <w:bCs/>
          <w:sz w:val="24"/>
          <w:highlight w:val="none"/>
        </w:rPr>
        <w:t xml:space="preserve">（七）授予合同</w:t>
      </w:r>
      <w:bookmarkEnd w:id="73"/>
      <w:r>
        <w:rPr>
          <w:rFonts w:hint="eastAsia" w:ascii="黑体" w:hAnsi="黑体" w:eastAsia="黑体" w:cs="黑体"/>
          <w:b/>
          <w:bCs/>
          <w:sz w:val="24"/>
          <w:highlight w:val="none"/>
        </w:rPr>
      </w:r>
      <w:r/>
    </w:p>
    <w:p>
      <w:pPr>
        <w:pStyle w:val="984"/>
        <w:ind w:firstLine="480"/>
        <w:keepNext/>
        <w:spacing w:line="460" w:lineRule="exact"/>
        <w:rPr>
          <w:rFonts w:hint="eastAsia" w:ascii="黑体" w:hAnsi="黑体" w:eastAsia="黑体" w:cs="黑体"/>
          <w:b/>
          <w:sz w:val="24"/>
          <w:highlight w:val="none"/>
        </w:rPr>
        <w:outlineLvl w:val="3"/>
      </w:pPr>
      <w:r/>
      <w:bookmarkEnd w:id="74"/>
      <w:r/>
      <w:bookmarkEnd w:id="75"/>
      <w:r/>
      <w:bookmarkEnd w:id="76"/>
      <w:r/>
      <w:bookmarkStart w:id="77" w:name="_Toc513029237"/>
      <w:r/>
      <w:bookmarkStart w:id="78" w:name="_Toc20823309"/>
      <w:r/>
      <w:bookmarkStart w:id="79" w:name="_Toc16938553"/>
      <w:r>
        <w:rPr>
          <w:rFonts w:hint="eastAsia" w:ascii="黑体" w:hAnsi="黑体" w:eastAsia="黑体" w:cs="黑体"/>
          <w:sz w:val="24"/>
          <w:highlight w:val="none"/>
        </w:rPr>
        <w:t xml:space="preserve">1.签订合同</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bCs/>
          <w:sz w:val="24"/>
          <w:highlight w:val="none"/>
        </w:rPr>
        <w:t xml:space="preserve">1</w:t>
      </w:r>
      <w:r>
        <w:rPr>
          <w:rFonts w:hint="eastAsia" w:ascii="黑体" w:hAnsi="黑体" w:eastAsia="黑体" w:cs="黑体"/>
          <w:sz w:val="24"/>
          <w:highlight w:val="none"/>
        </w:rPr>
        <w:t xml:space="preserve">.l成交供应商应当在成交通知书发出之日起三十日内，按照谈判文件确定的事项与采购人签订政府采购合同。</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1.2谈判文件、成交供应商的响应文件及谈判过程中有关澄清、承诺文件均应作为合同附件。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hint="eastAsia" w:ascii="黑体" w:hAnsi="黑体" w:eastAsia="黑体" w:cs="黑体"/>
          <w:sz w:val="24"/>
          <w:highlight w:val="none"/>
        </w:rPr>
      </w:r>
      <w:r/>
    </w:p>
    <w:p>
      <w:pPr>
        <w:pStyle w:val="984"/>
        <w:ind w:firstLine="480"/>
        <w:keepNext/>
        <w:spacing w:line="460" w:lineRule="exact"/>
        <w:rPr>
          <w:rFonts w:hint="eastAsia" w:ascii="黑体" w:hAnsi="黑体" w:eastAsia="黑体" w:cs="黑体"/>
          <w:b/>
          <w:sz w:val="24"/>
          <w:highlight w:val="none"/>
        </w:rPr>
        <w:outlineLvl w:val="3"/>
      </w:pPr>
      <w:r>
        <w:rPr>
          <w:rFonts w:hint="eastAsia" w:ascii="黑体" w:hAnsi="黑体" w:eastAsia="黑体" w:cs="黑体"/>
          <w:sz w:val="24"/>
          <w:highlight w:val="none"/>
        </w:rPr>
        <w:t xml:space="preserve">2.货物和服务的追加、减少和添购。</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b/>
          <w:sz w:val="24"/>
          <w:highlight w:val="none"/>
        </w:rPr>
      </w:pPr>
      <w:r>
        <w:rPr>
          <w:rFonts w:hint="eastAsia" w:ascii="黑体" w:hAnsi="黑体" w:eastAsia="黑体" w:cs="黑体"/>
          <w:sz w:val="24"/>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ascii="黑体" w:hAnsi="黑体" w:eastAsia="黑体" w:cs="黑体"/>
          <w:b/>
          <w:sz w:val="24"/>
          <w:highlight w:val="none"/>
        </w:rPr>
      </w:r>
      <w:r/>
    </w:p>
    <w:p>
      <w:pPr>
        <w:pStyle w:val="988"/>
        <w:ind w:firstLine="480"/>
        <w:jc w:val="both"/>
        <w:spacing w:line="460" w:lineRule="exact"/>
        <w:rPr>
          <w:rFonts w:hint="eastAsia" w:ascii="黑体" w:hAnsi="黑体" w:eastAsia="黑体" w:cs="黑体"/>
          <w:sz w:val="24"/>
          <w:szCs w:val="24"/>
          <w:highlight w:val="none"/>
        </w:rPr>
      </w:pPr>
      <w:r/>
      <w:bookmarkEnd w:id="77"/>
      <w:r/>
      <w:bookmarkEnd w:id="78"/>
      <w:r/>
      <w:bookmarkEnd w:id="79"/>
      <w:r>
        <w:rPr>
          <w:rFonts w:hint="eastAsia" w:ascii="黑体" w:hAnsi="黑体" w:eastAsia="黑体" w:cs="黑体"/>
          <w:sz w:val="24"/>
          <w:szCs w:val="24"/>
          <w:highlight w:val="none"/>
        </w:rPr>
        <w:t xml:space="preserve">3.政府采购履约保证资金、合同信用融资扶持政策</w:t>
      </w:r>
      <w:r>
        <w:rPr>
          <w:rFonts w:hint="eastAsia" w:ascii="黑体" w:hAnsi="黑体" w:eastAsia="黑体" w:cs="黑体"/>
          <w:sz w:val="24"/>
          <w:szCs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（八）电子招标投标交易平台</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b/>
          <w:sz w:val="24"/>
          <w:highlight w:val="none"/>
        </w:rPr>
      </w:pPr>
      <w:r>
        <w:rPr>
          <w:rFonts w:hint="eastAsia" w:ascii="黑体" w:hAnsi="黑体" w:eastAsia="黑体" w:cs="黑体"/>
          <w:sz w:val="24"/>
          <w:highlight w:val="none"/>
          <w:lang w:eastAsia="en-US"/>
        </w:rPr>
        <w:t xml:space="preserve">电子招标投标交易平台（即“苏采云”系统，网址：</w:t>
      </w:r>
      <w:r>
        <w:rPr>
          <w:rFonts w:hint="eastAsia" w:ascii="黑体" w:hAnsi="黑体" w:eastAsia="黑体" w:cs="黑体"/>
          <w:sz w:val="24"/>
          <w:highlight w:val="none"/>
          <w:lang w:eastAsia="en-US"/>
        </w:rPr>
        <w:fldChar w:fldCharType="begin"/>
      </w:r>
      <w:r>
        <w:rPr>
          <w:rFonts w:hint="eastAsia" w:ascii="黑体" w:hAnsi="黑体" w:eastAsia="黑体" w:cs="黑体"/>
          <w:sz w:val="24"/>
          <w:highlight w:val="none"/>
          <w:lang w:eastAsia="en-US"/>
        </w:rPr>
        <w:instrText xml:space="preserve"> HYPERLINK "http://jszfcg.jsczt.cn/）相关要求是本采购文件的组成部分。" </w:instrText>
      </w:r>
      <w:r>
        <w:rPr>
          <w:rFonts w:hint="eastAsia" w:ascii="黑体" w:hAnsi="黑体" w:eastAsia="黑体" w:cs="黑体"/>
          <w:sz w:val="24"/>
          <w:highlight w:val="none"/>
          <w:lang w:eastAsia="en-US"/>
        </w:rPr>
        <w:fldChar w:fldCharType="separate"/>
      </w:r>
      <w:r>
        <w:rPr>
          <w:rFonts w:hint="eastAsia" w:ascii="黑体" w:hAnsi="黑体" w:eastAsia="黑体" w:cs="黑体"/>
          <w:sz w:val="24"/>
          <w:highlight w:val="none"/>
          <w:lang w:eastAsia="en-US"/>
        </w:rPr>
        <w:t xml:space="preserve">http://jszfcg.jsczt.cn/）相关要求是本采购文件的组成部分。</w:t>
      </w:r>
      <w:r>
        <w:rPr>
          <w:rFonts w:hint="eastAsia" w:ascii="黑体" w:hAnsi="黑体" w:eastAsia="黑体" w:cs="黑体"/>
          <w:sz w:val="24"/>
          <w:highlight w:val="none"/>
          <w:lang w:eastAsia="en-US"/>
        </w:rPr>
        <w:fldChar w:fldCharType="end"/>
      </w:r>
      <w:r>
        <w:rPr>
          <w:rFonts w:hint="eastAsia" w:ascii="黑体" w:hAnsi="黑体" w:eastAsia="黑体" w:cs="黑体"/>
          <w:b/>
          <w:sz w:val="24"/>
          <w:highlight w:val="none"/>
        </w:rPr>
      </w:r>
      <w:r/>
    </w:p>
    <w:p>
      <w:pPr>
        <w:pStyle w:val="984"/>
        <w:jc w:val="center"/>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jc w:val="center"/>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r>
      <w:r/>
    </w:p>
    <w:p>
      <w:pPr>
        <w:pStyle w:val="984"/>
        <w:jc w:val="center"/>
        <w:spacing w:line="500" w:lineRule="exact"/>
        <w:rPr>
          <w:rFonts w:hint="eastAsia" w:ascii="黑体" w:hAnsi="黑体" w:eastAsia="黑体" w:cs="黑体"/>
          <w:b/>
          <w:bCs/>
          <w:sz w:val="28"/>
          <w:szCs w:val="28"/>
          <w:highlight w:val="none"/>
        </w:rPr>
        <w:outlineLvl w:val="0"/>
      </w:pPr>
      <w:r>
        <w:rPr>
          <w:rFonts w:hint="eastAsia" w:ascii="黑体" w:hAnsi="黑体" w:eastAsia="黑体" w:cs="黑体"/>
          <w:bCs/>
          <w:sz w:val="36"/>
          <w:szCs w:val="36"/>
          <w:highlight w:val="none"/>
        </w:rPr>
        <w:t xml:space="preserve">第三部分  项目需求</w:t>
      </w:r>
      <w:r>
        <w:rPr>
          <w:rFonts w:hint="eastAsia" w:ascii="黑体" w:hAnsi="黑体" w:eastAsia="黑体" w:cs="黑体"/>
          <w:b/>
          <w:bCs/>
          <w:sz w:val="28"/>
          <w:szCs w:val="28"/>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黑体" w:hAnsi="黑体" w:eastAsia="黑体" w:cs="黑体"/>
          <w:b/>
          <w:bCs/>
          <w:sz w:val="24"/>
          <w:highlight w:val="none"/>
        </w:rPr>
      </w:r>
      <w:r/>
    </w:p>
    <w:p>
      <w:pPr>
        <w:pStyle w:val="1040"/>
        <w:ind w:left="0" w:firstLine="482"/>
        <w:spacing w:line="360" w:lineRule="auto"/>
        <w:rPr>
          <w:rFonts w:hint="eastAsia"/>
          <w:highlight w:val="none"/>
          <w:lang w:eastAsia="zh-CN"/>
        </w:rPr>
      </w:pPr>
      <w:r>
        <w:rPr>
          <w:rFonts w:hint="eastAsia" w:ascii="黑体" w:hAnsi="黑体" w:eastAsia="黑体" w:cs="黑体"/>
          <w:b/>
          <w:bCs/>
          <w:sz w:val="24"/>
          <w:szCs w:val="24"/>
          <w:highlight w:val="none"/>
          <w:lang w:eastAsia="zh-CN"/>
        </w:rPr>
        <w:t xml:space="preserve">投标人不能简单照搬照抄谈判文件项目需求说明中的技术、商务要求，必须作实事求是的响应。如投标人提供的技术部分内容和商务部分内容同采购人提出的项目需求说明中的技术、商务要求不同的，必须在《商务部分正负偏离表》和《技术部分正负偏离表》上明示。</w:t>
      </w:r>
      <w:r>
        <w:rPr>
          <w:rFonts w:hint="eastAsia"/>
          <w:highlight w:val="none"/>
          <w:lang w:eastAsia="zh-CN"/>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一、采购标的需实现的功能或者目标，以及为落实政府采购政策需满足的要求；</w:t>
      </w:r>
      <w:r>
        <w:rPr>
          <w:rFonts w:hint="eastAsia" w:ascii="黑体" w:hAnsi="黑体" w:eastAsia="黑体" w:cs="黑体"/>
          <w:b/>
          <w:bCs/>
          <w:sz w:val="24"/>
          <w:highlight w:val="none"/>
        </w:rPr>
      </w:r>
      <w:r/>
    </w:p>
    <w:p>
      <w:pPr>
        <w:pStyle w:val="1002"/>
        <w:ind w:firstLine="480"/>
        <w:spacing w:line="440" w:lineRule="exact"/>
        <w:rPr>
          <w:rFonts w:ascii="黑体" w:hAnsi="黑体" w:eastAsia="黑体" w:cs="黑体"/>
          <w:sz w:val="24"/>
          <w:highlight w:val="none"/>
        </w:rPr>
      </w:pPr>
      <w:r>
        <w:rPr>
          <w:rFonts w:ascii="黑体" w:hAnsi="黑体" w:eastAsia="黑体" w:cs="黑体"/>
          <w:sz w:val="24"/>
          <w:highlight w:val="none"/>
        </w:rPr>
        <w:t xml:space="preserve">张芝山镇凤凰苑消防维修工程，位于南通市通州区张芝山镇，包括并不限于:消防地埋</w:t>
      </w:r>
      <w:r>
        <w:rPr>
          <w:rFonts w:hint="eastAsia" w:ascii="黑体" w:hAnsi="黑体" w:eastAsia="黑体" w:cs="黑体"/>
          <w:sz w:val="24"/>
          <w:highlight w:val="none"/>
          <w:lang w:val="en-US" w:eastAsia="zh-CN"/>
        </w:rPr>
        <w:t xml:space="preserve">管</w:t>
      </w:r>
      <w:r>
        <w:rPr>
          <w:rFonts w:ascii="黑体" w:hAnsi="黑体" w:eastAsia="黑体" w:cs="黑体"/>
          <w:sz w:val="24"/>
          <w:highlight w:val="none"/>
        </w:rPr>
        <w:t xml:space="preserve">网漏水检修、屋顶明露消防管道保温、消火栓配件更换、灯具及应急照明线路更换、消火栓按钮信号修复、非消防电源强切应急照明强启模块等线路检查故障修复、CRT图形显示功能修复等、风管及风管部件更换、风机维修、防火门更换等，满足采购单位工作需要。</w:t>
      </w:r>
      <w:r>
        <w:rPr>
          <w:rFonts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二、采购标的需执行的国家相关标准、行业标准、地方标准或者其他标准、规范；</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按国家现行相关法律法规和行业标准执行。</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（一）工程采用的计价规范</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1、《建设工程工程量清单计价规范》(GB50500-2013)、《市政工程工程量计算规范》GB50857-2013、《江苏省建筑与装饰计价定额》2014年版、《江苏省市政工程计价定额》(2014年)、《江苏省安装工程计价定额》(2014年)。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2、取费标准:执行《江苏省建设工程费用定额》(2014)、《江苏省建设工程2014费用定额》营改增后调整内容和与之配套的取费标准、调价系数。</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3、材料价格:材料价格参照《南通建设工程造价信息》2026年第3期。</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4、人工费按苏建函价(2025)273号文计取。</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5、江苏省南通市与本工程造价相关的补充定额、计价文件等。</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6、其它相应的补充规定和南通市现行的有关文件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（二）本工程采用的技术规范</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1.国标相关规范；</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2.其它应执行的相关工程施工、检测、验收的相关规范。                  </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三、采购标的需满足的质量、安全、技术规格、物理特性等要求；</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符合国家现行相关法律法规和行业标准，以及本项目采购文件要求。</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质量要求：合格</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sz w:val="24"/>
          <w:highlight w:val="none"/>
        </w:rPr>
      </w:pPr>
      <w:r>
        <w:rPr>
          <w:rFonts w:hint="eastAsia" w:ascii="黑体" w:hAnsi="黑体" w:eastAsia="黑体" w:cs="黑体"/>
          <w:b/>
          <w:bCs/>
          <w:sz w:val="24"/>
          <w:highlight w:val="none"/>
        </w:rPr>
        <w:t xml:space="preserve">四、采购标的的数量、采购项目交付或者实施的时间和地点；</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1.采购需求清单：详见附件（工程量清单）</w:t>
      </w:r>
      <w:r>
        <w:rPr>
          <w:rFonts w:hint="eastAsia" w:ascii="黑体" w:hAnsi="黑体" w:eastAsia="黑体" w:cs="黑体"/>
          <w:sz w:val="24"/>
          <w:highlight w:val="none"/>
        </w:rPr>
      </w:r>
      <w:r/>
    </w:p>
    <w:p>
      <w:pPr>
        <w:pStyle w:val="984"/>
        <w:ind w:firstLine="480"/>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2.采购项目实施时间：签订合同后45日历天内完工并通过验收，具体由采购方安排。</w:t>
      </w:r>
      <w:r>
        <w:rPr>
          <w:rFonts w:hint="eastAsia" w:ascii="黑体" w:hAnsi="黑体" w:eastAsia="黑体" w:cs="黑体"/>
          <w:sz w:val="24"/>
          <w:highlight w:val="none"/>
        </w:rPr>
      </w:r>
      <w:r/>
    </w:p>
    <w:p>
      <w:pPr>
        <w:pStyle w:val="1020"/>
        <w:ind w:firstLine="480"/>
        <w:jc w:val="both"/>
        <w:spacing w:before="0" w:beforeAutospacing="0" w:after="0" w:afterAutospacing="0" w:line="500" w:lineRule="exact"/>
        <w:rPr>
          <w:rFonts w:hint="eastAsia" w:ascii="黑体" w:hAnsi="黑体" w:eastAsia="黑体" w:cs="黑体"/>
          <w:highlight w:val="none"/>
        </w:rPr>
      </w:pPr>
      <w:r>
        <w:rPr>
          <w:rFonts w:hint="eastAsia" w:ascii="黑体" w:hAnsi="黑体" w:eastAsia="黑体" w:cs="黑体"/>
          <w:highlight w:val="none"/>
        </w:rPr>
        <w:t xml:space="preserve">3.采购项目实施地点：采购人指定。</w:t>
      </w:r>
      <w:r>
        <w:rPr>
          <w:rFonts w:hint="eastAsia" w:ascii="黑体" w:hAnsi="黑体" w:eastAsia="黑体" w:cs="黑体"/>
          <w:highlight w:val="none"/>
        </w:rPr>
      </w:r>
      <w:r/>
    </w:p>
    <w:p>
      <w:pPr>
        <w:pStyle w:val="1020"/>
        <w:ind w:firstLine="482"/>
        <w:jc w:val="both"/>
        <w:spacing w:before="0" w:beforeAutospacing="0" w:after="0" w:afterAutospacing="0" w:line="500" w:lineRule="exact"/>
        <w:rPr>
          <w:rFonts w:hint="eastAsia" w:ascii="黑体" w:hAnsi="黑体" w:eastAsia="黑体" w:cs="黑体"/>
          <w:b/>
          <w:bCs/>
          <w:highlight w:val="none"/>
        </w:rPr>
      </w:pPr>
      <w:r>
        <w:rPr>
          <w:rFonts w:hint="eastAsia" w:ascii="黑体" w:hAnsi="黑体" w:eastAsia="黑体" w:cs="黑体"/>
          <w:b/>
          <w:bCs/>
          <w:highlight w:val="none"/>
        </w:rPr>
        <w:t xml:space="preserve">五、采购标的需满足的服务标准、期限、效率等要求；</w:t>
      </w:r>
      <w:r>
        <w:rPr>
          <w:rFonts w:hint="eastAsia" w:ascii="黑体" w:hAnsi="黑体" w:eastAsia="黑体" w:cs="黑体"/>
          <w:b/>
          <w:bCs/>
          <w:highlight w:val="none"/>
        </w:rPr>
      </w:r>
      <w:r/>
    </w:p>
    <w:p>
      <w:pPr>
        <w:pStyle w:val="1020"/>
        <w:ind w:firstLine="480"/>
        <w:jc w:val="both"/>
        <w:spacing w:before="0" w:beforeAutospacing="0" w:after="0" w:afterAutospacing="0" w:line="500" w:lineRule="exact"/>
        <w:rPr>
          <w:rFonts w:hint="eastAsia" w:ascii="黑体" w:hAnsi="黑体" w:eastAsia="黑体" w:cs="黑体"/>
          <w:highlight w:val="none"/>
        </w:rPr>
      </w:pPr>
      <w:r>
        <w:rPr>
          <w:rFonts w:hint="eastAsia" w:ascii="黑体" w:hAnsi="黑体" w:eastAsia="黑体" w:cs="黑体"/>
          <w:highlight w:val="none"/>
        </w:rPr>
        <w:t xml:space="preserve">按采购人要求，本项目保修期2年，自竣工验收合格之日起计算。</w:t>
      </w:r>
      <w:r>
        <w:rPr>
          <w:rFonts w:hint="eastAsia" w:ascii="黑体" w:hAnsi="黑体" w:eastAsia="黑体" w:cs="黑体"/>
          <w:highlight w:val="none"/>
        </w:rPr>
      </w:r>
      <w:r/>
    </w:p>
    <w:p>
      <w:pPr>
        <w:pStyle w:val="1020"/>
        <w:ind w:firstLine="480"/>
        <w:jc w:val="both"/>
        <w:spacing w:before="0" w:beforeAutospacing="0" w:after="0" w:afterAutospacing="0" w:line="500" w:lineRule="exact"/>
        <w:rPr>
          <w:rFonts w:hint="eastAsia" w:ascii="黑体" w:hAnsi="黑体" w:eastAsia="黑体" w:cs="黑体"/>
          <w:highlight w:val="none"/>
        </w:rPr>
      </w:pPr>
      <w:r>
        <w:rPr>
          <w:rFonts w:hint="eastAsia" w:ascii="黑体" w:hAnsi="黑体" w:eastAsia="黑体" w:cs="黑体"/>
          <w:highlight w:val="none"/>
        </w:rPr>
        <w:t xml:space="preserve">工程质量标准：</w:t>
      </w:r>
      <w:bookmarkStart w:id="80" w:name="OLE_LINK2"/>
      <w:r>
        <w:rPr>
          <w:rFonts w:hint="eastAsia" w:ascii="黑体" w:hAnsi="黑体" w:eastAsia="黑体" w:cs="黑体"/>
          <w:highlight w:val="none"/>
          <w:u w:val="single"/>
        </w:rPr>
        <w:t xml:space="preserve">须全面恢复消防设施功能，确保其正常运行，并达到消防验收规范标准。同时，成交人须确保两年质保期内张芝山镇凤凰苑消防设施正常运行，符合正常使用要求，并按采购人及物业要求及时到场对消防设施进行维修。</w:t>
      </w:r>
      <w:bookmarkEnd w:id="80"/>
      <w:r>
        <w:rPr>
          <w:rFonts w:hint="eastAsia" w:ascii="黑体" w:hAnsi="黑体" w:eastAsia="黑体" w:cs="黑体"/>
          <w:highlight w:val="none"/>
        </w:rPr>
      </w:r>
      <w:r/>
    </w:p>
    <w:p>
      <w:pPr>
        <w:pStyle w:val="1020"/>
        <w:ind w:firstLine="482"/>
        <w:jc w:val="both"/>
        <w:spacing w:before="0" w:beforeAutospacing="0" w:after="0" w:afterAutospacing="0" w:line="500" w:lineRule="exact"/>
        <w:rPr>
          <w:rFonts w:hint="eastAsia" w:ascii="黑体" w:hAnsi="黑体" w:eastAsia="黑体" w:cs="黑体"/>
          <w:b/>
          <w:bCs/>
          <w:highlight w:val="none"/>
        </w:rPr>
      </w:pPr>
      <w:r>
        <w:rPr>
          <w:rFonts w:hint="eastAsia" w:ascii="黑体" w:hAnsi="黑体" w:eastAsia="黑体" w:cs="黑体"/>
          <w:b/>
          <w:bCs/>
          <w:highlight w:val="none"/>
        </w:rPr>
        <w:t xml:space="preserve">六、采购标的的验收标准；</w:t>
      </w:r>
      <w:r>
        <w:rPr>
          <w:rFonts w:hint="eastAsia" w:ascii="黑体" w:hAnsi="黑体" w:eastAsia="黑体" w:cs="黑体"/>
          <w:b/>
          <w:bCs/>
          <w:highlight w:val="none"/>
        </w:rPr>
      </w:r>
      <w:r/>
    </w:p>
    <w:p>
      <w:pPr>
        <w:pStyle w:val="1020"/>
        <w:ind w:firstLine="480"/>
        <w:jc w:val="both"/>
        <w:spacing w:before="0" w:beforeAutospacing="0" w:after="0" w:afterAutospacing="0" w:line="500" w:lineRule="exact"/>
        <w:rPr>
          <w:rFonts w:hint="eastAsia" w:ascii="黑体" w:hAnsi="黑体" w:eastAsia="黑体" w:cs="黑体"/>
          <w:highlight w:val="none"/>
        </w:rPr>
      </w:pPr>
      <w:r>
        <w:rPr>
          <w:rFonts w:hint="eastAsia" w:ascii="黑体" w:hAnsi="黑体" w:eastAsia="黑体" w:cs="黑体"/>
          <w:highlight w:val="none"/>
        </w:rPr>
        <w:t xml:space="preserve">采购人按合同约定积极配合成交供应商履约，约定需要验收的阶段，采购人及时组织相关专业技术人员验收，并出具验收报告。</w:t>
      </w:r>
      <w:r>
        <w:rPr>
          <w:rFonts w:hint="eastAsia" w:ascii="黑体" w:hAnsi="黑体" w:eastAsia="黑体" w:cs="黑体"/>
          <w:highlight w:val="none"/>
        </w:rPr>
      </w:r>
      <w:r/>
    </w:p>
    <w:p>
      <w:pPr>
        <w:pStyle w:val="1020"/>
        <w:ind w:firstLine="480"/>
        <w:jc w:val="both"/>
        <w:spacing w:before="0" w:beforeAutospacing="0" w:after="0" w:afterAutospacing="0" w:line="500" w:lineRule="exact"/>
        <w:rPr>
          <w:rFonts w:hint="eastAsia" w:ascii="黑体" w:hAnsi="黑体" w:eastAsia="黑体" w:cs="黑体"/>
          <w:highlight w:val="none"/>
        </w:rPr>
      </w:pPr>
      <w:r>
        <w:rPr>
          <w:rFonts w:hint="eastAsia" w:ascii="黑体" w:hAnsi="黑体" w:eastAsia="黑体" w:cs="黑体"/>
          <w:highlight w:val="none"/>
        </w:rPr>
        <w:t xml:space="preserve">须全面恢复消防设施功能，确保其正常运行，并达到消防验收规范标准。同时，成交人须确保两年质保期内张芝山镇凤凰苑消防设施正常运行，符合正常使用要求，并按采购人及物业要求及时到场对消防设施进行维修。</w:t>
      </w:r>
      <w:r>
        <w:rPr>
          <w:rFonts w:hint="eastAsia" w:ascii="黑体" w:hAnsi="黑体" w:eastAsia="黑体" w:cs="黑体"/>
          <w:highlight w:val="none"/>
        </w:rPr>
      </w:r>
      <w:r/>
    </w:p>
    <w:p>
      <w:pPr>
        <w:pStyle w:val="1020"/>
        <w:ind w:firstLine="482"/>
        <w:jc w:val="both"/>
        <w:spacing w:before="0" w:beforeAutospacing="0" w:after="0" w:afterAutospacing="0" w:line="500" w:lineRule="exact"/>
        <w:rPr>
          <w:rFonts w:hint="eastAsia" w:ascii="黑体" w:hAnsi="黑体" w:eastAsia="黑体" w:cs="黑体"/>
          <w:b/>
          <w:bCs/>
          <w:highlight w:val="none"/>
        </w:rPr>
      </w:pPr>
      <w:r>
        <w:rPr>
          <w:rFonts w:hint="eastAsia" w:ascii="黑体" w:hAnsi="黑体" w:eastAsia="黑体" w:cs="黑体"/>
          <w:b/>
          <w:bCs/>
          <w:highlight w:val="none"/>
        </w:rPr>
        <w:t xml:space="preserve">七、采购标的的其他技术、服务等要求；</w:t>
      </w:r>
      <w:r>
        <w:rPr>
          <w:rFonts w:hint="eastAsia" w:ascii="黑体" w:hAnsi="黑体" w:eastAsia="黑体" w:cs="黑体"/>
          <w:b/>
          <w:bCs/>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（一）投标报价</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1.投标报价的范围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投标报价应包括采购文件所确定的招标范围：包括但不限于工程量清单及相关资料及规范、规定等全部内容，以及为完成上述内容所必须的材料费、搬运费、施工费、检测费、垂直运输、税费、拆除及垃圾清运费等各方面的费用。投标人报价时应充分考虑施工期间的政策性调整及各类建材的市场风险，结算时一律不得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投标人自行勘察现场，将现有条件、施工障碍、可能发生的拆除、恢复、二次搬运、成品保护等一切费用包含在报价中，一旦成交不得对现场条件提出额外要求。</w:t>
      </w:r>
      <w:r>
        <w:rPr>
          <w:rFonts w:hint="eastAsia" w:ascii="黑体" w:hAnsi="黑体" w:eastAsia="黑体" w:cs="黑体"/>
          <w:sz w:val="24"/>
          <w:highlight w:val="none"/>
        </w:rPr>
      </w:r>
      <w:r/>
    </w:p>
    <w:p>
      <w:pPr>
        <w:pStyle w:val="984"/>
        <w:ind w:firstLine="420"/>
        <w:spacing w:line="460" w:lineRule="exact"/>
        <w:rPr>
          <w:rFonts w:hint="eastAsia" w:ascii="黑体" w:hAnsi="黑体" w:eastAsia="黑体" w:cs="黑体"/>
          <w:sz w:val="24"/>
          <w:highlight w:val="none"/>
        </w:rPr>
      </w:pPr>
      <w:r>
        <w:rPr>
          <w:rFonts w:hint="eastAsia"/>
          <w:highlight w:val="none"/>
        </w:rPr>
        <w:t xml:space="preserve"> </w:t>
      </w:r>
      <w:r>
        <w:rPr>
          <w:rFonts w:hint="eastAsia" w:ascii="黑体" w:hAnsi="黑体" w:eastAsia="黑体" w:cs="黑体"/>
          <w:sz w:val="24"/>
          <w:highlight w:val="none"/>
        </w:rPr>
        <w:t xml:space="preserve">现场联系人员：张经理  13862801719。</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采购文件后附的工程量清单标明的工程量清单表是投标供应商投标报价的共同基础。采购人提供的工程量清单，响应供应商应结合采购文件、合同条款、商务技术响应文件准和要求一起阅读理解，除设计变更外，采购人在工程量清单中未列明或项目特征描述不全，但投标供应商为满足采购人的要求而必须完成的工作，投标供应商应计入工程量清单相应子目中，工程结算时采购人不为此类项目另外支付。</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2.投标报价的计价依据</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2.1采用工程量清单计价方式，投标供应商不得采用总价让利或以总价百分比让利等办法进行投标报价。工程量清单中投标供应商没有填入单价或价格的子目，其费用视为已分摊在工程量清单中其他子目的单价或价格之中。</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2.2投标供应商应按本企业定额计价，若无本企业定额，则可按照取费标准: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1、《建设工程工程量清单计价规范》(GB50500-2013)、《市政工程工程量计算规范》GB50857-2013、《江苏省建筑与装饰计价定额》2014年版、《江苏省市政工程计价定额》(2014年)、《江苏省安装工程计价定额》(2014年)。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2、取费标准:执行《江苏省建设工程费用定额》(2014)、《江苏省建设工程2014费用定额》营改增后调整内容和与之配套的取费标准、调价系数。</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3、材料价格:材料价格参照《南通建设工程造价信息》2026年第3期。</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4、人工费按苏建函价(2025)273号文计取。</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5、江苏省南通市与本工程造价相关的补充定额、计价文件等。</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6、其它相应的补充规定和南通市现行的有关文件</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可以套用以上定额计价组价的工程量清单，不得简单采取独立费报价方式。</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3.投标报价方式：</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3.1本工程项目采用 3.1.1条款 方式。</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3.1.1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工程结算综合单价=首次报价时的综合单价*（最终报价总价/首次报价总价），注：计算工程结算综合单价时，最终报价总价及首次报价总价均需扣除暂列金（如有）、暂估价（如有）及其相应的规费、税金。</w:t>
      </w:r>
      <w:r>
        <w:rPr>
          <w:rFonts w:hint="eastAsia" w:ascii="黑体" w:hAnsi="黑体" w:eastAsia="黑体" w:cs="黑体"/>
          <w:b/>
          <w:sz w:val="24"/>
          <w:highlight w:val="none"/>
          <w:u w:val="singl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3.1.2固定总价报价方式。投标供应商报价时应充分理解招标文件的要求以及设计方案的可行性、进行充分的现场勘查、并核查招标控制价编制文件的正确性，同时还需考虑施工期间各类建材的市场风险以及可能存在的政策性风险。</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4.投标报价编制要求</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4.1采用工程量清单计价方式，投标供应商不得采用总价让利或以总价百分比让利等办法进行投标报价。</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4.2除投标供应商自行补充的措施项目外，投标报价的项目编码、项目名称、计量单位、工程量必须与采购人提供的一致。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4.3工程量清单中投标供应商没有填入单价或价格的子目，其费用视为已分摊在工程量清单中其他子目的单价或价格之中。</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4.4投标报价应根据采购文件中的工程量清单和有关要求、施工现场实际情况及拟定的施工方案或施工组织设计，依据企业定额和市场价格信息，实行自主报价（已列入不可竞争的项目除外）。投标供应商所报设备价、材料价如低于同期的省、市、县的造价信息或低于同期的市场价格信息，视为对采购人的优惠。投标供应商标函中所报设备、材料及其规格、尺寸、等级不得低于清单的要求。中标人应根据清单确定的标准、等级、规格组织施工。</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4.5 投标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投标供应商在投标报价时，不得增减清单工程量。</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4.6 本工程施工期间涉及环保、消防、城市卫生、市政、居委会、派出所等相关部门收取的费用，以及夜间文明施工、保护周边地下管线和架空线的安全的费用等，投标供应商均应综合考虑在投标报价中，竣工结算时一律不作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4.7投标供应商应认真踏勘施工现场，考虑因各种困难因素，所发生的一切费用由投标供应商自行考虑，并在投标报价中予以体现，以后不得以此为由提出额外增加费用的要求。水、电接驳，按采购人指定地点，定量表记、接至施工现场管线（电缆）由投标供应商自行考虑，费用包含在投标报价中。现场自来水及电源接入点现场具体位置由投标供应商现场踏勘。</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4.8因施工场地狭小、周边老旧建筑保护等发生的一切费用由各投标供应商自行考虑，所有费用包含在投标报价中，竣工结算时一律不作调整。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4.9临时设施费、赶工措施费、夜间施工费 、冬雨季施工费、已完工程及设备保护费由各投标供应商自行报价，该类措施项目费一次性包定，结算时一律不作调整。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4.10本工程垂直运输由投标单位自行考虑，并计入报价，结算时一律不做调整。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4.11投标供应商自行解决与本工程各相关承包商间的协调、配合、通信关系，确保各分项工程满足设计图纸、验收规范等要求，发生的费用由投标供应商自行承担，并相互做好成品保护工作，采购人不再另行支付任何涉及工序交叉影响的费用。</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4.12承包人应独立、有效地做好该工程周边的有关群众工作，并充分考虑工程实施范围内外的单位、个人和其他可能出现阻挠施工的情况，若发生的机械台班停置费、二次机械进退场费、人员窝工、处理周边群众纠纷等费用和损失，由投标供应商自行考虑，并列入投标报价，工程竣工结算时不作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4.13投标供应商应在投标报价中综合考虑施工机械设备、材料进出场、二次搬运等涉及所有费用并计入报价，中标后不得以场地现状及条件为由提出额外要求和增加工程费用，采购人不再对此项费用另行签证。</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4.14 作为一个有经验的承包商，投标报价时应考虑施工过程中可能发生的各种风险因素，在整个工程施工过程中，若发生对周边相关构筑物、设施损坏的，承包人必须负责更换或修复，直至得到发包人的认可，期间涉及的所有费用由投标供应商承担，采购人不再另行支付该项费用，结算时一律不作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4.15在实际施工中，发包人可以无条件要求施工单位更换不符合要求的产品，购进的材料设备如因使用不符合国家标准及各项指标的材料，由此引起的相关费用由承包人承担，结算时一律不作调整。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4.16若投标供应商在投标报价时擅自改变采购文件及清单内容，评审时未被发现，实际施工时均按采购文件及清单内容执行，结算时不予调整。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4.17投标供应商确定投标报价，同时应考虑合同中包含的风险、责任等各项费用。</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4.18投标供应商工地踏勘应充分了解工地位置情况，道路、储存空间、装卸限制及任何其它足以影响报价的情况，任何忽视或误解工地情况而导致的索赔及工期延长申请将不被批准。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4.19中标单位不得拒绝完成采购人在施工地点范围内变更或要求增加和减少的工程内容。</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4.20报价书中的工程数量乘以综合单价必须等于合价。</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4.21投标确定投标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求)，建筑垃圾(渣土)管理中心收取的建筑垃圾处置费由投标供应商考虑在报价中，结算时不予调整。</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4.22承包人须在工程竣工前拆除现场所有临时设施，包括所有的机械设备、硬化场地拆除后产生的建筑垃圾及剩余材料全部清运出场，相关费用由各投标供应商在报价时自行考虑到投标报价中，竣工结算时不作任何调整。清理标准应得到发包人的认可，否则，如发生相关费用则由发包人在工程结算价款中扣除。</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4.23本工程所有乙供材料均由承包人在确保质量的前提下自行采购，材料价格按照中档及以上的质量自行市场询价进入报价。发包人对材料的质量有认定权（如发包人对承包人采购的材料认定为不合格的，承包人必须重新采购，直至合格为止），施工时承包人需提供样品供采购人选择，涉及到的价格不再调整。采购的材料品牌、品名、型号、规格、材质等必须是经过封样采购人认可的材料，如按规定需送检的，及时做好必要材料的送检、复试，合格后方可使用。（所有材料检测费需包含在报价当中，中标后不得提出额外检测费要求）。</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4.24施工期间和竣工移交时的保洁工作及费用，投标供应商在报价时须综合考虑在投标报价中，结算时不做调整。</w:t>
      </w:r>
      <w:r>
        <w:rPr>
          <w:rFonts w:hint="eastAsia" w:ascii="黑体" w:hAnsi="黑体" w:eastAsia="黑体" w:cs="黑体"/>
          <w:sz w:val="24"/>
          <w:highlight w:val="none"/>
        </w:rPr>
      </w:r>
      <w:r/>
    </w:p>
    <w:p>
      <w:pPr>
        <w:pStyle w:val="984"/>
        <w:ind w:firstLine="480"/>
        <w:spacing w:line="460" w:lineRule="exact"/>
        <w:rPr>
          <w:rFonts w:ascii="黑体" w:hAnsi="黑体" w:eastAsia="黑体" w:cs="黑体"/>
          <w:sz w:val="24"/>
          <w:highlight w:val="none"/>
        </w:rPr>
      </w:pPr>
      <w:r>
        <w:rPr>
          <w:rFonts w:hint="eastAsia" w:ascii="黑体" w:hAnsi="黑体" w:eastAsia="黑体" w:cs="黑体"/>
          <w:sz w:val="24"/>
          <w:highlight w:val="none"/>
        </w:rPr>
        <w:t xml:space="preserve">4.25现场安全文明施工措施费率为暂定，投标人应足额计取，不得更改费率。竣工结算时，现场安全文明施工措施费基本费根据《关于建筑业实施营改增后江苏省建设工程计价依据调整的通知》（苏建价【2016】154号文）规定足额计取，不得更改费率；扬尘污染防治增加费根据《省住房城乡建设厅关于调整建设工程按质论价等费用计取方法的公告》(江苏省住房和城乡建设厅公告〔2018〕第24号 )规定足额计取，不得更改费率；</w:t>
      </w:r>
      <w:r>
        <w:rPr>
          <w:rFonts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谈判文件列明的工作内容，则结算时该项内容不予认可。</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4.26 其他未尽事宜在书面答疑中明确。</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bCs/>
          <w:sz w:val="24"/>
          <w:highlight w:val="none"/>
        </w:rPr>
        <w:t xml:space="preserve">八、付款方式：</w:t>
      </w:r>
      <w:r>
        <w:rPr>
          <w:rFonts w:hint="eastAsia" w:ascii="黑体" w:hAnsi="黑体" w:eastAsia="黑体" w:cs="黑体"/>
          <w:b/>
          <w:bCs/>
          <w:sz w:val="24"/>
          <w:highlight w:val="none"/>
        </w:rPr>
      </w:r>
      <w:r/>
    </w:p>
    <w:p>
      <w:pPr>
        <w:pStyle w:val="984"/>
        <w:ind w:firstLine="723"/>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合同订立，本项目竣工通过验收，提交符合档案要求的资料且办理竣工验收合格证书后30日内支付合同价60%，审计完成后30日内付至审定价的80％，审定价的20%作为保修期内的质保金，验收合格后满二年经采购人及使用单位确认无质量问题且无任何争议后30日内付清。</w:t>
      </w:r>
      <w:r>
        <w:rPr>
          <w:rFonts w:hint="eastAsia" w:ascii="黑体" w:hAnsi="黑体" w:eastAsia="黑体" w:cs="黑体"/>
          <w:b/>
          <w:bCs/>
          <w:sz w:val="24"/>
          <w:highlight w:val="none"/>
          <w:u w:val="single"/>
        </w:rPr>
      </w:r>
      <w:r/>
    </w:p>
    <w:p>
      <w:pPr>
        <w:pStyle w:val="984"/>
        <w:ind w:firstLine="723"/>
        <w:spacing w:line="46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每次支付前供应商均应出具项目所在地开具的相应金额的税务发票。项目竣工结算价以国家认定有资质的审计机构审计确认为准。</w:t>
      </w:r>
      <w:r>
        <w:rPr>
          <w:rFonts w:hint="eastAsia" w:ascii="黑体" w:hAnsi="黑体" w:eastAsia="黑体" w:cs="黑体"/>
          <w:b/>
          <w:bCs/>
          <w:sz w:val="24"/>
          <w:highlight w:val="none"/>
          <w:u w:val="single"/>
        </w:rPr>
      </w:r>
      <w:r/>
    </w:p>
    <w:p>
      <w:pPr>
        <w:pStyle w:val="984"/>
        <w:ind w:firstLine="482"/>
        <w:jc w:val="left"/>
        <w:spacing w:line="50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rPr>
        <w:t xml:space="preserve">对报价触发异常低价投标（响应）审查程序后仍中标（成交）的供应商，招标人要重点关注其履约承诺、实际履约情况等。对可以分期实施的采购项目，实行分期考核、分期验收、分期支付，及时掌握投标单位履约进展。如投标单位中标（成交）后无正当理由拒不签订本项目采购合同的，依法予以处理；如投标单位不履行合同或者未按合同约定履行合同导致验收不合格的，招标人应当依法追究其违约责任。</w:t>
      </w:r>
      <w:r>
        <w:rPr>
          <w:rFonts w:hint="eastAsia" w:ascii="黑体" w:hAnsi="黑体" w:eastAsia="黑体" w:cs="黑体"/>
          <w:b/>
          <w:bCs/>
          <w:sz w:val="24"/>
          <w:highlight w:val="none"/>
          <w:u w:val="single"/>
        </w:rPr>
      </w:r>
      <w:r/>
    </w:p>
    <w:p>
      <w:pPr>
        <w:pStyle w:val="1020"/>
        <w:ind w:firstLine="482"/>
        <w:jc w:val="both"/>
        <w:spacing w:before="0" w:beforeAutospacing="0" w:after="0" w:afterAutospacing="0" w:line="460" w:lineRule="exact"/>
        <w:rPr>
          <w:rFonts w:hint="eastAsia" w:ascii="黑体" w:hAnsi="黑体" w:eastAsia="黑体" w:cs="黑体"/>
          <w:b/>
          <w:bCs/>
          <w:highlight w:val="none"/>
        </w:rPr>
      </w:pPr>
      <w:r>
        <w:rPr>
          <w:rFonts w:hint="eastAsia" w:ascii="黑体" w:hAnsi="黑体" w:eastAsia="黑体" w:cs="黑体"/>
          <w:b/>
          <w:bCs/>
          <w:highlight w:val="none"/>
        </w:rPr>
        <w:t xml:space="preserve">九、履约保证金：</w:t>
      </w:r>
      <w:r>
        <w:rPr>
          <w:rFonts w:hint="eastAsia" w:ascii="黑体" w:hAnsi="黑体" w:eastAsia="黑体" w:cs="黑体"/>
          <w:b/>
          <w:bCs/>
          <w:highlight w:val="none"/>
        </w:rPr>
      </w:r>
      <w:r/>
    </w:p>
    <w:p>
      <w:pPr>
        <w:pStyle w:val="984"/>
        <w:ind w:firstLine="565"/>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本项目中标后的履约保证金为项目中标价的10%，成交供应商的履约保证金须在中标通知书发出之日起至合同签订前汇入采购人单位账户（应当以数字人民币、支票、汇票或者金融机构、担保机构出具的保函等形式提交），成交供应商凭成交通知书与采购人签订合同。超期或未有协商，则视为自动放弃中标资格。</w:t>
      </w:r>
      <w:r>
        <w:rPr>
          <w:rFonts w:hint="eastAsia" w:ascii="黑体" w:hAnsi="黑体" w:eastAsia="黑体" w:cs="黑体"/>
          <w:sz w:val="24"/>
          <w:highlight w:val="none"/>
        </w:rPr>
      </w:r>
      <w:r/>
    </w:p>
    <w:p>
      <w:pPr>
        <w:pStyle w:val="984"/>
        <w:ind w:firstLine="565"/>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2.成交供应商全部履约合同义务，经采购人验收合格无质量、进度等问题的，采购人在验收合格后10个工作日内一次性退还履约保证金（保函除外），采购人若逾期退还履约保证金的，按照逾期部分的每日0.05%支付违约金；</w:t>
      </w:r>
      <w:r>
        <w:rPr>
          <w:rFonts w:hint="eastAsia" w:ascii="黑体" w:hAnsi="黑体" w:eastAsia="黑体" w:cs="黑体"/>
          <w:sz w:val="24"/>
          <w:highlight w:val="none"/>
        </w:rPr>
      </w:r>
      <w:r/>
    </w:p>
    <w:p>
      <w:pPr>
        <w:pStyle w:val="984"/>
        <w:ind w:firstLine="565"/>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3.发生以下情况的，履约保证金不予退还或部分退还：</w:t>
      </w:r>
      <w:r>
        <w:rPr>
          <w:rFonts w:hint="eastAsia" w:ascii="黑体" w:hAnsi="黑体" w:eastAsia="黑体" w:cs="黑体"/>
          <w:sz w:val="24"/>
          <w:highlight w:val="none"/>
        </w:rPr>
      </w:r>
      <w:r/>
    </w:p>
    <w:p>
      <w:pPr>
        <w:pStyle w:val="984"/>
        <w:ind w:firstLine="565"/>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a.签订合同后，成交供应商不履行合同义务的，采购单位有权全额扣除履约保证金，全额不予退还，同时采购单位亦有权终止合同，成交供应商还须承担相应的法律赔偿责任。</w:t>
      </w:r>
      <w:r>
        <w:rPr>
          <w:rFonts w:hint="eastAsia" w:ascii="黑体" w:hAnsi="黑体" w:eastAsia="黑体" w:cs="黑体"/>
          <w:sz w:val="24"/>
          <w:highlight w:val="none"/>
        </w:rPr>
      </w:r>
      <w:r/>
    </w:p>
    <w:p>
      <w:pPr>
        <w:pStyle w:val="984"/>
        <w:ind w:firstLine="565"/>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b.成交供应商在履约过程中发生违约行为，给采购人造成损失的，采购人有权在成交供应商缴纳的履约保证金中予以扣款，以弥补采购人经济损失，不足的部分成交供应商另外补齐。</w:t>
      </w:r>
      <w:r>
        <w:rPr>
          <w:rFonts w:hint="eastAsia" w:ascii="黑体" w:hAnsi="黑体" w:eastAsia="黑体" w:cs="黑体"/>
          <w:sz w:val="24"/>
          <w:highlight w:val="none"/>
        </w:rPr>
      </w:r>
      <w:r/>
    </w:p>
    <w:p>
      <w:pPr>
        <w:pStyle w:val="984"/>
        <w:ind w:firstLine="424"/>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rPr>
          <w:rFonts w:hint="eastAsia" w:ascii="黑体" w:hAnsi="黑体" w:eastAsia="黑体" w:cs="黑体"/>
          <w:sz w:val="24"/>
          <w:highlight w:val="none"/>
        </w:rPr>
      </w:r>
      <w:r/>
    </w:p>
    <w:p>
      <w:pPr>
        <w:pStyle w:val="1020"/>
        <w:ind w:firstLine="482"/>
        <w:jc w:val="both"/>
        <w:spacing w:before="0" w:beforeAutospacing="0" w:after="0" w:afterAutospacing="0" w:line="460" w:lineRule="exact"/>
        <w:rPr>
          <w:rFonts w:hint="eastAsia" w:ascii="黑体" w:hAnsi="黑体" w:eastAsia="黑体" w:cs="黑体"/>
          <w:b/>
          <w:bCs/>
          <w:highlight w:val="none"/>
        </w:rPr>
      </w:pPr>
      <w:r>
        <w:rPr>
          <w:rFonts w:hint="eastAsia" w:ascii="黑体" w:hAnsi="黑体" w:eastAsia="黑体" w:cs="黑体"/>
          <w:b/>
          <w:bCs/>
          <w:highlight w:val="none"/>
        </w:rPr>
        <w:t xml:space="preserve">十、谈判项目涉及到的现场勘察</w:t>
      </w:r>
      <w:r>
        <w:rPr>
          <w:rFonts w:hint="eastAsia" w:ascii="黑体" w:hAnsi="黑体" w:eastAsia="黑体" w:cs="黑体"/>
          <w:b/>
          <w:bCs/>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1.谈判文件所提供的项目相关数据仅做参考，根据自身需要，供应商应在谈判文件递交之日前对有关现场和周围环境进行勘察，以获取编制响应文件和签署合同所需的信息。勘察现场所发生的费用由供应商自己承担。</w:t>
      </w:r>
      <w:r>
        <w:rPr>
          <w:rFonts w:hint="eastAsia" w:ascii="黑体" w:hAnsi="黑体" w:eastAsia="黑体" w:cs="黑体"/>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2.采购人向供应商提供的有关现场的资料和数据，是采购人现有的并认为能使供应商可利用的资料。采购人对供应商由此而做出的推论、理解和结论概不负责。</w:t>
      </w:r>
      <w:r>
        <w:rPr>
          <w:rFonts w:hint="eastAsia" w:ascii="黑体" w:hAnsi="黑体" w:eastAsia="黑体" w:cs="黑体"/>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3.经采购人允许，供应商可为勘察目的进入采购人的项目现场，但供应商不得因此使采购人承担有关的责任和蒙受损失。供应商应承担勘察现场的责任和风险。</w:t>
      </w:r>
      <w:r>
        <w:rPr>
          <w:rFonts w:hint="eastAsia" w:ascii="黑体" w:hAnsi="黑体" w:eastAsia="黑体" w:cs="黑体"/>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4.供应商应认真踏勘现场。在现场勘察时，熟悉施工及制作安装现场、现场周围交通道路等情况，以获得一切可能影响其谈判的直接资料。供应商成交后，不得以不完全了解现场情况为理由而向采购人提出任何索赔的要求，对此采购人不承担任何责任并将不作任何答复与考虑。</w:t>
      </w:r>
      <w:r>
        <w:rPr>
          <w:rFonts w:hint="eastAsia" w:ascii="黑体" w:hAnsi="黑体" w:eastAsia="黑体" w:cs="黑体"/>
          <w:highlight w:val="none"/>
        </w:rPr>
      </w:r>
      <w:r/>
    </w:p>
    <w:p>
      <w:pPr>
        <w:pStyle w:val="1020"/>
        <w:ind w:firstLine="482"/>
        <w:jc w:val="both"/>
        <w:spacing w:before="0" w:beforeAutospacing="0" w:after="0" w:afterAutospacing="0" w:line="460" w:lineRule="exact"/>
        <w:rPr>
          <w:rFonts w:hint="eastAsia" w:ascii="黑体" w:hAnsi="黑体" w:eastAsia="黑体" w:cs="黑体"/>
          <w:b/>
          <w:bCs/>
          <w:highlight w:val="none"/>
        </w:rPr>
      </w:pPr>
      <w:r>
        <w:rPr>
          <w:rFonts w:hint="eastAsia" w:ascii="黑体" w:hAnsi="黑体" w:eastAsia="黑体" w:cs="黑体"/>
          <w:b/>
          <w:bCs/>
          <w:highlight w:val="none"/>
        </w:rPr>
        <w:t xml:space="preserve">十一、其他</w:t>
      </w:r>
      <w:r>
        <w:rPr>
          <w:rFonts w:hint="eastAsia" w:ascii="黑体" w:hAnsi="黑体" w:eastAsia="黑体" w:cs="黑体"/>
          <w:b/>
          <w:bCs/>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rPr>
          <w:rFonts w:hint="eastAsia" w:ascii="黑体" w:hAnsi="黑体" w:eastAsia="黑体" w:cs="黑体"/>
          <w:highlight w:val="none"/>
        </w:rPr>
      </w:r>
      <w:r/>
    </w:p>
    <w:p>
      <w:pPr>
        <w:pStyle w:val="1020"/>
        <w:ind w:firstLine="480"/>
        <w:jc w:val="both"/>
        <w:spacing w:before="0" w:beforeAutospacing="0" w:after="0" w:afterAutospacing="0" w:line="460" w:lineRule="exact"/>
        <w:rPr>
          <w:highlight w:val="none"/>
        </w:rPr>
      </w:pPr>
      <w:r>
        <w:rPr>
          <w:rFonts w:hint="eastAsia" w:ascii="黑体" w:hAnsi="黑体" w:eastAsia="黑体" w:cs="黑体"/>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只提出第一中标候选人名单的，若出现以上情况，以评标委员会评审的投标有效报价由低到高的顺序确定)，也可以重新招标。</w:t>
      </w:r>
      <w:r>
        <w:rPr>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u w:val="single"/>
          <w:lang w:val="zh-CN"/>
        </w:rPr>
        <w:t xml:space="preserve">★</w:t>
      </w:r>
      <w:r>
        <w:rPr>
          <w:rFonts w:hint="eastAsia" w:ascii="黑体" w:hAnsi="黑体" w:eastAsia="黑体" w:cs="黑体"/>
          <w:highlight w:val="none"/>
        </w:rPr>
        <w:t xml:space="preserve">投标人须明确知晓，在涉及地面开挖的任何作业前，其必须主动联络并取得所有相关管线单位（包括但不限于水务、电力、燃气、通信等部门）的准确管线资料，并进行现场核实与交底。承包商必须制定并执行可靠的管线保护方案。因承包商未履行上述义务而造成的一切损失、事故及法律责任，均由承包商承担。（提供承诺书，格式自拟）</w:t>
      </w:r>
      <w:r>
        <w:rPr>
          <w:rFonts w:hint="eastAsia" w:ascii="黑体" w:hAnsi="黑体" w:eastAsia="黑体" w:cs="黑体"/>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若因国家或地方重大政策调整、行政区划合并、规划变更等非招标人可控因素，导致本项目无法继续实施或需终止的，招标人有权宣布本次招标作废或终止招标活动，且不承担任何违约责任或赔偿责任。投标人参与投标即视为完全接受本条款。</w:t>
      </w:r>
      <w:r>
        <w:rPr>
          <w:rFonts w:hint="eastAsia" w:ascii="黑体" w:hAnsi="黑体" w:eastAsia="黑体" w:cs="黑体"/>
          <w:highlight w:val="none"/>
        </w:rPr>
      </w:r>
      <w:r/>
    </w:p>
    <w:p>
      <w:pPr>
        <w:pStyle w:val="984"/>
        <w:ind w:firstLine="480"/>
        <w:spacing w:line="460" w:lineRule="exact"/>
        <w:rPr>
          <w:rFonts w:hint="eastAsia" w:ascii="黑体" w:hAnsi="黑体" w:eastAsia="黑体" w:cs="黑体"/>
          <w:sz w:val="24"/>
          <w:highlight w:val="none"/>
          <w:u w:val="single"/>
        </w:rPr>
      </w:pPr>
      <w:r>
        <w:rPr>
          <w:rFonts w:hint="eastAsia" w:ascii="黑体" w:hAnsi="黑体" w:eastAsia="黑体" w:cs="黑体"/>
          <w:sz w:val="24"/>
          <w:highlight w:val="none"/>
          <w:u w:val="single"/>
        </w:rPr>
        <w:t xml:space="preserve">注明：本项目需求中涉及到加</w:t>
      </w:r>
      <w:r>
        <w:rPr>
          <w:rFonts w:hint="eastAsia" w:ascii="黑体" w:hAnsi="黑体" w:eastAsia="黑体" w:cs="黑体"/>
          <w:sz w:val="24"/>
          <w:highlight w:val="none"/>
          <w:u w:val="single"/>
          <w:lang w:val="zh-CN"/>
        </w:rPr>
        <w:t xml:space="preserve">★</w:t>
      </w:r>
      <w:r>
        <w:rPr>
          <w:rFonts w:hint="eastAsia" w:ascii="黑体" w:hAnsi="黑体" w:eastAsia="黑体" w:cs="黑体"/>
          <w:sz w:val="24"/>
          <w:highlight w:val="none"/>
          <w:u w:val="single"/>
        </w:rPr>
        <w:t xml:space="preserve">条款的所有内容响应投标单位未能在符合性条款中提交符合以上要求的相关承诺书等佐证材料的，经谈判小组核实将被判为不满足采购文件实质性要求，作为无效响应处理。</w:t>
      </w:r>
      <w:r>
        <w:rPr>
          <w:rFonts w:hint="eastAsia" w:ascii="黑体" w:hAnsi="黑体" w:eastAsia="黑体" w:cs="黑体"/>
          <w:sz w:val="24"/>
          <w:highlight w:val="none"/>
          <w:u w:val="singl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r>
      <w:r/>
    </w:p>
    <w:p>
      <w:pPr>
        <w:pStyle w:val="985"/>
        <w:jc w:val="center"/>
        <w:spacing w:before="120" w:after="120" w:line="400" w:lineRule="exact"/>
        <w:rPr>
          <w:rFonts w:hint="eastAsia"/>
          <w:szCs w:val="36"/>
          <w:highlight w:val="none"/>
        </w:rPr>
      </w:pPr>
      <w:r>
        <w:rPr>
          <w:rFonts w:hint="eastAsia" w:ascii="黑体" w:hAnsi="黑体" w:eastAsia="黑体" w:cs="黑体"/>
          <w:b w:val="0"/>
          <w:bCs w:val="0"/>
          <w:spacing w:val="60"/>
          <w:sz w:val="32"/>
          <w:szCs w:val="32"/>
          <w:highlight w:val="none"/>
        </w:rPr>
        <w:br w:type="page" w:clear="all"/>
      </w:r>
      <w:r>
        <w:rPr>
          <w:rFonts w:hint="eastAsia" w:ascii="黑体" w:hAnsi="黑体" w:eastAsia="黑体" w:cs="黑体"/>
          <w:sz w:val="36"/>
          <w:szCs w:val="36"/>
          <w:highlight w:val="none"/>
          <w:lang w:val="zh-CN"/>
        </w:rPr>
        <w:t xml:space="preserve">第</w:t>
      </w:r>
      <w:r>
        <w:rPr>
          <w:rFonts w:hint="eastAsia" w:ascii="黑体" w:hAnsi="黑体" w:eastAsia="黑体" w:cs="黑体"/>
          <w:sz w:val="36"/>
          <w:szCs w:val="36"/>
          <w:highlight w:val="none"/>
        </w:rPr>
        <w:t xml:space="preserve">四</w:t>
      </w:r>
      <w:r>
        <w:rPr>
          <w:rFonts w:hint="eastAsia" w:ascii="黑体" w:hAnsi="黑体" w:eastAsia="黑体" w:cs="黑体"/>
          <w:sz w:val="36"/>
          <w:szCs w:val="36"/>
          <w:highlight w:val="none"/>
          <w:lang w:val="zh-CN"/>
        </w:rPr>
        <w:t xml:space="preserve">部分 </w:t>
      </w:r>
      <w:r>
        <w:rPr>
          <w:rFonts w:hint="eastAsia" w:ascii="黑体" w:hAnsi="黑体" w:eastAsia="黑体" w:cs="黑体"/>
          <w:szCs w:val="36"/>
          <w:highlight w:val="none"/>
        </w:rPr>
        <w:t xml:space="preserve">合同主要条款</w:t>
      </w:r>
      <w:r>
        <w:rPr>
          <w:rFonts w:hint="eastAsia"/>
          <w:szCs w:val="36"/>
          <w:highlight w:val="none"/>
        </w:rPr>
      </w:r>
      <w:r/>
    </w:p>
    <w:p>
      <w:pPr>
        <w:pStyle w:val="1083"/>
        <w:ind w:left="420" w:right="0"/>
        <w:jc w:val="center"/>
        <w:rPr>
          <w:rFonts w:hint="eastAsia" w:ascii="宋体" w:hAnsi="宋体" w:cs="宋体"/>
          <w:sz w:val="21"/>
          <w:szCs w:val="21"/>
          <w:highlight w:val="none"/>
        </w:rPr>
      </w:pPr>
      <w:r>
        <w:rPr>
          <w:rFonts w:hint="eastAsia" w:ascii="宋体" w:hAnsi="宋体" w:cs="宋体"/>
          <w:sz w:val="21"/>
          <w:szCs w:val="21"/>
          <w:highlight w:val="none"/>
        </w:rPr>
      </w:r>
      <w:r/>
    </w:p>
    <w:p>
      <w:pPr>
        <w:pStyle w:val="1083"/>
        <w:ind w:left="420" w:right="0"/>
        <w:jc w:val="center"/>
        <w:rPr>
          <w:rFonts w:hint="eastAsia" w:ascii="宋体" w:hAnsi="宋体" w:cs="宋体"/>
          <w:sz w:val="21"/>
          <w:szCs w:val="21"/>
          <w:highlight w:val="none"/>
        </w:rPr>
      </w:pPr>
      <w:r>
        <w:rPr>
          <w:rFonts w:hint="eastAsia" w:ascii="宋体" w:hAnsi="宋体" w:cs="宋体"/>
          <w:sz w:val="21"/>
          <w:szCs w:val="21"/>
          <w:highlight w:val="none"/>
        </w:rPr>
      </w:r>
      <w:r/>
    </w:p>
    <w:p>
      <w:pPr>
        <w:pStyle w:val="1083"/>
        <w:ind w:left="420" w:right="0"/>
        <w:jc w:val="center"/>
        <w:rPr>
          <w:rFonts w:hint="eastAsia" w:ascii="宋体" w:hAnsi="宋体" w:cs="宋体"/>
          <w:sz w:val="21"/>
          <w:szCs w:val="21"/>
          <w:highlight w:val="none"/>
        </w:rPr>
      </w:pPr>
      <w:r>
        <w:rPr>
          <w:rFonts w:hint="eastAsia" w:ascii="宋体" w:hAnsi="宋体" w:cs="宋体"/>
          <w:sz w:val="21"/>
          <w:szCs w:val="21"/>
          <w:highlight w:val="none"/>
        </w:rPr>
      </w:r>
      <w:r/>
    </w:p>
    <w:p>
      <w:pPr>
        <w:pStyle w:val="1083"/>
        <w:ind w:left="420" w:right="0"/>
        <w:jc w:val="center"/>
        <w:rPr>
          <w:rFonts w:hint="eastAsia" w:ascii="宋体" w:hAnsi="宋体" w:cs="宋体"/>
          <w:sz w:val="21"/>
          <w:szCs w:val="21"/>
          <w:highlight w:val="none"/>
        </w:rPr>
      </w:pPr>
      <w:r>
        <w:rPr>
          <w:rFonts w:hint="eastAsia" w:ascii="宋体" w:hAnsi="宋体" w:cs="宋体"/>
          <w:sz w:val="21"/>
          <w:szCs w:val="21"/>
          <w:highlight w:val="none"/>
        </w:rPr>
      </w:r>
      <w:r/>
    </w:p>
    <w:p>
      <w:pPr>
        <w:pStyle w:val="1083"/>
        <w:ind w:left="420" w:right="0"/>
        <w:jc w:val="center"/>
        <w:rPr>
          <w:rFonts w:hint="eastAsia" w:ascii="宋体" w:hAnsi="宋体" w:cs="宋体"/>
          <w:sz w:val="21"/>
          <w:szCs w:val="21"/>
          <w:highlight w:val="none"/>
        </w:rPr>
      </w:pPr>
      <w:r>
        <w:rPr>
          <w:rFonts w:hint="eastAsia" w:ascii="宋体" w:hAnsi="宋体" w:cs="宋体"/>
          <w:sz w:val="21"/>
          <w:szCs w:val="21"/>
          <w:highlight w:val="none"/>
        </w:rPr>
      </w:r>
      <w:r/>
    </w:p>
    <w:p>
      <w:pPr>
        <w:pStyle w:val="984"/>
        <w:jc w:val="center"/>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(GF—2017—0201)</w:t>
      </w:r>
      <w:r>
        <w:rPr>
          <w:rFonts w:hint="eastAsia" w:ascii="黑体" w:hAnsi="黑体" w:eastAsia="黑体" w:cs="黑体"/>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center"/>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建设工程施工合同</w:t>
      </w:r>
      <w:r>
        <w:rPr>
          <w:rFonts w:hint="eastAsia" w:ascii="黑体" w:hAnsi="黑体" w:eastAsia="黑体" w:cs="黑体"/>
          <w:b/>
          <w:bCs/>
          <w:sz w:val="24"/>
          <w:highlight w:val="none"/>
        </w:rPr>
        <w:br w:type="textWrapping" w:clear="all"/>
      </w:r>
      <w:r>
        <w:rPr>
          <w:rFonts w:hint="eastAsia" w:ascii="黑体" w:hAnsi="黑体" w:eastAsia="黑体" w:cs="黑体"/>
          <w:b/>
          <w:bCs/>
          <w:sz w:val="24"/>
          <w:highlight w:val="none"/>
        </w:rPr>
        <w:t xml:space="preserve">（示范文本）</w:t>
      </w:r>
      <w:r>
        <w:rPr>
          <w:rFonts w:hint="eastAsia" w:ascii="黑体" w:hAnsi="黑体" w:eastAsia="黑体" w:cs="黑体"/>
          <w:b/>
          <w:bCs/>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rPr>
          <w:rFonts w:hint="eastAsia" w:ascii="黑体" w:hAnsi="黑体" w:eastAsia="黑体" w:cs="黑体"/>
          <w:b/>
          <w:sz w:val="24"/>
          <w:highlight w:val="none"/>
        </w:rPr>
      </w:pPr>
      <w:r>
        <w:rPr>
          <w:rFonts w:hint="eastAsia" w:ascii="黑体" w:hAnsi="黑体" w:eastAsia="黑体" w:cs="黑体"/>
          <w:b/>
          <w:sz w:val="24"/>
          <w:highlight w:val="none"/>
        </w:rPr>
      </w:r>
      <w:r/>
    </w:p>
    <w:p>
      <w:pPr>
        <w:pStyle w:val="984"/>
        <w:rPr>
          <w:rFonts w:hint="eastAsia" w:ascii="黑体" w:hAnsi="黑体" w:eastAsia="黑体" w:cs="黑体"/>
          <w:b/>
          <w:sz w:val="24"/>
          <w:highlight w:val="none"/>
        </w:rPr>
      </w:pPr>
      <w:r>
        <w:rPr>
          <w:rFonts w:hint="eastAsia" w:ascii="黑体" w:hAnsi="黑体" w:eastAsia="黑体" w:cs="黑体"/>
          <w:b/>
          <w:sz w:val="24"/>
          <w:highlight w:val="none"/>
        </w:rPr>
      </w:r>
      <w:r/>
    </w:p>
    <w:p>
      <w:pPr>
        <w:pStyle w:val="984"/>
        <w:rPr>
          <w:rFonts w:hint="eastAsia" w:ascii="黑体" w:hAnsi="黑体" w:eastAsia="黑体" w:cs="黑体"/>
          <w:b/>
          <w:sz w:val="24"/>
          <w:highlight w:val="none"/>
        </w:rPr>
      </w:pPr>
      <w:r>
        <w:rPr>
          <w:rFonts w:hint="eastAsia" w:ascii="黑体" w:hAnsi="黑体" w:eastAsia="黑体" w:cs="黑体"/>
          <w:b/>
          <w:sz w:val="24"/>
          <w:highlight w:val="none"/>
        </w:rPr>
      </w:r>
      <w:r/>
    </w:p>
    <w:p>
      <w:pPr>
        <w:pStyle w:val="984"/>
        <w:rPr>
          <w:rFonts w:hint="eastAsia" w:ascii="黑体" w:hAnsi="黑体" w:eastAsia="黑体" w:cs="黑体"/>
          <w:b/>
          <w:sz w:val="24"/>
          <w:highlight w:val="none"/>
        </w:rPr>
      </w:pPr>
      <w:r>
        <w:rPr>
          <w:rFonts w:hint="eastAsia" w:ascii="黑体" w:hAnsi="黑体" w:eastAsia="黑体" w:cs="黑体"/>
          <w:b/>
          <w:sz w:val="24"/>
          <w:highlight w:val="none"/>
        </w:rPr>
      </w:r>
      <w:r/>
    </w:p>
    <w:p>
      <w:pPr>
        <w:pStyle w:val="984"/>
        <w:rPr>
          <w:rFonts w:hint="eastAsia" w:ascii="黑体" w:hAnsi="黑体" w:eastAsia="黑体" w:cs="黑体"/>
          <w:b/>
          <w:sz w:val="24"/>
          <w:highlight w:val="none"/>
        </w:rPr>
      </w:pPr>
      <w:r>
        <w:rPr>
          <w:rFonts w:hint="eastAsia" w:ascii="黑体" w:hAnsi="黑体" w:eastAsia="黑体" w:cs="黑体"/>
          <w:b/>
          <w:sz w:val="24"/>
          <w:highlight w:val="none"/>
        </w:rPr>
      </w:r>
      <w:r/>
    </w:p>
    <w:p>
      <w:pPr>
        <w:pStyle w:val="984"/>
        <w:rPr>
          <w:rFonts w:hint="eastAsia" w:ascii="黑体" w:hAnsi="黑体" w:eastAsia="黑体" w:cs="黑体"/>
          <w:b/>
          <w:sz w:val="24"/>
          <w:highlight w:val="none"/>
        </w:rPr>
      </w:pPr>
      <w:r>
        <w:rPr>
          <w:rFonts w:hint="eastAsia" w:ascii="黑体" w:hAnsi="黑体" w:eastAsia="黑体" w:cs="黑体"/>
          <w:b/>
          <w:sz w:val="24"/>
          <w:highlight w:val="none"/>
        </w:rPr>
      </w:r>
      <w:r/>
    </w:p>
    <w:p>
      <w:pPr>
        <w:pStyle w:val="984"/>
        <w:ind w:right="2719" w:firstLine="3129"/>
        <w:jc w:val="both"/>
        <w:rPr>
          <w:rFonts w:hint="eastAsia" w:ascii="黑体" w:hAnsi="黑体" w:eastAsia="黑体" w:cs="黑体"/>
          <w:b/>
          <w:sz w:val="24"/>
          <w:highlight w:val="none"/>
        </w:rPr>
      </w:pPr>
      <w:r>
        <w:rPr>
          <w:rFonts w:hint="eastAsia" w:ascii="黑体" w:hAnsi="黑体" w:eastAsia="黑体" w:cs="黑体"/>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984"/>
                              <w:rPr>
                                <w:rFonts w:hint="eastAsia"/>
                                <w:b/>
                                <w:bCs/>
                                <w:sz w:val="32"/>
                              </w:rPr>
                            </w:pPr>
                            <w:r>
                              <w:rPr>
                                <w:rFonts w:hint="eastAsia"/>
                                <w:b/>
                                <w:bCs/>
                                <w:sz w:val="32"/>
                              </w:rPr>
                              <w:t xml:space="preserve">制定</w:t>
                            </w:r>
                            <w:r>
                              <w:rPr>
                                <w:rFonts w:hint="eastAsia"/>
                                <w:b/>
                                <w:bCs/>
                                <w:sz w:val="32"/>
                              </w:rPr>
                            </w:r>
                            <w:r/>
                          </w:p>
                          <w:p>
                            <w:pPr>
                              <w:pStyle w:val="984"/>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984"/>
                        <w:rPr>
                          <w:rFonts w:hint="eastAsia"/>
                          <w:b/>
                          <w:bCs/>
                          <w:sz w:val="32"/>
                        </w:rPr>
                      </w:pPr>
                      <w:r>
                        <w:rPr>
                          <w:rFonts w:hint="eastAsia"/>
                          <w:b/>
                          <w:bCs/>
                          <w:sz w:val="32"/>
                        </w:rPr>
                        <w:t xml:space="preserve">制定</w:t>
                      </w:r>
                      <w:r>
                        <w:rPr>
                          <w:rFonts w:hint="eastAsia"/>
                          <w:b/>
                          <w:bCs/>
                          <w:sz w:val="32"/>
                        </w:rPr>
                      </w:r>
                      <w:r/>
                    </w:p>
                    <w:p>
                      <w:pPr>
                        <w:pStyle w:val="984"/>
                      </w:pPr>
                      <w:r/>
                      <w:r/>
                    </w:p>
                  </w:txbxContent>
                </v:textbox>
              </v:shape>
            </w:pict>
          </mc:Fallback>
        </mc:AlternateContent>
      </w:r>
      <w:r>
        <w:rPr>
          <w:rFonts w:hint="eastAsia" w:ascii="黑体" w:hAnsi="黑体" w:eastAsia="黑体" w:cs="黑体"/>
          <w:b/>
          <w:sz w:val="24"/>
          <w:highlight w:val="none"/>
        </w:rPr>
        <w:t xml:space="preserve">住房城乡建设部</w:t>
      </w:r>
      <w:r>
        <w:rPr>
          <w:rFonts w:hint="eastAsia" w:ascii="黑体" w:hAnsi="黑体" w:eastAsia="黑体" w:cs="黑体"/>
          <w:b/>
          <w:sz w:val="24"/>
          <w:highlight w:val="none"/>
        </w:rPr>
      </w:r>
      <w:r/>
    </w:p>
    <w:p>
      <w:pPr>
        <w:pStyle w:val="984"/>
        <w:ind w:right="2719" w:firstLine="2062"/>
        <w:jc w:val="both"/>
        <w:rPr>
          <w:rFonts w:hint="eastAsia" w:ascii="黑体" w:hAnsi="黑体" w:eastAsia="黑体" w:cs="黑体"/>
          <w:b/>
          <w:sz w:val="24"/>
          <w:highlight w:val="none"/>
        </w:rPr>
      </w:pPr>
      <w:r>
        <w:rPr>
          <w:rFonts w:hint="eastAsia" w:ascii="黑体" w:hAnsi="黑体" w:eastAsia="黑体" w:cs="黑体"/>
          <w:b/>
          <w:sz w:val="24"/>
          <w:highlight w:val="none"/>
        </w:rPr>
        <w:t xml:space="preserve">国家工商行政管理总局</w:t>
      </w:r>
      <w:r>
        <w:rPr>
          <w:rFonts w:hint="eastAsia" w:ascii="黑体" w:hAnsi="黑体" w:eastAsia="黑体" w:cs="黑体"/>
          <w:b/>
          <w:sz w:val="24"/>
          <w:highlight w:val="none"/>
        </w:rPr>
      </w:r>
      <w:r/>
    </w:p>
    <w:p>
      <w:pPr>
        <w:pStyle w:val="984"/>
        <w:rPr>
          <w:rFonts w:hint="eastAsia" w:ascii="黑体" w:hAnsi="黑体" w:eastAsia="黑体" w:cs="黑体"/>
          <w:b/>
          <w:sz w:val="24"/>
          <w:highlight w:val="none"/>
        </w:rPr>
      </w:pPr>
      <w:r>
        <w:rPr>
          <w:rFonts w:hint="eastAsia" w:ascii="黑体" w:hAnsi="黑体" w:eastAsia="黑体" w:cs="黑体"/>
          <w:b/>
          <w:sz w:val="24"/>
          <w:highlight w:val="none"/>
        </w:rPr>
      </w:r>
      <w:r/>
    </w:p>
    <w:p>
      <w:pPr>
        <w:pStyle w:val="984"/>
        <w:spacing w:line="360" w:lineRule="auto"/>
        <w:rPr>
          <w:rFonts w:hint="eastAsia" w:ascii="黑体" w:hAnsi="黑体" w:eastAsia="黑体" w:cs="黑体"/>
          <w:sz w:val="24"/>
          <w:highlight w:val="none"/>
        </w:rPr>
        <w:sectPr>
          <w:footerReference w:type="default" r:id="rId10"/>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黑体" w:hAnsi="黑体" w:eastAsia="黑体" w:cs="黑体"/>
          <w:sz w:val="24"/>
          <w:highlight w:val="none"/>
        </w:rPr>
      </w:r>
      <w:r/>
    </w:p>
    <w:p>
      <w:pPr>
        <w:pStyle w:val="986"/>
        <w:ind w:firstLine="2409"/>
        <w:rPr>
          <w:rFonts w:hint="eastAsia" w:ascii="黑体" w:hAnsi="黑体" w:cs="黑体"/>
          <w:b w:val="0"/>
          <w:sz w:val="24"/>
          <w:szCs w:val="24"/>
          <w:highlight w:val="none"/>
          <w:lang w:val="zh-CN"/>
        </w:rPr>
      </w:pPr>
      <w:r/>
      <w:bookmarkStart w:id="81" w:name="_Toc14719"/>
      <w:r>
        <w:rPr>
          <w:rFonts w:hint="eastAsia" w:ascii="黑体" w:hAnsi="黑体" w:cs="黑体"/>
          <w:sz w:val="24"/>
          <w:szCs w:val="24"/>
          <w:highlight w:val="none"/>
          <w:lang w:val="zh-CN"/>
        </w:rPr>
        <w:t xml:space="preserve">第一部分 合同协议书</w:t>
      </w:r>
      <w:bookmarkEnd w:id="81"/>
      <w:r>
        <w:rPr>
          <w:rFonts w:hint="eastAsia" w:ascii="黑体" w:hAnsi="黑体" w:cs="黑体"/>
          <w:b w:val="0"/>
          <w:sz w:val="24"/>
          <w:szCs w:val="24"/>
          <w:highlight w:val="none"/>
          <w:lang w:val="zh-CN"/>
        </w:rPr>
      </w:r>
      <w:r/>
    </w:p>
    <w:p>
      <w:pPr>
        <w:pStyle w:val="984"/>
        <w:jc w:val="left"/>
        <w:widowControl/>
        <w:rPr>
          <w:rFonts w:hint="eastAsia" w:ascii="黑体" w:hAnsi="黑体" w:eastAsia="黑体" w:cs="黑体"/>
          <w:sz w:val="24"/>
          <w:highlight w:val="none"/>
          <w:u w:val="single"/>
        </w:rPr>
      </w:pPr>
      <w:r>
        <w:rPr>
          <w:rFonts w:hint="eastAsia" w:ascii="黑体" w:hAnsi="黑体" w:eastAsia="黑体" w:cs="黑体"/>
          <w:b/>
          <w:sz w:val="24"/>
          <w:highlight w:val="none"/>
        </w:rPr>
        <w:t xml:space="preserve">发包人（全称）：</w:t>
      </w:r>
      <w:r>
        <w:rPr>
          <w:rFonts w:hint="eastAsia" w:ascii="黑体" w:hAnsi="黑体" w:eastAsia="黑体" w:cs="黑体"/>
          <w:b/>
          <w:bCs/>
          <w:sz w:val="24"/>
          <w:highlight w:val="none"/>
          <w:u w:val="single"/>
          <w:lang w:bidi="ar"/>
        </w:rPr>
        <w:t xml:space="preserve">南通市通州区张芝山镇人民政府</w:t>
      </w:r>
      <w:r>
        <w:rPr>
          <w:rFonts w:hint="eastAsia" w:ascii="黑体" w:hAnsi="黑体" w:eastAsia="黑体" w:cs="黑体"/>
          <w:sz w:val="24"/>
          <w:highlight w:val="none"/>
          <w:u w:val="single"/>
        </w:rPr>
      </w:r>
      <w:r/>
    </w:p>
    <w:p>
      <w:pPr>
        <w:pStyle w:val="984"/>
        <w:spacing w:line="336" w:lineRule="auto"/>
        <w:rPr>
          <w:rFonts w:hint="eastAsia" w:ascii="黑体" w:hAnsi="黑体" w:eastAsia="黑体" w:cs="黑体"/>
          <w:b/>
          <w:sz w:val="24"/>
          <w:highlight w:val="none"/>
          <w:u w:val="single"/>
        </w:rPr>
      </w:pPr>
      <w:r>
        <w:rPr>
          <w:rFonts w:hint="eastAsia" w:ascii="黑体" w:hAnsi="黑体" w:eastAsia="黑体" w:cs="黑体"/>
          <w:b/>
          <w:sz w:val="24"/>
          <w:highlight w:val="none"/>
        </w:rPr>
        <w:t xml:space="preserve">承包人（全称）：</w:t>
      </w:r>
      <w:r>
        <w:rPr>
          <w:rFonts w:hint="eastAsia" w:ascii="黑体" w:hAnsi="黑体" w:eastAsia="黑体" w:cs="黑体"/>
          <w:b/>
          <w:sz w:val="24"/>
          <w:highlight w:val="none"/>
          <w:u w:val="single"/>
        </w:rPr>
        <w:t xml:space="preserve">                           </w:t>
      </w:r>
      <w:r>
        <w:rPr>
          <w:rFonts w:hint="eastAsia" w:ascii="黑体" w:hAnsi="黑体" w:eastAsia="黑体" w:cs="黑体"/>
          <w:b/>
          <w:sz w:val="24"/>
          <w:highlight w:val="none"/>
          <w:u w:val="singl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根据《中华人民共和国民法典》、《中华人民共和国建筑法》及有关法律规定，遵循平等、自愿、公平和诚实信用的原则，双方就</w:t>
      </w:r>
      <w:r>
        <w:rPr>
          <w:rFonts w:hint="eastAsia" w:ascii="黑体" w:hAnsi="黑体" w:eastAsia="黑体" w:cs="黑体"/>
          <w:sz w:val="24"/>
          <w:highlight w:val="none"/>
          <w:u w:val="single"/>
        </w:rPr>
        <w:t xml:space="preserve"> 张芝山镇凤凰苑消防维修工程  </w:t>
      </w:r>
      <w:r>
        <w:rPr>
          <w:rFonts w:hint="eastAsia" w:ascii="黑体" w:hAnsi="黑体" w:eastAsia="黑体" w:cs="黑体"/>
          <w:sz w:val="24"/>
          <w:highlight w:val="none"/>
        </w:rPr>
        <w:t xml:space="preserve">施工及有关事项协商一致，共同达成如下协议：</w:t>
      </w:r>
      <w:r>
        <w:rPr>
          <w:rFonts w:hint="eastAsia" w:ascii="黑体" w:hAnsi="黑体" w:eastAsia="黑体" w:cs="黑体"/>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 一、工程概况</w:t>
      </w:r>
      <w:r>
        <w:rPr>
          <w:rFonts w:hint="eastAsia" w:ascii="黑体" w:hAnsi="黑体" w:eastAsia="黑体" w:cs="黑体"/>
          <w:bCs/>
          <w:sz w:val="24"/>
          <w:highlight w:val="none"/>
        </w:rPr>
      </w:r>
      <w:r/>
    </w:p>
    <w:p>
      <w:pPr>
        <w:pStyle w:val="984"/>
        <w:ind w:firstLine="470"/>
        <w:spacing w:line="336" w:lineRule="auto"/>
        <w:rPr>
          <w:rFonts w:hint="eastAsia" w:ascii="黑体" w:hAnsi="黑体" w:eastAsia="黑体" w:cs="黑体"/>
          <w:sz w:val="24"/>
          <w:highlight w:val="none"/>
          <w:u w:val="single"/>
        </w:rPr>
      </w:pPr>
      <w:r>
        <w:rPr>
          <w:rFonts w:hint="eastAsia" w:ascii="黑体" w:hAnsi="黑体" w:eastAsia="黑体" w:cs="黑体"/>
          <w:bCs/>
          <w:sz w:val="24"/>
          <w:highlight w:val="none"/>
        </w:rPr>
        <w:t xml:space="preserve">1.工程名称</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t xml:space="preserve">张芝山镇凤凰苑消防维修工程</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ind w:firstLine="47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2.工程地点：</w:t>
      </w:r>
      <w:r>
        <w:rPr>
          <w:rFonts w:hint="eastAsia" w:ascii="黑体" w:hAnsi="黑体" w:eastAsia="黑体" w:cs="黑体"/>
          <w:sz w:val="24"/>
          <w:highlight w:val="none"/>
          <w:u w:val="single"/>
        </w:rPr>
        <w:t xml:space="preserve">张芝山镇凤凰苑</w:t>
      </w:r>
      <w:r>
        <w:rPr>
          <w:rFonts w:hint="eastAsia" w:ascii="黑体" w:hAnsi="黑体" w:eastAsia="黑体" w:cs="黑体"/>
          <w:sz w:val="24"/>
          <w:highlight w:val="none"/>
        </w:rPr>
        <w:t xml:space="preserve">。</w:t>
      </w:r>
      <w:r>
        <w:rPr>
          <w:rFonts w:hint="eastAsia" w:ascii="黑体" w:hAnsi="黑体" w:eastAsia="黑体" w:cs="黑体"/>
          <w:bCs/>
          <w:sz w:val="24"/>
          <w:highlight w:val="none"/>
        </w:rPr>
      </w:r>
      <w:r/>
    </w:p>
    <w:p>
      <w:pPr>
        <w:pStyle w:val="984"/>
        <w:ind w:firstLine="47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3.工程立项批准文号：</w:t>
      </w:r>
      <w:r>
        <w:rPr>
          <w:rFonts w:hint="eastAsia" w:ascii="黑体" w:hAnsi="黑体" w:eastAsia="黑体" w:cs="黑体"/>
          <w:bCs/>
          <w:sz w:val="24"/>
          <w:highlight w:val="none"/>
          <w:u w:val="single"/>
        </w:rPr>
        <w:t xml:space="preserve"> </w:t>
      </w:r>
      <w:r>
        <w:rPr>
          <w:rFonts w:hint="eastAsia" w:ascii="黑体" w:hAnsi="黑体" w:eastAsia="黑体" w:cs="黑体"/>
          <w:sz w:val="24"/>
          <w:highlight w:val="none"/>
          <w:u w:val="single"/>
        </w:rPr>
        <w:t xml:space="preserve">/ </w:t>
      </w:r>
      <w:r>
        <w:rPr>
          <w:rFonts w:hint="eastAsia" w:ascii="黑体" w:hAnsi="黑体" w:eastAsia="黑体" w:cs="黑体"/>
          <w:bCs/>
          <w:sz w:val="24"/>
          <w:highlight w:val="none"/>
        </w:rPr>
        <w:t xml:space="preserve">。</w:t>
      </w:r>
      <w:r>
        <w:rPr>
          <w:rFonts w:hint="eastAsia" w:ascii="黑体" w:hAnsi="黑体" w:eastAsia="黑体" w:cs="黑体"/>
          <w:bCs/>
          <w:sz w:val="24"/>
          <w:highlight w:val="none"/>
        </w:rPr>
      </w:r>
      <w:r/>
    </w:p>
    <w:p>
      <w:pPr>
        <w:pStyle w:val="984"/>
        <w:ind w:firstLine="47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4.资金来源：</w:t>
      </w:r>
      <w:r>
        <w:rPr>
          <w:rFonts w:hint="eastAsia" w:ascii="黑体" w:hAnsi="黑体" w:eastAsia="黑体" w:cs="黑体"/>
          <w:bCs/>
          <w:sz w:val="24"/>
          <w:highlight w:val="none"/>
          <w:u w:val="single"/>
        </w:rPr>
        <w:t xml:space="preserve">财政资金。</w:t>
      </w:r>
      <w:r>
        <w:rPr>
          <w:rFonts w:hint="eastAsia" w:ascii="黑体" w:hAnsi="黑体" w:eastAsia="黑体" w:cs="黑体"/>
          <w:bCs/>
          <w:sz w:val="24"/>
          <w:highlight w:val="none"/>
        </w:rPr>
      </w:r>
      <w:r/>
    </w:p>
    <w:p>
      <w:pPr>
        <w:pStyle w:val="984"/>
        <w:ind w:firstLine="470"/>
        <w:spacing w:line="336" w:lineRule="auto"/>
        <w:rPr>
          <w:rFonts w:hint="eastAsia" w:ascii="黑体" w:hAnsi="黑体" w:eastAsia="黑体" w:cs="黑体"/>
          <w:sz w:val="24"/>
          <w:highlight w:val="none"/>
        </w:rPr>
      </w:pPr>
      <w:r>
        <w:rPr>
          <w:rFonts w:hint="eastAsia" w:ascii="黑体" w:hAnsi="黑体" w:eastAsia="黑体" w:cs="黑体"/>
          <w:bCs/>
          <w:sz w:val="24"/>
          <w:highlight w:val="none"/>
        </w:rPr>
        <w:t xml:space="preserve">5.工程内容：</w:t>
      </w:r>
      <w:r>
        <w:rPr>
          <w:rFonts w:hint="eastAsia" w:ascii="黑体" w:hAnsi="黑体" w:eastAsia="黑体" w:cs="黑体"/>
          <w:sz w:val="24"/>
          <w:highlight w:val="none"/>
          <w:u w:val="single"/>
        </w:rPr>
        <w:t xml:space="preserve">张芝山镇风凰苑消防维修工程，位于南通市通州区张芝山镇，包括并不限于:消防地埋官网漏水检修、屋顶明露消防管道保温、消火栓配件更换、灯具及应急照明线路更换、消火栓按钮信号修复、非消防电源强切应急照明强启模块等线路检查故障修复、CRT图形显示功能修复等、风管及风管部件更换、风机维修、防火门更换。具体详见工程量清单</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70"/>
        <w:spacing w:line="336" w:lineRule="auto"/>
        <w:rPr>
          <w:rFonts w:hint="eastAsia" w:ascii="黑体" w:hAnsi="黑体" w:eastAsia="黑体" w:cs="黑体"/>
          <w:sz w:val="24"/>
          <w:highlight w:val="none"/>
          <w:u w:val="single"/>
        </w:rPr>
      </w:pPr>
      <w:r>
        <w:rPr>
          <w:rFonts w:hint="eastAsia" w:ascii="黑体" w:hAnsi="黑体" w:eastAsia="黑体" w:cs="黑体"/>
          <w:bCs/>
          <w:sz w:val="24"/>
          <w:highlight w:val="none"/>
        </w:rPr>
        <w:t xml:space="preserve">6.工程承包范围：</w:t>
      </w:r>
      <w:r>
        <w:rPr>
          <w:rFonts w:hint="eastAsia" w:ascii="黑体" w:hAnsi="黑体" w:eastAsia="黑体" w:cs="黑体"/>
          <w:sz w:val="24"/>
          <w:highlight w:val="none"/>
          <w:u w:val="single"/>
          <w:lang w:bidi="ar"/>
        </w:rPr>
        <w:t xml:space="preserve">工程量清单</w:t>
      </w:r>
      <w:r>
        <w:rPr>
          <w:rFonts w:hint="eastAsia" w:ascii="黑体" w:hAnsi="黑体" w:eastAsia="黑体" w:cs="黑体"/>
          <w:sz w:val="24"/>
          <w:highlight w:val="none"/>
          <w:u w:val="single"/>
        </w:rPr>
        <w:t xml:space="preserve">。</w:t>
      </w:r>
      <w:r>
        <w:rPr>
          <w:rFonts w:hint="eastAsia" w:ascii="黑体" w:hAnsi="黑体" w:eastAsia="黑体" w:cs="黑体"/>
          <w:sz w:val="24"/>
          <w:highlight w:val="none"/>
          <w:u w:val="single"/>
        </w:rPr>
      </w:r>
      <w:r/>
    </w:p>
    <w:p>
      <w:pPr>
        <w:pStyle w:val="984"/>
        <w:spacing w:before="120" w:after="120" w:line="336" w:lineRule="auto"/>
        <w:rPr>
          <w:rFonts w:hint="eastAsia" w:ascii="黑体" w:hAnsi="黑体" w:eastAsia="黑体" w:cs="黑体"/>
          <w:b/>
          <w:sz w:val="24"/>
          <w:highlight w:val="none"/>
        </w:rPr>
      </w:pPr>
      <w:r>
        <w:rPr>
          <w:rFonts w:hint="eastAsia" w:ascii="黑体" w:hAnsi="黑体" w:eastAsia="黑体" w:cs="黑体"/>
          <w:b/>
          <w:sz w:val="24"/>
          <w:highlight w:val="none"/>
        </w:rPr>
        <w:t xml:space="preserve">   二、合同工期</w:t>
      </w:r>
      <w:r>
        <w:rPr>
          <w:rFonts w:hint="eastAsia" w:ascii="黑体" w:hAnsi="黑体" w:eastAsia="黑体" w:cs="黑体"/>
          <w:b/>
          <w:sz w:val="24"/>
          <w:highlight w:val="none"/>
        </w:rPr>
      </w:r>
      <w:r/>
    </w:p>
    <w:p>
      <w:pPr>
        <w:pStyle w:val="984"/>
        <w:ind w:firstLine="459"/>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计划开工日期：</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年</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月</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日。</w:t>
      </w:r>
      <w:r>
        <w:rPr>
          <w:rFonts w:hint="eastAsia" w:ascii="黑体" w:hAnsi="黑体" w:eastAsia="黑体" w:cs="黑体"/>
          <w:sz w:val="24"/>
          <w:highlight w:val="none"/>
        </w:rPr>
      </w:r>
      <w:r/>
    </w:p>
    <w:p>
      <w:pPr>
        <w:pStyle w:val="984"/>
        <w:ind w:firstLine="459"/>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计划竣工日期：</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年</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月</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日。</w:t>
      </w:r>
      <w:r>
        <w:rPr>
          <w:rFonts w:hint="eastAsia" w:ascii="黑体" w:hAnsi="黑体" w:eastAsia="黑体" w:cs="黑体"/>
          <w:sz w:val="24"/>
          <w:highlight w:val="none"/>
        </w:rPr>
      </w:r>
      <w:r/>
    </w:p>
    <w:p>
      <w:pPr>
        <w:pStyle w:val="984"/>
        <w:ind w:firstLine="459"/>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工期总日历天数：</w:t>
      </w:r>
      <w:r>
        <w:rPr>
          <w:rFonts w:hint="eastAsia" w:ascii="黑体" w:hAnsi="黑体" w:eastAsia="黑体" w:cs="黑体"/>
          <w:sz w:val="24"/>
          <w:highlight w:val="none"/>
          <w:u w:val="single"/>
        </w:rPr>
        <w:t xml:space="preserve">45</w:t>
      </w:r>
      <w:r>
        <w:rPr>
          <w:rFonts w:hint="eastAsia" w:ascii="黑体" w:hAnsi="黑体" w:eastAsia="黑体" w:cs="黑体"/>
          <w:sz w:val="24"/>
          <w:highlight w:val="none"/>
        </w:rPr>
        <w:t xml:space="preserve">天。工期总日历天数与根据前述计划开竣工日期计算的工期天数不一致的，以工期总日历天数为准。</w:t>
      </w:r>
      <w:r>
        <w:rPr>
          <w:rFonts w:hint="eastAsia" w:ascii="黑体" w:hAnsi="黑体" w:eastAsia="黑体" w:cs="黑体"/>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三、质量标准</w:t>
      </w:r>
      <w:r>
        <w:rPr>
          <w:rFonts w:hint="eastAsia" w:ascii="黑体" w:hAnsi="黑体" w:eastAsia="黑体" w:cs="黑体"/>
          <w:bCs/>
          <w:sz w:val="24"/>
          <w:highlight w:val="none"/>
        </w:rPr>
      </w:r>
      <w:r/>
    </w:p>
    <w:p>
      <w:pPr>
        <w:pStyle w:val="984"/>
        <w:ind w:firstLine="459"/>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工程质量符合</w:t>
      </w:r>
      <w:r>
        <w:rPr>
          <w:rFonts w:hint="eastAsia" w:ascii="黑体" w:hAnsi="黑体" w:eastAsia="黑体" w:cs="黑体"/>
          <w:sz w:val="24"/>
          <w:highlight w:val="none"/>
          <w:u w:val="single"/>
        </w:rPr>
        <w:t xml:space="preserve"> 合格 </w:t>
      </w:r>
      <w:r>
        <w:rPr>
          <w:rFonts w:hint="eastAsia" w:ascii="黑体" w:hAnsi="黑体" w:eastAsia="黑体" w:cs="黑体"/>
          <w:sz w:val="24"/>
          <w:highlight w:val="none"/>
        </w:rPr>
        <w:t xml:space="preserve">标准。须全面恢复消防设施功能，确保其正常运行，并达到消防验收规范标准。同时，成交人须确保两年质保期内张芝山镇凤凰苑消防设施正常运行，符合正常使用要求，并按采购人及物业要求及时到场对消防设施进行维修。</w:t>
      </w:r>
      <w:r>
        <w:rPr>
          <w:rFonts w:hint="eastAsia" w:ascii="黑体" w:hAnsi="黑体" w:eastAsia="黑体" w:cs="黑体"/>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 四、签约合同价与合同价格形式</w:t>
      </w:r>
      <w:r>
        <w:rPr>
          <w:rFonts w:hint="eastAsia" w:ascii="黑体" w:hAnsi="黑体" w:eastAsia="黑体" w:cs="黑体"/>
          <w:b/>
          <w:sz w:val="24"/>
          <w:highlight w:val="none"/>
        </w:rPr>
        <w:tab/>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1.签约合同价为：</w:t>
      </w:r>
      <w:r>
        <w:rPr>
          <w:rFonts w:hint="eastAsia" w:ascii="黑体" w:hAnsi="黑体" w:eastAsia="黑体" w:cs="黑体"/>
          <w:sz w:val="24"/>
          <w:highlight w:val="none"/>
        </w:rPr>
      </w:r>
      <w:r/>
    </w:p>
    <w:p>
      <w:pPr>
        <w:pStyle w:val="984"/>
        <w:ind w:firstLine="60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人民币（大写）</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元）；</w:t>
      </w:r>
      <w:r>
        <w:rPr>
          <w:rFonts w:hint="eastAsia" w:ascii="黑体" w:hAnsi="黑体" w:eastAsia="黑体" w:cs="黑体"/>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其中：</w:t>
      </w:r>
      <w:r>
        <w:rPr>
          <w:rFonts w:hint="eastAsia" w:ascii="黑体" w:hAnsi="黑体" w:eastAsia="黑体" w:cs="黑体"/>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（1）安全文明施工费：</w:t>
      </w:r>
      <w:r>
        <w:rPr>
          <w:rFonts w:hint="eastAsia" w:ascii="黑体" w:hAnsi="黑体" w:eastAsia="黑体" w:cs="黑体"/>
          <w:sz w:val="24"/>
          <w:highlight w:val="none"/>
        </w:rPr>
      </w:r>
      <w:r/>
    </w:p>
    <w:p>
      <w:pPr>
        <w:pStyle w:val="984"/>
        <w:ind w:firstLine="10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人民币（大写）</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元）；</w:t>
      </w:r>
      <w:r>
        <w:rPr>
          <w:rFonts w:hint="eastAsia" w:ascii="黑体" w:hAnsi="黑体" w:eastAsia="黑体" w:cs="黑体"/>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（2）材料和工程设备暂估价金额：</w:t>
      </w:r>
      <w:r>
        <w:rPr>
          <w:rFonts w:hint="eastAsia" w:ascii="黑体" w:hAnsi="黑体" w:eastAsia="黑体" w:cs="黑体"/>
          <w:sz w:val="24"/>
          <w:highlight w:val="none"/>
        </w:rPr>
      </w:r>
      <w:r/>
    </w:p>
    <w:p>
      <w:pPr>
        <w:pStyle w:val="984"/>
        <w:ind w:firstLine="10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人民币（大写）</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元）；</w:t>
      </w:r>
      <w:r>
        <w:rPr>
          <w:rFonts w:hint="eastAsia" w:ascii="黑体" w:hAnsi="黑体" w:eastAsia="黑体" w:cs="黑体"/>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（3）专业工程暂估价金额：</w:t>
      </w:r>
      <w:r>
        <w:rPr>
          <w:rFonts w:hint="eastAsia" w:ascii="黑体" w:hAnsi="黑体" w:eastAsia="黑体" w:cs="黑体"/>
          <w:sz w:val="24"/>
          <w:highlight w:val="none"/>
        </w:rPr>
      </w:r>
      <w:r/>
    </w:p>
    <w:p>
      <w:pPr>
        <w:pStyle w:val="984"/>
        <w:ind w:firstLine="10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人民币（大写）</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元）；</w:t>
      </w:r>
      <w:r>
        <w:rPr>
          <w:rFonts w:hint="eastAsia" w:ascii="黑体" w:hAnsi="黑体" w:eastAsia="黑体" w:cs="黑体"/>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（4）暂列金额：</w:t>
      </w:r>
      <w:r>
        <w:rPr>
          <w:rFonts w:hint="eastAsia" w:ascii="黑体" w:hAnsi="黑体" w:eastAsia="黑体" w:cs="黑体"/>
          <w:sz w:val="24"/>
          <w:highlight w:val="none"/>
        </w:rPr>
      </w:r>
      <w:r/>
    </w:p>
    <w:p>
      <w:pPr>
        <w:pStyle w:val="984"/>
        <w:ind w:firstLine="10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人民币（大写）</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元）。</w:t>
      </w:r>
      <w:r>
        <w:rPr>
          <w:rFonts w:hint="eastAsia" w:ascii="黑体" w:hAnsi="黑体" w:eastAsia="黑体" w:cs="黑体"/>
          <w:sz w:val="24"/>
          <w:highlight w:val="none"/>
        </w:rPr>
      </w:r>
      <w:r/>
    </w:p>
    <w:p>
      <w:pPr>
        <w:pStyle w:val="984"/>
        <w:numPr>
          <w:ilvl w:val="0"/>
          <w:numId w:val="2"/>
        </w:numPr>
        <w:ind w:firstLine="480"/>
        <w:spacing w:line="336" w:lineRule="auto"/>
        <w:tabs>
          <w:tab w:val="left" w:pos="312" w:leader="none"/>
        </w:tabs>
        <w:rPr>
          <w:rFonts w:hint="eastAsia" w:ascii="黑体" w:hAnsi="黑体" w:eastAsia="黑体" w:cs="黑体"/>
          <w:sz w:val="24"/>
          <w:highlight w:val="none"/>
          <w:u w:val="single"/>
        </w:rPr>
      </w:pPr>
      <w:r>
        <w:rPr>
          <w:rFonts w:hint="eastAsia" w:ascii="黑体" w:hAnsi="黑体" w:eastAsia="黑体" w:cs="黑体"/>
          <w:sz w:val="24"/>
          <w:highlight w:val="none"/>
        </w:rPr>
        <w:t xml:space="preserve">合同价格形式：</w:t>
      </w:r>
      <w:r>
        <w:rPr>
          <w:rFonts w:hint="eastAsia" w:ascii="黑体" w:hAnsi="黑体" w:eastAsia="黑体" w:cs="黑体"/>
          <w:sz w:val="24"/>
          <w:highlight w:val="none"/>
          <w:u w:val="single"/>
        </w:rPr>
        <w:t xml:space="preserve">固定单价合同。</w:t>
      </w:r>
      <w:r>
        <w:rPr>
          <w:rFonts w:hint="eastAsia" w:ascii="黑体" w:hAnsi="黑体" w:eastAsia="黑体" w:cs="黑体"/>
          <w:sz w:val="24"/>
          <w:highlight w:val="none"/>
          <w:u w:val="single"/>
        </w:rPr>
      </w:r>
      <w:r/>
    </w:p>
    <w:p>
      <w:pPr>
        <w:pStyle w:val="984"/>
        <w:numPr>
          <w:ilvl w:val="0"/>
          <w:numId w:val="2"/>
        </w:numPr>
        <w:ind w:firstLine="480"/>
        <w:spacing w:line="336" w:lineRule="auto"/>
        <w:tabs>
          <w:tab w:val="left" w:pos="312" w:leader="none"/>
        </w:tabs>
        <w:rPr>
          <w:rFonts w:hint="eastAsia" w:ascii="黑体" w:hAnsi="黑体" w:eastAsia="黑体" w:cs="黑体"/>
          <w:sz w:val="24"/>
          <w:highlight w:val="none"/>
        </w:rPr>
      </w:pPr>
      <w:r>
        <w:rPr>
          <w:rFonts w:hint="eastAsia" w:ascii="黑体" w:hAnsi="黑体" w:eastAsia="黑体" w:cs="黑体"/>
          <w:sz w:val="24"/>
          <w:highlight w:val="none"/>
        </w:rPr>
        <w:t xml:space="preserve">付款方式</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承包单位申请付款的程序应符合发包人的财务规定。</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关于付款周期的约定：经甲方组织的验收合格且办理竣工验收合格证书后30日内支付合同价60%，审计完成后30日内付至审定价的80％，审定价的20%作为保修期内的质保金，验收合格后满二年经发包人及使用单位确认无质量问题且无任何争议后30日内付清。</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付款基数均扣减暂列金额、暂估价、甲供材料（如有）、甲方另行分包项目金额（如有）及以上扣减内容的对应税费。</w:t>
      </w:r>
      <w:r>
        <w:rPr>
          <w:rFonts w:hint="eastAsia" w:ascii="黑体" w:hAnsi="黑体" w:eastAsia="黑体" w:cs="黑体"/>
          <w:b/>
          <w:bCs/>
          <w:sz w:val="24"/>
          <w:highlight w:val="none"/>
          <w:u w:val="single"/>
        </w:rPr>
      </w:r>
      <w:r/>
    </w:p>
    <w:p>
      <w:pPr>
        <w:pStyle w:val="984"/>
        <w:ind w:firstLine="723"/>
        <w:spacing w:line="46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付款前，承包人应提供增值税专用发票，否则发票到发包人财务不予受理，不可付款且发包人不承担任何责任。每次支付前乙方均应出具项目所在地开具的相应金额的税务发票。项目竣工结算价以国家认定有资质的审计机构审计确认为准。</w:t>
      </w:r>
      <w:r>
        <w:rPr>
          <w:rFonts w:hint="eastAsia" w:ascii="黑体" w:hAnsi="黑体" w:eastAsia="黑体" w:cs="黑体"/>
          <w:b/>
          <w:bCs/>
          <w:sz w:val="24"/>
          <w:highlight w:val="none"/>
          <w:u w:val="single"/>
        </w:rPr>
      </w:r>
      <w:r/>
    </w:p>
    <w:p>
      <w:pPr>
        <w:pStyle w:val="984"/>
        <w:spacing w:before="120" w:after="120" w:line="336" w:lineRule="auto"/>
        <w:rPr>
          <w:rFonts w:hint="eastAsia" w:ascii="黑体" w:hAnsi="黑体" w:eastAsia="黑体" w:cs="黑体"/>
          <w:b/>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 五、项目经理</w:t>
      </w:r>
      <w:r>
        <w:rPr>
          <w:rFonts w:hint="eastAsia" w:ascii="黑体" w:hAnsi="黑体" w:eastAsia="黑体" w:cs="黑体"/>
          <w:b/>
          <w:sz w:val="24"/>
          <w:highlight w:val="none"/>
        </w:rPr>
      </w:r>
      <w:r/>
    </w:p>
    <w:p>
      <w:pPr>
        <w:pStyle w:val="984"/>
        <w:ind w:firstLine="480"/>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承包人项目经理：</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 六、合同文件构成</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本协议书与下列文件一起构成合同文件：</w:t>
      </w:r>
      <w:r>
        <w:rPr>
          <w:rFonts w:hint="eastAsia" w:ascii="黑体" w:hAnsi="黑体" w:eastAsia="黑体" w:cs="黑体"/>
          <w:bCs/>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（1）中标通知书（如果有）；</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（2）投标函及其附录（如果有）； </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（3）专用合同条款及其附件；</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（4）通用合同条款；</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（5）技术标准和要求；</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（6）已标价工程量清单或预算书；</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（7）其他合同文件。</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在合同订立及履行过程中形成的与合同有关的文件均构成合同文件组成部分。</w:t>
      </w:r>
      <w:r>
        <w:rPr>
          <w:rFonts w:hint="eastAsia" w:ascii="黑体" w:hAnsi="黑体" w:eastAsia="黑体" w:cs="黑体"/>
          <w:sz w:val="24"/>
          <w:highlight w:val="none"/>
        </w:rPr>
      </w:r>
      <w:r/>
    </w:p>
    <w:p>
      <w:pPr>
        <w:pStyle w:val="984"/>
        <w:ind w:firstLine="480"/>
        <w:jc w:val="left"/>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黑体" w:hAnsi="黑体" w:eastAsia="黑体" w:cs="黑体"/>
          <w:sz w:val="24"/>
          <w:highlight w:val="none"/>
        </w:rPr>
      </w:r>
      <w:r/>
    </w:p>
    <w:p>
      <w:pPr>
        <w:pStyle w:val="984"/>
        <w:spacing w:before="120" w:after="120" w:line="336"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   </w:t>
      </w:r>
      <w:r>
        <w:rPr>
          <w:rFonts w:hint="eastAsia" w:ascii="黑体" w:hAnsi="黑体" w:eastAsia="黑体" w:cs="黑体"/>
          <w:b/>
          <w:sz w:val="24"/>
          <w:highlight w:val="none"/>
        </w:rPr>
        <w:t xml:space="preserve"> 七、承诺</w:t>
      </w:r>
      <w:r>
        <w:rPr>
          <w:rFonts w:hint="eastAsia" w:ascii="黑体" w:hAnsi="黑体" w:eastAsia="黑体" w:cs="黑体"/>
          <w:b/>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1.发包人承诺按照法律规定履行项目审批手续、筹集工程建设资金并按照合同约定的期限和方式支付合同价款。</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3.发包人和承包人通过招投标形式签订合同的，双方理解并承诺不再就同一工程另行签订与合同实质性内容相背离的协议。</w:t>
      </w:r>
      <w:r>
        <w:rPr>
          <w:rFonts w:hint="eastAsia" w:ascii="黑体" w:hAnsi="黑体" w:eastAsia="黑体" w:cs="黑体"/>
          <w:bCs/>
          <w:sz w:val="24"/>
          <w:highlight w:val="none"/>
        </w:rPr>
      </w:r>
      <w:r/>
    </w:p>
    <w:p>
      <w:pPr>
        <w:pStyle w:val="984"/>
        <w:spacing w:line="336" w:lineRule="auto"/>
        <w:rPr>
          <w:rFonts w:hint="eastAsia" w:ascii="黑体" w:hAnsi="黑体" w:eastAsia="黑体" w:cs="黑体"/>
          <w:bCs/>
          <w:sz w:val="24"/>
          <w:highlight w:val="none"/>
        </w:rPr>
      </w:pPr>
      <w:r>
        <w:rPr>
          <w:rFonts w:hint="eastAsia" w:ascii="黑体" w:hAnsi="黑体" w:eastAsia="黑体" w:cs="黑体"/>
          <w:b/>
          <w:sz w:val="24"/>
          <w:highlight w:val="none"/>
        </w:rPr>
        <w:t xml:space="preserve">    八、词语含义</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本协议书中词语含义与第二部分通用合同条款中赋予的含义相同。</w:t>
      </w:r>
      <w:r>
        <w:rPr>
          <w:rFonts w:hint="eastAsia" w:ascii="黑体" w:hAnsi="黑体" w:eastAsia="黑体" w:cs="黑体"/>
          <w:bCs/>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  九、签订时间</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本合同于</w:t>
      </w:r>
      <w:r>
        <w:rPr>
          <w:rFonts w:hint="eastAsia" w:ascii="黑体" w:hAnsi="黑体" w:eastAsia="黑体" w:cs="黑体"/>
          <w:bCs/>
          <w:sz w:val="24"/>
          <w:highlight w:val="none"/>
          <w:u w:val="single"/>
        </w:rPr>
        <w:t xml:space="preserve">         </w:t>
      </w:r>
      <w:r>
        <w:rPr>
          <w:rFonts w:hint="eastAsia" w:ascii="黑体" w:hAnsi="黑体" w:eastAsia="黑体" w:cs="黑体"/>
          <w:bCs/>
          <w:sz w:val="24"/>
          <w:highlight w:val="none"/>
        </w:rPr>
        <w:t xml:space="preserve">年</w:t>
      </w:r>
      <w:r>
        <w:rPr>
          <w:rFonts w:hint="eastAsia" w:ascii="黑体" w:hAnsi="黑体" w:eastAsia="黑体" w:cs="黑体"/>
          <w:bCs/>
          <w:sz w:val="24"/>
          <w:highlight w:val="none"/>
          <w:u w:val="single"/>
        </w:rPr>
        <w:t xml:space="preserve">    </w:t>
      </w:r>
      <w:r>
        <w:rPr>
          <w:rFonts w:hint="eastAsia" w:ascii="黑体" w:hAnsi="黑体" w:eastAsia="黑体" w:cs="黑体"/>
          <w:bCs/>
          <w:sz w:val="24"/>
          <w:highlight w:val="none"/>
        </w:rPr>
        <w:t xml:space="preserve">月</w:t>
      </w:r>
      <w:r>
        <w:rPr>
          <w:rFonts w:hint="eastAsia" w:ascii="黑体" w:hAnsi="黑体" w:eastAsia="黑体" w:cs="黑体"/>
          <w:bCs/>
          <w:sz w:val="24"/>
          <w:highlight w:val="none"/>
          <w:u w:val="single"/>
        </w:rPr>
        <w:t xml:space="preserve">    </w:t>
      </w:r>
      <w:r>
        <w:rPr>
          <w:rFonts w:hint="eastAsia" w:ascii="黑体" w:hAnsi="黑体" w:eastAsia="黑体" w:cs="黑体"/>
          <w:bCs/>
          <w:sz w:val="24"/>
          <w:highlight w:val="none"/>
        </w:rPr>
        <w:t xml:space="preserve">日签订。</w:t>
      </w:r>
      <w:r>
        <w:rPr>
          <w:rFonts w:hint="eastAsia" w:ascii="黑体" w:hAnsi="黑体" w:eastAsia="黑体" w:cs="黑体"/>
          <w:bCs/>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十、签订地点</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本合同在</w:t>
      </w:r>
      <w:r>
        <w:rPr>
          <w:rFonts w:hint="eastAsia" w:ascii="黑体" w:hAnsi="黑体" w:eastAsia="黑体" w:cs="黑体"/>
          <w:bCs/>
          <w:sz w:val="24"/>
          <w:highlight w:val="none"/>
          <w:u w:val="single"/>
        </w:rPr>
        <w:t xml:space="preserve">                                    </w:t>
      </w:r>
      <w:r>
        <w:rPr>
          <w:rFonts w:hint="eastAsia" w:ascii="黑体" w:hAnsi="黑体" w:eastAsia="黑体" w:cs="黑体"/>
          <w:bCs/>
          <w:sz w:val="24"/>
          <w:highlight w:val="none"/>
        </w:rPr>
        <w:t xml:space="preserve">签订。</w:t>
      </w:r>
      <w:r>
        <w:rPr>
          <w:rFonts w:hint="eastAsia" w:ascii="黑体" w:hAnsi="黑体" w:eastAsia="黑体" w:cs="黑体"/>
          <w:bCs/>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十一、补充协议</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合同未尽事宜，合同当事人另行签订补充协议，补充协议是合同的组成部分。</w:t>
      </w:r>
      <w:r>
        <w:rPr>
          <w:rFonts w:hint="eastAsia" w:ascii="黑体" w:hAnsi="黑体" w:eastAsia="黑体" w:cs="黑体"/>
          <w:bCs/>
          <w:sz w:val="24"/>
          <w:highlight w:val="none"/>
        </w:rPr>
      </w:r>
      <w:r/>
    </w:p>
    <w:p>
      <w:pPr>
        <w:pStyle w:val="984"/>
        <w:ind w:firstLine="482"/>
        <w:spacing w:line="336"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若合同签订后，因国家或地方重大政策调整、行政区划合并、规划变更等非甲方可控因素，导致本项目无法继续实施或需终止的，本合同自动作废，甲方不承担因此产生的任何费用或责任。</w:t>
      </w:r>
      <w:r>
        <w:rPr>
          <w:rFonts w:hint="eastAsia" w:ascii="黑体" w:hAnsi="黑体" w:eastAsia="黑体" w:cs="黑体"/>
          <w:b/>
          <w:bCs/>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十二、合同生效</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本合同自</w:t>
      </w:r>
      <w:r>
        <w:rPr>
          <w:rFonts w:hint="eastAsia" w:ascii="黑体" w:hAnsi="黑体" w:eastAsia="黑体" w:cs="黑体"/>
          <w:b/>
          <w:bCs/>
          <w:sz w:val="24"/>
          <w:highlight w:val="none"/>
          <w:u w:val="single"/>
        </w:rPr>
        <w:t xml:space="preserve">承包人交纳履约保证金，且本合同双方盖章、签字后</w:t>
      </w:r>
      <w:r>
        <w:rPr>
          <w:rFonts w:hint="eastAsia" w:ascii="黑体" w:hAnsi="黑体" w:eastAsia="黑体" w:cs="黑体"/>
          <w:bCs/>
          <w:sz w:val="24"/>
          <w:highlight w:val="none"/>
        </w:rPr>
        <w:t xml:space="preserve">生效。</w:t>
      </w:r>
      <w:r>
        <w:rPr>
          <w:rFonts w:hint="eastAsia" w:ascii="黑体" w:hAnsi="黑体" w:eastAsia="黑体" w:cs="黑体"/>
          <w:bCs/>
          <w:sz w:val="24"/>
          <w:highlight w:val="none"/>
        </w:rPr>
      </w:r>
      <w:r/>
    </w:p>
    <w:p>
      <w:pPr>
        <w:pStyle w:val="984"/>
        <w:spacing w:before="120" w:after="120"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    </w:t>
      </w:r>
      <w:r>
        <w:rPr>
          <w:rFonts w:hint="eastAsia" w:ascii="黑体" w:hAnsi="黑体" w:eastAsia="黑体" w:cs="黑体"/>
          <w:b/>
          <w:sz w:val="24"/>
          <w:highlight w:val="none"/>
        </w:rPr>
        <w:t xml:space="preserve">十三、合同份数</w:t>
      </w:r>
      <w:r>
        <w:rPr>
          <w:rFonts w:hint="eastAsia" w:ascii="黑体" w:hAnsi="黑体" w:eastAsia="黑体" w:cs="黑体"/>
          <w:bCs/>
          <w:sz w:val="24"/>
          <w:highlight w:val="none"/>
        </w:rPr>
      </w:r>
      <w:r/>
    </w:p>
    <w:p>
      <w:pPr>
        <w:pStyle w:val="984"/>
        <w:ind w:firstLine="480"/>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本合同一式</w:t>
      </w:r>
      <w:r>
        <w:rPr>
          <w:rFonts w:hint="eastAsia" w:ascii="黑体" w:hAnsi="黑体" w:eastAsia="黑体" w:cs="黑体"/>
          <w:bCs/>
          <w:sz w:val="24"/>
          <w:highlight w:val="none"/>
          <w:u w:val="single"/>
        </w:rPr>
        <w:t xml:space="preserve">  柒  </w:t>
      </w:r>
      <w:r>
        <w:rPr>
          <w:rFonts w:hint="eastAsia" w:ascii="黑体" w:hAnsi="黑体" w:eastAsia="黑体" w:cs="黑体"/>
          <w:bCs/>
          <w:sz w:val="24"/>
          <w:highlight w:val="none"/>
        </w:rPr>
        <w:t xml:space="preserve">份，均具有同等法律效力，发包人执</w:t>
      </w:r>
      <w:r>
        <w:rPr>
          <w:rFonts w:hint="eastAsia" w:ascii="黑体" w:hAnsi="黑体" w:eastAsia="黑体" w:cs="黑体"/>
          <w:bCs/>
          <w:sz w:val="24"/>
          <w:highlight w:val="none"/>
          <w:u w:val="single"/>
        </w:rPr>
        <w:t xml:space="preserve">  伍  </w:t>
      </w:r>
      <w:r>
        <w:rPr>
          <w:rFonts w:hint="eastAsia" w:ascii="黑体" w:hAnsi="黑体" w:eastAsia="黑体" w:cs="黑体"/>
          <w:bCs/>
          <w:sz w:val="24"/>
          <w:highlight w:val="none"/>
        </w:rPr>
        <w:t xml:space="preserve">份，承包人执</w:t>
      </w:r>
      <w:r>
        <w:rPr>
          <w:rFonts w:hint="eastAsia" w:ascii="黑体" w:hAnsi="黑体" w:eastAsia="黑体" w:cs="黑体"/>
          <w:bCs/>
          <w:sz w:val="24"/>
          <w:highlight w:val="none"/>
          <w:u w:val="single"/>
        </w:rPr>
        <w:t xml:space="preserve">  贰  </w:t>
      </w:r>
      <w:r>
        <w:rPr>
          <w:rFonts w:hint="eastAsia" w:ascii="黑体" w:hAnsi="黑体" w:eastAsia="黑体" w:cs="黑体"/>
          <w:bCs/>
          <w:sz w:val="24"/>
          <w:highlight w:val="none"/>
        </w:rPr>
        <w:t xml:space="preserve">份。</w:t>
      </w:r>
      <w:r>
        <w:rPr>
          <w:rFonts w:hint="eastAsia" w:ascii="黑体" w:hAnsi="黑体" w:eastAsia="黑体" w:cs="黑体"/>
          <w:bCs/>
          <w:sz w:val="24"/>
          <w:highlight w:val="none"/>
        </w:rPr>
      </w:r>
      <w:r/>
    </w:p>
    <w:p>
      <w:pPr>
        <w:pStyle w:val="984"/>
        <w:spacing w:line="336" w:lineRule="auto"/>
        <w:rPr>
          <w:rFonts w:hint="eastAsia" w:ascii="黑体" w:hAnsi="黑体" w:eastAsia="黑体" w:cs="黑体"/>
          <w:bCs/>
          <w:sz w:val="24"/>
          <w:highlight w:val="none"/>
        </w:rPr>
      </w:pPr>
      <w:r>
        <w:rPr>
          <w:rFonts w:hint="eastAsia" w:ascii="黑体" w:hAnsi="黑体" w:eastAsia="黑体" w:cs="黑体"/>
          <w:bCs/>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  （公章）                    承包人：  （公章）</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法定代表人或其委托代理人：           法定代表人或其委托代理人：</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（签字）                             （签字）</w:t>
      </w:r>
      <w:r>
        <w:rPr>
          <w:rFonts w:hint="eastAsia" w:ascii="黑体" w:hAnsi="黑体" w:eastAsia="黑体" w:cs="黑体"/>
          <w:sz w:val="24"/>
          <w:highlight w:val="none"/>
        </w:rPr>
      </w:r>
      <w:r/>
    </w:p>
    <w:p>
      <w:pPr>
        <w:pStyle w:val="984"/>
        <w:spacing w:line="336" w:lineRule="auto"/>
        <w:tabs>
          <w:tab w:val="left" w:pos="4410" w:leader="none"/>
        </w:tabs>
        <w:rPr>
          <w:rFonts w:hint="eastAsia" w:ascii="黑体" w:hAnsi="黑体" w:eastAsia="黑体" w:cs="黑体"/>
          <w:sz w:val="24"/>
          <w:highlight w:val="none"/>
        </w:rPr>
      </w:pPr>
      <w:r>
        <w:rPr>
          <w:rFonts w:hint="eastAsia" w:ascii="黑体" w:hAnsi="黑体" w:eastAsia="黑体" w:cs="黑体"/>
          <w:sz w:val="24"/>
          <w:highlight w:val="none"/>
        </w:rPr>
        <w:t xml:space="preserve">组织机构代码：</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组织机构代码：</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地  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地  址：</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邮政编码：</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  邮政编码：</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法定代表人：</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法定代表人：</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委托代理人：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委托代理人：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电  话：</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电  话：</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传  真：</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传  真：</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电子信箱：</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电子信箱：</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开户银行：</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开户银行：</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36" w:lineRule="auto"/>
        <w:rPr>
          <w:rFonts w:hint="eastAsia" w:ascii="黑体" w:hAnsi="黑体" w:eastAsia="黑体" w:cs="黑体"/>
          <w:sz w:val="24"/>
          <w:highlight w:val="none"/>
        </w:rPr>
      </w:pPr>
      <w:r>
        <w:rPr>
          <w:rFonts w:hint="eastAsia" w:ascii="黑体" w:hAnsi="黑体" w:eastAsia="黑体" w:cs="黑体"/>
          <w:sz w:val="24"/>
          <w:highlight w:val="none"/>
        </w:rPr>
        <w:t xml:space="preserve">账  号：</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账  号：</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6"/>
        <w:ind w:firstLine="3373"/>
        <w:rPr>
          <w:rFonts w:hint="eastAsia" w:ascii="黑体" w:hAnsi="黑体" w:cs="黑体"/>
          <w:sz w:val="24"/>
          <w:szCs w:val="24"/>
          <w:highlight w:val="none"/>
          <w:lang w:val="zh-CN"/>
        </w:rPr>
      </w:pPr>
      <w:r>
        <w:rPr>
          <w:rFonts w:hint="eastAsia" w:ascii="黑体" w:hAnsi="黑体" w:cs="黑体"/>
          <w:sz w:val="24"/>
          <w:szCs w:val="24"/>
          <w:highlight w:val="none"/>
        </w:rPr>
        <w:br w:type="page" w:clear="all"/>
      </w:r>
      <w:bookmarkStart w:id="82" w:name="_Toc4492"/>
      <w:r>
        <w:rPr>
          <w:rFonts w:hint="eastAsia" w:ascii="黑体" w:hAnsi="黑体" w:cs="黑体"/>
          <w:sz w:val="24"/>
          <w:szCs w:val="24"/>
          <w:highlight w:val="none"/>
          <w:lang w:val="zh-CN"/>
        </w:rPr>
        <w:t xml:space="preserve">第二部分 通用合同条款</w:t>
      </w:r>
      <w:bookmarkEnd w:id="82"/>
      <w:r>
        <w:rPr>
          <w:rFonts w:hint="eastAsia" w:ascii="黑体" w:hAnsi="黑体" w:cs="黑体"/>
          <w:sz w:val="24"/>
          <w:szCs w:val="24"/>
          <w:highlight w:val="none"/>
          <w:lang w:val="zh-CN"/>
        </w:rPr>
        <w:t xml:space="preserve">（</w:t>
      </w:r>
      <w:r>
        <w:rPr>
          <w:rFonts w:hint="eastAsia" w:ascii="黑体" w:hAnsi="黑体" w:cs="黑体"/>
          <w:sz w:val="24"/>
          <w:szCs w:val="24"/>
          <w:highlight w:val="none"/>
        </w:rPr>
        <w:t xml:space="preserve">略</w:t>
      </w:r>
      <w:r>
        <w:rPr>
          <w:rFonts w:hint="eastAsia" w:ascii="黑体" w:hAnsi="黑体" w:cs="黑体"/>
          <w:sz w:val="24"/>
          <w:szCs w:val="24"/>
          <w:highlight w:val="none"/>
          <w:lang w:val="zh-CN"/>
        </w:rPr>
        <w:t xml:space="preserve">）</w:t>
      </w:r>
      <w:r>
        <w:rPr>
          <w:rFonts w:hint="eastAsia" w:ascii="黑体" w:hAnsi="黑体" w:cs="黑体"/>
          <w:sz w:val="24"/>
          <w:szCs w:val="24"/>
          <w:highlight w:val="none"/>
          <w:lang w:val="zh-CN"/>
        </w:rPr>
      </w:r>
      <w:r/>
    </w:p>
    <w:p>
      <w:pPr>
        <w:pStyle w:val="984"/>
        <w:jc w:val="center"/>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详见《建设工程施工合同（示范文本）》（GF-2017-0201）通用合同条款</w:t>
      </w:r>
      <w:r>
        <w:rPr>
          <w:rFonts w:hint="eastAsia" w:ascii="黑体" w:hAnsi="黑体" w:eastAsia="黑体" w:cs="黑体"/>
          <w:b/>
          <w:bCs/>
          <w:sz w:val="24"/>
          <w:highlight w:val="none"/>
        </w:rPr>
      </w:r>
      <w:r/>
    </w:p>
    <w:p>
      <w:pPr>
        <w:pStyle w:val="986"/>
        <w:jc w:val="center"/>
        <w:rPr>
          <w:rFonts w:hint="eastAsia" w:ascii="黑体" w:hAnsi="黑体" w:cs="黑体"/>
          <w:sz w:val="24"/>
          <w:szCs w:val="24"/>
          <w:highlight w:val="none"/>
          <w:lang w:val="zh-CN"/>
        </w:rPr>
      </w:pPr>
      <w:r/>
      <w:bookmarkStart w:id="83" w:name="_Toc16485"/>
      <w:r>
        <w:rPr>
          <w:rFonts w:hint="eastAsia" w:ascii="黑体" w:hAnsi="黑体" w:cs="黑体"/>
          <w:sz w:val="24"/>
          <w:szCs w:val="24"/>
          <w:highlight w:val="none"/>
          <w:lang w:val="zh-CN"/>
        </w:rPr>
        <w:t xml:space="preserve">第三部分 专用合同条款</w:t>
      </w:r>
      <w:bookmarkEnd w:id="83"/>
      <w:r>
        <w:rPr>
          <w:rFonts w:hint="eastAsia" w:ascii="黑体" w:hAnsi="黑体" w:cs="黑体"/>
          <w:sz w:val="24"/>
          <w:szCs w:val="24"/>
          <w:highlight w:val="none"/>
          <w:lang w:val="zh-CN"/>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 一般约定</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 词语定义</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1.1.1合同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1.1.1.10其他合同文件包括：</w:t>
      </w:r>
      <w:r>
        <w:rPr>
          <w:rFonts w:hint="eastAsia" w:ascii="黑体" w:hAnsi="黑体" w:eastAsia="黑体" w:cs="黑体"/>
          <w:sz w:val="24"/>
          <w:highlight w:val="none"/>
          <w:u w:val="single"/>
        </w:rPr>
        <w:t xml:space="preserve">（1）发包人与承包人协商备忘、合同补充条件；（2）招标文件有书面答疑等补充修改文件；（3）发包人认可的设计变更；（4）经发包人确认有效的工程签证单</w:t>
      </w:r>
      <w:r>
        <w:rPr>
          <w:rFonts w:hint="eastAsia" w:ascii="黑体" w:hAnsi="黑体" w:eastAsia="黑体" w:cs="黑体"/>
          <w:sz w:val="24"/>
          <w:highlight w:val="none"/>
          <w:u w:val="single"/>
        </w:rPr>
        <w:t xml:space="preserve">。</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1.1.2 合同当事人及其他相关方</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1.1.2.4监理人：</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名    称：</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资质类别和等级：</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联系电话：</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电子信箱：</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通信地址：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1.1.2.5 设计人：</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名    称：</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资质类别和等级：</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联系电话：</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电子信箱：</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通信地址：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1.1.3 工程和设备</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1.1.3.7 作为施工现场组成部分的其他场所包括：</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1.1.3.9 永久占地包括：</w:t>
      </w:r>
      <w:r>
        <w:rPr>
          <w:rFonts w:hint="eastAsia" w:ascii="黑体" w:hAnsi="黑体" w:eastAsia="黑体" w:cs="黑体"/>
          <w:sz w:val="24"/>
          <w:highlight w:val="none"/>
          <w:u w:val="single"/>
        </w:rPr>
        <w:t xml:space="preserve">           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1.1.3.10 临时占地包括：</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1.3法律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适用于合同的其他规范性文件：</w:t>
      </w:r>
      <w:r>
        <w:rPr>
          <w:rFonts w:hint="eastAsia" w:ascii="黑体" w:hAnsi="黑体" w:eastAsia="黑体" w:cs="黑体"/>
          <w:b/>
          <w:bCs/>
          <w:sz w:val="24"/>
          <w:highlight w:val="none"/>
          <w:u w:val="single"/>
        </w:rPr>
        <w:t xml:space="preserve">包含但不限于以下文件：《中华人民共和国建筑法》、《中华人民共和国民法典》、《中华人民共和国招标投标法》、七部委第 12 号令《评标委员会和评标方法暂行规定》、建设部第89号令《房屋建筑和市政基础设施工程施工招标投标管理办法》、七部委第30号令、《建设工程质量管理条例》（国务院第279号令）、《江苏省工程建设管理条例》、《江苏省建筑市场管理条例》。</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 标准和规范</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1.4.1适用于工程的标准规范包括：</w:t>
      </w:r>
      <w:r>
        <w:rPr>
          <w:rFonts w:hint="eastAsia" w:ascii="黑体" w:hAnsi="黑体" w:eastAsia="黑体" w:cs="黑体"/>
          <w:b/>
          <w:bCs/>
          <w:sz w:val="24"/>
          <w:highlight w:val="none"/>
          <w:u w:val="single"/>
        </w:rPr>
        <w:t xml:space="preserve">本工程应按国家有关规范与标准执行。当标准互相矛盾时，以最新和最严格的为准。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没有国家标准、规范但有行业标准、规范，约定适用行业标准、规范；没有国家和行业标准、规范，约定适用工程所在地地方标准、规范。这些标准必须是有关机构发布的最新版本的标准。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国内没有相应标准、规范，由发包人向承包人提出施工技术要求，承包人按约定的时间和要求提出施工工艺报监理人审查，经发包人批准后执行。</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发包人要求使用国外标准、规范的，应负责提供中文译本。</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1.4.2 发包人提供国外标准、规范的名称：</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发包人提供国外标准、规范的份数：</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发包人提供国外标准、规范的名称：</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1.4.3发包人对工程的技术标准和功能要求的特殊要求：</w:t>
      </w:r>
      <w:r>
        <w:rPr>
          <w:rFonts w:hint="eastAsia" w:ascii="黑体" w:hAnsi="黑体" w:eastAsia="黑体" w:cs="黑体"/>
          <w:b/>
          <w:bCs/>
          <w:sz w:val="24"/>
          <w:highlight w:val="none"/>
          <w:u w:val="single"/>
        </w:rPr>
        <w:t xml:space="preserve">按照设计要求执行。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 合同文件的优先顺序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合同文件组成及优先顺序为：</w:t>
      </w:r>
      <w:r>
        <w:rPr>
          <w:rFonts w:hint="eastAsia" w:ascii="黑体" w:hAnsi="黑体" w:eastAsia="黑体" w:cs="黑体"/>
          <w:b/>
          <w:bCs/>
          <w:sz w:val="24"/>
          <w:highlight w:val="none"/>
          <w:u w:val="single"/>
        </w:rPr>
        <w:t xml:space="preserve">构成本合同的文件应是互作说明和相互补充的。当合同文件内容含糊不清或不相一致时，由发包人作出解释。若承包人对发包人作出的解释有异议时，按第20.4款关于争议的约定处理。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除非合同另有规定的，合同文件组成及优先顺序为：（1）本合同协议书；（2）中标通知书；（3）招标文件及修改、补充文件；（3）本合同专用条款及其附件；（4）本合同通用条款；（5）施工图；（6）相关技术规范、标准和要求；（7）已标价工程量清单或预算书；（8）投标函、投标文件及其附件；（9）发包人与监理人签订的本工程《委托监理合同》；（10）发包人与承包人有关工程的洽商、变更等协议或文件；（11）其他合同文件。</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除非合同另有约定，在评标阶段、合同签订和合同执行过程中，发包人与承包人签署与本合同有关的补充协议、补充文件、澄清文件、洽商、变更、纪要等亦构成合同组成部分，其优先解释顺序应视其内容与其他合同文件的相互关系而定。</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 图纸和承包人文件</w:t>
      </w:r>
      <w:r>
        <w:rPr>
          <w:rFonts w:hint="eastAsia" w:ascii="黑体" w:hAnsi="黑体" w:eastAsia="黑体" w:cs="黑体"/>
          <w:sz w:val="24"/>
          <w:highlight w:val="none"/>
        </w:rPr>
        <w:tab/>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1.6.1 图纸的提供</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发包人向承包人提供图纸的期限：</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发包人向承包人提供图纸的数量：</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发包人向承包人提供图纸的内容：</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1.6.4 承包人文件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需要由承包人提供的文件，包括：</w:t>
      </w:r>
      <w:r>
        <w:rPr>
          <w:rFonts w:hint="eastAsia" w:ascii="黑体" w:hAnsi="黑体" w:eastAsia="黑体" w:cs="黑体"/>
          <w:b/>
          <w:bCs/>
          <w:sz w:val="24"/>
          <w:highlight w:val="none"/>
          <w:u w:val="single"/>
        </w:rPr>
        <w:t xml:space="preserve">开工前7天提供详细的施工组织设计、总进度计划。一周内提供材料计划，每月25日前分别向发包人及监理方提供详细的施工进度计划、材料进场计划。每周四向监理和发包人提供下一周详细的施工进度计划及本周施工进度报表。具体计划及时间要求根据工程需要补充明确。施工组织设计经发包人及监理审批通过后方可开工。</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sz w:val="24"/>
          <w:highlight w:val="none"/>
        </w:rPr>
      </w:pPr>
      <w:r>
        <w:rPr>
          <w:rFonts w:hint="eastAsia" w:ascii="黑体" w:hAnsi="黑体" w:eastAsia="黑体" w:cs="黑体"/>
          <w:b/>
          <w:bCs/>
          <w:sz w:val="24"/>
          <w:highlight w:val="none"/>
          <w:u w:val="single"/>
        </w:rPr>
        <w:t xml:space="preserve">未按时提交上述资料，每条每次承包人应支付发包人1000元违约金。每延迟一天另按1000元/天向发包人支付违约金，累计不超过合同价的0.5%。</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承包人提供的文件的期限为：</w:t>
      </w:r>
      <w:r>
        <w:rPr>
          <w:rFonts w:hint="eastAsia" w:ascii="黑体" w:hAnsi="黑体" w:eastAsia="黑体" w:cs="黑体"/>
          <w:b/>
          <w:bCs/>
          <w:sz w:val="24"/>
          <w:highlight w:val="none"/>
          <w:u w:val="single"/>
        </w:rPr>
        <w:t xml:space="preserve">按发包人要求；</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承包人提供的文件的数量为：</w:t>
      </w:r>
      <w:r>
        <w:rPr>
          <w:rFonts w:hint="eastAsia" w:ascii="黑体" w:hAnsi="黑体" w:eastAsia="黑体" w:cs="黑体"/>
          <w:b/>
          <w:bCs/>
          <w:sz w:val="24"/>
          <w:highlight w:val="none"/>
          <w:u w:val="single"/>
        </w:rPr>
        <w:t xml:space="preserve">按发包人要求；</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承包人提供的文件的形式为：</w:t>
      </w:r>
      <w:r>
        <w:rPr>
          <w:rFonts w:hint="eastAsia" w:ascii="黑体" w:hAnsi="黑体" w:eastAsia="黑体" w:cs="黑体"/>
          <w:b/>
          <w:bCs/>
          <w:sz w:val="24"/>
          <w:highlight w:val="none"/>
          <w:u w:val="single"/>
        </w:rPr>
        <w:t xml:space="preserve">书面形式和电子版；</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发包人审批承包人文件的期限：</w:t>
      </w:r>
      <w:r>
        <w:rPr>
          <w:rFonts w:hint="eastAsia" w:ascii="黑体" w:hAnsi="黑体" w:eastAsia="黑体" w:cs="黑体"/>
          <w:b/>
          <w:bCs/>
          <w:sz w:val="24"/>
          <w:highlight w:val="none"/>
          <w:u w:val="single"/>
        </w:rPr>
        <w:t xml:space="preserve">收到文件后7天内。</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1.6.5 现场图纸准备</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关于现场图纸准备的约定：</w:t>
      </w:r>
      <w:r>
        <w:rPr>
          <w:rFonts w:hint="eastAsia" w:ascii="黑体" w:hAnsi="黑体" w:eastAsia="黑体" w:cs="黑体"/>
          <w:b/>
          <w:bCs/>
          <w:sz w:val="24"/>
          <w:highlight w:val="none"/>
          <w:u w:val="single"/>
        </w:rPr>
        <w:t xml:space="preserve">施工现场保留一套完整图纸供发包人、监理人及有关人员使用。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1.7 联络</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1.7.1发包人和承包人应当在</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3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天内将与合同有关的通知、批准、证明、证书、指示、指令、要求、请求、同意、意见、确定和决定等书面函件送达对方当事人。</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1.7.2 发包人接收文件的地点：</w:t>
      </w:r>
      <w:r>
        <w:rPr>
          <w:rFonts w:hint="eastAsia" w:ascii="黑体" w:hAnsi="黑体" w:eastAsia="黑体" w:cs="黑体"/>
          <w:b/>
          <w:bCs/>
          <w:sz w:val="24"/>
          <w:highlight w:val="none"/>
          <w:u w:val="single"/>
        </w:rPr>
        <w:t xml:space="preserve">工地现场</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发包人指定的接收人为：</w:t>
      </w:r>
      <w:r>
        <w:rPr>
          <w:rFonts w:hint="eastAsia" w:ascii="黑体" w:hAnsi="黑体" w:eastAsia="黑体" w:cs="黑体"/>
          <w:b/>
          <w:bCs/>
          <w:sz w:val="24"/>
          <w:highlight w:val="none"/>
          <w:u w:val="single"/>
        </w:rPr>
        <w:t xml:space="preserve">业主代表 ；</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承包人接收文件的地点：</w:t>
      </w:r>
      <w:r>
        <w:rPr>
          <w:rFonts w:hint="eastAsia" w:ascii="黑体" w:hAnsi="黑体" w:eastAsia="黑体" w:cs="黑体"/>
          <w:b/>
          <w:bCs/>
          <w:sz w:val="24"/>
          <w:highlight w:val="none"/>
          <w:u w:val="single"/>
        </w:rPr>
        <w:t xml:space="preserve">工地现场；</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承包人指定的接收人为：</w:t>
      </w:r>
      <w:r>
        <w:rPr>
          <w:rFonts w:hint="eastAsia" w:ascii="黑体" w:hAnsi="黑体" w:eastAsia="黑体" w:cs="黑体"/>
          <w:b/>
          <w:bCs/>
          <w:sz w:val="24"/>
          <w:highlight w:val="none"/>
          <w:u w:val="single"/>
        </w:rPr>
        <w:t xml:space="preserve">项目经理；</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监理人接收文件的地点：</w:t>
      </w:r>
      <w:r>
        <w:rPr>
          <w:rFonts w:hint="eastAsia" w:ascii="黑体" w:hAnsi="黑体" w:eastAsia="黑体" w:cs="黑体"/>
          <w:b/>
          <w:bCs/>
          <w:sz w:val="24"/>
          <w:highlight w:val="none"/>
          <w:u w:val="single"/>
        </w:rPr>
        <w:t xml:space="preserve">工地现场；</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监理人指定的接收人为：</w:t>
      </w:r>
      <w:r>
        <w:rPr>
          <w:rFonts w:hint="eastAsia" w:ascii="黑体" w:hAnsi="黑体" w:eastAsia="黑体" w:cs="黑体"/>
          <w:b/>
          <w:bCs/>
          <w:sz w:val="24"/>
          <w:highlight w:val="none"/>
          <w:u w:val="single"/>
        </w:rPr>
        <w:t xml:space="preserve">总监。</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1.10 交通运输</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1.10.1 出入现场的权利</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关于出入现场的权利的约定：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1.10.3 场内交通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关于场外交通和场内交通的边界的约定：</w:t>
      </w:r>
      <w:r>
        <w:rPr>
          <w:rFonts w:hint="eastAsia" w:ascii="黑体" w:hAnsi="黑体" w:eastAsia="黑体" w:cs="黑体"/>
          <w:b/>
          <w:bCs/>
          <w:sz w:val="24"/>
          <w:highlight w:val="none"/>
          <w:u w:val="single"/>
        </w:rPr>
        <w:t xml:space="preserve">以施工现场及周边的现状为准。</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关于发包人向承包人免费提供满足工程施工需要的场内道路和交通设施的约定：</w:t>
      </w:r>
      <w:r>
        <w:rPr>
          <w:rFonts w:hint="eastAsia" w:ascii="黑体" w:hAnsi="黑体" w:eastAsia="黑体" w:cs="黑体"/>
          <w:b/>
          <w:bCs/>
          <w:sz w:val="24"/>
          <w:highlight w:val="none"/>
          <w:u w:val="single"/>
        </w:rPr>
        <w:t xml:space="preserve">由承包人根据现场情况将临时施工道路及场地方案报监理及发包人审批通过后实施，费用已含在投标报价中。</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1.10.4超大件和超重件的运输</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运输超大件或超重件所需的道路和桥梁临时加固改造费用和其他有关费用由</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承包人</w:t>
      </w:r>
      <w:r>
        <w:rPr>
          <w:rFonts w:hint="eastAsia" w:ascii="黑体" w:hAnsi="黑体" w:eastAsia="黑体" w:cs="黑体"/>
          <w:sz w:val="24"/>
          <w:highlight w:val="none"/>
        </w:rPr>
        <w:t xml:space="preserve">承担。</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1.11 知识产权</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黑体" w:hAnsi="黑体" w:eastAsia="黑体" w:cs="黑体"/>
          <w:b/>
          <w:bCs/>
          <w:sz w:val="24"/>
          <w:highlight w:val="none"/>
          <w:u w:val="single"/>
        </w:rPr>
        <w:t xml:space="preserve">著作权属发包人。承包人未经发包人同意不得将本工程图纸转给第三人，不得进行复制，不得向承包人以外的人泄露有关图纸内容。</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关于发包人提供的上述文件的使用限制的要求：</w:t>
      </w:r>
      <w:r>
        <w:rPr>
          <w:rFonts w:hint="eastAsia" w:ascii="黑体" w:hAnsi="黑体" w:eastAsia="黑体" w:cs="黑体"/>
          <w:b/>
          <w:bCs/>
          <w:sz w:val="24"/>
          <w:highlight w:val="none"/>
          <w:u w:val="single"/>
        </w:rPr>
        <w:t xml:space="preserve">按通用条款执行。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1.11.2 关于承包人为实施工程所编制文件的著作权的归属：</w:t>
      </w:r>
      <w:r>
        <w:rPr>
          <w:rFonts w:hint="eastAsia" w:ascii="黑体" w:hAnsi="黑体" w:eastAsia="黑体" w:cs="黑体"/>
          <w:b/>
          <w:bCs/>
          <w:sz w:val="24"/>
          <w:highlight w:val="none"/>
          <w:u w:val="single"/>
        </w:rPr>
        <w:t xml:space="preserve">按通用条款执行</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关于承包人提供的上述文件的使用限制的要求：</w:t>
      </w:r>
      <w:r>
        <w:rPr>
          <w:rFonts w:hint="eastAsia" w:ascii="黑体" w:hAnsi="黑体" w:eastAsia="黑体" w:cs="黑体"/>
          <w:b/>
          <w:bCs/>
          <w:sz w:val="24"/>
          <w:highlight w:val="none"/>
          <w:u w:val="single"/>
        </w:rPr>
        <w:t xml:space="preserve">按通用条款执行。</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1.11.4 承包人在施工过程中所采用的专利、专有技术、技术秘密的使用费的承担方式：</w:t>
      </w:r>
      <w:r>
        <w:rPr>
          <w:rFonts w:hint="eastAsia" w:ascii="黑体" w:hAnsi="黑体" w:eastAsia="黑体" w:cs="黑体"/>
          <w:b/>
          <w:bCs/>
          <w:sz w:val="24"/>
          <w:highlight w:val="none"/>
          <w:u w:val="single"/>
        </w:rPr>
        <w:t xml:space="preserve">已含在合同价中。</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1.13工程量清单错误的修正</w:t>
      </w:r>
      <w:r>
        <w:rPr>
          <w:rFonts w:hint="eastAsia" w:ascii="黑体" w:hAnsi="黑体" w:eastAsia="黑体" w:cs="黑体"/>
          <w:sz w:val="24"/>
          <w:highlight w:val="none"/>
        </w:rPr>
      </w:r>
      <w:r/>
    </w:p>
    <w:p>
      <w:pPr>
        <w:pStyle w:val="984"/>
        <w:ind w:firstLine="480"/>
        <w:spacing w:line="440" w:lineRule="exact"/>
        <w:rPr>
          <w:rFonts w:hint="eastAsia" w:ascii="黑体" w:hAnsi="黑体" w:eastAsia="黑体" w:cs="黑体"/>
          <w:sz w:val="24"/>
          <w:highlight w:val="none"/>
        </w:rPr>
      </w:pPr>
      <w:r>
        <w:rPr>
          <w:rFonts w:hint="eastAsia" w:ascii="黑体" w:hAnsi="黑体" w:eastAsia="黑体" w:cs="黑体"/>
          <w:sz w:val="24"/>
          <w:highlight w:val="none"/>
        </w:rPr>
        <w:t xml:space="preserve">出现工程量清单错误时，是否调整合同价格：</w:t>
      </w:r>
      <w:r>
        <w:rPr>
          <w:rFonts w:hint="eastAsia" w:ascii="黑体" w:hAnsi="黑体" w:eastAsia="黑体" w:cs="黑体"/>
          <w:b/>
          <w:bCs/>
          <w:sz w:val="24"/>
          <w:highlight w:val="none"/>
          <w:u w:val="single"/>
        </w:rPr>
        <w:t xml:space="preserve">竣工结算的工程量按发承包双方在合同中约定应予计量且实际完成并验收合格的工程量和项目确定，完成发包人要求的合同以外的零星工作或发生非承包人责任事件的工程量按现场签证确定。招标时提供的工程量清单应结合投标人须知、招标文件、合同条款技术标准、规范和要求与施工图纸一起阅读理解，除设计变更外，招标人在工程量清单中因项目特征描述不清或未全，但又是投标人为满足招标人和设计图纸的要求而必须完成的工作，投标人应计入工程量清单相应子目中，工程结算时招标人不为此类项目另外支付费用</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440" w:lineRule="exact"/>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允许调整合同价格的工程量偏差范围：</w:t>
      </w:r>
      <w:r>
        <w:rPr>
          <w:rFonts w:hint="eastAsia" w:ascii="黑体" w:hAnsi="黑体" w:eastAsia="黑体" w:cs="黑体"/>
          <w:b/>
          <w:bCs/>
          <w:sz w:val="24"/>
          <w:highlight w:val="none"/>
          <w:u w:val="single"/>
        </w:rPr>
        <w:t xml:space="preserve">①因非承包人原因引起分部分项工程量增减，当工程量清单项目工程量的变化幅度在±15%以内的，结算单价按投标单价；</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②因非承包人原因引起分部分项工程量增减，当工程量清单项目工程量的变化幅度超过±15%，且投标单价与招标控制价同比例下浮后的综合单价[招标控制价同比例下浮后的综合单价=招标控制价中的综合单价×（1-承包人报价浮动率），下同]对比后误差在±15%以内的，结算单价按投标</w:t>
      </w:r>
      <w:r>
        <w:rPr>
          <w:rFonts w:hint="eastAsia" w:ascii="黑体" w:hAnsi="黑体" w:eastAsia="黑体" w:cs="黑体"/>
          <w:b/>
          <w:bCs/>
          <w:sz w:val="24"/>
          <w:highlight w:val="none"/>
          <w:u w:val="single"/>
        </w:rPr>
        <w:t xml:space="preserve">单价。当工程量清单项目工程量的变化幅度超过±15%，且投标单价与招标控制价同比例下浮后的综合单价对比后误差在±15%以外的；当工程量增加15%以上时，其增加部分的工程量（增加部分的工程量=结算审定工程量-招标工程量清单中的工程量×1.15）的综合单价取原投标单价和招标控制价同比例下浮后的综合单价中的低价；当工程量减少15%以上时，减少后剩余部分的工程量，（即结算审定工程量＜招标工程量清单中的工程量×0.85）的综合单价取原投标单价和招标控制价同比例下浮后的综合单价中的高价；如发现明显不平衡报价的，另行处理。</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③招标工程量清单有错误时，结算单价按上述第2条执行。</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fldChar w:fldCharType="begin"/>
      </w:r>
      <w:r>
        <w:rPr>
          <w:rFonts w:hint="eastAsia" w:ascii="黑体" w:hAnsi="黑体" w:eastAsia="黑体" w:cs="黑体"/>
          <w:b/>
          <w:bCs/>
          <w:sz w:val="24"/>
          <w:highlight w:val="none"/>
          <w:u w:val="single"/>
        </w:rPr>
        <w:instrText xml:space="preserve">= 4 \* GB3</w:instrText>
      </w:r>
      <w:r>
        <w:rPr>
          <w:rFonts w:hint="eastAsia" w:ascii="黑体" w:hAnsi="黑体" w:eastAsia="黑体" w:cs="黑体"/>
          <w:b/>
          <w:bCs/>
          <w:sz w:val="24"/>
          <w:highlight w:val="none"/>
          <w:u w:val="single"/>
        </w:rPr>
        <w:fldChar w:fldCharType="separate"/>
      </w:r>
      <w:r>
        <w:rPr>
          <w:rFonts w:hint="eastAsia" w:ascii="黑体" w:hAnsi="黑体" w:eastAsia="黑体" w:cs="黑体"/>
          <w:b/>
          <w:bCs/>
          <w:sz w:val="24"/>
          <w:highlight w:val="none"/>
          <w:u w:val="single"/>
        </w:rPr>
        <w:t xml:space="preserve">④</w:t>
      </w:r>
      <w:r>
        <w:rPr>
          <w:rFonts w:hint="eastAsia" w:ascii="黑体" w:hAnsi="黑体" w:eastAsia="黑体" w:cs="黑体"/>
          <w:b/>
          <w:bCs/>
          <w:sz w:val="24"/>
          <w:highlight w:val="none"/>
          <w:u w:val="single"/>
        </w:rPr>
        <w:fldChar w:fldCharType="end"/>
      </w:r>
      <w:r>
        <w:rPr>
          <w:rFonts w:hint="eastAsia" w:ascii="黑体" w:hAnsi="黑体" w:eastAsia="黑体" w:cs="黑体"/>
          <w:b/>
          <w:bCs/>
          <w:sz w:val="24"/>
          <w:highlight w:val="none"/>
          <w:u w:val="single"/>
        </w:rPr>
        <w:t xml:space="preserve">本工程总价措施费费率按中标费率，承包人报价时自行考虑，结算时费率不再调整，承包人应仔细通读招标文件条款及清单，如有疑义，应在招标文件规定的异议提出的时间内提出，若未提出，视为认可，中标后不得以任何理由提出疑义。</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⑤招标工程量清单漏项或缺项，综合单价结算方式：</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合同中已有适用于变更工程的价格，按合同已有的价格变更合同价款；</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合同中只有类似于变更工程的价格，可以参照类似价格变更合同价款；</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合同中没有适用或类似于变更的价格，按下述方法调整：由承包人按招标控制价计量规则和计价办法、工程造价管理机构发布的信息价格和承包人报价浮动率提出，报发包人确认后调整。</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fldChar w:fldCharType="begin"/>
      </w:r>
      <w:r>
        <w:rPr>
          <w:rFonts w:hint="eastAsia" w:ascii="黑体" w:hAnsi="黑体" w:eastAsia="黑体" w:cs="黑体"/>
          <w:b/>
          <w:bCs/>
          <w:sz w:val="24"/>
          <w:highlight w:val="none"/>
          <w:u w:val="single"/>
        </w:rPr>
        <w:instrText xml:space="preserve">= 6 \* GB3</w:instrText>
      </w:r>
      <w:r>
        <w:rPr>
          <w:rFonts w:hint="eastAsia" w:ascii="黑体" w:hAnsi="黑体" w:eastAsia="黑体" w:cs="黑体"/>
          <w:b/>
          <w:bCs/>
          <w:sz w:val="24"/>
          <w:highlight w:val="none"/>
          <w:u w:val="single"/>
        </w:rPr>
        <w:fldChar w:fldCharType="separate"/>
      </w:r>
      <w:r>
        <w:rPr>
          <w:rFonts w:hint="eastAsia" w:ascii="黑体" w:hAnsi="黑体" w:eastAsia="黑体" w:cs="黑体"/>
          <w:b/>
          <w:bCs/>
          <w:sz w:val="24"/>
          <w:highlight w:val="none"/>
          <w:u w:val="single"/>
        </w:rPr>
        <w:t xml:space="preserve">⑥</w:t>
      </w:r>
      <w:r>
        <w:rPr>
          <w:rFonts w:hint="eastAsia" w:ascii="黑体" w:hAnsi="黑体" w:eastAsia="黑体" w:cs="黑体"/>
          <w:b/>
          <w:bCs/>
          <w:sz w:val="24"/>
          <w:highlight w:val="none"/>
          <w:u w:val="single"/>
        </w:rPr>
        <w:fldChar w:fldCharType="end"/>
      </w:r>
      <w:r>
        <w:rPr>
          <w:rFonts w:hint="eastAsia" w:ascii="黑体" w:hAnsi="黑体" w:eastAsia="黑体" w:cs="黑体"/>
          <w:b/>
          <w:bCs/>
          <w:sz w:val="24"/>
          <w:highlight w:val="none"/>
          <w:u w:val="single"/>
        </w:rPr>
        <w:t xml:space="preserve">因承包人原因引起的工程重大变更或分部分项工程量增加，量价一律不调整，由承包人自行承担。</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承包人报价浮动率按下列公式计算：</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承包人报价浮动率L=（1-中标价/招标控制价）*100%。</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⑦发包人有权取消合同内任一工作内容，并扣除相应费用，承包人不得有异议。</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⑧承包人如不做清单中、招标文件及施工图纸中规定的内容，则发包人有权按此项子目在招标控制价中价格的双倍扣款。</w:t>
      </w:r>
      <w:r>
        <w:rPr>
          <w:rFonts w:hint="eastAsia" w:ascii="黑体" w:hAnsi="黑体" w:eastAsia="黑体" w:cs="黑体"/>
          <w:b/>
          <w:bCs/>
          <w:sz w:val="24"/>
          <w:highlight w:val="none"/>
          <w:u w:val="single"/>
        </w:rPr>
      </w:r>
      <w:r/>
    </w:p>
    <w:p>
      <w:pPr>
        <w:pStyle w:val="984"/>
        <w:ind w:firstLine="482"/>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上述合同价款调整方法：所有涉及价款调整的项目，均须由承包人提出调整方案及明细报价，经发包人审核通过后方可作为结算依据，发包人审核不通过的不得作为结算依据，承包人不得有任何异议。</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2. 发包人</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2.2 发包人代表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发包人代表：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姓    名：</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身份证号：</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职    务：</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联系电话：</w:t>
      </w:r>
      <w:r>
        <w:rPr>
          <w:rFonts w:hint="eastAsia" w:ascii="黑体" w:hAnsi="黑体" w:eastAsia="黑体" w:cs="黑体"/>
          <w:sz w:val="24"/>
          <w:highlight w:val="none"/>
          <w:u w:val="single"/>
        </w:rPr>
        <w:t xml:space="preserve">  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电子信箱：</w:t>
      </w:r>
      <w:r>
        <w:rPr>
          <w:rFonts w:hint="eastAsia" w:ascii="黑体" w:hAnsi="黑体" w:eastAsia="黑体" w:cs="黑体"/>
          <w:sz w:val="24"/>
          <w:highlight w:val="none"/>
          <w:u w:val="single"/>
        </w:rPr>
        <w:t xml:space="preserve">  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通信地址：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sz w:val="24"/>
          <w:highlight w:val="none"/>
        </w:rPr>
      </w:pPr>
      <w:r>
        <w:rPr>
          <w:rFonts w:hint="eastAsia" w:ascii="黑体" w:hAnsi="黑体" w:eastAsia="黑体" w:cs="黑体"/>
          <w:sz w:val="24"/>
          <w:highlight w:val="none"/>
        </w:rPr>
        <w:t xml:space="preserve">发包人对发包人代表的授权范围如下：</w:t>
      </w:r>
      <w:r>
        <w:rPr>
          <w:rFonts w:hint="eastAsia" w:ascii="黑体" w:hAnsi="黑体" w:eastAsia="黑体" w:cs="黑体"/>
          <w:b/>
          <w:bCs/>
          <w:sz w:val="24"/>
          <w:highlight w:val="none"/>
          <w:u w:val="single"/>
        </w:rPr>
        <w:t xml:space="preserve">代表发包方行使发包方的权力和监理人需要取得发包人批准的权力。</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2.4 施工现场、施工条件和基础资料的提供</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2.4.1 提供施工现场</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关于发包人移交施工现场的期限要求：</w:t>
      </w:r>
      <w:r>
        <w:rPr>
          <w:rFonts w:hint="eastAsia" w:ascii="黑体" w:hAnsi="黑体" w:eastAsia="黑体" w:cs="黑体"/>
          <w:b/>
          <w:bCs/>
          <w:sz w:val="24"/>
          <w:highlight w:val="none"/>
          <w:u w:val="single"/>
        </w:rPr>
        <w:t xml:space="preserve">以施工现场的现状为准。</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2.4.2 提供施工条件</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关于发包人应负责提供施工所需要的条件，包括：</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rPr>
        <w:t xml:space="preserve">2.4.2．1发包人于开工前办理好施工所需证件、批件（承包人自身资质证件除外）。施工过程中承包人不得因发包人前期手续延误而出现不进行施工准备、索赔、消极施工等情形，应积极配合，保证工程按计划进行，否则按违约处理。</w:t>
      </w:r>
      <w:r>
        <w:rPr>
          <w:rFonts w:hint="eastAsia" w:ascii="黑体" w:hAnsi="黑体" w:eastAsia="黑体" w:cs="黑体"/>
          <w:b/>
          <w:bCs/>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lang w:val="zh-CN"/>
        </w:rPr>
        <w:t xml:space="preserve">2.4.2.2 </w:t>
      </w:r>
      <w:r>
        <w:rPr>
          <w:rFonts w:hint="eastAsia" w:ascii="黑体" w:hAnsi="黑体" w:eastAsia="黑体" w:cs="黑体"/>
          <w:b/>
          <w:bCs/>
          <w:sz w:val="24"/>
          <w:highlight w:val="none"/>
        </w:rPr>
        <w:t xml:space="preserve">水准点与坐标控制点交验要求：开工前提供水准点和坐标控制点，按施工图由发包人、承包人、监理人现场交验，承包人应负责对水准点和坐标控制点进行核对校验。</w:t>
      </w:r>
      <w:r>
        <w:rPr>
          <w:rFonts w:hint="eastAsia" w:ascii="黑体" w:hAnsi="黑体" w:eastAsia="黑体" w:cs="黑体"/>
          <w:b/>
          <w:bCs/>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lang w:val="zh-CN"/>
        </w:rPr>
        <w:t xml:space="preserve">2.4.2.3</w:t>
      </w:r>
      <w:r>
        <w:rPr>
          <w:rFonts w:hint="eastAsia" w:ascii="黑体" w:hAnsi="黑体" w:eastAsia="黑体" w:cs="黑体"/>
          <w:b/>
          <w:bCs/>
          <w:sz w:val="24"/>
          <w:highlight w:val="none"/>
        </w:rPr>
        <w:t xml:space="preserve">图纸会审和设计交底时间：开工前完成。</w:t>
      </w:r>
      <w:r>
        <w:rPr>
          <w:rFonts w:hint="eastAsia" w:ascii="黑体" w:hAnsi="黑体" w:eastAsia="黑体" w:cs="黑体"/>
          <w:b/>
          <w:bCs/>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bCs/>
          <w:sz w:val="24"/>
          <w:highlight w:val="none"/>
          <w:lang w:val="zh-CN"/>
        </w:rPr>
        <w:t xml:space="preserve">2.4.2.4</w:t>
      </w:r>
      <w:r>
        <w:rPr>
          <w:rFonts w:hint="eastAsia" w:ascii="黑体" w:hAnsi="黑体" w:eastAsia="黑体" w:cs="黑体"/>
          <w:b/>
          <w:bCs/>
          <w:sz w:val="24"/>
          <w:highlight w:val="none"/>
        </w:rPr>
        <w:t xml:space="preserve">协调处理施工场地周围地下管线和邻近建筑物、构筑物（含文物保护建筑）、古树名木的保护工作：现场或有关资料上已明确的地下管线和邻近建筑物、构筑物（含文物保护建筑）、古树名木由承包人负责保护。暂不明确的地下管线如需保护，承包人应提出具体保护措施方案，由发包人征得有关管理部门同意后，在由承包人组织实施；所需费用由承包人提出预算，发包人审核后支付。</w:t>
      </w:r>
      <w:r>
        <w:rPr>
          <w:rFonts w:hint="eastAsia" w:ascii="黑体" w:hAnsi="黑体" w:eastAsia="黑体" w:cs="黑体"/>
          <w:b/>
          <w:bCs/>
          <w:sz w:val="24"/>
          <w:highlight w:val="none"/>
        </w:rPr>
      </w:r>
      <w:r/>
    </w:p>
    <w:p>
      <w:pPr>
        <w:pStyle w:val="984"/>
        <w:ind w:firstLine="482"/>
        <w:spacing w:line="360" w:lineRule="auto"/>
        <w:rPr>
          <w:rFonts w:hint="eastAsia" w:ascii="黑体" w:hAnsi="黑体" w:eastAsia="黑体" w:cs="黑体"/>
          <w:sz w:val="24"/>
          <w:highlight w:val="none"/>
        </w:rPr>
      </w:pPr>
      <w:r>
        <w:rPr>
          <w:rFonts w:hint="eastAsia" w:ascii="黑体" w:hAnsi="黑体" w:eastAsia="黑体" w:cs="黑体"/>
          <w:b/>
          <w:bCs/>
          <w:sz w:val="24"/>
          <w:highlight w:val="none"/>
          <w:lang w:val="zh-CN"/>
        </w:rPr>
        <w:t xml:space="preserve">2.4.2.5</w:t>
      </w:r>
      <w:r>
        <w:rPr>
          <w:rFonts w:hint="eastAsia" w:ascii="黑体" w:hAnsi="黑体" w:eastAsia="黑体" w:cs="黑体"/>
          <w:b/>
          <w:bCs/>
          <w:sz w:val="24"/>
          <w:highlight w:val="none"/>
        </w:rPr>
        <w:t xml:space="preserve">双方约定发包人应做的其他工作：施工过程中具体协商。</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2.5 资金来源证明及支付担保</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发包人提供资金来源证明的期限要求：</w:t>
      </w:r>
      <w:r>
        <w:rPr>
          <w:rFonts w:hint="eastAsia" w:ascii="黑体" w:hAnsi="黑体" w:eastAsia="黑体" w:cs="黑体"/>
          <w:b/>
          <w:bCs/>
          <w:sz w:val="24"/>
          <w:highlight w:val="none"/>
          <w:u w:val="single"/>
        </w:rPr>
        <w:t xml:space="preserve">不需提供。</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发包人是否提供支付担保：</w:t>
      </w:r>
      <w:r>
        <w:rPr>
          <w:rFonts w:hint="eastAsia" w:ascii="黑体" w:hAnsi="黑体" w:eastAsia="黑体" w:cs="黑体"/>
          <w:b/>
          <w:bCs/>
          <w:sz w:val="24"/>
          <w:highlight w:val="none"/>
          <w:u w:val="single"/>
        </w:rPr>
        <w:t xml:space="preserve">不提供。</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发包人提供支付担保的形式：</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3. 承包人</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3.1 承包人的一般义务</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（9）</w:t>
      </w:r>
      <w:r>
        <w:rPr>
          <w:rFonts w:hint="eastAsia" w:ascii="黑体" w:hAnsi="黑体" w:eastAsia="黑体" w:cs="黑体"/>
          <w:sz w:val="24"/>
          <w:highlight w:val="none"/>
        </w:rPr>
        <w:t xml:space="preserve">承包人提交的竣工资料的内容：</w:t>
      </w:r>
      <w:r>
        <w:rPr>
          <w:rFonts w:hint="eastAsia" w:ascii="黑体" w:hAnsi="黑体" w:eastAsia="黑体" w:cs="黑体"/>
          <w:b/>
          <w:bCs/>
          <w:sz w:val="24"/>
          <w:highlight w:val="none"/>
          <w:u w:val="single"/>
        </w:rPr>
        <w:t xml:space="preserve">工程竣工验收后一个月内，承包人应按《建设工程文件归档整理规范》（GB/T50328-2014）的要求，向发包人提供叁套完整的满足工程备案及工程所在地档案馆验收要求的竣工资料（包括竣工图和竣工结算资料）和工程竣工报告等，并提供一套电子版竣工图，工程竣工报告应经过总监理工程师审核认可，逾期提交的，每逾期一天扣除工程款1000元。</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承包人需要提交的竣工资料套数：</w:t>
      </w:r>
      <w:r>
        <w:rPr>
          <w:rFonts w:hint="eastAsia" w:ascii="黑体" w:hAnsi="黑体" w:eastAsia="黑体" w:cs="黑体"/>
          <w:b/>
          <w:bCs/>
          <w:sz w:val="24"/>
          <w:highlight w:val="none"/>
          <w:u w:val="single"/>
        </w:rPr>
        <w:t xml:space="preserve">叁套。</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承包人提交的竣工资料的费用承担：</w:t>
      </w:r>
      <w:r>
        <w:rPr>
          <w:rFonts w:hint="eastAsia" w:ascii="黑体" w:hAnsi="黑体" w:eastAsia="黑体" w:cs="黑体"/>
          <w:b/>
          <w:bCs/>
          <w:sz w:val="24"/>
          <w:highlight w:val="none"/>
          <w:u w:val="single"/>
        </w:rPr>
        <w:t xml:space="preserve">由承包人承担。</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承包人提交的竣工资料移交时间：</w:t>
      </w:r>
      <w:r>
        <w:rPr>
          <w:rFonts w:hint="eastAsia" w:ascii="黑体" w:hAnsi="黑体" w:eastAsia="黑体" w:cs="黑体"/>
          <w:b/>
          <w:bCs/>
          <w:sz w:val="24"/>
          <w:highlight w:val="none"/>
          <w:u w:val="single"/>
        </w:rPr>
        <w:t xml:space="preserve">在工程竣工验收后一个月内。</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承包人提交的竣工资料形式要求：</w:t>
      </w:r>
      <w:r>
        <w:rPr>
          <w:rFonts w:hint="eastAsia" w:ascii="黑体" w:hAnsi="黑体" w:eastAsia="黑体" w:cs="黑体"/>
          <w:b/>
          <w:bCs/>
          <w:sz w:val="24"/>
          <w:highlight w:val="none"/>
          <w:u w:val="single"/>
        </w:rPr>
        <w:t xml:space="preserve">承包人提供的竣工图必须与实际相符合，否则由此对发包人造成的所有损失由承包人承担。承包人提供的竣工图和资料必须满足工程备案及工程所在地档案馆验收要求。</w:t>
      </w:r>
      <w:r>
        <w:rPr>
          <w:rFonts w:hint="eastAsia" w:ascii="黑体" w:hAnsi="黑体" w:eastAsia="黑体" w:cs="黑体"/>
          <w:b/>
          <w:bCs/>
          <w:sz w:val="24"/>
          <w:highlight w:val="none"/>
          <w:u w:val="single"/>
        </w:rPr>
      </w:r>
      <w:r/>
    </w:p>
    <w:p>
      <w:pPr>
        <w:pStyle w:val="984"/>
        <w:numPr>
          <w:ilvl w:val="0"/>
          <w:numId w:val="3"/>
        </w:numPr>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承包人应履行的其他义务：</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发包人对合同范围外的工程变更，承包人须接受并予以施工，所发生的费用经发包人核实后纳入工程结算。如承包人拒不执行发包人指令或工程变更，发包人有权另选施工单位，承包人的机械须无条件免费优先配合，免费使用承包人现场已有的任何材料，同时承包人须向发包人支付该变更项目费用20%的违约金。</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2、施工过程中，如有不在承包人范围内，发包人另行发包的，承包人按发包人要求提供用水、用电、出入通道、必要的存放处及工作面，配合分包人施工, 临时用水电的接入由承包人负责提供。</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为完成施工合同内容所采取的任何措施均由承包人承担。本工程现场杂土需运至业主指定位置并推平（张芝山镇范围内指定的任一地点，投标人自行考虑费用），现场老建筑物基础拆除、外运工作及产生的费用由施工单位承担，以上费用一次性包定，结算时不做调整。</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4、临时停水、停电、二次搬运、成品保护等所需措施的一切费用和工期承包人已充分考虑，并已考虑了各种可能因素影响施工所增加的费用，因此，发生上述情况，发包人不另行增加费用。</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施工过程中涉及施工场地交通、排污、环卫环保、市容、城建城管、消防、治安、人口管理、居委会、派出所等相关部门收取的费用及相关手续，对临近居民、行人的影响等，夜间文明施工、保护周边地下管线和架空线的安全的费用等已含在合同价中，由承包人负责协调处理，竣工结算时一律不作调整。</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施工场地清洁卫生的要求：按省标准化施工现场要求办理，费用由承包人承担。若承包人现场施工作业面、办公区、生活区内清洁卫生满足不了文明施工要求，发包人有权安排其它单位或个人打扫，具体发生的费用从进度款中扣除。临设布置应满足“省标准化”的要求。</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7、已完工程成品保护的特殊要求及费用承担：已完成工程成品在正式移交发包人前，由承包人负责保护，其费用由承包人承担。</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应提供计划、报表的名称及完成时间：进场后一周内提供材料计划、详细的施工进度计划、承包人购材料清单、材料进场计划、劳动力及用款计划等资料。分项的施工组织设计在开工前向发包人提供。每月25日前分别向发包人及监理方提供已完工程量报表（含工程量变更及签证预算）及下月详细的施工进度计划、发包人供材料清单、承包人购材料清单、材料进场计划、劳动力及用款计划等资料。甲供材料须在开工提前15天内提供计划，否则，引起的工期延误责任完全由承包人承担。</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9、承担施工安全保卫工作及非夜间施工照明的责任和要求：①承包人应按建设行政管理部门和相关部门的要求，在施工场地设置安全施工、防火宣传标牌、标语以及设施，组织专门的保</w:t>
      </w:r>
      <w:r>
        <w:rPr>
          <w:rFonts w:hint="eastAsia" w:ascii="黑体" w:hAnsi="黑体" w:eastAsia="黑体" w:cs="黑体"/>
          <w:b/>
          <w:bCs/>
          <w:sz w:val="24"/>
          <w:highlight w:val="none"/>
          <w:u w:val="single"/>
        </w:rPr>
        <w:t xml:space="preserve">卫和值班人员，坚持昼夜巡视、检查。②承包人在进场前要制订对人员、机械设备的操作及安全用电等各方面的安全制度，增强全体施工人员的安全意识，落实安全责任，保证做到绝对安全。③承包人应承担施工安全保卫工作及非夜间施工照明的所有责任，并承担费用。④承包人应在现场布置发包人认可的摄像系统，具体布置方法应报方案，经监理、业主审批后，按照审批方案执行,费用由承包人承担。如承包人不能按业主要求布置监控设备，业主可另行发包，费用按照实际发生费用的双倍直接从履约保证金中扣除。⑤承包人应在工地设置交通警示灯及各种提醒、警示标志。</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10、双方约定承包人应做的其他工作：承包人在工程竣工验收后或因承包人违约行为导致本合同解除后七日内拆除现场所有临时设施（含塔吊基础），并将所有的机械设备、材料及建筑垃圾全部清理、运出现场，并将场地平整好；清理范围和标准应征得发包人认可；否则，如发生相关费用由发包人在工程竣工结算价款中扣除。</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11、在施工期间，若因承包人原因导致安全事故、质量事故或其他事故，承包人需承担全部责任，并承担由此产生的包括但不限于人员伤亡赔偿、财产损失、事故处理及修复等一切直接和间接费用，发包人对此不承担任何责任。</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12、供应商须对高温、低温等极端天气条件下的施工安全负完全责任，应自行评估气候风险，科学规划作业时间，并严格落实防暑降温与防冻抗冰措施，因措施不力引发的一切后果由其承担全部责任。</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13、甲方有权对施工现场进行安全检查，若发现违规行为，可要求供应商立即整改，情节严重时可按合同约定追究违约责任。</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14、承包人须明确知晓，在涉及地面开挖的任何作业前，其必须主动联络并取得所有相关管线单位（包括但不限于水务、电力、燃气、通信等部门）的准确管线资料，并进行现场核实与交底。承包商必须制定并执行可靠的管线保护方案。因承包商未履行上述义务而造成的一切损失、事故及法律责任，均由承包商承担。</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15、承包人采购材料设备</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承包人采购材料设备的约定：本工程主要材料，承包人应按招标文件规定、设计文件、施工验收规范要求进行采购与保管，其中：</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一）凡是工程量清单中暂定单价的材料设备，承包人在采购前须将材料设备的品种、规格、质量、价格、样品报发包人，经发包人书面确认后由发包人编制招标文件，承包人必须无条件按照发包人编制的招标文件进行招标采购；否则，由发包人组织公开采购，并发包人对承包人处以采购价的20%罚款。</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二）招标文件中有品牌推荐的，中标人按招标文件规定的材料生产厂家、产地、品牌范围内进行投标报价。中标后按招标文件(含工程量清单)规定的材料/设备生产厂家、产地、品牌之一报招标人项目部确认后进行采购，报招标人确认后方可进场，招标人保留在材料/设备在推荐品牌中选用任一品牌的权力，但价格不作调整。中标人若选用招标人推荐品牌以外的其他品牌，中标后我方必须向招标人提供该品牌不低于招标人推荐品牌档次及标准证明材料(证明</w:t>
      </w:r>
      <w:r>
        <w:rPr>
          <w:rFonts w:hint="eastAsia" w:ascii="黑体" w:hAnsi="黑体" w:eastAsia="黑体" w:cs="黑体"/>
          <w:b/>
          <w:bCs/>
          <w:sz w:val="24"/>
          <w:highlight w:val="none"/>
          <w:u w:val="single"/>
        </w:rPr>
        <w:t xml:space="preserve">材料须为地级市及以上质检部门出具的该品牌不低于招标人推荐品牌档次及标准的证明原件)。中标人若选用招标人推荐品牌以外的其他品牌，必须提前经招标人书面认可后方可采购，且招标人仍保留在材料/设备在推荐品牌中选用任一品牌的权力，但价格不作调整。材料进场前必须将品牌、型号、样式报招标人确认，并进行封样，作为该项材料进场验收的依据。如经核实上述品牌中缺少本工程所要求的型号或规格等，则由中标人提出书面申请（申请的品牌不低于招标人推荐品牌档次及标准），经发包人各监理方同意后方可使用其他品牌，施工时由发包人和监理方认质认价。</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（三）本工程所有材料，全部由承包人负责采购，发包人未推荐品牌，承包人应考虑使用国产中档及以上且符合国家标准</w:t>
      </w:r>
      <w:r>
        <w:rPr>
          <w:rFonts w:hint="eastAsia" w:ascii="黑体" w:hAnsi="黑体" w:eastAsia="黑体" w:cs="黑体"/>
          <w:b/>
          <w:bCs/>
          <w:sz w:val="24"/>
          <w:highlight w:val="none"/>
          <w:u w:val="single"/>
        </w:rPr>
        <w:t xml:space="preserve">的合格产品进行报价，承包人已充分考虑市场价格风险，材料价格不作调整。在实际施工中，承包人必须提供样品报发包人、监理书面认可，否则，发包人可以要求施工单位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若因非发包人原因而承包人又不愿采购时，发包人可自行采购，且发包人有权按购买金额的5%向承包人收取违约金，且承包人须承担由此造成的利息、误工等责任。</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（四）主要材料设备进场时要有质保书或出厂合格证，并已进行有关必要的检验或试验；主要材料设备进场后须通知发包人及监理工程师验收并经书面批准后方可使用。</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五）本工程严禁使用不合格或不符合设计要求的材料，一经发现，限期退场，不按要求退场的，造成的损失由承包人负责。使用不符合标准、规格、质量和品牌要求（包括建设单位供应材料由于承包人验收把关不严）的工程材料承包人无条件更换和返工，并按照不合格材料购进总额的30%向发包人支付违约金。如购进的材料设备与提供的样品不一致时，由承包人无条件退货，造成的损失由承包人负责。</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（六）发包人推荐的材料品牌与设计文件中推荐的品牌不一致时，以招标文件为准。当招标人推荐的材料品牌无法满足设计功能时，以设计单位出具的书面证明材料为准。材料档次不得降低，且造价不予增加。</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若承包人不按上述所述采购材料，则由此所引起的一切责任与后果均由承包人承担。</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3.2 项目经理</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3.2.1 </w:t>
      </w:r>
      <w:r>
        <w:rPr>
          <w:rFonts w:hint="eastAsia" w:ascii="黑体" w:hAnsi="黑体" w:eastAsia="黑体" w:cs="黑体"/>
          <w:sz w:val="24"/>
          <w:highlight w:val="none"/>
        </w:rPr>
        <w:t xml:space="preserve">项目经理：</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姓    名：</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身份证号：</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建造师执业资格等级：</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建造师注册证书号：</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建造师执业印章号：</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安全生产考核合格证书号：</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联系电话：</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电子信箱：</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通信地址：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承包人对项目经理的授权范围如下：</w:t>
      </w:r>
      <w:r>
        <w:rPr>
          <w:rFonts w:hint="eastAsia" w:ascii="黑体" w:hAnsi="黑体" w:eastAsia="黑体" w:cs="黑体"/>
          <w:b/>
          <w:bCs/>
          <w:sz w:val="24"/>
          <w:highlight w:val="none"/>
          <w:u w:val="single"/>
        </w:rPr>
        <w:t xml:space="preserve">负责现场工程管理、协调关系、服从发包人和监理的指挥。</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关于项目经理每月在施工现场的时间要求：</w:t>
      </w:r>
      <w:r>
        <w:rPr>
          <w:rFonts w:hint="eastAsia" w:ascii="黑体" w:hAnsi="黑体" w:eastAsia="黑体" w:cs="黑体"/>
          <w:b/>
          <w:bCs/>
          <w:sz w:val="24"/>
          <w:highlight w:val="none"/>
          <w:u w:val="single"/>
        </w:rPr>
        <w:t xml:space="preserve">从工程开工（以开工令为准）起，项目负责人保证每个月的出勤天数不少于25天，并且每天在施工现场工作不少于8小时，离开施工现场必须向发包人请假。</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承包人未提交劳动合同，以及没有为项目经理缴纳社会保险证明的违约责任：</w:t>
      </w:r>
      <w:r>
        <w:rPr>
          <w:rFonts w:hint="eastAsia" w:ascii="黑体" w:hAnsi="黑体" w:eastAsia="黑体" w:cs="黑体"/>
          <w:b/>
          <w:bCs/>
          <w:sz w:val="24"/>
          <w:highlight w:val="none"/>
          <w:u w:val="single"/>
        </w:rPr>
        <w:t xml:space="preserve">处以 3 万元罚款，责令限期提交劳动合同并补缴社会保险；承包人承担因此产生的全部损失和责任，工期不予顺延 。</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项目经理未经批准，擅自离开施工现场的违约责任：</w:t>
      </w:r>
      <w:r>
        <w:rPr>
          <w:rFonts w:hint="eastAsia" w:ascii="黑体" w:hAnsi="黑体" w:eastAsia="黑体" w:cs="黑体"/>
          <w:b/>
          <w:bCs/>
          <w:sz w:val="24"/>
          <w:highlight w:val="none"/>
          <w:u w:val="single"/>
        </w:rPr>
        <w:t xml:space="preserve">由业主代表及总监理工程师负责对其考勤，项目经理保证每月25天及以上出勤（每天在施工现场工作不少于8小时），每少一天罚款5000元，累计缺勤10天或连续缺勤5天（书面请假，业主同意除外），发包人有权终止合同，勒令退场，已完成工程量不予结算，并由承包人承担由此发生的全部责任和损失。</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1.首次工程会议：项目负责人须按业主要求，组织参加第一次工程会议，并携带相关资质证明和其他业主要求的证明材料。</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2.定期到场证明：自首次工程会议后，项目负责人应每周至少到场一次，并提供带有时间、地点水印的现场工作照片作为履职证明。如未能按要求提供，工程进度款结算时业主有权按照1000元/次扣除。</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3.配合巡查及问题处置：业主组织现场巡查时，项目负责人应到场配合。对巡查中发现的问题，项目负责人须负责跟踪落实整改，并及时向业主反馈处理结果。</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4.联系方式准确性：承包方须提供真实、准确、有效的公司电子邮箱地址，并确保该邮箱能够正常接收业主发送的各类通知、文件。因邮箱地址错误或无法接收导致的一切后果由承包方自行承担。</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责任承担：项目负责人对其履行职责期间所签署的文件、指令及现场管理行为承担相应责任。因项目负责人履职不到位、指挥失误或违规操作导致工程质量、安全事故或工期延误的，承包方应承担全部责任，业主有权依据合同约定追究其违约责任。</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6.业主指令执行：项目负责人应无条件服从业主代表或监理单位依法依规发出的合理指令，对拒不执行或拖延执行的，业主有权按每次1000元扣除合同款，并视情节严重程度提请更换项目负责人。</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7.资料报送：项目负责人应按照业主要求，按时报送工程进度报表、施工日志、整改回复单等过程资料，并对所报送资料的真实性、完整性负责。</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安全责任：项目负责人为施工现场安全生产第一责任人，须组织建立安全生产责任制，定期开展安全隐患排查，做好安全教育及交底工作。发生安全事故的，项目负责人须第一时间到场处置，并按规定程序上报，同时配合相关部门调查处理。</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9.质量管控：项目负责人对工程质量负直接管理责任，须严格执行国家及地方施工质量验收规范，关键工序、隐蔽工程须提前通知业主或监理验收，未经验收合格不得进入下一道工序。因管理失职造成质量问题的，承包方须无偿返工并承担相应损失。</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10.应急处置：施工现场发生突发紧急情况（如停水停电、恶劣天气、周边投诉等），项目负责人须在接到通知后1小时内到场处置，并采取有效措施控制事态发展，同时向业主书面报告。因响应不及时导致损失扩大的，由承包方承担相应责任</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3.2.3 承包人擅自更换项目经理的违约责任：</w:t>
      </w:r>
      <w:r>
        <w:rPr>
          <w:rFonts w:hint="eastAsia" w:ascii="黑体" w:hAnsi="黑体" w:eastAsia="黑体" w:cs="黑体"/>
          <w:b/>
          <w:bCs/>
          <w:sz w:val="24"/>
          <w:highlight w:val="none"/>
          <w:u w:val="single"/>
        </w:rPr>
        <w:t xml:space="preserve">承包人确需变更项目经理的应履行必要的变更审批手续，并经发包人同意确认后才可更换。承包人投标书中的项目经理擅自更换的，则支付合同价5%的违约金。</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3.2.4 承包人无正当理由拒绝更换项目经理的违约责任：</w:t>
      </w:r>
      <w:r>
        <w:rPr>
          <w:rFonts w:hint="eastAsia" w:ascii="黑体" w:hAnsi="黑体" w:eastAsia="黑体" w:cs="黑体"/>
          <w:b/>
          <w:bCs/>
          <w:sz w:val="24"/>
          <w:highlight w:val="none"/>
          <w:u w:val="single"/>
        </w:rPr>
        <w:t xml:space="preserve">投标书中承诺的项目负责人经发包人和监理方考核不合格者，承包人必须在一周内无条件更换，同时须支付合同价1%/次的违约金。若拒绝更换同时须支付合同价5%的违约金。</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3.3 承包人人员</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3.3.1 承包人提交项目管理机构及施工现场管理人员安排报告的期限：</w:t>
      </w:r>
      <w:r>
        <w:rPr>
          <w:rFonts w:hint="eastAsia" w:ascii="黑体" w:hAnsi="黑体" w:eastAsia="黑体" w:cs="黑体"/>
          <w:b/>
          <w:bCs/>
          <w:sz w:val="24"/>
          <w:highlight w:val="none"/>
          <w:u w:val="single"/>
        </w:rPr>
        <w:t xml:space="preserve">开工前3天。</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3.3.3 承包人无正当理由拒绝撤换主要施工管理人员的违约责任：</w:t>
      </w:r>
      <w:r>
        <w:rPr>
          <w:rFonts w:hint="eastAsia" w:ascii="黑体" w:hAnsi="黑体" w:eastAsia="黑体" w:cs="黑体"/>
          <w:b/>
          <w:bCs/>
          <w:sz w:val="24"/>
          <w:highlight w:val="none"/>
          <w:u w:val="single"/>
        </w:rPr>
        <w:t xml:space="preserve">项目技术负责人、施工员、质检员及安全员经发包人和监理方考核不合格者，承包人必须在一周内无条件更换，同时须支付2万元/人·次的违约金。若拒绝更换同时须支付5万元/人·次的违约金。</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sz w:val="24"/>
          <w:highlight w:val="none"/>
        </w:rPr>
      </w:pPr>
      <w:r>
        <w:rPr>
          <w:rFonts w:hint="eastAsia" w:ascii="黑体" w:hAnsi="黑体" w:eastAsia="黑体" w:cs="黑体"/>
          <w:b/>
          <w:bCs/>
          <w:sz w:val="24"/>
          <w:highlight w:val="none"/>
          <w:u w:val="single"/>
        </w:rPr>
        <w:t xml:space="preserve">承包人人员资格的特别规定：所有特殊工种人员均应持有有关部门颁发的资质证书或上岗证，并在施工上岗之前提供给监理工程师审查，若发现未持有资格证书施工，则按每发现一次，收取1000元/人次的违约金，累计10次则停工整顿，由此造成的损失由承包人承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3.3.4 承包人主要施工管理人员离开施工现场的批准要求：</w:t>
      </w:r>
      <w:r>
        <w:rPr>
          <w:rFonts w:hint="eastAsia" w:ascii="黑体" w:hAnsi="黑体" w:eastAsia="黑体" w:cs="黑体"/>
          <w:b/>
          <w:bCs/>
          <w:sz w:val="24"/>
          <w:highlight w:val="none"/>
          <w:u w:val="single"/>
        </w:rPr>
        <w:t xml:space="preserve">发包人认可后方可离开。</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3.3.5承包人擅自更换主要施工管理人员的违约责任：</w:t>
      </w:r>
      <w:r>
        <w:rPr>
          <w:rFonts w:hint="eastAsia" w:ascii="黑体" w:hAnsi="黑体" w:eastAsia="黑体" w:cs="黑体"/>
          <w:b/>
          <w:bCs/>
          <w:sz w:val="24"/>
          <w:highlight w:val="none"/>
          <w:u w:val="single"/>
        </w:rPr>
        <w:t xml:space="preserve">在本工程竣工前，项目技术负责人、施工员、质检员及安全员不得到其他工程兼职，否则，一经发现，视作违约，按每人次支付合同价1%的违约金，擅自更换主要管理人员（项目技术负责人、施工员、质检员及安全员），按每人次支付合同价5%的违约金。</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承包人主要施工管理人员擅自离开施工现场的违约责任：</w:t>
      </w:r>
      <w:r>
        <w:rPr>
          <w:rFonts w:hint="eastAsia" w:ascii="黑体" w:hAnsi="黑体" w:eastAsia="黑体" w:cs="黑体"/>
          <w:b/>
          <w:bCs/>
          <w:sz w:val="24"/>
          <w:highlight w:val="none"/>
          <w:u w:val="single"/>
        </w:rPr>
        <w:t xml:space="preserve">从工程开工（以开工令为准）起，主要管理人员（项目技术负责人、施工员、质检员及安全员）每个月的出勤天数不少于25天（每天在施工现场工作不少于8小时），每少出勤1人天支付3000元违约金。项目经理保证每月25天及以上出勤（每天在施工现场工作不少于8小时），每少一天罚款5000元，累计缺勤10天或连续缺勤5天（书面请假，业主同意除外），发包人有权终止合同，勒令退场，已完成工程量不予结算，并由承包人承担由此发生的全部责任和损失。</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3.5 分包</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3.5.1 分包的一般约定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禁止分包的工程包括：</w:t>
      </w:r>
      <w:r>
        <w:rPr>
          <w:rFonts w:hint="eastAsia" w:ascii="黑体" w:hAnsi="黑体" w:eastAsia="黑体" w:cs="黑体"/>
          <w:b/>
          <w:bCs/>
          <w:sz w:val="24"/>
          <w:highlight w:val="none"/>
          <w:u w:val="single"/>
        </w:rPr>
        <w:t xml:space="preserve">本工程不得违法分包。</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主体结构、关键性工作的范围：</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3.5.2分包的确定</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允许分包的专业工程包括：</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其他关于分包的约定：</w:t>
      </w:r>
      <w:r>
        <w:rPr>
          <w:rFonts w:hint="eastAsia" w:ascii="黑体" w:hAnsi="黑体" w:eastAsia="黑体" w:cs="黑体"/>
          <w:b/>
          <w:bCs/>
          <w:sz w:val="24"/>
          <w:highlight w:val="none"/>
          <w:u w:val="single"/>
        </w:rPr>
        <w:t xml:space="preserve">在履行合同过程中，承包人不得私自转包和分包，一经发现，解除本合同，罚没全额履约保证金，并且已完成的工程量不予结算，所造成的责任与损失均由承包人全部负责。</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3.5.4 分包合同价款</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关于分包合同价款支付的约定：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3.6 工程照管与成品、半成品保护</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承包人负责照管工程及工程相关的材料、工程设备的起始间：</w:t>
      </w:r>
      <w:r>
        <w:rPr>
          <w:rFonts w:hint="eastAsia" w:ascii="黑体" w:hAnsi="黑体" w:eastAsia="黑体" w:cs="黑体"/>
          <w:b/>
          <w:bCs/>
          <w:sz w:val="24"/>
          <w:highlight w:val="none"/>
          <w:u w:val="single"/>
        </w:rPr>
        <w:t xml:space="preserve">按通用条款。</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3.7 履约担保</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承包人是否提供履约担保：</w:t>
      </w:r>
      <w:r>
        <w:rPr>
          <w:rFonts w:hint="eastAsia" w:ascii="黑体" w:hAnsi="黑体" w:eastAsia="黑体" w:cs="黑体"/>
          <w:b/>
          <w:bCs/>
          <w:sz w:val="24"/>
          <w:highlight w:val="none"/>
          <w:u w:val="single"/>
        </w:rPr>
        <w:t xml:space="preserve">提供。</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承包人提供履约担保的形式、金额及期限：</w:t>
      </w:r>
      <w:r>
        <w:rPr>
          <w:rFonts w:hint="eastAsia" w:ascii="黑体" w:hAnsi="黑体" w:eastAsia="黑体" w:cs="黑体"/>
          <w:b/>
          <w:bCs/>
          <w:sz w:val="24"/>
          <w:highlight w:val="none"/>
          <w:u w:val="single"/>
        </w:rPr>
        <w:t xml:space="preserve">银行转账或银行保函（须为见索即付保函）。</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（1）中标人提供的履约担保金额为合同价的10%。</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（2）承包人应按照招标文件规定的时间，将履约担保足额提供给发包人。承包人不按期足额向发包方提交履约担保的，视为承包人放弃签订合同的权利，不得要求发包方签订本合同。</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（3）履约保证金退还程序：</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1）工程竣工后，施工单位未发生违约情况，由承包人附竣工验收证明，向工程部提出予以办理履约保证金退款手续，发包人按承包人的实际履约情况退还履约保证金。</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2）工程竣工后，施工单位发生违约情况的，履约保证金按照如下标准进行扣除：</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fldChar w:fldCharType="begin"/>
      </w:r>
      <w:r>
        <w:rPr>
          <w:rFonts w:hint="eastAsia" w:ascii="黑体" w:hAnsi="黑体" w:eastAsia="黑体" w:cs="黑体"/>
          <w:b/>
          <w:bCs/>
          <w:sz w:val="24"/>
          <w:highlight w:val="none"/>
          <w:u w:val="single"/>
        </w:rPr>
        <w:instrText xml:space="preserve">= 1 \* GB3</w:instrText>
      </w:r>
      <w:r>
        <w:rPr>
          <w:rFonts w:hint="eastAsia" w:ascii="黑体" w:hAnsi="黑体" w:eastAsia="黑体" w:cs="黑体"/>
          <w:b/>
          <w:bCs/>
          <w:sz w:val="24"/>
          <w:highlight w:val="none"/>
          <w:u w:val="single"/>
        </w:rPr>
        <w:fldChar w:fldCharType="separate"/>
      </w:r>
      <w:r>
        <w:rPr>
          <w:rFonts w:hint="eastAsia" w:ascii="黑体" w:hAnsi="黑体" w:eastAsia="黑体" w:cs="黑体"/>
          <w:b/>
          <w:bCs/>
          <w:sz w:val="24"/>
          <w:highlight w:val="none"/>
          <w:u w:val="single"/>
        </w:rPr>
        <w:t xml:space="preserve">①</w:t>
      </w:r>
      <w:r>
        <w:rPr>
          <w:rFonts w:hint="eastAsia" w:ascii="黑体" w:hAnsi="黑体" w:eastAsia="黑体" w:cs="黑体"/>
          <w:b/>
          <w:bCs/>
          <w:sz w:val="24"/>
          <w:highlight w:val="none"/>
          <w:u w:val="single"/>
        </w:rPr>
        <w:fldChar w:fldCharType="end"/>
      </w:r>
      <w:r>
        <w:rPr>
          <w:rFonts w:hint="eastAsia" w:ascii="黑体" w:hAnsi="黑体" w:eastAsia="黑体" w:cs="黑体"/>
          <w:b/>
          <w:bCs/>
          <w:sz w:val="24"/>
          <w:highlight w:val="none"/>
          <w:u w:val="single"/>
        </w:rPr>
        <w:t xml:space="preserve">不能按协议书约定的竣工日期竣工的，扣除履约保证金的20%。</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fldChar w:fldCharType="begin"/>
      </w:r>
      <w:r>
        <w:rPr>
          <w:rFonts w:hint="eastAsia" w:ascii="黑体" w:hAnsi="黑体" w:eastAsia="黑体" w:cs="黑体"/>
          <w:b/>
          <w:bCs/>
          <w:sz w:val="24"/>
          <w:highlight w:val="none"/>
          <w:u w:val="single"/>
        </w:rPr>
        <w:instrText xml:space="preserve">= 2 \* GB3</w:instrText>
      </w:r>
      <w:r>
        <w:rPr>
          <w:rFonts w:hint="eastAsia" w:ascii="黑体" w:hAnsi="黑体" w:eastAsia="黑体" w:cs="黑体"/>
          <w:b/>
          <w:bCs/>
          <w:sz w:val="24"/>
          <w:highlight w:val="none"/>
          <w:u w:val="single"/>
        </w:rPr>
        <w:fldChar w:fldCharType="separate"/>
      </w:r>
      <w:r>
        <w:rPr>
          <w:rFonts w:hint="eastAsia" w:ascii="黑体" w:hAnsi="黑体" w:eastAsia="黑体" w:cs="黑体"/>
          <w:b/>
          <w:bCs/>
          <w:sz w:val="24"/>
          <w:highlight w:val="none"/>
          <w:u w:val="single"/>
        </w:rPr>
        <w:t xml:space="preserve">②</w:t>
      </w:r>
      <w:r>
        <w:rPr>
          <w:rFonts w:hint="eastAsia" w:ascii="黑体" w:hAnsi="黑体" w:eastAsia="黑体" w:cs="黑体"/>
          <w:b/>
          <w:bCs/>
          <w:sz w:val="24"/>
          <w:highlight w:val="none"/>
          <w:u w:val="single"/>
        </w:rPr>
        <w:fldChar w:fldCharType="end"/>
      </w:r>
      <w:r>
        <w:rPr>
          <w:rFonts w:hint="eastAsia" w:ascii="黑体" w:hAnsi="黑体" w:eastAsia="黑体" w:cs="黑体"/>
          <w:b/>
          <w:bCs/>
          <w:sz w:val="24"/>
          <w:highlight w:val="none"/>
          <w:u w:val="single"/>
        </w:rPr>
        <w:t xml:space="preserve">未能一次性验收合格的，扣除履约保证金的20%。如达不到本合同约定的验收标准的，履约保证金50%不予退还，同时必须在规定期限内整改到位，否则已完合格工程量按60%计算。</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fldChar w:fldCharType="begin"/>
      </w:r>
      <w:r>
        <w:rPr>
          <w:rFonts w:hint="eastAsia" w:ascii="黑体" w:hAnsi="黑体" w:eastAsia="黑体" w:cs="黑体"/>
          <w:b/>
          <w:bCs/>
          <w:sz w:val="24"/>
          <w:highlight w:val="none"/>
          <w:u w:val="single"/>
        </w:rPr>
        <w:instrText xml:space="preserve">= 3 \* GB3</w:instrText>
      </w:r>
      <w:r>
        <w:rPr>
          <w:rFonts w:hint="eastAsia" w:ascii="黑体" w:hAnsi="黑体" w:eastAsia="黑体" w:cs="黑体"/>
          <w:b/>
          <w:bCs/>
          <w:sz w:val="24"/>
          <w:highlight w:val="none"/>
          <w:u w:val="single"/>
        </w:rPr>
        <w:fldChar w:fldCharType="separate"/>
      </w:r>
      <w:r>
        <w:rPr>
          <w:rFonts w:hint="eastAsia" w:ascii="黑体" w:hAnsi="黑体" w:eastAsia="黑体" w:cs="黑体"/>
          <w:b/>
          <w:bCs/>
          <w:sz w:val="24"/>
          <w:highlight w:val="none"/>
          <w:u w:val="single"/>
        </w:rPr>
        <w:t xml:space="preserve">③</w:t>
      </w:r>
      <w:r>
        <w:rPr>
          <w:rFonts w:hint="eastAsia" w:ascii="黑体" w:hAnsi="黑体" w:eastAsia="黑体" w:cs="黑体"/>
          <w:b/>
          <w:bCs/>
          <w:sz w:val="24"/>
          <w:highlight w:val="none"/>
          <w:u w:val="single"/>
        </w:rPr>
        <w:fldChar w:fldCharType="end"/>
      </w:r>
      <w:r>
        <w:rPr>
          <w:rFonts w:hint="eastAsia" w:ascii="黑体" w:hAnsi="黑体" w:eastAsia="黑体" w:cs="黑体"/>
          <w:b/>
          <w:bCs/>
          <w:sz w:val="24"/>
          <w:highlight w:val="none"/>
          <w:u w:val="single"/>
        </w:rPr>
        <w:t xml:space="preserve">承包人在工程施工期间必须抓好安全生产工作，如在施工期间发生安全事故，由此所造成的损失由承包人承担 包括但不限于赔偿金、补偿金、抚慰金，诉讼费用，律师费用及因处理此事而发生的合理支出等）。发生重大安全事故的，发生一次扣除履约保证金的20% 。事故认定是承包人责任的，给发包人带来包括但不限于不便、不利影响和增加工作的补偿，以及政府有关部门由于上述事故而规定的对发包人的任何罚金或采取措施的费用以及有关补偿、赔偿费用以及因此引起的工期及经济损失的赔偿，均应由承包人承担，发包人有权在工程款中予以等额扣除。</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fldChar w:fldCharType="begin"/>
      </w:r>
      <w:r>
        <w:rPr>
          <w:rFonts w:hint="eastAsia" w:ascii="黑体" w:hAnsi="黑体" w:eastAsia="黑体" w:cs="黑体"/>
          <w:b/>
          <w:bCs/>
          <w:sz w:val="24"/>
          <w:highlight w:val="none"/>
          <w:u w:val="single"/>
        </w:rPr>
        <w:instrText xml:space="preserve">= 4 \* GB3</w:instrText>
      </w:r>
      <w:r>
        <w:rPr>
          <w:rFonts w:hint="eastAsia" w:ascii="黑体" w:hAnsi="黑体" w:eastAsia="黑体" w:cs="黑体"/>
          <w:b/>
          <w:bCs/>
          <w:sz w:val="24"/>
          <w:highlight w:val="none"/>
          <w:u w:val="single"/>
        </w:rPr>
        <w:fldChar w:fldCharType="separate"/>
      </w:r>
      <w:r>
        <w:rPr>
          <w:rFonts w:hint="eastAsia" w:ascii="黑体" w:hAnsi="黑体" w:eastAsia="黑体" w:cs="黑体"/>
          <w:b/>
          <w:bCs/>
          <w:sz w:val="24"/>
          <w:highlight w:val="none"/>
          <w:u w:val="single"/>
        </w:rPr>
        <w:t xml:space="preserve">④</w:t>
      </w:r>
      <w:r>
        <w:rPr>
          <w:rFonts w:hint="eastAsia" w:ascii="黑体" w:hAnsi="黑体" w:eastAsia="黑体" w:cs="黑体"/>
          <w:b/>
          <w:bCs/>
          <w:sz w:val="24"/>
          <w:highlight w:val="none"/>
          <w:u w:val="single"/>
        </w:rPr>
        <w:fldChar w:fldCharType="end"/>
      </w:r>
      <w:r>
        <w:rPr>
          <w:rFonts w:hint="eastAsia" w:ascii="黑体" w:hAnsi="黑体" w:eastAsia="黑体" w:cs="黑体"/>
          <w:b/>
          <w:bCs/>
          <w:sz w:val="24"/>
          <w:highlight w:val="none"/>
          <w:u w:val="single"/>
        </w:rPr>
        <w:t xml:space="preserve">经查实发生行贿行为的，扣除履约保证金的10%。</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sz w:val="24"/>
          <w:highlight w:val="none"/>
          <w:u w:val="single"/>
        </w:rPr>
      </w:pPr>
      <w:r>
        <w:rPr>
          <w:rFonts w:hint="eastAsia" w:ascii="黑体" w:hAnsi="黑体" w:eastAsia="黑体" w:cs="黑体"/>
          <w:b/>
          <w:bCs/>
          <w:sz w:val="24"/>
          <w:highlight w:val="none"/>
          <w:u w:val="single"/>
        </w:rPr>
        <w:t xml:space="preserve">（4）承包人未能履行本合同或履行不符合本合同约定的，发包人有权解除合同，并减少或拒绝支付剩余工程款。造成发包人经济损失的，仍由承包人承担；按本合同约定以履约保证金向发包人支付违约金。履约保证金不足以支付违约金的，除扣除全部履约保证金外，承包人还应按本合同约定向发包人支付违约金并承担违约责任，不按时支付违约金的，发包人有权从合同总价（或结算价）中扣除。</w:t>
      </w:r>
      <w:r>
        <w:rPr>
          <w:rFonts w:hint="eastAsia" w:ascii="黑体" w:hAnsi="黑体" w:eastAsia="黑体" w:cs="黑体"/>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4. 监理人</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4.1监理人的一般规定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关于监理人的监理内容：</w:t>
      </w:r>
      <w:r>
        <w:rPr>
          <w:rFonts w:hint="eastAsia" w:ascii="黑体" w:hAnsi="黑体" w:eastAsia="黑体" w:cs="黑体"/>
          <w:b/>
          <w:bCs/>
          <w:sz w:val="24"/>
          <w:highlight w:val="none"/>
          <w:u w:val="single"/>
        </w:rPr>
        <w:t xml:space="preserve">见监理合同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关于监理人的监理权限：</w:t>
      </w:r>
      <w:r>
        <w:rPr>
          <w:rFonts w:hint="eastAsia" w:ascii="黑体" w:hAnsi="黑体" w:eastAsia="黑体" w:cs="黑体"/>
          <w:b/>
          <w:bCs/>
          <w:sz w:val="24"/>
          <w:highlight w:val="none"/>
          <w:u w:val="single"/>
        </w:rPr>
        <w:t xml:space="preserve">对工程质量、安全、进度、投资四大控制，对安全生产、文明施工、信息管理、组织协调施工现场和各方关系，以及《委托监理合同》内发包人委托的职权。需要取得发包人批准才能行使的职权：工程开工、停工令，工程款支付以及其它超出发包人授权之外的职权。</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关于监理人在施工现场的办公场所、生活场所的提供和费用承担的约定：</w:t>
      </w:r>
      <w:r>
        <w:rPr>
          <w:rFonts w:hint="eastAsia" w:ascii="黑体" w:hAnsi="黑体" w:eastAsia="黑体" w:cs="黑体"/>
          <w:b/>
          <w:bCs/>
          <w:sz w:val="24"/>
          <w:highlight w:val="none"/>
          <w:u w:val="single"/>
        </w:rPr>
        <w:t xml:space="preserve">由承包人提供。</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4.2 监理人员</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总监理工程师：</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姓    名：</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职    务：</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监理工程师执业资格证书号：</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联系电话：</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电子信箱：</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通信地址：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关于监理人的其他约定：</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4.4 商定或确定</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在发包人和承包人不能通过协商达成一致意见时，发包人授权监理人对以下事项进行确定：</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按通用条款。</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5. 工程质量</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5.1 质量要求</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5.1.1 特殊质量标准和要求：</w:t>
      </w:r>
      <w:r>
        <w:rPr>
          <w:rFonts w:hint="eastAsia" w:ascii="黑体" w:hAnsi="黑体" w:eastAsia="黑体" w:cs="黑体"/>
          <w:b/>
          <w:bCs/>
          <w:sz w:val="24"/>
          <w:highlight w:val="none"/>
          <w:u w:val="single"/>
        </w:rPr>
        <w:t xml:space="preserve">工程质量必须达到国家施工质量验收规范合格标准。</w:t>
      </w:r>
      <w:r>
        <w:rPr>
          <w:rFonts w:hint="eastAsia" w:ascii="黑体" w:hAnsi="黑体" w:eastAsia="黑体" w:cs="黑体"/>
          <w:sz w:val="24"/>
          <w:highlight w:val="none"/>
        </w:rPr>
        <w:t xml:space="preserve">须全面恢复消防设施功能，确保其正常运行，并达到消防验收规范标准。同时，成交人须确保两年质保期内张芝山镇凤凰苑消防设施正常运行，符合正常使用要求，并按采购人及物业要求及时到场对消防设施进行维修。</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必须严格按照施工图纸、工程技术要求及有关工程施工规范、规格和标准施工，并无条件的接受发包人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质量保证体系：承包人应按照合同规定，进行质量管理（QC）。承包人应以GB/T19000《质量管理与质量保证》为标准，建立并保持一个健全的工程质量保证体系，完善质量管理制度，建立质量控制流程。</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关于工程奖项的约定：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5.3 隐蔽工程检查</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5.3.2承包人提前通知监理人隐蔽工程检查的期限的约定：</w:t>
      </w:r>
      <w:r>
        <w:rPr>
          <w:rFonts w:hint="eastAsia" w:ascii="黑体" w:hAnsi="黑体" w:eastAsia="黑体" w:cs="黑体"/>
          <w:b/>
          <w:bCs/>
          <w:sz w:val="24"/>
          <w:highlight w:val="none"/>
          <w:u w:val="single"/>
        </w:rPr>
        <w:t xml:space="preserve">按本合同专用条款1.4.1所列的标准和规范进行隐蔽工程的验收。共同检查前48小时书面通知监理人。</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监理人不能按时进行检查时，应提前</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24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小时提交书面延期要求。</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关于延期最长不得超过：</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48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小时。</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6. 安全文明施工与环境保护</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6.1安全文明施工</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6.1.1 项目安全生产的达标目标及相应事项的约定：</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（1）承包人应严格按《建设工程安全生产管理条例》等法律法规采取安全措施组织施工，如发生事故，责任概由承包人承担。但对由于业主分包单位的责任造成的安全事故，总包单位负连带责任。</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（2）承包人对施工现场的安全生产负总责。承包人在工地现场必须配备专职安全员，安全员应当经建设局或者其他有关部门考核合格后方可任职；安全员必须持证上岗。</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承包人施工组织设计中必须编制专项安全技术措施和施工现场临时用电方案，对下列达到一定规模的危险性较大的分部分项工程编制专项施工方案，并附具安全验算结果，经施工单位技术负责人、总监理工程师审核签字后实施，由专职安全员进行现场监督：起重吊装工程，脚手架工程，国务院建设行政主管部门或者其他有关部门规定的其他危险性较大的工程。</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（4）工程施工前，承包人负责项目管理的技术人员应当对有关安全施工的技术要求向施工作业班组、作业人员作出书面交底及详细说明，并由双方签字确认。</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（5）承包人使用的安全防护用具、机械设备、施工机具及配件，应当具有生产（制造）许可证、产品合格证，并在进入施工现场前进行查验，经监理工程师审查签字确认后方可使用。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（6）特种作业人员，必须按照国家有关规定经过专门的安全作业培训，并取得特种作业操作资格证书后，方可上岗作业。</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承包人对因建设工程施工可能造成损害的毗邻建筑物、构筑物和地下管线等，应当采取专项防护措施。承包人应当遵守有关环境保护法律、法规的规定，在施工现场采取措施，防止或者减少粉尘、废气、废水、固体废物、噪声、振动和施工照明对人和环境的危害和污染。</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（9）承包人应对现场作业、施工方法及所施工工程的完备性、稳定性和安全性承担全部责任，并负责承担对工程的稳定、完整、安全、可靠及有效运行所必需的全部工作及相关费用。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sz w:val="24"/>
          <w:highlight w:val="none"/>
        </w:rPr>
      </w:pPr>
      <w:r>
        <w:rPr>
          <w:rFonts w:hint="eastAsia" w:ascii="黑体" w:hAnsi="黑体" w:eastAsia="黑体" w:cs="黑体"/>
          <w:b/>
          <w:bCs/>
          <w:sz w:val="24"/>
          <w:highlight w:val="none"/>
          <w:u w:val="single"/>
        </w:rPr>
        <w:t xml:space="preserve">（10）在施工期间，由于承包人原因造成的事故，需承担全部责任及由此引起的一切费用，发包人不承担任何责任。</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6.1.4 关于治安保卫的特别约定：</w:t>
      </w:r>
      <w:r>
        <w:rPr>
          <w:rFonts w:hint="eastAsia" w:ascii="黑体" w:hAnsi="黑体" w:eastAsia="黑体" w:cs="黑体"/>
          <w:b/>
          <w:bCs/>
          <w:sz w:val="24"/>
          <w:highlight w:val="none"/>
          <w:u w:val="single"/>
        </w:rPr>
        <w:t xml:space="preserve">提供和维修非夜间施工使用的照明、围栏设施，并负责安全保卫。施工期间承包人按发包人要求做好成品保护工作；未竣工或已竣工工程未交付发包人之前，负责已完成工程的保护工作，所需费用含在报价内。对需要保护的产品和材料须保护期内发生损坏由承包人无条件、自费、限期予以修补。竣工合格交付后由发包人负责保护，如发包人有特殊要求的可另行补充协议加以约定。</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关于编制施工场地治安管理计划的约定：</w:t>
      </w:r>
      <w:r>
        <w:rPr>
          <w:rFonts w:hint="eastAsia" w:ascii="黑体" w:hAnsi="黑体" w:eastAsia="黑体" w:cs="黑体"/>
          <w:b/>
          <w:bCs/>
          <w:sz w:val="24"/>
          <w:highlight w:val="none"/>
          <w:u w:val="single"/>
        </w:rPr>
        <w:t xml:space="preserve">开工前三天提供施工场地治安管理计划，需得到发包人和监理方的认可。</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6.1.5 文明施工</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合同当事人对文明施工的要求：</w:t>
      </w:r>
      <w:r>
        <w:rPr>
          <w:rFonts w:hint="eastAsia" w:ascii="黑体" w:hAnsi="黑体" w:eastAsia="黑体" w:cs="黑体"/>
          <w:b/>
          <w:bCs/>
          <w:sz w:val="24"/>
          <w:highlight w:val="none"/>
          <w:u w:val="single"/>
        </w:rPr>
        <w:t xml:space="preserve">承包人必须按照省建筑施工标准化星级工地标准和</w:t>
      </w:r>
      <w:r>
        <w:rPr>
          <w:rFonts w:hint="eastAsia" w:ascii="黑体" w:hAnsi="黑体" w:eastAsia="黑体" w:cs="黑体"/>
          <w:b/>
          <w:bCs/>
          <w:sz w:val="24"/>
          <w:highlight w:val="none"/>
          <w:u w:val="single"/>
        </w:rPr>
        <w:t xml:space="preserve">要求，做好场地清理及相关工作，施工现场要求保证施工场地清洁，编制扬尘控制方案并贯彻落实；施工现场的材料堆放要整齐，机械停放有序，做到工完料清；遵守环境卫生管理的有关规定，符合清洁卫生要求，承担因自身原因违反有关规定造成的损失和罚款；定期地将所有建筑垃圾从施工场地清除，并运出场外；交工前，将所有剩余的建筑材料运走或运至指定地点堆放，将所有施工机械和设备从施工场地运走。承包人必须服从发包人现场的统一管理和协调，做到文明施工。施工现场要设立标语、标牌，做到文明施工，树立企业形象，主动接受社会监督和有关部门的管理。</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6.1.6 关于安全文明施工费支付比例和支付期限的约定：</w:t>
      </w:r>
      <w:r>
        <w:rPr>
          <w:rFonts w:hint="eastAsia" w:ascii="黑体" w:hAnsi="黑体" w:eastAsia="黑体" w:cs="黑体"/>
          <w:b/>
          <w:bCs/>
          <w:sz w:val="24"/>
          <w:highlight w:val="none"/>
          <w:u w:val="single"/>
        </w:rPr>
        <w:t xml:space="preserve">已包含在合同价中，含在进度款中支付，竣工结算时按造价管理处考核结果计取，其余按通用条款。</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7. 工期和进度</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7.1 施工组织设计</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7.1.1 合</w:t>
      </w:r>
      <w:r>
        <w:rPr>
          <w:rFonts w:hint="eastAsia" w:ascii="黑体" w:hAnsi="黑体" w:eastAsia="黑体" w:cs="黑体"/>
          <w:sz w:val="24"/>
          <w:highlight w:val="none"/>
        </w:rPr>
        <w:t xml:space="preserve">同当事人约定的施工组织设计应包括的其他内容：</w:t>
      </w:r>
      <w:r>
        <w:rPr>
          <w:rFonts w:hint="eastAsia" w:ascii="黑体" w:hAnsi="黑体" w:eastAsia="黑体" w:cs="黑体"/>
          <w:b/>
          <w:bCs/>
          <w:sz w:val="24"/>
          <w:highlight w:val="none"/>
          <w:u w:val="single"/>
        </w:rPr>
        <w:t xml:space="preserve">承包人编制的进度计划中应明确各分部完成的具体时间，关键线路，劳动力动态变化图等（须经发包人认可）。</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sz w:val="24"/>
          <w:highlight w:val="none"/>
        </w:rPr>
      </w:pPr>
      <w:r>
        <w:rPr>
          <w:rFonts w:hint="eastAsia" w:ascii="黑体" w:hAnsi="黑体" w:eastAsia="黑体" w:cs="黑体"/>
          <w:b/>
          <w:bCs/>
          <w:sz w:val="24"/>
          <w:highlight w:val="none"/>
          <w:u w:val="single"/>
        </w:rPr>
        <w:t xml:space="preserve">实际进度滞后计划进度时，承包人在接到监理通知单后，必须落实纠偏调整措施并认真实施，否则除扣除20%的履约保证金外，还需向发包人支付违约金10000元/天。</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7.1.2 </w:t>
      </w:r>
      <w:r>
        <w:rPr>
          <w:rFonts w:hint="eastAsia" w:ascii="黑体" w:hAnsi="黑体" w:eastAsia="黑体" w:cs="黑体"/>
          <w:sz w:val="24"/>
          <w:highlight w:val="none"/>
        </w:rPr>
        <w:t xml:space="preserve">施工组织设计的提交和修改</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承包人提交详细施工组织设计的期限的约定：</w:t>
      </w:r>
      <w:r>
        <w:rPr>
          <w:rFonts w:hint="eastAsia" w:ascii="黑体" w:hAnsi="黑体" w:eastAsia="黑体" w:cs="黑体"/>
          <w:b/>
          <w:bCs/>
          <w:sz w:val="24"/>
          <w:highlight w:val="none"/>
          <w:u w:val="single"/>
        </w:rPr>
        <w:t xml:space="preserve">开工前7天。</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发包人和监理人在收到详细的施工组织设计后确认或提出修改意见的限：</w:t>
      </w:r>
      <w:r>
        <w:rPr>
          <w:rFonts w:hint="eastAsia" w:ascii="黑体" w:hAnsi="黑体" w:eastAsia="黑体" w:cs="黑体"/>
          <w:b/>
          <w:bCs/>
          <w:sz w:val="24"/>
          <w:highlight w:val="none"/>
          <w:u w:val="single"/>
        </w:rPr>
        <w:t xml:space="preserve">收到施工组织设计（施工方案）后 3日内予以确认或提出修改意见。</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7.2 施工进度计划</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7.2.2 施工进度计划的修订</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发包人和监理人在收到修订的施工进度计划后确认或提出修改意见的期限：</w:t>
      </w:r>
      <w:r>
        <w:rPr>
          <w:rFonts w:hint="eastAsia" w:ascii="黑体" w:hAnsi="黑体" w:eastAsia="黑体" w:cs="黑体"/>
          <w:b/>
          <w:bCs/>
          <w:sz w:val="24"/>
          <w:highlight w:val="none"/>
          <w:u w:val="single"/>
        </w:rPr>
        <w:t xml:space="preserve">收到后3日内予以确认或提出修改意见。</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7.3 开工</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7.3.1 开工准备</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关于承包人提交</w:t>
      </w:r>
      <w:r>
        <w:rPr>
          <w:rFonts w:hint="eastAsia" w:ascii="黑体" w:hAnsi="黑体" w:eastAsia="黑体" w:cs="黑体"/>
          <w:sz w:val="24"/>
          <w:highlight w:val="none"/>
        </w:rPr>
        <w:t xml:space="preserve">工程开工报审表的期限：</w:t>
      </w:r>
      <w:r>
        <w:rPr>
          <w:rFonts w:hint="eastAsia" w:ascii="黑体" w:hAnsi="黑体" w:eastAsia="黑体" w:cs="黑体"/>
          <w:b/>
          <w:bCs/>
          <w:sz w:val="24"/>
          <w:highlight w:val="none"/>
          <w:u w:val="single"/>
        </w:rPr>
        <w:t xml:space="preserve">合同签订后3天内</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关于发包人应完成的其他开工准备工作及期限：</w:t>
      </w:r>
      <w:r>
        <w:rPr>
          <w:rFonts w:hint="eastAsia" w:ascii="黑体" w:hAnsi="黑体" w:eastAsia="黑体" w:cs="黑体"/>
          <w:b/>
          <w:bCs/>
          <w:sz w:val="24"/>
          <w:highlight w:val="none"/>
          <w:u w:val="single"/>
        </w:rPr>
        <w:t xml:space="preserve">开工前组织图纸会审和设计交底</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关于承包人应完成的其他开工准备工作及期限：</w:t>
      </w:r>
      <w:r>
        <w:rPr>
          <w:rFonts w:hint="eastAsia" w:ascii="黑体" w:hAnsi="黑体" w:eastAsia="黑体" w:cs="黑体"/>
          <w:b/>
          <w:bCs/>
          <w:sz w:val="24"/>
          <w:highlight w:val="none"/>
          <w:u w:val="single"/>
        </w:rPr>
        <w:t xml:space="preserve">遵守政府有关主管部门对施工场地交通、施工噪音、环境保护和安全生产等的管理规定，按规定办理有关手续，并以书面形式通知发包人。</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7.3.2开工通知</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因发包人原因造成监理人未能在计划开工日期之日起</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 90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天内发出开工通知的，承包人有权提出价格调整要求，或者解除合同。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7.4 测量放线</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7.4.1发包人通过监理人向承包人提供测量基准点、基准线和水准点及其书面资料的期限：</w:t>
      </w:r>
      <w:r>
        <w:rPr>
          <w:rFonts w:hint="eastAsia" w:ascii="黑体" w:hAnsi="黑体" w:eastAsia="黑体" w:cs="黑体"/>
          <w:b/>
          <w:bCs/>
          <w:sz w:val="24"/>
          <w:highlight w:val="none"/>
          <w:u w:val="single"/>
        </w:rPr>
        <w:t xml:space="preserve">以书面形式交给承包人，并于开工前进行现场交验。</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7.5 工期延误</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7.5.1 因发包人原因导致工期延误</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（7）因发包人原因导致工期延误的其他情形：</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A.因发包人未在开工前提供施工场地；</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B.因发包人原因造成工程延期开工、停建、缓建、暂停施工（不含勒令停工）；</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C.因发包人原因提出的单次设计变更导致工程量增加超过合同总价的8%以上的；</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D.由市级以上有关部门正式发布和认定的自然灾害。</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上述情况发生后3天内，承包人需就延误的内容对工程进度造成的影响，向发包人提交书面报告，办理延期手续（须得到甲方代表签字的书面认可），经发包人批准后方可顺延工期，否则工期不予顺延。为体现承包人的合作诚意，承包人同意因发包人原因的工期顺延，且自愿放弃索赔的权利。</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7.5.2 因承包人原因导致工期延误</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因承包人原因造成工期延误，逾期竣工违约金的计算方法为：</w:t>
      </w:r>
      <w:r>
        <w:rPr>
          <w:rFonts w:hint="eastAsia" w:ascii="黑体" w:hAnsi="黑体" w:eastAsia="黑体" w:cs="黑体"/>
          <w:b/>
          <w:bCs/>
          <w:sz w:val="24"/>
          <w:highlight w:val="none"/>
          <w:u w:val="single"/>
        </w:rPr>
        <w:t xml:space="preserve">因承包人原因不能按协议书约定的竣工日期竣工的，除扣除20%的履约保证金外，还需向发包人支付违约金10000元/天。</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因承包人原因造成工期延误，逾期竣工违约金的上限：</w:t>
      </w:r>
      <w:r>
        <w:rPr>
          <w:rFonts w:hint="eastAsia" w:ascii="黑体" w:hAnsi="黑体" w:eastAsia="黑体" w:cs="黑体"/>
          <w:b/>
          <w:bCs/>
          <w:sz w:val="24"/>
          <w:highlight w:val="none"/>
          <w:u w:val="single"/>
        </w:rPr>
        <w:t xml:space="preserve">合同价的20%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7.6 不利物质条件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不利物质条件的其他情形和有关约定：</w:t>
      </w:r>
      <w:r>
        <w:rPr>
          <w:rFonts w:hint="eastAsia" w:ascii="黑体" w:hAnsi="黑体" w:eastAsia="黑体" w:cs="黑体"/>
          <w:b/>
          <w:bCs/>
          <w:sz w:val="24"/>
          <w:highlight w:val="none"/>
          <w:u w:val="single"/>
        </w:rPr>
        <w:t xml:space="preserve">按通用条款</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7.7异常恶劣的气候条件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发包人和承包人同意以下情形视为异常恶劣的气候条件：</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7.5.1规定的情况外，不管发生任何情况，均不顺延工期。</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7.9 提前竣工的奖励</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7.9.2提前竣工的奖励：</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8. 材料与设备</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8.4材料与工程设备的保管与使用</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8.4.1发包人供应的材料设备的保管费用的承担：</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8.6 样品</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8.6.1样品的报送与封存</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需要承包人报送样品的材料或工程设备，样品的种类、名称、规格、数量要求：</w:t>
      </w:r>
      <w:r>
        <w:rPr>
          <w:rFonts w:hint="eastAsia" w:ascii="黑体" w:hAnsi="黑体" w:eastAsia="黑体" w:cs="黑体"/>
          <w:b/>
          <w:bCs/>
          <w:sz w:val="24"/>
          <w:highlight w:val="none"/>
          <w:u w:val="single"/>
        </w:rPr>
        <w:t xml:space="preserve">本工程的所有材料，均由承包人按设计文件及规范要求自行采购和保管。承包人供应的材料和设备，必须按有关规定向发包人提供相应的出厂证明、合格证、质保书、化验检测报告等。承包人必须在监理人现场见证的情况下取样、封样和送样，样品须送至发包人指定的试验检测机构进行检测，否</w:t>
      </w:r>
      <w:r>
        <w:rPr>
          <w:rFonts w:hint="eastAsia" w:ascii="黑体" w:hAnsi="黑体" w:eastAsia="黑体" w:cs="黑体"/>
          <w:b/>
          <w:bCs/>
          <w:sz w:val="24"/>
          <w:highlight w:val="none"/>
          <w:u w:val="single"/>
        </w:rPr>
        <w:t xml:space="preserve">则不予认可。发包人和监理人有权对承包人提供的材料和设备进行抽检，对不符合设计要求及验收规范的材料和设备，有权终止使用，发生的一切损失和费用由承包人承担，由此延误的工期不予顺延。检测费用：承包人按规定进行建筑材料、构配件等试样的制作、封样、送达和其它为保证工程质量进行的材料检验试验工作所发生的费用由承包人承担，并已包含在合同价款内，在结算时不作调整；根据有关国家标准或施工验收规范要求对材料、构配件和建筑物工程质量检测检验发生的费用，由发包人承担，承包人自行采购的材料及施工质量检测不合格，检测费用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发包人和监理人有权对承包人提供的材料和设备进行抽检，对不符合设计要求及验收规范的材料和设备，有权终止使用，发生的一切损失和费用由承包人承担，由此延误的工期不予顺延。</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和监理工程师对材料的决定或认可并不解除承包人应负的质量、工期的责任，也不免除承包人对材料应负的责任。承包人采购的材料与设计或规范要求不符时，承包人应按监理工程师要求的时间运出施工场地。重新采购符合要求的产品，承担由此发生的费用，由此延误的工期不予顺延。</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必须提供样品报发包人、监理书面认可，否则，发包人可以要求施工单位无条件更换不符合要求的产品，购进的材料设备与提供的样品不一致时，由承包人无条件退货，如因使用不符合国家标准及各项指标的材料，由此引起的相关费用由承包人承担，结算时一律不作调整。乙供材料无特殊情况时，应由承包人采购；若因非发包人原因而承包人又不愿采购时，发包人可自行采购，且发包人有权按购买金额的5%向承包人收取违约金，且承包人须承担由此造成的利息、误工等责任。</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招标时暂定价和认质认价材料发包人保留甲供或另行发包权利。</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对专业分包单位采购的材料，承包人应该对各种材料、器材、设备按规范进行检查，拒绝不符合要求的材料、器材、设备用于工程。无论何种原因，承包人在工程中使用不合格材料，除更换合格材料外，另向发包人支付5000元/次的违约金。</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应严格按照发包人的要求，对发包人指定的材料进行送检，并承担相应费用。对于发包人要求报送的材料样品，承包人应及时提供。涉及主要材料的，承包人须同时完成送检及样品报送工作，未经发包人书面确认不得使用。</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8.8 施工设备和临时设施</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8.8.1 承包人提供的施工设备和临时设施</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关于修建临时设施费用承担的约定：</w:t>
      </w:r>
      <w:r>
        <w:rPr>
          <w:rFonts w:hint="eastAsia" w:ascii="黑体" w:hAnsi="黑体" w:eastAsia="黑体" w:cs="黑体"/>
          <w:b/>
          <w:bCs/>
          <w:sz w:val="24"/>
          <w:highlight w:val="none"/>
          <w:u w:val="single"/>
        </w:rPr>
        <w:t xml:space="preserve">由承包人承担。</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9. 试验与检验</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9.1试验设备与试验人员</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9.1.2 试验设备</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施工现场需要配置的试验场所：</w:t>
      </w:r>
      <w:r>
        <w:rPr>
          <w:rFonts w:hint="eastAsia" w:ascii="黑体" w:hAnsi="黑体" w:eastAsia="黑体" w:cs="黑体"/>
          <w:b/>
          <w:bCs/>
          <w:sz w:val="24"/>
          <w:highlight w:val="none"/>
          <w:u w:val="single"/>
        </w:rPr>
        <w:t xml:space="preserve">按有关规定。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施工现场需要配备的试验设备：</w:t>
      </w:r>
      <w:r>
        <w:rPr>
          <w:rFonts w:hint="eastAsia" w:ascii="黑体" w:hAnsi="黑体" w:eastAsia="黑体" w:cs="黑体"/>
          <w:b/>
          <w:bCs/>
          <w:sz w:val="24"/>
          <w:highlight w:val="none"/>
          <w:u w:val="single"/>
        </w:rPr>
        <w:t xml:space="preserve">按有关规定。</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施工现场需要具备的其他试验条件：</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9.4 现场工艺试验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现场工艺试验的有关约定：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10. 变更</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10.1变更的范围</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关于变更的范围的约定：</w:t>
      </w:r>
      <w:r>
        <w:rPr>
          <w:rFonts w:hint="eastAsia" w:ascii="黑体" w:hAnsi="黑体" w:eastAsia="黑体" w:cs="黑体"/>
          <w:b/>
          <w:bCs/>
          <w:sz w:val="24"/>
          <w:highlight w:val="none"/>
          <w:u w:val="single"/>
        </w:rPr>
        <w:t xml:space="preserve">按通用条款约定。</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10.4 变更估价</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10.4.1 变更估价原则</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关于变更估价的约定：</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工程设计变更、补充按照相关规定执行；竣工结算的工程量按发承包双方在合同中约定应予计量且实际完成的工程量确定，完成发包人要求的合同以外的零星工作或发生非承包人责任事件的工程量变更按发包人审批通过的变更指令单为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2.监理机构根据工程的特殊情况在书面报发包人审批同意后可进行有关必要的签证工程量，以监理机构签证意见为准；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3.承包人在施工中提出合理化建议等涉及到设计变更的，应先征得监理机构及发包人的同意。</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4、工程变更价款调整：详见本合同条款12.1 。</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5、承包人不得随意更改设计，因承包人自身原因导致的工程变更，承包人无权要求追加合同价款。</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6、承包人接受发包人发出的变更通知单后 14 日内（从通知单盖章签收日期计算），向发包人递交完整变更签证费用计算书；逾期申报的，增加费用的变更签证在结算时只支付终审价格的70%，减少费用的变更签证由承包方自动扣减；逾期14天以上（即接到变更通知单28日以上）未申报的，增加费用的变更签证在结算时不予考虑，减少费用的变更签证由承包方自动扣减并对承包人处以审核造价5%的违约金。</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如遇危及生命、工程或工程相邻财产安全的紧急情况时，以发包人部门负责人口头请示公司领导立即会同监理工程师采取必要处理措施，保证生命和财产安全。但在实施起7个工作日内，双方必须按照实事求是原则办理相关手续，方可作为结算依据。</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当变更、签证的工作内容完成之后，承包人要及时督促监理和发包人代表在完工后7日内签字确认，否则发包方可以不予支付费用。对于隐蔽工程和事后无法计算工程量的变更和签证，必须在覆盖或拆除前，会同监理、发包人代表、工程部负责人共同完成工程量的确认，否则发包人可以不计价款。</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10、须发包人认质认价的材料，由承包人提前15天以上向发包人提出。</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11、合同履约中，变更、签证单以及办理相关手续，都应严格按照发包人的内部工作管理制度签批，按顺序进行统一分类编号，并附有相应的真实图片，否则不予结算。技术核定单、联系单、业主通知单，如涉及工程结算的应办理相应的变更、签证单。</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12、承包人作为有经验的承包商，对工程技术及施工图纸中的问题应提前发现，并在图纸会审时或按照技术核定单的形式及时提出；如果承包人由于各种原因不提出或未及时提出而导致工程产生的质量、进度、安全、成本等问题及后果，承包人承担一切责任。</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13、工程结算时，承包人须将完整的变更、签证资</w:t>
      </w:r>
      <w:r>
        <w:rPr>
          <w:rFonts w:hint="eastAsia" w:ascii="黑体" w:hAnsi="黑体" w:eastAsia="黑体" w:cs="黑体"/>
          <w:b/>
          <w:bCs/>
          <w:sz w:val="24"/>
          <w:highlight w:val="none"/>
          <w:u w:val="single"/>
        </w:rPr>
        <w:t xml:space="preserve">料装订成册作为结算书一部分，变更、签证资料应包括：①变更、签证单（签证资料必须附有详细影像彩色照片，所摄照片必须有可参照性。如影像资料未能反映签证、清单或招标文件列明的工作内容则结算时该项内容不予认可）；②申报的变更、签证预算书；③原合同相同工作内容的综合单价；④套用定额编号的分部分项工程费计价表及计价分析表，清单措施项目费计价表及计价分析表其他项目费表、单位工程费汇总表；⑤发包人提供材料和工程设备和承包人提供主要材料和工程设备一览表；⑥变更、签证单原件及所有相关的往来函件、其他需要说明的与造价有关的问题。</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sz w:val="24"/>
          <w:highlight w:val="none"/>
          <w:u w:val="single"/>
        </w:rPr>
      </w:pPr>
      <w:r>
        <w:rPr>
          <w:rFonts w:hint="eastAsia" w:ascii="黑体" w:hAnsi="黑体" w:eastAsia="黑体" w:cs="黑体"/>
          <w:b/>
          <w:bCs/>
          <w:sz w:val="24"/>
          <w:highlight w:val="none"/>
          <w:u w:val="single"/>
        </w:rPr>
        <w:t xml:space="preserve">14、竣工验收后提供电子版的竣工测绘图，费用由投标人在报价时一并考虑。</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10.5承包人的合理化建议</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监理人审查承包人合理化建议的期限：</w:t>
      </w:r>
      <w:r>
        <w:rPr>
          <w:rFonts w:hint="eastAsia" w:ascii="黑体" w:hAnsi="黑体" w:eastAsia="黑体" w:cs="黑体"/>
          <w:b/>
          <w:bCs/>
          <w:sz w:val="24"/>
          <w:highlight w:val="none"/>
          <w:u w:val="single"/>
        </w:rPr>
        <w:t xml:space="preserve">3日内。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发包人审批承包人合理化建议的期限：</w:t>
      </w:r>
      <w:r>
        <w:rPr>
          <w:rFonts w:hint="eastAsia" w:ascii="黑体" w:hAnsi="黑体" w:eastAsia="黑体" w:cs="黑体"/>
          <w:b/>
          <w:bCs/>
          <w:sz w:val="24"/>
          <w:highlight w:val="none"/>
          <w:u w:val="single"/>
        </w:rPr>
        <w:t xml:space="preserve">7日内。</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承包人提出的合理化建议降低了合同价格或者提高了工程经济效益的奖励的方法和金额为：</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10.7 暂估价</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暂估价材料和工程设备的明细详见附件11：《</w:t>
      </w:r>
      <w:r>
        <w:rPr>
          <w:rFonts w:hint="eastAsia" w:ascii="黑体" w:hAnsi="黑体" w:eastAsia="黑体" w:cs="黑体"/>
          <w:sz w:val="24"/>
          <w:highlight w:val="none"/>
        </w:rPr>
        <w:t xml:space="preserve">暂估价一览表》</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10.7.1 依法必须招标的暂估价项目</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对于依法必须招标的暂估价项目的确认和批准采取</w:t>
      </w:r>
      <w:r>
        <w:rPr>
          <w:rFonts w:hint="eastAsia" w:ascii="黑体" w:hAnsi="黑体" w:eastAsia="黑体" w:cs="黑体"/>
          <w:b/>
          <w:bCs/>
          <w:sz w:val="24"/>
          <w:highlight w:val="none"/>
          <w:u w:val="single"/>
        </w:rPr>
        <w:t xml:space="preserve">发包人委托代理提供公开招标方式确认。</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10.7.2 不属于依法必须招标的暂估价项目</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除专用合同条款另有约定外，对于不属于依法必须招标的暂估价项目，采取以下第1种方式确定：</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第1种方式：对于不属于依法必须招标的暂估价项目，按本项约定确认和批准：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（1）承包人应根据施工进度计划，在签订暂估价项目的采购合同、分包合同前28天向监理人提出书面申请。监理人应当在收到申请后3天内报送发包人，发包人应当在收到申请及时给予批准或提出修改意见；</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（2）发包人认为承包人确定的供应商、分包人无法满足工程质量或合同要求的，发包人可以要求承包人重新确定暂估价项目的供应商、分包人;</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（3）承包人应当在签订暂估价合同后7天内，将暂估价合同副本报送发包人留存。</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第2种方式：承包人按照第10.7.1项〔依法必须招标的暂估价项目〕约定的第1种方式确定暂估价项目。</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第3种方式：承包人直接实施的暂估价项目</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承包人直接实施的暂估价项目的约定：/。</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10.8 暂列金额</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合同当事人关于暂列金额使用的约定：</w:t>
      </w:r>
      <w:r>
        <w:rPr>
          <w:rFonts w:hint="eastAsia" w:ascii="黑体" w:hAnsi="黑体" w:eastAsia="黑体" w:cs="黑体"/>
          <w:b/>
          <w:bCs/>
          <w:sz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11. 价格调整</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11.1 市场价格波动引起的调整</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市场价格波动是否调整合同价格的约定：</w:t>
      </w:r>
      <w:r>
        <w:rPr>
          <w:rFonts w:hint="eastAsia" w:ascii="黑体" w:hAnsi="黑体" w:eastAsia="黑体" w:cs="黑体"/>
          <w:b/>
          <w:bCs/>
          <w:sz w:val="24"/>
          <w:highlight w:val="none"/>
          <w:u w:val="single"/>
        </w:rPr>
        <w:t xml:space="preserve">不予调整。</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11.1.1人工工资不调整。</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12. 合同价格、计量与支付</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12.1 合同价格形式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1.单价合同。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综合单价包含的风险范围：</w:t>
      </w:r>
      <w:r>
        <w:rPr>
          <w:rFonts w:hint="eastAsia" w:ascii="黑体" w:hAnsi="黑体" w:eastAsia="黑体" w:cs="黑体"/>
          <w:b/>
          <w:bCs/>
          <w:sz w:val="24"/>
          <w:highlight w:val="none"/>
          <w:u w:val="single"/>
        </w:rPr>
        <w:t xml:space="preserve">承包人在投标报价时已充分考虑到施工期间各类建材的市场风险、施工机械进（退）场费；甲供材料的保管费（如发生）；与发包人另行发包项目的管理费、配合费、协调费及其</w:t>
      </w:r>
      <w:r>
        <w:rPr>
          <w:rFonts w:hint="eastAsia" w:ascii="黑体" w:hAnsi="黑体" w:eastAsia="黑体" w:cs="黑体"/>
          <w:b/>
          <w:bCs/>
          <w:sz w:val="24"/>
          <w:highlight w:val="none"/>
          <w:u w:val="single"/>
        </w:rPr>
        <w:t xml:space="preserve">它一切必要的费用；工程实施范围内外可能出现的阻挠施工等各方面的风险因素。除规费、税金、安全文明施工费的政策性风险以外，其余结算时不作调整。人工工资不调整。工程量的风险由发包人承担，价的风险在约定风险范围内的，由承包人承担，风险范围以外的按合同约定。承包人在投标时已仔细核对清单等文件，结合施工现场情况，并依据国家、省、市现行规范、规程、文件等报价，若招标时工程量清单中项目特征描述不清或未完整，但为满足招标人的要求而必须完成的工作，工程结算时不再调整该子目的综合单价及措施费用，即发包人不为此类情形另外支付费用。</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施工中任何新增或变更，若导致费用增加超过中标合同价10%的，超出10%的部分由承包人自行承担，不予结算。</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风险费用的计算方法：</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风险范围以外合同价格的调整方法：</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2.总价合同。</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总价包含的风险范围：</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风险费用的计算方法：</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风险范围以外合同价格的调整方法：</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3、其他价格方式：</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12.2 预付款</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12.2.1 预付款的支付</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预付款支付比例或金额：</w:t>
      </w:r>
      <w:r>
        <w:rPr>
          <w:rFonts w:hint="eastAsia" w:ascii="黑体" w:hAnsi="黑体" w:eastAsia="黑体" w:cs="黑体"/>
          <w:sz w:val="24"/>
          <w:highlight w:val="none"/>
          <w:u w:val="single"/>
        </w:rPr>
        <w:t xml:space="preserve"> /。</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预付款支付期限：</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预付款扣回的方式：</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12.2.2 预付款担保</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承包人提交预付款担保的期限：</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预付款担保的形式为：</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 计量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12.3.1 计量原则</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工程量计算规则：《建设工程工程量清单计价规范》(GB50500-2013)、《市政工程工程量计算规范》GB50857-2013、《江苏省建筑与装饰计价定额》2014年版、《江苏省市政工程计价定额》(2014年)、《江苏省安装工程计价定额》(2014年)。</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12.3.2 计量周期</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关于计量周期的约定：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12.3.3 单价合同的计量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关于单价合同计量的约定：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12.3.4 总价合同的计量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关于总价合同计量的约定：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12.3.5总价合同采用支付分解表计量支付的，是否适用第</w:t>
      </w:r>
      <w:r>
        <w:rPr>
          <w:rFonts w:hint="eastAsia" w:ascii="黑体" w:hAnsi="黑体" w:eastAsia="黑体" w:cs="黑体"/>
          <w:sz w:val="24"/>
          <w:highlight w:val="none"/>
        </w:rPr>
        <w:t xml:space="preserve">12.3.4 </w:t>
      </w:r>
      <w:r>
        <w:rPr>
          <w:rFonts w:hint="eastAsia" w:ascii="黑体" w:hAnsi="黑体" w:eastAsia="黑体" w:cs="黑体"/>
          <w:sz w:val="24"/>
          <w:highlight w:val="none"/>
        </w:rPr>
        <w:t xml:space="preserve">项</w:t>
      </w:r>
      <w:r>
        <w:rPr>
          <w:rFonts w:hint="eastAsia" w:ascii="黑体" w:hAnsi="黑体" w:eastAsia="黑体" w:cs="黑体"/>
          <w:sz w:val="24"/>
          <w:highlight w:val="none"/>
        </w:rPr>
        <w:t xml:space="preserve">〔总价合同的计量〕</w:t>
      </w:r>
      <w:r>
        <w:rPr>
          <w:rFonts w:hint="eastAsia" w:ascii="黑体" w:hAnsi="黑体" w:eastAsia="黑体" w:cs="黑体"/>
          <w:sz w:val="24"/>
          <w:highlight w:val="none"/>
        </w:rPr>
        <w:t xml:space="preserve">约定进行计量：</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12.3.6 其他价格形式合同的计量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其他价格形式的计量方式和程序：</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12.4 工程进度款支付</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12.4.1 付款周期</w:t>
      </w:r>
      <w:r>
        <w:rPr>
          <w:rFonts w:hint="eastAsia" w:ascii="黑体" w:hAnsi="黑体" w:eastAsia="黑体" w:cs="黑体"/>
          <w:sz w:val="24"/>
          <w:highlight w:val="none"/>
        </w:rPr>
      </w:r>
      <w:r/>
    </w:p>
    <w:p>
      <w:pPr>
        <w:pStyle w:val="1024"/>
        <w:ind w:left="0"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关于付款周期的约定：</w:t>
      </w:r>
      <w:r>
        <w:rPr>
          <w:rFonts w:hint="eastAsia" w:ascii="黑体" w:hAnsi="黑体" w:eastAsia="黑体" w:cs="黑体"/>
          <w:b/>
          <w:bCs/>
          <w:sz w:val="24"/>
          <w:highlight w:val="none"/>
          <w:u w:val="single"/>
        </w:rPr>
        <w:t xml:space="preserve">经甲方组织的专家验收合格且办理竣工验收合格证书后30日内支付合同价60%，审计完成后30日内付至审定价的80％，审定价的20%作为保修期内的质保金，验收合格后满二年经发包人及使用单位确认无质量问题且无任何争议后30日内付清。付款基数均扣减暂列金额、暂估价、甲供材料（如有）、甲方另行分包项目金额（如有）及以上扣减内容的对应税费。</w:t>
      </w:r>
      <w:r>
        <w:rPr>
          <w:rFonts w:hint="eastAsia" w:ascii="黑体" w:hAnsi="黑体" w:eastAsia="黑体" w:cs="黑体"/>
          <w:sz w:val="24"/>
          <w:highlight w:val="none"/>
        </w:rPr>
      </w:r>
      <w:r/>
    </w:p>
    <w:p>
      <w:pPr>
        <w:pStyle w:val="984"/>
        <w:ind w:firstLine="723"/>
        <w:spacing w:line="46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付款前，承包人应提供增值税专用发票，否则发票到发包人财务不予受理，不可付款且发包人不承担任何责任。每次支付前乙方均应出具项目所在地开具的相应金额的税务发票。项目竣工结算价以国家认定有资质的审计机构审计确认为准。</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以上工程款的支付不计息。</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履约保证金按合同要求退还。承包人不得因工程造价低，造成质量、停工等问题，如有发生，该保证金不退。</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承包人不得因拖欠材料商、分包商等工程款而影响工程进度和质量，否则承包人除承担违约责任外，还需承担发包人对其罚款，金额为拖欠款的 20%。</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发包人有权直接扣除按合同规定对承包人的各项违约金或罚金，并以工程联系单的形式发放给承包人。 </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所有工程付款必须经总监理工程师和发包方项目负责人签发付款证书后发包人才予以支付。 </w:t>
      </w:r>
      <w:r>
        <w:rPr>
          <w:rFonts w:hint="eastAsia" w:ascii="黑体" w:hAnsi="黑体" w:eastAsia="黑体" w:cs="黑体"/>
          <w:b/>
          <w:bCs/>
          <w:sz w:val="24"/>
          <w:highlight w:val="none"/>
          <w:u w:val="single"/>
        </w:rPr>
      </w:r>
      <w:r/>
    </w:p>
    <w:p>
      <w:pPr>
        <w:pStyle w:val="984"/>
        <w:ind w:firstLine="482"/>
        <w:jc w:val="left"/>
        <w:spacing w:line="440" w:lineRule="exact"/>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应开设农民工工资专用账户，委托银行代发，确保农民工工资专款专用，否则发包人无法支付农民工工资专款至农民工工资专用账户，因此造成的后果均由承包人承担，承包人对所承包工程发生的农民工工资承担全部支付责任。</w:t>
      </w:r>
      <w:r>
        <w:rPr>
          <w:rFonts w:hint="eastAsia" w:ascii="黑体" w:hAnsi="黑体" w:eastAsia="黑体" w:cs="黑体"/>
          <w:b/>
          <w:bCs/>
          <w:sz w:val="24"/>
          <w:highlight w:val="none"/>
          <w:u w:val="single"/>
        </w:rPr>
      </w:r>
      <w:r/>
    </w:p>
    <w:p>
      <w:pPr>
        <w:pStyle w:val="984"/>
        <w:ind w:firstLine="482"/>
        <w:jc w:val="left"/>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承包人按月向发包人申请农民工工资专款，承包人需提供经监理审核</w:t>
      </w:r>
      <w:r>
        <w:rPr>
          <w:rFonts w:hint="eastAsia" w:ascii="黑体" w:hAnsi="黑体" w:eastAsia="黑体" w:cs="黑体"/>
          <w:b/>
          <w:bCs/>
          <w:sz w:val="24"/>
          <w:highlight w:val="none"/>
          <w:u w:val="single"/>
        </w:rPr>
        <w:t xml:space="preserve">通过的实名制考勤表、农民工签字确认的工资表等资料，承包人提供的农民工工资专款申请资料经发包人审核通过后，发包人按月向承包人支付上月的农民工工资专款(农民工工资专款按不高于5000元/人/月标准计发），承包人必须将发包人按月向承包人支付的农民工工资专款作为支付农民工工资专款专用。在按进度款节点支付工程款时，该次应支付工程款总额的20%作为农民工工资专款在扣除截止当期已支付的农民工工资专款后转入承包人开设的农民工工资专用账户。发包人按月及按进度款节点支付的农民工工资专款均直接转入承包人开设的农民工工资专用账户。</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承包人施工过程中如涉及分包工程项目（含劳务分包），总包单位须在与分包单位合同中明确农民工工资发放相关条款，分包单位须委托总包单位统一发放农民工工资。</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承包人的用工合同签订率必须100%，合同为实名制，需本人签字，并对施工人员全员进行实名制考勤，确保考勤记录真实有效。</w:t>
      </w:r>
      <w:r>
        <w:rPr>
          <w:rFonts w:hint="eastAsia" w:ascii="黑体" w:hAnsi="黑体" w:eastAsia="黑体" w:cs="黑体"/>
          <w:b/>
          <w:bCs/>
          <w:sz w:val="24"/>
          <w:highlight w:val="none"/>
          <w:u w:val="single"/>
        </w:rPr>
      </w:r>
      <w:r/>
    </w:p>
    <w:p>
      <w:pPr>
        <w:pStyle w:val="984"/>
        <w:ind w:firstLine="482"/>
        <w:spacing w:line="360" w:lineRule="auto"/>
        <w:widowControl/>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如因承包人违约（包括违法转包、分包、拖欠农民工工资等）导致发包人通过法律程序追究承包人责任，或因承包人履行本合同的行为引发承包人与第三方发生纠纷导致发包人受牵连被诉讼的，视为承包人对发包人的违约，发包人因此所受的损失（包括但不限于诉讼费、仲裁费、执行费、律师费、税费等）均由承包人承担。发包人有权在承包人的结余工程款、履约保证金中直接扣除。如工程款、履约保证金不够扣除的，差额部分作为承包人对发包人的债务，承包人应当在损失发生后的30日内支付给发包人。承包人对此不持异议。</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u w:val="single"/>
        </w:rPr>
        <w:t xml:space="preserve">（招标文件中的其他约定与此条款不一致的，按此条款执行）。</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12.4.2 进度付款申请单的编制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关于进度付款申请单编制的约定：</w:t>
      </w:r>
      <w:r>
        <w:rPr>
          <w:rFonts w:hint="eastAsia" w:ascii="黑体" w:hAnsi="黑体" w:eastAsia="黑体" w:cs="黑体"/>
          <w:b/>
          <w:bCs/>
          <w:sz w:val="24"/>
          <w:highlight w:val="none"/>
          <w:u w:val="single"/>
        </w:rPr>
        <w:t xml:space="preserve">符合发包人的财务规定。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12.4.3 进度付款申请单的提交</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（1）单价合同进度付款申请单提交的约定：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（2）总价合同进度付款申请单提交的约定：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（3）其他价格形式合同进度付款申请单提交的约定：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12.4.4 进度款审核和支付</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（1）监理人审查并报送发包人的期限：</w:t>
      </w:r>
      <w:r>
        <w:rPr>
          <w:rFonts w:hint="eastAsia" w:ascii="黑体" w:hAnsi="黑体" w:eastAsia="黑体" w:cs="黑体"/>
          <w:b/>
          <w:bCs/>
          <w:sz w:val="24"/>
          <w:highlight w:val="none"/>
          <w:u w:val="single"/>
        </w:rPr>
        <w:t xml:space="preserve">收到7个工作日内</w:t>
      </w:r>
      <w:r>
        <w:rPr>
          <w:rFonts w:hint="eastAsia" w:ascii="黑体" w:hAnsi="黑体" w:eastAsia="黑体" w:cs="黑体"/>
          <w:sz w:val="24"/>
          <w:highlight w:val="none"/>
        </w:rPr>
        <w:t xml:space="preserve">。</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发包人完成审批并签发进度款支付证书的期限：</w:t>
      </w:r>
      <w:r>
        <w:rPr>
          <w:rFonts w:hint="eastAsia" w:ascii="黑体" w:hAnsi="黑体" w:eastAsia="黑体" w:cs="黑体"/>
          <w:b/>
          <w:bCs/>
          <w:sz w:val="24"/>
          <w:highlight w:val="none"/>
          <w:u w:val="single"/>
        </w:rPr>
        <w:t xml:space="preserve">收到30个工作日内。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（2）发包人支付进度款的期限：</w:t>
      </w:r>
      <w:r>
        <w:rPr>
          <w:rFonts w:hint="eastAsia" w:ascii="黑体" w:hAnsi="黑体" w:eastAsia="黑体" w:cs="黑体"/>
          <w:b/>
          <w:bCs/>
          <w:sz w:val="24"/>
          <w:highlight w:val="none"/>
          <w:u w:val="single"/>
        </w:rPr>
        <w:t xml:space="preserve">40日历天内。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发包人逾期支付进度款的违约金的计算方式：</w:t>
      </w:r>
      <w:r>
        <w:rPr>
          <w:rFonts w:hint="eastAsia" w:ascii="黑体" w:hAnsi="黑体" w:eastAsia="黑体" w:cs="黑体"/>
          <w:b/>
          <w:bCs/>
          <w:sz w:val="24"/>
          <w:highlight w:val="none"/>
          <w:u w:val="single"/>
        </w:rPr>
        <w:t xml:space="preserve">逾期支付不计违约金及相关利息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12.4.6 支付分解表的编制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2.总价合同支付分解表的编制与审批：</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3.单价合同的总价项目支付分解表的编制与审批：</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13. 验收和工程试车</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13.1 分部分项工程验收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13.1.2监理人不能按时进行验收时，应提前</w:t>
      </w:r>
      <w:r>
        <w:rPr>
          <w:rFonts w:hint="eastAsia" w:ascii="黑体" w:hAnsi="黑体" w:eastAsia="黑体" w:cs="黑体"/>
          <w:sz w:val="24"/>
          <w:highlight w:val="none"/>
          <w:u w:val="single"/>
        </w:rPr>
        <w:t xml:space="preserve"> 24 </w:t>
      </w:r>
      <w:r>
        <w:rPr>
          <w:rFonts w:hint="eastAsia" w:ascii="黑体" w:hAnsi="黑体" w:eastAsia="黑体" w:cs="黑体"/>
          <w:sz w:val="24"/>
          <w:highlight w:val="none"/>
        </w:rPr>
        <w:t xml:space="preserve">小时提交书面延期要求。</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sz w:val="24"/>
          <w:highlight w:val="none"/>
        </w:rPr>
      </w:pPr>
      <w:r>
        <w:rPr>
          <w:rFonts w:hint="eastAsia" w:ascii="黑体" w:hAnsi="黑体" w:eastAsia="黑体" w:cs="黑体"/>
          <w:sz w:val="24"/>
          <w:highlight w:val="none"/>
        </w:rPr>
        <w:t xml:space="preserve">关于延期最长不得超过：</w:t>
      </w:r>
      <w:r>
        <w:rPr>
          <w:rFonts w:hint="eastAsia" w:ascii="黑体" w:hAnsi="黑体" w:eastAsia="黑体" w:cs="黑体"/>
          <w:sz w:val="24"/>
          <w:highlight w:val="none"/>
          <w:u w:val="single"/>
        </w:rPr>
        <w:t xml:space="preserve"> 48 </w:t>
      </w:r>
      <w:r>
        <w:rPr>
          <w:rFonts w:hint="eastAsia" w:ascii="黑体" w:hAnsi="黑体" w:eastAsia="黑体" w:cs="黑体"/>
          <w:sz w:val="24"/>
          <w:highlight w:val="none"/>
        </w:rPr>
        <w:t xml:space="preserve">小时。</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13.2 竣工验收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13.2.2竣工验收程序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关于竣工验收程序的约定：</w:t>
      </w:r>
      <w:r>
        <w:rPr>
          <w:rFonts w:hint="eastAsia" w:ascii="黑体" w:hAnsi="黑体" w:eastAsia="黑体" w:cs="黑体"/>
          <w:b/>
          <w:bCs/>
          <w:sz w:val="24"/>
          <w:highlight w:val="none"/>
          <w:u w:val="single"/>
        </w:rPr>
        <w:t xml:space="preserve"> 按通用条款执行 。</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发包人不按照本项约定组织竣工验收的违约金的计算方法：</w:t>
      </w:r>
      <w:r>
        <w:rPr>
          <w:rFonts w:hint="eastAsia" w:ascii="黑体" w:hAnsi="黑体" w:eastAsia="黑体" w:cs="黑体"/>
          <w:b/>
          <w:bCs/>
          <w:sz w:val="24"/>
          <w:highlight w:val="none"/>
          <w:u w:val="single"/>
        </w:rPr>
        <w:t xml:space="preserve">  不计违约金及相关利息 。</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13.2.5移交、接收全部与部分工程</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发包人未按本合同约定接收全部或部分工程的，违约金的计算方法为：</w:t>
      </w:r>
      <w:r>
        <w:rPr>
          <w:rFonts w:hint="eastAsia" w:ascii="黑体" w:hAnsi="黑体" w:eastAsia="黑体" w:cs="黑体"/>
          <w:b/>
          <w:bCs/>
          <w:sz w:val="24"/>
          <w:highlight w:val="none"/>
          <w:u w:val="single"/>
        </w:rPr>
        <w:t xml:space="preserve">不计违约金及相关利息。</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承包人未按时移交工程的，违约金的计算方法为：</w:t>
      </w:r>
      <w:r>
        <w:rPr>
          <w:rFonts w:hint="eastAsia" w:ascii="黑体" w:hAnsi="黑体" w:eastAsia="黑体" w:cs="黑体"/>
          <w:b/>
          <w:bCs/>
          <w:sz w:val="24"/>
          <w:highlight w:val="none"/>
          <w:u w:val="single"/>
        </w:rPr>
        <w:t xml:space="preserve">每延迟一天罚1万元 。</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13.3 工程试车</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13.3.1 试车程序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工程试车内容：</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（1）单机无负荷试车费用由</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承担；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（2）无负荷联动试车费用由</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承担。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13.3.3 投料试车</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关于投料试车相关事项的约定：</w:t>
      </w:r>
      <w:r>
        <w:rPr>
          <w:rFonts w:hint="eastAsia" w:ascii="黑体" w:hAnsi="黑体" w:eastAsia="黑体" w:cs="黑体"/>
          <w:b/>
          <w:bCs/>
          <w:sz w:val="24"/>
          <w:highlight w:val="none"/>
          <w:u w:val="single"/>
        </w:rPr>
        <w:t xml:space="preserve">承包人原因造成投料试车不合格的，承包人应按照发包人要求进行整改，由此产生的费用由承包人承担。</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13.6 竣工退场</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13.6.1 竣工退场</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承包人完成竣工退场的期限：</w:t>
      </w:r>
      <w:r>
        <w:rPr>
          <w:rFonts w:hint="eastAsia" w:ascii="黑体" w:hAnsi="黑体" w:eastAsia="黑体" w:cs="黑体"/>
          <w:b/>
          <w:bCs/>
          <w:sz w:val="24"/>
          <w:highlight w:val="none"/>
          <w:u w:val="single"/>
        </w:rPr>
        <w:t xml:space="preserve">承包人须在工程竣工验收后7天内拆除现场所有临时设施。包括所有的建筑垃圾及剩余材料全部清运出现场的费用。清理标准应得到发包人认可。否则如发生相关费用，承包人同意由发包人在工程竣工结算价款中扣除，并按5000元/天向发包人支付违约金。</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14. 竣工结算</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14.1 竣工结算申请</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承包人提交竣工结算申请单的期限：</w:t>
      </w:r>
      <w:r>
        <w:rPr>
          <w:rFonts w:hint="eastAsia" w:ascii="黑体" w:hAnsi="黑体" w:eastAsia="黑体" w:cs="黑体"/>
          <w:b/>
          <w:bCs/>
          <w:sz w:val="24"/>
          <w:highlight w:val="none"/>
          <w:u w:val="single"/>
        </w:rPr>
        <w:t xml:space="preserve">见通用条款</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竣工结算申请单应包括的内容：</w:t>
      </w:r>
      <w:r>
        <w:rPr>
          <w:rFonts w:hint="eastAsia" w:ascii="黑体" w:hAnsi="黑体" w:eastAsia="黑体" w:cs="黑体"/>
          <w:b/>
          <w:bCs/>
          <w:sz w:val="24"/>
          <w:highlight w:val="none"/>
          <w:u w:val="single"/>
        </w:rPr>
        <w:t xml:space="preserve">承包人在工程竣工后一个月内提供经监理工程师审查通过的三套完整的竣工图和竣工结算及其他资料，承包人提供的所有资料必须满足工程备案要求，送档案馆存档。承包人应当按时提交符合要求的结算资料，并经发包人确认后报国家相关审计机构进行审计。否则发包人可拒绝递交审计或延期审计并拒付工程款，由此带来的一切后果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施工中没有设计变更，施工后由承包人在发包人提供的施工图纸上加盖竣工图章，提交发包人；</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施工中对原设计中变更较多，原施工图难于作为竣工图，应由承包人组织重新绘制竣工图，并承担相应费用。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因承包人提供竣工结算资料不完整的，发包人书面催促14日内仍不提供的，发包人可根据承包人已提供的竣工结算资料进行委托审计，承包人对此审计结果须无条件接受。</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承包人无正当理由拒不接受审计单位的审计结果，自书面审计结果送达承包人，且经发包人书面催促14日内承包人仍不接受的，视为承包人已默认审计结果。</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应积极配合审计工作，及时对审计结果进行核对，无误后签字盖章确认；承包人无正当理由拒不接受审计单位的审计结果，自书面审计结果送达承包人，且经发包人书面催促14日内承包人仍不接受的，视为承包人已默认审计结果。</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双方同意以苏锡通科技产业园纪工委或其授权、委托的代理部门或审计单位出具的审计意见为最终审核结果，也同意全力配合苏锡通科技产业园纪工委或上级部门的复审抽审工作，并不会因该部分审计问题提出索赔。</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工程结算审计由发包人负责，承包人应认真编制竣工结算并提交审计所需全部资料，如审计单位对承包人提交的结算额扣减超过5%（包括5%），则本项目所有的审计费用全部由承包人承担。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工程竣工结算不得高估不冒算，如有违约，承包人必须承担如下违约责任：如果经审计后单项工程结算审计的审计核减率超过10%（不含10%），则所有审计费用由承包人承担且承包人支付审减额的5%作为违约金；如果审计后单项工程结算的审计核减率在8%-10%之间（不含8%），则所有审计费用由承包人承担且承包人支付审减额4%作为违约金；如果审计后单项工程结算的审计核减率在5%-8%（不含5%含8%）之间，则所有审计费用由承包人承担且承包人支付审减额3%作为违约金；上述由施工单位承担费用的违约金在工程价款支付时直接扣减。</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14.2 竣工结算审核</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发包人审批竣工付款申请单的期限：</w:t>
      </w:r>
      <w:r>
        <w:rPr>
          <w:rFonts w:hint="eastAsia" w:ascii="黑体" w:hAnsi="黑体" w:eastAsia="黑体" w:cs="黑体"/>
          <w:b/>
          <w:bCs/>
          <w:sz w:val="24"/>
          <w:highlight w:val="none"/>
          <w:u w:val="single"/>
        </w:rPr>
        <w:t xml:space="preserve">审计结束后30天内</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关于竣工付款证书异议部分复核的方式和程序：</w:t>
      </w:r>
      <w:r>
        <w:rPr>
          <w:rFonts w:hint="eastAsia" w:ascii="黑体" w:hAnsi="黑体" w:eastAsia="黑体" w:cs="黑体"/>
          <w:b/>
          <w:bCs/>
          <w:sz w:val="24"/>
          <w:highlight w:val="none"/>
          <w:u w:val="single"/>
        </w:rPr>
        <w:t xml:space="preserve">由双方协商。</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14.4 最终结清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14.4.1 最终结清申请单</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承包人提交最终结清申请单的份数：</w:t>
      </w:r>
      <w:r>
        <w:rPr>
          <w:rFonts w:hint="eastAsia" w:ascii="黑体" w:hAnsi="黑体" w:eastAsia="黑体" w:cs="黑体"/>
          <w:b/>
          <w:bCs/>
          <w:sz w:val="24"/>
          <w:highlight w:val="none"/>
          <w:u w:val="single"/>
        </w:rPr>
        <w:t xml:space="preserve">按发包人最终要求。</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承包人提交最终结算申请单的期限：</w:t>
      </w:r>
      <w:r>
        <w:rPr>
          <w:rFonts w:hint="eastAsia" w:ascii="黑体" w:hAnsi="黑体" w:eastAsia="黑体" w:cs="黑体"/>
          <w:b/>
          <w:bCs/>
          <w:sz w:val="24"/>
          <w:highlight w:val="none"/>
          <w:u w:val="single"/>
        </w:rPr>
        <w:t xml:space="preserve">按通用条款</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15. 缺陷责任期与保修</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15.2缺陷责任期</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缺陷责任期的具体期限：</w:t>
      </w:r>
      <w:r>
        <w:rPr>
          <w:rFonts w:hint="eastAsia" w:ascii="黑体" w:hAnsi="黑体" w:eastAsia="黑体" w:cs="黑体"/>
          <w:b/>
          <w:bCs/>
          <w:sz w:val="24"/>
          <w:highlight w:val="none"/>
          <w:u w:val="single"/>
        </w:rPr>
        <w:t xml:space="preserve">详见质量保修书</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15.3 质量保证金</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关于是否扣留质量保证金的约定：</w:t>
      </w:r>
      <w:r>
        <w:rPr>
          <w:rFonts w:hint="eastAsia" w:ascii="黑体" w:hAnsi="黑体" w:eastAsia="黑体" w:cs="黑体"/>
          <w:b/>
          <w:bCs/>
          <w:sz w:val="24"/>
          <w:highlight w:val="none"/>
          <w:u w:val="single"/>
        </w:rPr>
        <w:t xml:space="preserve">扣留</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在工程项目竣工前，承包人按专用合同条款第3.7条提供履约担保的，发包人不得同时预留工程质量保证金。</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15.3.1 承包人提供质量保证金的方式</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质量保证金采用以下第（2）种方式：</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（1）质量保证金保函（见索即付），保证金额为：/；</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（2）结算价20%的工程款；</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（3）其他方式:/。</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15.3.2 质量保证金的扣留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质量保证金的扣留采取以下第</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（2） </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种方式：</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（1）在支付工程进度款时逐次扣留，在此情形下，质量保证金的计算基数不包括预付款的支付、扣回以及价格调整的金额；</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（2）工程竣工结算时一次性扣留质量保证金；</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（3）其他扣留方式：</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关于质量保证金的补充约定：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15.4保修</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15.4.1 保修责任</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工程保修期为：</w:t>
      </w:r>
      <w:r>
        <w:rPr>
          <w:rFonts w:hint="eastAsia" w:ascii="黑体" w:hAnsi="黑体" w:eastAsia="黑体" w:cs="黑体"/>
          <w:b/>
          <w:bCs/>
          <w:sz w:val="24"/>
          <w:highlight w:val="none"/>
          <w:u w:val="single"/>
        </w:rPr>
        <w:t xml:space="preserve">见工程质量保修书。</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15.4.2 修复费用</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保修期内，修复的费用按照以下约定处理：</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(1)保修期内，因承包人原因造成工程的缺陷、损坏，承包人应负责修复，并承担修复的费用以及因工程的缺陷、损坏造成的人身伤害和财产损失;</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(2)保修期内，因发包人使用不当造成工程的缺陷、损坏，可以委托承包人修复，但发包人应承担修复的费用;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(3)因其他原因造成工程的缺陷、损坏，可以委托承包人修复，发包人应承担修复的费用，因工程的缺陷、损坏造成的人身伤害和财产损失由责任方承担。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15.4.3修复通知</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15.4.4未能修复</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发包人有权按照产生所以费用的两倍从承包人的工程款或质保金中予以扣除。</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15.4.5承包人出入权</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16. 违约</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16.1 发包人违约</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16.1.1发包人违约的情形</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发包人违约的其他情形：</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16.1.2 发包人违约的责任</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发包人违约责任的承担方式和计算方法：</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（1）因发包人原因未能在计划开工日期前7天内下达开工通知的违约责任：</w:t>
      </w:r>
      <w:r>
        <w:rPr>
          <w:rFonts w:hint="eastAsia" w:ascii="黑体" w:hAnsi="黑体" w:eastAsia="黑体" w:cs="黑体"/>
          <w:b/>
          <w:bCs/>
          <w:sz w:val="24"/>
          <w:highlight w:val="none"/>
          <w:u w:val="single"/>
        </w:rPr>
        <w:t xml:space="preserve">双方另行协商。</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（2）因发包人原因未能按合同约定支付合同价款的违约责任：</w:t>
      </w:r>
      <w:r>
        <w:rPr>
          <w:rFonts w:hint="eastAsia" w:ascii="黑体" w:hAnsi="黑体" w:eastAsia="黑体" w:cs="黑体"/>
          <w:b/>
          <w:bCs/>
          <w:sz w:val="24"/>
          <w:highlight w:val="none"/>
          <w:u w:val="single"/>
        </w:rPr>
        <w:t xml:space="preserve">双方另行协商。</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（3）发包人违反第10.1款〔变更的范围〕第（2）项约定，自行实施被取消的工作或转由他人实施的违约责任：</w:t>
      </w:r>
      <w:r>
        <w:rPr>
          <w:rFonts w:hint="eastAsia" w:ascii="黑体" w:hAnsi="黑体" w:eastAsia="黑体" w:cs="黑体"/>
          <w:b/>
          <w:bCs/>
          <w:sz w:val="24"/>
          <w:highlight w:val="none"/>
          <w:u w:val="single"/>
        </w:rPr>
        <w:t xml:space="preserve">双方另行协商。</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（4）发包人提供的材料、工程设备的规格、数量或质量不符合合同约定，或因发包人原因导致交货日期延误或交货地点变更等情况的违约责任：</w:t>
      </w:r>
      <w:r>
        <w:rPr>
          <w:rFonts w:hint="eastAsia" w:ascii="黑体" w:hAnsi="黑体" w:eastAsia="黑体" w:cs="黑体"/>
          <w:b/>
          <w:bCs/>
          <w:sz w:val="24"/>
          <w:highlight w:val="none"/>
          <w:u w:val="single"/>
        </w:rPr>
        <w:t xml:space="preserve">双方另行协商。</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（5）因发包人违反合同约定造成暂停施工的违约责任：</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双方另行协商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（6）发包人无正当理由没有在约定期限内发出复工指示，导致承包人无法复工的违约责任：</w:t>
      </w:r>
      <w:r>
        <w:rPr>
          <w:rFonts w:hint="eastAsia" w:ascii="黑体" w:hAnsi="黑体" w:eastAsia="黑体" w:cs="黑体"/>
          <w:b/>
          <w:bCs/>
          <w:sz w:val="24"/>
          <w:highlight w:val="none"/>
          <w:u w:val="single"/>
        </w:rPr>
        <w:t xml:space="preserve">双方另行协商。</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（7）其他：</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16.1.3 因发包人违约解除合同</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承包人按16.1.1项〔发包人违约的情形〕约定暂停施工满</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60</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天后发包人仍不纠正其违约行为并致使合同目的不能实现的，承包人有权解除合同。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16.2 承包人违约</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16.2.1 承包人违约的情形</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承包人违约的其他情形：</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（1）若承包人因自身原因未按期开工，则发包人按延期2000元/天向承包人收取违约金；若超过7天，则按延期5000元/天向承包人收取违约金；若超过15天，则发包人有权终止合同。</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如果工程中标后，因承包人自身的原因，未能兑现其投标时承诺条件或工程质量较差，或其工期进度严重脱节，或施工单位出现严重安全、质量事故，或在建设单位规定的整改期限内达不到整改要求或明显无法按期完工的，建设单位有权要求施工单位退场和终止合同，并按验收合格的工程量的60%款项结算。</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（3）承包人必须服从发包人和监理工程师的管理监督，施工中发生的质量问题必须及时整改，因承包人原因被责令停工和返工，所造成的责任与损失均由承包人负责。</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（4）若承包人在施工过程中出现严重质量问题（质检站认定或检测中心认定），则根据质量问题的严重程度按每起5万元处罚。</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（5）承包人在工程施工期间必须抓好安全生产工作，如在施工期间发生安全事故，则罚没20%履约保证金，并且由此所造成的损失由承包人承担。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承包人必须达到合同约定的质量标准，达不到标准的，除履约保证金的50%不予退还外，还必须负责返工、修理；经返工、修理后，仍不能消除质量缺陷或隐患，不能达到设计标准和施工要求的，发包人有权解除合同，并减少或拒绝支付工程款。造成发包人经济损失的，仍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承包人出现严重安全、质量事故，或在发包人规定的整改期限内达不到整改要求或明显无法按期完工的，发包人有权解除合同并要求承包人退场，承包人接到退场通知后应立即无条件退场。对已完部分的工程同意发包人按已验收合格工程量的60%结算工程价款。</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无论任何理由，承包人未经发包人许可不得擅自停工，否则发包人有权单方面解除合同，并要求承包人退场，承包人接到退场通知后必须无条件退场，对已完工程量，按已验收合格工程量的50%结算工程价款，履约保证金不予退还。承包人不按期退场的，每拖延一天，应向发包人支付合同价1%的违约金。</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9）若发包人按合同条款规定的付款方式及金额向承包人支付工程款后，承包人的施工人员、材料供应商、机械与设备出租人、与本工程施工建设相关人员及单位等向发包人索要工资、材料款、机械与设备出租费等，则承包人承担由此引起的一切责任与费用。</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16.2.2承包人违约的责任</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承包人违约责任的承担方式和计算方法：</w:t>
      </w:r>
      <w:r>
        <w:rPr>
          <w:rFonts w:hint="eastAsia" w:ascii="黑体" w:hAnsi="黑体" w:eastAsia="黑体" w:cs="黑体"/>
          <w:b/>
          <w:bCs/>
          <w:sz w:val="24"/>
          <w:highlight w:val="none"/>
          <w:u w:val="single"/>
        </w:rPr>
        <w:t xml:space="preserve">由承包人承担全部费用并承担相关法律责任。</w:t>
      </w:r>
      <w:r>
        <w:rPr>
          <w:rFonts w:hint="eastAsia" w:ascii="黑体" w:hAnsi="黑体" w:eastAsia="黑体" w:cs="黑体"/>
          <w:sz w:val="24"/>
          <w:highlight w:val="none"/>
        </w:rPr>
        <w:t xml:space="preserve">    </w:t>
      </w:r>
      <w:r>
        <w:rPr>
          <w:rFonts w:hint="eastAsia" w:ascii="黑体" w:hAnsi="黑体" w:eastAsia="黑体" w:cs="黑体"/>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16.2.3 因承包人违约解除合同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关于承包人违约解除合同的特别约定：</w:t>
      </w:r>
      <w:r>
        <w:rPr>
          <w:rFonts w:hint="eastAsia" w:ascii="黑体" w:hAnsi="黑体" w:eastAsia="黑体" w:cs="黑体"/>
          <w:b/>
          <w:bCs/>
          <w:sz w:val="24"/>
          <w:highlight w:val="none"/>
          <w:u w:val="single"/>
        </w:rPr>
        <w:t xml:space="preserve">a.因承包人原因未按期开工超过十五天;b. 由于承包人原因造成施工质量存在严重缺陷;c承包人未经发包人许可擅自停工;d. 承包人出现严重安全、质量事故，或在发包人规定的整改期限内达不到整改要求或明显无法按期完工的;e.未经发包人同意，承包人将本工程转包或分包的；f.合同中规定的其他情形。</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因承包人违约导致合同解除的，承包人应按签约合同价的10%向发包人支付违约金并赔偿发包人因此所产生的全部损失（包括但不限于另行委托第三人进行后续承包施工产生的差价损失及为此支出的律师费、诉讼费、差旅费等所有相关费用）。同时承包人应在收到合同解除通知后3天内退场并移交全部施工资料；若延期退场或延期移交资料的，每延期一天，应按签约合同价的0.2‰额外向发包人支付违约金。</w:t>
      </w:r>
      <w:r>
        <w:rPr>
          <w:rFonts w:hint="eastAsia" w:ascii="黑体" w:hAnsi="黑体" w:eastAsia="黑体" w:cs="黑体"/>
          <w:b/>
          <w:bCs/>
          <w:sz w:val="24"/>
          <w:highlight w:val="none"/>
          <w:u w:val="single"/>
        </w:rPr>
      </w:r>
      <w:r/>
    </w:p>
    <w:p>
      <w:pPr>
        <w:pStyle w:val="984"/>
        <w:ind w:firstLine="482"/>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因承包人原因导致合同解除后，发包人继续使用承包人在施工现场的材料、设备、临时工程、承包人文件和由承包人或以其名义编制的其他文件的费用承担方式：由承包人承担。</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17. 不可抗力 </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17.1 不可抗力的确认</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除通用合同条款约定的不可抗力事件之外，视为不可抗力的其他情形：</w:t>
      </w:r>
      <w:r>
        <w:rPr>
          <w:rFonts w:hint="eastAsia" w:ascii="黑体" w:hAnsi="黑体" w:eastAsia="黑体" w:cs="黑体"/>
          <w:b/>
          <w:bCs/>
          <w:sz w:val="24"/>
          <w:highlight w:val="none"/>
          <w:u w:val="single"/>
        </w:rPr>
        <w:t xml:space="preserve">由市级以上有关部门正式发布和认定的自然灾害。</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17.4 因不可抗力解除合同</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合同解除后，发包人应在商定或确定发包人应支付款项后</w:t>
      </w:r>
      <w:r>
        <w:rPr>
          <w:rFonts w:hint="eastAsia" w:ascii="黑体" w:hAnsi="黑体" w:eastAsia="黑体" w:cs="黑体"/>
          <w:sz w:val="24"/>
          <w:highlight w:val="none"/>
          <w:u w:val="single"/>
        </w:rPr>
        <w:t xml:space="preserve">  60  </w:t>
      </w:r>
      <w:r>
        <w:rPr>
          <w:rFonts w:hint="eastAsia" w:ascii="黑体" w:hAnsi="黑体" w:eastAsia="黑体" w:cs="黑体"/>
          <w:sz w:val="24"/>
          <w:highlight w:val="none"/>
        </w:rPr>
        <w:t xml:space="preserve">天内完成款项的支付。</w:t>
      </w:r>
      <w:r>
        <w:rPr>
          <w:rFonts w:hint="eastAsia" w:ascii="黑体" w:hAnsi="黑体" w:eastAsia="黑体" w:cs="黑体"/>
          <w:sz w:val="24"/>
          <w:highlight w:val="non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18. 保险</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18.1 工程保险</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关于工程保险的特别约定：</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发包人投保内容：建设工程和施工场地内的自有人员生命财产险。</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承包人投保内容：从事危险作业职工的意外伤害险、施工场地内自有人员的生命财产险、施工机械设备的财产险、第三人人员的生命财产险、运至施工场地内用于工程的材料和待安装设备的财产险。</w:t>
      </w:r>
      <w:r>
        <w:rPr>
          <w:rFonts w:hint="eastAsia" w:ascii="黑体" w:hAnsi="黑体" w:eastAsia="黑体" w:cs="黑体"/>
          <w:b/>
          <w:bCs/>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18.3 其他保险</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关于其他保险的约定：</w:t>
      </w:r>
      <w:r>
        <w:rPr>
          <w:rFonts w:hint="eastAsia" w:ascii="黑体" w:hAnsi="黑体" w:eastAsia="黑体" w:cs="黑体"/>
          <w:b/>
          <w:bCs/>
          <w:sz w:val="24"/>
          <w:highlight w:val="none"/>
          <w:u w:val="single"/>
        </w:rPr>
        <w:t xml:space="preserve">承包人必须按规定办理由承包人投保的一切保险（包括但不限于工程施工期间的工程一切险、工程第三方责任险、人身意外险等）。如不办理，一切责任由承包人自行负责。</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承包人是否应为其施工设备等办理财产保险：</w:t>
      </w:r>
      <w:r>
        <w:rPr>
          <w:rFonts w:hint="eastAsia" w:ascii="黑体" w:hAnsi="黑体" w:eastAsia="黑体" w:cs="黑体"/>
          <w:b/>
          <w:bCs/>
          <w:sz w:val="24"/>
          <w:highlight w:val="none"/>
          <w:u w:val="single"/>
        </w:rPr>
        <w:t xml:space="preserve">是</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18.7 通知义务</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关于变更保险合同时的通知义务的约定：</w:t>
      </w:r>
      <w:r>
        <w:rPr>
          <w:rFonts w:hint="eastAsia" w:ascii="黑体" w:hAnsi="黑体" w:eastAsia="黑体" w:cs="黑体"/>
          <w:b/>
          <w:bCs/>
          <w:sz w:val="24"/>
          <w:highlight w:val="none"/>
          <w:u w:val="single"/>
        </w:rPr>
        <w:t xml:space="preserve">按通用条款执行。</w:t>
      </w:r>
      <w:r>
        <w:rPr>
          <w:rFonts w:hint="eastAsia" w:ascii="黑体" w:hAnsi="黑体" w:eastAsia="黑体" w:cs="黑体"/>
          <w:b/>
          <w:bCs/>
          <w:sz w:val="24"/>
          <w:highlight w:val="none"/>
          <w:u w:val="single"/>
        </w:rPr>
      </w:r>
      <w:r/>
    </w:p>
    <w:p>
      <w:pPr>
        <w:pStyle w:val="984"/>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20. 争议解决</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20.3 争议评审</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合同当事人是否同意将工程争议提交争议评审小组决定：</w:t>
      </w:r>
      <w:r>
        <w:rPr>
          <w:rFonts w:hint="eastAsia" w:ascii="黑体" w:hAnsi="黑体" w:eastAsia="黑体" w:cs="黑体"/>
          <w:b/>
          <w:bCs/>
          <w:sz w:val="24"/>
          <w:highlight w:val="none"/>
          <w:u w:val="single"/>
        </w:rPr>
        <w:t xml:space="preserve">同意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20.3.1 争议评审小组的确定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争议评审小组成员的确定：</w:t>
      </w:r>
      <w:r>
        <w:rPr>
          <w:rFonts w:hint="eastAsia" w:ascii="黑体" w:hAnsi="黑体" w:eastAsia="黑体" w:cs="黑体"/>
          <w:b/>
          <w:bCs/>
          <w:sz w:val="24"/>
          <w:highlight w:val="none"/>
          <w:u w:val="single"/>
        </w:rPr>
        <w:t xml:space="preserve">按通用条款执行。</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选定争议评审员的期限：</w:t>
      </w:r>
      <w:r>
        <w:rPr>
          <w:rFonts w:hint="eastAsia" w:ascii="黑体" w:hAnsi="黑体" w:eastAsia="黑体" w:cs="黑体"/>
          <w:b/>
          <w:bCs/>
          <w:sz w:val="24"/>
          <w:highlight w:val="none"/>
          <w:u w:val="single"/>
        </w:rPr>
        <w:t xml:space="preserve">按通用条款执行</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u w:val="single"/>
        </w:rPr>
      </w:pPr>
      <w:r>
        <w:rPr>
          <w:rFonts w:hint="eastAsia" w:ascii="黑体" w:hAnsi="黑体" w:eastAsia="黑体" w:cs="黑体"/>
          <w:sz w:val="24"/>
          <w:highlight w:val="none"/>
        </w:rPr>
        <w:t xml:space="preserve">争议评审小组成员的报酬承担方式：</w:t>
      </w:r>
      <w:r>
        <w:rPr>
          <w:rFonts w:hint="eastAsia" w:ascii="黑体" w:hAnsi="黑体" w:eastAsia="黑体" w:cs="黑体"/>
          <w:b/>
          <w:bCs/>
          <w:sz w:val="24"/>
          <w:highlight w:val="none"/>
          <w:u w:val="single"/>
        </w:rPr>
        <w:t xml:space="preserve"> 按通用条款执行。</w:t>
      </w:r>
      <w:r>
        <w:rPr>
          <w:rFonts w:hint="eastAsia" w:ascii="黑体" w:hAnsi="黑体" w:eastAsia="黑体" w:cs="黑体"/>
          <w:b/>
          <w:bCs/>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其他事项的约定：</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20.3.2 争议评审小组的决定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合同当事人关于本项的约定：</w:t>
      </w:r>
      <w:r>
        <w:rPr>
          <w:rFonts w:hint="eastAsia" w:ascii="黑体" w:hAnsi="黑体" w:eastAsia="黑体" w:cs="黑体"/>
          <w:b/>
          <w:bCs/>
          <w:sz w:val="24"/>
          <w:highlight w:val="none"/>
          <w:u w:val="single"/>
        </w:rPr>
        <w:t xml:space="preserve">按通用条款执行。</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20.4仲裁或诉讼</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因合同及合同有关事项发生的争议，按下列第</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（2）</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种方式解决：</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（1）向</w:t>
      </w:r>
      <w:r>
        <w:rPr>
          <w:rFonts w:hint="eastAsia" w:ascii="黑体" w:hAnsi="黑体" w:eastAsia="黑体" w:cs="黑体"/>
          <w:sz w:val="24"/>
          <w:highlight w:val="none"/>
          <w:u w:val="single"/>
        </w:rPr>
        <w:t xml:space="preserve">/</w:t>
      </w:r>
      <w:r>
        <w:rPr>
          <w:rFonts w:hint="eastAsia" w:ascii="黑体" w:hAnsi="黑体" w:eastAsia="黑体" w:cs="黑体"/>
          <w:sz w:val="24"/>
          <w:highlight w:val="none"/>
        </w:rPr>
        <w:t xml:space="preserve">仲裁委员会申请仲裁；</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（2）向</w:t>
      </w:r>
      <w:r>
        <w:rPr>
          <w:rFonts w:hint="eastAsia" w:ascii="黑体" w:hAnsi="黑体" w:eastAsia="黑体" w:cs="黑体"/>
          <w:sz w:val="24"/>
          <w:highlight w:val="none"/>
          <w:u w:val="single"/>
        </w:rPr>
        <w:t xml:space="preserve"> </w:t>
      </w:r>
      <w:r>
        <w:rPr>
          <w:rFonts w:hint="eastAsia" w:ascii="黑体" w:hAnsi="黑体" w:eastAsia="黑体" w:cs="黑体"/>
          <w:b/>
          <w:bCs/>
          <w:sz w:val="24"/>
          <w:highlight w:val="none"/>
          <w:u w:val="single"/>
        </w:rPr>
        <w:t xml:space="preserve">工程所在地</w:t>
      </w:r>
      <w:r>
        <w:rPr>
          <w:rFonts w:hint="eastAsia" w:ascii="黑体" w:hAnsi="黑体" w:eastAsia="黑体" w:cs="黑体"/>
          <w:sz w:val="24"/>
          <w:highlight w:val="none"/>
        </w:rPr>
        <w:t xml:space="preserve">人民法院起诉。</w:t>
      </w:r>
      <w:r>
        <w:rPr>
          <w:rFonts w:hint="eastAsia" w:ascii="黑体" w:hAnsi="黑体" w:eastAsia="黑体" w:cs="黑体"/>
          <w:sz w:val="24"/>
          <w:highlight w:val="non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20.5补充条款</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（1）本工程不得转包和违法分包，否则一经发现，取消承包人的施工资格，已完工程量不予结算。</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承包人承诺：①对施工过程中遇到的征地拆迁以外的其他所有前期问题，均由承包人自行解决，费用已包含在承包人的投标总价中；②因施工需要，需临时使用红线以外土地的，由承包人自行解决，费用已包含在承包人的投标总价中。③施工中涉及的交通、交巡警、水利等部门的一切手续由承包人办理，该费用一次性包死，费用已包含在承包人的投标总价中。④本工程现场杂土需运至业主指定位置并推平，现场老建筑物基础拆除、外运工作及产生的费用由施工单位承担，以上费用一次性包定，结算时不做调整。</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（3）承包人承诺做到交通组织有序，文明施工达标。</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（4）由于承包人原因而引起的监理人所增加的额外工作报酬和附加工作报酬,由发包人从承包人应得的工程款中扣下支付给监理人。</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（5）承包人在施工过程中，不论以何种形式被检查发现偷工减料、以次充好或工程存在严重质量问题的，每发现一次扣罚2000元。</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在上述（5）和（6）条规定中，承包人每发生一次，视其严重程度，记录为灰点或不良记录，三次灰点记录作为一次不良记录。每有一次不良记录，限制其参与发包人组织的城建工程投标一年以上，直至永久限制。</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 (7) 有关部门或单位决定的临时停水、电，给承包人造成损失的，由承包人自行承担，且不能延长工期。</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 (8) 承包人在施工中无正当理由不执行监理或发包人的正当管理工作指令的，发包人有权对其进行经济处罚2000元/次。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(9) 承包人按规定进行建筑材料、构配件等试样的制作、封样、送达和其它为保证工程质量进行的材料检验试验工作所发生的费用由承包人承担，并已包含在合同价款内，在结算时不作调整；根据有关国家标准或施工验收规范要求对材料、构配件和建筑物工程质量检测检验发生的费用，由发包人承担，承包人自行采购的材料及施工质量检测不合格，检测费用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(10)承包人必须服从发包人和监理工程师的管理监督，施工中发生的质量问题必须及时整改，因承包人原因被责令停工和返工，所造成的一切损失由承包人负责。</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(11)承包人必须严格按照招标文件及工程量清单（编制说明）中载明的范围进行施工，如超范围施工则视为对发包人的优惠，在结算时不作调整（发包人要求变更的除外）。确因承包人超范围施工导致其他施工单位不能正常施工的，必须由承包人自行拆除、修补，并承担相应费用，给发包人和其他施工单位造成损失的，由承包人承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(12)桥梁、管道基础工程商品砼已考虑泵送费用，此项费用在结算时不作调整。</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(13)承包人必须对所有专业分包队伍履行总承包管理职责，负责工程的安全、质量、进度方面的监督、管理及协调工作，全权负责工程资料整理和申报工作并承担相应费用。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(14)相同或类似清单项目如出现两个或两个以上报价的，在结算时按最低的综合单价计取；投标人未填单价或合价的工程项目，在实施后，招标人将不予以支付，并视作该项费用已包括在其它有价款的单价或合价内。</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(15)若在工程结算审计过程中发现承包人投标文件中的暂列金额或暂定价或暂估费用与招标文件中的暂列金额或暂定价或暂估费用不一致的，则均按招标文件中的暂列金额或暂定价或暂估费用扣减。数量及价格不一致的，按照有利于发包人的方式进行确定。</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(16)承包人应积极配合审计工作，及时对审计结果进行核对，无误后签字盖章确认。</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(17)结算资料承包人应要求整理并提供的工程结算资料包括如下主要内容：</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1）中标通知书、施工合同、开竣工报告、招投标文件；</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2）现场安全文明施工措施费测定表；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3）结算书（含工程量计算书）；</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4）竣工图纸；</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5）图纸会审（交底）的会议纪要；</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6）设计变更资料；</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7）施工现场签证资料；</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8）承包人需补充的其他资料。</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(18)结算资料具有完整性和合法性。资料不完整的，承包人必须限期整改。否则，发包人不予办理或对该部分资料不予认可。因资料不齐而影响结算审核工作的，其一切损失和后果均由承包人负责。工程结算资料的具体要求：</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1）工程结算资料必须实事求是，真实准确，不得弄虚作假；</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2）工程结算书必须装订成册，封面必须盖单位公章，编制人、审核人均应签字并盖注册造价工程师或造价员执业专用章。</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3）工程变更及签证必须及时按规定办理有关审批手续，结算时提供原件才予以确认；</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4）工程变更必须编号、归类。</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5）发包人收到承包人提供完整的结算资料后及时送审计局审核。</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6）竣工验收后提供电子版的竣工测绘图，费用由投标人在报价时一并考虑。</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(19)为了确保降水及保证工期，承包单位现场应设置发电机，发电机功率应满足降水要求，具体型号及措施由承包单位自行考虑，否则由于停电造成的一切问题由承包单位负责，并承担由此引起的一切责任及损失。</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(20)考虑到本工程的特殊性，为此发包人对工程施工现场制定了安全文明生产、施工质量管理、施工进度管理等要求以及承包人达不到上述要求的处罚标准（详见每项管理要求的后括号内容），具体内容如下：</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1）专项施工方案应齐全，作业前，提前7天以上申报，经监理及业主同意后方可实施，不得无方案作业，否则发现一次罚款10000元。</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2）工程例会每周一次，无故迟到一次罚款200元/人，无故缺席一次罚款5000元/人。</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3）各施工单位安全帽上应有醒目的企业名称。帽带不扣罚款50元/人次、不戴安全帽罚款500元/人次、穿拖鞋罚款200元/人次。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4）建筑材料、构件按总平面图布局堆放整齐；材料堆放悬挂名称、品种、规格等示牌；工完地清，建筑垃圾整齐堆放及时清运；易燃易爆分类存放；无在本施工场地外堆放材料行为；有消防措施、制度及灭火器材有效齐全，否则罚款1000元/项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5）办公室、宿舍做到天天打扫，保持室内窗明几净、清洁卫生，物品放置整齐，门窗应设置窗帘及纱窗；生活垃圾定点整洁存放，及时清运。否则对不符合的行为罚款1000元/项次。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6）配电箱应符合规范要求，电箱出线回路标示明确清晰、不混乱；严禁临时用电乱拉乱接；宿舍内电源按要求一次性布置到位，严禁不规范使用；严禁使用多处破损的电缆；严禁使用多个接头或接头不符合规范的电缆；电缆上楼层应通过外墙或洞口布置，不得与脚手架直接连接。否则罚款1000元/项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7）施工现场应设置足够面积的自行车、摩托车车棚，车棚应布置足够的充电电源及照明（供电动车充电），车棚应美观耐用，充电电源统一整齐。自行车、摩托车集中停放，整齐有序。否则罚款200元/项次。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8）宿舍、办公室（包括业主及监理用房）必须全部设置空调；宿舍、食堂等临时用房，如使用砖砌体必须水泥砂浆粉刷后刷涂料，食堂、厕所、淋浴洗漱间应满贴瓷砖；食堂及相关操作人员必须取得卫生监督部门颁发的“卫生许可证”、“健康证”。住宿区与施工区应分开设置。临时设施应美观、耐用，损坏时及时修补。否则罚款200元/项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9）施工现场打架斗殴的罚款1000元/次。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10)施工现场不得定盒饭，特殊情况需加班定盒饭必须报监理、业主同意，但饭盒必须丢至垃圾箱。否则罚款2000元/次。</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(21)施工单位出现一般安全、质量事故的，或在建设单位规定的整改期限内达不到整改要求或明显无法按期完工的，建设单位有权要求施工单位退场，并按验收合格的工程量的60%款项结算。</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(22)如果在承包人及其分包人的施工场所发生安全生产事</w:t>
      </w:r>
      <w:r>
        <w:rPr>
          <w:rFonts w:hint="eastAsia" w:ascii="黑体" w:hAnsi="黑体" w:eastAsia="黑体" w:cs="黑体"/>
          <w:b/>
          <w:bCs/>
          <w:sz w:val="24"/>
          <w:highlight w:val="none"/>
          <w:u w:val="single"/>
        </w:rPr>
        <w:t xml:space="preserve">故或其他意外伤害事故，在发生事故或意外事件后72小时内承包人未能妥善处理善后事宜，在此后任何时间导致受害方向发包人追索、影响工地正常秩序或发包人的正常工作的，无论受害人的诉求是否经过法院审理，发包人均有权按照每位受害人不少于50万元的限额先行垫付赔款，并且可以根据实际需要垫付医疗费用，发包方有权凭受害人或其家属出具的收条将垫付款项在工程款中予以扣除。如果发包人实际垫付赔款超过生效法院法律文书或承包人与受害人或其家属所签署的法律文书所确认的款项，则多余垫付的款项视为承包人向发包人支付的违约金，发包人不予退还。</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bookmarkStart w:id="84" w:name="_Toc267251440"/>
      <w:r/>
      <w:bookmarkEnd w:id="84"/>
      <w:r/>
      <w:bookmarkStart w:id="85" w:name="_Toc267251439"/>
      <w:r/>
      <w:bookmarkEnd w:id="85"/>
      <w:r/>
      <w:bookmarkStart w:id="86" w:name="_Toc312677500"/>
      <w:r/>
      <w:bookmarkEnd w:id="86"/>
      <w:r/>
      <w:bookmarkStart w:id="87" w:name="_Toc292559399"/>
      <w:r/>
      <w:bookmarkEnd w:id="87"/>
      <w:r/>
      <w:bookmarkStart w:id="88" w:name="_Toc300934990"/>
      <w:r/>
      <w:bookmarkEnd w:id="88"/>
      <w:r/>
      <w:bookmarkStart w:id="89" w:name="_Toc296503194"/>
      <w:r/>
      <w:bookmarkEnd w:id="89"/>
      <w:r/>
      <w:bookmarkStart w:id="90" w:name="_Toc303539147"/>
      <w:r/>
      <w:bookmarkEnd w:id="90"/>
      <w:r/>
      <w:bookmarkStart w:id="91" w:name="_Toc296944533"/>
      <w:r/>
      <w:bookmarkEnd w:id="91"/>
      <w:r/>
      <w:bookmarkStart w:id="92" w:name="_Toc296346695"/>
      <w:r/>
      <w:bookmarkEnd w:id="92"/>
      <w:r/>
      <w:bookmarkStart w:id="93" w:name="_Toc267251437"/>
      <w:r/>
      <w:bookmarkEnd w:id="93"/>
      <w:r/>
      <w:bookmarkStart w:id="94" w:name="_Toc292559904"/>
      <w:r/>
      <w:bookmarkEnd w:id="94"/>
      <w:r/>
      <w:bookmarkStart w:id="95" w:name="_Toc296347193"/>
      <w:r/>
      <w:bookmarkEnd w:id="95"/>
      <w:r/>
      <w:bookmarkStart w:id="96" w:name="_Toc267251435"/>
      <w:r/>
      <w:bookmarkEnd w:id="96"/>
      <w:r/>
      <w:bookmarkStart w:id="97" w:name="_Toc297216200"/>
      <w:r/>
      <w:bookmarkEnd w:id="97"/>
      <w:r/>
      <w:bookmarkStart w:id="98" w:name="_Toc267251442"/>
      <w:r/>
      <w:bookmarkEnd w:id="98"/>
      <w:r/>
      <w:bookmarkStart w:id="99" w:name="_Toc312678026"/>
      <w:r/>
      <w:bookmarkEnd w:id="99"/>
      <w:r/>
      <w:bookmarkStart w:id="100" w:name="_Toc267251433"/>
      <w:r/>
      <w:bookmarkEnd w:id="100"/>
      <w:r/>
      <w:bookmarkStart w:id="101" w:name="_Toc304295567"/>
      <w:r/>
      <w:bookmarkEnd w:id="101"/>
      <w:r/>
      <w:bookmarkStart w:id="102" w:name="_Toc296891234"/>
      <w:r/>
      <w:bookmarkEnd w:id="102"/>
      <w:r/>
      <w:bookmarkStart w:id="103" w:name="_Toc297048380"/>
      <w:r/>
      <w:bookmarkEnd w:id="103"/>
      <w:r/>
      <w:bookmarkStart w:id="104" w:name="_Toc297120494"/>
      <w:r/>
      <w:bookmarkEnd w:id="104"/>
      <w:r/>
      <w:bookmarkStart w:id="105" w:name="_Toc297123541"/>
      <w:r/>
      <w:bookmarkEnd w:id="105"/>
      <w:r/>
      <w:bookmarkStart w:id="106" w:name="_Toc296891022"/>
      <w:r/>
      <w:bookmarkEnd w:id="106"/>
      <w:r/>
      <w:bookmarkStart w:id="107" w:name="_Toc267251441"/>
      <w:r/>
      <w:bookmarkEnd w:id="107"/>
      <w:r>
        <w:rPr>
          <w:rFonts w:hint="eastAsia" w:ascii="黑体" w:hAnsi="黑体" w:eastAsia="黑体" w:cs="黑体"/>
          <w:b/>
          <w:bCs/>
          <w:sz w:val="24"/>
          <w:highlight w:val="none"/>
          <w:u w:val="single"/>
        </w:rPr>
        <w:t xml:space="preserve">（23）如因承包人违约（包括违法转包、分包、拖欠农民工工资等）导致发包人通过法律程序追究承包人责任，或因承包人履行本合同的行为引发承包人与第三方发生纠纷导致发包人受牵连被诉讼的，视为承包人对发包人的违约，发包人因此所受的损失（包括但不限于诉讼费、仲裁费、执行费、律师费等）均由承包人承担。发包人有权在承包人的结余工程款、履约保证金中直接扣除。如工程款、履约保证金不够扣除的，差额部分作为承包人对发包人的债务，承包人应当在损失发生后的30日内支付给发包人。承包人对此不持异议。</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24）自本合同签订完成后，在工程开工前3日内，乙方需按照农民工工资保证金管理暂行办法，缴纳农民工工资保证金，如因乙方未缴纳农民工工资保证金，导致甲方在规定期限内无法领取施工许可证，甲方有权拒付支付工程款，并解除合同。</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（25）乙方须与参与建设施工的所有劳务人员签订劳务用工合同，合同为实名制，需本人签字，合同中须约定按月足额发放生活费，发放金额不得低于南通市最低工资支付标准，并每半年结清当期工资。</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（26）乙方施工过程中如涉及分包工程项目（含劳务分包），总包单位须在与分包单位合同中明确农民工工资发放相关条款，分包单位须委托总包单位统一发放农民工工资。</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（27）乙方的劳务用工合同签订率必须100%，并对施工人员全员进行考勤，确保考勤记录真实有效。</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（28）乙方应建立农民工工资专用帐户，委托银行代发，确保农民工工资专款专用。</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（29）具体工程量结算资料包含但不限于沥青混凝土增值税发票、过程影像资料、材料进场报验单（并经监理确认）。 沥青混凝土增值税发票提供由合法沥青拌和站开具的、项目名称清晰的沥青混凝土购买增值税专用发票复印件（核对原件），材料进场报验单： 附每车沥青混合料的出厂合格证、运输单，并经监理签字验收。</w:t>
      </w:r>
      <w:r>
        <w:rPr>
          <w:rFonts w:hint="eastAsia" w:ascii="黑体" w:hAnsi="黑体" w:eastAsia="黑体" w:cs="黑体"/>
          <w:b/>
          <w:bCs/>
          <w:sz w:val="24"/>
          <w:highlight w:val="none"/>
          <w:u w:val="single"/>
        </w:rPr>
      </w:r>
      <w:r/>
    </w:p>
    <w:p>
      <w:pPr>
        <w:pStyle w:val="984"/>
        <w:ind w:firstLine="482"/>
        <w:jc w:val="left"/>
        <w:spacing w:line="360" w:lineRule="auto"/>
        <w:rPr>
          <w:rFonts w:hint="eastAsia" w:ascii="黑体" w:hAnsi="黑体" w:eastAsia="黑体" w:cs="黑体"/>
          <w:b/>
          <w:bCs/>
          <w:sz w:val="24"/>
          <w:highlight w:val="none"/>
          <w:u w:val="single"/>
        </w:rPr>
      </w:pPr>
      <w:r>
        <w:rPr>
          <w:rFonts w:hint="eastAsia" w:ascii="黑体" w:hAnsi="黑体" w:eastAsia="黑体" w:cs="黑体"/>
          <w:b/>
          <w:bCs/>
          <w:sz w:val="24"/>
          <w:highlight w:val="none"/>
          <w:u w:val="single"/>
        </w:rPr>
        <w:t xml:space="preserve">（30）若合同签订后，因国家或地方重大政策调整、行政区划合并、规划变更等非甲方可控因素，导致本项目无法继续实施或需终止的，本合同自动作废，甲方不承担因此产生的任何费用或责任。</w:t>
      </w:r>
      <w:r>
        <w:rPr>
          <w:rFonts w:hint="eastAsia" w:ascii="黑体" w:hAnsi="黑体" w:eastAsia="黑体" w:cs="黑体"/>
          <w:b/>
          <w:bCs/>
          <w:sz w:val="24"/>
          <w:highlight w:val="none"/>
          <w:u w:val="single"/>
        </w:rPr>
      </w:r>
      <w:r/>
    </w:p>
    <w:p>
      <w:pPr>
        <w:pStyle w:val="984"/>
        <w:jc w:val="left"/>
        <w:spacing w:line="360" w:lineRule="auto"/>
        <w:rPr>
          <w:rFonts w:hint="eastAsia" w:ascii="黑体" w:hAnsi="黑体" w:eastAsia="黑体" w:cs="黑体"/>
          <w:sz w:val="24"/>
          <w:highlight w:val="none"/>
        </w:rPr>
        <w:sectPr>
          <w:footerReference w:type="first" r:id="rId11"/>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jc w:val="center"/>
        <w:spacing w:before="120" w:after="120" w:line="360" w:lineRule="auto"/>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工程质量保修书</w:t>
      </w:r>
      <w:r>
        <w:rPr>
          <w:rFonts w:hint="eastAsia" w:ascii="黑体" w:hAnsi="黑体" w:eastAsia="黑体" w:cs="黑体"/>
          <w:sz w:val="32"/>
          <w:szCs w:val="32"/>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发包人（全称）：</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承包人（全称）：</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发包人和承包人根据《中华人民共和国建筑法》和《建设工程质量管理条例》，经协商一致就</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（工程全称）签订工程质量保修书。</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一、工程质量保修范围和内容</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承包人在质量保修期内，按照有关法律规定和合同约定，承担工程质量保修责任。</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u w:val="single"/>
        </w:rPr>
        <w:t xml:space="preserve">详见工程量清单及本工程竣工后实际完成的所有工作内容。</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b/>
          <w:sz w:val="24"/>
          <w:highlight w:val="none"/>
        </w:rPr>
        <w:t xml:space="preserve">　　</w:t>
      </w:r>
      <w:r>
        <w:rPr>
          <w:rFonts w:hint="eastAsia" w:ascii="黑体" w:hAnsi="黑体" w:eastAsia="黑体" w:cs="黑体"/>
          <w:sz w:val="24"/>
          <w:highlight w:val="none"/>
        </w:rPr>
        <w:t xml:space="preserve">二、质量保修期</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根据《建设工程质量管理条例》及有关规定，工程的质量保修期如下：</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1.地基基础工程和主体结构工程为设计文件规定的工程合理使用年限；</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2.屋面防水工程、有防水要求的卫生间、房间和外墙面的防渗为</w:t>
      </w:r>
      <w:r>
        <w:rPr>
          <w:rFonts w:hint="eastAsia" w:ascii="黑体" w:hAnsi="黑体" w:eastAsia="黑体" w:cs="黑体"/>
          <w:sz w:val="24"/>
          <w:highlight w:val="none"/>
          <w:u w:val="single"/>
        </w:rPr>
        <w:t xml:space="preserve">   5   </w:t>
      </w:r>
      <w:r>
        <w:rPr>
          <w:rFonts w:hint="eastAsia" w:ascii="黑体" w:hAnsi="黑体" w:eastAsia="黑体" w:cs="黑体"/>
          <w:sz w:val="24"/>
          <w:highlight w:val="none"/>
        </w:rPr>
        <w:t xml:space="preserve">年；</w:t>
      </w:r>
      <w:r>
        <w:rPr>
          <w:rFonts w:hint="eastAsia" w:ascii="黑体" w:hAnsi="黑体" w:eastAsia="黑体" w:cs="黑体"/>
          <w:sz w:val="24"/>
          <w:highlight w:val="none"/>
        </w:rPr>
      </w:r>
      <w:r/>
    </w:p>
    <w:p>
      <w:pPr>
        <w:pStyle w:val="984"/>
        <w:ind w:left="420" w:firstLine="1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3.装修工程为</w:t>
      </w:r>
      <w:r>
        <w:rPr>
          <w:rFonts w:hint="eastAsia" w:ascii="黑体" w:hAnsi="黑体" w:eastAsia="黑体" w:cs="黑体"/>
          <w:sz w:val="24"/>
          <w:highlight w:val="none"/>
          <w:u w:val="single"/>
        </w:rPr>
        <w:t xml:space="preserve">    2    </w:t>
      </w:r>
      <w:r>
        <w:rPr>
          <w:rFonts w:hint="eastAsia" w:ascii="黑体" w:hAnsi="黑体" w:eastAsia="黑体" w:cs="黑体"/>
          <w:sz w:val="24"/>
          <w:highlight w:val="none"/>
        </w:rPr>
        <w:t xml:space="preserve">年；</w:t>
      </w:r>
      <w:r>
        <w:rPr>
          <w:rFonts w:hint="eastAsia" w:ascii="黑体" w:hAnsi="黑体" w:eastAsia="黑体" w:cs="黑体"/>
          <w:sz w:val="24"/>
          <w:highlight w:val="none"/>
        </w:rPr>
      </w:r>
      <w:r/>
    </w:p>
    <w:p>
      <w:pPr>
        <w:pStyle w:val="984"/>
        <w:ind w:left="420" w:firstLine="1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4.电气管线、给排水管道、设备安装工程为</w:t>
      </w:r>
      <w:r>
        <w:rPr>
          <w:rFonts w:hint="eastAsia" w:ascii="黑体" w:hAnsi="黑体" w:eastAsia="黑体" w:cs="黑体"/>
          <w:sz w:val="24"/>
          <w:highlight w:val="none"/>
          <w:u w:val="single"/>
        </w:rPr>
        <w:t xml:space="preserve">     2    </w:t>
      </w:r>
      <w:r>
        <w:rPr>
          <w:rFonts w:hint="eastAsia" w:ascii="黑体" w:hAnsi="黑体" w:eastAsia="黑体" w:cs="黑体"/>
          <w:sz w:val="24"/>
          <w:highlight w:val="none"/>
        </w:rPr>
        <w:t xml:space="preserve">年；</w:t>
      </w:r>
      <w:r>
        <w:rPr>
          <w:rFonts w:hint="eastAsia" w:ascii="黑体" w:hAnsi="黑体" w:eastAsia="黑体" w:cs="黑体"/>
          <w:sz w:val="24"/>
          <w:highlight w:val="none"/>
        </w:rPr>
      </w:r>
      <w:r/>
    </w:p>
    <w:p>
      <w:pPr>
        <w:pStyle w:val="984"/>
        <w:ind w:left="420" w:firstLine="1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5.供热与供冷系统为</w:t>
      </w:r>
      <w:r>
        <w:rPr>
          <w:rFonts w:hint="eastAsia" w:ascii="黑体" w:hAnsi="黑体" w:eastAsia="黑体" w:cs="黑体"/>
          <w:sz w:val="24"/>
          <w:highlight w:val="none"/>
          <w:u w:val="single"/>
        </w:rPr>
        <w:t xml:space="preserve">    2     </w:t>
      </w:r>
      <w:r>
        <w:rPr>
          <w:rFonts w:hint="eastAsia" w:ascii="黑体" w:hAnsi="黑体" w:eastAsia="黑体" w:cs="黑体"/>
          <w:sz w:val="24"/>
          <w:highlight w:val="none"/>
        </w:rPr>
        <w:t xml:space="preserve">个采暖期、供冷期；</w:t>
      </w:r>
      <w:r>
        <w:rPr>
          <w:rFonts w:hint="eastAsia" w:ascii="黑体" w:hAnsi="黑体" w:eastAsia="黑体" w:cs="黑体"/>
          <w:sz w:val="24"/>
          <w:highlight w:val="none"/>
        </w:rPr>
      </w:r>
      <w:r/>
    </w:p>
    <w:p>
      <w:pPr>
        <w:pStyle w:val="984"/>
        <w:ind w:left="420" w:firstLine="1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6.住宅小区内的给排水设施、道路等配套工程为</w:t>
      </w:r>
      <w:r>
        <w:rPr>
          <w:rFonts w:hint="eastAsia" w:ascii="黑体" w:hAnsi="黑体" w:eastAsia="黑体" w:cs="黑体"/>
          <w:sz w:val="24"/>
          <w:highlight w:val="none"/>
          <w:u w:val="single"/>
        </w:rPr>
        <w:t xml:space="preserve">     2    </w:t>
      </w:r>
      <w:r>
        <w:rPr>
          <w:rFonts w:hint="eastAsia" w:ascii="黑体" w:hAnsi="黑体" w:eastAsia="黑体" w:cs="黑体"/>
          <w:sz w:val="24"/>
          <w:highlight w:val="none"/>
        </w:rPr>
        <w:t xml:space="preserve">年；</w:t>
      </w:r>
      <w:r>
        <w:rPr>
          <w:rFonts w:hint="eastAsia" w:ascii="黑体" w:hAnsi="黑体" w:eastAsia="黑体" w:cs="黑体"/>
          <w:sz w:val="24"/>
          <w:highlight w:val="none"/>
        </w:rPr>
      </w:r>
      <w:r/>
    </w:p>
    <w:p>
      <w:pPr>
        <w:pStyle w:val="984"/>
        <w:ind w:left="420" w:firstLine="1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7.其他项目保修期限约定如下：</w:t>
      </w:r>
      <w:r>
        <w:rPr>
          <w:rFonts w:hint="eastAsia" w:ascii="黑体" w:hAnsi="黑体" w:eastAsia="黑体" w:cs="黑体"/>
          <w:sz w:val="24"/>
          <w:highlight w:val="none"/>
        </w:rPr>
      </w:r>
      <w:r/>
    </w:p>
    <w:p>
      <w:pPr>
        <w:pStyle w:val="984"/>
        <w:ind w:firstLine="72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u w:val="single"/>
        </w:rPr>
        <w:t xml:space="preserve"> 本项目保修期均为贰年 。</w:t>
      </w:r>
      <w:r>
        <w:rPr>
          <w:rFonts w:hint="eastAsia" w:ascii="黑体" w:hAnsi="黑体" w:eastAsia="黑体" w:cs="黑体"/>
          <w:sz w:val="24"/>
          <w:highlight w:val="none"/>
          <w:u w:val="single"/>
        </w:rPr>
      </w:r>
      <w:r/>
    </w:p>
    <w:p>
      <w:pPr>
        <w:pStyle w:val="984"/>
        <w:spacing w:line="360" w:lineRule="auto"/>
        <w:rPr>
          <w:rFonts w:hint="eastAsia" w:ascii="黑体" w:hAnsi="黑体" w:eastAsia="黑体" w:cs="黑体"/>
          <w:sz w:val="24"/>
          <w:highlight w:val="none"/>
        </w:rPr>
      </w:pPr>
      <w:r>
        <w:rPr>
          <w:rFonts w:hint="eastAsia"/>
          <w:highlight w:val="none"/>
        </w:rPr>
        <w:t xml:space="preserve">    </w:t>
      </w:r>
      <w:r>
        <w:rPr>
          <w:rFonts w:hint="eastAsia" w:ascii="黑体" w:hAnsi="黑体" w:eastAsia="黑体" w:cs="黑体"/>
          <w:sz w:val="24"/>
          <w:highlight w:val="none"/>
        </w:rPr>
        <w:t xml:space="preserve">质量保修期自工程竣工验收合格之日起计算。</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三、缺陷责任期</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工程缺陷责任期为</w:t>
      </w:r>
      <w:r>
        <w:rPr>
          <w:rFonts w:hint="eastAsia" w:ascii="黑体" w:hAnsi="黑体" w:eastAsia="黑体" w:cs="黑体"/>
          <w:sz w:val="24"/>
          <w:highlight w:val="none"/>
          <w:u w:val="single"/>
        </w:rPr>
        <w:t xml:space="preserve">  24  </w:t>
      </w:r>
      <w:r>
        <w:rPr>
          <w:rFonts w:hint="eastAsia" w:ascii="黑体" w:hAnsi="黑体" w:eastAsia="黑体" w:cs="黑体"/>
          <w:sz w:val="24"/>
          <w:highlight w:val="none"/>
        </w:rPr>
        <w:t xml:space="preserve">个月，缺陷责任期自工程通过竣工验收之日起计算。单位工程先于全部工程进行验收，单位工程缺陷责任期自单位工程验收合格之日起算。</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缺陷责任期终止后，发包人应退还剩余的质量保证金。</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四、质量保修责任</w:t>
      </w:r>
      <w:r>
        <w:rPr>
          <w:rFonts w:hint="eastAsia" w:ascii="黑体" w:hAnsi="黑体" w:eastAsia="黑体" w:cs="黑体"/>
          <w:sz w:val="24"/>
          <w:highlight w:val="none"/>
        </w:rPr>
      </w:r>
      <w:r/>
    </w:p>
    <w:p>
      <w:pPr>
        <w:pStyle w:val="984"/>
        <w:ind w:left="105" w:firstLine="491"/>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1.属于保修范围、内容的项目，承包人应当在接到保修通知之日起7天内派人保修。承包人不在约定期限内派人保修的，发包人可以委托他人修理。</w:t>
      </w:r>
      <w:r>
        <w:rPr>
          <w:rFonts w:hint="eastAsia" w:ascii="黑体" w:hAnsi="黑体" w:eastAsia="黑体" w:cs="黑体"/>
          <w:sz w:val="24"/>
          <w:highlight w:val="none"/>
        </w:rPr>
      </w:r>
      <w:r/>
    </w:p>
    <w:p>
      <w:pPr>
        <w:pStyle w:val="984"/>
        <w:ind w:left="105" w:firstLine="491"/>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2.发生紧急事故需抢修的，承包人在接到事故通知后，应当立即到达事故现场抢修。</w:t>
      </w:r>
      <w:r>
        <w:rPr>
          <w:rFonts w:hint="eastAsia" w:ascii="黑体" w:hAnsi="黑体" w:eastAsia="黑体" w:cs="黑体"/>
          <w:sz w:val="24"/>
          <w:highlight w:val="none"/>
        </w:rPr>
      </w:r>
      <w:r/>
    </w:p>
    <w:p>
      <w:pPr>
        <w:pStyle w:val="984"/>
        <w:ind w:left="105" w:firstLine="491"/>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黑体" w:hAnsi="黑体" w:eastAsia="黑体" w:cs="黑体"/>
          <w:sz w:val="24"/>
          <w:highlight w:val="none"/>
        </w:rPr>
      </w:r>
      <w:r/>
    </w:p>
    <w:p>
      <w:pPr>
        <w:pStyle w:val="984"/>
        <w:ind w:left="420" w:firstLine="1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4.质量保修完成后，由发包人组织验收。</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五、保修费用</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保修费用由造成质量缺陷的责任方承担。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六、双方约定的其他工程质量保修事项：</w:t>
      </w:r>
      <w:r>
        <w:rPr>
          <w:rFonts w:hint="eastAsia" w:ascii="黑体" w:hAnsi="黑体" w:eastAsia="黑体" w:cs="黑体"/>
          <w:sz w:val="24"/>
          <w:highlight w:val="none"/>
        </w:rPr>
      </w:r>
      <w:r/>
    </w:p>
    <w:p>
      <w:pPr>
        <w:pStyle w:val="984"/>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56"/>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工程质量保修书由发包人、承包人在工程竣工验收前共同签署，作为施工合同附件，其有效期限至保修期满。</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发包人（公章）：</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 承包人（公章）：</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地  址：</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 地  址：</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法定代表人（签字）：</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法定代表人（签字）：</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委托代理人（签字）：</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委托代理人（签字）：</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  话：</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电  话：</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传  真：</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传  真：</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开户银行：</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开户银行：</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账  号：</w:t>
      </w:r>
      <w:r>
        <w:rPr>
          <w:rFonts w:hint="eastAsia" w:ascii="黑体" w:hAnsi="黑体" w:eastAsia="黑体" w:cs="黑体"/>
          <w:sz w:val="24"/>
          <w:highlight w:val="none"/>
          <w:u w:val="single"/>
        </w:rPr>
        <w:t xml:space="preserve">          </w:t>
      </w:r>
      <w:r>
        <w:rPr>
          <w:rFonts w:hint="eastAsia" w:ascii="黑体" w:hAnsi="黑体" w:eastAsia="黑体" w:cs="黑体"/>
          <w:sz w:val="24"/>
          <w:highlight w:val="none"/>
        </w:rPr>
        <w:t xml:space="preserve">  账  号：</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邮政编码：</w:t>
      </w:r>
      <w:r>
        <w:rPr>
          <w:rFonts w:hint="eastAsia" w:ascii="黑体" w:hAnsi="黑体" w:eastAsia="黑体" w:cs="黑体"/>
          <w:sz w:val="24"/>
          <w:highlight w:val="none"/>
          <w:u w:val="single"/>
        </w:rPr>
        <w:t xml:space="preserve">        </w:t>
      </w:r>
      <w:r>
        <w:rPr>
          <w:rFonts w:hint="eastAsia" w:ascii="黑体" w:hAnsi="黑体" w:eastAsia="黑体" w:cs="黑体"/>
          <w:sz w:val="24"/>
          <w:highlight w:val="none"/>
        </w:rPr>
        <w:t xml:space="preserve"> 邮政编码：</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r>
      <w:r/>
    </w:p>
    <w:p>
      <w:pPr>
        <w:pStyle w:val="984"/>
        <w:jc w:val="center"/>
        <w:keepLines/>
        <w:keepNext/>
        <w:spacing w:before="260" w:after="260" w:line="360" w:lineRule="auto"/>
        <w:rPr>
          <w:rFonts w:hint="eastAsia" w:ascii="黑体" w:hAnsi="黑体" w:eastAsia="黑体" w:cs="黑体"/>
          <w:b/>
          <w:bCs/>
          <w:sz w:val="30"/>
          <w:szCs w:val="30"/>
          <w:highlight w:val="none"/>
        </w:rPr>
        <w:outlineLvl w:val="2"/>
      </w:pPr>
      <w:r>
        <w:rPr>
          <w:rFonts w:hint="eastAsia" w:ascii="黑体" w:hAnsi="黑体" w:eastAsia="黑体" w:cs="黑体"/>
          <w:b/>
          <w:sz w:val="24"/>
          <w:highlight w:val="none"/>
        </w:rPr>
        <w:br w:type="page" w:clear="all"/>
      </w:r>
      <w:r>
        <w:rPr>
          <w:rFonts w:hint="eastAsia" w:ascii="黑体" w:hAnsi="黑体" w:eastAsia="黑体" w:cs="黑体"/>
          <w:b/>
          <w:bCs/>
          <w:sz w:val="30"/>
          <w:szCs w:val="30"/>
          <w:highlight w:val="none"/>
        </w:rPr>
        <w:t xml:space="preserve">  建设工程廉政责任书</w:t>
      </w:r>
      <w:r>
        <w:rPr>
          <w:rFonts w:hint="eastAsia" w:ascii="黑体" w:hAnsi="黑体" w:eastAsia="黑体" w:cs="黑体"/>
          <w:b/>
          <w:bCs/>
          <w:sz w:val="30"/>
          <w:szCs w:val="30"/>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w:t>
      </w:r>
      <w:r>
        <w:rPr>
          <w:rFonts w:hint="eastAsia" w:ascii="黑体" w:hAnsi="黑体" w:eastAsia="黑体" w:cs="黑体"/>
          <w:b/>
          <w:sz w:val="24"/>
          <w:highlight w:val="none"/>
          <w:u w:val="single"/>
        </w:rPr>
        <w:t xml:space="preserve">南通市通州区张芝山镇人民政府</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承包人：</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一、双方的责任</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1.1应严格遵守国家关于建设工程的有关法律、法规，相关政策，以及廉政建设的各项规定。</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1.2严格执行建设工程合同文件，自觉按合同办事。</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1.3各项活动必须坚持公开、公平、公正、诚信、透明的原则(除法律法规另有规定者外)，不得为获取不正当的利益，损害国家、集体和对方利益，不得违反建设工程管理的规章制度。</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1.4发现对方在业务活动中有违规、违纪、违法行为的，应及时提醒对方，情节严重的，应向其上级主管部门或纪检监察、司法等有关机关举报。</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二、发包人责任</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发包人的领导和从事该建设工程项目的工作人员，在工程建设的事前、事中、事后应遵守以下规定：</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2.1不得向承包人和相关单位索要或接受回扣、礼金、有价证券、贵重物品和好处费、感谢费等。</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2.2不得在承包人和相关单位报销任何应由发包人或个人支付的费用。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2.3不得要求、暗示或接受承包人和相关单位为个人装修住房、婚丧嫁娶、配偶子女的工作安排以及出国(境)、旅游等提供方便。</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2.4不得参加有可能影响公正执行公务的承包人和相关单位的宴请、健身、娱乐等活动。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三、承包人责任</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应与发包人保持正常的业务交往，按照有关法律法规和程序开展业务工作，严格执行工程建设的有关方针、政策，执行工程建设强制性标准，并遵守以下规定：</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3.1不得以任何理由向发包人及其工作人员索要、接受或赠送礼金、有价证券、贵重物品及回扣、好处费、感谢费等。</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3.2不得以任何理由为发包人和相关单位报销应由对方或个人支付的费用。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3.3不得接受或暗示为发包人、相关单位或个人装修住房、婚丧嫁娶、配偶子女的工作安排以及出国(境)、旅游等提供方便。</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3.4不得以任何理由为发包人、相关单位或个人组织有可能影响公正执行公务的宴请、健身、娱乐等活动。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四、违约责任</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4.2承包人工作人员有违反本责任书第一、三条责任行为的，依据有关法律法规处理；涉嫌犯罪的，移交司法机关追究刑事责任；给发包人单位造成经济损失的，应予以赔偿。</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4.3本责任书作为建设工程合同的组成部分，与建设工程合同具有同等法律效力。经双方签署后立即生效。</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五、责任书有效期</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本责任书的有效期为双方签署之日起至该工程项目竣工验收合格时止。</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六、责任书份数</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本责任书一式柒份，发包人执5份，承包人执2份，具有同等效力。</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发包人：(公章)                  承包人：(公章)</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法定地址：                      法定地址：</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法定代表人或其                  法定代表人或其</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委托代理人：(签字)              委托代理人： (签字)</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电话：                           电话：</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传真：                           传真：</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电子邮箱：                       电子邮箱：</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开户银行：                       开户银行：</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账号：                           账号：</w:t>
      </w:r>
      <w:r>
        <w:rPr>
          <w:rFonts w:hint="eastAsia" w:ascii="黑体" w:hAnsi="黑体" w:eastAsia="黑体" w:cs="黑体"/>
          <w:sz w:val="24"/>
          <w:highlight w:val="none"/>
        </w:rPr>
      </w:r>
      <w:r/>
    </w:p>
    <w:p>
      <w:pPr>
        <w:pStyle w:val="984"/>
        <w:ind w:firstLine="42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邮政编码：                       邮政编码：</w:t>
      </w:r>
      <w:r>
        <w:rPr>
          <w:rFonts w:hint="eastAsia" w:ascii="黑体" w:hAnsi="黑体" w:eastAsia="黑体" w:cs="黑体"/>
          <w:sz w:val="24"/>
          <w:highlight w:val="none"/>
          <w:u w:val="single"/>
        </w:rPr>
      </w:r>
      <w:r/>
    </w:p>
    <w:p>
      <w:pPr>
        <w:pStyle w:val="984"/>
        <w:keepLines/>
        <w:keepNext/>
        <w:spacing w:before="260" w:after="260" w:line="360" w:lineRule="auto"/>
        <w:rPr>
          <w:rFonts w:hint="eastAsia" w:ascii="黑体" w:hAnsi="黑体" w:eastAsia="黑体" w:cs="黑体"/>
          <w:b/>
          <w:bCs/>
          <w:sz w:val="24"/>
          <w:highlight w:val="none"/>
        </w:rPr>
        <w:outlineLvl w:val="2"/>
      </w:pPr>
      <w:r/>
      <w:bookmarkStart w:id="108" w:name="_Toc20744795"/>
      <w:r/>
      <w:bookmarkStart w:id="109" w:name="_Toc20744258"/>
      <w:r>
        <w:rPr>
          <w:rFonts w:hint="eastAsia" w:ascii="黑体" w:hAnsi="黑体" w:eastAsia="黑体" w:cs="黑体"/>
          <w:b/>
          <w:bCs/>
          <w:sz w:val="24"/>
          <w:highlight w:val="none"/>
        </w:rPr>
      </w:r>
      <w:r/>
    </w:p>
    <w:p>
      <w:pPr>
        <w:pStyle w:val="984"/>
        <w:jc w:val="center"/>
        <w:keepLines/>
        <w:keepNext/>
        <w:spacing w:before="260" w:after="260" w:line="360" w:lineRule="auto"/>
        <w:rPr>
          <w:rFonts w:hint="eastAsia" w:ascii="黑体" w:hAnsi="黑体" w:eastAsia="黑体" w:cs="黑体"/>
          <w:b/>
          <w:bCs/>
          <w:sz w:val="32"/>
          <w:szCs w:val="32"/>
          <w:highlight w:val="none"/>
        </w:rPr>
        <w:outlineLvl w:val="2"/>
      </w:pPr>
      <w:r>
        <w:rPr>
          <w:rFonts w:hint="eastAsia" w:ascii="黑体" w:hAnsi="黑体" w:eastAsia="黑体" w:cs="黑体"/>
          <w:b/>
          <w:bCs/>
          <w:sz w:val="32"/>
          <w:szCs w:val="32"/>
          <w:highlight w:val="none"/>
        </w:rPr>
        <w:t xml:space="preserve">施工安全管理协议书</w:t>
      </w:r>
      <w:bookmarkEnd w:id="108"/>
      <w:r/>
      <w:bookmarkEnd w:id="109"/>
      <w:r>
        <w:rPr>
          <w:rFonts w:hint="eastAsia" w:ascii="黑体" w:hAnsi="黑体" w:eastAsia="黑体" w:cs="黑体"/>
          <w:b/>
          <w:bCs/>
          <w:sz w:val="32"/>
          <w:szCs w:val="32"/>
          <w:highlight w:val="none"/>
        </w:rPr>
      </w:r>
      <w:r/>
    </w:p>
    <w:p>
      <w:pPr>
        <w:pStyle w:val="984"/>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黑体"/>
          <w:sz w:val="24"/>
          <w:highlight w:val="none"/>
        </w:rPr>
      </w:pPr>
      <w:r>
        <w:rPr>
          <w:rFonts w:hint="eastAsia" w:ascii="黑体" w:hAnsi="黑体" w:eastAsia="黑体" w:cs="黑体"/>
          <w:sz w:val="24"/>
          <w:highlight w:val="none"/>
        </w:rPr>
        <w:t xml:space="preserve">发包人（简称甲方）：</w:t>
      </w:r>
      <w:r>
        <w:rPr>
          <w:rFonts w:hint="eastAsia" w:ascii="黑体" w:hAnsi="黑体" w:eastAsia="黑体" w:cs="黑体"/>
          <w:b/>
          <w:sz w:val="24"/>
          <w:highlight w:val="none"/>
        </w:rPr>
        <w:t xml:space="preserve">南通市通州区张芝山镇人民政府</w:t>
      </w:r>
      <w:r>
        <w:rPr>
          <w:rFonts w:hint="eastAsia" w:ascii="黑体" w:hAnsi="黑体" w:eastAsia="黑体" w:cs="黑体"/>
          <w:sz w:val="24"/>
          <w:highlight w:val="none"/>
        </w:rPr>
      </w:r>
      <w:r/>
    </w:p>
    <w:p>
      <w:pPr>
        <w:pStyle w:val="984"/>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黑体"/>
          <w:sz w:val="24"/>
          <w:highlight w:val="none"/>
        </w:rPr>
      </w:pPr>
      <w:r>
        <w:rPr>
          <w:rFonts w:hint="eastAsia" w:ascii="黑体" w:hAnsi="黑体" w:eastAsia="黑体" w:cs="黑体"/>
          <w:sz w:val="24"/>
          <w:highlight w:val="none"/>
        </w:rPr>
        <w:t xml:space="preserve">承包人（简称乙方）：      </w:t>
      </w:r>
      <w:r>
        <w:rPr>
          <w:rFonts w:hint="eastAsia" w:ascii="黑体" w:hAnsi="黑体" w:eastAsia="黑体" w:cs="黑体"/>
          <w:sz w:val="24"/>
          <w:highlight w:val="none"/>
        </w:rPr>
      </w:r>
      <w:r/>
    </w:p>
    <w:p>
      <w:pPr>
        <w:pStyle w:val="984"/>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黑体"/>
          <w:b/>
          <w:sz w:val="24"/>
          <w:highlight w:val="none"/>
          <w:u w:val="single"/>
        </w:rPr>
      </w:pPr>
      <w:r>
        <w:rPr>
          <w:rFonts w:hint="eastAsia" w:ascii="黑体" w:hAnsi="黑体" w:eastAsia="黑体" w:cs="黑体"/>
          <w:sz w:val="24"/>
          <w:highlight w:val="none"/>
        </w:rPr>
        <w:t xml:space="preserve">工   程   名  称：</w:t>
      </w:r>
      <w:r>
        <w:rPr>
          <w:rFonts w:hint="eastAsia" w:ascii="黑体" w:hAnsi="黑体" w:eastAsia="黑体" w:cs="黑体"/>
          <w:b/>
          <w:sz w:val="24"/>
          <w:highlight w:val="none"/>
          <w:u w:val="singl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为了进一步贯彻落实“安全第一、预防为主”的</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"http://zhidao.baidu.com/search?word=%E5%AE%89%E5%85%A8%E7%94%9F%E4%BA%A7%E6%96%B9%E9%92%88&amp;fr=qb_search_exp&amp;ie=utf8"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安全生产方针</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，严格执行</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"http://zhidao.baidu.com/search?word=%E5%8A%B3%E5%8A%A8%E4%BF%9D%E6%8A%A4&amp;fr=qb_search_exp&amp;ie=utf8"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劳动保护</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和</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"http://zhidao.baidu.com/search?word=%E5%AE%89%E5%85%A8%E7%94%9F%E4%BA%A7&amp;fr=qb_search_exp&amp;ie=utf8"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安全生产</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的法令、法规，强化</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"http://zhidao.baidu.com/search?word=%E5%AE%89%E5%85%A8%E7%94%9F%E4%BA%A7%E7%AE%A1%E7%90%86&amp;fr=qb_search_exp&amp;ie=utf8"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安全生产管理</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，落实</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"http://zhidao.baidu.com/search?word=%E5%AE%89%E5%85%A8%E7%94%9F%E4%BA%A7%E8%B4%A3%E4%BB%BB%E5%88%B6&amp;fr=qb_search_exp&amp;ie=utf8"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安全生产责任制</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一、乙方管理目标</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1、杜绝重大安全事故发生，死亡事故为零。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2、重伤事故频率控制为零。</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3、施工现场内的安全隐患整改率达到100%。</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4、施工现场内不发生火灾事故、治安事件，防范措施达到100%。</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5、保证作业人员佩戴防护用品，高空作业、临时电、动火作业等危险作业防护措施达到100%。</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6、职工消防、安全生产培训率达到100%，特种设备操作人员和特种作业人员须持有效上岗证上岗达到100%。</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7、重大危险源控制率达到100%。</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8、施工现场内不发生危险品中毒、食物中毒以及群发性传染病。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9、创建文明安全施工工地。</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二、</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"http://zhidao.baidu.com/search?word=%E5%AE%89%E5%85%A8%E7%94%9F%E4%BA%A7&amp;fr=qb_search_exp&amp;ie=utf8"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安全生产</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要求</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年人。</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3、乙方必须虚心接受甲方的各项安全隐患排查、安全管理标准及整改规定，建立自身的定期和不定期的安全生产自查排查机制，并且严格贯彻实施，否则造成的罚款等损失均由乙方承担。</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4、乙方必须采取一切严密的、符合安全标准的预防措施，确保所有施工场所的安全，不得存在危及本公司及其他施工方人员的</w:t>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HYPERLINK "http://zhidao.baidu.com/search?word=%E4%BA%BA%E8%BA%AB%E5%AE%89%E5%85%A8&amp;fr=qb_search_exp&amp;ie=utf8" \t "_blank"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 xml:space="preserve">人身安全</w:t>
      </w:r>
      <w:r>
        <w:rPr>
          <w:rFonts w:hint="eastAsia" w:ascii="黑体" w:hAnsi="黑体" w:eastAsia="黑体" w:cs="黑体"/>
          <w:sz w:val="24"/>
          <w:highlight w:val="none"/>
        </w:rPr>
        <w:fldChar w:fldCharType="end"/>
      </w:r>
      <w:r>
        <w:rPr>
          <w:rFonts w:hint="eastAsia" w:ascii="黑体" w:hAnsi="黑体" w:eastAsia="黑体" w:cs="黑体"/>
          <w:sz w:val="24"/>
          <w:highlight w:val="none"/>
        </w:rPr>
        <w:t xml:space="preserve">和健康，并保证施工现场所有人员或附近人员免遭施工现场可能发生的一切危险。否则造成的一切后果由乙方负责。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需费用从乙方单位工程款中扣除。</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6、对电气焊等特种作业人员应持上岗，并坚持现场检查验收制度，禁止非特种作业人员从事特种作业。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7、凡重要的劳动防护用品，购买必须符合国家标准。如：安全帽、安全带、安全网、漏电保护器、电焊机二次线保护器、配电箱、电缆、脚手架扣件等。乙方应给现场施工人员提供必需的和有效的安全用品，由于乙方防护用品不符合要求或安全防护用具不到位，所造成的安全事故均由乙方自行负责。</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8、乙方必须指定至少一名合格的且有经验的安全人员负责安全生产检查和防护措施落实，并配合甲方安全管理人员共同抓好安全工作。</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    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10、发生事故应立即采取措施，保护现场，抢救伤员，防止事故扩大，并及时报告甲方和上级主管部门，组织事故调查小组，查清事故原因，确定事故责任，按照“四不放过” 原则制定改进措施，提出对事故责任者的处理意见。</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12、设置必要的职工生活设施，并符合卫生、通风、照明等要求。职员的膳食、饮水符合卫生要求，由于乙方管理不到位，所造成安全事故均由乙方自行负责。</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13、所进入施工现场的化学品、易燃易爆等危险品，必须经门卫进行登记，仓库储存须有专人负责保管。由于乙方管理不到位，所造成安全事故均由乙方自行负责。</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：有动火证、有防火责任人、有安全监护人、有足够的消防器材、有可靠的安全措施。因乙方未按规定程序要求操作，所造成安全事故均由乙方自行负责。</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15、施工现场临时用电必须由现场专业电工统一接线，其他人员不得私自搭接临时电线，否则发生一切后果由乙方负责。</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三、处  罚 </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乙方应认真接受甲方和监理单位对安全生产、文明施工的监督管理。凡安全隐患问题屡教不改的或整改措施不力的，每项每次对施工单位处于500一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四、其  他</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1、本协议自双方签字盖章起生效。</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2、本责任书一式7份，发包人执5份，承包人执2份，具有同等效力。</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3、本协议有效期自双方签字之日起至施工结束退场完毕时终止。</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甲方：（盖章）                     乙方：（盖章）</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代表签字：                        代表签字：</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b/>
          <w:bCs/>
          <w:sz w:val="24"/>
          <w:highlight w:val="none"/>
        </w:rPr>
      </w:pPr>
      <w:r>
        <w:rPr>
          <w:rFonts w:hint="eastAsia" w:ascii="黑体" w:hAnsi="黑体" w:eastAsia="黑体" w:cs="黑体"/>
          <w:sz w:val="24"/>
          <w:highlight w:val="none"/>
        </w:rPr>
        <w:t xml:space="preserve">日期：   年  月  日               日期：  年  月  日</w:t>
      </w:r>
      <w:r>
        <w:rPr>
          <w:rFonts w:hint="eastAsia" w:ascii="黑体" w:hAnsi="黑体" w:eastAsia="黑体" w:cs="黑体"/>
          <w:b/>
          <w:bCs/>
          <w:sz w:val="24"/>
          <w:highlight w:val="none"/>
        </w:rPr>
        <w:t xml:space="preserve">     </w:t>
      </w:r>
      <w:r>
        <w:rPr>
          <w:rFonts w:hint="eastAsia" w:ascii="黑体" w:hAnsi="黑体" w:eastAsia="黑体" w:cs="黑体"/>
          <w:b/>
          <w:bCs/>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left"/>
        <w:rPr>
          <w:rFonts w:hint="eastAsia" w:ascii="黑体" w:hAnsi="黑体" w:eastAsia="黑体" w:cs="黑体"/>
          <w:sz w:val="24"/>
          <w:highlight w:val="none"/>
        </w:rPr>
      </w:pPr>
      <w:r>
        <w:rPr>
          <w:rFonts w:hint="eastAsia" w:ascii="黑体" w:hAnsi="黑体" w:eastAsia="黑体" w:cs="黑体"/>
          <w:sz w:val="24"/>
          <w:highlight w:val="none"/>
        </w:rPr>
      </w:r>
      <w:r/>
    </w:p>
    <w:p>
      <w:pPr>
        <w:pStyle w:val="984"/>
        <w:jc w:val="center"/>
        <w:widowControl/>
        <w:rPr>
          <w:rFonts w:hint="eastAsia" w:ascii="黑体" w:hAnsi="黑体" w:eastAsia="黑体" w:cs="黑体"/>
          <w:sz w:val="32"/>
          <w:szCs w:val="32"/>
          <w:highlight w:val="none"/>
        </w:rPr>
      </w:pPr>
      <w:r>
        <w:rPr>
          <w:rFonts w:hint="eastAsia" w:ascii="黑体" w:hAnsi="黑体" w:eastAsia="黑体" w:cs="黑体"/>
          <w:b/>
          <w:bCs/>
          <w:sz w:val="32"/>
          <w:szCs w:val="32"/>
          <w:highlight w:val="none"/>
          <w:lang w:bidi="ar"/>
        </w:rPr>
        <w:t xml:space="preserve">履约保函（</w:t>
      </w:r>
      <w:r>
        <w:rPr>
          <w:rFonts w:hint="eastAsia" w:ascii="黑体" w:hAnsi="黑体" w:eastAsia="黑体" w:cs="黑体"/>
          <w:b/>
          <w:bCs/>
          <w:sz w:val="32"/>
          <w:szCs w:val="32"/>
          <w:highlight w:val="none"/>
        </w:rPr>
        <w:t xml:space="preserve">参考</w:t>
      </w:r>
      <w:r>
        <w:rPr>
          <w:rFonts w:hint="eastAsia" w:ascii="黑体" w:hAnsi="黑体" w:eastAsia="黑体" w:cs="黑体"/>
          <w:b/>
          <w:bCs/>
          <w:sz w:val="32"/>
          <w:szCs w:val="32"/>
          <w:highlight w:val="none"/>
          <w:lang w:bidi="ar"/>
        </w:rPr>
        <w:t xml:space="preserve">格式）</w:t>
      </w:r>
      <w:r>
        <w:rPr>
          <w:rFonts w:hint="eastAsia" w:ascii="黑体" w:hAnsi="黑体" w:eastAsia="黑体" w:cs="黑体"/>
          <w:sz w:val="32"/>
          <w:szCs w:val="32"/>
          <w:highlight w:val="none"/>
        </w:rPr>
      </w:r>
      <w:r/>
    </w:p>
    <w:p>
      <w:pPr>
        <w:pStyle w:val="984"/>
        <w:jc w:val="left"/>
        <w:spacing w:line="360" w:lineRule="auto"/>
        <w:widowControl/>
        <w:rPr>
          <w:rFonts w:hint="eastAsia" w:ascii="黑体" w:hAnsi="黑体" w:eastAsia="黑体" w:cs="黑体"/>
          <w:sz w:val="24"/>
          <w:highlight w:val="none"/>
          <w:u w:val="single"/>
          <w:lang w:bidi="ar"/>
        </w:rPr>
      </w:pPr>
      <w:r>
        <w:rPr>
          <w:rFonts w:hint="eastAsia" w:ascii="黑体" w:hAnsi="黑体" w:eastAsia="黑体" w:cs="黑体"/>
          <w:sz w:val="24"/>
          <w:highlight w:val="none"/>
          <w:lang w:bidi="ar"/>
        </w:rPr>
        <w:t xml:space="preserve">致：</w:t>
      </w:r>
      <w:r>
        <w:rPr>
          <w:rFonts w:hint="eastAsia" w:ascii="黑体" w:hAnsi="黑体" w:eastAsia="黑体" w:cs="黑体"/>
          <w:sz w:val="24"/>
          <w:highlight w:val="none"/>
          <w:u w:val="single"/>
          <w:lang w:bidi="ar"/>
        </w:rPr>
        <w:t xml:space="preserve">（发包人名称） </w:t>
      </w:r>
      <w:r>
        <w:rPr>
          <w:rFonts w:hint="eastAsia" w:ascii="黑体" w:hAnsi="黑体" w:eastAsia="黑体" w:cs="黑体"/>
          <w:sz w:val="24"/>
          <w:highlight w:val="none"/>
          <w:u w:val="single"/>
          <w:lang w:bidi="ar"/>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鉴于</w:t>
      </w:r>
      <w:r>
        <w:rPr>
          <w:rFonts w:hint="eastAsia" w:ascii="黑体" w:hAnsi="黑体" w:eastAsia="黑体" w:cs="黑体"/>
          <w:sz w:val="24"/>
          <w:highlight w:val="none"/>
          <w:u w:val="single"/>
          <w:lang w:bidi="ar"/>
        </w:rPr>
        <w:t xml:space="preserve">（承包人名称）</w:t>
      </w:r>
      <w:r>
        <w:rPr>
          <w:rFonts w:hint="eastAsia" w:ascii="黑体" w:hAnsi="黑体" w:eastAsia="黑体" w:cs="黑体"/>
          <w:sz w:val="24"/>
          <w:highlight w:val="none"/>
          <w:lang w:bidi="ar"/>
        </w:rPr>
        <w:t xml:space="preserve">（以下简称“承包人”）已收到</w:t>
      </w:r>
      <w:r>
        <w:rPr>
          <w:rFonts w:hint="eastAsia" w:ascii="黑体" w:hAnsi="黑体" w:eastAsia="黑体" w:cs="黑体"/>
          <w:sz w:val="24"/>
          <w:highlight w:val="none"/>
          <w:u w:val="single"/>
          <w:lang w:bidi="ar"/>
        </w:rPr>
        <w:t xml:space="preserve">（项目名称）</w:t>
      </w:r>
      <w:r>
        <w:rPr>
          <w:rFonts w:hint="eastAsia" w:ascii="黑体" w:hAnsi="黑体" w:eastAsia="黑体" w:cs="黑体"/>
          <w:sz w:val="24"/>
          <w:highlight w:val="none"/>
          <w:lang w:bidi="ar"/>
        </w:rPr>
        <w:t xml:space="preserve">的中标通知书，并拟与你方就</w:t>
      </w:r>
      <w:r>
        <w:rPr>
          <w:rFonts w:hint="eastAsia" w:ascii="黑体" w:hAnsi="黑体" w:eastAsia="黑体" w:cs="黑体"/>
          <w:sz w:val="24"/>
          <w:highlight w:val="none"/>
          <w:u w:val="single"/>
          <w:lang w:bidi="ar"/>
        </w:rPr>
        <w:t xml:space="preserve"> （项目名称） </w:t>
      </w:r>
      <w:r>
        <w:rPr>
          <w:rFonts w:hint="eastAsia" w:ascii="黑体" w:hAnsi="黑体" w:eastAsia="黑体" w:cs="黑体"/>
          <w:sz w:val="24"/>
          <w:highlight w:val="none"/>
          <w:lang w:bidi="ar"/>
        </w:rPr>
        <w:t xml:space="preserve">签订</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合同，我方愿意无条件地、不可撤销地就承包人履行与你方签订的合同，向你方提供见索即付的独立担保。 </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为此，根据承包人的申请，本银行</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（法定地址：</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 </w:t>
      </w:r>
      <w:r>
        <w:rPr>
          <w:rFonts w:hint="eastAsia" w:ascii="黑体" w:hAnsi="黑体" w:eastAsia="黑体" w:cs="黑体"/>
          <w:sz w:val="24"/>
          <w:highlight w:val="none"/>
        </w:rPr>
      </w:r>
      <w:r/>
    </w:p>
    <w:p>
      <w:pPr>
        <w:pStyle w:val="984"/>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特向你方出具本履约保函，并在此声明: </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1、本履约保函为无条件的不可撤销的见索即付的银行保函。</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2、本履约保函最高担保金额为人民币</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（大写：</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 </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3、如果由于承包人在履行合同过程中的作为或不作为、故意、疏忽或过失、过错等原因，使你方遭受任何损失时，你方即可向本行发出要求支付的书面通知。本行在收到该通知后，在7个工作日内按该书面通知所要求的支付金额和时间进行支付。你方在发出此类通知时无需随附任何证据或证据性材料，也无需说明任何理由。 </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4、本行特此放弃所有因你方与承包人之间发生争议或相互索赔而享有的任何抗辩权。 </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5、本行进一步同意，如果合同发生任何情况的修改、修订、补充或者其他变化，本行在履约保函中的责任将不会发生任何变化，合同的签署变化也无需通知本行。 </w:t>
      </w:r>
      <w:r>
        <w:rPr>
          <w:rFonts w:hint="eastAsia" w:ascii="黑体" w:hAnsi="黑体" w:eastAsia="黑体" w:cs="黑体"/>
          <w:sz w:val="24"/>
          <w:highlight w:val="none"/>
        </w:rPr>
      </w:r>
      <w:r/>
    </w:p>
    <w:p>
      <w:pPr>
        <w:pStyle w:val="984"/>
        <w:ind w:firstLine="480"/>
        <w:jc w:val="left"/>
        <w:spacing w:line="360" w:lineRule="auto"/>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t xml:space="preserve">6、担保有效期自本保函生效之日起至你方签发工程接收证书之日止。但尽管前述，本保函担保有效期最迟不超过</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年</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月</w:t>
      </w:r>
      <w:r>
        <w:rPr>
          <w:rFonts w:hint="eastAsia" w:ascii="黑体" w:hAnsi="黑体" w:eastAsia="黑体" w:cs="黑体"/>
          <w:sz w:val="24"/>
          <w:highlight w:val="none"/>
          <w:u w:val="single"/>
          <w:lang w:bidi="ar"/>
        </w:rPr>
        <w:t xml:space="preserve">      </w:t>
      </w:r>
      <w:r>
        <w:rPr>
          <w:rFonts w:hint="eastAsia" w:ascii="黑体" w:hAnsi="黑体" w:eastAsia="黑体" w:cs="黑体"/>
          <w:sz w:val="24"/>
          <w:highlight w:val="none"/>
          <w:lang w:bidi="ar"/>
        </w:rPr>
        <w:t xml:space="preserve">日。</w:t>
      </w:r>
      <w:r>
        <w:rPr>
          <w:rFonts w:hint="eastAsia" w:ascii="黑体" w:hAnsi="黑体" w:eastAsia="黑体" w:cs="黑体"/>
          <w:sz w:val="24"/>
          <w:highlight w:val="none"/>
          <w:lang w:bidi="ar"/>
        </w:rPr>
      </w:r>
      <w:r/>
    </w:p>
    <w:p>
      <w:pPr>
        <w:pStyle w:val="984"/>
        <w:ind w:firstLine="480"/>
        <w:jc w:val="left"/>
        <w:spacing w:line="360" w:lineRule="auto"/>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t xml:space="preserve">7、本保函自我方法定代表人(或其授权委托代理人)签字或盖章并加盖公章之日起生效。</w:t>
      </w:r>
      <w:r>
        <w:rPr>
          <w:rFonts w:hint="eastAsia" w:ascii="黑体" w:hAnsi="黑体" w:eastAsia="黑体" w:cs="黑体"/>
          <w:sz w:val="24"/>
          <w:highlight w:val="none"/>
          <w:lang w:bidi="ar"/>
        </w:rPr>
      </w:r>
      <w:r/>
    </w:p>
    <w:p>
      <w:pPr>
        <w:pStyle w:val="984"/>
        <w:jc w:val="left"/>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r>
      <w:r/>
    </w:p>
    <w:p>
      <w:pPr>
        <w:pStyle w:val="984"/>
        <w:jc w:val="left"/>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保证人（盖章）： </w:t>
      </w:r>
      <w:r>
        <w:rPr>
          <w:rFonts w:hint="eastAsia" w:ascii="黑体" w:hAnsi="黑体" w:eastAsia="黑体" w:cs="黑体"/>
          <w:sz w:val="24"/>
          <w:highlight w:val="none"/>
        </w:rPr>
      </w:r>
      <w:r/>
    </w:p>
    <w:p>
      <w:pPr>
        <w:pStyle w:val="984"/>
        <w:jc w:val="left"/>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r>
      <w:r/>
    </w:p>
    <w:p>
      <w:pPr>
        <w:pStyle w:val="984"/>
        <w:jc w:val="left"/>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法定代表人或其授权委托代理人（签字或盖章）： </w:t>
      </w:r>
      <w:r>
        <w:rPr>
          <w:rFonts w:hint="eastAsia" w:ascii="黑体" w:hAnsi="黑体" w:eastAsia="黑体" w:cs="黑体"/>
          <w:sz w:val="24"/>
          <w:highlight w:val="none"/>
        </w:rPr>
      </w:r>
      <w:r/>
    </w:p>
    <w:p>
      <w:pPr>
        <w:pStyle w:val="984"/>
        <w:jc w:val="left"/>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r>
      <w:r/>
    </w:p>
    <w:p>
      <w:pPr>
        <w:pStyle w:val="984"/>
        <w:jc w:val="left"/>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单位地址： </w:t>
      </w:r>
      <w:r>
        <w:rPr>
          <w:rFonts w:hint="eastAsia" w:ascii="黑体" w:hAnsi="黑体" w:eastAsia="黑体" w:cs="黑体"/>
          <w:sz w:val="24"/>
          <w:highlight w:val="none"/>
        </w:rPr>
      </w:r>
      <w:r/>
    </w:p>
    <w:p>
      <w:pPr>
        <w:pStyle w:val="984"/>
        <w:jc w:val="left"/>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r>
      <w:r/>
    </w:p>
    <w:p>
      <w:pPr>
        <w:pStyle w:val="984"/>
        <w:jc w:val="left"/>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邮政编码：      电话：         传真： </w:t>
      </w:r>
      <w:r>
        <w:rPr>
          <w:rFonts w:hint="eastAsia" w:ascii="黑体" w:hAnsi="黑体" w:eastAsia="黑体" w:cs="黑体"/>
          <w:sz w:val="24"/>
          <w:highlight w:val="none"/>
        </w:rPr>
      </w:r>
      <w:r/>
    </w:p>
    <w:p>
      <w:pPr>
        <w:pStyle w:val="984"/>
        <w:jc w:val="left"/>
        <w:widowControl/>
        <w:rPr>
          <w:rFonts w:hint="eastAsia" w:ascii="黑体" w:hAnsi="黑体" w:eastAsia="黑体" w:cs="黑体"/>
          <w:sz w:val="24"/>
          <w:highlight w:val="none"/>
          <w:lang w:bidi="ar"/>
        </w:rPr>
      </w:pPr>
      <w:r>
        <w:rPr>
          <w:rFonts w:hint="eastAsia" w:ascii="黑体" w:hAnsi="黑体" w:eastAsia="黑体" w:cs="黑体"/>
          <w:sz w:val="24"/>
          <w:highlight w:val="none"/>
          <w:lang w:bidi="ar"/>
        </w:rPr>
      </w:r>
      <w:r/>
    </w:p>
    <w:p>
      <w:pPr>
        <w:pStyle w:val="984"/>
        <w:jc w:val="left"/>
        <w:widowControl/>
        <w:rPr>
          <w:rFonts w:hint="eastAsia" w:ascii="黑体" w:hAnsi="黑体" w:eastAsia="黑体" w:cs="黑体"/>
          <w:sz w:val="24"/>
          <w:highlight w:val="none"/>
        </w:rPr>
      </w:pPr>
      <w:r>
        <w:rPr>
          <w:rFonts w:hint="eastAsia" w:ascii="黑体" w:hAnsi="黑体" w:eastAsia="黑体" w:cs="黑体"/>
          <w:sz w:val="24"/>
          <w:highlight w:val="none"/>
          <w:lang w:bidi="ar"/>
        </w:rPr>
        <w:t xml:space="preserve">日期：</w:t>
      </w:r>
      <w:r>
        <w:rPr>
          <w:rFonts w:hint="eastAsia" w:ascii="黑体" w:hAnsi="黑体" w:eastAsia="黑体" w:cs="黑体"/>
          <w:sz w:val="24"/>
          <w:highlight w:val="none"/>
        </w:rPr>
      </w:r>
      <w:r/>
    </w:p>
    <w:p>
      <w:pPr>
        <w:pStyle w:val="984"/>
        <w:rPr>
          <w:rFonts w:hint="eastAsia" w:ascii="黑体" w:hAnsi="黑体" w:eastAsia="黑体" w:cs="黑体"/>
          <w:sz w:val="24"/>
          <w:highlight w:val="none"/>
        </w:rPr>
      </w:pPr>
      <w:r>
        <w:rPr>
          <w:rFonts w:hint="eastAsia" w:ascii="黑体" w:hAnsi="黑体" w:eastAsia="黑体" w:cs="黑体"/>
          <w:sz w:val="24"/>
          <w:highlight w:val="none"/>
        </w:rPr>
      </w:r>
      <w:r/>
    </w:p>
    <w:p>
      <w:pPr>
        <w:pStyle w:val="984"/>
        <w:rPr>
          <w:rFonts w:hint="eastAsia" w:ascii="黑体" w:hAnsi="黑体" w:eastAsia="黑体" w:cs="黑体"/>
          <w:sz w:val="24"/>
          <w:highlight w:val="none"/>
        </w:rPr>
      </w:pPr>
      <w:r>
        <w:rPr>
          <w:rFonts w:hint="eastAsia" w:ascii="黑体" w:hAnsi="黑体" w:eastAsia="黑体" w:cs="黑体"/>
          <w:sz w:val="24"/>
          <w:highlight w:val="none"/>
        </w:rPr>
        <w:t xml:space="preserve">保函查询网址:</w:t>
      </w:r>
      <w:r>
        <w:rPr>
          <w:rFonts w:hint="eastAsia" w:ascii="黑体" w:hAnsi="黑体" w:eastAsia="黑体" w:cs="黑体"/>
          <w:sz w:val="24"/>
          <w:highlight w:val="none"/>
        </w:rPr>
      </w:r>
      <w:r/>
    </w:p>
    <w:p>
      <w:pPr>
        <w:pStyle w:val="984"/>
        <w:rPr>
          <w:rFonts w:hint="eastAsia" w:ascii="黑体" w:hAnsi="黑体" w:eastAsia="黑体" w:cs="黑体"/>
          <w:sz w:val="24"/>
          <w:highlight w:val="none"/>
        </w:rPr>
      </w:pPr>
      <w:r>
        <w:rPr>
          <w:rFonts w:hint="eastAsia" w:ascii="黑体" w:hAnsi="黑体" w:eastAsia="黑体" w:cs="黑体"/>
          <w:sz w:val="24"/>
          <w:highlight w:val="none"/>
        </w:rPr>
        <w:t xml:space="preserve">保函查询办法:</w:t>
      </w:r>
      <w:r>
        <w:rPr>
          <w:rFonts w:hint="eastAsia" w:ascii="黑体" w:hAnsi="黑体" w:eastAsia="黑体" w:cs="黑体"/>
          <w:sz w:val="24"/>
          <w:highlight w:val="none"/>
        </w:rPr>
      </w:r>
      <w:r/>
    </w:p>
    <w:p>
      <w:pPr>
        <w:pStyle w:val="984"/>
        <w:rPr>
          <w:rFonts w:hint="eastAsia" w:ascii="黑体" w:hAnsi="黑体" w:eastAsia="黑体" w:cs="黑体"/>
          <w:sz w:val="24"/>
          <w:highlight w:val="none"/>
        </w:rPr>
      </w:pPr>
      <w:r>
        <w:rPr>
          <w:rFonts w:hint="eastAsia" w:ascii="黑体" w:hAnsi="黑体" w:eastAsia="黑体" w:cs="黑体"/>
          <w:sz w:val="24"/>
          <w:highlight w:val="none"/>
        </w:rPr>
        <w:t xml:space="preserve">该网址查询及显示结果仅供参考，不构成对保证人具有法律约束力的陈述或承诺，查询及显示结果与本保函原件有任何不一致的，以本保函原件为准。</w:t>
      </w:r>
      <w:r>
        <w:rPr>
          <w:rFonts w:hint="eastAsia" w:ascii="黑体" w:hAnsi="黑体" w:eastAsia="黑体" w:cs="黑体"/>
          <w:sz w:val="24"/>
          <w:highlight w:val="none"/>
        </w:rPr>
      </w:r>
      <w:r/>
    </w:p>
    <w:p>
      <w:pPr>
        <w:pStyle w:val="984"/>
        <w:ind w:firstLine="482"/>
        <w:spacing w:line="360" w:lineRule="auto"/>
        <w:widowControl/>
        <w:rPr>
          <w:rFonts w:hint="eastAsia" w:ascii="黑体" w:hAnsi="黑体" w:eastAsia="黑体" w:cs="黑体"/>
          <w:b/>
          <w:sz w:val="24"/>
          <w:highlight w:val="none"/>
        </w:rPr>
      </w:pPr>
      <w:r>
        <w:rPr>
          <w:rFonts w:hint="eastAsia" w:ascii="黑体" w:hAnsi="黑体" w:eastAsia="黑体" w:cs="黑体"/>
          <w:b/>
          <w:bCs/>
          <w:sz w:val="24"/>
          <w:highlight w:val="none"/>
          <w:lang w:bidi="ar"/>
        </w:rPr>
        <w:t xml:space="preserve">注明：</w:t>
      </w:r>
      <w:r>
        <w:rPr>
          <w:rFonts w:hint="eastAsia" w:ascii="黑体" w:hAnsi="黑体" w:eastAsia="黑体" w:cs="黑体"/>
          <w:b/>
          <w:sz w:val="24"/>
          <w:highlight w:val="none"/>
        </w:rPr>
        <w:t xml:space="preserve">采购人保留对合同修改和完善的权利，本合同样本中的条款仅作为双方签订合同的参考，为阐明各方的权利和义务，经协商可增加新的条款。但不得与采购文件、成交供应商的实质性内容相背离。</w:t>
      </w:r>
      <w:r>
        <w:rPr>
          <w:rFonts w:hint="eastAsia" w:ascii="黑体" w:hAnsi="黑体" w:eastAsia="黑体" w:cs="黑体"/>
          <w:b/>
          <w:sz w:val="24"/>
          <w:highlight w:val="none"/>
        </w:rPr>
      </w:r>
      <w:r/>
    </w:p>
    <w:p>
      <w:pPr>
        <w:pStyle w:val="984"/>
        <w:ind w:left="105" w:firstLine="491"/>
        <w:spacing w:line="460" w:lineRule="exact"/>
        <w:rPr>
          <w:rFonts w:hint="eastAsia" w:ascii="黑体" w:hAnsi="黑体" w:eastAsia="黑体" w:cs="黑体"/>
          <w:sz w:val="24"/>
          <w:highlight w:val="none"/>
        </w:rPr>
        <w:sectPr>
          <w:footerReference w:type="default" r:id="rId12"/>
          <w:footnotePr/>
          <w:endnotePr/>
          <w:type w:val="nextPage"/>
          <w:pgSz w:w="11910" w:h="16840" w:orient="portrait"/>
          <w:pgMar w:top="1140" w:right="1460" w:bottom="280" w:left="1680" w:header="720" w:footer="720" w:gutter="0"/>
          <w:cols w:num="1" w:sep="0" w:space="1701" w:equalWidth="1"/>
          <w:docGrid w:linePitch="360"/>
        </w:sectPr>
      </w:pPr>
      <w:r>
        <w:rPr>
          <w:rFonts w:hint="eastAsia" w:ascii="黑体" w:hAnsi="黑体" w:eastAsia="黑体" w:cs="黑体"/>
          <w:sz w:val="24"/>
          <w:highlight w:val="none"/>
        </w:rPr>
      </w:r>
      <w:r/>
    </w:p>
    <w:p>
      <w:pPr>
        <w:pStyle w:val="984"/>
        <w:ind w:firstLine="482"/>
        <w:spacing w:line="480" w:lineRule="exact"/>
        <w:rPr>
          <w:rFonts w:hint="eastAsia" w:ascii="黑体" w:hAnsi="黑体" w:eastAsia="黑体" w:cs="黑体"/>
          <w:b/>
          <w:sz w:val="24"/>
          <w:highlight w:val="none"/>
        </w:rPr>
      </w:pPr>
      <w:r>
        <w:rPr>
          <w:rFonts w:hint="eastAsia" w:ascii="黑体" w:hAnsi="黑体" w:eastAsia="黑体" w:cs="黑体"/>
          <w:b/>
          <w:sz w:val="24"/>
          <w:highlight w:val="none"/>
        </w:rPr>
      </w:r>
      <w:r/>
    </w:p>
    <w:p>
      <w:pPr>
        <w:pStyle w:val="984"/>
        <w:jc w:val="center"/>
        <w:spacing w:line="500" w:lineRule="exact"/>
        <w:rPr>
          <w:rFonts w:hint="eastAsia" w:ascii="黑体" w:hAnsi="黑体" w:eastAsia="黑体" w:cs="黑体"/>
          <w:bCs/>
          <w:sz w:val="36"/>
          <w:szCs w:val="36"/>
          <w:highlight w:val="none"/>
        </w:rPr>
        <w:outlineLvl w:val="0"/>
      </w:pPr>
      <w:r>
        <w:rPr>
          <w:rFonts w:hint="eastAsia" w:ascii="黑体" w:hAnsi="黑体" w:eastAsia="黑体" w:cs="黑体"/>
          <w:bCs/>
          <w:sz w:val="36"/>
          <w:szCs w:val="36"/>
          <w:highlight w:val="none"/>
        </w:rPr>
        <w:t xml:space="preserve">第五部分 评审方法和评审标准</w:t>
      </w:r>
      <w:r>
        <w:rPr>
          <w:rFonts w:hint="eastAsia" w:ascii="黑体" w:hAnsi="黑体" w:eastAsia="黑体" w:cs="黑体"/>
          <w:bCs/>
          <w:sz w:val="36"/>
          <w:szCs w:val="36"/>
          <w:highlight w:val="none"/>
        </w:rPr>
      </w:r>
      <w:r/>
    </w:p>
    <w:p>
      <w:pPr>
        <w:pStyle w:val="984"/>
        <w:ind w:firstLine="482"/>
        <w:jc w:val="left"/>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一、谈判方式</w:t>
      </w:r>
      <w:r>
        <w:rPr>
          <w:rFonts w:hint="eastAsia" w:ascii="黑体" w:hAnsi="黑体" w:eastAsia="黑体" w:cs="黑体"/>
          <w:b/>
          <w:sz w:val="24"/>
          <w:highlight w:val="none"/>
        </w:rPr>
      </w:r>
      <w:r/>
    </w:p>
    <w:p>
      <w:pPr>
        <w:pStyle w:val="984"/>
        <w:ind w:firstLine="480"/>
        <w:spacing w:line="460" w:lineRule="exact"/>
        <w:tabs>
          <w:tab w:val="left" w:pos="3585" w:leader="none"/>
        </w:tabs>
        <w:rPr>
          <w:rFonts w:hint="eastAsia" w:ascii="黑体" w:hAnsi="黑体" w:eastAsia="黑体" w:cs="黑体"/>
          <w:sz w:val="24"/>
          <w:highlight w:val="none"/>
        </w:rPr>
      </w:pPr>
      <w:r>
        <w:rPr>
          <w:rFonts w:hint="eastAsia" w:ascii="黑体" w:hAnsi="黑体" w:eastAsia="黑体" w:cs="黑体"/>
          <w:sz w:val="24"/>
          <w:highlight w:val="none"/>
        </w:rPr>
        <w:t xml:space="preserve">不见面远程谈判模式：开标当天各供应商在各自地点通过苏采云系统及时登录不见面开标大厅，参加谈判活动。</w:t>
      </w:r>
      <w:r>
        <w:rPr>
          <w:rFonts w:hint="eastAsia" w:ascii="黑体" w:hAnsi="黑体" w:eastAsia="黑体" w:cs="黑体"/>
          <w:sz w:val="24"/>
          <w:highlight w:val="none"/>
        </w:rPr>
      </w:r>
      <w:r/>
    </w:p>
    <w:p>
      <w:pPr>
        <w:pStyle w:val="984"/>
        <w:ind w:firstLine="482"/>
        <w:jc w:val="left"/>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二、谈判程序及评审方法和标准</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采购人审查响应供应商资格，符合资格的供应商接受谈判小组的各轮谈判，在质量和服务相等的前提下，最后报价最低者为成交供应商。</w:t>
      </w:r>
      <w:r>
        <w:rPr>
          <w:rFonts w:hint="eastAsia" w:ascii="黑体" w:hAnsi="黑体" w:eastAsia="黑体" w:cs="黑体"/>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符合性审查评审结束后进入最后报价环节，最后报价将作为评审价。代理机构发送最后报价填报通知后，所有的响应供应商须在15分钟内填写并提交最后报价，未在规定时间内提交最后报价的，视作无效响应处理。</w:t>
      </w:r>
      <w:r>
        <w:rPr>
          <w:rFonts w:hint="eastAsia" w:ascii="黑体" w:hAnsi="黑体" w:eastAsia="黑体" w:cs="黑体"/>
          <w:bCs/>
          <w:sz w:val="24"/>
          <w:highlight w:val="none"/>
        </w:rPr>
      </w:r>
      <w:r/>
    </w:p>
    <w:p>
      <w:pPr>
        <w:pStyle w:val="984"/>
        <w:ind w:firstLine="480"/>
        <w:spacing w:line="460" w:lineRule="exact"/>
        <w:tabs>
          <w:tab w:val="left" w:pos="900" w:leader="none"/>
        </w:tabs>
        <w:rPr>
          <w:rFonts w:hint="eastAsia" w:ascii="黑体" w:hAnsi="黑体" w:eastAsia="黑体" w:cs="黑体"/>
          <w:bCs/>
          <w:sz w:val="24"/>
          <w:highlight w:val="none"/>
        </w:rPr>
      </w:pPr>
      <w:r>
        <w:rPr>
          <w:rFonts w:hint="eastAsia" w:ascii="黑体" w:hAnsi="黑体" w:eastAsia="黑体" w:cs="黑体"/>
          <w:bCs/>
          <w:sz w:val="24"/>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谈判</w:t>
      </w:r>
      <w:r>
        <w:rPr>
          <w:rFonts w:hint="eastAsia" w:ascii="黑体" w:hAnsi="黑体" w:eastAsia="黑体" w:cs="黑体"/>
          <w:bCs/>
          <w:sz w:val="24"/>
          <w:highlight w:val="none"/>
        </w:rPr>
        <w:t xml:space="preserve">小组认为供应商的报价明显低于其他通过符合性审查供应商的报价，有可能影响产品质量或者不能诚信履约的，应当要求其在30分钟内提供书面说明，必要时提交相关证明材料；供应商不能证明其报价合理性的，</w:t>
      </w:r>
      <w:r>
        <w:rPr>
          <w:rFonts w:hint="eastAsia" w:ascii="黑体" w:hAnsi="黑体" w:eastAsia="黑体" w:cs="黑体"/>
          <w:sz w:val="24"/>
          <w:highlight w:val="none"/>
        </w:rPr>
        <w:t xml:space="preserve">谈判</w:t>
      </w:r>
      <w:r>
        <w:rPr>
          <w:rFonts w:hint="eastAsia" w:ascii="黑体" w:hAnsi="黑体" w:eastAsia="黑体" w:cs="黑体"/>
          <w:bCs/>
          <w:sz w:val="24"/>
          <w:highlight w:val="none"/>
        </w:rPr>
        <w:t xml:space="preserve">小组应当将其作为无效响应处理。</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评委在认真审阅响应文件的基础上，根据各响应文件的响应程度独立评判。</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三、谈判程序</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sz w:val="24"/>
          <w:highlight w:val="none"/>
        </w:rPr>
      </w:pPr>
      <w:r>
        <w:rPr>
          <w:rFonts w:hint="eastAsia" w:ascii="黑体" w:hAnsi="黑体" w:eastAsia="黑体" w:cs="黑体"/>
          <w:sz w:val="24"/>
          <w:highlight w:val="none"/>
        </w:rPr>
        <w:t xml:space="preserve">在谈判过程中，谈判小组可能根据谈判文件和谈判情况实质性变动的内容有：</w:t>
      </w:r>
      <w:r>
        <w:rPr>
          <w:rFonts w:hint="eastAsia" w:ascii="黑体" w:hAnsi="黑体" w:eastAsia="黑体" w:cs="黑体"/>
          <w:b/>
          <w:bCs/>
          <w:sz w:val="24"/>
          <w:highlight w:val="none"/>
          <w:u w:val="single"/>
        </w:rPr>
        <w:t xml:space="preserve">采购需求中的技术、服务要求以及合同草案条款。</w:t>
      </w:r>
      <w:r>
        <w:rPr>
          <w:rFonts w:hint="eastAsia" w:ascii="黑体" w:hAnsi="黑体" w:eastAsia="黑体" w:cs="黑体"/>
          <w:sz w:val="24"/>
          <w:highlight w:val="none"/>
        </w:rPr>
        <w:t xml:space="preserve">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黑体" w:hAnsi="黑体" w:eastAsia="黑体" w:cs="黑体"/>
          <w:sz w:val="24"/>
          <w:highlight w:val="none"/>
        </w:rPr>
      </w:r>
      <w:r/>
    </w:p>
    <w:p>
      <w:pPr>
        <w:pStyle w:val="984"/>
        <w:ind w:firstLine="480"/>
        <w:spacing w:line="460" w:lineRule="exact"/>
        <w:tabs>
          <w:tab w:val="left" w:pos="900" w:leader="none"/>
        </w:tabs>
        <w:rPr>
          <w:rFonts w:hint="eastAsia" w:ascii="黑体" w:hAnsi="黑体" w:eastAsia="黑体" w:cs="黑体"/>
          <w:sz w:val="24"/>
          <w:highlight w:val="none"/>
        </w:rPr>
      </w:pPr>
      <w:r>
        <w:rPr>
          <w:rFonts w:hint="eastAsia" w:ascii="黑体" w:hAnsi="黑体" w:eastAsia="黑体" w:cs="黑体"/>
          <w:sz w:val="24"/>
          <w:highlight w:val="none"/>
        </w:rPr>
        <w:t xml:space="preserve"> 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rFonts w:hint="eastAsia" w:ascii="黑体" w:hAnsi="黑体" w:eastAsia="黑体" w:cs="黑体"/>
          <w:sz w:val="24"/>
          <w:highlight w:val="none"/>
        </w:rPr>
      </w:r>
      <w:r/>
    </w:p>
    <w:p>
      <w:pPr>
        <w:pStyle w:val="1010"/>
        <w:ind w:firstLine="48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w:t>
      </w:r>
      <w:r>
        <w:rPr>
          <w:rFonts w:hint="eastAsia" w:ascii="黑体" w:hAnsi="黑体" w:eastAsia="黑体" w:cs="黑体"/>
          <w:bCs/>
          <w:sz w:val="24"/>
          <w:szCs w:val="24"/>
          <w:highlight w:val="none"/>
        </w:rPr>
        <w:t xml:space="preserve">在</w:t>
      </w:r>
      <w:r>
        <w:rPr>
          <w:rFonts w:hint="eastAsia" w:ascii="黑体" w:hAnsi="黑体" w:eastAsia="黑体" w:cs="黑体"/>
          <w:b/>
          <w:sz w:val="24"/>
          <w:szCs w:val="24"/>
          <w:highlight w:val="none"/>
        </w:rPr>
        <w:t xml:space="preserve">15分钟内</w:t>
      </w:r>
      <w:r>
        <w:rPr>
          <w:rFonts w:hint="eastAsia" w:ascii="黑体" w:hAnsi="黑体" w:eastAsia="黑体" w:cs="黑体"/>
          <w:sz w:val="24"/>
          <w:szCs w:val="24"/>
          <w:highlight w:val="none"/>
        </w:rPr>
        <w:t xml:space="preserve">提交最后报价。</w:t>
      </w:r>
      <w:r>
        <w:rPr>
          <w:rFonts w:hint="eastAsia" w:ascii="黑体" w:hAnsi="黑体" w:eastAsia="黑体" w:cs="黑体"/>
          <w:sz w:val="24"/>
          <w:szCs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黑体" w:hAnsi="黑体" w:eastAsia="黑体" w:cs="黑体"/>
          <w:b/>
          <w:sz w:val="24"/>
          <w:highlight w:val="non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本项目如出现以下情形的，评标小组将启动政府采购启动异常低价投标（响应）审查程序：</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1.投标（响应）报价低于全部通过符合性审查供应商投标（响应）报价平均值50%的，即投标（响应）报价&lt;全部通过符合性审查供应商投标（响应）报价平均值×50%；</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2.投标（响应）报价低于通过符合性审查的次低报价供应商投标（响应）报价50%的，即投标（响应）报价&lt;通过符合性审查的次低报价供应商投标（响应）报价×50%；</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3.投标（响应）报价低于采购项目最高限价45%的，即投标（响应）报价&lt;采购项目最高限价×45%；</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4.评审委员会基于专业判断，认为供应商报价过低，有可能影响产品质量或者不能诚信履约的其他情形。</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黑体" w:hAnsi="黑体" w:eastAsia="黑体" w:cs="黑体"/>
          <w:b/>
          <w:sz w:val="24"/>
          <w:highlight w:val="none"/>
          <w:u w:val="singl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u w:val="singl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评委在认真审阅响应文件的基础上，根据各响应文件的响应程度独立评判</w:t>
      </w:r>
      <w:r>
        <w:rPr>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（一）采购人（代表）对供应商资格进行审查。</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供应商资格不合格的，其响应文件判定为无效响应文件。</w:t>
      </w:r>
      <w:r>
        <w:rPr>
          <w:rFonts w:hint="eastAsia" w:ascii="黑体" w:hAnsi="黑体" w:eastAsia="黑体" w:cs="黑体"/>
          <w:sz w:val="24"/>
          <w:highlight w:val="none"/>
        </w:rPr>
      </w:r>
      <w:r/>
    </w:p>
    <w:p>
      <w:pPr>
        <w:pStyle w:val="984"/>
        <w:ind w:firstLine="482"/>
        <w:jc w:val="left"/>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（二）谈判小组对符合资格供应商的响应文件进行符合性审查。</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未通过符合性审查的响应文件，将被判为不满足谈判文件实质性要求。 </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Cs/>
          <w:sz w:val="24"/>
          <w:highlight w:val="none"/>
        </w:rPr>
      </w:pPr>
      <w:r>
        <w:rPr>
          <w:rFonts w:hint="eastAsia" w:ascii="黑体" w:hAnsi="黑体" w:eastAsia="黑体" w:cs="黑体"/>
          <w:b/>
          <w:sz w:val="24"/>
          <w:highlight w:val="none"/>
        </w:rPr>
        <w:t xml:space="preserve">（</w:t>
      </w:r>
      <w:r>
        <w:rPr>
          <w:rFonts w:hint="eastAsia" w:ascii="黑体" w:hAnsi="黑体" w:eastAsia="黑体" w:cs="黑体"/>
          <w:b/>
          <w:bCs/>
          <w:sz w:val="24"/>
          <w:highlight w:val="none"/>
        </w:rPr>
        <w:t xml:space="preserve">三</w:t>
      </w:r>
      <w:r>
        <w:rPr>
          <w:rFonts w:hint="eastAsia" w:ascii="黑体" w:hAnsi="黑体" w:eastAsia="黑体" w:cs="黑体"/>
          <w:b/>
          <w:sz w:val="24"/>
          <w:highlight w:val="none"/>
        </w:rPr>
        <w:t xml:space="preserve">）</w:t>
      </w:r>
      <w:r>
        <w:rPr>
          <w:rFonts w:hint="eastAsia" w:ascii="黑体" w:hAnsi="黑体" w:eastAsia="黑体" w:cs="黑体"/>
          <w:b/>
          <w:sz w:val="24"/>
          <w:highlight w:val="none"/>
        </w:rPr>
        <w:t xml:space="preserve">成交供应商的确定</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bCs/>
          <w:sz w:val="24"/>
          <w:highlight w:val="none"/>
        </w:rPr>
        <w:t xml:space="preserve">谈判小组将从质量和服务均能满足采购文件实质性响应要求的供应商中，按照最后报价由低到高顺序推荐3名成交候选供应商，并编写评审报告。</w:t>
      </w:r>
      <w:r>
        <w:rPr>
          <w:rFonts w:hint="eastAsia" w:ascii="黑体" w:hAnsi="黑体" w:eastAsia="黑体" w:cs="黑体"/>
          <w:bCs/>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（四）采购人代表宣布评审结果。</w:t>
      </w:r>
      <w:r>
        <w:rPr>
          <w:rFonts w:hint="eastAsia" w:ascii="黑体" w:hAnsi="黑体" w:eastAsia="黑体" w:cs="黑体"/>
          <w:b/>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（六）公告成交结果</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自确定成交供应商之日起2个工作日内，在江苏省政府采购网公告成交结果，公告期限为1个工作日。</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bCs/>
          <w:sz w:val="24"/>
          <w:highlight w:val="none"/>
        </w:rPr>
      </w:pPr>
      <w:r>
        <w:rPr>
          <w:rFonts w:hint="eastAsia" w:ascii="黑体" w:hAnsi="黑体" w:eastAsia="黑体" w:cs="黑体"/>
          <w:b/>
          <w:sz w:val="24"/>
          <w:highlight w:val="none"/>
        </w:rPr>
        <w:t xml:space="preserve">（</w:t>
      </w:r>
      <w:r>
        <w:rPr>
          <w:rFonts w:hint="eastAsia" w:ascii="黑体" w:hAnsi="黑体" w:eastAsia="黑体" w:cs="黑体"/>
          <w:b/>
          <w:bCs/>
          <w:sz w:val="24"/>
          <w:highlight w:val="none"/>
        </w:rPr>
        <w:t xml:space="preserve">七</w:t>
      </w:r>
      <w:r>
        <w:rPr>
          <w:rFonts w:hint="eastAsia" w:ascii="黑体" w:hAnsi="黑体" w:eastAsia="黑体" w:cs="黑体"/>
          <w:b/>
          <w:sz w:val="24"/>
          <w:highlight w:val="none"/>
        </w:rPr>
        <w:t xml:space="preserve">）</w:t>
      </w:r>
      <w:r>
        <w:rPr>
          <w:rFonts w:hint="eastAsia" w:ascii="黑体" w:hAnsi="黑体" w:eastAsia="黑体" w:cs="黑体"/>
          <w:b/>
          <w:bCs/>
          <w:sz w:val="24"/>
          <w:highlight w:val="none"/>
        </w:rPr>
        <w:t xml:space="preserve">发放成交通知书</w:t>
      </w:r>
      <w:r>
        <w:rPr>
          <w:rFonts w:hint="eastAsia" w:ascii="黑体" w:hAnsi="黑体" w:eastAsia="黑体" w:cs="黑体"/>
          <w:b/>
          <w:bCs/>
          <w:sz w:val="24"/>
          <w:highlight w:val="none"/>
        </w:rPr>
      </w:r>
      <w:r/>
    </w:p>
    <w:p>
      <w:pPr>
        <w:pStyle w:val="984"/>
        <w:ind w:firstLine="480"/>
        <w:spacing w:line="460" w:lineRule="exact"/>
        <w:rPr>
          <w:rFonts w:hint="eastAsia" w:ascii="黑体" w:hAnsi="黑体" w:eastAsia="黑体" w:cs="黑体"/>
          <w:bCs/>
          <w:sz w:val="24"/>
          <w:highlight w:val="none"/>
        </w:rPr>
      </w:pPr>
      <w:r>
        <w:rPr>
          <w:rFonts w:hint="eastAsia" w:ascii="黑体" w:hAnsi="黑体" w:eastAsia="黑体" w:cs="黑体"/>
          <w:sz w:val="24"/>
          <w:highlight w:val="none"/>
        </w:rPr>
        <w:t xml:space="preserve">公告成交结果的同时，采购人</w:t>
      </w:r>
      <w:r>
        <w:rPr>
          <w:rFonts w:hint="eastAsia" w:ascii="黑体" w:hAnsi="黑体" w:eastAsia="黑体" w:cs="黑体"/>
          <w:bCs/>
          <w:sz w:val="24"/>
          <w:highlight w:val="none"/>
        </w:rPr>
        <w:t xml:space="preserve">向成交供应商发放成交通知书。</w:t>
      </w:r>
      <w:r>
        <w:rPr>
          <w:rFonts w:hint="eastAsia" w:ascii="黑体" w:hAnsi="黑体" w:eastAsia="黑体" w:cs="黑体"/>
          <w:bCs/>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成交通知书发出后，采购人不得违法改变成交结果，成交供应商无正当理由不得放弃成交。</w:t>
      </w:r>
      <w:r>
        <w:rPr>
          <w:rFonts w:hint="eastAsia" w:ascii="黑体" w:hAnsi="黑体" w:eastAsia="黑体" w:cs="黑体"/>
          <w:sz w:val="24"/>
          <w:highlight w:val="none"/>
        </w:rPr>
      </w:r>
      <w:r/>
    </w:p>
    <w:p>
      <w:pPr>
        <w:pStyle w:val="984"/>
        <w:ind w:firstLine="482"/>
        <w:spacing w:line="46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（八）其他</w:t>
      </w:r>
      <w:r>
        <w:rPr>
          <w:rFonts w:hint="eastAsia" w:ascii="黑体" w:hAnsi="黑体" w:eastAsia="黑体" w:cs="黑体"/>
          <w:b/>
          <w:sz w:val="24"/>
          <w:highlight w:val="none"/>
        </w:rPr>
      </w:r>
      <w:r/>
    </w:p>
    <w:p>
      <w:pPr>
        <w:pStyle w:val="984"/>
        <w:ind w:firstLine="480"/>
        <w:spacing w:line="460" w:lineRule="exact"/>
        <w:rPr>
          <w:rFonts w:hint="eastAsia" w:ascii="黑体" w:hAnsi="黑体" w:eastAsia="黑体" w:cs="黑体"/>
          <w:sz w:val="24"/>
          <w:highlight w:val="none"/>
        </w:rPr>
      </w:pPr>
      <w:r>
        <w:rPr>
          <w:rFonts w:hint="eastAsia" w:ascii="黑体" w:hAnsi="黑体" w:eastAsia="黑体" w:cs="黑体"/>
          <w:sz w:val="24"/>
          <w:highlight w:val="none"/>
        </w:rPr>
        <w:t xml:space="preserve">当中标人无正当理由放弃中标，被查实存在影响中标结果的违法行为等情形，采购人有权按照政府采购相关法律法规的规定对其采取惩戒措施，包含但不限于列入采购失信人黑名单等措施。</w:t>
      </w:r>
      <w:r>
        <w:rPr>
          <w:rFonts w:hint="eastAsia" w:ascii="黑体" w:hAnsi="黑体" w:eastAsia="黑体" w:cs="黑体"/>
          <w:sz w:val="24"/>
          <w:highlight w:val="none"/>
        </w:rPr>
      </w:r>
      <w:r/>
    </w:p>
    <w:p>
      <w:pPr>
        <w:pStyle w:val="1020"/>
        <w:ind w:firstLine="480"/>
        <w:jc w:val="both"/>
        <w:spacing w:before="0" w:beforeAutospacing="0" w:after="0" w:afterAutospacing="0" w:line="460" w:lineRule="exact"/>
        <w:rPr>
          <w:rFonts w:hint="eastAsia" w:ascii="黑体" w:hAnsi="黑体" w:eastAsia="黑体" w:cs="黑体"/>
          <w:highlight w:val="none"/>
        </w:rPr>
      </w:pPr>
      <w:r>
        <w:rPr>
          <w:rFonts w:hint="eastAsia" w:ascii="黑体" w:hAnsi="黑体" w:eastAsia="黑体" w:cs="黑体"/>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依次确定其他中标候选人为中标人(只提出第一中标候选人名单的，若出现以上情况，以评标委员会评审的投标有效报价由低到高的顺序确定)，也可以重新招标。</w:t>
      </w:r>
      <w:r>
        <w:rPr>
          <w:rFonts w:hint="eastAsia" w:ascii="黑体" w:hAnsi="黑体" w:eastAsia="黑体" w:cs="黑体"/>
          <w:highlight w:val="none"/>
        </w:rPr>
      </w:r>
      <w:r/>
    </w:p>
    <w:p>
      <w:pPr>
        <w:pStyle w:val="984"/>
        <w:jc w:val="center"/>
        <w:spacing w:line="360" w:lineRule="auto"/>
        <w:rPr>
          <w:rFonts w:hint="eastAsia" w:ascii="黑体" w:hAnsi="黑体" w:eastAsia="黑体" w:cs="黑体"/>
          <w:bCs/>
          <w:sz w:val="36"/>
          <w:szCs w:val="36"/>
          <w:highlight w:val="none"/>
        </w:rPr>
        <w:outlineLvl w:val="0"/>
      </w:pPr>
      <w:r>
        <w:rPr>
          <w:rFonts w:hint="eastAsia" w:ascii="黑体" w:hAnsi="黑体" w:eastAsia="黑体" w:cs="黑体"/>
          <w:b/>
          <w:sz w:val="28"/>
          <w:szCs w:val="28"/>
          <w:highlight w:val="none"/>
        </w:rPr>
        <w:br w:type="page" w:clear="all"/>
      </w:r>
      <w:r>
        <w:rPr>
          <w:rFonts w:hint="eastAsia" w:ascii="黑体" w:hAnsi="黑体" w:eastAsia="黑体" w:cs="黑体"/>
          <w:bCs/>
          <w:sz w:val="36"/>
          <w:szCs w:val="36"/>
          <w:highlight w:val="none"/>
        </w:rPr>
        <w:t xml:space="preserve">第六部分  响应文件组成</w:t>
      </w:r>
      <w:r>
        <w:rPr>
          <w:rFonts w:hint="eastAsia" w:ascii="黑体" w:hAnsi="黑体" w:eastAsia="黑体" w:cs="黑体"/>
          <w:bCs/>
          <w:sz w:val="36"/>
          <w:szCs w:val="36"/>
          <w:highlight w:val="none"/>
        </w:rPr>
      </w:r>
      <w:r/>
    </w:p>
    <w:p>
      <w:pPr>
        <w:pStyle w:val="984"/>
        <w:ind w:firstLine="555"/>
        <w:jc w:val="left"/>
        <w:spacing w:line="360" w:lineRule="auto"/>
        <w:rPr>
          <w:rFonts w:hint="eastAsia" w:ascii="黑体" w:hAnsi="黑体" w:eastAsia="黑体" w:cs="黑体"/>
          <w:sz w:val="24"/>
          <w:highlight w:val="none"/>
        </w:rPr>
      </w:pPr>
      <w:r>
        <w:rPr>
          <w:rFonts w:hint="eastAsia" w:ascii="黑体" w:hAnsi="黑体" w:eastAsia="黑体" w:cs="黑体"/>
          <w:b/>
          <w:sz w:val="24"/>
          <w:highlight w:val="none"/>
        </w:rPr>
        <w:t xml:space="preserve">响应文件由资格证明材料/符合性审查/报价标三部分组成。</w:t>
      </w:r>
      <w:r>
        <w:rPr>
          <w:rFonts w:hint="eastAsia" w:ascii="黑体" w:hAnsi="黑体" w:eastAsia="黑体" w:cs="黑体"/>
          <w:sz w:val="24"/>
          <w:highlight w:val="none"/>
        </w:rPr>
      </w:r>
      <w:r/>
    </w:p>
    <w:p>
      <w:pPr>
        <w:pStyle w:val="984"/>
        <w:spacing w:line="360" w:lineRule="auto"/>
        <w:rPr>
          <w:rFonts w:hint="eastAsia" w:ascii="黑体" w:hAnsi="黑体" w:eastAsia="黑体" w:cs="黑体"/>
          <w:b/>
          <w:bCs/>
          <w:sz w:val="24"/>
          <w:highlight w:val="none"/>
          <w:lang w:val="zh-CN"/>
        </w:rPr>
      </w:pPr>
      <w:r>
        <w:rPr>
          <w:rFonts w:hint="eastAsia" w:ascii="黑体" w:hAnsi="黑体" w:eastAsia="黑体" w:cs="黑体"/>
          <w:b/>
          <w:bCs/>
          <w:sz w:val="24"/>
          <w:highlight w:val="none"/>
          <w:lang w:val="zh-CN"/>
        </w:rPr>
        <w:t xml:space="preserve">一、资格审查文件（不能出现价格文件）</w:t>
      </w:r>
      <w:r>
        <w:rPr>
          <w:rFonts w:hint="eastAsia" w:ascii="黑体" w:hAnsi="黑体" w:eastAsia="黑体" w:cs="黑体"/>
          <w:b/>
          <w:bCs/>
          <w:sz w:val="24"/>
          <w:highlight w:val="none"/>
          <w:lang w:val="zh-CN"/>
        </w:rPr>
      </w:r>
      <w:r/>
    </w:p>
    <w:p>
      <w:pPr>
        <w:pStyle w:val="984"/>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1.</w:t>
      </w:r>
      <w:r>
        <w:rPr>
          <w:rFonts w:hint="eastAsia" w:ascii="黑体" w:hAnsi="黑体" w:eastAsia="黑体" w:cs="黑体"/>
          <w:sz w:val="24"/>
          <w:highlight w:val="none"/>
        </w:rPr>
        <w:t xml:space="preserve">供应商符合《政府采购法》第二十二条规定条件的承诺函</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lang w:val="zh-CN"/>
        </w:rPr>
      </w:r>
      <w:r/>
    </w:p>
    <w:p>
      <w:pPr>
        <w:pStyle w:val="984"/>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2.法定代表人身份证明书（格式见附件）；</w:t>
      </w:r>
      <w:r>
        <w:rPr>
          <w:rFonts w:hint="eastAsia" w:ascii="黑体" w:hAnsi="黑体" w:eastAsia="黑体" w:cs="黑体"/>
          <w:sz w:val="24"/>
          <w:highlight w:val="none"/>
          <w:lang w:val="zh-CN"/>
        </w:rPr>
      </w:r>
      <w:r/>
    </w:p>
    <w:p>
      <w:pPr>
        <w:pStyle w:val="984"/>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3.法定代表人授权委托书原件，</w:t>
      </w:r>
      <w:r>
        <w:rPr>
          <w:rStyle w:val="1036"/>
          <w:rFonts w:hint="eastAsia" w:ascii="黑体" w:hAnsi="黑体" w:eastAsia="黑体" w:cs="黑体"/>
          <w:sz w:val="24"/>
          <w:szCs w:val="24"/>
          <w:highlight w:val="none"/>
        </w:rPr>
        <w:t xml:space="preserve">法定代表人的身份证</w:t>
      </w:r>
      <w:r>
        <w:rPr>
          <w:rStyle w:val="1036"/>
          <w:rFonts w:hint="eastAsia" w:ascii="黑体" w:hAnsi="黑体" w:eastAsia="黑体" w:cs="黑体"/>
          <w:sz w:val="24"/>
          <w:szCs w:val="24"/>
          <w:highlight w:val="none"/>
          <w:lang w:val="en-US" w:eastAsia="zh-CN"/>
        </w:rPr>
        <w:t xml:space="preserve">及</w:t>
      </w:r>
      <w:r>
        <w:rPr>
          <w:rFonts w:hint="eastAsia" w:ascii="黑体" w:hAnsi="黑体" w:eastAsia="黑体" w:cs="黑体"/>
          <w:sz w:val="24"/>
          <w:szCs w:val="24"/>
          <w:highlight w:val="none"/>
          <w:lang w:val="zh-CN"/>
        </w:rPr>
        <w:t xml:space="preserve">谈判代表本人身份证</w:t>
      </w:r>
      <w:r>
        <w:rPr>
          <w:rFonts w:hint="eastAsia" w:ascii="黑体" w:hAnsi="黑体" w:eastAsia="黑体" w:cs="黑体"/>
          <w:sz w:val="24"/>
          <w:szCs w:val="24"/>
          <w:highlight w:val="none"/>
          <w:lang w:val="en-US" w:eastAsia="zh-CN"/>
        </w:rPr>
        <w:t xml:space="preserve">扫描件</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lang w:val="zh-CN"/>
        </w:rPr>
      </w:r>
      <w:r/>
    </w:p>
    <w:p>
      <w:pPr>
        <w:pStyle w:val="984"/>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4</w:t>
      </w:r>
      <w:r>
        <w:rPr>
          <w:rFonts w:hint="eastAsia" w:ascii="黑体" w:hAnsi="黑体" w:eastAsia="黑体" w:cs="黑体"/>
          <w:sz w:val="24"/>
          <w:highlight w:val="none"/>
          <w:lang w:eastAsia="zh-CN"/>
        </w:rPr>
        <w:t xml:space="preserve">.</w:t>
      </w:r>
      <w:r>
        <w:rPr>
          <w:rFonts w:hint="eastAsia" w:ascii="黑体" w:hAnsi="黑体" w:eastAsia="黑体" w:cs="黑体"/>
          <w:sz w:val="24"/>
          <w:highlight w:val="none"/>
        </w:rPr>
        <w:t xml:space="preserve">投标单位资质：</w:t>
      </w:r>
      <w:r>
        <w:rPr>
          <w:rFonts w:hint="eastAsia" w:ascii="黑体" w:hAnsi="黑体" w:eastAsia="黑体" w:cs="黑体"/>
          <w:sz w:val="24"/>
          <w:highlight w:val="none"/>
          <w:u w:val="single"/>
        </w:rPr>
        <w:t xml:space="preserve">必须具有独立法人资格，具备有效的消防设施工程专业承包贰级及以上资质，并且具有有效的《安全生产许可证》</w:t>
      </w:r>
      <w:r>
        <w:rPr>
          <w:rFonts w:hint="eastAsia"/>
          <w:highlight w:val="none"/>
        </w:rPr>
        <w:t xml:space="preserve">，</w:t>
      </w:r>
      <w:r>
        <w:rPr>
          <w:rFonts w:hint="eastAsia" w:ascii="黑体" w:hAnsi="黑体" w:eastAsia="黑体" w:cs="黑体"/>
          <w:sz w:val="24"/>
          <w:highlight w:val="none"/>
          <w:u w:val="single"/>
        </w:rPr>
        <w:t xml:space="preserve">并在人员、设备、资金等方面具有相应的施工能力。</w:t>
      </w:r>
      <w:r>
        <w:rPr>
          <w:rFonts w:hint="eastAsia" w:ascii="黑体" w:hAnsi="黑体" w:eastAsia="黑体" w:cs="黑体"/>
          <w:sz w:val="24"/>
          <w:highlight w:val="none"/>
        </w:rPr>
      </w:r>
      <w:r/>
    </w:p>
    <w:p>
      <w:pPr>
        <w:pStyle w:val="1073"/>
        <w:ind w:left="0" w:firstLine="0"/>
        <w:rPr>
          <w:rFonts w:hint="eastAsia" w:ascii="黑体" w:hAnsi="黑体" w:eastAsia="黑体" w:cs="黑体"/>
          <w:sz w:val="24"/>
          <w:szCs w:val="24"/>
          <w:highlight w:val="none"/>
          <w:u w:val="single"/>
        </w:rPr>
      </w:pPr>
      <w:r>
        <w:rPr>
          <w:rFonts w:hint="eastAsia" w:ascii="黑体" w:hAnsi="黑体" w:eastAsia="黑体" w:cs="黑体"/>
          <w:sz w:val="24"/>
          <w:szCs w:val="24"/>
          <w:highlight w:val="none"/>
        </w:rPr>
        <w:t xml:space="preserve">5</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拟选派项目负责人资质：</w:t>
      </w:r>
      <w:r>
        <w:rPr>
          <w:rFonts w:hint="eastAsia" w:ascii="黑体" w:hAnsi="黑体" w:eastAsia="黑体" w:cs="黑体"/>
          <w:sz w:val="24"/>
          <w:szCs w:val="24"/>
          <w:highlight w:val="none"/>
          <w:u w:val="single"/>
        </w:rPr>
        <w:t xml:space="preserve">拟选派项目负责人具备机电工程专业二级及以上注册建造师，同时具备安全生产考核合格证（B证）（以上证书必须注册在投标单位）。</w:t>
      </w:r>
      <w:r>
        <w:rPr>
          <w:rFonts w:hint="eastAsia" w:ascii="黑体" w:hAnsi="黑体" w:eastAsia="黑体" w:cs="黑体"/>
          <w:sz w:val="24"/>
          <w:szCs w:val="24"/>
          <w:highlight w:val="none"/>
          <w:u w:val="single"/>
        </w:rPr>
      </w:r>
      <w:r/>
    </w:p>
    <w:p>
      <w:pPr>
        <w:pStyle w:val="1073"/>
        <w:ind w:left="0" w:firstLine="0"/>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6</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拟派项目负责人为投标人正式人员：拟派项目负责人为投标企业正式人员，提供社保机构出具且盖章的投标企业为项目负责人缴纳的至投标截止时间前三个月（不含投标截止时间当月）中至少一个月的社保缴纳证明和投标企业与拟派项目负责人双方签订的有效劳动合同。如拟派项目负责人为投标企业返聘退休人员则必须提供：投标企业与返聘退休人员双方签订的有效劳务合同书。</w:t>
      </w:r>
      <w:r>
        <w:rPr>
          <w:rFonts w:hint="eastAsia" w:ascii="黑体" w:hAnsi="黑体" w:eastAsia="黑体" w:cs="黑体"/>
          <w:sz w:val="24"/>
          <w:szCs w:val="24"/>
          <w:highlight w:val="none"/>
        </w:rPr>
      </w:r>
      <w:r/>
    </w:p>
    <w:p>
      <w:pPr>
        <w:pStyle w:val="984"/>
        <w:spacing w:line="5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7</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拟派项目负责人无在建</w:t>
      </w:r>
      <w:r>
        <w:rPr>
          <w:rFonts w:hint="eastAsia" w:ascii="黑体" w:hAnsi="黑体" w:eastAsia="黑体" w:cs="黑体"/>
          <w:sz w:val="24"/>
          <w:szCs w:val="24"/>
          <w:highlight w:val="none"/>
          <w:lang w:val="en-US" w:eastAsia="zh-CN"/>
        </w:rPr>
        <w:t xml:space="preserve">承诺书</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lang w:val="en-US" w:eastAsia="zh-CN"/>
        </w:rPr>
        <w:t xml:space="preserve">格式见附件</w:t>
      </w:r>
      <w:r>
        <w:rPr>
          <w:rFonts w:hint="eastAsia" w:ascii="黑体" w:hAnsi="黑体" w:eastAsia="黑体" w:cs="黑体"/>
          <w:sz w:val="24"/>
          <w:szCs w:val="24"/>
          <w:highlight w:val="none"/>
          <w:lang w:eastAsia="zh-CN"/>
        </w:rPr>
        <w:t xml:space="preserve">）</w:t>
      </w:r>
      <w:r>
        <w:rPr>
          <w:rFonts w:hint="eastAsia" w:ascii="黑体" w:hAnsi="黑体" w:eastAsia="黑体" w:cs="黑体"/>
          <w:sz w:val="24"/>
          <w:szCs w:val="24"/>
          <w:highlight w:val="none"/>
        </w:rPr>
        <w:t xml:space="preserve">）。</w:t>
      </w:r>
      <w:r>
        <w:rPr>
          <w:rFonts w:hint="eastAsia" w:ascii="黑体" w:hAnsi="黑体" w:eastAsia="黑体" w:cs="黑体"/>
          <w:sz w:val="24"/>
          <w:szCs w:val="24"/>
          <w:highlight w:val="none"/>
        </w:rPr>
      </w:r>
      <w:r/>
    </w:p>
    <w:p>
      <w:pPr>
        <w:pStyle w:val="984"/>
        <w:spacing w:line="500" w:lineRule="exact"/>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黑体" w:hAnsi="黑体" w:eastAsia="黑体" w:cs="黑体"/>
          <w:sz w:val="24"/>
          <w:szCs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8</w:t>
      </w:r>
      <w:r>
        <w:rPr>
          <w:rFonts w:hint="eastAsia" w:ascii="黑体" w:hAnsi="黑体" w:eastAsia="黑体" w:cs="黑体"/>
          <w:sz w:val="24"/>
          <w:highlight w:val="none"/>
          <w:lang w:eastAsia="zh-CN"/>
        </w:rPr>
        <w:t xml:space="preserve">.</w:t>
      </w:r>
      <w:r>
        <w:rPr>
          <w:rFonts w:hint="eastAsia" w:ascii="黑体" w:hAnsi="黑体" w:eastAsia="黑体" w:cs="黑体"/>
          <w:sz w:val="24"/>
          <w:highlight w:val="none"/>
        </w:rPr>
        <w:t xml:space="preserve">提供中小企业声明函（</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rPr>
        <w:t xml:space="preserve">）或残疾人福利性单位声明函或监狱和戒毒企业证明材料；</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9</w:t>
      </w:r>
      <w:r>
        <w:rPr>
          <w:rFonts w:hint="eastAsia" w:ascii="黑体" w:hAnsi="黑体" w:eastAsia="黑体" w:cs="黑体"/>
          <w:sz w:val="24"/>
          <w:highlight w:val="none"/>
          <w:lang w:eastAsia="zh-CN"/>
        </w:rPr>
        <w:t xml:space="preserve">.</w:t>
      </w:r>
      <w:r>
        <w:rPr>
          <w:rFonts w:hint="eastAsia" w:ascii="黑体" w:hAnsi="黑体" w:eastAsia="黑体" w:cs="黑体"/>
          <w:sz w:val="24"/>
          <w:highlight w:val="none"/>
          <w:lang w:val="zh-CN"/>
        </w:rPr>
        <w:t xml:space="preserve">供应商信用承诺书（格式见附件</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10</w:t>
      </w:r>
      <w:r>
        <w:rPr>
          <w:rFonts w:hint="eastAsia" w:ascii="黑体" w:hAnsi="黑体" w:eastAsia="黑体" w:cs="黑体"/>
          <w:sz w:val="24"/>
          <w:highlight w:val="none"/>
          <w:lang w:eastAsia="zh-CN"/>
        </w:rPr>
        <w:t xml:space="preserve">.</w:t>
      </w:r>
      <w:r>
        <w:rPr>
          <w:rFonts w:hint="eastAsia" w:ascii="黑体" w:hAnsi="黑体" w:eastAsia="黑体" w:cs="黑体"/>
          <w:color w:val="000000"/>
          <w:sz w:val="24"/>
          <w:szCs w:val="24"/>
          <w:highlight w:val="none"/>
          <w:shd w:val="clear" w:color="auto" w:fill="ffffff"/>
        </w:rPr>
        <w:t xml:space="preserve">未被“信用中国”网站（www.creditchina.gov.cn）、中国政府采购网（www.ccgp.gov.cn）列入失信被执行人、重大税收违法案件当事人名单、政府采购严重违法失信行为记录名单、经营异常名录和严重违法失信企业名单、拖欠农民工工资失信联合惩戒对象名单、安全生产严重失信主体名单。</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11</w:t>
      </w:r>
      <w:r>
        <w:rPr>
          <w:rFonts w:hint="eastAsia" w:ascii="黑体" w:hAnsi="黑体" w:eastAsia="黑体" w:cs="黑体"/>
          <w:sz w:val="24"/>
          <w:highlight w:val="none"/>
          <w:lang w:eastAsia="zh-CN"/>
        </w:rPr>
        <w:t xml:space="preserve">.</w:t>
      </w:r>
      <w:r>
        <w:rPr>
          <w:rFonts w:hint="eastAsia" w:ascii="黑体" w:hAnsi="黑体" w:eastAsia="黑体" w:cs="黑体"/>
          <w:sz w:val="24"/>
          <w:highlight w:val="none"/>
        </w:rPr>
        <w:t xml:space="preserve">采购人（或招标代理机构）在竞争性谈判文件递交截止时间当日，登录“江苏省建筑市场监管与诚 信信息一体化平台”检查资格申请人的建筑企业资质动态监管状态，建筑企业本项目要求的资质动态监管结果不处于不合格状态。</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12</w:t>
      </w:r>
      <w:r>
        <w:rPr>
          <w:rFonts w:hint="eastAsia" w:ascii="黑体" w:hAnsi="黑体" w:eastAsia="黑体" w:cs="黑体"/>
          <w:sz w:val="24"/>
          <w:highlight w:val="none"/>
          <w:lang w:eastAsia="zh-CN"/>
        </w:rPr>
        <w:t xml:space="preserve">.</w:t>
      </w:r>
      <w:r>
        <w:rPr>
          <w:rFonts w:hint="eastAsia" w:ascii="黑体" w:hAnsi="黑体" w:eastAsia="黑体" w:cs="黑体"/>
          <w:sz w:val="24"/>
          <w:highlight w:val="none"/>
        </w:rPr>
        <w:t xml:space="preserve">根据苏建函建管〔2025〕183号，被列入2025年元旦春节期间拖欠农民工工资引发群体性事件限制市场准入企业和人员名单的不得参与本次投标，具体按照苏建函建管〔2025〕183号文件执行。</w:t>
      </w:r>
      <w:r>
        <w:rPr>
          <w:rFonts w:hint="eastAsia" w:ascii="黑体" w:hAnsi="黑体" w:eastAsia="黑体" w:cs="黑体"/>
          <w:sz w:val="24"/>
          <w:highlight w:val="none"/>
        </w:rPr>
      </w:r>
      <w:r/>
    </w:p>
    <w:p>
      <w:pPr>
        <w:pStyle w:val="984"/>
        <w:spacing w:line="500" w:lineRule="exact"/>
        <w:rPr>
          <w:rFonts w:ascii="黑体" w:hAnsi="黑体" w:eastAsia="黑体" w:cs="黑体"/>
          <w:sz w:val="24"/>
          <w:highlight w:val="none"/>
          <w:lang w:val="en-US" w:eastAsia="zh-CN"/>
        </w:rPr>
      </w:pPr>
      <w:r>
        <w:rPr>
          <w:rFonts w:hint="eastAsia" w:ascii="黑体" w:hAnsi="黑体" w:eastAsia="黑体" w:cs="黑体"/>
          <w:sz w:val="24"/>
          <w:highlight w:val="none"/>
          <w:lang w:val="en-US" w:eastAsia="zh-CN"/>
        </w:rPr>
        <w:t xml:space="preserve">13.不拖欠农民工工资及材料款承诺书（格式见附件）</w:t>
      </w:r>
      <w:r>
        <w:rPr>
          <w:rFonts w:ascii="黑体" w:hAnsi="黑体" w:eastAsia="黑体" w:cs="黑体"/>
          <w:sz w:val="24"/>
          <w:highlight w:val="none"/>
          <w:lang w:val="en-US" w:eastAsia="zh-CN"/>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1</w:t>
      </w:r>
      <w:r>
        <w:rPr>
          <w:rFonts w:hint="eastAsia" w:ascii="黑体" w:hAnsi="黑体" w:eastAsia="黑体" w:cs="黑体"/>
          <w:sz w:val="24"/>
          <w:highlight w:val="none"/>
          <w:lang w:val="en-US" w:eastAsia="zh-CN"/>
        </w:rPr>
        <w:t xml:space="preserve">4.</w:t>
      </w:r>
      <w:r>
        <w:rPr>
          <w:rFonts w:hint="eastAsia" w:ascii="黑体" w:hAnsi="黑体" w:eastAsia="黑体" w:cs="黑体"/>
          <w:sz w:val="24"/>
          <w:highlight w:val="none"/>
        </w:rPr>
        <w:t xml:space="preserve">谈判供应商认为其他必要的材料</w:t>
      </w:r>
      <w:r>
        <w:rPr>
          <w:rFonts w:hint="eastAsia" w:ascii="黑体" w:hAnsi="黑体" w:eastAsia="黑体" w:cs="黑体"/>
          <w:sz w:val="24"/>
          <w:highlight w:val="none"/>
        </w:rPr>
      </w:r>
      <w:r/>
    </w:p>
    <w:p>
      <w:pPr>
        <w:pStyle w:val="1040"/>
        <w:rPr>
          <w:rFonts w:hint="eastAsia" w:ascii="黑体" w:hAnsi="黑体" w:eastAsia="黑体" w:cs="黑体"/>
          <w:sz w:val="24"/>
          <w:szCs w:val="24"/>
          <w:highlight w:val="none"/>
          <w:lang w:eastAsia="zh-CN"/>
        </w:rPr>
      </w:pPr>
      <w:r>
        <w:rPr>
          <w:rFonts w:hint="eastAsia" w:ascii="黑体" w:hAnsi="黑体" w:eastAsia="黑体" w:cs="黑体"/>
          <w:sz w:val="24"/>
          <w:szCs w:val="24"/>
          <w:highlight w:val="none"/>
          <w:lang w:eastAsia="zh-CN"/>
        </w:rPr>
      </w:r>
      <w:r/>
    </w:p>
    <w:p>
      <w:pPr>
        <w:pStyle w:val="984"/>
        <w:ind w:firstLine="24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二、符合性审查内容</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lang w:val="zh-CN"/>
        </w:rPr>
        <w:t xml:space="preserve">★</w:t>
      </w:r>
      <w:r>
        <w:rPr>
          <w:rFonts w:hint="eastAsia" w:ascii="黑体" w:hAnsi="黑体" w:eastAsia="黑体" w:cs="黑体"/>
          <w:sz w:val="24"/>
          <w:highlight w:val="none"/>
        </w:rPr>
        <w:t xml:space="preserve">1.</w:t>
      </w:r>
      <w:bookmarkStart w:id="110" w:name="OLE_LINK8"/>
      <w:r>
        <w:rPr>
          <w:rFonts w:hint="eastAsia" w:ascii="黑体" w:hAnsi="黑体" w:eastAsia="黑体" w:cs="黑体"/>
          <w:sz w:val="24"/>
          <w:highlight w:val="none"/>
        </w:rPr>
        <w:t xml:space="preserve">商务部分正负偏离表；</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rPr>
        <w:t xml:space="preserve">6</w:t>
      </w:r>
      <w:r>
        <w:rPr>
          <w:rFonts w:hint="eastAsia" w:ascii="黑体" w:hAnsi="黑体" w:eastAsia="黑体" w:cs="黑体"/>
          <w:sz w:val="24"/>
          <w:highlight w:val="none"/>
          <w:lang w:val="zh-CN"/>
        </w:rPr>
        <w:t xml:space="preserve">）</w:t>
      </w:r>
      <w:bookmarkEnd w:id="110"/>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w:t>
      </w:r>
      <w:r>
        <w:rPr>
          <w:rFonts w:hint="eastAsia" w:ascii="黑体" w:hAnsi="黑体" w:eastAsia="黑体" w:cs="黑体"/>
          <w:sz w:val="24"/>
          <w:highlight w:val="none"/>
        </w:rPr>
        <w:t xml:space="preserve">2.</w:t>
      </w:r>
      <w:bookmarkStart w:id="111" w:name="OLE_LINK10"/>
      <w:r>
        <w:rPr>
          <w:rFonts w:hint="eastAsia" w:ascii="黑体" w:hAnsi="黑体" w:eastAsia="黑体" w:cs="黑体"/>
          <w:sz w:val="24"/>
          <w:highlight w:val="none"/>
        </w:rPr>
        <w:t xml:space="preserve">技术部分正负偏离表；</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rPr>
        <w:t xml:space="preserve">7</w:t>
      </w:r>
      <w:r>
        <w:rPr>
          <w:rFonts w:hint="eastAsia" w:ascii="黑体" w:hAnsi="黑体" w:eastAsia="黑体" w:cs="黑体"/>
          <w:sz w:val="24"/>
          <w:highlight w:val="none"/>
          <w:lang w:val="zh-CN"/>
        </w:rPr>
        <w:t xml:space="preserve">）</w:t>
      </w:r>
      <w:bookmarkEnd w:id="111"/>
      <w:r>
        <w:rPr>
          <w:rFonts w:hint="eastAsia" w:ascii="黑体" w:hAnsi="黑体" w:eastAsia="黑体" w:cs="黑体"/>
          <w:sz w:val="24"/>
          <w:highlight w:val="none"/>
          <w:lang w:val="zh-CN"/>
        </w:rPr>
      </w:r>
      <w:r/>
    </w:p>
    <w:p>
      <w:pPr>
        <w:pStyle w:val="984"/>
        <w:spacing w:line="500" w:lineRule="exact"/>
        <w:rPr>
          <w:rFonts w:ascii="黑体" w:hAnsi="黑体" w:eastAsia="黑体" w:cs="黑体"/>
          <w:sz w:val="24"/>
          <w:highlight w:val="none"/>
        </w:rPr>
      </w:pPr>
      <w:r>
        <w:rPr>
          <w:rFonts w:hint="eastAsia" w:ascii="黑体" w:hAnsi="黑体" w:eastAsia="黑体" w:cs="黑体"/>
          <w:sz w:val="24"/>
          <w:highlight w:val="none"/>
          <w:lang w:val="zh-CN"/>
        </w:rPr>
        <w:t xml:space="preserve">★</w:t>
      </w:r>
      <w:r>
        <w:rPr>
          <w:rFonts w:hint="eastAsia" w:ascii="黑体" w:hAnsi="黑体" w:eastAsia="黑体" w:cs="黑体"/>
          <w:sz w:val="24"/>
          <w:highlight w:val="none"/>
        </w:rPr>
        <w:t xml:space="preserve">3.项目需求中加</w:t>
      </w:r>
      <w:r>
        <w:rPr>
          <w:rFonts w:hint="eastAsia" w:ascii="黑体" w:hAnsi="黑体" w:eastAsia="黑体" w:cs="黑体"/>
          <w:sz w:val="24"/>
          <w:highlight w:val="none"/>
          <w:lang w:val="zh-CN"/>
        </w:rPr>
        <w:t xml:space="preserve">★</w:t>
      </w:r>
      <w:r>
        <w:rPr>
          <w:rFonts w:hint="eastAsia" w:ascii="黑体" w:hAnsi="黑体" w:eastAsia="黑体" w:cs="黑体"/>
          <w:sz w:val="24"/>
          <w:highlight w:val="none"/>
        </w:rPr>
        <w:t xml:space="preserve">条款相关内容；</w:t>
      </w:r>
      <w:r>
        <w:rPr>
          <w:rFonts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注明：（上述1-3条款材料为符合性检查项，未提供或不符合要求均按无效处理）</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lang w:val="zh-CN"/>
        </w:rPr>
      </w:pPr>
      <w:r>
        <w:rPr>
          <w:rFonts w:hint="eastAsia" w:ascii="黑体" w:hAnsi="黑体" w:eastAsia="黑体" w:cs="黑体"/>
          <w:sz w:val="24"/>
          <w:highlight w:val="none"/>
        </w:rPr>
        <w:t xml:space="preserve">三</w:t>
      </w:r>
      <w:r>
        <w:rPr>
          <w:rFonts w:hint="eastAsia" w:ascii="黑体" w:hAnsi="黑体" w:eastAsia="黑体" w:cs="黑体"/>
          <w:sz w:val="24"/>
          <w:highlight w:val="none"/>
          <w:lang w:val="zh-CN"/>
        </w:rPr>
        <w:t xml:space="preserve">、价格响应文件</w:t>
      </w:r>
      <w:r>
        <w:rPr>
          <w:rFonts w:hint="eastAsia" w:ascii="黑体" w:hAnsi="黑体" w:eastAsia="黑体" w:cs="黑体"/>
          <w:sz w:val="24"/>
          <w:highlight w:val="none"/>
          <w:lang w:val="zh-CN"/>
        </w:rPr>
      </w:r>
      <w:r/>
    </w:p>
    <w:p>
      <w:pPr>
        <w:pStyle w:val="984"/>
        <w:spacing w:line="500" w:lineRule="exact"/>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1.投标函（格式见附件）；</w:t>
      </w:r>
      <w:r>
        <w:rPr>
          <w:rFonts w:hint="eastAsia" w:ascii="黑体" w:hAnsi="黑体" w:eastAsia="黑体" w:cs="黑体"/>
          <w:sz w:val="24"/>
          <w:highlight w:val="none"/>
          <w:lang w:val="zh-CN"/>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2、供应商响应文件报价表（第一次谈判报价）、已标价的工程量清单；</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lang w:val="zh-CN"/>
        </w:rPr>
        <w:t xml:space="preserve">3.</w:t>
      </w:r>
      <w:r>
        <w:rPr>
          <w:rFonts w:hint="eastAsia" w:ascii="黑体" w:hAnsi="黑体" w:eastAsia="黑体" w:cs="黑体"/>
          <w:sz w:val="24"/>
          <w:highlight w:val="none"/>
        </w:rPr>
        <w:t xml:space="preserve">计划投入的主要施工机械设备表(</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lang w:val="zh-CN"/>
        </w:rPr>
      </w:pPr>
      <w:r>
        <w:rPr>
          <w:rFonts w:hint="eastAsia" w:ascii="黑体" w:hAnsi="黑体" w:eastAsia="黑体" w:cs="黑体"/>
          <w:sz w:val="24"/>
          <w:highlight w:val="none"/>
        </w:rPr>
        <w:t xml:space="preserve">4.主要施工管理人员表（</w:t>
      </w:r>
      <w:r>
        <w:rPr>
          <w:rFonts w:hint="eastAsia" w:ascii="黑体" w:hAnsi="黑体" w:eastAsia="黑体" w:cs="黑体"/>
          <w:sz w:val="24"/>
          <w:highlight w:val="none"/>
          <w:lang w:val="zh-CN"/>
        </w:rPr>
        <w:t xml:space="preserve">格式见附件</w:t>
      </w:r>
      <w:r>
        <w:rPr>
          <w:rFonts w:hint="eastAsia" w:ascii="黑体" w:hAnsi="黑体" w:eastAsia="黑体" w:cs="黑体"/>
          <w:sz w:val="24"/>
          <w:highlight w:val="none"/>
        </w:rPr>
        <w:t xml:space="preserve">）；</w:t>
      </w:r>
      <w:r>
        <w:rPr>
          <w:rFonts w:hint="eastAsia" w:ascii="黑体" w:hAnsi="黑体" w:eastAsia="黑体" w:cs="黑体"/>
          <w:sz w:val="24"/>
          <w:highlight w:val="none"/>
          <w:lang w:val="zh-CN"/>
        </w:rPr>
      </w:r>
      <w:r/>
    </w:p>
    <w:p>
      <w:pPr>
        <w:pStyle w:val="984"/>
        <w:spacing w:line="500" w:lineRule="exact"/>
        <w:rPr>
          <w:rFonts w:hint="eastAsia" w:ascii="黑体" w:hAnsi="黑体" w:eastAsia="黑体" w:cs="黑体"/>
          <w:sz w:val="24"/>
          <w:highlight w:val="none"/>
          <w:lang w:val="zh-CN"/>
        </w:rPr>
      </w:pPr>
      <w:r>
        <w:rPr>
          <w:rFonts w:hint="eastAsia" w:ascii="黑体" w:hAnsi="黑体" w:eastAsia="黑体" w:cs="黑体"/>
          <w:sz w:val="24"/>
          <w:highlight w:val="none"/>
          <w:lang w:val="zh-CN"/>
        </w:rPr>
        <w:t xml:space="preserve">（</w:t>
      </w:r>
      <w:r>
        <w:rPr>
          <w:rFonts w:hint="eastAsia" w:ascii="黑体" w:hAnsi="黑体" w:eastAsia="黑体" w:cs="黑体"/>
          <w:sz w:val="24"/>
          <w:highlight w:val="none"/>
        </w:rPr>
        <w:t xml:space="preserve">如采购</w:t>
      </w:r>
      <w:r>
        <w:rPr>
          <w:rFonts w:hint="eastAsia" w:ascii="黑体" w:hAnsi="黑体" w:eastAsia="黑体" w:cs="黑体"/>
          <w:sz w:val="24"/>
          <w:highlight w:val="none"/>
          <w:lang w:val="zh-CN"/>
        </w:rPr>
        <w:t xml:space="preserve">文件要求提供的</w:t>
      </w:r>
      <w:r>
        <w:rPr>
          <w:rFonts w:hint="eastAsia" w:ascii="黑体" w:hAnsi="黑体" w:eastAsia="黑体" w:cs="黑体"/>
          <w:sz w:val="24"/>
          <w:highlight w:val="none"/>
        </w:rPr>
        <w:t xml:space="preserve">价格</w:t>
      </w:r>
      <w:r>
        <w:rPr>
          <w:rFonts w:hint="eastAsia" w:ascii="黑体" w:hAnsi="黑体" w:eastAsia="黑体" w:cs="黑体"/>
          <w:sz w:val="24"/>
          <w:highlight w:val="none"/>
          <w:lang w:val="zh-CN"/>
        </w:rPr>
        <w:t xml:space="preserve">标材料中没有对应的接口上传的资料，可以在其他材料的接口中上传）</w:t>
      </w:r>
      <w:r>
        <w:rPr>
          <w:rFonts w:hint="eastAsia" w:ascii="黑体" w:hAnsi="黑体" w:eastAsia="黑体" w:cs="黑体"/>
          <w:sz w:val="24"/>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spacing w:line="400" w:lineRule="exact"/>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r>
      <w:r/>
    </w:p>
    <w:p>
      <w:pPr>
        <w:pStyle w:val="984"/>
        <w:contextualSpacing/>
        <w:spacing w:line="400" w:lineRule="exact"/>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r>
      <w:r/>
    </w:p>
    <w:p>
      <w:pPr>
        <w:pStyle w:val="984"/>
        <w:contextualSpacing/>
        <w:spacing w:line="400" w:lineRule="exact"/>
        <w:rPr>
          <w:rFonts w:hint="eastAsia" w:ascii="黑体" w:hAnsi="黑体" w:eastAsia="黑体" w:cs="黑体"/>
          <w:sz w:val="32"/>
          <w:szCs w:val="32"/>
          <w:highlight w:val="none"/>
          <w:lang w:val="zh-CN"/>
        </w:rPr>
      </w:pPr>
      <w:r>
        <w:rPr>
          <w:rFonts w:hint="eastAsia" w:ascii="黑体" w:hAnsi="黑体" w:eastAsia="黑体" w:cs="黑体"/>
          <w:sz w:val="32"/>
          <w:szCs w:val="32"/>
          <w:highlight w:val="none"/>
          <w:lang w:val="zh-CN"/>
        </w:rPr>
      </w:r>
      <w:r/>
    </w:p>
    <w:p>
      <w:pPr>
        <w:pStyle w:val="984"/>
        <w:jc w:val="center"/>
        <w:rPr>
          <w:rFonts w:hint="eastAsia" w:ascii="黑体" w:hAnsi="黑体" w:eastAsia="黑体" w:cs="黑体"/>
          <w:b/>
          <w:sz w:val="30"/>
          <w:szCs w:val="30"/>
          <w:highlight w:val="none"/>
        </w:rPr>
      </w:pPr>
      <w:r>
        <w:rPr>
          <w:rFonts w:hint="eastAsia" w:ascii="黑体" w:hAnsi="黑体" w:eastAsia="黑体" w:cs="黑体"/>
          <w:b/>
          <w:sz w:val="30"/>
          <w:szCs w:val="30"/>
          <w:highlight w:val="none"/>
        </w:rPr>
        <w:t xml:space="preserve">供应商符合《中华人民共和国政府采购法》第二十二条规定条件的声明函</w:t>
      </w:r>
      <w:r>
        <w:rPr>
          <w:rFonts w:hint="eastAsia" w:ascii="黑体" w:hAnsi="黑体" w:eastAsia="黑体" w:cs="黑体"/>
          <w:b/>
          <w:sz w:val="30"/>
          <w:szCs w:val="30"/>
          <w:highlight w:val="none"/>
        </w:rPr>
      </w:r>
      <w:r/>
    </w:p>
    <w:p>
      <w:pPr>
        <w:pStyle w:val="984"/>
        <w:spacing w:line="460" w:lineRule="exact"/>
        <w:rPr>
          <w:rFonts w:hint="eastAsia" w:ascii="黑体" w:hAnsi="黑体" w:eastAsia="黑体" w:cs="黑体"/>
          <w:b/>
          <w:bCs/>
          <w:sz w:val="44"/>
          <w:szCs w:val="44"/>
          <w:highlight w:val="none"/>
        </w:rPr>
      </w:pPr>
      <w:r>
        <w:rPr>
          <w:rFonts w:hint="eastAsia" w:ascii="黑体" w:hAnsi="黑体" w:eastAsia="黑体" w:cs="黑体"/>
          <w:b/>
          <w:bCs/>
          <w:sz w:val="24"/>
          <w:szCs w:val="21"/>
          <w:highlight w:val="none"/>
        </w:rPr>
        <w:t xml:space="preserve">                       </w:t>
      </w:r>
      <w:r>
        <w:rPr>
          <w:rFonts w:hint="eastAsia" w:ascii="黑体" w:hAnsi="黑体" w:eastAsia="黑体" w:cs="黑体"/>
          <w:b/>
          <w:bCs/>
          <w:sz w:val="44"/>
          <w:szCs w:val="44"/>
          <w:highlight w:val="none"/>
        </w:rPr>
        <w:t xml:space="preserve">   </w:t>
      </w:r>
      <w:r>
        <w:rPr>
          <w:rFonts w:hint="eastAsia" w:ascii="黑体" w:hAnsi="黑体" w:eastAsia="黑体" w:cs="黑体"/>
          <w:b/>
          <w:bCs/>
          <w:sz w:val="44"/>
          <w:szCs w:val="44"/>
          <w:highlight w:val="none"/>
        </w:rPr>
      </w:r>
      <w:r/>
    </w:p>
    <w:p>
      <w:pPr>
        <w:pStyle w:val="984"/>
        <w:ind w:firstLine="480"/>
        <w:spacing w:line="520" w:lineRule="exact"/>
        <w:rPr>
          <w:rFonts w:hint="eastAsia" w:ascii="黑体" w:hAnsi="黑体" w:eastAsia="黑体" w:cs="黑体"/>
          <w:b/>
          <w:bCs/>
          <w:sz w:val="24"/>
          <w:highlight w:val="none"/>
        </w:rPr>
      </w:pPr>
      <w:r>
        <w:rPr>
          <w:rFonts w:hint="eastAsia" w:ascii="黑体" w:hAnsi="黑体" w:eastAsia="黑体" w:cs="黑体"/>
          <w:bCs/>
          <w:sz w:val="24"/>
          <w:highlight w:val="none"/>
        </w:rPr>
        <w:t xml:space="preserve">我单位参加</w:t>
      </w:r>
      <w:r>
        <w:rPr>
          <w:rFonts w:hint="eastAsia" w:ascii="黑体" w:hAnsi="黑体" w:eastAsia="黑体" w:cs="黑体"/>
          <w:bCs/>
          <w:sz w:val="24"/>
          <w:szCs w:val="21"/>
          <w:highlight w:val="none"/>
          <w:u w:val="single"/>
        </w:rPr>
        <w:t xml:space="preserve">________________ _</w:t>
      </w:r>
      <w:r>
        <w:rPr>
          <w:rFonts w:hint="eastAsia" w:ascii="黑体" w:hAnsi="黑体" w:eastAsia="黑体" w:cs="黑体"/>
          <w:bCs/>
          <w:sz w:val="24"/>
          <w:szCs w:val="21"/>
          <w:highlight w:val="none"/>
        </w:rPr>
        <w:t xml:space="preserve">（项目名称），</w:t>
      </w:r>
      <w:r>
        <w:rPr>
          <w:rFonts w:hint="eastAsia" w:ascii="黑体" w:hAnsi="黑体" w:eastAsia="黑体" w:cs="黑体"/>
          <w:bCs/>
          <w:sz w:val="24"/>
          <w:szCs w:val="21"/>
          <w:highlight w:val="none"/>
          <w:u w:val="single"/>
        </w:rPr>
        <w:t xml:space="preserve">_______ __________</w:t>
      </w:r>
      <w:r>
        <w:rPr>
          <w:rFonts w:hint="eastAsia" w:ascii="黑体" w:hAnsi="黑体" w:eastAsia="黑体" w:cs="黑体"/>
          <w:bCs/>
          <w:sz w:val="24"/>
          <w:szCs w:val="21"/>
          <w:highlight w:val="none"/>
        </w:rPr>
        <w:t xml:space="preserve">（项目编号）投标活动。针对《中华人民共和国政府采购法》第二十二条规定做出如下声明：</w:t>
      </w:r>
      <w:r>
        <w:rPr>
          <w:rFonts w:hint="eastAsia" w:ascii="黑体" w:hAnsi="黑体" w:eastAsia="黑体" w:cs="黑体"/>
          <w:b/>
          <w:bCs/>
          <w:sz w:val="24"/>
          <w:highlight w:val="none"/>
        </w:rPr>
      </w:r>
      <w:r/>
    </w:p>
    <w:p>
      <w:pPr>
        <w:pStyle w:val="984"/>
        <w:ind w:firstLine="482"/>
        <w:spacing w:line="520" w:lineRule="exact"/>
        <w:rPr>
          <w:rFonts w:hint="eastAsia" w:ascii="黑体" w:hAnsi="黑体" w:eastAsia="黑体" w:cs="黑体"/>
          <w:sz w:val="24"/>
          <w:highlight w:val="none"/>
        </w:rPr>
      </w:pPr>
      <w:r>
        <w:rPr>
          <w:rFonts w:hint="eastAsia" w:ascii="黑体" w:hAnsi="黑体" w:eastAsia="黑体" w:cs="黑体"/>
          <w:bCs/>
          <w:sz w:val="24"/>
          <w:szCs w:val="21"/>
          <w:highlight w:val="none"/>
        </w:rPr>
        <w:t xml:space="preserve">1.我单位具有独立承担民事责任的能力；</w:t>
      </w:r>
      <w:r>
        <w:rPr>
          <w:rFonts w:hint="eastAsia" w:ascii="黑体" w:hAnsi="黑体" w:eastAsia="黑体" w:cs="黑体"/>
          <w:sz w:val="24"/>
          <w:highlight w:val="none"/>
        </w:rPr>
      </w:r>
      <w:r/>
    </w:p>
    <w:p>
      <w:pPr>
        <w:pStyle w:val="984"/>
        <w:ind w:firstLine="482"/>
        <w:spacing w:line="520" w:lineRule="exact"/>
        <w:rPr>
          <w:rFonts w:hint="eastAsia" w:ascii="黑体" w:hAnsi="黑体" w:eastAsia="黑体" w:cs="黑体"/>
          <w:sz w:val="24"/>
          <w:highlight w:val="none"/>
        </w:rPr>
      </w:pPr>
      <w:r>
        <w:rPr>
          <w:rFonts w:hint="eastAsia" w:ascii="黑体" w:hAnsi="黑体" w:eastAsia="黑体" w:cs="黑体"/>
          <w:sz w:val="24"/>
          <w:highlight w:val="none"/>
        </w:rPr>
        <w:t xml:space="preserve">2.我单位具有良好的商业信誉和健全的财务会计制度；</w:t>
      </w:r>
      <w:r>
        <w:rPr>
          <w:rFonts w:hint="eastAsia" w:ascii="黑体" w:hAnsi="黑体" w:eastAsia="黑体" w:cs="黑体"/>
          <w:sz w:val="24"/>
          <w:highlight w:val="none"/>
        </w:rPr>
      </w:r>
      <w:r/>
    </w:p>
    <w:p>
      <w:pPr>
        <w:pStyle w:val="984"/>
        <w:ind w:firstLine="482"/>
        <w:spacing w:line="520" w:lineRule="exact"/>
        <w:rPr>
          <w:rFonts w:hint="eastAsia" w:ascii="黑体" w:hAnsi="黑体" w:eastAsia="黑体" w:cs="黑体"/>
          <w:sz w:val="24"/>
          <w:highlight w:val="none"/>
        </w:rPr>
      </w:pPr>
      <w:r>
        <w:rPr>
          <w:rFonts w:hint="eastAsia" w:ascii="黑体" w:hAnsi="黑体" w:eastAsia="黑体" w:cs="黑体"/>
          <w:sz w:val="24"/>
          <w:highlight w:val="none"/>
        </w:rPr>
        <w:t xml:space="preserve">3.我单位具有履行合同所必需的设备和专业技术能力；</w:t>
      </w:r>
      <w:r>
        <w:rPr>
          <w:rFonts w:hint="eastAsia" w:ascii="黑体" w:hAnsi="黑体" w:eastAsia="黑体" w:cs="黑体"/>
          <w:sz w:val="24"/>
          <w:highlight w:val="none"/>
        </w:rPr>
      </w:r>
      <w:r/>
    </w:p>
    <w:p>
      <w:pPr>
        <w:pStyle w:val="984"/>
        <w:ind w:firstLine="482"/>
        <w:spacing w:line="520" w:lineRule="exact"/>
        <w:rPr>
          <w:rFonts w:hint="eastAsia" w:ascii="黑体" w:hAnsi="黑体" w:eastAsia="黑体" w:cs="黑体"/>
          <w:sz w:val="24"/>
          <w:highlight w:val="none"/>
        </w:rPr>
      </w:pPr>
      <w:r>
        <w:rPr>
          <w:rFonts w:hint="eastAsia" w:ascii="黑体" w:hAnsi="黑体" w:eastAsia="黑体" w:cs="黑体"/>
          <w:sz w:val="24"/>
          <w:highlight w:val="none"/>
        </w:rPr>
        <w:t xml:space="preserve">4.我单位有依法缴纳税收和社会保障资金的良好记录；</w:t>
      </w:r>
      <w:r>
        <w:rPr>
          <w:rFonts w:hint="eastAsia" w:ascii="黑体" w:hAnsi="黑体" w:eastAsia="黑体" w:cs="黑体"/>
          <w:sz w:val="24"/>
          <w:highlight w:val="none"/>
        </w:rPr>
      </w:r>
      <w:r/>
    </w:p>
    <w:p>
      <w:pPr>
        <w:pStyle w:val="984"/>
        <w:ind w:firstLine="482"/>
        <w:spacing w:line="520" w:lineRule="exact"/>
        <w:rPr>
          <w:rFonts w:hint="eastAsia" w:ascii="黑体" w:hAnsi="黑体" w:eastAsia="黑体" w:cs="黑体"/>
          <w:sz w:val="24"/>
          <w:highlight w:val="none"/>
        </w:rPr>
      </w:pPr>
      <w:r>
        <w:rPr>
          <w:rFonts w:hint="eastAsia" w:ascii="黑体" w:hAnsi="黑体" w:eastAsia="黑体" w:cs="黑体"/>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黑体" w:hAnsi="黑体" w:eastAsia="黑体" w:cs="黑体"/>
          <w:sz w:val="24"/>
          <w:highlight w:val="none"/>
        </w:rPr>
      </w:r>
      <w:r/>
    </w:p>
    <w:p>
      <w:pPr>
        <w:pStyle w:val="984"/>
        <w:ind w:firstLine="482"/>
        <w:spacing w:line="520" w:lineRule="exact"/>
        <w:rPr>
          <w:rFonts w:hint="eastAsia" w:ascii="黑体" w:hAnsi="黑体" w:eastAsia="黑体" w:cs="黑体"/>
          <w:sz w:val="24"/>
          <w:highlight w:val="none"/>
        </w:rPr>
      </w:pPr>
      <w:r>
        <w:rPr>
          <w:rFonts w:hint="eastAsia" w:ascii="黑体" w:hAnsi="黑体" w:eastAsia="黑体" w:cs="黑体"/>
          <w:sz w:val="24"/>
          <w:highlight w:val="none"/>
        </w:rPr>
        <w:t xml:space="preserve">6.我单位满足法律、行政法规规定的其他条件。</w:t>
      </w:r>
      <w:r>
        <w:rPr>
          <w:rFonts w:hint="eastAsia" w:ascii="黑体" w:hAnsi="黑体" w:eastAsia="黑体" w:cs="黑体"/>
          <w:sz w:val="24"/>
          <w:highlight w:val="none"/>
        </w:rPr>
      </w:r>
      <w:r/>
    </w:p>
    <w:p>
      <w:pPr>
        <w:pStyle w:val="984"/>
        <w:ind w:firstLine="482"/>
        <w:spacing w:line="500" w:lineRule="exact"/>
        <w:rPr>
          <w:rFonts w:hint="eastAsia" w:ascii="黑体" w:hAnsi="黑体" w:eastAsia="黑体" w:cs="黑体"/>
          <w:sz w:val="24"/>
          <w:highlight w:val="none"/>
        </w:rPr>
      </w:pPr>
      <w:r>
        <w:rPr>
          <w:rFonts w:hint="eastAsia" w:ascii="黑体" w:hAnsi="黑体" w:eastAsia="黑体" w:cs="黑体"/>
          <w:sz w:val="24"/>
          <w:highlight w:val="none"/>
        </w:rPr>
      </w:r>
      <w:r/>
    </w:p>
    <w:p>
      <w:pPr>
        <w:pStyle w:val="984"/>
        <w:spacing w:line="500" w:lineRule="exact"/>
        <w:rPr>
          <w:rFonts w:hint="eastAsia" w:ascii="黑体" w:hAnsi="黑体" w:eastAsia="黑体" w:cs="黑体"/>
          <w:sz w:val="24"/>
          <w:highlight w:val="none"/>
        </w:rPr>
      </w:pPr>
      <w:r>
        <w:rPr>
          <w:rFonts w:hint="eastAsia" w:ascii="黑体" w:hAnsi="黑体" w:eastAsia="黑体" w:cs="黑体"/>
          <w:sz w:val="24"/>
          <w:highlight w:val="none"/>
        </w:rPr>
      </w:r>
      <w:r/>
    </w:p>
    <w:p>
      <w:pPr>
        <w:pStyle w:val="984"/>
        <w:spacing w:line="500" w:lineRule="exact"/>
        <w:rPr>
          <w:rFonts w:hint="eastAsia" w:ascii="黑体" w:hAnsi="黑体" w:eastAsia="黑体" w:cs="黑体"/>
          <w:bCs/>
          <w:sz w:val="24"/>
          <w:szCs w:val="21"/>
          <w:highlight w:val="none"/>
        </w:rPr>
      </w:pPr>
      <w:r>
        <w:rPr>
          <w:rFonts w:hint="eastAsia" w:ascii="黑体" w:hAnsi="黑体" w:eastAsia="黑体" w:cs="黑体"/>
          <w:bCs/>
          <w:sz w:val="24"/>
          <w:szCs w:val="21"/>
          <w:highlight w:val="none"/>
        </w:rPr>
      </w:r>
      <w:r/>
    </w:p>
    <w:p>
      <w:pPr>
        <w:pStyle w:val="984"/>
        <w:spacing w:line="500" w:lineRule="exact"/>
        <w:rPr>
          <w:rFonts w:hint="eastAsia" w:ascii="黑体" w:hAnsi="黑体" w:eastAsia="黑体" w:cs="黑体"/>
          <w:bCs/>
          <w:sz w:val="24"/>
          <w:szCs w:val="21"/>
          <w:highlight w:val="none"/>
        </w:rPr>
      </w:pPr>
      <w:r>
        <w:rPr>
          <w:rFonts w:hint="eastAsia" w:ascii="黑体" w:hAnsi="黑体" w:eastAsia="黑体" w:cs="黑体"/>
          <w:bCs/>
          <w:sz w:val="24"/>
          <w:szCs w:val="21"/>
          <w:highlight w:val="none"/>
        </w:rPr>
      </w:r>
      <w:r/>
    </w:p>
    <w:p>
      <w:pPr>
        <w:pStyle w:val="984"/>
        <w:spacing w:line="500" w:lineRule="exact"/>
        <w:rPr>
          <w:rFonts w:hint="eastAsia" w:ascii="黑体" w:hAnsi="黑体" w:eastAsia="黑体" w:cs="黑体"/>
          <w:bCs/>
          <w:sz w:val="24"/>
          <w:szCs w:val="21"/>
          <w:highlight w:val="none"/>
        </w:rPr>
      </w:pPr>
      <w:r>
        <w:rPr>
          <w:rFonts w:hint="eastAsia" w:ascii="黑体" w:hAnsi="黑体" w:eastAsia="黑体" w:cs="黑体"/>
          <w:bCs/>
          <w:sz w:val="24"/>
          <w:szCs w:val="21"/>
          <w:highlight w:val="none"/>
        </w:rPr>
      </w:r>
      <w:r/>
    </w:p>
    <w:p>
      <w:pPr>
        <w:pStyle w:val="984"/>
        <w:jc w:val="center"/>
        <w:spacing w:line="460" w:lineRule="exact"/>
        <w:rPr>
          <w:rFonts w:hint="eastAsia" w:ascii="黑体" w:hAnsi="黑体" w:eastAsia="黑体" w:cs="黑体"/>
          <w:bCs/>
          <w:sz w:val="24"/>
          <w:szCs w:val="21"/>
          <w:highlight w:val="none"/>
        </w:rPr>
      </w:pPr>
      <w:r>
        <w:rPr>
          <w:rFonts w:hint="eastAsia" w:ascii="黑体" w:hAnsi="黑体" w:eastAsia="黑体" w:cs="黑体"/>
          <w:bCs/>
          <w:sz w:val="24"/>
          <w:szCs w:val="21"/>
          <w:highlight w:val="none"/>
        </w:rPr>
        <w:t xml:space="preserve">                                             承诺人名称（公章）：</w:t>
      </w:r>
      <w:r>
        <w:rPr>
          <w:rFonts w:hint="eastAsia" w:ascii="黑体" w:hAnsi="黑体" w:eastAsia="黑体" w:cs="黑体"/>
          <w:bCs/>
          <w:sz w:val="24"/>
          <w:szCs w:val="21"/>
          <w:highlight w:val="none"/>
        </w:rPr>
      </w:r>
      <w:r/>
    </w:p>
    <w:p>
      <w:pPr>
        <w:pStyle w:val="984"/>
        <w:jc w:val="right"/>
        <w:spacing w:line="460" w:lineRule="exact"/>
        <w:rPr>
          <w:rFonts w:hint="eastAsia" w:ascii="黑体" w:hAnsi="黑体" w:eastAsia="黑体" w:cs="黑体"/>
          <w:bCs/>
          <w:sz w:val="24"/>
          <w:szCs w:val="21"/>
          <w:highlight w:val="none"/>
        </w:rPr>
      </w:pPr>
      <w:r>
        <w:rPr>
          <w:rFonts w:hint="eastAsia" w:ascii="黑体" w:hAnsi="黑体" w:eastAsia="黑体" w:cs="黑体"/>
          <w:bCs/>
          <w:sz w:val="24"/>
          <w:szCs w:val="21"/>
          <w:highlight w:val="none"/>
        </w:rPr>
        <w:t xml:space="preserve">    </w:t>
      </w:r>
      <w:r>
        <w:rPr>
          <w:rFonts w:hint="eastAsia" w:ascii="黑体" w:hAnsi="黑体" w:eastAsia="黑体" w:cs="黑体"/>
          <w:bCs/>
          <w:sz w:val="24"/>
          <w:szCs w:val="21"/>
          <w:highlight w:val="none"/>
        </w:rPr>
      </w:r>
      <w:r/>
    </w:p>
    <w:p>
      <w:pPr>
        <w:pStyle w:val="984"/>
        <w:jc w:val="right"/>
        <w:spacing w:line="460" w:lineRule="exact"/>
        <w:rPr>
          <w:rFonts w:hint="eastAsia" w:ascii="黑体" w:hAnsi="黑体" w:eastAsia="黑体" w:cs="黑体"/>
          <w:bCs/>
          <w:sz w:val="24"/>
          <w:szCs w:val="21"/>
          <w:highlight w:val="none"/>
        </w:rPr>
      </w:pPr>
      <w:r>
        <w:rPr>
          <w:rFonts w:hint="eastAsia" w:ascii="黑体" w:hAnsi="黑体" w:eastAsia="黑体" w:cs="黑体"/>
          <w:bCs/>
          <w:sz w:val="24"/>
          <w:szCs w:val="21"/>
          <w:highlight w:val="none"/>
        </w:rPr>
        <w:t xml:space="preserve">                                 日期：</w:t>
      </w:r>
      <w:r>
        <w:rPr>
          <w:rFonts w:hint="eastAsia" w:ascii="黑体" w:hAnsi="黑体" w:eastAsia="黑体" w:cs="黑体"/>
          <w:bCs/>
          <w:sz w:val="24"/>
          <w:szCs w:val="21"/>
          <w:highlight w:val="none"/>
          <w:u w:val="single"/>
        </w:rPr>
        <w:t xml:space="preserve">______</w:t>
      </w:r>
      <w:r>
        <w:rPr>
          <w:rFonts w:hint="eastAsia" w:ascii="黑体" w:hAnsi="黑体" w:eastAsia="黑体" w:cs="黑体"/>
          <w:bCs/>
          <w:sz w:val="24"/>
          <w:szCs w:val="21"/>
          <w:highlight w:val="none"/>
        </w:rPr>
        <w:t xml:space="preserve">年</w:t>
      </w:r>
      <w:r>
        <w:rPr>
          <w:rFonts w:hint="eastAsia" w:ascii="黑体" w:hAnsi="黑体" w:eastAsia="黑体" w:cs="黑体"/>
          <w:bCs/>
          <w:sz w:val="24"/>
          <w:szCs w:val="21"/>
          <w:highlight w:val="none"/>
          <w:u w:val="single"/>
        </w:rPr>
        <w:t xml:space="preserve">    </w:t>
      </w:r>
      <w:r>
        <w:rPr>
          <w:rFonts w:hint="eastAsia" w:ascii="黑体" w:hAnsi="黑体" w:eastAsia="黑体" w:cs="黑体"/>
          <w:bCs/>
          <w:sz w:val="24"/>
          <w:szCs w:val="21"/>
          <w:highlight w:val="none"/>
        </w:rPr>
        <w:t xml:space="preserve">月</w:t>
      </w:r>
      <w:r>
        <w:rPr>
          <w:rFonts w:hint="eastAsia" w:ascii="黑体" w:hAnsi="黑体" w:eastAsia="黑体" w:cs="黑体"/>
          <w:bCs/>
          <w:sz w:val="24"/>
          <w:szCs w:val="21"/>
          <w:highlight w:val="none"/>
          <w:u w:val="single"/>
        </w:rPr>
        <w:t xml:space="preserve">    </w:t>
      </w:r>
      <w:r>
        <w:rPr>
          <w:rFonts w:hint="eastAsia" w:ascii="黑体" w:hAnsi="黑体" w:eastAsia="黑体" w:cs="黑体"/>
          <w:bCs/>
          <w:sz w:val="24"/>
          <w:szCs w:val="21"/>
          <w:highlight w:val="none"/>
        </w:rPr>
        <w:t xml:space="preserve">日</w:t>
      </w:r>
      <w:r>
        <w:rPr>
          <w:rFonts w:hint="eastAsia" w:ascii="黑体" w:hAnsi="黑体" w:eastAsia="黑体" w:cs="黑体"/>
          <w:bCs/>
          <w:sz w:val="24"/>
          <w:szCs w:val="21"/>
          <w:highlight w:val="none"/>
        </w:rPr>
      </w:r>
      <w:r/>
    </w:p>
    <w:p>
      <w:pPr>
        <w:pStyle w:val="984"/>
        <w:rPr>
          <w:rFonts w:hint="eastAsia" w:ascii="黑体" w:hAnsi="黑体" w:eastAsia="黑体" w:cs="黑体"/>
          <w:szCs w:val="21"/>
          <w:highlight w:val="none"/>
        </w:rPr>
      </w:pPr>
      <w:r>
        <w:rPr>
          <w:rFonts w:hint="eastAsia" w:ascii="黑体" w:hAnsi="黑体" w:eastAsia="黑体" w:cs="黑体"/>
          <w:szCs w:val="21"/>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jc w:val="center"/>
        <w:spacing w:line="560" w:lineRule="exact"/>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 xml:space="preserve">法定代表人身份证明</w:t>
      </w:r>
      <w:r>
        <w:rPr>
          <w:rFonts w:hint="eastAsia" w:ascii="黑体" w:hAnsi="黑体" w:eastAsia="黑体" w:cs="黑体"/>
          <w:b/>
          <w:bCs/>
          <w:sz w:val="32"/>
          <w:szCs w:val="32"/>
          <w:highlight w:val="none"/>
        </w:rPr>
      </w:r>
      <w:r/>
    </w:p>
    <w:p>
      <w:pPr>
        <w:pStyle w:val="984"/>
        <w:spacing w:line="480" w:lineRule="exact"/>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spacing w:line="480" w:lineRule="exact"/>
        <w:rPr>
          <w:rFonts w:hint="eastAsia" w:ascii="黑体" w:hAnsi="黑体" w:eastAsia="黑体" w:cs="黑体"/>
          <w:sz w:val="24"/>
          <w:highlight w:val="none"/>
        </w:rPr>
      </w:pP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先生/女士： 现任我单位</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职务，为法定代表人，特此证明。</w:t>
      </w:r>
      <w:r>
        <w:rPr>
          <w:rFonts w:hint="eastAsia" w:ascii="黑体" w:hAnsi="黑体" w:eastAsia="黑体" w:cs="黑体"/>
          <w:sz w:val="24"/>
          <w:highlight w:val="none"/>
        </w:rPr>
      </w:r>
      <w:r/>
    </w:p>
    <w:p>
      <w:pPr>
        <w:pStyle w:val="984"/>
        <w:ind w:firstLine="480"/>
        <w:spacing w:line="480" w:lineRule="exact"/>
        <w:rPr>
          <w:rFonts w:hint="eastAsia" w:ascii="黑体" w:hAnsi="黑体" w:eastAsia="黑体" w:cs="黑体"/>
          <w:sz w:val="24"/>
          <w:highlight w:val="none"/>
          <w:u w:val="single"/>
        </w:rPr>
      </w:pPr>
      <w:r>
        <w:rPr>
          <w:rFonts w:hint="eastAsia" w:ascii="黑体" w:hAnsi="黑体" w:eastAsia="黑体" w:cs="黑体"/>
          <w:sz w:val="24"/>
          <w:highlight w:val="none"/>
        </w:rPr>
        <w:t xml:space="preserve">身份证号码：</w:t>
      </w:r>
      <w:r>
        <w:rPr>
          <w:rFonts w:hint="eastAsia" w:ascii="黑体" w:hAnsi="黑体" w:eastAsia="黑体" w:cs="黑体"/>
          <w:sz w:val="24"/>
          <w:highlight w:val="none"/>
          <w:u w:val="single"/>
        </w:rPr>
        <w:t xml:space="preserve">                                               </w:t>
      </w:r>
      <w:r>
        <w:rPr>
          <w:rFonts w:hint="eastAsia" w:ascii="黑体" w:hAnsi="黑体" w:eastAsia="黑体" w:cs="黑体"/>
          <w:sz w:val="24"/>
          <w:highlight w:val="none"/>
          <w:u w:val="single"/>
        </w:rPr>
      </w:r>
      <w:r/>
    </w:p>
    <w:p>
      <w:pPr>
        <w:pStyle w:val="984"/>
        <w:ind w:firstLine="480"/>
        <w:spacing w:line="480" w:lineRule="exact"/>
        <w:rPr>
          <w:rFonts w:hint="eastAsia" w:ascii="黑体" w:hAnsi="黑体" w:eastAsia="黑体" w:cs="黑体"/>
          <w:sz w:val="24"/>
          <w:highlight w:val="none"/>
        </w:rPr>
      </w:pPr>
      <w:r>
        <w:rPr>
          <w:rFonts w:hint="eastAsia" w:ascii="黑体" w:hAnsi="黑体" w:eastAsia="黑体" w:cs="黑体"/>
          <w:sz w:val="24"/>
          <w:highlight w:val="none"/>
        </w:rPr>
      </w:r>
      <w:r/>
    </w:p>
    <w:p>
      <w:pPr>
        <w:pStyle w:val="984"/>
        <w:spacing w:line="60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注：提供法定代表人的身份证</w:t>
      </w:r>
      <w:r>
        <w:rPr>
          <w:rFonts w:hint="eastAsia" w:ascii="黑体" w:hAnsi="黑体" w:eastAsia="黑体" w:cs="黑体"/>
          <w:b/>
          <w:sz w:val="24"/>
          <w:highlight w:val="none"/>
          <w:lang w:val="en-US" w:eastAsia="zh-CN"/>
        </w:rPr>
        <w:t xml:space="preserve">扫描件</w:t>
      </w:r>
      <w:r>
        <w:rPr>
          <w:rFonts w:hint="eastAsia" w:ascii="黑体" w:hAnsi="黑体" w:eastAsia="黑体" w:cs="黑体"/>
          <w:b/>
          <w:sz w:val="24"/>
          <w:highlight w:val="none"/>
        </w:rPr>
        <w:t xml:space="preserve">盖公章</w:t>
      </w:r>
      <w:r>
        <w:rPr>
          <w:rFonts w:hint="eastAsia" w:ascii="黑体" w:hAnsi="黑体" w:eastAsia="黑体" w:cs="黑体"/>
          <w:b/>
          <w:sz w:val="24"/>
          <w:highlight w:val="none"/>
        </w:rPr>
      </w:r>
      <w:r/>
    </w:p>
    <w:p>
      <w:pPr>
        <w:pStyle w:val="984"/>
        <w:ind w:firstLine="480"/>
        <w:spacing w:line="480" w:lineRule="exact"/>
        <w:rPr>
          <w:rFonts w:hint="eastAsia" w:ascii="黑体" w:hAnsi="黑体" w:eastAsia="黑体" w:cs="黑体"/>
          <w:sz w:val="24"/>
          <w:highlight w:val="none"/>
        </w:rPr>
      </w:pPr>
      <w:r>
        <w:rPr>
          <w:rFonts w:hint="eastAsia" w:ascii="黑体" w:hAnsi="黑体" w:eastAsia="黑体" w:cs="黑体"/>
          <w:sz w:val="24"/>
          <w:highlight w:val="none"/>
        </w:rPr>
      </w:r>
      <w:r/>
    </w:p>
    <w:p>
      <w:pPr>
        <w:pStyle w:val="984"/>
        <w:rPr>
          <w:rFonts w:hint="eastAsia" w:ascii="黑体" w:hAnsi="黑体" w:eastAsia="黑体" w:cs="黑体"/>
          <w:highlight w:val="none"/>
        </w:rPr>
      </w:pPr>
      <w:r>
        <w:rPr>
          <w:rFonts w:hint="eastAsia" w:ascii="黑体" w:hAnsi="黑体" w:eastAsia="黑体" w:cs="黑体"/>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ind w:firstLine="540"/>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contextualSpacing/>
        <w:spacing w:line="400" w:lineRule="exact"/>
        <w:rPr>
          <w:rFonts w:hint="eastAsia" w:ascii="黑体" w:hAnsi="黑体" w:eastAsia="黑体" w:cs="黑体"/>
          <w:b/>
          <w:sz w:val="28"/>
          <w:szCs w:val="28"/>
          <w:highlight w:val="none"/>
          <w:lang w:val="zh-CN"/>
        </w:rPr>
      </w:pPr>
      <w:r>
        <w:rPr>
          <w:rFonts w:hint="eastAsia" w:ascii="黑体" w:hAnsi="黑体" w:eastAsia="黑体" w:cs="黑体"/>
          <w:b/>
          <w:sz w:val="28"/>
          <w:szCs w:val="28"/>
          <w:highlight w:val="none"/>
          <w:lang w:val="zh-CN"/>
        </w:rPr>
      </w:r>
      <w:r/>
    </w:p>
    <w:p>
      <w:pPr>
        <w:pStyle w:val="984"/>
        <w:jc w:val="center"/>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pStyle w:val="984"/>
        <w:jc w:val="center"/>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法定代表人授权委托书</w:t>
      </w:r>
      <w:r>
        <w:rPr>
          <w:rFonts w:hint="eastAsia" w:ascii="黑体" w:hAnsi="黑体" w:eastAsia="黑体" w:cs="黑体"/>
          <w:sz w:val="24"/>
          <w:szCs w:val="24"/>
          <w:highlight w:val="none"/>
        </w:rPr>
      </w:r>
      <w:r/>
    </w:p>
    <w:p>
      <w:pPr>
        <w:pStyle w:val="984"/>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pStyle w:val="984"/>
        <w:ind w:firstLine="480"/>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黑体" w:hAnsi="黑体" w:eastAsia="黑体" w:cs="黑体"/>
          <w:sz w:val="24"/>
          <w:szCs w:val="24"/>
          <w:highlight w:val="none"/>
        </w:rPr>
      </w:r>
      <w:r/>
    </w:p>
    <w:p>
      <w:pPr>
        <w:pStyle w:val="984"/>
        <w:ind w:firstLine="480"/>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本授权书于---年---月---日起生效。代理人无转委托权。</w:t>
      </w:r>
      <w:r>
        <w:rPr>
          <w:rFonts w:hint="eastAsia" w:ascii="黑体" w:hAnsi="黑体" w:eastAsia="黑体" w:cs="黑体"/>
          <w:sz w:val="24"/>
          <w:szCs w:val="24"/>
          <w:highlight w:val="none"/>
        </w:rPr>
      </w:r>
      <w:r/>
    </w:p>
    <w:p>
      <w:pPr>
        <w:pStyle w:val="984"/>
        <w:ind w:firstLine="360"/>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代理人(被授权人):------</w:t>
      </w:r>
      <w:r>
        <w:rPr>
          <w:rFonts w:hint="eastAsia" w:ascii="黑体" w:hAnsi="黑体" w:eastAsia="黑体" w:cs="黑体"/>
          <w:sz w:val="24"/>
          <w:szCs w:val="24"/>
          <w:highlight w:val="none"/>
        </w:rPr>
      </w:r>
      <w:r/>
    </w:p>
    <w:p>
      <w:pPr>
        <w:pStyle w:val="984"/>
        <w:ind w:firstLine="360"/>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授权单位名称（盖章）：-----</w:t>
      </w:r>
      <w:r>
        <w:rPr>
          <w:rFonts w:hint="eastAsia" w:ascii="黑体" w:hAnsi="黑体" w:eastAsia="黑体" w:cs="黑体"/>
          <w:sz w:val="24"/>
          <w:szCs w:val="24"/>
          <w:highlight w:val="none"/>
        </w:rPr>
      </w:r>
      <w:r/>
    </w:p>
    <w:p>
      <w:pPr>
        <w:pStyle w:val="984"/>
        <w:ind w:firstLine="360"/>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授权单位法定代表人（签字或盖章）：-----</w:t>
      </w:r>
      <w:r>
        <w:rPr>
          <w:rFonts w:hint="eastAsia" w:ascii="黑体" w:hAnsi="黑体" w:eastAsia="黑体" w:cs="黑体"/>
          <w:sz w:val="24"/>
          <w:szCs w:val="24"/>
          <w:highlight w:val="none"/>
        </w:rPr>
      </w:r>
      <w:r/>
    </w:p>
    <w:p>
      <w:pPr>
        <w:pStyle w:val="984"/>
        <w:jc w:val="right"/>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r>
      <w:r/>
    </w:p>
    <w:p>
      <w:pPr>
        <w:pStyle w:val="984"/>
        <w:jc w:val="right"/>
        <w:keepLines w:val="0"/>
        <w:keepNext w:val="0"/>
        <w:pageBreakBefore w:val="0"/>
        <w:spacing w:line="360" w:lineRule="auto"/>
        <w:widowControl w:val="off"/>
        <w:rPr>
          <w:rFonts w:hint="eastAsia" w:ascii="黑体" w:hAnsi="黑体" w:eastAsia="黑体" w:cs="黑体"/>
          <w:sz w:val="24"/>
          <w:szCs w:val="24"/>
          <w:highlight w:val="none"/>
        </w:rPr>
      </w:pPr>
      <w:r>
        <w:rPr>
          <w:rFonts w:hint="eastAsia" w:ascii="黑体" w:hAnsi="黑体" w:eastAsia="黑体" w:cs="黑体"/>
          <w:sz w:val="24"/>
          <w:szCs w:val="24"/>
          <w:highlight w:val="none"/>
        </w:rPr>
        <w:t xml:space="preserve">XXXX年XX月XX日</w:t>
      </w:r>
      <w:r>
        <w:rPr>
          <w:rFonts w:hint="eastAsia" w:ascii="黑体" w:hAnsi="黑体" w:eastAsia="黑体" w:cs="黑体"/>
          <w:sz w:val="24"/>
          <w:szCs w:val="24"/>
          <w:highlight w:val="none"/>
        </w:rPr>
      </w:r>
      <w:r/>
    </w:p>
    <w:p>
      <w:pPr>
        <w:pStyle w:val="984"/>
        <w:contextualSpacing/>
        <w:ind w:firstLine="463"/>
        <w:spacing w:line="400" w:lineRule="exact"/>
        <w:rPr>
          <w:rFonts w:hint="eastAsia" w:ascii="黑体" w:hAnsi="黑体" w:eastAsia="黑体" w:cs="黑体"/>
          <w:b/>
          <w:sz w:val="24"/>
          <w:highlight w:val="none"/>
        </w:rPr>
      </w:pPr>
      <w:r>
        <w:rPr>
          <w:rFonts w:hint="eastAsia" w:ascii="黑体" w:hAnsi="黑体" w:eastAsia="黑体" w:cs="黑体"/>
          <w:b/>
          <w:sz w:val="24"/>
          <w:highlight w:val="none"/>
        </w:rPr>
      </w:r>
      <w:r/>
    </w:p>
    <w:p>
      <w:pPr>
        <w:pStyle w:val="984"/>
        <w:contextualSpacing/>
        <w:ind w:firstLine="463"/>
        <w:spacing w:line="400" w:lineRule="exact"/>
        <w:rPr>
          <w:rFonts w:hint="eastAsia" w:ascii="黑体" w:hAnsi="黑体" w:eastAsia="黑体" w:cs="黑体"/>
          <w:b/>
          <w:sz w:val="24"/>
          <w:highlight w:val="none"/>
        </w:rPr>
      </w:pPr>
      <w:r>
        <w:rPr>
          <w:rFonts w:hint="eastAsia" w:ascii="黑体" w:hAnsi="黑体" w:eastAsia="黑体" w:cs="黑体"/>
          <w:b/>
          <w:sz w:val="24"/>
          <w:highlight w:val="none"/>
        </w:rPr>
        <w:t xml:space="preserve">注：提供投标代表本人身份证</w:t>
      </w:r>
      <w:r>
        <w:rPr>
          <w:rFonts w:hint="eastAsia" w:ascii="黑体" w:hAnsi="黑体" w:eastAsia="黑体" w:cs="黑体"/>
          <w:b/>
          <w:sz w:val="24"/>
          <w:highlight w:val="none"/>
          <w:lang w:val="en-US" w:eastAsia="zh-CN"/>
        </w:rPr>
        <w:t xml:space="preserve">原件</w:t>
      </w:r>
      <w:r>
        <w:rPr>
          <w:rFonts w:hint="eastAsia" w:ascii="黑体" w:hAnsi="黑体" w:eastAsia="黑体" w:cs="黑体"/>
          <w:b/>
          <w:sz w:val="24"/>
          <w:highlight w:val="none"/>
          <w:lang w:val="en-US" w:eastAsia="zh-CN"/>
        </w:rPr>
        <w:t xml:space="preserve">扫描件</w:t>
      </w:r>
      <w:r>
        <w:rPr>
          <w:rFonts w:hint="eastAsia" w:ascii="黑体" w:hAnsi="黑体" w:eastAsia="黑体" w:cs="黑体"/>
          <w:b/>
          <w:color w:val="000000"/>
          <w:sz w:val="24"/>
          <w:highlight w:val="none"/>
        </w:rPr>
        <w:t xml:space="preserve">和法定代表人原件扫描件</w:t>
      </w:r>
      <w:r>
        <w:rPr>
          <w:rFonts w:hint="eastAsia" w:ascii="黑体" w:hAnsi="黑体" w:eastAsia="黑体" w:cs="黑体"/>
          <w:b/>
          <w:color w:val="000000"/>
          <w:sz w:val="24"/>
          <w:highlight w:val="none"/>
          <w:lang w:val="en-US" w:eastAsia="zh-CN"/>
        </w:rPr>
        <w:t xml:space="preserve">并</w:t>
      </w:r>
      <w:r>
        <w:rPr>
          <w:rFonts w:hint="eastAsia" w:ascii="黑体" w:hAnsi="黑体" w:eastAsia="黑体" w:cs="黑体"/>
          <w:b/>
          <w:sz w:val="24"/>
          <w:highlight w:val="none"/>
        </w:rPr>
        <w:t xml:space="preserve">盖公章</w:t>
      </w:r>
      <w:r>
        <w:rPr>
          <w:rFonts w:hint="eastAsia" w:ascii="黑体" w:hAnsi="黑体" w:eastAsia="黑体" w:cs="黑体"/>
          <w:b/>
          <w:sz w:val="24"/>
          <w:highlight w:val="none"/>
        </w:rPr>
      </w:r>
      <w:r/>
    </w:p>
    <w:p>
      <w:pPr>
        <w:pStyle w:val="984"/>
        <w:contextualSpacing/>
        <w:ind w:firstLine="463"/>
        <w:spacing w:line="400" w:lineRule="exact"/>
        <w:rPr>
          <w:rFonts w:hint="eastAsia" w:ascii="黑体" w:hAnsi="黑体" w:eastAsia="黑体" w:cs="黑体"/>
          <w:b/>
          <w:sz w:val="24"/>
          <w:highlight w:val="none"/>
        </w:rPr>
      </w:pPr>
      <w:r>
        <w:rPr>
          <w:rFonts w:hint="eastAsia" w:ascii="黑体" w:hAnsi="黑体" w:eastAsia="黑体" w:cs="黑体"/>
          <w:b/>
          <w:sz w:val="24"/>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spacing w:line="300" w:lineRule="auto"/>
        <w:rPr>
          <w:rFonts w:hint="eastAsia" w:ascii="黑体" w:hAnsi="黑体" w:eastAsia="黑体" w:cs="黑体"/>
          <w:b/>
          <w:bCs/>
          <w:sz w:val="28"/>
          <w:szCs w:val="28"/>
          <w:highlight w:val="none"/>
          <w:lang w:bidi="zh-CN"/>
        </w:rPr>
        <w:outlineLvl w:val="1"/>
      </w:pPr>
      <w:r>
        <w:rPr>
          <w:rFonts w:hint="eastAsia" w:ascii="黑体" w:hAnsi="黑体" w:eastAsia="黑体" w:cs="黑体"/>
          <w:b/>
          <w:bCs/>
          <w:sz w:val="28"/>
          <w:szCs w:val="28"/>
          <w:highlight w:val="none"/>
          <w:lang w:bidi="zh-CN"/>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ind w:firstLine="643"/>
        <w:jc w:val="center"/>
        <w:spacing w:after="240"/>
        <w:rPr>
          <w:rFonts w:hint="eastAsia" w:ascii="黑体" w:hAnsi="黑体" w:eastAsia="黑体" w:cs="黑体"/>
          <w:sz w:val="32"/>
          <w:szCs w:val="32"/>
          <w:highlight w:val="none"/>
        </w:rPr>
      </w:pPr>
      <w:r>
        <w:rPr>
          <w:rFonts w:hint="eastAsia" w:ascii="黑体" w:hAnsi="黑体" w:eastAsia="黑体" w:cs="黑体"/>
          <w:b/>
          <w:sz w:val="32"/>
          <w:szCs w:val="32"/>
          <w:highlight w:val="none"/>
        </w:rPr>
        <w:t xml:space="preserve">中小企业声明函</w:t>
      </w:r>
      <w:r>
        <w:rPr>
          <w:rFonts w:hint="eastAsia" w:ascii="黑体" w:hAnsi="黑体" w:eastAsia="黑体" w:cs="黑体"/>
          <w:sz w:val="32"/>
          <w:szCs w:val="32"/>
          <w:highlight w:val="none"/>
        </w:rPr>
      </w:r>
      <w:r/>
    </w:p>
    <w:p>
      <w:pPr>
        <w:pStyle w:val="984"/>
        <w:ind w:firstLine="480"/>
        <w:spacing w:line="500" w:lineRule="exact"/>
        <w:rPr>
          <w:rFonts w:hint="eastAsia" w:ascii="黑体" w:hAnsi="黑体" w:eastAsia="黑体" w:cs="黑体"/>
          <w:sz w:val="24"/>
          <w:highlight w:val="none"/>
        </w:rPr>
      </w:pPr>
      <w:r>
        <w:rPr>
          <w:rFonts w:hint="eastAsia" w:ascii="黑体" w:hAnsi="黑体" w:eastAsia="黑体" w:cs="黑体"/>
          <w:sz w:val="24"/>
          <w:highlight w:val="none"/>
        </w:rPr>
        <w:t xml:space="preserve">本公司（联合体）郑重声明，根据《政府采购促进中小企业发展管理办法》（财库﹝2020﹞46 号）的规定，本公司（联合体）参加</w:t>
      </w:r>
      <w:r>
        <w:rPr>
          <w:rFonts w:hint="eastAsia" w:ascii="黑体" w:hAnsi="黑体" w:eastAsia="黑体" w:cs="黑体"/>
          <w:sz w:val="24"/>
          <w:highlight w:val="none"/>
          <w:u w:val="single"/>
        </w:rPr>
        <w:t xml:space="preserve">（单位名称）</w:t>
      </w:r>
      <w:r>
        <w:rPr>
          <w:rFonts w:hint="eastAsia" w:ascii="黑体" w:hAnsi="黑体" w:eastAsia="黑体" w:cs="黑体"/>
          <w:sz w:val="24"/>
          <w:highlight w:val="none"/>
        </w:rPr>
        <w:t xml:space="preserve">的</w:t>
      </w:r>
      <w:r>
        <w:rPr>
          <w:rFonts w:hint="eastAsia" w:ascii="黑体" w:hAnsi="黑体" w:eastAsia="黑体" w:cs="黑体"/>
          <w:sz w:val="24"/>
          <w:highlight w:val="none"/>
          <w:u w:val="single"/>
        </w:rPr>
        <w:t xml:space="preserve">（项目名称）</w:t>
      </w:r>
      <w:r>
        <w:rPr>
          <w:rFonts w:hint="eastAsia" w:ascii="黑体" w:hAnsi="黑体" w:eastAsia="黑体" w:cs="黑体"/>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黑体" w:hAnsi="黑体" w:eastAsia="黑体" w:cs="黑体"/>
          <w:sz w:val="24"/>
          <w:highlight w:val="none"/>
        </w:rPr>
      </w:r>
      <w:r/>
    </w:p>
    <w:p>
      <w:pPr>
        <w:pStyle w:val="984"/>
        <w:ind w:firstLine="480"/>
        <w:jc w:val="left"/>
        <w:spacing w:line="360" w:lineRule="auto"/>
        <w:rPr>
          <w:rFonts w:hint="eastAsia" w:ascii="黑体" w:hAnsi="黑体" w:eastAsia="黑体" w:cs="黑体"/>
          <w:sz w:val="24"/>
          <w:highlight w:val="none"/>
          <w:lang w:bidi="zh-CN"/>
        </w:rPr>
        <w:outlineLvl w:val="0"/>
      </w:pPr>
      <w:r>
        <w:rPr>
          <w:rFonts w:hint="eastAsia" w:ascii="黑体" w:hAnsi="黑体" w:eastAsia="黑体" w:cs="黑体"/>
          <w:sz w:val="24"/>
          <w:highlight w:val="none"/>
          <w:lang w:bidi="zh-CN"/>
        </w:rPr>
        <w:t xml:space="preserve">1.</w:t>
      </w:r>
      <w:r>
        <w:rPr>
          <w:rFonts w:hint="eastAsia" w:ascii="黑体" w:hAnsi="黑体" w:eastAsia="黑体" w:cs="黑体"/>
          <w:sz w:val="24"/>
          <w:highlight w:val="none"/>
          <w:u w:val="single"/>
          <w:lang w:bidi="zh-CN"/>
        </w:rPr>
        <w:t xml:space="preserve">（标的名称）</w:t>
      </w:r>
      <w:r>
        <w:rPr>
          <w:rFonts w:hint="eastAsia" w:ascii="黑体" w:hAnsi="黑体" w:eastAsia="黑体" w:cs="黑体"/>
          <w:sz w:val="24"/>
          <w:highlight w:val="none"/>
          <w:lang w:bidi="zh-CN"/>
        </w:rPr>
        <w:t xml:space="preserve">，属于</w:t>
      </w:r>
      <w:r>
        <w:rPr>
          <w:rFonts w:hint="eastAsia" w:ascii="黑体" w:hAnsi="黑体" w:eastAsia="黑体" w:cs="黑体"/>
          <w:sz w:val="24"/>
          <w:highlight w:val="none"/>
          <w:u w:val="single"/>
          <w:lang w:bidi="zh-CN"/>
        </w:rPr>
        <w:t xml:space="preserve">建筑业</w:t>
      </w:r>
      <w:r>
        <w:rPr>
          <w:rFonts w:hint="eastAsia" w:ascii="黑体" w:hAnsi="黑体" w:eastAsia="黑体" w:cs="黑体"/>
          <w:sz w:val="24"/>
          <w:highlight w:val="none"/>
          <w:lang w:bidi="zh-CN"/>
        </w:rPr>
        <w:t xml:space="preserve">（</w:t>
      </w:r>
      <w:r>
        <w:rPr>
          <w:rFonts w:hint="eastAsia" w:ascii="黑体" w:hAnsi="黑体" w:eastAsia="黑体" w:cs="黑体"/>
          <w:sz w:val="24"/>
          <w:highlight w:val="none"/>
          <w:u w:val="single"/>
          <w:lang w:bidi="zh-CN"/>
        </w:rPr>
        <w:t xml:space="preserve">采购文件中明确的所属行业）</w:t>
      </w:r>
      <w:r>
        <w:rPr>
          <w:rFonts w:hint="eastAsia" w:ascii="黑体" w:hAnsi="黑体" w:eastAsia="黑体" w:cs="黑体"/>
          <w:sz w:val="24"/>
          <w:highlight w:val="none"/>
          <w:lang w:bidi="zh-CN"/>
        </w:rPr>
        <w:t xml:space="preserve">；承建（承接）企业为</w:t>
      </w:r>
      <w:r>
        <w:rPr>
          <w:rFonts w:hint="eastAsia" w:ascii="黑体" w:hAnsi="黑体" w:eastAsia="黑体" w:cs="黑体"/>
          <w:sz w:val="24"/>
          <w:highlight w:val="none"/>
          <w:u w:val="single"/>
          <w:lang w:bidi="zh-CN"/>
        </w:rPr>
        <w:t xml:space="preserve">（企业名称）</w:t>
      </w:r>
      <w:r>
        <w:rPr>
          <w:rFonts w:hint="eastAsia" w:ascii="黑体" w:hAnsi="黑体" w:eastAsia="黑体" w:cs="黑体"/>
          <w:sz w:val="24"/>
          <w:highlight w:val="none"/>
          <w:lang w:bidi="zh-CN"/>
        </w:rPr>
        <w:t xml:space="preserve">，从业人员</w:t>
      </w:r>
      <w:r>
        <w:rPr>
          <w:rFonts w:hint="eastAsia" w:ascii="黑体" w:hAnsi="黑体" w:eastAsia="黑体" w:cs="黑体"/>
          <w:sz w:val="24"/>
          <w:highlight w:val="none"/>
          <w:u w:val="single"/>
          <w:lang w:bidi="zh-CN"/>
        </w:rPr>
        <w:tab/>
      </w:r>
      <w:r>
        <w:rPr>
          <w:rFonts w:hint="eastAsia" w:ascii="黑体" w:hAnsi="黑体" w:eastAsia="黑体" w:cs="黑体"/>
          <w:sz w:val="24"/>
          <w:highlight w:val="none"/>
          <w:lang w:bidi="zh-CN"/>
        </w:rPr>
        <w:t xml:space="preserve">人，营业收入为</w:t>
      </w:r>
      <w:r>
        <w:rPr>
          <w:rFonts w:hint="eastAsia" w:ascii="黑体" w:hAnsi="黑体" w:eastAsia="黑体" w:cs="黑体"/>
          <w:sz w:val="24"/>
          <w:highlight w:val="none"/>
          <w:u w:val="single"/>
          <w:lang w:bidi="zh-CN"/>
        </w:rPr>
        <w:tab/>
      </w:r>
      <w:r>
        <w:rPr>
          <w:rFonts w:hint="eastAsia" w:ascii="黑体" w:hAnsi="黑体" w:eastAsia="黑体" w:cs="黑体"/>
          <w:sz w:val="24"/>
          <w:highlight w:val="none"/>
          <w:lang w:bidi="zh-CN"/>
        </w:rPr>
        <w:t xml:space="preserve">万元，资产总额为</w:t>
      </w:r>
      <w:r>
        <w:rPr>
          <w:rFonts w:hint="eastAsia" w:ascii="黑体" w:hAnsi="黑体" w:eastAsia="黑体" w:cs="黑体"/>
          <w:sz w:val="24"/>
          <w:highlight w:val="none"/>
          <w:u w:val="single"/>
          <w:lang w:bidi="zh-CN"/>
        </w:rPr>
        <w:tab/>
      </w:r>
      <w:r>
        <w:rPr>
          <w:rFonts w:hint="eastAsia" w:ascii="黑体" w:hAnsi="黑体" w:eastAsia="黑体" w:cs="黑体"/>
          <w:sz w:val="24"/>
          <w:highlight w:val="none"/>
          <w:lang w:bidi="zh-CN"/>
        </w:rPr>
        <w:t xml:space="preserve">万元，属于</w:t>
      </w:r>
      <w:r>
        <w:rPr>
          <w:rFonts w:hint="eastAsia" w:ascii="黑体" w:hAnsi="黑体" w:eastAsia="黑体" w:cs="黑体"/>
          <w:sz w:val="24"/>
          <w:highlight w:val="none"/>
          <w:u w:val="single"/>
          <w:lang w:bidi="zh-CN"/>
        </w:rPr>
        <w:t xml:space="preserve">（□中型企业 □小型企业 □微型企业）</w:t>
      </w:r>
      <w:r>
        <w:rPr>
          <w:rFonts w:hint="eastAsia" w:ascii="黑体" w:hAnsi="黑体" w:eastAsia="黑体" w:cs="黑体"/>
          <w:sz w:val="24"/>
          <w:highlight w:val="none"/>
          <w:lang w:bidi="zh-CN"/>
        </w:rPr>
        <w:t xml:space="preserve">；</w:t>
      </w:r>
      <w:r>
        <w:rPr>
          <w:rFonts w:hint="eastAsia" w:ascii="黑体" w:hAnsi="黑体" w:eastAsia="黑体" w:cs="黑体"/>
          <w:sz w:val="24"/>
          <w:highlight w:val="none"/>
          <w:lang w:bidi="zh-CN"/>
        </w:rPr>
      </w:r>
      <w:r/>
    </w:p>
    <w:p>
      <w:pPr>
        <w:pStyle w:val="984"/>
        <w:ind w:firstLine="480"/>
        <w:jc w:val="left"/>
        <w:spacing w:line="360" w:lineRule="auto"/>
        <w:rPr>
          <w:rFonts w:hint="eastAsia" w:ascii="黑体" w:hAnsi="黑体" w:eastAsia="黑体" w:cs="黑体"/>
          <w:sz w:val="24"/>
          <w:highlight w:val="none"/>
          <w:lang w:bidi="zh-CN"/>
        </w:rPr>
        <w:outlineLvl w:val="0"/>
      </w:pPr>
      <w:r>
        <w:rPr>
          <w:rFonts w:hint="eastAsia" w:ascii="黑体" w:hAnsi="黑体" w:eastAsia="黑体" w:cs="黑体"/>
          <w:sz w:val="24"/>
          <w:highlight w:val="none"/>
          <w:lang w:bidi="zh-CN"/>
        </w:rPr>
        <w:t xml:space="preserve">2.</w:t>
      </w:r>
      <w:r>
        <w:rPr>
          <w:rFonts w:hint="eastAsia" w:ascii="黑体" w:hAnsi="黑体" w:eastAsia="黑体" w:cs="黑体"/>
          <w:sz w:val="24"/>
          <w:highlight w:val="none"/>
          <w:u w:val="single"/>
          <w:lang w:bidi="zh-CN"/>
        </w:rPr>
        <w:t xml:space="preserve">（标的名称）</w:t>
      </w:r>
      <w:r>
        <w:rPr>
          <w:rFonts w:hint="eastAsia" w:ascii="黑体" w:hAnsi="黑体" w:eastAsia="黑体" w:cs="黑体"/>
          <w:sz w:val="24"/>
          <w:highlight w:val="none"/>
          <w:lang w:bidi="zh-CN"/>
        </w:rPr>
        <w:t xml:space="preserve">，属于</w:t>
      </w:r>
      <w:r>
        <w:rPr>
          <w:rFonts w:hint="eastAsia" w:ascii="黑体" w:hAnsi="黑体" w:eastAsia="黑体" w:cs="黑体"/>
          <w:sz w:val="24"/>
          <w:highlight w:val="none"/>
          <w:u w:val="single"/>
          <w:lang w:bidi="zh-CN"/>
        </w:rPr>
        <w:t xml:space="preserve">建筑业</w:t>
      </w:r>
      <w:r>
        <w:rPr>
          <w:rFonts w:hint="eastAsia" w:ascii="黑体" w:hAnsi="黑体" w:eastAsia="黑体" w:cs="黑体"/>
          <w:sz w:val="24"/>
          <w:highlight w:val="none"/>
          <w:lang w:bidi="zh-CN"/>
        </w:rPr>
        <w:t xml:space="preserve">（</w:t>
      </w:r>
      <w:r>
        <w:rPr>
          <w:rFonts w:hint="eastAsia" w:ascii="黑体" w:hAnsi="黑体" w:eastAsia="黑体" w:cs="黑体"/>
          <w:sz w:val="24"/>
          <w:highlight w:val="none"/>
          <w:u w:val="single"/>
          <w:lang w:bidi="zh-CN"/>
        </w:rPr>
        <w:t xml:space="preserve">采购文件中明确的所属行业）</w:t>
      </w:r>
      <w:r>
        <w:rPr>
          <w:rFonts w:hint="eastAsia" w:ascii="黑体" w:hAnsi="黑体" w:eastAsia="黑体" w:cs="黑体"/>
          <w:sz w:val="24"/>
          <w:highlight w:val="none"/>
          <w:lang w:bidi="zh-CN"/>
        </w:rPr>
        <w:t xml:space="preserve">；承建（承接）企业为</w:t>
      </w:r>
      <w:r>
        <w:rPr>
          <w:rFonts w:hint="eastAsia" w:ascii="黑体" w:hAnsi="黑体" w:eastAsia="黑体" w:cs="黑体"/>
          <w:sz w:val="24"/>
          <w:highlight w:val="none"/>
          <w:u w:val="single"/>
          <w:lang w:bidi="zh-CN"/>
        </w:rPr>
        <w:t xml:space="preserve">（企业名称）</w:t>
      </w:r>
      <w:r>
        <w:rPr>
          <w:rFonts w:hint="eastAsia" w:ascii="黑体" w:hAnsi="黑体" w:eastAsia="黑体" w:cs="黑体"/>
          <w:sz w:val="24"/>
          <w:highlight w:val="none"/>
          <w:lang w:bidi="zh-CN"/>
        </w:rPr>
        <w:t xml:space="preserve">，从业人员</w:t>
      </w:r>
      <w:r>
        <w:rPr>
          <w:rFonts w:hint="eastAsia" w:ascii="黑体" w:hAnsi="黑体" w:eastAsia="黑体" w:cs="黑体"/>
          <w:sz w:val="24"/>
          <w:highlight w:val="none"/>
          <w:u w:val="single"/>
          <w:lang w:bidi="zh-CN"/>
        </w:rPr>
        <w:tab/>
      </w:r>
      <w:r>
        <w:rPr>
          <w:rFonts w:hint="eastAsia" w:ascii="黑体" w:hAnsi="黑体" w:eastAsia="黑体" w:cs="黑体"/>
          <w:sz w:val="24"/>
          <w:highlight w:val="none"/>
          <w:lang w:bidi="zh-CN"/>
        </w:rPr>
        <w:t xml:space="preserve">人，营业收入为</w:t>
      </w:r>
      <w:r>
        <w:rPr>
          <w:rFonts w:hint="eastAsia" w:ascii="黑体" w:hAnsi="黑体" w:eastAsia="黑体" w:cs="黑体"/>
          <w:sz w:val="24"/>
          <w:highlight w:val="none"/>
          <w:u w:val="single"/>
          <w:lang w:bidi="zh-CN"/>
        </w:rPr>
        <w:tab/>
      </w:r>
      <w:r>
        <w:rPr>
          <w:rFonts w:hint="eastAsia" w:ascii="黑体" w:hAnsi="黑体" w:eastAsia="黑体" w:cs="黑体"/>
          <w:sz w:val="24"/>
          <w:highlight w:val="none"/>
          <w:lang w:bidi="zh-CN"/>
        </w:rPr>
        <w:t xml:space="preserve">万元，资产总额为</w:t>
      </w:r>
      <w:r>
        <w:rPr>
          <w:rFonts w:hint="eastAsia" w:ascii="黑体" w:hAnsi="黑体" w:eastAsia="黑体" w:cs="黑体"/>
          <w:sz w:val="24"/>
          <w:highlight w:val="none"/>
          <w:u w:val="single"/>
          <w:lang w:bidi="zh-CN"/>
        </w:rPr>
        <w:tab/>
      </w:r>
      <w:r>
        <w:rPr>
          <w:rFonts w:hint="eastAsia" w:ascii="黑体" w:hAnsi="黑体" w:eastAsia="黑体" w:cs="黑体"/>
          <w:sz w:val="24"/>
          <w:highlight w:val="none"/>
          <w:lang w:bidi="zh-CN"/>
        </w:rPr>
        <w:t xml:space="preserve">万元，属于 </w:t>
      </w:r>
      <w:r>
        <w:rPr>
          <w:rFonts w:hint="eastAsia" w:ascii="黑体" w:hAnsi="黑体" w:eastAsia="黑体" w:cs="黑体"/>
          <w:sz w:val="24"/>
          <w:highlight w:val="none"/>
          <w:u w:val="single"/>
          <w:lang w:bidi="zh-CN"/>
        </w:rPr>
        <w:t xml:space="preserve">（□中型企业 □小型企业 □微型企业）</w:t>
      </w:r>
      <w:r>
        <w:rPr>
          <w:rFonts w:hint="eastAsia" w:ascii="黑体" w:hAnsi="黑体" w:eastAsia="黑体" w:cs="黑体"/>
          <w:sz w:val="24"/>
          <w:highlight w:val="none"/>
          <w:lang w:bidi="zh-CN"/>
        </w:rPr>
        <w:t xml:space="preserve">；</w:t>
      </w:r>
      <w:r>
        <w:rPr>
          <w:rFonts w:hint="eastAsia" w:ascii="黑体" w:hAnsi="黑体" w:eastAsia="黑体" w:cs="黑体"/>
          <w:sz w:val="24"/>
          <w:highlight w:val="none"/>
          <w:lang w:bidi="zh-CN"/>
        </w:rPr>
      </w:r>
      <w:r/>
    </w:p>
    <w:p>
      <w:pPr>
        <w:pStyle w:val="984"/>
        <w:ind w:firstLine="480"/>
        <w:jc w:val="left"/>
        <w:spacing w:line="360" w:lineRule="auto"/>
        <w:rPr>
          <w:rFonts w:hint="eastAsia" w:ascii="黑体" w:hAnsi="黑体" w:eastAsia="黑体" w:cs="黑体"/>
          <w:sz w:val="24"/>
          <w:highlight w:val="none"/>
          <w:lang w:bidi="zh-CN"/>
        </w:rPr>
        <w:outlineLvl w:val="0"/>
      </w:pPr>
      <w:r>
        <w:rPr>
          <w:rFonts w:hint="eastAsia" w:ascii="黑体" w:hAnsi="黑体" w:eastAsia="黑体" w:cs="黑体"/>
          <w:sz w:val="24"/>
          <w:highlight w:val="none"/>
          <w:lang w:bidi="zh-CN"/>
        </w:rPr>
        <w:t xml:space="preserve">……</w:t>
      </w:r>
      <w:r>
        <w:rPr>
          <w:rFonts w:hint="eastAsia" w:ascii="黑体" w:hAnsi="黑体" w:eastAsia="黑体" w:cs="黑体"/>
          <w:sz w:val="24"/>
          <w:highlight w:val="none"/>
          <w:lang w:bidi="zh-CN"/>
        </w:rPr>
      </w:r>
      <w:r/>
    </w:p>
    <w:p>
      <w:pPr>
        <w:pStyle w:val="984"/>
        <w:ind w:firstLine="480"/>
        <w:spacing w:line="360" w:lineRule="auto"/>
        <w:rPr>
          <w:rFonts w:hint="eastAsia" w:ascii="黑体" w:hAnsi="黑体" w:eastAsia="黑体" w:cs="黑体"/>
          <w:sz w:val="24"/>
          <w:highlight w:val="none"/>
          <w:lang w:bidi="zh-CN"/>
        </w:rPr>
        <w:outlineLvl w:val="0"/>
      </w:pPr>
      <w:r>
        <w:rPr>
          <w:rFonts w:hint="eastAsia" w:ascii="黑体" w:hAnsi="黑体" w:eastAsia="黑体" w:cs="黑体"/>
          <w:sz w:val="24"/>
          <w:highlight w:val="none"/>
          <w:lang w:bidi="zh-CN"/>
        </w:rPr>
        <w:t xml:space="preserve">以上企业，不属于大企业的分支机构，不存在控股股东为大企业的情形，也不存在与大企业的负责人为同一人的情形。</w:t>
      </w:r>
      <w:r>
        <w:rPr>
          <w:rFonts w:hint="eastAsia" w:ascii="黑体" w:hAnsi="黑体" w:eastAsia="黑体" w:cs="黑体"/>
          <w:sz w:val="24"/>
          <w:highlight w:val="none"/>
          <w:lang w:bidi="zh-CN"/>
        </w:rPr>
      </w:r>
      <w:r/>
    </w:p>
    <w:p>
      <w:pPr>
        <w:pStyle w:val="984"/>
        <w:ind w:firstLine="480"/>
        <w:spacing w:line="360" w:lineRule="auto"/>
        <w:rPr>
          <w:rFonts w:hint="eastAsia" w:ascii="黑体" w:hAnsi="黑体" w:eastAsia="黑体" w:cs="黑体"/>
          <w:sz w:val="24"/>
          <w:highlight w:val="none"/>
          <w:lang w:bidi="zh-CN"/>
        </w:rPr>
        <w:outlineLvl w:val="0"/>
      </w:pPr>
      <w:r>
        <w:rPr>
          <w:rFonts w:hint="eastAsia" w:ascii="黑体" w:hAnsi="黑体" w:eastAsia="黑体" w:cs="黑体"/>
          <w:sz w:val="24"/>
          <w:highlight w:val="none"/>
          <w:lang w:bidi="zh-CN"/>
        </w:rPr>
        <w:t xml:space="preserve">本企业对上述声明内容的真实性负责。如有虚假，将依法承担相应责任。</w:t>
      </w:r>
      <w:r>
        <w:rPr>
          <w:rFonts w:hint="eastAsia" w:ascii="黑体" w:hAnsi="黑体" w:eastAsia="黑体" w:cs="黑体"/>
          <w:sz w:val="24"/>
          <w:highlight w:val="none"/>
          <w:lang w:bidi="zh-CN"/>
        </w:rPr>
      </w:r>
      <w:r/>
    </w:p>
    <w:p>
      <w:pPr>
        <w:pStyle w:val="984"/>
        <w:ind w:firstLine="420"/>
        <w:spacing w:line="400" w:lineRule="exact"/>
        <w:rPr>
          <w:rFonts w:hint="eastAsia" w:ascii="黑体" w:hAnsi="黑体" w:eastAsia="黑体" w:cs="黑体"/>
          <w:szCs w:val="21"/>
          <w:highlight w:val="none"/>
        </w:rPr>
      </w:pPr>
      <w:r>
        <w:rPr>
          <w:rFonts w:hint="eastAsia" w:ascii="黑体" w:hAnsi="黑体" w:eastAsia="黑体" w:cs="黑体"/>
          <w:szCs w:val="21"/>
          <w:highlight w:val="none"/>
        </w:rPr>
        <w:t xml:space="preserve">备注：</w:t>
      </w:r>
      <w:r>
        <w:rPr>
          <w:rFonts w:hint="eastAsia" w:ascii="黑体" w:hAnsi="黑体" w:eastAsia="黑体" w:cs="黑体"/>
          <w:szCs w:val="21"/>
          <w:highlight w:val="none"/>
        </w:rPr>
      </w:r>
      <w:r/>
    </w:p>
    <w:p>
      <w:pPr>
        <w:pStyle w:val="984"/>
        <w:ind w:firstLine="420"/>
        <w:spacing w:line="400" w:lineRule="exact"/>
        <w:rPr>
          <w:rFonts w:hint="eastAsia" w:ascii="黑体" w:hAnsi="黑体" w:eastAsia="黑体" w:cs="黑体"/>
          <w:szCs w:val="21"/>
          <w:highlight w:val="none"/>
        </w:rPr>
      </w:pPr>
      <w:r>
        <w:rPr>
          <w:rFonts w:hint="eastAsia" w:ascii="黑体" w:hAnsi="黑体" w:eastAsia="黑体" w:cs="黑体"/>
          <w:szCs w:val="21"/>
          <w:highlight w:val="none"/>
        </w:rPr>
        <w:t xml:space="preserve">1.从业人员、营业收入、资产总额填报上一年度数据，无上一年度数据的新成立企业可不填报。</w:t>
      </w:r>
      <w:r>
        <w:rPr>
          <w:rFonts w:hint="eastAsia" w:ascii="黑体" w:hAnsi="黑体" w:eastAsia="黑体" w:cs="黑体"/>
          <w:szCs w:val="21"/>
          <w:highlight w:val="none"/>
        </w:rPr>
      </w:r>
      <w:r/>
    </w:p>
    <w:p>
      <w:pPr>
        <w:pStyle w:val="984"/>
        <w:ind w:firstLine="422"/>
        <w:spacing w:line="400" w:lineRule="exact"/>
        <w:rPr>
          <w:rFonts w:hint="eastAsia" w:ascii="黑体" w:hAnsi="黑体" w:eastAsia="黑体" w:cs="黑体"/>
          <w:b/>
          <w:szCs w:val="21"/>
          <w:highlight w:val="none"/>
        </w:rPr>
      </w:pPr>
      <w:r>
        <w:rPr>
          <w:rFonts w:hint="eastAsia" w:ascii="黑体" w:hAnsi="黑体" w:eastAsia="黑体" w:cs="黑体"/>
          <w:b/>
          <w:szCs w:val="21"/>
          <w:highlight w:val="none"/>
        </w:rPr>
        <w:t xml:space="preserve">2.专门面向中小微型企业采购的项目，供应商如不提供此声明函，则不能通过资格审查；非专门面向中小微型企业采购的项目，小微企业供应商如不提供此声明函，价格将不做相应扣除。</w:t>
      </w:r>
      <w:r>
        <w:rPr>
          <w:rFonts w:hint="eastAsia" w:ascii="黑体" w:hAnsi="黑体" w:eastAsia="黑体" w:cs="黑体"/>
          <w:b/>
          <w:szCs w:val="21"/>
          <w:highlight w:val="none"/>
        </w:rPr>
      </w:r>
      <w:r/>
    </w:p>
    <w:p>
      <w:pPr>
        <w:pStyle w:val="984"/>
        <w:ind w:firstLine="422"/>
        <w:spacing w:line="460" w:lineRule="exact"/>
        <w:rPr>
          <w:rFonts w:hint="eastAsia" w:ascii="黑体" w:hAnsi="黑体" w:eastAsia="黑体" w:cs="黑体"/>
          <w:b/>
          <w:bCs/>
          <w:szCs w:val="21"/>
          <w:highlight w:val="none"/>
        </w:rPr>
      </w:pPr>
      <w:r>
        <w:rPr>
          <w:rFonts w:hint="eastAsia" w:ascii="黑体" w:hAnsi="黑体" w:eastAsia="黑体" w:cs="黑体"/>
          <w:b/>
          <w:bCs/>
          <w:szCs w:val="21"/>
          <w:highlight w:val="none"/>
        </w:rPr>
        <w:t xml:space="preserve">3.供应商自行勾选承接企业的企业规模类型。</w:t>
      </w:r>
      <w:r>
        <w:rPr>
          <w:rFonts w:hint="eastAsia" w:ascii="黑体" w:hAnsi="黑体" w:eastAsia="黑体" w:cs="黑体"/>
          <w:b/>
          <w:bCs/>
          <w:szCs w:val="21"/>
          <w:highlight w:val="none"/>
        </w:rPr>
      </w:r>
      <w:r/>
    </w:p>
    <w:p>
      <w:pPr>
        <w:pStyle w:val="984"/>
        <w:ind w:firstLine="420"/>
        <w:rPr>
          <w:rFonts w:hint="eastAsia" w:ascii="黑体" w:hAnsi="黑体" w:eastAsia="黑体" w:cs="黑体"/>
          <w:sz w:val="28"/>
          <w:szCs w:val="28"/>
          <w:highlight w:val="none"/>
        </w:rPr>
      </w:pPr>
      <w:r>
        <w:rPr>
          <w:rFonts w:hint="eastAsia" w:ascii="黑体" w:hAnsi="黑体" w:eastAsia="黑体" w:cs="黑体"/>
          <w:highlight w:val="none"/>
        </w:rPr>
        <w:br w:type="page" w:clear="all"/>
      </w:r>
      <w:r>
        <w:rPr>
          <w:rFonts w:hint="eastAsia" w:ascii="黑体" w:hAnsi="黑体" w:eastAsia="黑体" w:cs="黑体"/>
          <w:sz w:val="28"/>
          <w:szCs w:val="28"/>
          <w:highlight w:val="none"/>
        </w:rPr>
      </w:r>
      <w:r/>
    </w:p>
    <w:p>
      <w:pPr>
        <w:pStyle w:val="984"/>
        <w:ind w:firstLine="2240"/>
        <w:spacing w:line="46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残疾人福利性单位声明函</w:t>
      </w:r>
      <w:r>
        <w:rPr>
          <w:rFonts w:hint="eastAsia" w:ascii="黑体" w:hAnsi="黑体" w:eastAsia="黑体" w:cs="黑体"/>
          <w:sz w:val="32"/>
          <w:szCs w:val="32"/>
          <w:highlight w:val="none"/>
        </w:rPr>
      </w:r>
      <w:r/>
    </w:p>
    <w:p>
      <w:pPr>
        <w:pStyle w:val="984"/>
        <w:ind w:firstLine="420"/>
        <w:spacing w:line="588" w:lineRule="exact"/>
        <w:rPr>
          <w:rFonts w:hint="eastAsia" w:ascii="黑体" w:hAnsi="黑体" w:eastAsia="黑体" w:cs="黑体"/>
          <w:highlight w:val="none"/>
        </w:rPr>
      </w:pPr>
      <w:r>
        <w:rPr>
          <w:rFonts w:hint="eastAsia" w:ascii="黑体" w:hAnsi="黑体" w:eastAsia="黑体" w:cs="黑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hint="eastAsia" w:ascii="黑体" w:hAnsi="黑体" w:eastAsia="黑体" w:cs="黑体"/>
          <w:highlight w:val="none"/>
        </w:rPr>
      </w:r>
      <w:r/>
    </w:p>
    <w:p>
      <w:pPr>
        <w:pStyle w:val="984"/>
        <w:ind w:firstLine="420"/>
        <w:spacing w:line="588" w:lineRule="exact"/>
        <w:rPr>
          <w:rFonts w:hint="eastAsia" w:ascii="黑体" w:hAnsi="黑体" w:eastAsia="黑体" w:cs="黑体"/>
          <w:highlight w:val="none"/>
        </w:rPr>
      </w:pPr>
      <w:r>
        <w:rPr>
          <w:rFonts w:hint="eastAsia" w:ascii="黑体" w:hAnsi="黑体" w:eastAsia="黑体" w:cs="黑体"/>
          <w:highlight w:val="none"/>
        </w:rPr>
        <w:t xml:space="preserve">本单位对上述声明的真实性负责。如有虚假，将依法承担相应责任。</w:t>
      </w:r>
      <w:r>
        <w:rPr>
          <w:rFonts w:hint="eastAsia" w:ascii="黑体" w:hAnsi="黑体" w:eastAsia="黑体" w:cs="黑体"/>
          <w:highlight w:val="none"/>
        </w:rPr>
      </w:r>
      <w:r/>
    </w:p>
    <w:p>
      <w:pPr>
        <w:pStyle w:val="984"/>
        <w:ind w:right="1560" w:firstLine="420"/>
        <w:jc w:val="center"/>
        <w:spacing w:line="588" w:lineRule="exact"/>
        <w:tabs>
          <w:tab w:val="left" w:pos="4860" w:leader="none"/>
        </w:tabs>
        <w:rPr>
          <w:rFonts w:hint="eastAsia" w:ascii="黑体" w:hAnsi="黑体" w:eastAsia="黑体" w:cs="黑体"/>
          <w:highlight w:val="none"/>
        </w:rPr>
      </w:pPr>
      <w:r>
        <w:rPr>
          <w:rFonts w:hint="eastAsia" w:ascii="黑体" w:hAnsi="黑体" w:eastAsia="黑体" w:cs="黑体"/>
          <w:highlight w:val="none"/>
        </w:rPr>
        <w:t xml:space="preserve">供应商全称（盖章）：</w:t>
      </w:r>
      <w:r>
        <w:rPr>
          <w:rFonts w:hint="eastAsia" w:ascii="黑体" w:hAnsi="黑体" w:eastAsia="黑体" w:cs="黑体"/>
          <w:highlight w:val="none"/>
        </w:rPr>
      </w:r>
      <w:r/>
    </w:p>
    <w:p>
      <w:pPr>
        <w:pStyle w:val="984"/>
        <w:ind w:right="1560" w:firstLine="420"/>
        <w:jc w:val="center"/>
        <w:spacing w:line="588" w:lineRule="exact"/>
        <w:tabs>
          <w:tab w:val="left" w:pos="4860" w:leader="none"/>
        </w:tabs>
        <w:rPr>
          <w:rFonts w:hint="eastAsia" w:ascii="黑体" w:hAnsi="黑体" w:eastAsia="黑体" w:cs="黑体"/>
          <w:highlight w:val="none"/>
        </w:rPr>
      </w:pPr>
      <w:r>
        <w:rPr>
          <w:rFonts w:hint="eastAsia" w:ascii="黑体" w:hAnsi="黑体" w:eastAsia="黑体" w:cs="黑体"/>
          <w:highlight w:val="none"/>
        </w:rPr>
        <w:t xml:space="preserve">日  期：</w:t>
      </w:r>
      <w:r>
        <w:rPr>
          <w:rFonts w:hint="eastAsia" w:ascii="黑体" w:hAnsi="黑体" w:eastAsia="黑体" w:cs="黑体"/>
          <w:highlight w:val="none"/>
        </w:rPr>
      </w:r>
      <w:r/>
    </w:p>
    <w:p>
      <w:pPr>
        <w:pStyle w:val="984"/>
        <w:ind w:firstLine="422"/>
        <w:spacing w:line="400" w:lineRule="exact"/>
        <w:rPr>
          <w:rFonts w:hint="eastAsia" w:ascii="黑体" w:hAnsi="黑体" w:eastAsia="黑体" w:cs="黑体"/>
          <w:b/>
          <w:bCs/>
          <w:highlight w:val="none"/>
        </w:rPr>
      </w:pPr>
      <w:r>
        <w:rPr>
          <w:rFonts w:hint="eastAsia" w:ascii="黑体" w:hAnsi="黑体" w:eastAsia="黑体" w:cs="黑体"/>
          <w:b/>
          <w:bCs/>
          <w:highlight w:val="none"/>
        </w:rPr>
        <w:t xml:space="preserve">注：1.</w:t>
      </w:r>
      <w:r>
        <w:rPr>
          <w:rFonts w:hint="eastAsia" w:ascii="黑体" w:hAnsi="黑体" w:eastAsia="黑体" w:cs="黑体"/>
          <w:b/>
          <w:bCs/>
          <w:szCs w:val="21"/>
          <w:highlight w:val="none"/>
        </w:rPr>
        <w:t xml:space="preserve">专门面向中小微型企业采购的项目，供应商如不提供此声明函，则不能通过资格审查；非专门面向中小微型企业采购的项目，小微企业供应商如不提供此声明函，价格将不做相应扣除。</w:t>
      </w:r>
      <w:r>
        <w:rPr>
          <w:rFonts w:hint="eastAsia" w:ascii="黑体" w:hAnsi="黑体" w:eastAsia="黑体" w:cs="黑体"/>
          <w:b/>
          <w:bCs/>
          <w:highlight w:val="none"/>
        </w:rPr>
      </w:r>
      <w:r/>
    </w:p>
    <w:p>
      <w:pPr>
        <w:pStyle w:val="984"/>
        <w:ind w:firstLine="422"/>
        <w:spacing w:line="588" w:lineRule="exact"/>
        <w:rPr>
          <w:rFonts w:hint="eastAsia" w:ascii="黑体" w:hAnsi="黑体" w:eastAsia="黑体" w:cs="黑体"/>
          <w:b/>
          <w:bCs/>
          <w:highlight w:val="none"/>
        </w:rPr>
      </w:pPr>
      <w:r>
        <w:rPr>
          <w:rFonts w:hint="eastAsia" w:ascii="黑体" w:hAnsi="黑体" w:eastAsia="黑体" w:cs="黑体"/>
          <w:b/>
          <w:bCs/>
          <w:highlight w:val="none"/>
        </w:rPr>
        <w:t xml:space="preserve">2.成交供应商为残疾人福利单位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黑体" w:hAnsi="黑体" w:eastAsia="黑体" w:cs="黑体"/>
          <w:b/>
          <w:bCs/>
          <w:highlight w:val="none"/>
        </w:rPr>
      </w:r>
      <w:r/>
    </w:p>
    <w:p>
      <w:pPr>
        <w:pStyle w:val="984"/>
        <w:ind w:firstLine="420"/>
        <w:rPr>
          <w:rFonts w:hint="eastAsia" w:ascii="黑体" w:hAnsi="黑体" w:eastAsia="黑体" w:cs="黑体"/>
          <w:sz w:val="28"/>
          <w:szCs w:val="28"/>
          <w:highlight w:val="none"/>
        </w:rPr>
      </w:pPr>
      <w:r>
        <w:rPr>
          <w:rFonts w:hint="eastAsia" w:ascii="黑体" w:hAnsi="黑体" w:eastAsia="黑体" w:cs="黑体"/>
          <w:highlight w:val="none"/>
        </w:rPr>
        <w:br w:type="page" w:clear="all"/>
      </w:r>
      <w:r>
        <w:rPr>
          <w:rFonts w:hint="eastAsia" w:ascii="黑体" w:hAnsi="黑体" w:eastAsia="黑体" w:cs="黑体"/>
          <w:sz w:val="28"/>
          <w:szCs w:val="28"/>
          <w:highlight w:val="none"/>
        </w:rPr>
      </w:r>
      <w:r/>
    </w:p>
    <w:p>
      <w:pPr>
        <w:pStyle w:val="984"/>
        <w:ind w:firstLine="2240"/>
        <w:spacing w:line="46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t xml:space="preserve">监狱和戒毒企业证明材料</w:t>
      </w:r>
      <w:r>
        <w:rPr>
          <w:rFonts w:hint="eastAsia" w:ascii="黑体" w:hAnsi="黑体" w:eastAsia="黑体" w:cs="黑体"/>
          <w:sz w:val="32"/>
          <w:szCs w:val="32"/>
          <w:highlight w:val="none"/>
        </w:rPr>
      </w:r>
      <w:r/>
    </w:p>
    <w:p>
      <w:pPr>
        <w:pStyle w:val="984"/>
        <w:ind w:firstLine="422"/>
        <w:spacing w:line="420" w:lineRule="exact"/>
        <w:rPr>
          <w:rFonts w:hint="eastAsia" w:ascii="黑体" w:hAnsi="黑体" w:eastAsia="黑体" w:cs="黑体"/>
          <w:b/>
          <w:highlight w:val="none"/>
        </w:rPr>
      </w:pPr>
      <w:r>
        <w:rPr>
          <w:rFonts w:hint="eastAsia" w:ascii="黑体" w:hAnsi="黑体" w:eastAsia="黑体" w:cs="黑体"/>
          <w:b/>
          <w:highlight w:val="none"/>
        </w:rPr>
        <w:t xml:space="preserve">（格式自拟）</w:t>
      </w:r>
      <w:r>
        <w:rPr>
          <w:rFonts w:hint="eastAsia" w:ascii="黑体" w:hAnsi="黑体" w:eastAsia="黑体" w:cs="黑体"/>
          <w:b/>
          <w:highlight w:val="none"/>
        </w:rPr>
      </w:r>
      <w:r/>
    </w:p>
    <w:p>
      <w:pPr>
        <w:pStyle w:val="984"/>
        <w:ind w:firstLine="420"/>
        <w:spacing w:line="420" w:lineRule="exact"/>
        <w:rPr>
          <w:rFonts w:hint="eastAsia" w:ascii="黑体" w:hAnsi="黑体" w:eastAsia="黑体" w:cs="黑体"/>
          <w:highlight w:val="none"/>
        </w:rPr>
      </w:pPr>
      <w:r>
        <w:rPr>
          <w:rFonts w:hint="eastAsia" w:ascii="黑体" w:hAnsi="黑体" w:eastAsia="黑体" w:cs="黑体"/>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黑体" w:hAnsi="黑体" w:eastAsia="黑体" w:cs="黑体"/>
          <w:highlight w:val="none"/>
        </w:rPr>
      </w:r>
      <w:r/>
    </w:p>
    <w:p>
      <w:pPr>
        <w:pStyle w:val="984"/>
        <w:ind w:firstLine="420"/>
        <w:spacing w:line="400" w:lineRule="exact"/>
        <w:rPr>
          <w:rFonts w:hint="eastAsia" w:ascii="黑体" w:hAnsi="黑体" w:eastAsia="黑体" w:cs="黑体"/>
          <w:highlight w:val="none"/>
        </w:rPr>
      </w:pPr>
      <w:r>
        <w:rPr>
          <w:rFonts w:hint="eastAsia" w:ascii="黑体" w:hAnsi="黑体" w:eastAsia="黑体" w:cs="黑体"/>
          <w:highlight w:val="none"/>
        </w:rPr>
        <w:t xml:space="preserve">注：1.</w:t>
      </w:r>
      <w:r>
        <w:rPr>
          <w:rFonts w:hint="eastAsia" w:ascii="黑体" w:hAnsi="黑体" w:eastAsia="黑体" w:cs="黑体"/>
          <w:b/>
          <w:szCs w:val="21"/>
          <w:highlight w:val="none"/>
        </w:rPr>
        <w:t xml:space="preserve">专门面向中小微型企业采购的项目，供应商如不提供此声明函，则不能通过资格审查；非专门面向中小微型企业采购的项目，小微企业供应商如不提供此声明函，价格将不做相应扣除。</w:t>
      </w:r>
      <w:r>
        <w:rPr>
          <w:rFonts w:hint="eastAsia" w:ascii="黑体" w:hAnsi="黑体" w:eastAsia="黑体" w:cs="黑体"/>
          <w:highlight w:val="none"/>
        </w:rPr>
        <w:t xml:space="preserve"> </w:t>
      </w:r>
      <w:r>
        <w:rPr>
          <w:rFonts w:hint="eastAsia" w:ascii="黑体" w:hAnsi="黑体" w:eastAsia="黑体" w:cs="黑体"/>
          <w:highlight w:val="none"/>
        </w:rPr>
      </w:r>
      <w:r/>
    </w:p>
    <w:p>
      <w:pPr>
        <w:pStyle w:val="984"/>
        <w:ind w:firstLine="420"/>
        <w:spacing w:line="420" w:lineRule="exact"/>
        <w:rPr>
          <w:rFonts w:hint="eastAsia" w:ascii="黑体" w:hAnsi="黑体" w:eastAsia="黑体" w:cs="黑体"/>
          <w:highlight w:val="none"/>
        </w:rPr>
      </w:pPr>
      <w:r>
        <w:rPr>
          <w:rFonts w:hint="eastAsia" w:ascii="黑体" w:hAnsi="黑体" w:eastAsia="黑体" w:cs="黑体"/>
          <w:highlight w:val="none"/>
        </w:rPr>
        <w:t xml:space="preserve">2.成交供应商为监狱企业的，此声明函将随成交结果同时公告，接受社会监督。供应商按照本办法规定提供声明函内容不实的，属于提供虚假材料谋取中标、成交，依照《中华人民共和国政府采购法》等国家有关规定追究相应责任。</w:t>
      </w:r>
      <w:r>
        <w:rPr>
          <w:rFonts w:hint="eastAsia" w:ascii="黑体" w:hAnsi="黑体" w:eastAsia="黑体" w:cs="黑体"/>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6"/>
        <w:jc w:val="center"/>
        <w:rPr>
          <w:rFonts w:hint="eastAsia"/>
          <w:color w:val="000000"/>
          <w:highlight w:val="none"/>
        </w:rPr>
      </w:pPr>
      <w:r>
        <w:rPr>
          <w:rFonts w:hint="eastAsia"/>
          <w:color w:val="000000"/>
          <w:highlight w:val="none"/>
        </w:rPr>
        <w:t xml:space="preserve">项目负责人无在建工程承诺书</w:t>
      </w:r>
      <w:r>
        <w:rPr>
          <w:rFonts w:hint="eastAsia"/>
          <w:color w:val="000000"/>
          <w:highlight w:val="none"/>
        </w:rPr>
      </w:r>
      <w:r/>
    </w:p>
    <w:p>
      <w:pPr>
        <w:pStyle w:val="984"/>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(招标人)：</w:t>
      </w:r>
      <w:r>
        <w:rPr>
          <w:rFonts w:hint="eastAsia" w:ascii="黑体" w:hAnsi="黑体" w:eastAsia="黑体" w:cs="黑体"/>
          <w:color w:val="000000"/>
          <w:szCs w:val="21"/>
          <w:highlight w:val="none"/>
        </w:rPr>
      </w:r>
      <w:r/>
    </w:p>
    <w:p>
      <w:pPr>
        <w:pStyle w:val="984"/>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984"/>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我公司参加贵方的</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 工程(以下简称“本工程”)施工投标活动。现我公司慎重承诺：</w:t>
      </w:r>
      <w:r>
        <w:rPr>
          <w:rFonts w:hint="eastAsia" w:ascii="黑体" w:hAnsi="黑体" w:eastAsia="黑体" w:cs="黑体"/>
          <w:color w:val="000000"/>
          <w:szCs w:val="21"/>
          <w:highlight w:val="none"/>
        </w:rPr>
      </w:r>
      <w:r/>
    </w:p>
    <w:p>
      <w:pPr>
        <w:pStyle w:val="984"/>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拟派施工项目负责人</w:t>
      </w:r>
      <w:r>
        <w:rPr>
          <w:rFonts w:hint="eastAsia" w:ascii="黑体" w:hAnsi="黑体" w:eastAsia="黑体" w:cs="黑体"/>
          <w:color w:val="000000"/>
          <w:szCs w:val="21"/>
          <w:highlight w:val="none"/>
          <w:u w:val="single"/>
        </w:rPr>
        <w:t xml:space="preserve">    （姓名）     </w:t>
      </w:r>
      <w:r>
        <w:rPr>
          <w:rFonts w:hint="eastAsia" w:ascii="黑体" w:hAnsi="黑体" w:eastAsia="黑体" w:cs="黑体"/>
          <w:color w:val="000000"/>
          <w:szCs w:val="21"/>
          <w:highlight w:val="none"/>
        </w:rPr>
        <w:t xml:space="preserve">，从现在开始至本工程投标文件截止时间未同时在两个或者两个以上单位受聘或者执业。项目负责人</w:t>
      </w:r>
      <w:r>
        <w:rPr>
          <w:rFonts w:hint="eastAsia" w:ascii="黑体" w:hAnsi="黑体" w:eastAsia="黑体" w:cs="黑体"/>
          <w:color w:val="000000"/>
          <w:szCs w:val="21"/>
          <w:highlight w:val="none"/>
        </w:rPr>
        <w:t xml:space="preserve">无行贿犯罪行为记录；或者有行贿犯罪行为记录，但自记录之日起已超过5年。施工项目负责人无在建工程，且无已中标未开工的项目，如果我公司经本工程评标委员会评定为第一中标候选人，在公示期间被他人举报并经招标投标监管机构核实，确认拟派施工项目负责人有在建工程但不符合“项目负责人有在建工程，但该在建工程与本次招标的工程属于同一工程项目、同一项目批文、同一施工地点分段发包或分期施工的情况且总的工程规模在项目负责人执业范围之内。”的情况或有已中标未开工的项目，那么取消我公司中标候选人资格，同时我公司自愿放弃相应投标保证金。</w:t>
      </w:r>
      <w:r>
        <w:rPr>
          <w:rFonts w:hint="eastAsia" w:ascii="黑体" w:hAnsi="黑体" w:eastAsia="黑体" w:cs="黑体"/>
          <w:color w:val="000000"/>
          <w:szCs w:val="21"/>
          <w:highlight w:val="none"/>
        </w:rPr>
      </w:r>
      <w:r/>
    </w:p>
    <w:p>
      <w:pPr>
        <w:pStyle w:val="984"/>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984"/>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r>
      <w:r/>
    </w:p>
    <w:p>
      <w:pPr>
        <w:pStyle w:val="984"/>
        <w:ind w:firstLine="3465"/>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投标人（盖法人章）：</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r>
      <w:r/>
    </w:p>
    <w:p>
      <w:pPr>
        <w:pStyle w:val="984"/>
        <w:ind w:firstLine="3465"/>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法定代表人（签字或盖章）：</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rPr>
      </w:r>
      <w:r/>
    </w:p>
    <w:p>
      <w:pPr>
        <w:pStyle w:val="984"/>
        <w:ind w:firstLine="420"/>
        <w:jc w:val="lef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rPr>
      </w:r>
      <w:r/>
    </w:p>
    <w:p>
      <w:pPr>
        <w:pStyle w:val="984"/>
        <w:ind w:firstLine="420"/>
        <w:jc w:val="right"/>
        <w:spacing w:line="360" w:lineRule="auto"/>
        <w:rPr>
          <w:rFonts w:hint="eastAsia" w:ascii="黑体" w:hAnsi="黑体" w:eastAsia="黑体" w:cs="黑体"/>
          <w:color w:val="000000"/>
          <w:szCs w:val="21"/>
          <w:highlight w:val="none"/>
        </w:rPr>
      </w:pPr>
      <w:r>
        <w:rPr>
          <w:rFonts w:hint="eastAsia" w:ascii="黑体" w:hAnsi="黑体" w:eastAsia="黑体" w:cs="黑体"/>
          <w:color w:val="000000"/>
          <w:szCs w:val="21"/>
          <w:highlight w:val="none"/>
        </w:rPr>
        <w:t xml:space="preserve">                         </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年</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月</w:t>
      </w:r>
      <w:r>
        <w:rPr>
          <w:rFonts w:hint="eastAsia" w:ascii="黑体" w:hAnsi="黑体" w:eastAsia="黑体" w:cs="黑体"/>
          <w:color w:val="000000"/>
          <w:szCs w:val="21"/>
          <w:highlight w:val="none"/>
          <w:u w:val="single"/>
        </w:rPr>
        <w:t xml:space="preserve">  </w:t>
      </w:r>
      <w:r>
        <w:rPr>
          <w:rFonts w:hint="eastAsia" w:ascii="黑体" w:hAnsi="黑体" w:eastAsia="黑体" w:cs="黑体"/>
          <w:color w:val="000000"/>
          <w:szCs w:val="21"/>
          <w:highlight w:val="none"/>
        </w:rPr>
        <w:t xml:space="preserve">日</w:t>
      </w:r>
      <w:r>
        <w:rPr>
          <w:rFonts w:hint="eastAsia" w:ascii="黑体" w:hAnsi="黑体" w:eastAsia="黑体" w:cs="黑体"/>
          <w:color w:val="000000"/>
          <w:szCs w:val="21"/>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jc w:val="center"/>
        <w:spacing w:before="240" w:line="312" w:lineRule="auto"/>
        <w:rPr>
          <w:rFonts w:hint="eastAsia" w:ascii="黑体" w:hAnsi="黑体" w:eastAsia="黑体" w:cs="黑体"/>
          <w:b/>
          <w:sz w:val="32"/>
          <w:szCs w:val="32"/>
          <w:highlight w:val="none"/>
          <w:lang w:bidi="ar"/>
        </w:rPr>
      </w:pPr>
      <w:r>
        <w:rPr>
          <w:rFonts w:hint="eastAsia" w:ascii="黑体" w:hAnsi="黑体" w:eastAsia="黑体" w:cs="黑体"/>
          <w:b/>
          <w:sz w:val="32"/>
          <w:szCs w:val="32"/>
          <w:highlight w:val="none"/>
          <w:lang w:bidi="ar"/>
        </w:rPr>
        <w:t xml:space="preserve">供应商信用承诺书</w:t>
      </w:r>
      <w:r>
        <w:rPr>
          <w:rFonts w:hint="eastAsia" w:ascii="黑体" w:hAnsi="黑体" w:eastAsia="黑体" w:cs="黑体"/>
          <w:b/>
          <w:sz w:val="32"/>
          <w:szCs w:val="32"/>
          <w:highlight w:val="none"/>
          <w:lang w:bidi="ar"/>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为营造公开、公平、公正的公共资源交易环境，树立诚信守法的供应商形象，本人代表本单位作出以下承诺：</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二、严格依照国家和省、市、县关于政府采购等方面的法律、法规、规章、规范性文件，参加公共资源交易招标投标活动；积极履行社会责任，促进廉政建设；</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三、严格遵守即时信息公示规定，及时更新公共资源交易中心主体信息库中信息；</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六、自觉接受政府部门、行业组织、社会公众、新闻舆论等监督；</w:t>
      </w:r>
      <w:r>
        <w:rPr>
          <w:rFonts w:hint="eastAsia" w:ascii="黑体" w:hAnsi="黑体" w:eastAsia="黑体" w:cs="黑体"/>
          <w:sz w:val="24"/>
          <w:highlight w:val="none"/>
          <w:lang w:val="zh-CN"/>
        </w:rPr>
      </w:r>
      <w:r/>
    </w:p>
    <w:p>
      <w:pPr>
        <w:pStyle w:val="984"/>
        <w:ind w:firstLine="48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bidi="ar"/>
        </w:rPr>
        <w:t xml:space="preserve">七、上述承诺已向本单位员工作了宣传教育；</w:t>
      </w:r>
      <w:r>
        <w:rPr>
          <w:rFonts w:hint="eastAsia" w:ascii="黑体" w:hAnsi="黑体" w:eastAsia="黑体" w:cs="黑体"/>
          <w:sz w:val="24"/>
          <w:highlight w:val="none"/>
          <w:lang w:val="zh-CN"/>
        </w:rPr>
      </w:r>
      <w:r/>
    </w:p>
    <w:p>
      <w:pPr>
        <w:pStyle w:val="984"/>
        <w:ind w:firstLine="482"/>
        <w:spacing w:line="360" w:lineRule="auto"/>
        <w:rPr>
          <w:rFonts w:hint="eastAsia" w:ascii="黑体" w:hAnsi="黑体" w:eastAsia="黑体" w:cs="黑体"/>
          <w:b/>
          <w:sz w:val="24"/>
          <w:highlight w:val="none"/>
          <w:lang w:val="zh-CN"/>
        </w:rPr>
      </w:pPr>
      <w:r>
        <w:rPr>
          <w:rFonts w:hint="eastAsia" w:ascii="黑体" w:hAnsi="黑体" w:eastAsia="黑体" w:cs="黑体"/>
          <w:b/>
          <w:sz w:val="24"/>
          <w:highlight w:val="none"/>
          <w:lang w:val="zh-CN" w:bidi="ar"/>
        </w:rPr>
        <w:t xml:space="preserve">如有违反上述承诺的不良行为，本单位同意将其予以上网公示。</w:t>
      </w:r>
      <w:r>
        <w:rPr>
          <w:rFonts w:hint="eastAsia" w:ascii="黑体" w:hAnsi="黑体" w:eastAsia="黑体" w:cs="黑体"/>
          <w:b/>
          <w:sz w:val="24"/>
          <w:highlight w:val="none"/>
          <w:lang w:val="zh-CN"/>
        </w:rPr>
      </w:r>
      <w:r/>
    </w:p>
    <w:p>
      <w:pPr>
        <w:pStyle w:val="984"/>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rPr>
      </w:r>
      <w:r/>
    </w:p>
    <w:p>
      <w:pPr>
        <w:pStyle w:val="984"/>
        <w:ind w:firstLine="4560"/>
        <w:spacing w:line="360" w:lineRule="auto"/>
        <w:rPr>
          <w:rFonts w:hint="eastAsia" w:ascii="黑体" w:hAnsi="黑体" w:eastAsia="黑体" w:cs="黑体"/>
          <w:sz w:val="24"/>
          <w:highlight w:val="none"/>
          <w:lang w:val="zh-CN"/>
        </w:rPr>
      </w:pPr>
      <w:r>
        <w:rPr>
          <w:rFonts w:hint="eastAsia" w:ascii="黑体" w:hAnsi="黑体" w:eastAsia="黑体" w:cs="黑体"/>
          <w:sz w:val="24"/>
          <w:highlight w:val="none"/>
          <w:lang w:val="zh-CN"/>
        </w:rPr>
      </w:r>
      <w:r/>
    </w:p>
    <w:p>
      <w:pPr>
        <w:pStyle w:val="984"/>
        <w:ind w:firstLine="3080"/>
        <w:spacing w:line="360" w:lineRule="auto"/>
        <w:rPr>
          <w:rFonts w:hint="eastAsia" w:ascii="黑体" w:hAnsi="黑体" w:eastAsia="黑体" w:cs="黑体"/>
          <w:sz w:val="28"/>
          <w:szCs w:val="28"/>
          <w:highlight w:val="none"/>
          <w:u w:val="single"/>
          <w:lang w:val="zh-CN"/>
        </w:rPr>
      </w:pPr>
      <w:r>
        <w:rPr>
          <w:rFonts w:hint="eastAsia" w:ascii="黑体" w:hAnsi="黑体" w:eastAsia="黑体" w:cs="黑体"/>
          <w:sz w:val="28"/>
          <w:szCs w:val="28"/>
          <w:highlight w:val="none"/>
          <w:lang w:val="zh-CN" w:bidi="ar"/>
        </w:rPr>
        <w:t xml:space="preserve">投标供应商全称(盖公章)：</w:t>
      </w:r>
      <w:r>
        <w:rPr>
          <w:rFonts w:hint="eastAsia" w:ascii="黑体" w:hAnsi="黑体" w:eastAsia="黑体" w:cs="黑体"/>
          <w:sz w:val="28"/>
          <w:szCs w:val="28"/>
          <w:highlight w:val="none"/>
          <w:u w:val="single"/>
          <w:lang w:val="zh-CN"/>
        </w:rPr>
      </w:r>
      <w:r/>
    </w:p>
    <w:p>
      <w:pPr>
        <w:pStyle w:val="984"/>
        <w:ind w:firstLine="3080"/>
        <w:spacing w:line="360" w:lineRule="auto"/>
        <w:rPr>
          <w:rFonts w:hint="eastAsia" w:ascii="黑体" w:hAnsi="黑体" w:eastAsia="黑体" w:cs="黑体"/>
          <w:sz w:val="28"/>
          <w:szCs w:val="28"/>
          <w:highlight w:val="none"/>
          <w:u w:val="single"/>
          <w:lang w:val="zh-CN"/>
        </w:rPr>
      </w:pPr>
      <w:r>
        <w:rPr>
          <w:rFonts w:hint="eastAsia" w:ascii="黑体" w:hAnsi="黑体" w:eastAsia="黑体" w:cs="黑体"/>
          <w:sz w:val="28"/>
          <w:szCs w:val="28"/>
          <w:highlight w:val="none"/>
          <w:lang w:val="zh-CN" w:bidi="ar"/>
        </w:rPr>
        <w:t xml:space="preserve">法定代表人（签字或盖章）：</w:t>
      </w:r>
      <w:r>
        <w:rPr>
          <w:rFonts w:hint="eastAsia" w:ascii="黑体" w:hAnsi="黑体" w:eastAsia="黑体" w:cs="黑体"/>
          <w:sz w:val="28"/>
          <w:szCs w:val="28"/>
          <w:highlight w:val="none"/>
          <w:u w:val="single"/>
          <w:lang w:val="zh-CN"/>
        </w:rPr>
      </w:r>
      <w:r/>
    </w:p>
    <w:p>
      <w:pPr>
        <w:pStyle w:val="984"/>
        <w:ind w:firstLine="3080"/>
        <w:spacing w:line="360" w:lineRule="auto"/>
        <w:rPr>
          <w:rFonts w:hint="eastAsia" w:ascii="黑体" w:hAnsi="黑体" w:eastAsia="黑体" w:cs="黑体"/>
          <w:sz w:val="28"/>
          <w:szCs w:val="28"/>
          <w:highlight w:val="none"/>
          <w:lang w:val="zh-CN" w:bidi="ar"/>
        </w:rPr>
      </w:pPr>
      <w:r>
        <w:rPr>
          <w:rFonts w:hint="eastAsia" w:ascii="黑体" w:hAnsi="黑体" w:eastAsia="黑体" w:cs="黑体"/>
          <w:sz w:val="28"/>
          <w:szCs w:val="28"/>
          <w:highlight w:val="none"/>
          <w:lang w:val="zh-CN" w:bidi="ar"/>
        </w:rPr>
        <w:t xml:space="preserve">时间：  年  月   日</w:t>
      </w:r>
      <w:r>
        <w:rPr>
          <w:rFonts w:hint="eastAsia" w:ascii="黑体" w:hAnsi="黑体" w:eastAsia="黑体" w:cs="黑体"/>
          <w:sz w:val="28"/>
          <w:szCs w:val="28"/>
          <w:highlight w:val="none"/>
          <w:lang w:val="zh-CN" w:bidi="ar"/>
        </w:rPr>
      </w:r>
      <w:r/>
    </w:p>
    <w:p>
      <w:pPr>
        <w:pStyle w:val="986"/>
        <w:jc w:val="center"/>
        <w:rPr>
          <w:rFonts w:hint="eastAsia"/>
          <w:color w:val="000000"/>
          <w:highlight w:val="none"/>
          <w:lang w:val="en-US" w:eastAsia="zh-CN"/>
        </w:rPr>
      </w:pPr>
      <w:r>
        <w:rPr>
          <w:rFonts w:hint="eastAsia"/>
          <w:color w:val="000000"/>
          <w:highlight w:val="none"/>
          <w:lang w:val="en-US" w:eastAsia="zh-CN"/>
        </w:rPr>
      </w:r>
      <w:r/>
    </w:p>
    <w:p>
      <w:pPr>
        <w:pStyle w:val="986"/>
        <w:jc w:val="center"/>
        <w:rPr>
          <w:rFonts w:hint="eastAsia"/>
          <w:color w:val="000000"/>
          <w:highlight w:val="none"/>
        </w:rPr>
      </w:pPr>
      <w:r>
        <w:rPr>
          <w:rFonts w:hint="eastAsia"/>
          <w:color w:val="000000"/>
          <w:highlight w:val="none"/>
          <w:lang w:val="en-US" w:eastAsia="zh-CN"/>
        </w:rPr>
        <w:t xml:space="preserve">不拖欠农民工工资及</w:t>
      </w:r>
      <w:r>
        <w:rPr>
          <w:rFonts w:hint="eastAsia"/>
          <w:highlight w:val="none"/>
        </w:rPr>
        <w:t xml:space="preserve">材料款</w:t>
      </w:r>
      <w:r>
        <w:rPr>
          <w:rFonts w:hint="eastAsia"/>
          <w:color w:val="000000"/>
          <w:highlight w:val="none"/>
          <w:lang w:val="en-US" w:eastAsia="zh-CN"/>
        </w:rPr>
        <w:t xml:space="preserve">承诺书</w:t>
      </w:r>
      <w:r>
        <w:rPr>
          <w:rFonts w:hint="eastAsia"/>
          <w:color w:val="000000"/>
          <w:highlight w:val="none"/>
        </w:rPr>
      </w:r>
      <w:r/>
    </w:p>
    <w:p>
      <w:pPr>
        <w:pStyle w:val="984"/>
        <w:spacing w:line="360" w:lineRule="auto"/>
        <w:rPr>
          <w:rFonts w:hint="eastAsia" w:ascii="黑体" w:hAnsi="黑体" w:eastAsia="黑体" w:cs="黑体"/>
          <w:color w:val="000000"/>
          <w:sz w:val="21"/>
          <w:szCs w:val="21"/>
          <w:highlight w:val="none"/>
          <w:lang w:eastAsia="zh-CN"/>
        </w:rPr>
      </w:pPr>
      <w:r>
        <w:rPr>
          <w:rFonts w:hint="eastAsia" w:ascii="黑体" w:hAnsi="黑体" w:eastAsia="黑体" w:cs="黑体"/>
          <w:b/>
          <w:color w:val="000000"/>
          <w:sz w:val="21"/>
          <w:szCs w:val="21"/>
          <w:highlight w:val="none"/>
        </w:rPr>
        <w:t xml:space="preserve">致：</w:t>
      </w:r>
      <w:r>
        <w:rPr>
          <w:rFonts w:hint="eastAsia" w:ascii="黑体" w:hAnsi="黑体" w:eastAsia="黑体" w:cs="黑体"/>
          <w:color w:val="000000"/>
          <w:sz w:val="21"/>
          <w:szCs w:val="21"/>
          <w:highlight w:val="none"/>
          <w:u w:val="single"/>
          <w:lang w:eastAsia="zh-CN"/>
        </w:rPr>
        <w:t xml:space="preserve">                          (招标人)</w:t>
      </w:r>
      <w:r>
        <w:rPr>
          <w:rFonts w:hint="eastAsia" w:ascii="黑体" w:hAnsi="黑体" w:eastAsia="黑体" w:cs="黑体"/>
          <w:color w:val="000000"/>
          <w:sz w:val="21"/>
          <w:szCs w:val="21"/>
          <w:highlight w:val="none"/>
          <w:lang w:eastAsia="zh-CN"/>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为保护农民工的合法权益，不拖欠农民工工资，本人 （法定代表人姓名） 以（承包人全称）法定代表人的资格，郑重承诺：</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本单位承诺（项目与合同段名称）工程，需要使用农民工时，将保证做到：</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1.按照《中华人民共和国国务院令》第724号、《保障农民工工资支付条例》、《中华人民共和国劳动法》、规定依法雇佣和使用农民工。</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2.按要求设立农民工工资专用账户，专项用于支付该工程农民工工资。</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3.我单位依法与所招用的农民工订立劳动合同并进行用工实名登记。如发包单位书面同意我单位工程分包的，如分包单位雇佣农民工的，我单位保证分包单位按照第1条规定签订与雇佣的农民工签订劳动合同，并负责督促其按照合同规定及时结付农民工工资。如因我公司未按合同约定与分包单位结清工程款，致使后者拖欠农民工工资的，将由我公司先行垫付欠款。本公司对分包单位清偿拖欠农民工工资负连带担保责任，担保期限为工程竣工结算完毕后三年。</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4.严格遵守国家和地方关于农民工工资的其他有关规定。</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5.如果发生违反规定拖欠或克扣农民工工资行为，造成农民工上访，本单位愿意无条件接受业主按《保障农民工工资支付条例》进行的处罚，并自愿支付结欠农民工工资总额30%-50%的违约金，业主单位有权直接在我单位的工程款中予以扣除。同时接受行业行政主管部门依照有关规定作出的其它处罚决定。</w:t>
      </w:r>
      <w:r>
        <w:rPr>
          <w:rFonts w:hint="eastAsia" w:ascii="黑体" w:hAnsi="黑体" w:eastAsia="黑体" w:cs="黑体"/>
          <w:color w:val="000000"/>
          <w:sz w:val="21"/>
          <w:szCs w:val="21"/>
          <w:highlight w:val="none"/>
        </w:rPr>
      </w:r>
      <w:r/>
    </w:p>
    <w:p>
      <w:pPr>
        <w:pStyle w:val="984"/>
        <w:ind w:firstLine="420"/>
        <w:spacing w:line="360" w:lineRule="auto"/>
        <w:rPr>
          <w:rFonts w:hint="eastAsia" w:ascii="黑体" w:hAnsi="黑体" w:eastAsia="黑体" w:cs="黑体"/>
          <w:color w:val="000000"/>
          <w:sz w:val="21"/>
          <w:szCs w:val="21"/>
          <w:highlight w:val="none"/>
        </w:rPr>
      </w:pPr>
      <w:r>
        <w:rPr>
          <w:rFonts w:hint="eastAsia" w:ascii="黑体" w:hAnsi="黑体" w:eastAsia="黑体" w:cs="黑体"/>
          <w:color w:val="000000"/>
          <w:sz w:val="21"/>
          <w:szCs w:val="21"/>
          <w:highlight w:val="none"/>
        </w:rPr>
        <w:t xml:space="preserve">6.如因违反上述承诺引起的相关法律责任，我公司自行承担。</w:t>
      </w:r>
      <w:r>
        <w:rPr>
          <w:rFonts w:hint="eastAsia" w:ascii="黑体" w:hAnsi="黑体" w:eastAsia="黑体" w:cs="黑体"/>
          <w:color w:val="000000"/>
          <w:sz w:val="21"/>
          <w:szCs w:val="21"/>
          <w:highlight w:val="none"/>
        </w:rPr>
      </w:r>
      <w:r/>
    </w:p>
    <w:p>
      <w:pPr>
        <w:pStyle w:val="984"/>
        <w:ind w:firstLine="422"/>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r>
      <w:r/>
    </w:p>
    <w:p>
      <w:pPr>
        <w:pStyle w:val="984"/>
        <w:ind w:firstLine="422"/>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单  位： （全称）（盖章）</w:t>
      </w:r>
      <w:r>
        <w:rPr>
          <w:rFonts w:hint="eastAsia" w:ascii="黑体" w:hAnsi="黑体" w:eastAsia="黑体" w:cs="黑体"/>
          <w:b/>
          <w:color w:val="000000"/>
          <w:sz w:val="21"/>
          <w:szCs w:val="21"/>
          <w:highlight w:val="none"/>
        </w:rPr>
      </w:r>
      <w:r/>
    </w:p>
    <w:p>
      <w:pPr>
        <w:pStyle w:val="984"/>
        <w:ind w:firstLine="422"/>
        <w:spacing w:line="360" w:lineRule="auto"/>
        <w:rPr>
          <w:rFonts w:hint="eastAsia" w:ascii="黑体" w:hAnsi="黑体" w:eastAsia="黑体" w:cs="黑体"/>
          <w:b/>
          <w:color w:val="000000"/>
          <w:sz w:val="21"/>
          <w:szCs w:val="21"/>
          <w:highlight w:val="none"/>
        </w:rPr>
      </w:pPr>
      <w:r>
        <w:rPr>
          <w:rFonts w:hint="eastAsia" w:ascii="黑体" w:hAnsi="黑体" w:eastAsia="黑体" w:cs="黑体"/>
          <w:b/>
          <w:color w:val="000000"/>
          <w:sz w:val="21"/>
          <w:szCs w:val="21"/>
          <w:highlight w:val="none"/>
        </w:rPr>
        <w:t xml:space="preserve">法定代表人： （签字）</w:t>
      </w:r>
      <w:r>
        <w:rPr>
          <w:rFonts w:hint="eastAsia" w:ascii="黑体" w:hAnsi="黑体" w:eastAsia="黑体" w:cs="黑体"/>
          <w:b/>
          <w:color w:val="000000"/>
          <w:sz w:val="21"/>
          <w:szCs w:val="21"/>
          <w:highlight w:val="none"/>
        </w:rPr>
      </w:r>
      <w:r/>
    </w:p>
    <w:p>
      <w:pPr>
        <w:pStyle w:val="984"/>
        <w:ind w:firstLine="422"/>
        <w:spacing w:line="360" w:lineRule="auto"/>
        <w:rPr>
          <w:rFonts w:hint="eastAsia" w:ascii="黑体" w:hAnsi="黑体" w:eastAsia="黑体" w:cs="黑体"/>
          <w:b/>
          <w:color w:val="000000"/>
          <w:sz w:val="24"/>
          <w:szCs w:val="24"/>
          <w:highlight w:val="none"/>
        </w:rPr>
      </w:pPr>
      <w:r>
        <w:rPr>
          <w:rFonts w:hint="eastAsia" w:ascii="黑体" w:hAnsi="黑体" w:eastAsia="黑体" w:cs="黑体"/>
          <w:b/>
          <w:color w:val="000000"/>
          <w:sz w:val="21"/>
          <w:szCs w:val="21"/>
          <w:highlight w:val="none"/>
        </w:rPr>
        <w:t xml:space="preserve">日 期： 年 月 日</w:t>
      </w:r>
      <w:r>
        <w:rPr>
          <w:rFonts w:hint="eastAsia" w:ascii="黑体" w:hAnsi="黑体" w:eastAsia="黑体" w:cs="黑体"/>
          <w:b/>
          <w:color w:val="000000"/>
          <w:sz w:val="24"/>
          <w:szCs w:val="24"/>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984"/>
        <w:contextualSpacing/>
        <w:spacing w:line="400" w:lineRule="exact"/>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1040"/>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r>
      <w:r/>
    </w:p>
    <w:p>
      <w:pPr>
        <w:pStyle w:val="984"/>
        <w:contextualSpacing/>
        <w:ind w:firstLine="643"/>
        <w:jc w:val="center"/>
        <w:spacing w:line="300" w:lineRule="auto"/>
        <w:rPr>
          <w:rFonts w:hint="eastAsia" w:ascii="黑体" w:hAnsi="黑体" w:eastAsia="黑体" w:cs="黑体"/>
          <w:b/>
          <w:sz w:val="32"/>
          <w:szCs w:val="32"/>
          <w:highlight w:val="none"/>
        </w:rPr>
      </w:pPr>
      <w:r>
        <w:rPr>
          <w:rFonts w:hint="eastAsia" w:ascii="黑体" w:hAnsi="黑体" w:eastAsia="黑体" w:cs="黑体"/>
          <w:b/>
          <w:sz w:val="32"/>
          <w:szCs w:val="32"/>
          <w:highlight w:val="none"/>
        </w:rPr>
        <w:t xml:space="preserve">商务部分正负偏离表</w:t>
      </w:r>
      <w:r>
        <w:rPr>
          <w:rFonts w:hint="eastAsia" w:ascii="黑体" w:hAnsi="黑体" w:eastAsia="黑体" w:cs="黑体"/>
          <w:b/>
          <w:sz w:val="32"/>
          <w:szCs w:val="32"/>
          <w:highlight w:val="none"/>
        </w:rPr>
      </w:r>
      <w:r/>
    </w:p>
    <w:p>
      <w:pPr>
        <w:pStyle w:val="984"/>
        <w:ind w:firstLine="480"/>
        <w:jc w:val="center"/>
        <w:rPr>
          <w:rFonts w:hint="eastAsia" w:ascii="黑体" w:hAnsi="黑体" w:eastAsia="黑体" w:cs="黑体"/>
          <w:sz w:val="24"/>
          <w:highlight w:val="none"/>
        </w:rPr>
      </w:pPr>
      <w:r>
        <w:rPr>
          <w:rFonts w:hint="eastAsia" w:ascii="黑体" w:hAnsi="黑体" w:eastAsia="黑体" w:cs="黑体"/>
          <w:sz w:val="24"/>
          <w:highlight w:val="none"/>
        </w:rPr>
        <w:t xml:space="preserve">（由投标人据实填写，表格不够自行添加）</w:t>
      </w:r>
      <w:r>
        <w:rPr>
          <w:rFonts w:hint="eastAsia" w:ascii="黑体" w:hAnsi="黑体" w:eastAsia="黑体" w:cs="黑体"/>
          <w:sz w:val="24"/>
          <w:highlight w:val="none"/>
        </w:rPr>
      </w:r>
      <w:r/>
    </w:p>
    <w:tbl>
      <w:tblPr>
        <w:tblW w:w="5000" w:type="pct"/>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870"/>
        <w:gridCol w:w="2814"/>
        <w:gridCol w:w="2106"/>
        <w:gridCol w:w="1161"/>
      </w:tblGrid>
      <w:tr>
        <w:trPr>
          <w:trHeight w:val="994"/>
        </w:trPr>
        <w:tc>
          <w:tcPr>
            <w:tcW w:w="460"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序号</w:t>
            </w:r>
            <w:r>
              <w:rPr>
                <w:rFonts w:hint="eastAsia" w:ascii="黑体" w:hAnsi="黑体" w:eastAsia="黑体" w:cs="黑体"/>
                <w:sz w:val="24"/>
                <w:highlight w:val="none"/>
              </w:rPr>
            </w:r>
            <w:r/>
          </w:p>
        </w:tc>
        <w:tc>
          <w:tcPr>
            <w:tcW w:w="1254"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货物或服务名称</w:t>
            </w:r>
            <w:r>
              <w:rPr>
                <w:rFonts w:hint="eastAsia" w:ascii="黑体" w:hAnsi="黑体" w:eastAsia="黑体" w:cs="黑体"/>
                <w:sz w:val="24"/>
                <w:highlight w:val="none"/>
              </w:rPr>
            </w:r>
            <w:r/>
          </w:p>
        </w:tc>
        <w:tc>
          <w:tcPr>
            <w:tcW w:w="1095"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招标文件要求的商务条款</w:t>
            </w:r>
            <w:r>
              <w:rPr>
                <w:rFonts w:hint="eastAsia" w:ascii="黑体" w:hAnsi="黑体" w:eastAsia="黑体" w:cs="黑体"/>
                <w:sz w:val="24"/>
                <w:highlight w:val="none"/>
              </w:rPr>
            </w:r>
            <w:r/>
          </w:p>
        </w:tc>
        <w:tc>
          <w:tcPr>
            <w:tcW w:w="1413"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投标文件响应情况</w:t>
            </w:r>
            <w:r>
              <w:rPr>
                <w:rFonts w:hint="eastAsia" w:ascii="黑体" w:hAnsi="黑体" w:eastAsia="黑体" w:cs="黑体"/>
                <w:sz w:val="24"/>
                <w:highlight w:val="none"/>
              </w:rPr>
            </w:r>
            <w:r/>
          </w:p>
        </w:tc>
        <w:tc>
          <w:tcPr>
            <w:tcW w:w="778"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偏离说明</w:t>
            </w:r>
            <w:r>
              <w:rPr>
                <w:rFonts w:hint="eastAsia" w:ascii="黑体" w:hAnsi="黑体" w:eastAsia="黑体" w:cs="黑体"/>
                <w:sz w:val="24"/>
                <w:highlight w:val="none"/>
              </w:rPr>
            </w:r>
            <w:r/>
          </w:p>
        </w:tc>
      </w:tr>
      <w:tr>
        <w:trPr>
          <w:trHeight w:val="414"/>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1</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r>
        <w:trPr>
          <w:trHeight w:val="402"/>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2</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r>
        <w:trPr>
          <w:trHeight w:val="400"/>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3</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r>
        <w:trPr>
          <w:trHeight w:val="419"/>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4</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bl>
    <w:p>
      <w:pPr>
        <w:pStyle w:val="984"/>
        <w:contextualSpacing/>
        <w:ind w:firstLine="482"/>
        <w:spacing w:line="300" w:lineRule="auto"/>
        <w:rPr>
          <w:rFonts w:hint="eastAsia" w:ascii="黑体" w:hAnsi="黑体" w:eastAsia="黑体" w:cs="黑体"/>
          <w:b/>
          <w:sz w:val="24"/>
          <w:highlight w:val="none"/>
        </w:rPr>
      </w:pPr>
      <w:r>
        <w:rPr>
          <w:rFonts w:hint="eastAsia" w:ascii="黑体" w:hAnsi="黑体" w:eastAsia="黑体" w:cs="黑体"/>
          <w:b/>
          <w:sz w:val="24"/>
          <w:highlight w:val="none"/>
        </w:rPr>
        <w:t xml:space="preserve">注：</w:t>
      </w:r>
      <w:r>
        <w:rPr>
          <w:rFonts w:hint="eastAsia" w:ascii="黑体" w:hAnsi="黑体" w:eastAsia="黑体" w:cs="黑体"/>
          <w:b/>
          <w:sz w:val="24"/>
          <w:highlight w:val="none"/>
        </w:rPr>
      </w:r>
      <w:r/>
    </w:p>
    <w:p>
      <w:pPr>
        <w:pStyle w:val="984"/>
        <w:contextualSpacing/>
        <w:ind w:firstLine="480"/>
        <w:spacing w:line="300" w:lineRule="auto"/>
        <w:rPr>
          <w:rFonts w:hint="eastAsia" w:ascii="黑体" w:hAnsi="黑体" w:eastAsia="黑体" w:cs="黑体"/>
          <w:sz w:val="24"/>
          <w:highlight w:val="none"/>
        </w:rPr>
      </w:pPr>
      <w:r>
        <w:rPr>
          <w:rFonts w:hint="eastAsia" w:ascii="黑体" w:hAnsi="黑体" w:eastAsia="黑体" w:cs="黑体"/>
          <w:sz w:val="24"/>
          <w:highlight w:val="none"/>
        </w:rPr>
        <w:t xml:space="preserve">1.投标人提交的投标文件中与谈判文件“项目需求”中的商务部分的要求，应逐条填列在偏离表中。</w:t>
      </w:r>
      <w:r>
        <w:rPr>
          <w:rFonts w:hint="eastAsia" w:ascii="黑体" w:hAnsi="黑体" w:eastAsia="黑体" w:cs="黑体"/>
          <w:sz w:val="24"/>
          <w:highlight w:val="none"/>
        </w:rPr>
      </w:r>
      <w:r/>
    </w:p>
    <w:p>
      <w:pPr>
        <w:pStyle w:val="984"/>
        <w:contextualSpacing/>
        <w:ind w:firstLine="480"/>
        <w:spacing w:line="300" w:lineRule="auto"/>
        <w:rPr>
          <w:rFonts w:hint="eastAsia" w:ascii="黑体" w:hAnsi="黑体" w:eastAsia="黑体" w:cs="黑体"/>
          <w:sz w:val="24"/>
          <w:highlight w:val="none"/>
        </w:rPr>
      </w:pPr>
      <w:r>
        <w:rPr>
          <w:rFonts w:hint="eastAsia" w:ascii="黑体" w:hAnsi="黑体" w:eastAsia="黑体" w:cs="黑体"/>
          <w:sz w:val="24"/>
          <w:highlight w:val="none"/>
        </w:rPr>
        <w:t xml:space="preserve">2.“偏离说明”一栏选择“正偏离”、“无偏离”、“负偏离”进行填写。正偏离、无偏离的确认和负偏离的是否响应招标文件，由评委认定。</w:t>
      </w:r>
      <w:r>
        <w:rPr>
          <w:rFonts w:hint="eastAsia" w:ascii="黑体" w:hAnsi="黑体" w:eastAsia="黑体" w:cs="黑体"/>
          <w:sz w:val="24"/>
          <w:highlight w:val="none"/>
        </w:rPr>
      </w:r>
      <w:r/>
    </w:p>
    <w:p>
      <w:pPr>
        <w:pStyle w:val="984"/>
        <w:contextualSpacing/>
        <w:ind w:firstLine="480"/>
        <w:spacing w:line="300" w:lineRule="auto"/>
        <w:rPr>
          <w:rFonts w:hint="eastAsia" w:ascii="黑体" w:hAnsi="黑体" w:eastAsia="黑体" w:cs="黑体"/>
          <w:sz w:val="24"/>
          <w:highlight w:val="none"/>
        </w:rPr>
      </w:pPr>
      <w:r>
        <w:rPr>
          <w:rFonts w:hint="eastAsia" w:ascii="黑体" w:hAnsi="黑体" w:eastAsia="黑体" w:cs="黑体"/>
          <w:sz w:val="24"/>
          <w:highlight w:val="none"/>
        </w:rPr>
        <w:t xml:space="preserve">3.投标人如果虚假响应，将被暂停参加南通市经济技术开发区采购人的政府采购活动。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4.供应商若提供其他增值服务，可以在表中自行据实填写</w:t>
      </w:r>
      <w:r>
        <w:rPr>
          <w:rFonts w:hint="eastAsia" w:ascii="黑体" w:hAnsi="黑体" w:eastAsia="黑体" w:cs="黑体"/>
          <w:bCs/>
          <w:sz w:val="24"/>
          <w:highlight w:val="none"/>
        </w:rPr>
      </w:r>
      <w:r/>
    </w:p>
    <w:p>
      <w:pPr>
        <w:pStyle w:val="984"/>
        <w:rPr>
          <w:rFonts w:hint="eastAsia" w:ascii="黑体" w:hAnsi="黑体" w:eastAsia="黑体" w:cs="黑体"/>
          <w:b/>
          <w:sz w:val="32"/>
          <w:szCs w:val="32"/>
          <w:highlight w:val="none"/>
        </w:rPr>
      </w:pPr>
      <w:r>
        <w:rPr>
          <w:rFonts w:hint="eastAsia" w:ascii="黑体" w:hAnsi="黑体" w:eastAsia="黑体" w:cs="黑体"/>
          <w:b/>
          <w:sz w:val="32"/>
          <w:szCs w:val="32"/>
          <w:highlight w:val="none"/>
        </w:rPr>
        <w:br w:type="page" w:clear="all"/>
      </w:r>
      <w:r>
        <w:rPr>
          <w:rFonts w:hint="eastAsia" w:ascii="黑体" w:hAnsi="黑体" w:eastAsia="黑体" w:cs="黑体"/>
          <w:b/>
          <w:sz w:val="32"/>
          <w:szCs w:val="32"/>
          <w:highlight w:val="none"/>
        </w:rPr>
      </w:r>
      <w:r/>
    </w:p>
    <w:p>
      <w:pPr>
        <w:pStyle w:val="984"/>
        <w:contextualSpacing/>
        <w:ind w:firstLine="643"/>
        <w:jc w:val="center"/>
        <w:spacing w:line="300" w:lineRule="auto"/>
        <w:rPr>
          <w:rFonts w:hint="eastAsia" w:ascii="黑体" w:hAnsi="黑体" w:eastAsia="黑体" w:cs="黑体"/>
          <w:b/>
          <w:sz w:val="24"/>
          <w:highlight w:val="none"/>
        </w:rPr>
      </w:pPr>
      <w:r>
        <w:rPr>
          <w:rFonts w:hint="eastAsia" w:ascii="黑体" w:hAnsi="黑体" w:eastAsia="黑体" w:cs="黑体"/>
          <w:b/>
          <w:sz w:val="32"/>
          <w:szCs w:val="32"/>
          <w:highlight w:val="none"/>
        </w:rPr>
        <w:t xml:space="preserve">技术部分正负偏离表</w:t>
      </w:r>
      <w:r>
        <w:rPr>
          <w:rFonts w:hint="eastAsia" w:ascii="黑体" w:hAnsi="黑体" w:eastAsia="黑体" w:cs="黑体"/>
          <w:b/>
          <w:sz w:val="24"/>
          <w:highlight w:val="none"/>
        </w:rPr>
      </w:r>
      <w:r/>
    </w:p>
    <w:p>
      <w:pPr>
        <w:pStyle w:val="984"/>
        <w:ind w:firstLine="480"/>
        <w:jc w:val="center"/>
        <w:rPr>
          <w:rFonts w:hint="eastAsia" w:ascii="黑体" w:hAnsi="黑体" w:eastAsia="黑体" w:cs="黑体"/>
          <w:sz w:val="24"/>
          <w:highlight w:val="none"/>
        </w:rPr>
      </w:pPr>
      <w:r>
        <w:rPr>
          <w:rFonts w:hint="eastAsia" w:ascii="黑体" w:hAnsi="黑体" w:eastAsia="黑体" w:cs="黑体"/>
          <w:sz w:val="24"/>
          <w:highlight w:val="none"/>
        </w:rPr>
        <w:t xml:space="preserve">（由供应商据实填写，表格不够自行添加）</w:t>
      </w:r>
      <w:r>
        <w:rPr>
          <w:rFonts w:hint="eastAsia" w:ascii="黑体" w:hAnsi="黑体" w:eastAsia="黑体" w:cs="黑体"/>
          <w:sz w:val="24"/>
          <w:highlight w:val="none"/>
        </w:rPr>
      </w:r>
      <w:r/>
    </w:p>
    <w:tbl>
      <w:tblPr>
        <w:tblW w:w="5000" w:type="pct"/>
        <w:tblInd w:w="-22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88"/>
        <w:gridCol w:w="1870"/>
        <w:gridCol w:w="2814"/>
        <w:gridCol w:w="2106"/>
        <w:gridCol w:w="1161"/>
      </w:tblGrid>
      <w:tr>
        <w:trPr>
          <w:trHeight w:val="994"/>
        </w:trPr>
        <w:tc>
          <w:tcPr>
            <w:tcW w:w="460"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序号</w:t>
            </w:r>
            <w:r>
              <w:rPr>
                <w:rFonts w:hint="eastAsia" w:ascii="黑体" w:hAnsi="黑体" w:eastAsia="黑体" w:cs="黑体"/>
                <w:sz w:val="24"/>
                <w:highlight w:val="none"/>
              </w:rPr>
            </w:r>
            <w:r/>
          </w:p>
        </w:tc>
        <w:tc>
          <w:tcPr>
            <w:tcW w:w="1254"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货物或服务名称</w:t>
            </w:r>
            <w:r>
              <w:rPr>
                <w:rFonts w:hint="eastAsia" w:ascii="黑体" w:hAnsi="黑体" w:eastAsia="黑体" w:cs="黑体"/>
                <w:sz w:val="24"/>
                <w:highlight w:val="none"/>
              </w:rPr>
            </w:r>
            <w:r/>
          </w:p>
        </w:tc>
        <w:tc>
          <w:tcPr>
            <w:tcW w:w="1095"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谈判文件要求的技术要求</w:t>
            </w:r>
            <w:r>
              <w:rPr>
                <w:rFonts w:hint="eastAsia" w:ascii="黑体" w:hAnsi="黑体" w:eastAsia="黑体" w:cs="黑体"/>
                <w:sz w:val="24"/>
                <w:highlight w:val="none"/>
              </w:rPr>
            </w:r>
            <w:r/>
          </w:p>
        </w:tc>
        <w:tc>
          <w:tcPr>
            <w:tcW w:w="1413" w:type="dxa"/>
            <w:vAlign w:val="center"/>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响应文件响应情况</w:t>
            </w:r>
            <w:r>
              <w:rPr>
                <w:rFonts w:hint="eastAsia" w:ascii="黑体" w:hAnsi="黑体" w:eastAsia="黑体" w:cs="黑体"/>
                <w:sz w:val="24"/>
                <w:highlight w:val="none"/>
              </w:rPr>
            </w:r>
            <w:r/>
          </w:p>
        </w:tc>
        <w:tc>
          <w:tcPr>
            <w:tcW w:w="778"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偏离说明</w:t>
            </w:r>
            <w:r>
              <w:rPr>
                <w:rFonts w:hint="eastAsia" w:ascii="黑体" w:hAnsi="黑体" w:eastAsia="黑体" w:cs="黑体"/>
                <w:sz w:val="24"/>
                <w:highlight w:val="none"/>
              </w:rPr>
            </w:r>
            <w:r/>
          </w:p>
        </w:tc>
      </w:tr>
      <w:tr>
        <w:trPr>
          <w:trHeight w:val="414"/>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1</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r>
        <w:trPr>
          <w:trHeight w:val="363"/>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2</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r>
        <w:trPr>
          <w:trHeight w:val="400"/>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3</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r>
        <w:trPr>
          <w:trHeight w:val="419"/>
        </w:trPr>
        <w:tc>
          <w:tcPr>
            <w:tcW w:w="460" w:type="dxa"/>
            <w:vAlign w:val="top"/>
            <w:textDirection w:val="lrTb"/>
            <w:noWrap/>
          </w:tcPr>
          <w:p>
            <w:pPr>
              <w:pStyle w:val="984"/>
              <w:jc w:val="center"/>
              <w:spacing w:line="340" w:lineRule="exact"/>
              <w:rPr>
                <w:rFonts w:hint="eastAsia" w:ascii="黑体" w:hAnsi="黑体" w:eastAsia="黑体" w:cs="黑体"/>
                <w:sz w:val="24"/>
                <w:highlight w:val="none"/>
              </w:rPr>
            </w:pPr>
            <w:r>
              <w:rPr>
                <w:rFonts w:hint="eastAsia" w:ascii="黑体" w:hAnsi="黑体" w:eastAsia="黑体" w:cs="黑体"/>
                <w:sz w:val="24"/>
                <w:highlight w:val="none"/>
              </w:rPr>
              <w:t xml:space="preserve">4</w:t>
            </w:r>
            <w:r>
              <w:rPr>
                <w:rFonts w:hint="eastAsia" w:ascii="黑体" w:hAnsi="黑体" w:eastAsia="黑体" w:cs="黑体"/>
                <w:sz w:val="24"/>
                <w:highlight w:val="none"/>
              </w:rPr>
            </w:r>
            <w:r/>
          </w:p>
        </w:tc>
        <w:tc>
          <w:tcPr>
            <w:tcW w:w="1254"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095"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1413" w:type="dxa"/>
            <w:vAlign w:val="center"/>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c>
          <w:tcPr>
            <w:tcW w:w="778" w:type="dxa"/>
            <w:vAlign w:val="top"/>
            <w:textDirection w:val="lrTb"/>
            <w:noWrap/>
          </w:tcPr>
          <w:p>
            <w:pPr>
              <w:pStyle w:val="984"/>
              <w:jc w:val="left"/>
              <w:spacing w:line="340" w:lineRule="exact"/>
              <w:rPr>
                <w:rFonts w:hint="eastAsia" w:ascii="黑体" w:hAnsi="黑体" w:eastAsia="黑体" w:cs="黑体"/>
                <w:sz w:val="24"/>
                <w:highlight w:val="none"/>
              </w:rPr>
            </w:pPr>
            <w:r>
              <w:rPr>
                <w:rFonts w:hint="eastAsia" w:ascii="黑体" w:hAnsi="黑体" w:eastAsia="黑体" w:cs="黑体"/>
                <w:sz w:val="24"/>
                <w:highlight w:val="none"/>
              </w:rPr>
            </w:r>
            <w:r/>
          </w:p>
        </w:tc>
      </w:tr>
    </w:tbl>
    <w:p>
      <w:pPr>
        <w:pStyle w:val="984"/>
        <w:contextualSpacing/>
        <w:ind w:firstLine="482"/>
        <w:spacing w:line="300" w:lineRule="auto"/>
        <w:rPr>
          <w:rFonts w:hint="eastAsia" w:ascii="黑体" w:hAnsi="黑体" w:eastAsia="黑体" w:cs="黑体"/>
          <w:b/>
          <w:sz w:val="24"/>
          <w:highlight w:val="none"/>
        </w:rPr>
      </w:pPr>
      <w:r>
        <w:rPr>
          <w:rFonts w:hint="eastAsia" w:ascii="黑体" w:hAnsi="黑体" w:eastAsia="黑体" w:cs="黑体"/>
          <w:b/>
          <w:sz w:val="24"/>
          <w:highlight w:val="none"/>
        </w:rPr>
        <w:t xml:space="preserve">注：</w:t>
      </w:r>
      <w:r>
        <w:rPr>
          <w:rFonts w:hint="eastAsia" w:ascii="黑体" w:hAnsi="黑体" w:eastAsia="黑体" w:cs="黑体"/>
          <w:b/>
          <w:sz w:val="24"/>
          <w:highlight w:val="none"/>
        </w:rPr>
      </w:r>
      <w:r/>
    </w:p>
    <w:p>
      <w:pPr>
        <w:pStyle w:val="984"/>
        <w:contextualSpacing/>
        <w:ind w:firstLine="480"/>
        <w:spacing w:line="300" w:lineRule="auto"/>
        <w:rPr>
          <w:rFonts w:hint="eastAsia" w:ascii="黑体" w:hAnsi="黑体" w:eastAsia="黑体" w:cs="黑体"/>
          <w:sz w:val="24"/>
          <w:highlight w:val="none"/>
        </w:rPr>
      </w:pPr>
      <w:r>
        <w:rPr>
          <w:rFonts w:hint="eastAsia" w:ascii="黑体" w:hAnsi="黑体" w:eastAsia="黑体" w:cs="黑体"/>
          <w:sz w:val="24"/>
          <w:highlight w:val="none"/>
        </w:rPr>
        <w:t xml:space="preserve">1.供应商提交的响应文件中与谈判文件“项目需求”中的技术部分的要求，应逐条填列在偏离表中。</w:t>
      </w:r>
      <w:r>
        <w:rPr>
          <w:rFonts w:hint="eastAsia" w:ascii="黑体" w:hAnsi="黑体" w:eastAsia="黑体" w:cs="黑体"/>
          <w:sz w:val="24"/>
          <w:highlight w:val="none"/>
        </w:rPr>
      </w:r>
      <w:r/>
    </w:p>
    <w:p>
      <w:pPr>
        <w:pStyle w:val="984"/>
        <w:contextualSpacing/>
        <w:ind w:firstLine="480"/>
        <w:spacing w:line="300" w:lineRule="auto"/>
        <w:rPr>
          <w:rFonts w:hint="eastAsia" w:ascii="黑体" w:hAnsi="黑体" w:eastAsia="黑体" w:cs="黑体"/>
          <w:sz w:val="24"/>
          <w:highlight w:val="none"/>
        </w:rPr>
      </w:pPr>
      <w:r>
        <w:rPr>
          <w:rFonts w:hint="eastAsia" w:ascii="黑体" w:hAnsi="黑体" w:eastAsia="黑体" w:cs="黑体"/>
          <w:sz w:val="24"/>
          <w:highlight w:val="none"/>
        </w:rPr>
        <w:t xml:space="preserve">2. “偏离说明”一栏选择“正偏离”、“无偏离”、“负偏离”进行填写。正偏离、无偏离的确认和负偏离的是否响应招标文件，由评委认定。</w:t>
      </w:r>
      <w:r>
        <w:rPr>
          <w:rFonts w:hint="eastAsia" w:ascii="黑体" w:hAnsi="黑体" w:eastAsia="黑体" w:cs="黑体"/>
          <w:sz w:val="24"/>
          <w:highlight w:val="none"/>
        </w:rPr>
      </w:r>
      <w:r/>
    </w:p>
    <w:p>
      <w:pPr>
        <w:pStyle w:val="984"/>
        <w:contextualSpacing/>
        <w:ind w:firstLine="480"/>
        <w:spacing w:line="300" w:lineRule="auto"/>
        <w:rPr>
          <w:rFonts w:hint="eastAsia" w:ascii="黑体" w:hAnsi="黑体" w:eastAsia="黑体" w:cs="黑体"/>
          <w:sz w:val="24"/>
          <w:highlight w:val="none"/>
        </w:rPr>
      </w:pPr>
      <w:r>
        <w:rPr>
          <w:rFonts w:hint="eastAsia" w:ascii="黑体" w:hAnsi="黑体" w:eastAsia="黑体" w:cs="黑体"/>
          <w:sz w:val="24"/>
          <w:highlight w:val="none"/>
        </w:rPr>
        <w:t xml:space="preserve">3.供应商如果虚假响应，将被暂停参加南通市经济技术开发区采购人的政府采购活动。</w:t>
      </w:r>
      <w:r>
        <w:rPr>
          <w:rFonts w:hint="eastAsia" w:ascii="黑体" w:hAnsi="黑体" w:eastAsia="黑体" w:cs="黑体"/>
          <w:sz w:val="24"/>
          <w:highlight w:val="none"/>
        </w:rPr>
      </w:r>
      <w:r/>
    </w:p>
    <w:p>
      <w:pPr>
        <w:pStyle w:val="984"/>
        <w:contextualSpacing/>
        <w:ind w:firstLine="480"/>
        <w:spacing w:line="300" w:lineRule="auto"/>
        <w:rPr>
          <w:rFonts w:hint="eastAsia" w:ascii="黑体" w:hAnsi="黑体" w:eastAsia="黑体" w:cs="黑体"/>
          <w:bCs/>
          <w:sz w:val="24"/>
          <w:highlight w:val="none"/>
        </w:rPr>
      </w:pPr>
      <w:r>
        <w:rPr>
          <w:rFonts w:hint="eastAsia" w:ascii="黑体" w:hAnsi="黑体" w:eastAsia="黑体" w:cs="黑体"/>
          <w:bCs/>
          <w:sz w:val="24"/>
          <w:highlight w:val="none"/>
        </w:rPr>
        <w:t xml:space="preserve">4.供应商若提供其他增值服务，可以在表中自行据实填写。</w:t>
      </w:r>
      <w:r>
        <w:rPr>
          <w:rFonts w:hint="eastAsia" w:ascii="黑体" w:hAnsi="黑体" w:eastAsia="黑体" w:cs="黑体"/>
          <w:bCs/>
          <w:sz w:val="24"/>
          <w:highlight w:val="none"/>
        </w:rPr>
      </w:r>
      <w:r/>
    </w:p>
    <w:p>
      <w:pPr>
        <w:pStyle w:val="1040"/>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r>
      <w:r/>
    </w:p>
    <w:p>
      <w:pPr>
        <w:pStyle w:val="1040"/>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r>
      <w:r/>
    </w:p>
    <w:p>
      <w:pPr>
        <w:pStyle w:val="1040"/>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21"/>
          <w:highlight w:val="none"/>
        </w:rPr>
      </w:pPr>
      <w:r>
        <w:rPr>
          <w:rFonts w:hint="eastAsia" w:ascii="黑体" w:hAnsi="黑体" w:eastAsia="黑体" w:cs="黑体"/>
          <w:b/>
          <w:bCs/>
          <w:sz w:val="32"/>
          <w:szCs w:val="21"/>
          <w:highlight w:val="none"/>
        </w:rPr>
      </w:r>
      <w:r/>
    </w:p>
    <w:p>
      <w:pPr>
        <w:pStyle w:val="995"/>
        <w:ind w:firstLine="0"/>
        <w:jc w:val="center"/>
        <w:spacing w:line="360" w:lineRule="auto"/>
        <w:rPr>
          <w:rFonts w:hint="eastAsia" w:ascii="黑体" w:hAnsi="黑体" w:eastAsia="黑体" w:cs="黑体"/>
          <w:b/>
          <w:bCs/>
          <w:sz w:val="32"/>
          <w:szCs w:val="32"/>
          <w:highlight w:val="none"/>
        </w:rPr>
      </w:pPr>
      <w:r>
        <w:rPr>
          <w:rFonts w:hint="eastAsia" w:ascii="黑体" w:hAnsi="黑体" w:eastAsia="黑体" w:cs="黑体"/>
          <w:b/>
          <w:bCs/>
          <w:sz w:val="32"/>
          <w:szCs w:val="32"/>
          <w:highlight w:val="none"/>
        </w:rPr>
        <w:t xml:space="preserve">投标函</w:t>
      </w:r>
      <w:r>
        <w:rPr>
          <w:rFonts w:hint="eastAsia" w:ascii="黑体" w:hAnsi="黑体" w:eastAsia="黑体" w:cs="黑体"/>
          <w:b/>
          <w:bCs/>
          <w:sz w:val="32"/>
          <w:szCs w:val="32"/>
          <w:highlight w:val="none"/>
        </w:rPr>
      </w:r>
      <w:r/>
    </w:p>
    <w:p>
      <w:pPr>
        <w:pStyle w:val="984"/>
        <w:jc w:val="left"/>
        <w:spacing w:after="160" w:line="288" w:lineRule="auto"/>
        <w:widowControl/>
        <w:rPr>
          <w:rFonts w:hint="eastAsia" w:ascii="黑体" w:hAnsi="黑体" w:eastAsia="黑体" w:cs="黑体"/>
          <w:sz w:val="24"/>
          <w:highlight w:val="none"/>
        </w:rPr>
      </w:pP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（采购人名称）：</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（一）根据已收到的</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(工程名称)项目的采购文件，我方经仔细研究谈判文件全部内容并对现场进行踏勘后，愿遵守《中华人民共和国政府采购法》等有关法律文件的规定，并愿以人民币</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（大写）（￥</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（小写））元的总价，按谈判文件的要求承包本次招标范围内的全部工程，修补工程中的任何缺陷。项目负责人（项目经理）为</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（二）我方保证在收到贵单位发出的书面开工令后立即开工，并保证在工期</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天内竣工并移交整个工程及相关资料。 </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（三）我方保证本工程质量达到</w:t>
      </w:r>
      <w:r>
        <w:rPr>
          <w:rFonts w:hint="eastAsia" w:ascii="黑体" w:hAnsi="黑体" w:eastAsia="黑体" w:cs="黑体"/>
          <w:sz w:val="24"/>
          <w:highlight w:val="none"/>
          <w:u w:val="single"/>
        </w:rPr>
        <w:t xml:space="preserve">     合格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（四）如果我方中标，我方承诺在收到中标通知书后，在中标通知书规定的期限内与贵方签订合同，并将按照谈判文件规定的时间、数额提交履约保证金。</w:t>
      </w:r>
      <w:r>
        <w:rPr>
          <w:rFonts w:hint="eastAsia" w:ascii="黑体" w:hAnsi="黑体" w:eastAsia="黑体" w:cs="黑体"/>
          <w:sz w:val="24"/>
          <w:highlight w:val="none"/>
        </w:rPr>
      </w:r>
      <w:r/>
    </w:p>
    <w:p>
      <w:pPr>
        <w:pStyle w:val="984"/>
        <w:ind w:firstLine="480"/>
        <w:jc w:val="left"/>
        <w:spacing w:line="460" w:lineRule="exact"/>
        <w:widowControl/>
        <w:rPr>
          <w:rFonts w:hint="eastAsia" w:ascii="黑体" w:hAnsi="黑体" w:eastAsia="黑体" w:cs="黑体"/>
          <w:sz w:val="24"/>
          <w:highlight w:val="none"/>
        </w:rPr>
      </w:pPr>
      <w:r>
        <w:rPr>
          <w:rFonts w:hint="eastAsia" w:ascii="黑体" w:hAnsi="黑体" w:eastAsia="黑体" w:cs="黑体"/>
          <w:sz w:val="24"/>
          <w:highlight w:val="none"/>
        </w:rPr>
        <w:t xml:space="preserve">（五）贵单位的谈判文件、中标通知书和本谈判响应文件将构成约束我们双方的合同。  </w:t>
      </w:r>
      <w:r>
        <w:rPr>
          <w:rFonts w:hint="eastAsia" w:ascii="黑体" w:hAnsi="黑体" w:eastAsia="黑体" w:cs="黑体"/>
          <w:sz w:val="24"/>
          <w:highlight w:val="none"/>
        </w:rPr>
      </w:r>
      <w:r/>
    </w:p>
    <w:p>
      <w:pPr>
        <w:pStyle w:val="984"/>
        <w:ind w:firstLine="480"/>
        <w:jc w:val="left"/>
        <w:spacing w:line="520" w:lineRule="atLeast"/>
        <w:widowControl/>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jc w:val="left"/>
        <w:spacing w:line="520" w:lineRule="atLeast"/>
        <w:widowControl/>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jc w:val="left"/>
        <w:spacing w:line="520" w:lineRule="atLeast"/>
        <w:widowControl/>
        <w:rPr>
          <w:rFonts w:hint="eastAsia" w:ascii="黑体" w:hAnsi="黑体" w:eastAsia="黑体" w:cs="黑体"/>
          <w:sz w:val="24"/>
          <w:highlight w:val="none"/>
        </w:rPr>
      </w:pPr>
      <w:r>
        <w:rPr>
          <w:rFonts w:hint="eastAsia" w:ascii="黑体" w:hAnsi="黑体" w:eastAsia="黑体" w:cs="黑体"/>
          <w:sz w:val="24"/>
          <w:highlight w:val="none"/>
        </w:rPr>
      </w:r>
      <w:r/>
    </w:p>
    <w:p>
      <w:pPr>
        <w:pStyle w:val="984"/>
        <w:ind w:firstLine="480"/>
        <w:jc w:val="left"/>
        <w:spacing w:line="520" w:lineRule="atLeast"/>
        <w:widowControl/>
        <w:rPr>
          <w:rFonts w:hint="eastAsia" w:ascii="黑体" w:hAnsi="黑体" w:eastAsia="黑体" w:cs="黑体"/>
          <w:sz w:val="24"/>
          <w:highlight w:val="none"/>
        </w:rPr>
      </w:pPr>
      <w:r>
        <w:rPr>
          <w:rFonts w:hint="eastAsia" w:ascii="黑体" w:hAnsi="黑体" w:eastAsia="黑体" w:cs="黑体"/>
          <w:sz w:val="24"/>
          <w:highlight w:val="none"/>
        </w:rPr>
        <w:t xml:space="preserve">投标人（盖法人章）：</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ind w:firstLine="480"/>
        <w:jc w:val="left"/>
        <w:spacing w:line="520" w:lineRule="atLeast"/>
        <w:widowControl/>
        <w:rPr>
          <w:rFonts w:hint="eastAsia" w:ascii="黑体" w:hAnsi="黑体" w:eastAsia="黑体" w:cs="黑体"/>
          <w:sz w:val="24"/>
          <w:highlight w:val="none"/>
        </w:rPr>
      </w:pPr>
      <w:r>
        <w:rPr>
          <w:rFonts w:hint="eastAsia" w:ascii="黑体" w:hAnsi="黑体" w:eastAsia="黑体" w:cs="黑体"/>
          <w:sz w:val="24"/>
          <w:highlight w:val="none"/>
        </w:rPr>
        <w:t xml:space="preserve">法定代表人或授权委托人（签字或盖章）：</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ind w:firstLine="480"/>
        <w:jc w:val="left"/>
        <w:spacing w:line="520" w:lineRule="atLeast"/>
        <w:widowControl/>
        <w:rPr>
          <w:rFonts w:hint="eastAsia" w:ascii="黑体" w:hAnsi="黑体" w:eastAsia="黑体" w:cs="黑体"/>
          <w:sz w:val="24"/>
          <w:highlight w:val="none"/>
        </w:rPr>
      </w:pPr>
      <w:r>
        <w:rPr>
          <w:rFonts w:hint="eastAsia" w:ascii="黑体" w:hAnsi="黑体" w:eastAsia="黑体" w:cs="黑体"/>
          <w:sz w:val="24"/>
          <w:highlight w:val="none"/>
        </w:rPr>
        <w:t xml:space="preserve">日 期：</w:t>
      </w:r>
      <w:r>
        <w:rPr>
          <w:rFonts w:hint="eastAsia" w:ascii="黑体" w:hAnsi="黑体" w:eastAsia="黑体" w:cs="黑体"/>
          <w:sz w:val="24"/>
          <w:highlight w:val="none"/>
          <w:u w:val="single"/>
        </w:rPr>
        <w:t xml:space="preserve">                   </w:t>
      </w:r>
      <w:r>
        <w:rPr>
          <w:rFonts w:hint="eastAsia" w:ascii="黑体" w:hAnsi="黑体" w:eastAsia="黑体" w:cs="黑体"/>
          <w:sz w:val="24"/>
          <w:highlight w:val="none"/>
        </w:rPr>
        <w:t xml:space="preserve"> </w:t>
      </w:r>
      <w:r>
        <w:rPr>
          <w:rFonts w:hint="eastAsia" w:ascii="黑体" w:hAnsi="黑体" w:eastAsia="黑体" w:cs="黑体"/>
          <w:sz w:val="24"/>
          <w:highlight w:val="none"/>
        </w:rPr>
      </w:r>
      <w:r/>
    </w:p>
    <w:p>
      <w:pPr>
        <w:pStyle w:val="984"/>
        <w:contextualSpacing/>
        <w:ind w:firstLine="463"/>
        <w:spacing w:line="400" w:lineRule="exact"/>
        <w:rPr>
          <w:rFonts w:hint="eastAsia" w:ascii="黑体" w:hAnsi="黑体" w:eastAsia="黑体" w:cs="黑体"/>
          <w:b/>
          <w:sz w:val="24"/>
          <w:highlight w:val="none"/>
        </w:rPr>
      </w:pPr>
      <w:r>
        <w:rPr>
          <w:rFonts w:hint="eastAsia" w:ascii="黑体" w:hAnsi="黑体" w:eastAsia="黑体" w:cs="黑体"/>
          <w:b/>
          <w:sz w:val="24"/>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1040"/>
        <w:rPr>
          <w:rFonts w:hint="eastAsia" w:ascii="黑体" w:hAnsi="黑体" w:eastAsia="黑体" w:cs="黑体"/>
          <w:b/>
          <w:sz w:val="28"/>
          <w:szCs w:val="28"/>
          <w:highlight w:val="none"/>
          <w:lang w:eastAsia="zh-CN"/>
        </w:rPr>
      </w:pPr>
      <w:r>
        <w:rPr>
          <w:rFonts w:hint="eastAsia" w:ascii="黑体" w:hAnsi="黑体" w:eastAsia="黑体" w:cs="黑体"/>
          <w:b/>
          <w:sz w:val="28"/>
          <w:szCs w:val="28"/>
          <w:highlight w:val="none"/>
          <w:lang w:eastAsia="zh-CN"/>
        </w:rPr>
      </w:r>
      <w:r/>
    </w:p>
    <w:p>
      <w:pPr>
        <w:pStyle w:val="1040"/>
        <w:rPr>
          <w:rFonts w:hint="eastAsia" w:ascii="黑体" w:hAnsi="黑体" w:eastAsia="黑体" w:cs="黑体"/>
          <w:b/>
          <w:sz w:val="28"/>
          <w:szCs w:val="28"/>
          <w:highlight w:val="none"/>
          <w:lang w:eastAsia="zh-CN"/>
        </w:rPr>
      </w:pPr>
      <w:r>
        <w:rPr>
          <w:rFonts w:hint="eastAsia" w:ascii="黑体" w:hAnsi="黑体" w:eastAsia="黑体" w:cs="黑体"/>
          <w:b/>
          <w:sz w:val="28"/>
          <w:szCs w:val="28"/>
          <w:highlight w:val="none"/>
          <w:lang w:eastAsia="zh-CN"/>
        </w:rPr>
      </w:r>
      <w:r/>
    </w:p>
    <w:p>
      <w:pPr>
        <w:pStyle w:val="1040"/>
        <w:rPr>
          <w:rFonts w:hint="eastAsia" w:ascii="黑体" w:hAnsi="黑体" w:eastAsia="黑体" w:cs="黑体"/>
          <w:b/>
          <w:sz w:val="28"/>
          <w:szCs w:val="28"/>
          <w:highlight w:val="none"/>
          <w:lang w:eastAsia="zh-CN"/>
        </w:rPr>
      </w:pPr>
      <w:r>
        <w:rPr>
          <w:rFonts w:hint="eastAsia" w:ascii="黑体" w:hAnsi="黑体" w:eastAsia="黑体" w:cs="黑体"/>
          <w:b/>
          <w:sz w:val="28"/>
          <w:szCs w:val="28"/>
          <w:highlight w:val="none"/>
          <w:lang w:eastAsia="zh-CN"/>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ind w:firstLine="540"/>
        <w:spacing w:line="4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1002"/>
        <w:ind w:firstLine="482"/>
        <w:jc w:val="center"/>
        <w:rPr>
          <w:rFonts w:ascii="黑体" w:hAnsi="黑体" w:eastAsia="黑体" w:cs="黑体"/>
          <w:b/>
          <w:bCs/>
          <w:sz w:val="24"/>
          <w:highlight w:val="none"/>
        </w:rPr>
      </w:pPr>
      <w:r>
        <w:rPr>
          <w:rFonts w:ascii="黑体" w:hAnsi="黑体" w:eastAsia="黑体" w:cs="黑体"/>
          <w:b/>
          <w:bCs/>
          <w:sz w:val="24"/>
          <w:highlight w:val="none"/>
        </w:rPr>
      </w:r>
      <w:r/>
    </w:p>
    <w:p>
      <w:pPr>
        <w:pStyle w:val="1002"/>
        <w:ind w:firstLine="562"/>
        <w:jc w:val="center"/>
        <w:rPr>
          <w:rFonts w:ascii="黑体" w:hAnsi="黑体" w:eastAsia="黑体" w:cs="黑体"/>
          <w:b/>
          <w:bCs/>
          <w:szCs w:val="28"/>
          <w:highlight w:val="none"/>
        </w:rPr>
      </w:pPr>
      <w:r>
        <w:rPr>
          <w:rFonts w:ascii="黑体" w:hAnsi="黑体" w:eastAsia="黑体" w:cs="黑体"/>
          <w:b/>
          <w:bCs/>
          <w:szCs w:val="28"/>
          <w:highlight w:val="none"/>
        </w:rPr>
      </w:r>
      <w:r/>
    </w:p>
    <w:p>
      <w:pPr>
        <w:pStyle w:val="1002"/>
        <w:ind w:firstLine="562"/>
        <w:jc w:val="center"/>
        <w:rPr>
          <w:rFonts w:ascii="黑体" w:hAnsi="黑体" w:eastAsia="黑体" w:cs="黑体"/>
          <w:szCs w:val="28"/>
          <w:highlight w:val="none"/>
        </w:rPr>
      </w:pPr>
      <w:r>
        <w:rPr>
          <w:rFonts w:ascii="黑体" w:hAnsi="黑体" w:eastAsia="黑体" w:cs="黑体"/>
          <w:b/>
          <w:bCs/>
          <w:szCs w:val="28"/>
          <w:highlight w:val="none"/>
        </w:rPr>
        <w:t xml:space="preserve">供应商响应文件报价表（第一次）</w:t>
      </w:r>
      <w:r>
        <w:rPr>
          <w:rFonts w:ascii="黑体" w:hAnsi="黑体" w:eastAsia="黑体" w:cs="黑体"/>
          <w:szCs w:val="28"/>
          <w:highlight w:val="none"/>
        </w:rPr>
      </w:r>
      <w:r/>
    </w:p>
    <w:p>
      <w:pPr>
        <w:pStyle w:val="984"/>
        <w:ind w:firstLine="480"/>
        <w:spacing w:line="360" w:lineRule="auto"/>
        <w:rPr>
          <w:rFonts w:hint="eastAsia" w:ascii="黑体" w:hAnsi="黑体" w:eastAsia="黑体" w:cs="黑体"/>
          <w:sz w:val="24"/>
          <w:highlight w:val="none"/>
        </w:rPr>
      </w:pPr>
      <w:r/>
      <w:bookmarkStart w:id="112" w:name="_Toc501715523"/>
      <w:r>
        <w:rPr>
          <w:rFonts w:hint="eastAsia" w:ascii="黑体" w:hAnsi="黑体" w:eastAsia="黑体" w:cs="黑体"/>
          <w:sz w:val="24"/>
          <w:highlight w:val="none"/>
        </w:rPr>
        <w:t xml:space="preserve">项目编号：</w:t>
      </w:r>
      <w:r>
        <w:rPr>
          <w:rFonts w:hint="eastAsia" w:ascii="黑体" w:hAnsi="黑体" w:eastAsia="黑体" w:cs="黑体"/>
          <w:sz w:val="24"/>
          <w:highlight w:val="none"/>
        </w:rPr>
      </w:r>
      <w:r/>
    </w:p>
    <w:tbl>
      <w:tblPr>
        <w:tblpPr w:horzAnchor="page" w:tblpX="1468" w:vertAnchor="text" w:tblpY="29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200"/>
        <w:gridCol w:w="2361"/>
      </w:tblGrid>
      <w:tr>
        <w:trPr>
          <w:trHeight w:val="732"/>
        </w:trPr>
        <w:tc>
          <w:tcPr>
            <w:tcW w:w="86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序号</w:t>
            </w:r>
            <w:r>
              <w:rPr>
                <w:rFonts w:hint="eastAsia" w:ascii="黑体" w:hAnsi="黑体" w:eastAsia="黑体" w:cs="黑体"/>
                <w:sz w:val="24"/>
                <w:highlight w:val="none"/>
              </w:rPr>
            </w:r>
            <w:r/>
          </w:p>
        </w:tc>
        <w:tc>
          <w:tcPr>
            <w:tcW w:w="3759" w:type="dxa"/>
            <w:vAlign w:val="center"/>
            <w:textDirection w:val="lrTb"/>
            <w:noWrap w:val="false"/>
          </w:tcPr>
          <w:p>
            <w:pPr>
              <w:pStyle w:val="984"/>
              <w:jc w:val="center"/>
              <w:spacing w:line="360" w:lineRule="auto"/>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项目名称</w:t>
            </w:r>
            <w:r>
              <w:rPr>
                <w:rFonts w:hint="eastAsia" w:ascii="黑体" w:hAnsi="黑体" w:eastAsia="黑体" w:cs="黑体"/>
                <w:sz w:val="24"/>
                <w:highlight w:val="none"/>
              </w:rPr>
            </w:r>
            <w:r/>
          </w:p>
        </w:tc>
        <w:tc>
          <w:tcPr>
            <w:shd w:val="clear" w:color="auto" w:fill="ffffff"/>
            <w:tcW w:w="220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投标报价（元）</w:t>
            </w:r>
            <w:r>
              <w:rPr>
                <w:rFonts w:hint="eastAsia" w:ascii="黑体" w:hAnsi="黑体" w:eastAsia="黑体" w:cs="黑体"/>
                <w:sz w:val="24"/>
                <w:highlight w:val="none"/>
              </w:rPr>
            </w:r>
            <w:r/>
          </w:p>
        </w:tc>
        <w:tc>
          <w:tcPr>
            <w:shd w:val="clear" w:color="auto" w:fill="ffffff"/>
            <w:tcW w:w="2361"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最高限价（元）</w:t>
            </w:r>
            <w:r>
              <w:rPr>
                <w:rFonts w:hint="eastAsia" w:ascii="黑体" w:hAnsi="黑体" w:eastAsia="黑体" w:cs="黑体"/>
                <w:sz w:val="24"/>
                <w:highlight w:val="none"/>
              </w:rPr>
            </w:r>
            <w:r/>
          </w:p>
        </w:tc>
      </w:tr>
      <w:tr>
        <w:trPr>
          <w:trHeight w:val="732"/>
        </w:trPr>
        <w:tc>
          <w:tcPr>
            <w:tcW w:w="86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1</w:t>
            </w:r>
            <w:r>
              <w:rPr>
                <w:rFonts w:hint="eastAsia" w:ascii="黑体" w:hAnsi="黑体" w:eastAsia="黑体" w:cs="黑体"/>
                <w:sz w:val="24"/>
                <w:highlight w:val="none"/>
              </w:rPr>
            </w:r>
            <w:r/>
          </w:p>
        </w:tc>
        <w:tc>
          <w:tcPr>
            <w:tcW w:w="3759"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r>
            <w:r/>
          </w:p>
        </w:tc>
        <w:tc>
          <w:tcPr>
            <w:tcW w:w="220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r>
            <w:r/>
          </w:p>
        </w:tc>
        <w:tc>
          <w:tcPr>
            <w:tcW w:w="2361"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1010000.00 </w:t>
            </w:r>
            <w:r>
              <w:rPr>
                <w:rFonts w:hint="eastAsia" w:ascii="黑体" w:hAnsi="黑体" w:eastAsia="黑体" w:cs="黑体"/>
                <w:sz w:val="24"/>
                <w:highlight w:val="none"/>
              </w:rPr>
            </w:r>
            <w:r/>
          </w:p>
        </w:tc>
      </w:tr>
      <w:tr>
        <w:trPr>
          <w:trHeight w:val="1047"/>
        </w:trPr>
        <w:tc>
          <w:tcPr>
            <w:gridSpan w:val="2"/>
            <w:tcW w:w="4619" w:type="dxa"/>
            <w:vAlign w:val="center"/>
            <w:textDirection w:val="lrTb"/>
            <w:noWrap w:val="false"/>
          </w:tcPr>
          <w:p>
            <w:pPr>
              <w:pStyle w:val="984"/>
              <w:ind w:firstLine="720"/>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备  注</w:t>
            </w:r>
            <w:r>
              <w:rPr>
                <w:rFonts w:hint="eastAsia" w:ascii="黑体" w:hAnsi="黑体" w:eastAsia="黑体" w:cs="黑体"/>
                <w:sz w:val="24"/>
                <w:highlight w:val="none"/>
              </w:rPr>
            </w:r>
            <w:r/>
          </w:p>
        </w:tc>
        <w:tc>
          <w:tcPr>
            <w:gridSpan w:val="2"/>
            <w:tcW w:w="4561" w:type="dxa"/>
            <w:vAlign w:val="center"/>
            <w:textDirection w:val="lrTb"/>
            <w:noWrap w:val="false"/>
          </w:tcPr>
          <w:p>
            <w:pPr>
              <w:pStyle w:val="984"/>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r>
            <w:r/>
          </w:p>
        </w:tc>
      </w:tr>
    </w:tbl>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法定代表人或者授权代表（签字或盖章）：                    </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谈判供应商全称（盖章）：</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日期：    年   月    日</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价格构成或报价要求：</w:t>
      </w:r>
      <w:r>
        <w:rPr>
          <w:rFonts w:hint="eastAsia" w:ascii="黑体" w:hAnsi="黑体" w:eastAsia="黑体" w:cs="黑体"/>
          <w:b/>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1、此表可以根据需要自行增减行数，且该表报价非本次谈判中的最后报价。</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2、项目如有分包，请各谈判供应商按投报的分包分别列表。</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b/>
          <w:sz w:val="24"/>
          <w:highlight w:val="none"/>
        </w:rPr>
      </w:pPr>
      <w:r>
        <w:rPr>
          <w:rFonts w:hint="eastAsia" w:ascii="黑体" w:hAnsi="黑体" w:eastAsia="黑体" w:cs="黑体"/>
          <w:sz w:val="24"/>
          <w:highlight w:val="none"/>
        </w:rPr>
        <w:t xml:space="preserve">3、谈判报价中应包含本次招标范围内全部工作内容所需的所有费用。其中</w:t>
      </w:r>
      <w:r>
        <w:rPr>
          <w:rFonts w:hint="eastAsia" w:ascii="黑体" w:hAnsi="黑体" w:eastAsia="黑体" w:cs="黑体"/>
          <w:b/>
          <w:bCs/>
          <w:sz w:val="24"/>
          <w:highlight w:val="none"/>
        </w:rPr>
        <w:t xml:space="preserve">包括但不限于谈判范围内的人工费、材料费、机械设备费、调试费、差旅费、食宿费、水电费、安全及防护费用、职工的意外伤害险、拆除、施工现场清理及垃圾清运费用、利润、税金及因各种不可抗力、不可预见（包含但不限于开挖后地下情况、居民阻挠等）导致的费用等完成本项目所需的全部费用。谈判供应商应充分考虑自身实力、市场风险等因素，合理报价。除非合同条款中另有规定，否则，谈判供应商所报价格在合同实施期间不因市场变化因素而变动。</w:t>
      </w:r>
      <w:r>
        <w:rPr>
          <w:rFonts w:hint="eastAsia" w:ascii="黑体" w:hAnsi="黑体" w:eastAsia="黑体" w:cs="黑体"/>
          <w:b/>
          <w:sz w:val="24"/>
          <w:highlight w:val="none"/>
        </w:rPr>
      </w:r>
      <w:r/>
    </w:p>
    <w:p>
      <w:pPr>
        <w:pStyle w:val="984"/>
        <w:ind w:firstLine="482"/>
        <w:spacing w:line="440" w:lineRule="exact"/>
        <w:rPr>
          <w:rFonts w:hint="eastAsia" w:ascii="黑体" w:hAnsi="黑体" w:eastAsia="黑体" w:cs="黑体"/>
          <w:b/>
          <w:sz w:val="24"/>
          <w:highlight w:val="none"/>
          <w:u w:val="single"/>
        </w:rPr>
      </w:pPr>
      <w:r>
        <w:rPr>
          <w:rFonts w:hint="eastAsia" w:ascii="黑体" w:hAnsi="黑体" w:eastAsia="黑体" w:cs="黑体"/>
          <w:b/>
          <w:sz w:val="24"/>
          <w:highlight w:val="none"/>
          <w:u w:val="single"/>
        </w:rPr>
        <w:t xml:space="preserve">4、已标价的工程量清单（按招标时提供的工程量清单逐条报价，详见附件，漏项的视为无效报价）</w:t>
      </w:r>
      <w:r>
        <w:rPr>
          <w:rFonts w:hint="eastAsia" w:ascii="黑体" w:hAnsi="黑体" w:eastAsia="黑体" w:cs="黑体"/>
          <w:b/>
          <w:sz w:val="24"/>
          <w:highlight w:val="none"/>
          <w:u w:val="single"/>
        </w:rPr>
      </w:r>
      <w:r/>
    </w:p>
    <w:p>
      <w:pPr>
        <w:pStyle w:val="1040"/>
        <w:ind w:left="0" w:firstLine="482"/>
        <w:rPr>
          <w:rFonts w:hint="eastAsia" w:ascii="黑体" w:hAnsi="黑体" w:eastAsia="黑体" w:cs="黑体"/>
          <w:highlight w:val="none"/>
          <w:lang w:eastAsia="zh-CN"/>
        </w:rPr>
      </w:pPr>
      <w:r>
        <w:rPr>
          <w:rFonts w:hint="eastAsia" w:ascii="黑体" w:hAnsi="黑体" w:eastAsia="黑体" w:cs="黑体"/>
          <w:b/>
          <w:sz w:val="24"/>
          <w:szCs w:val="24"/>
          <w:highlight w:val="none"/>
          <w:u w:val="single"/>
          <w:lang w:eastAsia="zh-CN"/>
        </w:rPr>
        <w:t xml:space="preserve">5、报价采用工程量清单+现场踏勘相结合（现场踏勘不强制，报价包括全过程费用（包含垃圾清运费用，垃圾清运符合国家相关标准要求，过程中产生的全部费用）</w:t>
      </w:r>
      <w:r>
        <w:rPr>
          <w:rFonts w:hint="eastAsia" w:ascii="黑体" w:hAnsi="黑体" w:eastAsia="黑体" w:cs="黑体"/>
          <w:highlight w:val="none"/>
          <w:lang w:eastAsia="zh-CN"/>
        </w:rPr>
      </w:r>
      <w:r/>
    </w:p>
    <w:p>
      <w:pPr>
        <w:pStyle w:val="984"/>
        <w:ind w:firstLine="482"/>
        <w:rPr>
          <w:rFonts w:hint="eastAsia" w:ascii="黑体" w:hAnsi="黑体" w:eastAsia="黑体" w:cs="黑体"/>
          <w:b/>
          <w:bCs/>
          <w:sz w:val="24"/>
          <w:highlight w:val="none"/>
        </w:rPr>
      </w:pPr>
      <w:r/>
      <w:bookmarkEnd w:id="112"/>
      <w:r>
        <w:rPr>
          <w:rFonts w:hint="eastAsia" w:ascii="黑体" w:hAnsi="黑体" w:eastAsia="黑体" w:cs="黑体"/>
          <w:b/>
          <w:bCs/>
          <w:sz w:val="24"/>
          <w:highlight w:val="none"/>
        </w:rPr>
      </w:r>
      <w:r/>
    </w:p>
    <w:p>
      <w:pPr>
        <w:pStyle w:val="984"/>
        <w:ind w:firstLine="482"/>
        <w:rPr>
          <w:rFonts w:hint="eastAsia" w:ascii="黑体" w:hAnsi="黑体" w:eastAsia="黑体" w:cs="黑体"/>
          <w:b/>
          <w:bCs/>
          <w:sz w:val="24"/>
          <w:highlight w:val="none"/>
        </w:rPr>
      </w:pPr>
      <w:r>
        <w:rPr>
          <w:rFonts w:hint="eastAsia" w:ascii="黑体" w:hAnsi="黑体" w:eastAsia="黑体" w:cs="黑体"/>
          <w:b/>
          <w:bCs/>
          <w:sz w:val="24"/>
          <w:highlight w:val="none"/>
        </w:rPr>
      </w:r>
      <w:r/>
    </w:p>
    <w:p>
      <w:pPr>
        <w:pStyle w:val="984"/>
        <w:ind w:firstLine="482"/>
        <w:rPr>
          <w:rFonts w:hint="eastAsia" w:ascii="黑体" w:hAnsi="黑体" w:eastAsia="黑体" w:cs="黑体"/>
          <w:b/>
          <w:bCs/>
          <w:sz w:val="24"/>
          <w:highlight w:val="none"/>
        </w:rPr>
      </w:pPr>
      <w:r>
        <w:rPr>
          <w:rFonts w:hint="eastAsia" w:ascii="黑体" w:hAnsi="黑体" w:eastAsia="黑体" w:cs="黑体"/>
          <w:b/>
          <w:bCs/>
          <w:sz w:val="24"/>
          <w:highlight w:val="none"/>
        </w:rPr>
      </w:r>
      <w:r/>
    </w:p>
    <w:p>
      <w:pPr>
        <w:pStyle w:val="984"/>
        <w:ind w:firstLine="482"/>
        <w:rPr>
          <w:rFonts w:hint="eastAsia" w:ascii="黑体" w:hAnsi="黑体" w:eastAsia="黑体" w:cs="黑体"/>
          <w:b/>
          <w:bCs/>
          <w:sz w:val="24"/>
          <w:highlight w:val="none"/>
        </w:rPr>
      </w:pPr>
      <w:r>
        <w:rPr>
          <w:rFonts w:hint="eastAsia" w:ascii="黑体" w:hAnsi="黑体" w:eastAsia="黑体" w:cs="黑体"/>
          <w:b/>
          <w:bCs/>
          <w:sz w:val="24"/>
          <w:highlight w:val="none"/>
        </w:rPr>
      </w:r>
      <w:r/>
    </w:p>
    <w:p>
      <w:pPr>
        <w:pStyle w:val="984"/>
        <w:rPr>
          <w:rFonts w:hint="eastAsia" w:ascii="黑体" w:hAnsi="黑体" w:eastAsia="黑体" w:cs="黑体"/>
          <w:b/>
          <w:bCs/>
          <w:sz w:val="24"/>
          <w:highlight w:val="none"/>
        </w:rPr>
      </w:pPr>
      <w:r>
        <w:rPr>
          <w:rFonts w:hint="eastAsia" w:ascii="黑体" w:hAnsi="黑体" w:eastAsia="黑体" w:cs="黑体"/>
          <w:b/>
          <w:bCs/>
          <w:sz w:val="24"/>
          <w:highlight w:val="none"/>
        </w:rPr>
      </w:r>
      <w:r/>
    </w:p>
    <w:p>
      <w:pPr>
        <w:pStyle w:val="984"/>
        <w:ind w:firstLine="482"/>
        <w:rPr>
          <w:rFonts w:hint="eastAsia" w:ascii="黑体" w:hAnsi="黑体" w:eastAsia="黑体" w:cs="黑体"/>
          <w:b/>
          <w:bCs/>
          <w:sz w:val="24"/>
          <w:highlight w:val="none"/>
        </w:rPr>
      </w:pPr>
      <w:r>
        <w:rPr>
          <w:rFonts w:hint="eastAsia" w:ascii="黑体" w:hAnsi="黑体" w:eastAsia="黑体" w:cs="黑体"/>
          <w:b/>
          <w:bCs/>
          <w:sz w:val="24"/>
          <w:highlight w:val="none"/>
        </w:rPr>
      </w:r>
      <w:r/>
    </w:p>
    <w:p>
      <w:pPr>
        <w:pStyle w:val="984"/>
        <w:ind w:firstLine="562"/>
        <w:jc w:val="center"/>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r>
      <w:r/>
    </w:p>
    <w:p>
      <w:pPr>
        <w:pStyle w:val="984"/>
        <w:ind w:firstLine="562"/>
        <w:jc w:val="center"/>
        <w:rPr>
          <w:rFonts w:hint="eastAsia" w:ascii="黑体" w:hAnsi="黑体" w:eastAsia="黑体" w:cs="黑体"/>
          <w:sz w:val="28"/>
          <w:szCs w:val="28"/>
          <w:highlight w:val="none"/>
        </w:rPr>
      </w:pPr>
      <w:r>
        <w:rPr>
          <w:rFonts w:hint="eastAsia" w:ascii="黑体" w:hAnsi="黑体" w:eastAsia="黑体" w:cs="黑体"/>
          <w:b/>
          <w:bCs/>
          <w:sz w:val="28"/>
          <w:szCs w:val="28"/>
          <w:highlight w:val="none"/>
        </w:rPr>
        <w:t xml:space="preserve">供应商响应文件报价表（最终）</w:t>
      </w:r>
      <w:r>
        <w:rPr>
          <w:rFonts w:hint="eastAsia" w:ascii="黑体" w:hAnsi="黑体" w:eastAsia="黑体" w:cs="黑体"/>
          <w:sz w:val="28"/>
          <w:szCs w:val="28"/>
          <w:highlight w:val="non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项目编号：</w:t>
      </w:r>
      <w:r>
        <w:rPr>
          <w:rFonts w:hint="eastAsia" w:ascii="黑体" w:hAnsi="黑体" w:eastAsia="黑体" w:cs="黑体"/>
          <w:sz w:val="24"/>
          <w:highlight w:val="none"/>
        </w:rPr>
      </w:r>
      <w:r/>
    </w:p>
    <w:tbl>
      <w:tblPr>
        <w:tblpPr w:horzAnchor="page" w:tblpX="1468" w:vertAnchor="text" w:tblpY="299" w:leftFromText="180" w:topFromText="0" w:rightFromText="180" w:bottomFromText="0"/>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759"/>
        <w:gridCol w:w="2200"/>
        <w:gridCol w:w="2361"/>
      </w:tblGrid>
      <w:tr>
        <w:trPr>
          <w:trHeight w:val="732"/>
        </w:trPr>
        <w:tc>
          <w:tcPr>
            <w:tcW w:w="86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序号</w:t>
            </w:r>
            <w:r>
              <w:rPr>
                <w:rFonts w:hint="eastAsia" w:ascii="黑体" w:hAnsi="黑体" w:eastAsia="黑体" w:cs="黑体"/>
                <w:sz w:val="24"/>
                <w:highlight w:val="none"/>
              </w:rPr>
            </w:r>
            <w:r/>
          </w:p>
        </w:tc>
        <w:tc>
          <w:tcPr>
            <w:tcW w:w="3759" w:type="dxa"/>
            <w:vAlign w:val="center"/>
            <w:textDirection w:val="lrTb"/>
            <w:noWrap w:val="false"/>
          </w:tcPr>
          <w:p>
            <w:pPr>
              <w:pStyle w:val="984"/>
              <w:jc w:val="center"/>
              <w:spacing w:line="360" w:lineRule="auto"/>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项目名称</w:t>
            </w:r>
            <w:r>
              <w:rPr>
                <w:rFonts w:hint="eastAsia" w:ascii="黑体" w:hAnsi="黑体" w:eastAsia="黑体" w:cs="黑体"/>
                <w:sz w:val="24"/>
                <w:highlight w:val="none"/>
              </w:rPr>
            </w:r>
            <w:r/>
          </w:p>
        </w:tc>
        <w:tc>
          <w:tcPr>
            <w:shd w:val="clear" w:color="auto" w:fill="ffffff"/>
            <w:tcW w:w="220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投标报价（元）</w:t>
            </w:r>
            <w:r>
              <w:rPr>
                <w:rFonts w:hint="eastAsia" w:ascii="黑体" w:hAnsi="黑体" w:eastAsia="黑体" w:cs="黑体"/>
                <w:sz w:val="24"/>
                <w:highlight w:val="none"/>
              </w:rPr>
            </w:r>
            <w:r/>
          </w:p>
        </w:tc>
        <w:tc>
          <w:tcPr>
            <w:shd w:val="clear" w:color="auto" w:fill="ffffff"/>
            <w:tcW w:w="2361"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最高限价（元）</w:t>
            </w:r>
            <w:r>
              <w:rPr>
                <w:rFonts w:hint="eastAsia" w:ascii="黑体" w:hAnsi="黑体" w:eastAsia="黑体" w:cs="黑体"/>
                <w:sz w:val="24"/>
                <w:highlight w:val="none"/>
              </w:rPr>
            </w:r>
            <w:r/>
          </w:p>
        </w:tc>
      </w:tr>
      <w:tr>
        <w:trPr>
          <w:trHeight w:val="732"/>
        </w:trPr>
        <w:tc>
          <w:tcPr>
            <w:tcW w:w="86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1</w:t>
            </w:r>
            <w:r>
              <w:rPr>
                <w:rFonts w:hint="eastAsia" w:ascii="黑体" w:hAnsi="黑体" w:eastAsia="黑体" w:cs="黑体"/>
                <w:sz w:val="24"/>
                <w:highlight w:val="none"/>
              </w:rPr>
            </w:r>
            <w:r/>
          </w:p>
        </w:tc>
        <w:tc>
          <w:tcPr>
            <w:tcW w:w="3759"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r>
            <w:r/>
          </w:p>
        </w:tc>
        <w:tc>
          <w:tcPr>
            <w:tcW w:w="2200"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r>
            <w:r/>
          </w:p>
        </w:tc>
        <w:tc>
          <w:tcPr>
            <w:tcW w:w="2361" w:type="dxa"/>
            <w:vAlign w:val="center"/>
            <w:textDirection w:val="lrTb"/>
            <w:noWrap w:val="false"/>
          </w:tcPr>
          <w:p>
            <w:pPr>
              <w:pStyle w:val="984"/>
              <w:jc w:val="center"/>
              <w:spacing w:line="400" w:lineRule="exact"/>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1010000.00  </w:t>
            </w:r>
            <w:r>
              <w:rPr>
                <w:rFonts w:hint="eastAsia" w:ascii="黑体" w:hAnsi="黑体" w:eastAsia="黑体" w:cs="黑体"/>
                <w:sz w:val="24"/>
                <w:highlight w:val="none"/>
              </w:rPr>
            </w:r>
            <w:r/>
          </w:p>
        </w:tc>
      </w:tr>
      <w:tr>
        <w:trPr>
          <w:trHeight w:val="1047"/>
        </w:trPr>
        <w:tc>
          <w:tcPr>
            <w:gridSpan w:val="2"/>
            <w:tcW w:w="4619" w:type="dxa"/>
            <w:vAlign w:val="center"/>
            <w:textDirection w:val="lrTb"/>
            <w:noWrap w:val="false"/>
          </w:tcPr>
          <w:p>
            <w:pPr>
              <w:pStyle w:val="984"/>
              <w:ind w:firstLine="720"/>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t xml:space="preserve">备  注</w:t>
            </w:r>
            <w:r>
              <w:rPr>
                <w:rFonts w:hint="eastAsia" w:ascii="黑体" w:hAnsi="黑体" w:eastAsia="黑体" w:cs="黑体"/>
                <w:sz w:val="24"/>
                <w:highlight w:val="none"/>
              </w:rPr>
            </w:r>
            <w:r/>
          </w:p>
        </w:tc>
        <w:tc>
          <w:tcPr>
            <w:gridSpan w:val="2"/>
            <w:tcW w:w="4561" w:type="dxa"/>
            <w:vAlign w:val="center"/>
            <w:textDirection w:val="lrTb"/>
            <w:noWrap w:val="false"/>
          </w:tcPr>
          <w:p>
            <w:pPr>
              <w:pStyle w:val="984"/>
              <w:rPr>
                <w:rFonts w:hint="eastAsia" w:ascii="黑体" w:hAnsi="黑体" w:eastAsia="黑体" w:cs="黑体"/>
                <w:sz w:val="24"/>
                <w:highlight w:val="none"/>
              </w:rPr>
              <w:framePr w:vAnchor="text" w:hAnchor="page" w:x="1468" w:y="299"/>
            </w:pPr>
            <w:r>
              <w:rPr>
                <w:rFonts w:hint="eastAsia" w:ascii="黑体" w:hAnsi="黑体" w:eastAsia="黑体" w:cs="黑体"/>
                <w:sz w:val="24"/>
                <w:highlight w:val="none"/>
              </w:rPr>
            </w:r>
            <w:r/>
          </w:p>
        </w:tc>
      </w:tr>
    </w:tbl>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法定代表人或者授权代表（签字或盖章）：                    </w:t>
      </w:r>
      <w:r>
        <w:rPr>
          <w:rFonts w:hint="eastAsia" w:ascii="黑体" w:hAnsi="黑体" w:eastAsia="黑体" w:cs="黑体"/>
          <w:sz w:val="24"/>
          <w:highlight w:val="none"/>
        </w:rPr>
      </w:r>
      <w:r/>
    </w:p>
    <w:p>
      <w:pPr>
        <w:pStyle w:val="984"/>
        <w:ind w:firstLine="480"/>
        <w:spacing w:line="360" w:lineRule="auto"/>
        <w:rPr>
          <w:rFonts w:hint="eastAsia" w:ascii="黑体" w:hAnsi="黑体" w:eastAsia="黑体" w:cs="黑体"/>
          <w:sz w:val="24"/>
          <w:highlight w:val="none"/>
          <w:u w:val="single"/>
        </w:rPr>
      </w:pPr>
      <w:r>
        <w:rPr>
          <w:rFonts w:hint="eastAsia" w:ascii="黑体" w:hAnsi="黑体" w:eastAsia="黑体" w:cs="黑体"/>
          <w:sz w:val="24"/>
          <w:highlight w:val="none"/>
        </w:rPr>
        <w:t xml:space="preserve">谈判供应商全称（盖章）：</w:t>
      </w:r>
      <w:r>
        <w:rPr>
          <w:rFonts w:hint="eastAsia" w:ascii="黑体" w:hAnsi="黑体" w:eastAsia="黑体" w:cs="黑体"/>
          <w:sz w:val="24"/>
          <w:highlight w:val="none"/>
          <w:u w:val="single"/>
        </w:rPr>
      </w:r>
      <w:r/>
    </w:p>
    <w:p>
      <w:pPr>
        <w:pStyle w:val="984"/>
        <w:ind w:firstLine="480"/>
        <w:spacing w:line="360" w:lineRule="auto"/>
        <w:rPr>
          <w:rFonts w:hint="eastAsia" w:ascii="黑体" w:hAnsi="黑体" w:eastAsia="黑体" w:cs="黑体"/>
          <w:sz w:val="24"/>
          <w:highlight w:val="none"/>
        </w:rPr>
      </w:pPr>
      <w:r>
        <w:rPr>
          <w:rFonts w:hint="eastAsia" w:ascii="黑体" w:hAnsi="黑体" w:eastAsia="黑体" w:cs="黑体"/>
          <w:sz w:val="24"/>
          <w:highlight w:val="none"/>
        </w:rPr>
        <w:t xml:space="preserve">日期：    年   月  日  </w:t>
      </w:r>
      <w:r>
        <w:rPr>
          <w:rFonts w:hint="eastAsia" w:ascii="黑体" w:hAnsi="黑体" w:eastAsia="黑体" w:cs="黑体"/>
          <w:sz w:val="24"/>
          <w:highlight w:val="none"/>
        </w:rPr>
      </w:r>
      <w:r/>
    </w:p>
    <w:p>
      <w:pPr>
        <w:pStyle w:val="984"/>
        <w:ind w:firstLine="482"/>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注：</w:t>
      </w:r>
      <w:r>
        <w:rPr>
          <w:rFonts w:hint="eastAsia" w:ascii="黑体" w:hAnsi="黑体" w:eastAsia="黑体" w:cs="黑体"/>
          <w:b/>
          <w:sz w:val="24"/>
          <w:highlight w:val="none"/>
        </w:rPr>
      </w:r>
      <w:r/>
    </w:p>
    <w:p>
      <w:pPr>
        <w:pStyle w:val="984"/>
        <w:ind w:firstLine="482"/>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1、</w:t>
      </w:r>
      <w:r>
        <w:rPr>
          <w:rFonts w:hint="eastAsia" w:ascii="黑体" w:hAnsi="黑体" w:eastAsia="黑体" w:cs="黑体"/>
          <w:b/>
          <w:bCs/>
          <w:sz w:val="24"/>
          <w:highlight w:val="none"/>
          <w:u w:val="singl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本表仅作为中标单位在递交纸质材料时提供的最终报价版本）</w:t>
      </w:r>
      <w:r>
        <w:rPr>
          <w:rFonts w:hint="eastAsia" w:ascii="黑体" w:hAnsi="黑体" w:eastAsia="黑体" w:cs="黑体"/>
          <w:b/>
          <w:sz w:val="24"/>
          <w:highlight w:val="none"/>
        </w:rPr>
      </w:r>
      <w:r/>
    </w:p>
    <w:p>
      <w:pPr>
        <w:pStyle w:val="984"/>
        <w:ind w:firstLine="482"/>
        <w:spacing w:line="360" w:lineRule="auto"/>
        <w:rPr>
          <w:rFonts w:hint="eastAsia" w:ascii="黑体" w:hAnsi="黑体" w:eastAsia="黑体" w:cs="黑体"/>
          <w:b/>
          <w:bCs/>
          <w:sz w:val="24"/>
          <w:highlight w:val="none"/>
        </w:rPr>
      </w:pPr>
      <w:r>
        <w:rPr>
          <w:rFonts w:hint="eastAsia" w:ascii="黑体" w:hAnsi="黑体" w:eastAsia="黑体" w:cs="黑体"/>
          <w:b/>
          <w:sz w:val="24"/>
          <w:highlight w:val="none"/>
        </w:rPr>
        <w:t xml:space="preserve">2、谈判报价中应包含本次招标范围内全部工作内容所需的所有费用。其中</w:t>
      </w:r>
      <w:r>
        <w:rPr>
          <w:rFonts w:hint="eastAsia" w:ascii="黑体" w:hAnsi="黑体" w:eastAsia="黑体" w:cs="黑体"/>
          <w:b/>
          <w:bCs/>
          <w:sz w:val="24"/>
          <w:highlight w:val="none"/>
        </w:rPr>
        <w:t xml:space="preserve">包括但不限于谈判范围内的人工费、材料费、机械设备费、调试费、差旅费、食宿费、水电费、安全及防护费用、职工的意外伤害险、拆除、施工现场清理及垃圾清运费用、利润、税金及因各种不可抗力、不可预见（包含但不限于开挖后地下情况、居民阻挠等）导致的费用等完成本项目所需的全部费用。谈判供应商应充分考虑自身实力、市场风险等因素，合理报价。除非合同条款中另有规定，否则，谈判供应商所报价格在合同实施期间不因市场变化因素而变动。</w:t>
      </w:r>
      <w:r>
        <w:rPr>
          <w:rFonts w:hint="eastAsia" w:ascii="黑体" w:hAnsi="黑体" w:eastAsia="黑体" w:cs="黑体"/>
          <w:b/>
          <w:bCs/>
          <w:sz w:val="24"/>
          <w:highlight w:val="none"/>
        </w:rPr>
      </w:r>
      <w:r/>
    </w:p>
    <w:p>
      <w:pPr>
        <w:pStyle w:val="984"/>
        <w:ind w:firstLine="482"/>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4、最后一次报价不得高于前一次报价。</w:t>
      </w:r>
      <w:r>
        <w:rPr>
          <w:rFonts w:hint="eastAsia" w:ascii="黑体" w:hAnsi="黑体" w:eastAsia="黑体" w:cs="黑体"/>
          <w:b/>
          <w:sz w:val="24"/>
          <w:highlight w:val="none"/>
        </w:rPr>
      </w:r>
      <w:r/>
    </w:p>
    <w:p>
      <w:pPr>
        <w:pStyle w:val="984"/>
        <w:ind w:firstLine="482"/>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5、报价小数点精确到后两位。</w:t>
      </w:r>
      <w:r>
        <w:rPr>
          <w:rFonts w:hint="eastAsia" w:ascii="黑体" w:hAnsi="黑体" w:eastAsia="黑体" w:cs="黑体"/>
          <w:b/>
          <w:sz w:val="24"/>
          <w:highlight w:val="none"/>
        </w:rPr>
      </w:r>
      <w:r/>
    </w:p>
    <w:p>
      <w:pPr>
        <w:pStyle w:val="984"/>
        <w:ind w:firstLine="482"/>
        <w:spacing w:line="360" w:lineRule="auto"/>
        <w:rPr>
          <w:rFonts w:hint="eastAsia" w:ascii="黑体" w:hAnsi="黑体" w:eastAsia="黑体" w:cs="黑体"/>
          <w:b/>
          <w:sz w:val="24"/>
          <w:highlight w:val="none"/>
        </w:rPr>
      </w:pPr>
      <w:r>
        <w:rPr>
          <w:rFonts w:hint="eastAsia" w:ascii="黑体" w:hAnsi="黑体" w:eastAsia="黑体" w:cs="黑体"/>
          <w:b/>
          <w:sz w:val="24"/>
          <w:highlight w:val="none"/>
        </w:rPr>
        <w:t xml:space="preserve">6、最终综合单价按照谈判的总价同比例下浮。</w:t>
      </w:r>
      <w:r>
        <w:rPr>
          <w:rFonts w:hint="eastAsia" w:ascii="黑体" w:hAnsi="黑体" w:eastAsia="黑体" w:cs="黑体"/>
          <w:b/>
          <w:sz w:val="24"/>
          <w:highlight w:val="none"/>
        </w:rPr>
      </w:r>
      <w:r/>
    </w:p>
    <w:p>
      <w:pPr>
        <w:pStyle w:val="984"/>
        <w:jc w:val="lef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p>
    <w:p>
      <w:pPr>
        <w:pStyle w:val="1040"/>
        <w:rPr>
          <w:rFonts w:hint="eastAsia" w:ascii="黑体" w:hAnsi="黑体" w:eastAsia="黑体" w:cs="黑体"/>
          <w:sz w:val="32"/>
          <w:szCs w:val="32"/>
          <w:highlight w:val="none"/>
          <w:lang w:eastAsia="zh-CN"/>
        </w:rPr>
      </w:pPr>
      <w:r>
        <w:rPr>
          <w:rFonts w:hint="eastAsia" w:ascii="黑体" w:hAnsi="黑体" w:eastAsia="黑体" w:cs="黑体"/>
          <w:sz w:val="32"/>
          <w:szCs w:val="32"/>
          <w:highlight w:val="none"/>
          <w:lang w:eastAsia="zh-CN"/>
        </w:rPr>
      </w:r>
      <w:r/>
    </w:p>
    <w:p>
      <w:pPr>
        <w:pStyle w:val="1040"/>
        <w:ind w:left="0" w:firstLine="0"/>
        <w:rPr>
          <w:rFonts w:hint="eastAsia" w:ascii="黑体" w:hAnsi="黑体" w:eastAsia="黑体" w:cs="黑体"/>
          <w:highlight w:val="none"/>
          <w:lang w:eastAsia="zh-CN"/>
        </w:rPr>
      </w:pPr>
      <w:r>
        <w:rPr>
          <w:rFonts w:hint="eastAsia" w:ascii="黑体" w:hAnsi="黑体" w:eastAsia="黑体" w:cs="黑体"/>
          <w:highlight w:val="none"/>
          <w:lang w:eastAsia="zh-CN"/>
        </w:rPr>
      </w:r>
      <w:r/>
    </w:p>
    <w:p>
      <w:pPr>
        <w:pStyle w:val="995"/>
        <w:ind w:firstLine="602"/>
        <w:jc w:val="center"/>
        <w:spacing w:line="300" w:lineRule="auto"/>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r>
      <w:r/>
    </w:p>
    <w:p>
      <w:pPr>
        <w:pStyle w:val="995"/>
        <w:ind w:firstLine="602"/>
        <w:jc w:val="center"/>
        <w:spacing w:line="300" w:lineRule="auto"/>
        <w:rPr>
          <w:rFonts w:hint="eastAsia" w:ascii="黑体" w:hAnsi="黑体" w:eastAsia="黑体" w:cs="黑体"/>
          <w:b/>
          <w:bCs/>
          <w:sz w:val="30"/>
          <w:szCs w:val="30"/>
          <w:highlight w:val="none"/>
        </w:rPr>
      </w:pPr>
      <w:r>
        <w:rPr>
          <w:rFonts w:hint="eastAsia" w:ascii="黑体" w:hAnsi="黑体" w:eastAsia="黑体" w:cs="黑体"/>
          <w:b/>
          <w:bCs/>
          <w:sz w:val="30"/>
          <w:szCs w:val="30"/>
          <w:highlight w:val="none"/>
        </w:rPr>
        <w:t xml:space="preserve">计划投入的主要施工机械设备表</w:t>
      </w:r>
      <w:r>
        <w:rPr>
          <w:rFonts w:hint="eastAsia" w:ascii="黑体" w:hAnsi="黑体" w:eastAsia="黑体" w:cs="黑体"/>
          <w:b/>
          <w:bCs/>
          <w:sz w:val="30"/>
          <w:szCs w:val="30"/>
          <w:highlight w:val="none"/>
        </w:rPr>
      </w:r>
      <w:r/>
    </w:p>
    <w:tbl>
      <w:tblPr>
        <w:tblW w:w="8308" w:type="dxa"/>
        <w:tblInd w:w="1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vAlign w:val="top"/>
            <w:textDirection w:val="lrTb"/>
            <w:noWrap w:val="false"/>
          </w:tcPr>
          <w:p>
            <w:pPr>
              <w:pStyle w:val="995"/>
              <w:ind w:firstLine="0"/>
              <w:jc w:val="center"/>
              <w:spacing w:line="360" w:lineRule="auto"/>
              <w:rPr>
                <w:rFonts w:hint="eastAsia" w:ascii="黑体" w:hAnsi="黑体" w:eastAsia="黑体" w:cs="黑体"/>
                <w:position w:val="-32"/>
                <w:highlight w:val="none"/>
              </w:rPr>
            </w:pPr>
            <w:r>
              <w:rPr>
                <w:rFonts w:hint="eastAsia" w:ascii="黑体" w:hAnsi="黑体" w:eastAsia="黑体" w:cs="黑体"/>
                <w:position w:val="-32"/>
                <w:highlight w:val="none"/>
              </w:rPr>
              <w:t xml:space="preserve">序号</w:t>
            </w:r>
            <w:r>
              <w:rPr>
                <w:rFonts w:hint="eastAsia" w:ascii="黑体" w:hAnsi="黑体" w:eastAsia="黑体" w:cs="黑体"/>
                <w:position w:val="-32"/>
                <w:highlight w:val="none"/>
              </w:rPr>
            </w:r>
            <w:r/>
          </w:p>
        </w:tc>
        <w:tc>
          <w:tcPr>
            <w:tcW w:w="1700" w:type="dxa"/>
            <w:vAlign w:val="top"/>
            <w:textDirection w:val="lrTb"/>
            <w:noWrap w:val="false"/>
          </w:tcPr>
          <w:p>
            <w:pPr>
              <w:pStyle w:val="995"/>
              <w:ind w:firstLine="0"/>
              <w:jc w:val="center"/>
              <w:spacing w:line="360" w:lineRule="auto"/>
              <w:rPr>
                <w:rFonts w:hint="eastAsia" w:ascii="黑体" w:hAnsi="黑体" w:eastAsia="黑体" w:cs="黑体"/>
                <w:position w:val="-50"/>
                <w:highlight w:val="none"/>
              </w:rPr>
            </w:pPr>
            <w:r>
              <w:rPr>
                <w:rFonts w:hint="eastAsia" w:ascii="黑体" w:hAnsi="黑体" w:eastAsia="黑体" w:cs="黑体"/>
                <w:position w:val="-50"/>
                <w:highlight w:val="none"/>
              </w:rPr>
              <w:t xml:space="preserve">机械设备名称</w:t>
            </w:r>
            <w:r>
              <w:rPr>
                <w:rFonts w:hint="eastAsia" w:ascii="黑体" w:hAnsi="黑体" w:eastAsia="黑体" w:cs="黑体"/>
                <w:position w:val="-50"/>
                <w:highlight w:val="none"/>
              </w:rPr>
            </w:r>
            <w:r/>
          </w:p>
        </w:tc>
        <w:tc>
          <w:tcPr>
            <w:tcW w:w="700" w:type="dxa"/>
            <w:vAlign w:val="top"/>
            <w:textDirection w:val="lrTb"/>
            <w:noWrap w:val="false"/>
          </w:tcPr>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型号规格</w:t>
            </w:r>
            <w:r>
              <w:rPr>
                <w:rFonts w:hint="eastAsia" w:ascii="黑体" w:hAnsi="黑体" w:eastAsia="黑体" w:cs="黑体"/>
                <w:position w:val="-30"/>
                <w:highlight w:val="none"/>
              </w:rPr>
            </w:r>
            <w:r/>
          </w:p>
        </w:tc>
        <w:tc>
          <w:tcPr>
            <w:tcW w:w="700" w:type="dxa"/>
            <w:vAlign w:val="top"/>
            <w:textDirection w:val="lrTb"/>
            <w:noWrap w:val="false"/>
          </w:tcPr>
          <w:p>
            <w:pPr>
              <w:pStyle w:val="995"/>
              <w:ind w:firstLine="0"/>
              <w:jc w:val="center"/>
              <w:spacing w:line="360" w:lineRule="auto"/>
              <w:rPr>
                <w:rFonts w:hint="eastAsia" w:ascii="黑体" w:hAnsi="黑体" w:eastAsia="黑体" w:cs="黑体"/>
                <w:position w:val="-50"/>
                <w:highlight w:val="none"/>
              </w:rPr>
            </w:pPr>
            <w:r>
              <w:rPr>
                <w:rFonts w:hint="eastAsia" w:ascii="黑体" w:hAnsi="黑体" w:eastAsia="黑体" w:cs="黑体"/>
                <w:position w:val="-50"/>
                <w:highlight w:val="none"/>
              </w:rPr>
              <w:t xml:space="preserve">数量</w:t>
            </w:r>
            <w:r>
              <w:rPr>
                <w:rFonts w:hint="eastAsia" w:ascii="黑体" w:hAnsi="黑体" w:eastAsia="黑体" w:cs="黑体"/>
                <w:position w:val="-50"/>
                <w:highlight w:val="none"/>
              </w:rPr>
            </w:r>
            <w:r/>
          </w:p>
        </w:tc>
        <w:tc>
          <w:tcPr>
            <w:tcW w:w="900" w:type="dxa"/>
            <w:vAlign w:val="top"/>
            <w:textDirection w:val="lrTb"/>
            <w:noWrap w:val="false"/>
          </w:tcPr>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国 别</w:t>
            </w:r>
            <w:r>
              <w:rPr>
                <w:rFonts w:hint="eastAsia" w:ascii="黑体" w:hAnsi="黑体" w:eastAsia="黑体" w:cs="黑体"/>
                <w:position w:val="-30"/>
                <w:highlight w:val="none"/>
              </w:rPr>
            </w:r>
            <w:r/>
          </w:p>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产 地</w:t>
            </w:r>
            <w:r>
              <w:rPr>
                <w:rFonts w:hint="eastAsia" w:ascii="黑体" w:hAnsi="黑体" w:eastAsia="黑体" w:cs="黑体"/>
                <w:position w:val="-30"/>
                <w:highlight w:val="none"/>
              </w:rPr>
            </w:r>
            <w:r/>
          </w:p>
        </w:tc>
        <w:tc>
          <w:tcPr>
            <w:tcW w:w="900" w:type="dxa"/>
            <w:vAlign w:val="top"/>
            <w:textDirection w:val="lrTb"/>
            <w:noWrap w:val="false"/>
          </w:tcPr>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制 造</w:t>
            </w:r>
            <w:r>
              <w:rPr>
                <w:rFonts w:hint="eastAsia" w:ascii="黑体" w:hAnsi="黑体" w:eastAsia="黑体" w:cs="黑体"/>
                <w:position w:val="-30"/>
                <w:highlight w:val="none"/>
              </w:rPr>
            </w:r>
            <w:r/>
          </w:p>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年 份</w:t>
            </w:r>
            <w:r>
              <w:rPr>
                <w:rFonts w:hint="eastAsia" w:ascii="黑体" w:hAnsi="黑体" w:eastAsia="黑体" w:cs="黑体"/>
                <w:position w:val="-30"/>
                <w:highlight w:val="none"/>
              </w:rPr>
            </w:r>
            <w:r/>
          </w:p>
        </w:tc>
        <w:tc>
          <w:tcPr>
            <w:tcW w:w="1100" w:type="dxa"/>
            <w:vAlign w:val="top"/>
            <w:textDirection w:val="lrTb"/>
            <w:noWrap w:val="false"/>
          </w:tcPr>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额定功率(KW)</w:t>
            </w:r>
            <w:r>
              <w:rPr>
                <w:rFonts w:hint="eastAsia" w:ascii="黑体" w:hAnsi="黑体" w:eastAsia="黑体" w:cs="黑体"/>
                <w:position w:val="-30"/>
                <w:highlight w:val="none"/>
              </w:rPr>
            </w:r>
            <w:r/>
          </w:p>
        </w:tc>
        <w:tc>
          <w:tcPr>
            <w:tcW w:w="1100" w:type="dxa"/>
            <w:vAlign w:val="top"/>
            <w:textDirection w:val="lrTb"/>
            <w:noWrap w:val="false"/>
          </w:tcPr>
          <w:p>
            <w:pPr>
              <w:pStyle w:val="995"/>
              <w:ind w:firstLine="0"/>
              <w:jc w:val="center"/>
              <w:spacing w:line="360" w:lineRule="auto"/>
              <w:rPr>
                <w:rFonts w:hint="eastAsia" w:ascii="黑体" w:hAnsi="黑体" w:eastAsia="黑体" w:cs="黑体"/>
                <w:position w:val="-30"/>
                <w:highlight w:val="none"/>
              </w:rPr>
            </w:pPr>
            <w:r>
              <w:rPr>
                <w:rFonts w:hint="eastAsia" w:ascii="黑体" w:hAnsi="黑体" w:eastAsia="黑体" w:cs="黑体"/>
                <w:position w:val="-30"/>
                <w:highlight w:val="none"/>
              </w:rPr>
              <w:t xml:space="preserve">生产能力(MH)</w:t>
            </w:r>
            <w:r>
              <w:rPr>
                <w:rFonts w:hint="eastAsia" w:ascii="黑体" w:hAnsi="黑体" w:eastAsia="黑体" w:cs="黑体"/>
                <w:position w:val="-30"/>
                <w:highlight w:val="none"/>
              </w:rPr>
            </w:r>
            <w:r/>
          </w:p>
        </w:tc>
        <w:tc>
          <w:tcPr>
            <w:tcW w:w="700" w:type="dxa"/>
            <w:vAlign w:val="top"/>
            <w:textDirection w:val="lrTb"/>
            <w:noWrap w:val="false"/>
          </w:tcPr>
          <w:p>
            <w:pPr>
              <w:pStyle w:val="995"/>
              <w:ind w:firstLine="0"/>
              <w:jc w:val="center"/>
              <w:spacing w:line="360" w:lineRule="auto"/>
              <w:rPr>
                <w:rFonts w:hint="eastAsia" w:ascii="黑体" w:hAnsi="黑体" w:eastAsia="黑体" w:cs="黑体"/>
                <w:position w:val="-50"/>
                <w:highlight w:val="none"/>
              </w:rPr>
            </w:pPr>
            <w:r>
              <w:rPr>
                <w:rFonts w:hint="eastAsia" w:ascii="黑体" w:hAnsi="黑体" w:eastAsia="黑体" w:cs="黑体"/>
                <w:position w:val="-50"/>
                <w:highlight w:val="none"/>
              </w:rPr>
              <w:t xml:space="preserve">备注</w:t>
            </w:r>
            <w:r>
              <w:rPr>
                <w:rFonts w:hint="eastAsia" w:ascii="黑体" w:hAnsi="黑体" w:eastAsia="黑体" w:cs="黑体"/>
                <w:position w:val="-50"/>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r>
        <w:trPr>
          <w:trHeight w:val="510"/>
        </w:trPr>
        <w:tc>
          <w:tcPr>
            <w:tcW w:w="508"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9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11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c>
          <w:tcPr>
            <w:tcW w:w="700" w:type="dxa"/>
            <w:vAlign w:val="top"/>
            <w:textDirection w:val="lrTb"/>
            <w:noWrap w:val="false"/>
          </w:tcPr>
          <w:p>
            <w:pPr>
              <w:pStyle w:val="995"/>
              <w:ind w:left="1260" w:firstLine="0"/>
              <w:spacing w:line="360" w:lineRule="auto"/>
              <w:rPr>
                <w:rFonts w:hint="eastAsia" w:ascii="黑体" w:hAnsi="黑体" w:eastAsia="黑体" w:cs="黑体"/>
                <w:highlight w:val="none"/>
              </w:rPr>
            </w:pPr>
            <w:r>
              <w:rPr>
                <w:rFonts w:hint="eastAsia" w:ascii="黑体" w:hAnsi="黑体" w:eastAsia="黑体" w:cs="黑体"/>
                <w:highlight w:val="none"/>
              </w:rPr>
            </w:r>
            <w:r/>
          </w:p>
        </w:tc>
      </w:tr>
    </w:tbl>
    <w:p>
      <w:pPr>
        <w:pStyle w:val="987"/>
        <w:jc w:val="left"/>
        <w:spacing w:before="0" w:after="0" w:line="460" w:lineRule="exact"/>
        <w:rPr>
          <w:rFonts w:hint="eastAsia" w:ascii="黑体" w:hAnsi="黑体" w:eastAsia="黑体" w:cs="黑体"/>
          <w:sz w:val="24"/>
          <w:szCs w:val="24"/>
          <w:highlight w:val="none"/>
        </w:rPr>
      </w:pPr>
      <w:r/>
      <w:bookmarkStart w:id="113" w:name="_Toc20744274"/>
      <w:r/>
      <w:bookmarkStart w:id="114" w:name="_Toc20744811"/>
      <w:r>
        <w:rPr>
          <w:rFonts w:hint="eastAsia" w:ascii="黑体" w:hAnsi="黑体" w:eastAsia="黑体" w:cs="黑体"/>
          <w:sz w:val="24"/>
          <w:szCs w:val="24"/>
          <w:highlight w:val="none"/>
        </w:rPr>
        <w:br w:type="page" w:clear="all"/>
      </w:r>
      <w:r>
        <w:rPr>
          <w:rFonts w:hint="eastAsia" w:ascii="黑体" w:hAnsi="黑体" w:eastAsia="黑体" w:cs="黑体"/>
          <w:sz w:val="24"/>
          <w:szCs w:val="24"/>
          <w:highlight w:val="none"/>
        </w:rPr>
      </w:r>
      <w:r/>
    </w:p>
    <w:p>
      <w:pPr>
        <w:pStyle w:val="987"/>
        <w:jc w:val="center"/>
        <w:spacing w:before="0" w:after="0" w:line="460" w:lineRule="exact"/>
        <w:rPr>
          <w:rFonts w:hint="eastAsia" w:ascii="黑体" w:hAnsi="黑体" w:eastAsia="黑体" w:cs="黑体"/>
          <w:sz w:val="24"/>
          <w:szCs w:val="24"/>
          <w:highlight w:val="none"/>
        </w:rPr>
      </w:pPr>
      <w:r>
        <w:rPr>
          <w:rFonts w:hint="eastAsia" w:ascii="黑体" w:hAnsi="黑体" w:eastAsia="黑体" w:cs="黑体"/>
          <w:sz w:val="30"/>
          <w:szCs w:val="30"/>
          <w:highlight w:val="none"/>
        </w:rPr>
        <w:t xml:space="preserve">主要施工管理人员表</w:t>
      </w:r>
      <w:bookmarkEnd w:id="113"/>
      <w:r/>
      <w:bookmarkEnd w:id="114"/>
      <w:r>
        <w:rPr>
          <w:rFonts w:hint="eastAsia" w:ascii="黑体" w:hAnsi="黑体" w:eastAsia="黑体" w:cs="黑体"/>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tc>
          <w:tcPr>
            <w:tcW w:w="708"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机构</w:t>
            </w: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项目工程师</w:t>
            </w: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姓名</w:t>
            </w: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职务</w:t>
            </w: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职称</w:t>
            </w: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主要资历、经验及承担过的工程</w:t>
            </w:r>
            <w:r>
              <w:rPr>
                <w:rFonts w:hint="eastAsia" w:ascii="黑体" w:hAnsi="黑体" w:eastAsia="黑体" w:cs="黑体"/>
                <w:position w:val="-42"/>
                <w:sz w:val="24"/>
                <w:highlight w:val="none"/>
              </w:rPr>
            </w:r>
            <w:r/>
          </w:p>
        </w:tc>
      </w:tr>
      <w:tr>
        <w:trPr>
          <w:cantSplit/>
        </w:trPr>
        <w:tc>
          <w:tcPr>
            <w:tcW w:w="708" w:type="dxa"/>
            <w:vAlign w:val="top"/>
            <w:vMerge w:val="restart"/>
            <w:textDirection w:val="lrTb"/>
            <w:noWrap w:val="false"/>
          </w:tcPr>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总</w:t>
            </w: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部</w:t>
            </w: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项目主管</w:t>
            </w: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技术负责人</w:t>
            </w: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restart"/>
            <w:textDirection w:val="lrTb"/>
            <w:noWrap w:val="false"/>
          </w:tcPr>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现</w:t>
            </w: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p>
            <w:pPr>
              <w:pStyle w:val="984"/>
              <w:jc w:val="center"/>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t xml:space="preserve">场</w:t>
            </w:r>
            <w:r>
              <w:rPr>
                <w:rFonts w:hint="eastAsia" w:ascii="黑体" w:hAnsi="黑体" w:eastAsia="黑体" w:cs="黑体"/>
                <w:position w:val="-42"/>
                <w:sz w:val="24"/>
                <w:highlight w:val="none"/>
              </w:rPr>
            </w:r>
            <w:r/>
          </w:p>
        </w:tc>
        <w:tc>
          <w:tcPr>
            <w:tcW w:w="1632" w:type="dxa"/>
            <w:vAlign w:val="center"/>
            <w:textDirection w:val="lrTb"/>
            <w:noWrap w:val="false"/>
          </w:tcPr>
          <w:p>
            <w:pPr>
              <w:pStyle w:val="984"/>
              <w:jc w:val="center"/>
              <w:rPr>
                <w:rFonts w:hint="eastAsia" w:ascii="黑体" w:hAnsi="黑体" w:eastAsia="黑体" w:cs="黑体"/>
                <w:highlight w:val="none"/>
              </w:rPr>
            </w:pPr>
            <w:r>
              <w:rPr>
                <w:rFonts w:hint="eastAsia" w:ascii="黑体" w:hAnsi="黑体" w:eastAsia="黑体" w:cs="黑体"/>
                <w:highlight w:val="none"/>
              </w:rPr>
              <w:t xml:space="preserve">项目负责人</w:t>
            </w:r>
            <w:r>
              <w:rPr>
                <w:rFonts w:hint="eastAsia" w:ascii="黑体" w:hAnsi="黑体" w:eastAsia="黑体" w:cs="黑体"/>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center"/>
            <w:textDirection w:val="lrTb"/>
            <w:noWrap w:val="false"/>
          </w:tcPr>
          <w:p>
            <w:pPr>
              <w:pStyle w:val="984"/>
              <w:jc w:val="center"/>
              <w:rPr>
                <w:rFonts w:hint="eastAsia" w:ascii="黑体" w:hAnsi="黑体" w:eastAsia="黑体" w:cs="黑体"/>
                <w:highlight w:val="none"/>
              </w:rPr>
            </w:pPr>
            <w:r>
              <w:rPr>
                <w:rFonts w:hint="eastAsia" w:ascii="黑体" w:hAnsi="黑体" w:eastAsia="黑体" w:cs="黑体"/>
                <w:highlight w:val="none"/>
              </w:rPr>
              <w:t xml:space="preserve">项目技术负责人</w:t>
            </w:r>
            <w:r>
              <w:rPr>
                <w:rFonts w:hint="eastAsia" w:ascii="黑体" w:hAnsi="黑体" w:eastAsia="黑体" w:cs="黑体"/>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center"/>
            <w:textDirection w:val="lrTb"/>
            <w:noWrap w:val="false"/>
          </w:tcPr>
          <w:p>
            <w:pPr>
              <w:pStyle w:val="984"/>
              <w:jc w:val="center"/>
              <w:rPr>
                <w:rFonts w:hint="eastAsia" w:ascii="黑体" w:hAnsi="黑体" w:eastAsia="黑体" w:cs="黑体"/>
                <w:highlight w:val="none"/>
              </w:rPr>
            </w:pPr>
            <w:r>
              <w:rPr>
                <w:rFonts w:hint="eastAsia" w:ascii="黑体" w:hAnsi="黑体" w:eastAsia="黑体" w:cs="黑体"/>
                <w:highlight w:val="none"/>
              </w:rPr>
              <w:t xml:space="preserve">质量管理</w:t>
            </w:r>
            <w:r>
              <w:rPr>
                <w:rFonts w:hint="eastAsia" w:ascii="黑体" w:hAnsi="黑体" w:eastAsia="黑体" w:cs="黑体"/>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center"/>
            <w:textDirection w:val="lrTb"/>
            <w:noWrap w:val="false"/>
          </w:tcPr>
          <w:p>
            <w:pPr>
              <w:pStyle w:val="984"/>
              <w:jc w:val="center"/>
              <w:rPr>
                <w:rFonts w:hint="eastAsia" w:ascii="黑体" w:hAnsi="黑体" w:eastAsia="黑体" w:cs="黑体"/>
                <w:highlight w:val="none"/>
              </w:rPr>
            </w:pPr>
            <w:r>
              <w:rPr>
                <w:rFonts w:hint="eastAsia" w:ascii="黑体" w:hAnsi="黑体" w:eastAsia="黑体" w:cs="黑体"/>
                <w:highlight w:val="none"/>
              </w:rPr>
              <w:t xml:space="preserve">安全管理</w:t>
            </w:r>
            <w:r>
              <w:rPr>
                <w:rFonts w:hint="eastAsia" w:ascii="黑体" w:hAnsi="黑体" w:eastAsia="黑体" w:cs="黑体"/>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center"/>
            <w:textDirection w:val="lrTb"/>
            <w:noWrap w:val="false"/>
          </w:tcPr>
          <w:p>
            <w:pPr>
              <w:pStyle w:val="984"/>
              <w:jc w:val="center"/>
              <w:rPr>
                <w:rFonts w:hint="eastAsia" w:ascii="黑体" w:hAnsi="黑体" w:eastAsia="黑体" w:cs="黑体"/>
                <w:highlight w:val="none"/>
              </w:rPr>
            </w:pPr>
            <w:r>
              <w:rPr>
                <w:rFonts w:hint="eastAsia" w:ascii="黑体" w:hAnsi="黑体" w:eastAsia="黑体" w:cs="黑体"/>
                <w:highlight w:val="none"/>
              </w:rPr>
              <w:t xml:space="preserve">施工管理</w:t>
            </w:r>
            <w:r>
              <w:rPr>
                <w:rFonts w:hint="eastAsia" w:ascii="黑体" w:hAnsi="黑体" w:eastAsia="黑体" w:cs="黑体"/>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1632" w:type="dxa"/>
            <w:vAlign w:val="center"/>
            <w:textDirection w:val="lrTb"/>
            <w:noWrap w:val="false"/>
          </w:tcPr>
          <w:p>
            <w:pPr>
              <w:pStyle w:val="984"/>
              <w:jc w:val="center"/>
              <w:rPr>
                <w:rFonts w:hint="eastAsia" w:ascii="黑体" w:hAnsi="黑体" w:eastAsia="黑体" w:cs="黑体"/>
                <w:highlight w:val="none"/>
              </w:rPr>
            </w:pPr>
            <w:r>
              <w:rPr>
                <w:rFonts w:hint="eastAsia" w:ascii="黑体" w:hAnsi="黑体" w:eastAsia="黑体" w:cs="黑体"/>
                <w:highlight w:val="none"/>
              </w:rPr>
              <w:t xml:space="preserve">计划管理</w:t>
            </w:r>
            <w:r>
              <w:rPr>
                <w:rFonts w:hint="eastAsia" w:ascii="黑体" w:hAnsi="黑体" w:eastAsia="黑体" w:cs="黑体"/>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42"/>
                <w:sz w:val="24"/>
                <w:highlight w:val="none"/>
              </w:rPr>
            </w:pPr>
            <w:r>
              <w:rPr>
                <w:rFonts w:hint="eastAsia" w:ascii="黑体" w:hAnsi="黑体" w:eastAsia="黑体" w:cs="黑体"/>
                <w:position w:val="-42"/>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1632" w:type="dxa"/>
            <w:vAlign w:val="center"/>
            <w:textDirection w:val="lrTb"/>
            <w:noWrap w:val="false"/>
          </w:tcPr>
          <w:p>
            <w:pPr>
              <w:pStyle w:val="984"/>
              <w:jc w:val="center"/>
              <w:spacing w:line="360" w:lineRule="auto"/>
              <w:rPr>
                <w:rFonts w:hint="eastAsia" w:ascii="黑体" w:hAnsi="黑体" w:eastAsia="黑体" w:cs="黑体"/>
                <w:position w:val="-30"/>
                <w:sz w:val="24"/>
                <w:highlight w:val="none"/>
              </w:rPr>
            </w:pPr>
            <w:r>
              <w:rPr>
                <w:rFonts w:hint="eastAsia" w:ascii="黑体" w:hAnsi="黑体" w:eastAsia="黑体" w:cs="黑体"/>
                <w:highlight w:val="none"/>
              </w:rPr>
              <w:t xml:space="preserve">材料管理</w:t>
            </w:r>
            <w:r>
              <w:rPr>
                <w:rFonts w:hint="eastAsia" w:ascii="黑体" w:hAnsi="黑体" w:eastAsia="黑体" w:cs="黑体"/>
                <w:position w:val="-30"/>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r>
      <w:tr>
        <w:trPr>
          <w:cantSplit/>
        </w:trPr>
        <w:tc>
          <w:tcPr>
            <w:tcW w:w="708" w:type="dxa"/>
            <w:vAlign w:val="top"/>
            <w:vMerge w:val="continue"/>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1632"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709"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851"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850"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c>
          <w:tcPr>
            <w:tcW w:w="3557" w:type="dxa"/>
            <w:vAlign w:val="top"/>
            <w:textDirection w:val="lrTb"/>
            <w:noWrap w:val="false"/>
          </w:tcPr>
          <w:p>
            <w:pPr>
              <w:pStyle w:val="984"/>
              <w:spacing w:line="360" w:lineRule="auto"/>
              <w:rPr>
                <w:rFonts w:hint="eastAsia" w:ascii="黑体" w:hAnsi="黑体" w:eastAsia="黑体" w:cs="黑体"/>
                <w:position w:val="-30"/>
                <w:sz w:val="24"/>
                <w:highlight w:val="none"/>
              </w:rPr>
            </w:pPr>
            <w:r>
              <w:rPr>
                <w:rFonts w:hint="eastAsia" w:ascii="黑体" w:hAnsi="黑体" w:eastAsia="黑体" w:cs="黑体"/>
                <w:position w:val="-30"/>
                <w:sz w:val="24"/>
                <w:highlight w:val="none"/>
              </w:rPr>
            </w:r>
            <w:r/>
          </w:p>
        </w:tc>
      </w:tr>
    </w:tbl>
    <w:p>
      <w:pPr>
        <w:pStyle w:val="984"/>
        <w:spacing w:line="300" w:lineRule="auto"/>
        <w:rPr>
          <w:rFonts w:hint="eastAsia" w:ascii="黑体" w:hAnsi="黑体" w:eastAsia="黑体" w:cs="黑体"/>
          <w:b/>
          <w:sz w:val="28"/>
          <w:szCs w:val="28"/>
          <w:highlight w:val="none"/>
          <w:lang w:val="zh-CN"/>
        </w:rPr>
        <w:outlineLvl w:val="0"/>
      </w:pPr>
      <w:r>
        <w:rPr>
          <w:rFonts w:hint="eastAsia" w:ascii="黑体" w:hAnsi="黑体" w:eastAsia="黑体" w:cs="黑体"/>
          <w:b/>
          <w:sz w:val="28"/>
          <w:szCs w:val="28"/>
          <w:highlight w:val="none"/>
          <w:lang w:val="zh-CN"/>
        </w:rPr>
      </w:r>
      <w:r/>
    </w:p>
    <w:p>
      <w:pPr>
        <w:pStyle w:val="984"/>
        <w:spacing w:line="300" w:lineRule="auto"/>
        <w:rPr>
          <w:rFonts w:hint="eastAsia" w:ascii="黑体" w:hAnsi="黑体" w:eastAsia="黑体" w:cs="黑体"/>
          <w:b/>
          <w:sz w:val="28"/>
          <w:szCs w:val="28"/>
          <w:highlight w:val="none"/>
          <w:lang w:val="zh-CN"/>
        </w:rPr>
        <w:outlineLvl w:val="0"/>
      </w:pPr>
      <w:r>
        <w:rPr>
          <w:rFonts w:hint="eastAsia" w:ascii="黑体" w:hAnsi="黑体" w:eastAsia="黑体" w:cs="黑体"/>
          <w:b/>
          <w:sz w:val="28"/>
          <w:szCs w:val="28"/>
          <w:highlight w:val="none"/>
          <w:lang w:val="zh-CN"/>
        </w:rPr>
      </w:r>
      <w:r/>
    </w:p>
    <w:p>
      <w:pPr>
        <w:pStyle w:val="984"/>
        <w:spacing w:line="300" w:lineRule="auto"/>
        <w:rPr>
          <w:rFonts w:hint="eastAsia" w:ascii="黑体" w:hAnsi="黑体" w:eastAsia="黑体" w:cs="黑体"/>
          <w:b/>
          <w:sz w:val="28"/>
          <w:szCs w:val="28"/>
          <w:highlight w:val="none"/>
          <w:lang w:val="zh-CN"/>
        </w:rPr>
        <w:outlineLvl w:val="0"/>
      </w:pPr>
      <w:r>
        <w:rPr>
          <w:rFonts w:hint="eastAsia" w:ascii="黑体" w:hAnsi="黑体" w:eastAsia="黑体" w:cs="黑体"/>
          <w:b/>
          <w:sz w:val="28"/>
          <w:szCs w:val="28"/>
          <w:highlight w:val="none"/>
          <w:lang w:val="zh-CN"/>
        </w:rPr>
      </w:r>
      <w:r/>
    </w:p>
    <w:p>
      <w:pPr>
        <w:pStyle w:val="984"/>
        <w:spacing w:line="300" w:lineRule="auto"/>
        <w:rPr>
          <w:rFonts w:hint="eastAsia" w:ascii="黑体" w:hAnsi="黑体" w:eastAsia="黑体" w:cs="黑体"/>
          <w:sz w:val="32"/>
          <w:szCs w:val="32"/>
          <w:highlight w:val="none"/>
        </w:rPr>
        <w:outlineLvl w:val="0"/>
      </w:pPr>
      <w:r>
        <w:rPr>
          <w:rFonts w:hint="eastAsia" w:ascii="黑体" w:hAnsi="黑体" w:eastAsia="黑体" w:cs="黑体"/>
          <w:sz w:val="32"/>
          <w:szCs w:val="32"/>
          <w:highlight w:val="none"/>
        </w:rPr>
        <w:br w:type="page" w:clear="all"/>
      </w:r>
      <w:r>
        <w:rPr>
          <w:rFonts w:hint="eastAsia" w:ascii="黑体" w:hAnsi="黑体" w:eastAsia="黑体" w:cs="黑体"/>
          <w:sz w:val="32"/>
          <w:szCs w:val="32"/>
          <w:highlight w:val="none"/>
        </w:rPr>
        <w:t xml:space="preserve">附件</w:t>
      </w:r>
      <w:r>
        <w:rPr>
          <w:rFonts w:hint="eastAsia" w:ascii="黑体" w:hAnsi="黑体" w:eastAsia="黑体" w:cs="黑体"/>
          <w:sz w:val="32"/>
          <w:szCs w:val="32"/>
          <w:highlight w:val="none"/>
        </w:rPr>
      </w:r>
      <w:r/>
    </w:p>
    <w:p>
      <w:pPr>
        <w:pStyle w:val="984"/>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质疑函范本</w:t>
      </w:r>
      <w:r>
        <w:rPr>
          <w:rFonts w:hint="eastAsia" w:ascii="黑体" w:hAnsi="黑体" w:eastAsia="黑体" w:cs="黑体"/>
          <w:bCs/>
          <w:sz w:val="28"/>
          <w:szCs w:val="28"/>
          <w:highlight w:val="none"/>
        </w:rPr>
      </w:r>
      <w:r/>
    </w:p>
    <w:p>
      <w:pPr>
        <w:pStyle w:val="984"/>
        <w:spacing w:before="240" w:line="460" w:lineRule="exact"/>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一、质疑供应商基本信息</w:t>
      </w:r>
      <w:r>
        <w:rPr>
          <w:rFonts w:hint="eastAsia" w:ascii="黑体" w:hAnsi="黑体" w:eastAsia="黑体" w:cs="黑体"/>
          <w:bCs/>
          <w:sz w:val="28"/>
          <w:szCs w:val="28"/>
          <w:highlight w:val="non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质疑供应商：</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地址：邮编：</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联系人：联系电话：</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授权代表：</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联系电话：</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地址：邮编：</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二、质疑项目基本情况</w:t>
      </w:r>
      <w:r>
        <w:rPr>
          <w:rFonts w:hint="eastAsia" w:ascii="黑体" w:hAnsi="黑体" w:eastAsia="黑体" w:cs="黑体"/>
          <w:bCs/>
          <w:sz w:val="28"/>
          <w:szCs w:val="28"/>
          <w:highlight w:val="non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质疑项目的名称：</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质疑项目的编号：包号：</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采购人名称：</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采购文件获取日期：</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三、质疑事项具体内容</w:t>
      </w:r>
      <w:r>
        <w:rPr>
          <w:rFonts w:hint="eastAsia" w:ascii="黑体" w:hAnsi="黑体" w:eastAsia="黑体" w:cs="黑体"/>
          <w:bCs/>
          <w:sz w:val="28"/>
          <w:szCs w:val="28"/>
          <w:highlight w:val="non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质疑事项1：</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事实依据：</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法律依据：</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质疑事项2</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四、与质疑事项相关的质疑请求</w:t>
      </w:r>
      <w:r>
        <w:rPr>
          <w:rFonts w:hint="eastAsia" w:ascii="黑体" w:hAnsi="黑体" w:eastAsia="黑体" w:cs="黑体"/>
          <w:bCs/>
          <w:sz w:val="28"/>
          <w:szCs w:val="28"/>
          <w:highlight w:val="none"/>
        </w:rPr>
      </w:r>
      <w:r/>
    </w:p>
    <w:p>
      <w:pPr>
        <w:pStyle w:val="984"/>
        <w:spacing w:line="460" w:lineRule="exact"/>
        <w:rPr>
          <w:rFonts w:hint="eastAsia" w:ascii="黑体" w:hAnsi="黑体" w:eastAsia="黑体" w:cs="黑体"/>
          <w:sz w:val="28"/>
          <w:szCs w:val="28"/>
          <w:highlight w:val="none"/>
          <w:u w:val="single"/>
        </w:rPr>
      </w:pPr>
      <w:r>
        <w:rPr>
          <w:rFonts w:hint="eastAsia" w:ascii="黑体" w:hAnsi="黑体" w:eastAsia="黑体" w:cs="黑体"/>
          <w:sz w:val="28"/>
          <w:szCs w:val="28"/>
          <w:highlight w:val="none"/>
        </w:rPr>
        <w:t xml:space="preserve">请求：</w:t>
      </w:r>
      <w:r>
        <w:rPr>
          <w:rFonts w:hint="eastAsia" w:ascii="黑体" w:hAnsi="黑体" w:eastAsia="黑体" w:cs="黑体"/>
          <w:sz w:val="28"/>
          <w:szCs w:val="28"/>
          <w:highlight w:val="none"/>
          <w:u w:val="singl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签字(签章)：                   公章：                      </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日期：    </w:t>
      </w:r>
      <w:r>
        <w:rPr>
          <w:rFonts w:hint="eastAsia" w:ascii="黑体" w:hAnsi="黑体" w:eastAsia="黑体" w:cs="黑体"/>
          <w:sz w:val="28"/>
          <w:szCs w:val="28"/>
          <w:highlight w:val="none"/>
        </w:rPr>
      </w:r>
      <w:r/>
    </w:p>
    <w:p>
      <w:pPr>
        <w:pStyle w:val="984"/>
        <w:spacing w:line="460" w:lineRule="exact"/>
        <w:rPr>
          <w:rFonts w:hint="eastAsia" w:ascii="黑体" w:hAnsi="黑体" w:eastAsia="黑体" w:cs="黑体"/>
          <w:sz w:val="28"/>
          <w:szCs w:val="28"/>
          <w:highlight w:val="none"/>
        </w:rPr>
      </w:pPr>
      <w:r>
        <w:rPr>
          <w:rFonts w:hint="eastAsia" w:ascii="黑体" w:hAnsi="黑体" w:eastAsia="黑体" w:cs="黑体"/>
          <w:sz w:val="28"/>
          <w:szCs w:val="28"/>
          <w:highlight w:val="none"/>
        </w:rPr>
      </w:r>
      <w:r/>
    </w:p>
    <w:p>
      <w:pPr>
        <w:pStyle w:val="984"/>
        <w:spacing w:line="46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spacing w:line="46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t xml:space="preserve">质疑函制作说明：</w:t>
      </w:r>
      <w:r>
        <w:rPr>
          <w:rFonts w:hint="eastAsia" w:ascii="黑体" w:hAnsi="黑体" w:eastAsia="黑体" w:cs="黑体"/>
          <w:b/>
          <w:sz w:val="28"/>
          <w:szCs w:val="28"/>
          <w:highlight w:val="none"/>
        </w:rPr>
      </w:r>
      <w:r/>
    </w:p>
    <w:p>
      <w:pPr>
        <w:pStyle w:val="984"/>
        <w:ind w:firstLine="560"/>
        <w:jc w:val="left"/>
        <w:spacing w:line="460" w:lineRule="exact"/>
        <w:widowControl/>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1.供应商提出质疑时，应提交质疑函和必要的证明材料。</w:t>
      </w:r>
      <w:r>
        <w:rPr>
          <w:rFonts w:hint="eastAsia" w:ascii="黑体" w:hAnsi="黑体" w:eastAsia="黑体" w:cs="黑体"/>
          <w:sz w:val="28"/>
          <w:szCs w:val="28"/>
          <w:highlight w:val="none"/>
        </w:rPr>
      </w:r>
      <w:r/>
    </w:p>
    <w:p>
      <w:pPr>
        <w:pStyle w:val="984"/>
        <w:ind w:firstLine="560"/>
        <w:jc w:val="left"/>
        <w:spacing w:line="460" w:lineRule="exact"/>
        <w:widowControl/>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2.质疑供应商若委托代理人进行质疑的，质疑函应按要求列明“授权代表”的有关内容，并在附件中提交由质疑</w:t>
      </w:r>
      <w:r>
        <w:rPr>
          <w:rFonts w:hint="eastAsia" w:ascii="黑体" w:hAnsi="黑体" w:eastAsia="黑体" w:cs="黑体"/>
          <w:sz w:val="28"/>
          <w:szCs w:val="28"/>
          <w:highlight w:val="none"/>
        </w:rPr>
        <w:t xml:space="preserve">供应商签署的授权委托书。授权委托书应载明代理人的姓名或者名称、代理事项、具体权限、期限和相关事项。</w:t>
      </w:r>
      <w:r>
        <w:rPr>
          <w:rFonts w:hint="eastAsia" w:ascii="黑体" w:hAnsi="黑体" w:eastAsia="黑体" w:cs="黑体"/>
          <w:sz w:val="28"/>
          <w:szCs w:val="28"/>
          <w:highlight w:val="none"/>
        </w:rPr>
      </w:r>
      <w:r/>
    </w:p>
    <w:p>
      <w:pPr>
        <w:pStyle w:val="984"/>
        <w:ind w:firstLine="560"/>
        <w:jc w:val="left"/>
        <w:spacing w:line="460" w:lineRule="exact"/>
        <w:widowControl/>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3.质疑供应商若对项目的某一分包进行质疑，质疑函中应列明具体分包号。</w:t>
      </w:r>
      <w:r>
        <w:rPr>
          <w:rFonts w:hint="eastAsia" w:ascii="黑体" w:hAnsi="黑体" w:eastAsia="黑体" w:cs="黑体"/>
          <w:sz w:val="28"/>
          <w:szCs w:val="28"/>
          <w:highlight w:val="none"/>
        </w:rPr>
      </w:r>
      <w:r/>
    </w:p>
    <w:p>
      <w:pPr>
        <w:pStyle w:val="984"/>
        <w:ind w:firstLine="560"/>
        <w:jc w:val="left"/>
        <w:spacing w:line="460" w:lineRule="exact"/>
        <w:widowControl/>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4.质疑函的质疑事项应具体、明确，并有必要的事实依据和法律依据。</w:t>
      </w:r>
      <w:r>
        <w:rPr>
          <w:rFonts w:hint="eastAsia" w:ascii="黑体" w:hAnsi="黑体" w:eastAsia="黑体" w:cs="黑体"/>
          <w:sz w:val="28"/>
          <w:szCs w:val="28"/>
          <w:highlight w:val="none"/>
        </w:rPr>
      </w:r>
      <w:r/>
    </w:p>
    <w:p>
      <w:pPr>
        <w:pStyle w:val="984"/>
        <w:ind w:firstLine="560"/>
        <w:jc w:val="left"/>
        <w:spacing w:line="460" w:lineRule="exact"/>
        <w:widowControl/>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5.质疑函的质疑请求应与质疑事项相关。</w:t>
      </w:r>
      <w:r>
        <w:rPr>
          <w:rFonts w:hint="eastAsia" w:ascii="黑体" w:hAnsi="黑体" w:eastAsia="黑体" w:cs="黑体"/>
          <w:sz w:val="28"/>
          <w:szCs w:val="28"/>
          <w:highlight w:val="none"/>
        </w:rPr>
      </w:r>
      <w:r/>
    </w:p>
    <w:p>
      <w:pPr>
        <w:pStyle w:val="984"/>
        <w:ind w:firstLine="560"/>
        <w:jc w:val="left"/>
        <w:spacing w:line="460" w:lineRule="exact"/>
        <w:widowControl/>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黑体" w:hAnsi="黑体" w:eastAsia="黑体" w:cs="黑体"/>
          <w:sz w:val="28"/>
          <w:szCs w:val="28"/>
          <w:highlight w:val="none"/>
        </w:rPr>
      </w:r>
      <w:r/>
    </w:p>
    <w:p>
      <w:pPr>
        <w:pStyle w:val="984"/>
        <w:spacing w:line="300" w:lineRule="auto"/>
        <w:rPr>
          <w:rFonts w:hint="eastAsia" w:ascii="黑体" w:hAnsi="黑体" w:eastAsia="黑体" w:cs="黑体"/>
          <w:sz w:val="28"/>
          <w:szCs w:val="28"/>
          <w:highlight w:val="none"/>
        </w:rPr>
        <w:outlineLvl w:val="0"/>
      </w:pPr>
      <w:r>
        <w:rPr>
          <w:rFonts w:hint="eastAsia" w:ascii="黑体" w:hAnsi="黑体" w:eastAsia="黑体" w:cs="黑体"/>
          <w:sz w:val="28"/>
          <w:szCs w:val="28"/>
          <w:highlight w:val="none"/>
        </w:rPr>
      </w:r>
      <w:r/>
    </w:p>
    <w:p>
      <w:pPr>
        <w:pStyle w:val="984"/>
        <w:spacing w:line="300" w:lineRule="auto"/>
        <w:rPr>
          <w:rFonts w:hint="eastAsia" w:ascii="黑体" w:hAnsi="黑体" w:eastAsia="黑体" w:cs="黑体"/>
          <w:sz w:val="28"/>
          <w:szCs w:val="28"/>
          <w:highlight w:val="none"/>
        </w:rPr>
        <w:outlineLvl w:val="0"/>
      </w:pPr>
      <w:r>
        <w:rPr>
          <w:rFonts w:hint="eastAsia" w:ascii="黑体" w:hAnsi="黑体" w:eastAsia="黑体" w:cs="黑体"/>
          <w:sz w:val="28"/>
          <w:szCs w:val="28"/>
          <w:highlight w:val="none"/>
        </w:rPr>
      </w:r>
      <w:r/>
    </w:p>
    <w:p>
      <w:pPr>
        <w:pStyle w:val="984"/>
        <w:spacing w:line="500" w:lineRule="exact"/>
        <w:rPr>
          <w:rFonts w:hint="eastAsia" w:ascii="黑体" w:hAnsi="黑体" w:eastAsia="黑体" w:cs="黑体"/>
          <w:b/>
          <w:sz w:val="28"/>
          <w:szCs w:val="28"/>
          <w:highlight w:val="none"/>
        </w:rPr>
      </w:pPr>
      <w:r>
        <w:rPr>
          <w:rFonts w:hint="eastAsia" w:ascii="黑体" w:hAnsi="黑体" w:eastAsia="黑体" w:cs="黑体"/>
          <w:b/>
          <w:sz w:val="28"/>
          <w:szCs w:val="28"/>
          <w:highlight w:val="none"/>
        </w:rPr>
      </w:r>
      <w:r/>
    </w:p>
    <w:p>
      <w:pPr>
        <w:pStyle w:val="984"/>
        <w:contextualSpacing/>
        <w:spacing w:line="500" w:lineRule="exact"/>
        <w:rPr>
          <w:rFonts w:hint="eastAsia" w:ascii="黑体" w:hAnsi="黑体" w:eastAsia="黑体" w:cs="黑体"/>
          <w:b/>
          <w:bCs/>
          <w:sz w:val="28"/>
          <w:szCs w:val="28"/>
          <w:highlight w:val="none"/>
        </w:rPr>
      </w:pPr>
      <w:r>
        <w:rPr>
          <w:rFonts w:hint="eastAsia" w:ascii="黑体" w:hAnsi="黑体" w:eastAsia="黑体" w:cs="黑体"/>
          <w:b/>
          <w:bCs/>
          <w:sz w:val="28"/>
          <w:szCs w:val="28"/>
          <w:highlight w:val="none"/>
        </w:rPr>
      </w:r>
      <w:r/>
    </w:p>
    <w:p>
      <w:pPr>
        <w:pStyle w:val="984"/>
        <w:contextualSpacing/>
        <w:spacing w:line="500" w:lineRule="exact"/>
        <w:rPr>
          <w:rFonts w:hint="eastAsia" w:ascii="黑体" w:hAnsi="黑体" w:eastAsia="黑体" w:cs="黑体"/>
          <w:b/>
          <w:sz w:val="28"/>
          <w:szCs w:val="28"/>
          <w:highlight w:val="none"/>
        </w:rPr>
        <w:outlineLvl w:val="0"/>
      </w:pPr>
      <w:r>
        <w:rPr>
          <w:rFonts w:hint="eastAsia" w:ascii="黑体" w:hAnsi="黑体" w:eastAsia="黑体" w:cs="黑体"/>
          <w:b/>
          <w:sz w:val="28"/>
          <w:szCs w:val="28"/>
          <w:highlight w:val="none"/>
        </w:rPr>
      </w:r>
      <w:r/>
    </w:p>
    <w:p>
      <w:pPr>
        <w:pStyle w:val="984"/>
        <w:contextualSpacing/>
        <w:spacing w:line="500" w:lineRule="exact"/>
        <w:rPr>
          <w:rFonts w:hint="eastAsia" w:ascii="黑体" w:hAnsi="黑体" w:eastAsia="黑体" w:cs="黑体"/>
          <w:b/>
          <w:sz w:val="28"/>
          <w:szCs w:val="28"/>
          <w:highlight w:val="none"/>
        </w:rPr>
        <w:outlineLvl w:val="0"/>
      </w:pPr>
      <w:r>
        <w:rPr>
          <w:rFonts w:hint="eastAsia" w:ascii="黑体" w:hAnsi="黑体" w:eastAsia="黑体" w:cs="黑体"/>
          <w:b/>
          <w:sz w:val="28"/>
          <w:szCs w:val="28"/>
          <w:highlight w:val="none"/>
        </w:rPr>
      </w:r>
      <w:r/>
    </w:p>
    <w:sectPr>
      <w:headerReference w:type="default" r:id="rId9"/>
      <w:footerReference w:type="default" r:id="rId13"/>
      <w:footnotePr/>
      <w:endnotePr/>
      <w:type w:val="nextPage"/>
      <w:pgSz w:w="11907" w:h="16839" w:orient="portrait"/>
      <w:pgMar w:top="1440" w:right="1800" w:bottom="1440" w:left="180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等线">
    <w:panose1 w:val="02010600030101010101"/>
  </w:font>
  <w:font w:name="Tahoma">
    <w:panose1 w:val="020B0604030504040204"/>
  </w:font>
  <w:font w:name="Calibri">
    <w:panose1 w:val="020F0502020204030204"/>
  </w:font>
  <w:font w:name="Courier New">
    <w:panose1 w:val="02070309020205020404"/>
  </w:font>
  <w:font w:name="楷体_GB2312">
    <w:panose1 w:val="02010609060101010101"/>
  </w:font>
  <w:font w:name="Symbol">
    <w:panose1 w:val="05050102010706020507"/>
  </w:font>
  <w:font w:name="新宋体">
    <w:panose1 w:val="02010609030101010101"/>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84"/>
                    </w:pPr>
                    <w:r/>
                    <w:r/>
                  </w:p>
                </w:txbxContent>
              </v:textbox>
            </v:shape>
          </w:pict>
        </mc:Fallback>
      </mc:AlternateContent>
    </w: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jc w:val="center"/>
                          </w:pPr>
                          <w:r>
                            <w:fldChar w:fldCharType="begin"/>
                          </w:r>
                          <w:r>
                            <w:instrText xml:space="preserve"> PAGE  \* MERGEFORMAT </w:instrText>
                          </w:r>
                          <w:r>
                            <w:fldChar w:fldCharType="separate"/>
                          </w:r>
                          <w:r>
                            <w:t xml:space="preserve">33</w:t>
                          </w:r>
                          <w:r>
                            <w:fldChar w:fldCharType="end"/>
                          </w:r>
                          <w:r/>
                        </w:p>
                        <w:p>
                          <w:pPr>
                            <w:pStyle w:val="984"/>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jc w:val="center"/>
                    </w:pPr>
                    <w:r>
                      <w:fldChar w:fldCharType="begin"/>
                    </w:r>
                    <w:r>
                      <w:instrText xml:space="preserve"> PAGE  \* MERGEFORMAT </w:instrText>
                    </w:r>
                    <w:r>
                      <w:fldChar w:fldCharType="separate"/>
                    </w:r>
                    <w:r>
                      <w:t xml:space="preserve">33</w:t>
                    </w:r>
                    <w:r>
                      <w:fldChar w:fldCharType="end"/>
                    </w:r>
                    <w:r/>
                  </w:p>
                  <w:p>
                    <w:pPr>
                      <w:pStyle w:val="984"/>
                    </w:pPr>
                    <w:r/>
                    <w:r/>
                  </w:p>
                </w:txbxContent>
              </v:textbox>
            </v:shape>
          </w:pict>
        </mc:Fallback>
      </mc:AlternateContent>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t xml:space="preserve">第 </w:t>
                          </w:r>
                          <w:r>
                            <w:fldChar w:fldCharType="begin"/>
                          </w:r>
                          <w:r>
                            <w:instrText xml:space="preserve"> PAGE  \* MERGEFORMAT </w:instrText>
                          </w:r>
                          <w:r>
                            <w:fldChar w:fldCharType="separate"/>
                          </w:r>
                          <w:r>
                            <w:t xml:space="preserve">84</w:t>
                          </w:r>
                          <w:r>
                            <w:fldChar w:fldCharType="end"/>
                          </w:r>
                          <w:r>
                            <w:t xml:space="preserve"> 页</w:t>
                          </w:r>
                          <w:r/>
                        </w:p>
                        <w:p>
                          <w:pPr>
                            <w:pStyle w:val="984"/>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t xml:space="preserve">第 </w:t>
                    </w:r>
                    <w:r>
                      <w:fldChar w:fldCharType="begin"/>
                    </w:r>
                    <w:r>
                      <w:instrText xml:space="preserve"> PAGE  \* MERGEFORMAT </w:instrText>
                    </w:r>
                    <w:r>
                      <w:fldChar w:fldCharType="separate"/>
                    </w:r>
                    <w:r>
                      <w:t xml:space="preserve">84</w:t>
                    </w:r>
                    <w:r>
                      <w:fldChar w:fldCharType="end"/>
                    </w:r>
                    <w:r>
                      <w:t xml:space="preserve"> 页</w:t>
                    </w:r>
                    <w:r/>
                  </w:p>
                  <w:p>
                    <w:pPr>
                      <w:pStyle w:val="9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98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tabs>
                        <w:tab w:val="clear" w:pos="4153" w:leader="none"/>
                        <w:tab w:val="clear" w:pos="8306" w:leader="none"/>
                      </w:tabs>
                    </w:pPr>
                    <w:r>
                      <w:fldChar w:fldCharType="begin"/>
                    </w:r>
                    <w:r>
                      <w:instrText xml:space="preserve"> PAGE  \* MERGEFORMAT </w:instrText>
                    </w:r>
                    <w:r>
                      <w:fldChar w:fldCharType="separate"/>
                    </w:r>
                    <w:r>
                      <w:t xml:space="preserve">106</w:t>
                    </w:r>
                    <w:r>
                      <w:fldChar w:fldCharType="end"/>
                    </w:r>
                    <w:r/>
                  </w:p>
                  <w:p>
                    <w:pPr>
                      <w:pStyle w:val="9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pStyle w:val="9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9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6">
    <w:name w:val="Heading 1"/>
    <w:basedOn w:val="984"/>
    <w:next w:val="984"/>
    <w:link w:val="807"/>
    <w:uiPriority w:val="9"/>
    <w:qFormat/>
    <w:pPr>
      <w:keepLines/>
      <w:keepNext/>
      <w:spacing w:before="480" w:after="200"/>
      <w:outlineLvl w:val="0"/>
    </w:pPr>
    <w:rPr>
      <w:rFonts w:ascii="Arial" w:hAnsi="Arial" w:eastAsia="Arial" w:cs="Arial"/>
      <w:sz w:val="40"/>
      <w:szCs w:val="40"/>
    </w:rPr>
  </w:style>
  <w:style w:type="character" w:styleId="807">
    <w:name w:val="Heading 1 Char"/>
    <w:link w:val="806"/>
    <w:uiPriority w:val="9"/>
    <w:rPr>
      <w:rFonts w:ascii="Arial" w:hAnsi="Arial" w:eastAsia="Arial" w:cs="Arial"/>
      <w:sz w:val="40"/>
      <w:szCs w:val="40"/>
    </w:rPr>
  </w:style>
  <w:style w:type="paragraph" w:styleId="808">
    <w:name w:val="Heading 2"/>
    <w:basedOn w:val="984"/>
    <w:next w:val="984"/>
    <w:link w:val="809"/>
    <w:uiPriority w:val="9"/>
    <w:unhideWhenUsed/>
    <w:qFormat/>
    <w:pPr>
      <w:keepLines/>
      <w:keepNext/>
      <w:spacing w:before="360" w:after="200"/>
      <w:outlineLvl w:val="1"/>
    </w:pPr>
    <w:rPr>
      <w:rFonts w:ascii="Arial" w:hAnsi="Arial" w:eastAsia="Arial" w:cs="Arial"/>
      <w:sz w:val="34"/>
    </w:rPr>
  </w:style>
  <w:style w:type="character" w:styleId="809">
    <w:name w:val="Heading 2 Char"/>
    <w:link w:val="808"/>
    <w:uiPriority w:val="9"/>
    <w:rPr>
      <w:rFonts w:ascii="Arial" w:hAnsi="Arial" w:eastAsia="Arial" w:cs="Arial"/>
      <w:sz w:val="34"/>
    </w:rPr>
  </w:style>
  <w:style w:type="paragraph" w:styleId="810">
    <w:name w:val="Heading 3"/>
    <w:basedOn w:val="984"/>
    <w:next w:val="984"/>
    <w:link w:val="811"/>
    <w:uiPriority w:val="9"/>
    <w:unhideWhenUsed/>
    <w:qFormat/>
    <w:pPr>
      <w:keepLines/>
      <w:keepNext/>
      <w:spacing w:before="320" w:after="200"/>
      <w:outlineLvl w:val="2"/>
    </w:pPr>
    <w:rPr>
      <w:rFonts w:ascii="Arial" w:hAnsi="Arial" w:eastAsia="Arial" w:cs="Arial"/>
      <w:sz w:val="30"/>
      <w:szCs w:val="30"/>
    </w:rPr>
  </w:style>
  <w:style w:type="character" w:styleId="811">
    <w:name w:val="Heading 3 Char"/>
    <w:link w:val="810"/>
    <w:uiPriority w:val="9"/>
    <w:rPr>
      <w:rFonts w:ascii="Arial" w:hAnsi="Arial" w:eastAsia="Arial" w:cs="Arial"/>
      <w:sz w:val="30"/>
      <w:szCs w:val="30"/>
    </w:rPr>
  </w:style>
  <w:style w:type="paragraph" w:styleId="812">
    <w:name w:val="Heading 4"/>
    <w:basedOn w:val="984"/>
    <w:next w:val="984"/>
    <w:link w:val="813"/>
    <w:uiPriority w:val="9"/>
    <w:unhideWhenUsed/>
    <w:qFormat/>
    <w:pPr>
      <w:keepLines/>
      <w:keepNext/>
      <w:spacing w:before="320" w:after="200"/>
      <w:outlineLvl w:val="3"/>
    </w:pPr>
    <w:rPr>
      <w:rFonts w:ascii="Arial" w:hAnsi="Arial" w:eastAsia="Arial" w:cs="Arial"/>
      <w:b/>
      <w:bCs/>
      <w:sz w:val="26"/>
      <w:szCs w:val="26"/>
    </w:rPr>
  </w:style>
  <w:style w:type="character" w:styleId="813">
    <w:name w:val="Heading 4 Char"/>
    <w:link w:val="812"/>
    <w:uiPriority w:val="9"/>
    <w:rPr>
      <w:rFonts w:ascii="Arial" w:hAnsi="Arial" w:eastAsia="Arial" w:cs="Arial"/>
      <w:b/>
      <w:bCs/>
      <w:sz w:val="26"/>
      <w:szCs w:val="26"/>
    </w:rPr>
  </w:style>
  <w:style w:type="paragraph" w:styleId="814">
    <w:name w:val="Heading 5"/>
    <w:basedOn w:val="984"/>
    <w:next w:val="984"/>
    <w:link w:val="815"/>
    <w:uiPriority w:val="9"/>
    <w:unhideWhenUsed/>
    <w:qFormat/>
    <w:pPr>
      <w:keepLines/>
      <w:keepNext/>
      <w:spacing w:before="320" w:after="200"/>
      <w:outlineLvl w:val="4"/>
    </w:pPr>
    <w:rPr>
      <w:rFonts w:ascii="Arial" w:hAnsi="Arial" w:eastAsia="Arial" w:cs="Arial"/>
      <w:b/>
      <w:bCs/>
      <w:sz w:val="24"/>
      <w:szCs w:val="24"/>
    </w:rPr>
  </w:style>
  <w:style w:type="character" w:styleId="815">
    <w:name w:val="Heading 5 Char"/>
    <w:link w:val="814"/>
    <w:uiPriority w:val="9"/>
    <w:rPr>
      <w:rFonts w:ascii="Arial" w:hAnsi="Arial" w:eastAsia="Arial" w:cs="Arial"/>
      <w:b/>
      <w:bCs/>
      <w:sz w:val="24"/>
      <w:szCs w:val="24"/>
    </w:rPr>
  </w:style>
  <w:style w:type="paragraph" w:styleId="816">
    <w:name w:val="Heading 6"/>
    <w:basedOn w:val="984"/>
    <w:next w:val="984"/>
    <w:link w:val="817"/>
    <w:uiPriority w:val="9"/>
    <w:unhideWhenUsed/>
    <w:qFormat/>
    <w:pPr>
      <w:keepLines/>
      <w:keepNext/>
      <w:spacing w:before="320" w:after="200"/>
      <w:outlineLvl w:val="5"/>
    </w:pPr>
    <w:rPr>
      <w:rFonts w:ascii="Arial" w:hAnsi="Arial" w:eastAsia="Arial" w:cs="Arial"/>
      <w:b/>
      <w:bCs/>
      <w:sz w:val="22"/>
      <w:szCs w:val="22"/>
    </w:rPr>
  </w:style>
  <w:style w:type="character" w:styleId="817">
    <w:name w:val="Heading 6 Char"/>
    <w:link w:val="816"/>
    <w:uiPriority w:val="9"/>
    <w:rPr>
      <w:rFonts w:ascii="Arial" w:hAnsi="Arial" w:eastAsia="Arial" w:cs="Arial"/>
      <w:b/>
      <w:bCs/>
      <w:sz w:val="22"/>
      <w:szCs w:val="22"/>
    </w:rPr>
  </w:style>
  <w:style w:type="paragraph" w:styleId="818">
    <w:name w:val="Heading 7"/>
    <w:basedOn w:val="984"/>
    <w:next w:val="984"/>
    <w:link w:val="819"/>
    <w:uiPriority w:val="9"/>
    <w:unhideWhenUsed/>
    <w:qFormat/>
    <w:pPr>
      <w:keepLines/>
      <w:keepNext/>
      <w:spacing w:before="320" w:after="200"/>
      <w:outlineLvl w:val="6"/>
    </w:pPr>
    <w:rPr>
      <w:rFonts w:ascii="Arial" w:hAnsi="Arial" w:eastAsia="Arial" w:cs="Arial"/>
      <w:b/>
      <w:bCs/>
      <w:i/>
      <w:iCs/>
      <w:sz w:val="22"/>
      <w:szCs w:val="22"/>
    </w:rPr>
  </w:style>
  <w:style w:type="character" w:styleId="819">
    <w:name w:val="Heading 7 Char"/>
    <w:link w:val="818"/>
    <w:uiPriority w:val="9"/>
    <w:rPr>
      <w:rFonts w:ascii="Arial" w:hAnsi="Arial" w:eastAsia="Arial" w:cs="Arial"/>
      <w:b/>
      <w:bCs/>
      <w:i/>
      <w:iCs/>
      <w:sz w:val="22"/>
      <w:szCs w:val="22"/>
    </w:rPr>
  </w:style>
  <w:style w:type="paragraph" w:styleId="820">
    <w:name w:val="Heading 8"/>
    <w:basedOn w:val="984"/>
    <w:next w:val="984"/>
    <w:link w:val="821"/>
    <w:uiPriority w:val="9"/>
    <w:unhideWhenUsed/>
    <w:qFormat/>
    <w:pPr>
      <w:keepLines/>
      <w:keepNext/>
      <w:spacing w:before="320" w:after="200"/>
      <w:outlineLvl w:val="7"/>
    </w:pPr>
    <w:rPr>
      <w:rFonts w:ascii="Arial" w:hAnsi="Arial" w:eastAsia="Arial" w:cs="Arial"/>
      <w:i/>
      <w:iCs/>
      <w:sz w:val="22"/>
      <w:szCs w:val="22"/>
    </w:rPr>
  </w:style>
  <w:style w:type="character" w:styleId="821">
    <w:name w:val="Heading 8 Char"/>
    <w:link w:val="820"/>
    <w:uiPriority w:val="9"/>
    <w:rPr>
      <w:rFonts w:ascii="Arial" w:hAnsi="Arial" w:eastAsia="Arial" w:cs="Arial"/>
      <w:i/>
      <w:iCs/>
      <w:sz w:val="22"/>
      <w:szCs w:val="22"/>
    </w:rPr>
  </w:style>
  <w:style w:type="paragraph" w:styleId="822">
    <w:name w:val="Heading 9"/>
    <w:basedOn w:val="984"/>
    <w:next w:val="984"/>
    <w:link w:val="823"/>
    <w:uiPriority w:val="9"/>
    <w:unhideWhenUsed/>
    <w:qFormat/>
    <w:pPr>
      <w:keepLines/>
      <w:keepNext/>
      <w:spacing w:before="320" w:after="200"/>
      <w:outlineLvl w:val="8"/>
    </w:pPr>
    <w:rPr>
      <w:rFonts w:ascii="Arial" w:hAnsi="Arial" w:eastAsia="Arial" w:cs="Arial"/>
      <w:i/>
      <w:iCs/>
      <w:sz w:val="21"/>
      <w:szCs w:val="21"/>
    </w:rPr>
  </w:style>
  <w:style w:type="character" w:styleId="823">
    <w:name w:val="Heading 9 Char"/>
    <w:link w:val="822"/>
    <w:uiPriority w:val="9"/>
    <w:rPr>
      <w:rFonts w:ascii="Arial" w:hAnsi="Arial" w:eastAsia="Arial" w:cs="Arial"/>
      <w:i/>
      <w:iCs/>
      <w:sz w:val="21"/>
      <w:szCs w:val="21"/>
    </w:rPr>
  </w:style>
  <w:style w:type="paragraph" w:styleId="824">
    <w:name w:val="List Paragraph"/>
    <w:basedOn w:val="984"/>
    <w:uiPriority w:val="34"/>
    <w:qFormat/>
    <w:pPr>
      <w:contextualSpacing/>
      <w:ind w:left="720"/>
    </w:pPr>
  </w:style>
  <w:style w:type="paragraph" w:styleId="825">
    <w:name w:val="No Spacing"/>
    <w:uiPriority w:val="1"/>
    <w:qFormat/>
    <w:pPr>
      <w:spacing w:before="0" w:after="0" w:line="240" w:lineRule="auto"/>
    </w:pPr>
  </w:style>
  <w:style w:type="paragraph" w:styleId="826">
    <w:name w:val="Title"/>
    <w:basedOn w:val="984"/>
    <w:next w:val="984"/>
    <w:link w:val="827"/>
    <w:uiPriority w:val="10"/>
    <w:qFormat/>
    <w:pPr>
      <w:contextualSpacing/>
      <w:spacing w:before="300" w:after="200"/>
    </w:pPr>
    <w:rPr>
      <w:sz w:val="48"/>
      <w:szCs w:val="48"/>
    </w:rPr>
  </w:style>
  <w:style w:type="character" w:styleId="827">
    <w:name w:val="Title Char"/>
    <w:link w:val="826"/>
    <w:uiPriority w:val="10"/>
    <w:rPr>
      <w:sz w:val="48"/>
      <w:szCs w:val="48"/>
    </w:rPr>
  </w:style>
  <w:style w:type="paragraph" w:styleId="828">
    <w:name w:val="Subtitle"/>
    <w:basedOn w:val="984"/>
    <w:next w:val="984"/>
    <w:link w:val="829"/>
    <w:uiPriority w:val="11"/>
    <w:qFormat/>
    <w:pPr>
      <w:spacing w:before="200" w:after="200"/>
    </w:pPr>
    <w:rPr>
      <w:sz w:val="24"/>
      <w:szCs w:val="24"/>
    </w:rPr>
  </w:style>
  <w:style w:type="character" w:styleId="829">
    <w:name w:val="Subtitle Char"/>
    <w:link w:val="828"/>
    <w:uiPriority w:val="11"/>
    <w:rPr>
      <w:sz w:val="24"/>
      <w:szCs w:val="24"/>
    </w:rPr>
  </w:style>
  <w:style w:type="paragraph" w:styleId="830">
    <w:name w:val="Quote"/>
    <w:basedOn w:val="984"/>
    <w:next w:val="984"/>
    <w:link w:val="831"/>
    <w:uiPriority w:val="29"/>
    <w:qFormat/>
    <w:pPr>
      <w:ind w:left="720" w:right="720"/>
    </w:pPr>
    <w:rPr>
      <w:i/>
    </w:rPr>
  </w:style>
  <w:style w:type="character" w:styleId="831">
    <w:name w:val="Quote Char"/>
    <w:link w:val="830"/>
    <w:uiPriority w:val="29"/>
    <w:rPr>
      <w:i/>
    </w:rPr>
  </w:style>
  <w:style w:type="paragraph" w:styleId="832">
    <w:name w:val="Intense Quote"/>
    <w:basedOn w:val="984"/>
    <w:next w:val="98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Intense Quote Char"/>
    <w:link w:val="832"/>
    <w:uiPriority w:val="30"/>
    <w:rPr>
      <w:i/>
    </w:rPr>
  </w:style>
  <w:style w:type="paragraph" w:styleId="834">
    <w:name w:val="Header"/>
    <w:basedOn w:val="984"/>
    <w:link w:val="835"/>
    <w:uiPriority w:val="99"/>
    <w:unhideWhenUsed/>
    <w:pPr>
      <w:spacing w:after="0" w:line="240" w:lineRule="auto"/>
      <w:tabs>
        <w:tab w:val="center" w:pos="7143" w:leader="none"/>
        <w:tab w:val="right" w:pos="14287" w:leader="none"/>
      </w:tabs>
    </w:pPr>
  </w:style>
  <w:style w:type="character" w:styleId="835">
    <w:name w:val="Header Char"/>
    <w:link w:val="834"/>
    <w:uiPriority w:val="99"/>
  </w:style>
  <w:style w:type="paragraph" w:styleId="836">
    <w:name w:val="Footer"/>
    <w:basedOn w:val="984"/>
    <w:link w:val="839"/>
    <w:uiPriority w:val="99"/>
    <w:unhideWhenUsed/>
    <w:pPr>
      <w:spacing w:after="0" w:line="240" w:lineRule="auto"/>
      <w:tabs>
        <w:tab w:val="center" w:pos="7143" w:leader="none"/>
        <w:tab w:val="right" w:pos="14287" w:leader="none"/>
      </w:tabs>
    </w:pPr>
  </w:style>
  <w:style w:type="character" w:styleId="837">
    <w:name w:val="Footer Char"/>
    <w:link w:val="836"/>
    <w:uiPriority w:val="99"/>
  </w:style>
  <w:style w:type="paragraph" w:styleId="838">
    <w:name w:val="Caption"/>
    <w:basedOn w:val="984"/>
    <w:next w:val="984"/>
    <w:uiPriority w:val="35"/>
    <w:semiHidden/>
    <w:unhideWhenUsed/>
    <w:qFormat/>
    <w:pPr>
      <w:spacing w:line="276" w:lineRule="auto"/>
    </w:pPr>
    <w:rPr>
      <w:b/>
      <w:bCs/>
      <w:color w:val="4f81bd" w:themeColor="accent1"/>
      <w:sz w:val="18"/>
      <w:szCs w:val="18"/>
    </w:rPr>
  </w:style>
  <w:style w:type="character" w:styleId="839">
    <w:name w:val="Caption Char"/>
    <w:basedOn w:val="838"/>
    <w:link w:val="836"/>
    <w:uiPriority w:val="99"/>
  </w:style>
  <w:style w:type="table" w:styleId="8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6">
    <w:name w:val="Hyperlink"/>
    <w:uiPriority w:val="99"/>
    <w:unhideWhenUsed/>
    <w:rPr>
      <w:color w:val="0000ff" w:themeColor="hyperlink"/>
      <w:u w:val="single"/>
    </w:rPr>
  </w:style>
  <w:style w:type="paragraph" w:styleId="967">
    <w:name w:val="footnote text"/>
    <w:basedOn w:val="984"/>
    <w:link w:val="968"/>
    <w:uiPriority w:val="99"/>
    <w:semiHidden/>
    <w:unhideWhenUsed/>
    <w:pPr>
      <w:spacing w:after="40" w:line="240" w:lineRule="auto"/>
    </w:pPr>
    <w:rPr>
      <w:sz w:val="18"/>
    </w:rPr>
  </w:style>
  <w:style w:type="character" w:styleId="968">
    <w:name w:val="Footnote Text Char"/>
    <w:link w:val="967"/>
    <w:uiPriority w:val="99"/>
    <w:rPr>
      <w:sz w:val="18"/>
    </w:rPr>
  </w:style>
  <w:style w:type="character" w:styleId="969">
    <w:name w:val="footnote reference"/>
    <w:uiPriority w:val="99"/>
    <w:unhideWhenUsed/>
    <w:rPr>
      <w:vertAlign w:val="superscript"/>
    </w:rPr>
  </w:style>
  <w:style w:type="paragraph" w:styleId="970">
    <w:name w:val="endnote text"/>
    <w:basedOn w:val="984"/>
    <w:link w:val="971"/>
    <w:uiPriority w:val="99"/>
    <w:semiHidden/>
    <w:unhideWhenUsed/>
    <w:pPr>
      <w:spacing w:after="0" w:line="240" w:lineRule="auto"/>
    </w:pPr>
    <w:rPr>
      <w:sz w:val="20"/>
    </w:rPr>
  </w:style>
  <w:style w:type="character" w:styleId="971">
    <w:name w:val="Endnote Text Char"/>
    <w:link w:val="970"/>
    <w:uiPriority w:val="99"/>
    <w:rPr>
      <w:sz w:val="20"/>
    </w:rPr>
  </w:style>
  <w:style w:type="character" w:styleId="972">
    <w:name w:val="endnote reference"/>
    <w:uiPriority w:val="99"/>
    <w:semiHidden/>
    <w:unhideWhenUsed/>
    <w:rPr>
      <w:vertAlign w:val="superscript"/>
    </w:rPr>
  </w:style>
  <w:style w:type="paragraph" w:styleId="973">
    <w:name w:val="toc 1"/>
    <w:basedOn w:val="984"/>
    <w:next w:val="984"/>
    <w:uiPriority w:val="39"/>
    <w:unhideWhenUsed/>
    <w:pPr>
      <w:ind w:left="0" w:right="0" w:firstLine="0"/>
      <w:spacing w:after="57"/>
    </w:pPr>
  </w:style>
  <w:style w:type="paragraph" w:styleId="974">
    <w:name w:val="toc 2"/>
    <w:basedOn w:val="984"/>
    <w:next w:val="984"/>
    <w:uiPriority w:val="39"/>
    <w:unhideWhenUsed/>
    <w:pPr>
      <w:ind w:left="283" w:right="0" w:firstLine="0"/>
      <w:spacing w:after="57"/>
    </w:pPr>
  </w:style>
  <w:style w:type="paragraph" w:styleId="975">
    <w:name w:val="toc 3"/>
    <w:basedOn w:val="984"/>
    <w:next w:val="984"/>
    <w:uiPriority w:val="39"/>
    <w:unhideWhenUsed/>
    <w:pPr>
      <w:ind w:left="567" w:right="0" w:firstLine="0"/>
      <w:spacing w:after="57"/>
    </w:pPr>
  </w:style>
  <w:style w:type="paragraph" w:styleId="976">
    <w:name w:val="toc 4"/>
    <w:basedOn w:val="984"/>
    <w:next w:val="984"/>
    <w:uiPriority w:val="39"/>
    <w:unhideWhenUsed/>
    <w:pPr>
      <w:ind w:left="850" w:right="0" w:firstLine="0"/>
      <w:spacing w:after="57"/>
    </w:pPr>
  </w:style>
  <w:style w:type="paragraph" w:styleId="977">
    <w:name w:val="toc 5"/>
    <w:basedOn w:val="984"/>
    <w:next w:val="984"/>
    <w:uiPriority w:val="39"/>
    <w:unhideWhenUsed/>
    <w:pPr>
      <w:ind w:left="1134" w:right="0" w:firstLine="0"/>
      <w:spacing w:after="57"/>
    </w:pPr>
  </w:style>
  <w:style w:type="paragraph" w:styleId="978">
    <w:name w:val="toc 6"/>
    <w:basedOn w:val="984"/>
    <w:next w:val="984"/>
    <w:uiPriority w:val="39"/>
    <w:unhideWhenUsed/>
    <w:pPr>
      <w:ind w:left="1417" w:right="0" w:firstLine="0"/>
      <w:spacing w:after="57"/>
    </w:pPr>
  </w:style>
  <w:style w:type="paragraph" w:styleId="979">
    <w:name w:val="toc 7"/>
    <w:basedOn w:val="984"/>
    <w:next w:val="984"/>
    <w:uiPriority w:val="39"/>
    <w:unhideWhenUsed/>
    <w:pPr>
      <w:ind w:left="1701" w:right="0" w:firstLine="0"/>
      <w:spacing w:after="57"/>
    </w:pPr>
  </w:style>
  <w:style w:type="paragraph" w:styleId="980">
    <w:name w:val="toc 8"/>
    <w:basedOn w:val="984"/>
    <w:next w:val="984"/>
    <w:uiPriority w:val="39"/>
    <w:unhideWhenUsed/>
    <w:pPr>
      <w:ind w:left="1984" w:right="0" w:firstLine="0"/>
      <w:spacing w:after="57"/>
    </w:pPr>
  </w:style>
  <w:style w:type="paragraph" w:styleId="981">
    <w:name w:val="toc 9"/>
    <w:basedOn w:val="984"/>
    <w:next w:val="984"/>
    <w:uiPriority w:val="39"/>
    <w:unhideWhenUsed/>
    <w:pPr>
      <w:ind w:left="2268" w:right="0" w:firstLine="0"/>
      <w:spacing w:after="57"/>
    </w:pPr>
  </w:style>
  <w:style w:type="paragraph" w:styleId="982">
    <w:name w:val="TOC Heading"/>
    <w:uiPriority w:val="39"/>
    <w:unhideWhenUsed/>
  </w:style>
  <w:style w:type="paragraph" w:styleId="983">
    <w:name w:val="table of figures"/>
    <w:basedOn w:val="984"/>
    <w:next w:val="984"/>
    <w:uiPriority w:val="99"/>
    <w:unhideWhenUsed/>
    <w:pPr>
      <w:spacing w:after="0" w:afterAutospacing="0"/>
    </w:pPr>
  </w:style>
  <w:style w:type="paragraph" w:styleId="984" w:default="1">
    <w:name w:val="Normal"/>
    <w:next w:val="984"/>
    <w:link w:val="984"/>
    <w:qFormat/>
    <w:pPr>
      <w:jc w:val="both"/>
      <w:widowControl w:val="off"/>
    </w:pPr>
    <w:rPr>
      <w:sz w:val="21"/>
      <w:szCs w:val="24"/>
      <w:lang w:val="en-US" w:eastAsia="zh-CN" w:bidi="ar-SA"/>
    </w:rPr>
  </w:style>
  <w:style w:type="paragraph" w:styleId="985">
    <w:name w:val="标题 1"/>
    <w:basedOn w:val="984"/>
    <w:next w:val="984"/>
    <w:link w:val="991"/>
    <w:qFormat/>
    <w:pPr>
      <w:keepLines/>
      <w:keepNext/>
      <w:spacing w:before="340" w:after="330" w:line="578" w:lineRule="auto"/>
      <w:outlineLvl w:val="0"/>
    </w:pPr>
    <w:rPr>
      <w:b/>
      <w:bCs/>
      <w:sz w:val="44"/>
      <w:szCs w:val="44"/>
    </w:rPr>
  </w:style>
  <w:style w:type="paragraph" w:styleId="986">
    <w:name w:val="标题 2"/>
    <w:basedOn w:val="984"/>
    <w:next w:val="984"/>
    <w:link w:val="992"/>
    <w:qFormat/>
    <w:pPr>
      <w:keepLines/>
      <w:keepNext/>
      <w:spacing w:before="260" w:after="260" w:line="416" w:lineRule="auto"/>
      <w:outlineLvl w:val="1"/>
    </w:pPr>
    <w:rPr>
      <w:rFonts w:ascii="Arial" w:hAnsi="Arial" w:eastAsia="黑体"/>
      <w:b/>
      <w:bCs/>
      <w:sz w:val="32"/>
      <w:szCs w:val="32"/>
    </w:rPr>
  </w:style>
  <w:style w:type="paragraph" w:styleId="987">
    <w:name w:val="标题 3"/>
    <w:basedOn w:val="984"/>
    <w:next w:val="984"/>
    <w:link w:val="993"/>
    <w:qFormat/>
    <w:pPr>
      <w:keepLines/>
      <w:keepNext/>
      <w:spacing w:before="260" w:after="260" w:line="416" w:lineRule="auto"/>
      <w:outlineLvl w:val="2"/>
    </w:pPr>
    <w:rPr>
      <w:b/>
      <w:bCs/>
      <w:sz w:val="32"/>
      <w:szCs w:val="32"/>
    </w:rPr>
  </w:style>
  <w:style w:type="paragraph" w:styleId="988">
    <w:name w:val="标题 4"/>
    <w:basedOn w:val="984"/>
    <w:next w:val="984"/>
    <w:link w:val="994"/>
    <w:qFormat/>
    <w:pPr>
      <w:jc w:val="center"/>
      <w:keepNext/>
      <w:outlineLvl w:val="3"/>
    </w:pPr>
    <w:rPr>
      <w:rFonts w:eastAsia="新宋体"/>
      <w:sz w:val="30"/>
      <w:szCs w:val="21"/>
    </w:rPr>
  </w:style>
  <w:style w:type="character" w:styleId="989">
    <w:name w:val="默认段落字体"/>
    <w:next w:val="989"/>
    <w:link w:val="984"/>
    <w:uiPriority w:val="1"/>
    <w:unhideWhenUsed/>
  </w:style>
  <w:style w:type="table" w:styleId="990">
    <w:name w:val="普通表格"/>
    <w:next w:val="990"/>
    <w:link w:val="984"/>
    <w:uiPriority w:val="99"/>
    <w:unhideWhenUsed/>
    <w:qFormat/>
    <w:tblPr/>
  </w:style>
  <w:style w:type="character" w:styleId="991">
    <w:name w:val="标题 1 字符"/>
    <w:next w:val="991"/>
    <w:link w:val="985"/>
    <w:rPr>
      <w:b/>
      <w:bCs/>
      <w:sz w:val="44"/>
      <w:szCs w:val="44"/>
    </w:rPr>
  </w:style>
  <w:style w:type="character" w:styleId="992">
    <w:name w:val="标题 2 字符"/>
    <w:next w:val="992"/>
    <w:link w:val="986"/>
    <w:rPr>
      <w:rFonts w:ascii="Arial" w:hAnsi="Arial" w:eastAsia="黑体"/>
      <w:b/>
      <w:bCs/>
      <w:sz w:val="32"/>
      <w:szCs w:val="32"/>
    </w:rPr>
  </w:style>
  <w:style w:type="character" w:styleId="993">
    <w:name w:val="标题 3 字符"/>
    <w:next w:val="993"/>
    <w:link w:val="987"/>
    <w:rPr>
      <w:b/>
      <w:bCs/>
      <w:sz w:val="32"/>
      <w:szCs w:val="32"/>
    </w:rPr>
  </w:style>
  <w:style w:type="character" w:styleId="994">
    <w:name w:val="标题 4 字符"/>
    <w:next w:val="994"/>
    <w:link w:val="988"/>
    <w:rPr>
      <w:rFonts w:eastAsia="新宋体"/>
      <w:sz w:val="30"/>
      <w:szCs w:val="21"/>
    </w:rPr>
  </w:style>
  <w:style w:type="paragraph" w:styleId="995">
    <w:name w:val="正文缩进"/>
    <w:basedOn w:val="984"/>
    <w:next w:val="995"/>
    <w:link w:val="996"/>
    <w:pPr>
      <w:ind w:firstLine="420"/>
    </w:pPr>
    <w:rPr>
      <w:szCs w:val="20"/>
    </w:rPr>
  </w:style>
  <w:style w:type="character" w:styleId="996">
    <w:name w:val="正文缩进 字符"/>
    <w:next w:val="996"/>
    <w:link w:val="995"/>
    <w:rPr>
      <w:sz w:val="21"/>
    </w:rPr>
  </w:style>
  <w:style w:type="paragraph" w:styleId="997">
    <w:name w:val="文档结构图"/>
    <w:basedOn w:val="984"/>
    <w:next w:val="997"/>
    <w:link w:val="998"/>
    <w:semiHidden/>
    <w:pPr>
      <w:shd w:val="clear" w:color="auto" w:fill="000080"/>
    </w:pPr>
  </w:style>
  <w:style w:type="character" w:styleId="998">
    <w:name w:val="文档结构图 字符"/>
    <w:next w:val="998"/>
    <w:link w:val="997"/>
    <w:semiHidden/>
    <w:rPr>
      <w:sz w:val="21"/>
      <w:szCs w:val="24"/>
      <w:shd w:val="clear" w:color="auto" w:fill="000080"/>
    </w:rPr>
  </w:style>
  <w:style w:type="paragraph" w:styleId="999">
    <w:name w:val="引文目录标题"/>
    <w:basedOn w:val="984"/>
    <w:next w:val="984"/>
    <w:link w:val="984"/>
    <w:qFormat/>
    <w:pPr>
      <w:jc w:val="center"/>
      <w:spacing w:line="360" w:lineRule="atLeast"/>
    </w:pPr>
    <w:rPr>
      <w:rFonts w:ascii="Arial" w:hAnsi="Arial" w:eastAsia="黑体"/>
      <w:sz w:val="36"/>
      <w:szCs w:val="20"/>
    </w:rPr>
  </w:style>
  <w:style w:type="paragraph" w:styleId="1000">
    <w:name w:val="批注文字"/>
    <w:basedOn w:val="984"/>
    <w:next w:val="1000"/>
    <w:link w:val="1001"/>
    <w:uiPriority w:val="99"/>
    <w:unhideWhenUsed/>
    <w:pPr>
      <w:jc w:val="left"/>
    </w:pPr>
  </w:style>
  <w:style w:type="character" w:styleId="1001">
    <w:name w:val="批注文字 字符"/>
    <w:next w:val="1001"/>
    <w:link w:val="1000"/>
    <w:uiPriority w:val="99"/>
    <w:rPr>
      <w:sz w:val="21"/>
      <w:szCs w:val="24"/>
    </w:rPr>
  </w:style>
  <w:style w:type="paragraph" w:styleId="1002">
    <w:name w:val="正文文本"/>
    <w:basedOn w:val="984"/>
    <w:next w:val="1002"/>
    <w:link w:val="984"/>
    <w:qFormat/>
    <w:pPr>
      <w:ind w:left="0" w:right="0"/>
      <w:jc w:val="both"/>
      <w:keepLines w:val="0"/>
      <w:keepNext w:val="0"/>
      <w:spacing w:before="0" w:beforeAutospacing="0" w:after="0" w:afterAutospacing="0" w:line="400" w:lineRule="exact"/>
      <w:widowControl w:val="off"/>
      <w:suppressLineNumbers w:val="0"/>
    </w:pPr>
    <w:rPr>
      <w:rFonts w:hint="eastAsia" w:ascii="楷体_GB2312" w:hAnsi="Times New Roman" w:eastAsia="宋体" w:cs="Times New Roman"/>
      <w:sz w:val="28"/>
      <w:szCs w:val="24"/>
      <w:lang w:val="en-US" w:eastAsia="zh-CN" w:bidi="ar"/>
    </w:rPr>
  </w:style>
  <w:style w:type="paragraph" w:styleId="1003">
    <w:name w:val="正文文本缩进"/>
    <w:basedOn w:val="984"/>
    <w:next w:val="1005"/>
    <w:link w:val="1004"/>
    <w:pPr>
      <w:ind w:left="420"/>
      <w:spacing w:after="120"/>
    </w:pPr>
  </w:style>
  <w:style w:type="character" w:styleId="1004">
    <w:name w:val="正文文本缩进 字符"/>
    <w:next w:val="1004"/>
    <w:link w:val="1003"/>
    <w:rPr>
      <w:sz w:val="21"/>
      <w:szCs w:val="24"/>
    </w:rPr>
  </w:style>
  <w:style w:type="paragraph" w:styleId="1005">
    <w:name w:val="寄信人地址"/>
    <w:basedOn w:val="984"/>
    <w:next w:val="1005"/>
    <w:link w:val="984"/>
    <w:uiPriority w:val="99"/>
    <w:qFormat/>
    <w:rPr>
      <w:rFonts w:ascii="Arial" w:hAnsi="Arial"/>
    </w:rPr>
  </w:style>
  <w:style w:type="paragraph" w:styleId="1006">
    <w:name w:val="文本块"/>
    <w:basedOn w:val="984"/>
    <w:next w:val="1002"/>
    <w:link w:val="984"/>
    <w:qFormat/>
    <w:pPr>
      <w:ind w:right="210" w:firstLine="560"/>
      <w:spacing w:line="360" w:lineRule="auto"/>
    </w:pPr>
    <w:rPr>
      <w:rFonts w:ascii="宋体" w:hAnsi="宋体"/>
      <w:color w:val="000000"/>
      <w:spacing w:val="20"/>
      <w:sz w:val="24"/>
      <w:szCs w:val="18"/>
    </w:rPr>
  </w:style>
  <w:style w:type="paragraph" w:styleId="1007">
    <w:name w:val="纯文本"/>
    <w:basedOn w:val="984"/>
    <w:next w:val="1007"/>
    <w:link w:val="984"/>
    <w:qFormat/>
    <w:rPr>
      <w:rFonts w:ascii="宋体" w:hAnsi="Courier New" w:cs="宋体"/>
      <w:szCs w:val="21"/>
    </w:rPr>
  </w:style>
  <w:style w:type="paragraph" w:styleId="1008">
    <w:name w:val="日期"/>
    <w:basedOn w:val="984"/>
    <w:next w:val="984"/>
    <w:link w:val="1009"/>
    <w:pPr>
      <w:ind w:left="100"/>
    </w:pPr>
  </w:style>
  <w:style w:type="character" w:styleId="1009">
    <w:name w:val="日期 字符"/>
    <w:next w:val="1009"/>
    <w:link w:val="1008"/>
    <w:rPr>
      <w:sz w:val="21"/>
      <w:szCs w:val="24"/>
    </w:rPr>
  </w:style>
  <w:style w:type="paragraph" w:styleId="1010">
    <w:name w:val="正文文本缩进 2"/>
    <w:basedOn w:val="984"/>
    <w:next w:val="1010"/>
    <w:link w:val="984"/>
    <w:unhideWhenUsed/>
    <w:qFormat/>
    <w:pPr>
      <w:ind w:firstLine="560"/>
      <w:spacing w:line="500" w:lineRule="exact"/>
    </w:pPr>
    <w:rPr>
      <w:rFonts w:eastAsia="仿宋_GB2312"/>
      <w:sz w:val="28"/>
      <w:szCs w:val="20"/>
    </w:rPr>
  </w:style>
  <w:style w:type="paragraph" w:styleId="1011">
    <w:name w:val="批注框文本"/>
    <w:basedOn w:val="984"/>
    <w:next w:val="1011"/>
    <w:link w:val="1012"/>
    <w:semiHidden/>
    <w:rPr>
      <w:sz w:val="18"/>
      <w:szCs w:val="18"/>
    </w:rPr>
  </w:style>
  <w:style w:type="character" w:styleId="1012">
    <w:name w:val="批注框文本 字符"/>
    <w:next w:val="1012"/>
    <w:link w:val="1011"/>
    <w:semiHidden/>
    <w:rPr>
      <w:sz w:val="18"/>
      <w:szCs w:val="18"/>
    </w:rPr>
  </w:style>
  <w:style w:type="paragraph" w:styleId="1013">
    <w:name w:val="页脚"/>
    <w:basedOn w:val="984"/>
    <w:next w:val="1013"/>
    <w:link w:val="1014"/>
    <w:uiPriority w:val="99"/>
    <w:pPr>
      <w:jc w:val="left"/>
      <w:tabs>
        <w:tab w:val="center" w:pos="4153" w:leader="none"/>
        <w:tab w:val="right" w:pos="8306" w:leader="none"/>
      </w:tabs>
    </w:pPr>
    <w:rPr>
      <w:sz w:val="18"/>
      <w:szCs w:val="18"/>
    </w:rPr>
  </w:style>
  <w:style w:type="character" w:styleId="1014">
    <w:name w:val="页脚 字符"/>
    <w:next w:val="1014"/>
    <w:link w:val="1013"/>
    <w:uiPriority w:val="99"/>
    <w:rPr>
      <w:sz w:val="18"/>
      <w:szCs w:val="18"/>
    </w:rPr>
  </w:style>
  <w:style w:type="paragraph" w:styleId="1015">
    <w:name w:val="页眉"/>
    <w:basedOn w:val="984"/>
    <w:next w:val="1015"/>
    <w:link w:val="1016"/>
    <w:pPr>
      <w:jc w:val="center"/>
      <w:tabs>
        <w:tab w:val="center" w:pos="4153" w:leader="none"/>
        <w:tab w:val="right" w:pos="8306" w:leader="none"/>
      </w:tabs>
      <w:pBdr>
        <w:bottom w:val="single" w:color="000000" w:sz="6" w:space="1"/>
      </w:pBdr>
    </w:pPr>
    <w:rPr>
      <w:sz w:val="18"/>
      <w:szCs w:val="18"/>
    </w:rPr>
  </w:style>
  <w:style w:type="character" w:styleId="1016">
    <w:name w:val="页眉 字符"/>
    <w:next w:val="1016"/>
    <w:link w:val="1015"/>
    <w:rPr>
      <w:sz w:val="18"/>
      <w:szCs w:val="18"/>
    </w:rPr>
  </w:style>
  <w:style w:type="paragraph" w:styleId="1017">
    <w:name w:val="正文文本缩进 3"/>
    <w:basedOn w:val="984"/>
    <w:next w:val="1017"/>
    <w:link w:val="1018"/>
    <w:pPr>
      <w:ind w:firstLine="539"/>
      <w:spacing w:line="520" w:lineRule="exact"/>
    </w:pPr>
    <w:rPr>
      <w:rFonts w:ascii="宋体"/>
      <w:b/>
      <w:spacing w:val="6"/>
      <w:sz w:val="28"/>
    </w:rPr>
  </w:style>
  <w:style w:type="character" w:styleId="1018">
    <w:name w:val="正文文本缩进 3 字符"/>
    <w:next w:val="1018"/>
    <w:link w:val="1017"/>
    <w:rPr>
      <w:rFonts w:ascii="宋体"/>
      <w:b/>
      <w:spacing w:val="6"/>
      <w:sz w:val="28"/>
      <w:szCs w:val="24"/>
    </w:rPr>
  </w:style>
  <w:style w:type="paragraph" w:styleId="1019">
    <w:name w:val="HTML 预设格式"/>
    <w:basedOn w:val="984"/>
    <w:next w:val="1019"/>
    <w:link w:val="9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0">
    <w:name w:val="普通(网站)"/>
    <w:basedOn w:val="984"/>
    <w:next w:val="1020"/>
    <w:link w:val="984"/>
    <w:unhideWhenUsed/>
    <w:pPr>
      <w:jc w:val="left"/>
      <w:spacing w:before="100" w:beforeAutospacing="1" w:after="100" w:afterAutospacing="1"/>
      <w:widowControl/>
    </w:pPr>
    <w:rPr>
      <w:rFonts w:ascii="宋体" w:hAnsi="宋体" w:cs="宋体"/>
      <w:sz w:val="24"/>
    </w:rPr>
  </w:style>
  <w:style w:type="paragraph" w:styleId="1021">
    <w:name w:val="批注主题"/>
    <w:basedOn w:val="1000"/>
    <w:next w:val="1000"/>
    <w:link w:val="1022"/>
    <w:uiPriority w:val="99"/>
    <w:unhideWhenUsed/>
    <w:rPr>
      <w:b/>
      <w:bCs/>
    </w:rPr>
  </w:style>
  <w:style w:type="character" w:styleId="1022">
    <w:name w:val="批注主题 字符"/>
    <w:next w:val="1022"/>
    <w:link w:val="1021"/>
    <w:uiPriority w:val="99"/>
    <w:semiHidden/>
    <w:rPr>
      <w:b/>
      <w:bCs/>
      <w:sz w:val="21"/>
      <w:szCs w:val="24"/>
    </w:rPr>
  </w:style>
  <w:style w:type="paragraph" w:styleId="1023">
    <w:name w:val="正文首行缩进"/>
    <w:basedOn w:val="1002"/>
    <w:next w:val="1024"/>
    <w:link w:val="984"/>
    <w:qFormat/>
    <w:pPr>
      <w:ind w:firstLine="420"/>
    </w:pPr>
  </w:style>
  <w:style w:type="paragraph" w:styleId="1024">
    <w:name w:val="正文首行缩进 2"/>
    <w:basedOn w:val="1003"/>
    <w:next w:val="1017"/>
    <w:link w:val="984"/>
    <w:uiPriority w:val="99"/>
    <w:unhideWhenUsed/>
    <w:qFormat/>
    <w:pPr>
      <w:ind w:firstLine="200"/>
    </w:pPr>
  </w:style>
  <w:style w:type="table" w:styleId="1025">
    <w:name w:val="网格型"/>
    <w:basedOn w:val="990"/>
    <w:next w:val="1025"/>
    <w:link w:val="984"/>
    <w:pPr>
      <w:jc w:val="both"/>
      <w:widowControl w:val="off"/>
    </w:pPr>
    <w:tblPr/>
  </w:style>
  <w:style w:type="character" w:styleId="1026">
    <w:name w:val="要点"/>
    <w:next w:val="1026"/>
    <w:link w:val="984"/>
    <w:uiPriority w:val="22"/>
    <w:qFormat/>
    <w:rPr>
      <w:b/>
      <w:bCs/>
    </w:rPr>
  </w:style>
  <w:style w:type="character" w:styleId="1027">
    <w:name w:val="页码"/>
    <w:next w:val="1027"/>
    <w:link w:val="984"/>
  </w:style>
  <w:style w:type="character" w:styleId="1028">
    <w:name w:val="已访问的超链接"/>
    <w:next w:val="1028"/>
    <w:link w:val="984"/>
    <w:uiPriority w:val="99"/>
    <w:unhideWhenUsed/>
    <w:rPr>
      <w:color w:val="800080"/>
      <w:u w:val="none"/>
    </w:rPr>
  </w:style>
  <w:style w:type="character" w:styleId="1029">
    <w:name w:val="强调"/>
    <w:next w:val="1029"/>
    <w:link w:val="984"/>
    <w:qFormat/>
    <w:rPr>
      <w:b/>
      <w:bCs/>
      <w:i w:val="0"/>
      <w:iCs w:val="0"/>
    </w:rPr>
  </w:style>
  <w:style w:type="character" w:styleId="1030">
    <w:name w:val="HTML 定义"/>
    <w:next w:val="1030"/>
    <w:link w:val="984"/>
    <w:uiPriority w:val="99"/>
    <w:unhideWhenUsed/>
    <w:rPr>
      <w:b w:val="0"/>
      <w:bCs w:val="0"/>
      <w:i w:val="0"/>
      <w:iCs w:val="0"/>
    </w:rPr>
  </w:style>
  <w:style w:type="character" w:styleId="1031">
    <w:name w:val="HTML 打字机"/>
    <w:next w:val="1031"/>
    <w:link w:val="984"/>
    <w:uiPriority w:val="99"/>
    <w:unhideWhenUsed/>
    <w:rPr>
      <w:rFonts w:ascii="monospace" w:hAnsi="monospace" w:eastAsia="monospace" w:cs="monospace"/>
      <w:sz w:val="20"/>
    </w:rPr>
  </w:style>
  <w:style w:type="character" w:styleId="1032">
    <w:name w:val="HTML 缩写"/>
    <w:basedOn w:val="989"/>
    <w:next w:val="1032"/>
    <w:link w:val="984"/>
    <w:uiPriority w:val="99"/>
    <w:unhideWhenUsed/>
  </w:style>
  <w:style w:type="character" w:styleId="1033">
    <w:name w:val="HTML 变量"/>
    <w:next w:val="1033"/>
    <w:link w:val="984"/>
    <w:uiPriority w:val="99"/>
    <w:unhideWhenUsed/>
    <w:rPr>
      <w:b w:val="0"/>
      <w:bCs w:val="0"/>
      <w:i w:val="0"/>
      <w:iCs w:val="0"/>
    </w:rPr>
  </w:style>
  <w:style w:type="character" w:styleId="1034">
    <w:name w:val="超链接"/>
    <w:next w:val="1034"/>
    <w:link w:val="984"/>
    <w:uiPriority w:val="99"/>
    <w:unhideWhenUsed/>
    <w:rPr>
      <w:color w:val="0000ff"/>
      <w:u w:val="none"/>
    </w:rPr>
  </w:style>
  <w:style w:type="character" w:styleId="1035">
    <w:name w:val="HTML 代码"/>
    <w:next w:val="1035"/>
    <w:link w:val="984"/>
    <w:uiPriority w:val="99"/>
    <w:unhideWhenUsed/>
    <w:rPr>
      <w:rFonts w:ascii="monospace" w:hAnsi="monospace" w:eastAsia="monospace" w:cs="monospace"/>
      <w:b w:val="0"/>
      <w:bCs w:val="0"/>
      <w:i w:val="0"/>
      <w:iCs w:val="0"/>
      <w:sz w:val="20"/>
    </w:rPr>
  </w:style>
  <w:style w:type="character" w:styleId="1036">
    <w:name w:val="批注引用"/>
    <w:next w:val="1036"/>
    <w:link w:val="984"/>
    <w:uiPriority w:val="99"/>
    <w:unhideWhenUsed/>
    <w:rPr>
      <w:sz w:val="21"/>
      <w:szCs w:val="21"/>
    </w:rPr>
  </w:style>
  <w:style w:type="character" w:styleId="1037">
    <w:name w:val="HTML 引文"/>
    <w:next w:val="1037"/>
    <w:link w:val="984"/>
    <w:uiPriority w:val="99"/>
    <w:unhideWhenUsed/>
    <w:rPr>
      <w:b w:val="0"/>
      <w:bCs w:val="0"/>
      <w:i w:val="0"/>
      <w:iCs w:val="0"/>
    </w:rPr>
  </w:style>
  <w:style w:type="character" w:styleId="1038">
    <w:name w:val="HTML 键盘"/>
    <w:next w:val="1038"/>
    <w:link w:val="984"/>
    <w:uiPriority w:val="99"/>
    <w:unhideWhenUsed/>
    <w:rPr>
      <w:rFonts w:ascii="monospace" w:hAnsi="monospace" w:eastAsia="monospace" w:cs="monospace"/>
      <w:sz w:val="20"/>
    </w:rPr>
  </w:style>
  <w:style w:type="character" w:styleId="1039">
    <w:name w:val="HTML 样本"/>
    <w:next w:val="1039"/>
    <w:link w:val="984"/>
    <w:uiPriority w:val="99"/>
    <w:unhideWhenUsed/>
    <w:rPr>
      <w:rFonts w:ascii="monospace" w:hAnsi="monospace" w:eastAsia="monospace" w:cs="monospace"/>
    </w:rPr>
  </w:style>
  <w:style w:type="paragraph" w:styleId="1040">
    <w:name w:val="正文首行缩进11"/>
    <w:basedOn w:val="1041"/>
    <w:next w:val="1040"/>
    <w:link w:val="984"/>
    <w:qFormat/>
    <w:pPr>
      <w:ind w:firstLine="420"/>
    </w:pPr>
    <w:rPr>
      <w:rFonts w:ascii="仿宋_GB2312" w:eastAsia="仿宋_GB2312"/>
      <w:sz w:val="30"/>
      <w:szCs w:val="30"/>
    </w:rPr>
  </w:style>
  <w:style w:type="paragraph" w:styleId="1041">
    <w:name w:val="正文文本1"/>
    <w:basedOn w:val="1042"/>
    <w:next w:val="1042"/>
    <w:link w:val="984"/>
    <w:uiPriority w:val="1"/>
    <w:qFormat/>
    <w:pPr>
      <w:ind w:left="520"/>
      <w:jc w:val="left"/>
    </w:pPr>
    <w:rPr>
      <w:rFonts w:ascii="宋体" w:hAnsi="宋体"/>
      <w:szCs w:val="21"/>
      <w:lang w:eastAsia="en-US"/>
    </w:rPr>
  </w:style>
  <w:style w:type="paragraph" w:styleId="1042">
    <w:name w:val="正文11"/>
    <w:next w:val="1041"/>
    <w:link w:val="984"/>
    <w:uiPriority w:val="99"/>
    <w:qFormat/>
    <w:pPr>
      <w:jc w:val="both"/>
      <w:widowControl w:val="off"/>
    </w:pPr>
    <w:rPr>
      <w:rFonts w:ascii="Calibri" w:hAnsi="Calibri"/>
      <w:sz w:val="21"/>
      <w:szCs w:val="21"/>
      <w:lang w:val="en-US" w:eastAsia="zh-CN" w:bidi="ar-SA"/>
    </w:rPr>
  </w:style>
  <w:style w:type="paragraph" w:styleId="1043">
    <w:name w:val="style4"/>
    <w:basedOn w:val="984"/>
    <w:next w:val="1044"/>
    <w:link w:val="984"/>
    <w:qFormat/>
    <w:pPr>
      <w:spacing w:before="280" w:after="280"/>
      <w:widowControl/>
    </w:pPr>
    <w:rPr>
      <w:rFonts w:ascii="宋体"/>
      <w:sz w:val="18"/>
    </w:rPr>
  </w:style>
  <w:style w:type="paragraph" w:styleId="1044">
    <w:name w:val="2"/>
    <w:next w:val="984"/>
    <w:link w:val="984"/>
    <w:qFormat/>
    <w:pPr>
      <w:jc w:val="both"/>
      <w:widowControl w:val="off"/>
    </w:pPr>
    <w:rPr>
      <w:sz w:val="21"/>
      <w:szCs w:val="22"/>
      <w:lang w:val="en-US" w:eastAsia="zh-CN" w:bidi="ar-SA"/>
    </w:rPr>
  </w:style>
  <w:style w:type="character" w:styleId="1045">
    <w:name w:val="正文缩进2格 Char"/>
    <w:next w:val="1045"/>
    <w:link w:val="1046"/>
    <w:rPr>
      <w:rFonts w:ascii="仿宋_GB2312" w:hAnsi="宋体" w:eastAsia="仿宋_GB2312"/>
      <w:sz w:val="31"/>
      <w:szCs w:val="28"/>
    </w:rPr>
  </w:style>
  <w:style w:type="paragraph" w:styleId="1046">
    <w:name w:val="正文缩进2格"/>
    <w:basedOn w:val="984"/>
    <w:next w:val="1046"/>
    <w:link w:val="1045"/>
    <w:pPr>
      <w:ind w:firstLine="639"/>
      <w:spacing w:line="600" w:lineRule="exact"/>
    </w:pPr>
    <w:rPr>
      <w:rFonts w:ascii="仿宋_GB2312" w:hAnsi="宋体" w:eastAsia="仿宋_GB2312"/>
      <w:sz w:val="31"/>
      <w:szCs w:val="28"/>
    </w:rPr>
  </w:style>
  <w:style w:type="character" w:styleId="1047">
    <w:name w:val="标题 3.1 Char"/>
    <w:next w:val="1047"/>
    <w:link w:val="1048"/>
    <w:rPr>
      <w:rFonts w:ascii="宋体" w:hAnsi="宋体"/>
      <w:b/>
      <w:bCs/>
      <w:color w:val="000000"/>
      <w:sz w:val="32"/>
      <w:szCs w:val="32"/>
    </w:rPr>
  </w:style>
  <w:style w:type="paragraph" w:styleId="1048">
    <w:name w:val="标题 3.1"/>
    <w:basedOn w:val="987"/>
    <w:next w:val="1048"/>
    <w:link w:val="1047"/>
    <w:pPr>
      <w:spacing w:line="600" w:lineRule="exact"/>
      <w:tabs>
        <w:tab w:val="left" w:pos="1440" w:leader="none"/>
        <w:tab w:val="left" w:pos="1620" w:leader="none"/>
      </w:tabs>
    </w:pPr>
    <w:rPr>
      <w:rFonts w:ascii="宋体" w:hAnsi="宋体"/>
      <w:color w:val="000000"/>
    </w:rPr>
  </w:style>
  <w:style w:type="paragraph" w:styleId="1049">
    <w:name w:val=" Char"/>
    <w:basedOn w:val="984"/>
    <w:next w:val="1049"/>
    <w:link w:val="984"/>
    <w:rPr>
      <w:rFonts w:ascii="Tahoma" w:hAnsi="Tahoma"/>
      <w:sz w:val="24"/>
      <w:szCs w:val="20"/>
    </w:rPr>
  </w:style>
  <w:style w:type="paragraph" w:styleId="1050">
    <w:name w:val="正文缩进4格"/>
    <w:basedOn w:val="1046"/>
    <w:next w:val="1050"/>
    <w:link w:val="984"/>
    <w:pPr>
      <w:ind w:left="2" w:firstLine="538"/>
    </w:pPr>
    <w:rPr>
      <w:color w:val="000000"/>
      <w:sz w:val="28"/>
    </w:rPr>
  </w:style>
  <w:style w:type="paragraph" w:styleId="1051">
    <w:name w:val=" Char Char Char Char"/>
    <w:basedOn w:val="984"/>
    <w:next w:val="1051"/>
    <w:link w:val="984"/>
    <w:rPr>
      <w:rFonts w:ascii="Tahoma" w:hAnsi="Tahoma"/>
      <w:sz w:val="24"/>
      <w:szCs w:val="20"/>
    </w:rPr>
  </w:style>
  <w:style w:type="paragraph" w:styleId="1052">
    <w:name w:val="Char1"/>
    <w:basedOn w:val="984"/>
    <w:next w:val="1052"/>
    <w:link w:val="984"/>
    <w:pPr>
      <w:ind w:left="840" w:hanging="420"/>
      <w:tabs>
        <w:tab w:val="left" w:pos="840" w:leader="none"/>
      </w:tabs>
    </w:pPr>
    <w:rPr>
      <w:sz w:val="24"/>
    </w:rPr>
  </w:style>
  <w:style w:type="paragraph" w:styleId="1053">
    <w:name w:val=" Char Char1 Char Char Char Char Char Char"/>
    <w:basedOn w:val="984"/>
    <w:next w:val="1053"/>
    <w:link w:val="984"/>
    <w:pPr>
      <w:jc w:val="left"/>
      <w:spacing w:after="160" w:line="240" w:lineRule="exact"/>
      <w:widowControl/>
    </w:pPr>
    <w:rPr>
      <w:rFonts w:ascii="Verdana" w:hAnsi="Verdana" w:eastAsia="仿宋_GB2312"/>
      <w:sz w:val="24"/>
      <w:szCs w:val="20"/>
      <w:lang w:eastAsia="en-US"/>
    </w:rPr>
  </w:style>
  <w:style w:type="paragraph" w:styleId="1054">
    <w:name w:val="msonormalcxspmiddle"/>
    <w:basedOn w:val="984"/>
    <w:next w:val="1054"/>
    <w:link w:val="984"/>
    <w:pPr>
      <w:jc w:val="left"/>
      <w:spacing w:before="100" w:beforeAutospacing="1" w:after="100" w:afterAutospacing="1"/>
      <w:widowControl/>
    </w:pPr>
    <w:rPr>
      <w:rFonts w:ascii="宋体" w:hAnsi="宋体" w:cs="宋体"/>
      <w:sz w:val="24"/>
    </w:rPr>
  </w:style>
  <w:style w:type="paragraph" w:styleId="1055">
    <w:name w:val=" Char Char 字元 字元 字元 Char Char Char Char"/>
    <w:basedOn w:val="984"/>
    <w:next w:val="1055"/>
    <w:link w:val="984"/>
    <w:pPr>
      <w:spacing w:line="360" w:lineRule="auto"/>
    </w:pPr>
    <w:rPr>
      <w:sz w:val="24"/>
      <w:szCs w:val="20"/>
    </w:rPr>
  </w:style>
  <w:style w:type="paragraph" w:styleId="1056">
    <w:name w:val="para"/>
    <w:basedOn w:val="984"/>
    <w:next w:val="1056"/>
    <w:link w:val="984"/>
    <w:pPr>
      <w:jc w:val="left"/>
      <w:spacing w:before="100" w:beforeAutospacing="1" w:after="100" w:afterAutospacing="1"/>
      <w:widowControl/>
    </w:pPr>
    <w:rPr>
      <w:rFonts w:ascii="Arial" w:hAnsi="Arial" w:cs="Arial"/>
      <w:sz w:val="18"/>
      <w:szCs w:val="18"/>
    </w:rPr>
  </w:style>
  <w:style w:type="paragraph" w:styleId="1057">
    <w:name w:val="Char"/>
    <w:basedOn w:val="984"/>
    <w:next w:val="1057"/>
    <w:link w:val="984"/>
    <w:rPr>
      <w:rFonts w:ascii="Tahoma" w:hAnsi="Tahoma"/>
      <w:sz w:val="24"/>
      <w:szCs w:val="20"/>
    </w:rPr>
  </w:style>
  <w:style w:type="paragraph" w:styleId="1058">
    <w:name w:val="msonormalcxsplast"/>
    <w:basedOn w:val="984"/>
    <w:next w:val="1058"/>
    <w:link w:val="984"/>
    <w:pPr>
      <w:jc w:val="left"/>
      <w:spacing w:before="100" w:beforeAutospacing="1" w:after="100" w:afterAutospacing="1"/>
      <w:widowControl/>
    </w:pPr>
    <w:rPr>
      <w:rFonts w:ascii="宋体" w:hAnsi="宋体" w:cs="宋体"/>
      <w:sz w:val="24"/>
    </w:rPr>
  </w:style>
  <w:style w:type="character" w:styleId="1059">
    <w:name w:val="普通正文 Char"/>
    <w:next w:val="1059"/>
    <w:link w:val="1060"/>
    <w:rPr>
      <w:rFonts w:ascii="Arial" w:hAnsi="Arial"/>
      <w:sz w:val="24"/>
      <w:szCs w:val="24"/>
    </w:rPr>
  </w:style>
  <w:style w:type="paragraph" w:styleId="1060">
    <w:name w:val="普通正文"/>
    <w:basedOn w:val="984"/>
    <w:next w:val="1060"/>
    <w:link w:val="1059"/>
    <w:pPr>
      <w:ind w:left="-2" w:right="120" w:firstLine="480"/>
      <w:jc w:val="center"/>
      <w:spacing w:before="120" w:after="120" w:line="360" w:lineRule="auto"/>
    </w:pPr>
    <w:rPr>
      <w:rFonts w:ascii="Arial" w:hAnsi="Arial"/>
      <w:sz w:val="24"/>
    </w:rPr>
  </w:style>
  <w:style w:type="character" w:styleId="1061">
    <w:name w:val="mini-outputtext1"/>
    <w:next w:val="1061"/>
    <w:link w:val="984"/>
  </w:style>
  <w:style w:type="character" w:styleId="1062">
    <w:name w:val="font31"/>
    <w:next w:val="1062"/>
    <w:link w:val="984"/>
    <w:rPr>
      <w:rFonts w:hint="eastAsia" w:ascii="宋体" w:hAnsi="宋体" w:eastAsia="宋体" w:cs="宋体"/>
      <w:i w:val="0"/>
      <w:iCs w:val="0"/>
      <w:color w:val="000000"/>
      <w:sz w:val="21"/>
      <w:szCs w:val="21"/>
      <w:u w:val="none"/>
    </w:rPr>
  </w:style>
  <w:style w:type="character" w:styleId="1063">
    <w:name w:val="font61"/>
    <w:next w:val="1063"/>
    <w:link w:val="984"/>
    <w:rPr>
      <w:rFonts w:ascii="Times New Roman" w:hAnsi="Times New Roman" w:cs="Times New Roman"/>
      <w:i w:val="0"/>
      <w:iCs w:val="0"/>
      <w:color w:val="000000"/>
      <w:sz w:val="21"/>
      <w:szCs w:val="21"/>
      <w:u w:val="none"/>
    </w:rPr>
  </w:style>
  <w:style w:type="character" w:styleId="1064">
    <w:name w:val="font01"/>
    <w:next w:val="1064"/>
    <w:link w:val="984"/>
    <w:rPr>
      <w:rFonts w:ascii="等线" w:hAnsi="等线" w:eastAsia="等线" w:cs="等线"/>
      <w:i w:val="0"/>
      <w:iCs w:val="0"/>
      <w:color w:val="000000"/>
      <w:sz w:val="22"/>
      <w:szCs w:val="22"/>
      <w:u w:val="none"/>
    </w:rPr>
  </w:style>
  <w:style w:type="character" w:styleId="1065">
    <w:name w:val="font51"/>
    <w:next w:val="1065"/>
    <w:link w:val="984"/>
    <w:rPr>
      <w:rFonts w:ascii="等线" w:hAnsi="等线" w:eastAsia="等线" w:cs="等线"/>
      <w:b/>
      <w:bCs/>
      <w:i w:val="0"/>
      <w:iCs w:val="0"/>
      <w:color w:val="000000"/>
      <w:sz w:val="22"/>
      <w:szCs w:val="22"/>
      <w:u w:val="none"/>
    </w:rPr>
  </w:style>
  <w:style w:type="paragraph" w:styleId="1066">
    <w:name w:val="普通(网站) Char"/>
    <w:basedOn w:val="984"/>
    <w:next w:val="1066"/>
    <w:link w:val="984"/>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1067">
    <w:name w:val="NormalCharacter1"/>
    <w:next w:val="1067"/>
    <w:link w:val="984"/>
    <w:qFormat/>
  </w:style>
  <w:style w:type="paragraph" w:styleId="1068">
    <w:name w:val="无间隔1"/>
    <w:next w:val="1068"/>
    <w:link w:val="984"/>
    <w:qFormat/>
    <w:rPr>
      <w:rFonts w:cs="Calibri"/>
      <w:sz w:val="22"/>
      <w:lang w:val="en-US" w:eastAsia="zh-CN" w:bidi="ar-SA"/>
    </w:rPr>
  </w:style>
  <w:style w:type="paragraph" w:styleId="1069">
    <w:name w:val="列出段落"/>
    <w:basedOn w:val="984"/>
    <w:next w:val="1069"/>
    <w:link w:val="984"/>
    <w:uiPriority w:val="99"/>
    <w:qFormat/>
    <w:pPr>
      <w:ind w:firstLine="420"/>
    </w:pPr>
    <w:rPr>
      <w:sz w:val="20"/>
      <w:szCs w:val="20"/>
    </w:rPr>
  </w:style>
  <w:style w:type="paragraph" w:styleId="1070">
    <w:name w:val="无间隔"/>
    <w:next w:val="1070"/>
    <w:link w:val="984"/>
    <w:uiPriority w:val="1"/>
    <w:qFormat/>
    <w:pPr>
      <w:jc w:val="both"/>
      <w:widowControl w:val="off"/>
    </w:pPr>
    <w:rPr>
      <w:sz w:val="21"/>
      <w:szCs w:val="22"/>
      <w:lang w:val="en-US" w:eastAsia="zh-CN" w:bidi="ar-SA"/>
    </w:rPr>
  </w:style>
  <w:style w:type="paragraph" w:styleId="1071">
    <w:name w:val="p0"/>
    <w:basedOn w:val="984"/>
    <w:next w:val="1071"/>
    <w:link w:val="984"/>
    <w:qFormat/>
    <w:pPr>
      <w:widowControl/>
    </w:pPr>
    <w:rPr>
      <w:szCs w:val="21"/>
    </w:rPr>
  </w:style>
  <w:style w:type="paragraph" w:styleId="1072">
    <w:name w:val="Default"/>
    <w:basedOn w:val="984"/>
    <w:next w:val="984"/>
    <w:link w:val="984"/>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1073">
    <w:name w:val="文本块1"/>
    <w:basedOn w:val="1074"/>
    <w:next w:val="1080"/>
    <w:link w:val="984"/>
    <w:qFormat/>
    <w:pPr>
      <w:ind w:left="256" w:right="6" w:firstLine="624"/>
    </w:pPr>
    <w:rPr>
      <w:rFonts w:eastAsia="仿宋_GB2312"/>
      <w:sz w:val="28"/>
      <w:szCs w:val="20"/>
    </w:rPr>
  </w:style>
  <w:style w:type="paragraph" w:styleId="1074">
    <w:name w:val="正文1"/>
    <w:basedOn w:val="1075"/>
    <w:next w:val="1076"/>
    <w:link w:val="984"/>
    <w:uiPriority w:val="99"/>
    <w:qFormat/>
    <w:pPr>
      <w:ind w:firstLine="361"/>
      <w:spacing w:line="360" w:lineRule="auto"/>
    </w:pPr>
    <w:rPr>
      <w:rFonts w:ascii="宋体" w:hAnsi="宋体"/>
      <w:szCs w:val="24"/>
    </w:rPr>
  </w:style>
  <w:style w:type="paragraph" w:styleId="1075">
    <w:name w:val="正文111"/>
    <w:next w:val="984"/>
    <w:link w:val="984"/>
    <w:qFormat/>
    <w:pPr>
      <w:jc w:val="both"/>
      <w:widowControl w:val="off"/>
    </w:pPr>
    <w:rPr>
      <w:sz w:val="21"/>
      <w:szCs w:val="24"/>
      <w:lang w:val="en-US" w:eastAsia="zh-CN" w:bidi="ar-SA"/>
    </w:rPr>
  </w:style>
  <w:style w:type="paragraph" w:styleId="1076">
    <w:name w:val="目录 11"/>
    <w:basedOn w:val="1077"/>
    <w:next w:val="1077"/>
    <w:link w:val="984"/>
    <w:qFormat/>
  </w:style>
  <w:style w:type="paragraph" w:styleId="1077">
    <w:name w:val="正文12"/>
    <w:next w:val="1078"/>
    <w:link w:val="984"/>
    <w:qFormat/>
    <w:pPr>
      <w:ind w:firstLine="723"/>
      <w:jc w:val="both"/>
      <w:spacing w:line="360" w:lineRule="auto"/>
      <w:widowControl w:val="off"/>
    </w:pPr>
    <w:rPr>
      <w:sz w:val="24"/>
      <w:szCs w:val="24"/>
      <w:lang w:val="en-US" w:eastAsia="zh-CN" w:bidi="ar-SA"/>
    </w:rPr>
  </w:style>
  <w:style w:type="paragraph" w:styleId="1078">
    <w:name w:val="脚注文本1"/>
    <w:basedOn w:val="1074"/>
    <w:next w:val="1079"/>
    <w:link w:val="984"/>
    <w:qFormat/>
    <w:rPr>
      <w:sz w:val="18"/>
      <w:szCs w:val="18"/>
    </w:rPr>
  </w:style>
  <w:style w:type="paragraph" w:styleId="1079">
    <w:name w:val="索引 51"/>
    <w:basedOn w:val="1077"/>
    <w:next w:val="1074"/>
    <w:link w:val="984"/>
    <w:qFormat/>
    <w:pPr>
      <w:ind w:left="798"/>
      <w:jc w:val="left"/>
    </w:pPr>
    <w:rPr>
      <w:rFonts w:ascii="Calibri" w:hAnsi="Calibri"/>
    </w:rPr>
  </w:style>
  <w:style w:type="paragraph" w:styleId="1080">
    <w:name w:val="标题 41"/>
    <w:basedOn w:val="1077"/>
    <w:next w:val="1042"/>
    <w:link w:val="984"/>
    <w:qFormat/>
    <w:pPr>
      <w:keepLines/>
      <w:keepNext/>
      <w:spacing w:before="280" w:after="290" w:line="376" w:lineRule="auto"/>
      <w:outlineLvl w:val="3"/>
    </w:pPr>
    <w:rPr>
      <w:rFonts w:ascii="Arial" w:hAnsi="Arial" w:eastAsia="黑体"/>
      <w:b/>
      <w:bCs/>
      <w:sz w:val="28"/>
      <w:szCs w:val="28"/>
    </w:rPr>
  </w:style>
  <w:style w:type="paragraph" w:styleId="1081">
    <w:name w:val="列出段落1"/>
    <w:basedOn w:val="984"/>
    <w:next w:val="1081"/>
    <w:link w:val="984"/>
    <w:uiPriority w:val="99"/>
    <w:qFormat/>
    <w:pPr>
      <w:ind w:firstLine="420"/>
    </w:pPr>
  </w:style>
  <w:style w:type="paragraph" w:styleId="1082">
    <w:name w:val="DAS正文"/>
    <w:basedOn w:val="984"/>
    <w:next w:val="1082"/>
    <w:link w:val="984"/>
    <w:qFormat/>
    <w:pPr>
      <w:ind w:right="181" w:firstLine="480"/>
      <w:spacing w:line="360" w:lineRule="auto"/>
    </w:pPr>
    <w:rPr>
      <w:rFonts w:ascii="Verdana" w:hAnsi="Verdana"/>
      <w:szCs w:val="24"/>
    </w:rPr>
  </w:style>
  <w:style w:type="paragraph" w:styleId="1083">
    <w:name w:val="Blockquote"/>
    <w:basedOn w:val="984"/>
    <w:next w:val="1083"/>
    <w:link w:val="984"/>
    <w:qFormat/>
    <w:pPr>
      <w:ind w:left="360" w:right="360"/>
      <w:jc w:val="left"/>
      <w:spacing w:before="100" w:after="100"/>
    </w:pPr>
    <w:rPr>
      <w:sz w:val="24"/>
    </w:rPr>
  </w:style>
  <w:style w:type="paragraph" w:styleId="1084">
    <w:name w:val="_Style 3"/>
    <w:basedOn w:val="984"/>
    <w:next w:val="984"/>
    <w:link w:val="984"/>
    <w:qFormat/>
    <w:pPr>
      <w:tabs>
        <w:tab w:val="left" w:pos="360" w:leader="none"/>
      </w:tabs>
    </w:pPr>
    <w:rPr>
      <w:rFonts w:ascii="Times New Roman" w:hAnsi="Times New Roman"/>
      <w:szCs w:val="20"/>
    </w:rPr>
  </w:style>
  <w:style w:type="paragraph" w:styleId="1085">
    <w:name w:val="正文首行缩进1"/>
    <w:basedOn w:val="1041"/>
    <w:next w:val="1085"/>
    <w:link w:val="984"/>
    <w:qFormat/>
    <w:pPr>
      <w:ind w:firstLine="420"/>
      <w:spacing w:after="120"/>
    </w:pPr>
    <w:rPr>
      <w:rFonts w:ascii="Times New Roman" w:eastAsia="宋体"/>
      <w:szCs w:val="24"/>
    </w:rPr>
  </w:style>
  <w:style w:type="character" w:styleId="1086">
    <w:name w:val="hover4"/>
    <w:basedOn w:val="989"/>
    <w:next w:val="1086"/>
    <w:link w:val="984"/>
    <w:rPr>
      <w:color w:val="5fb878"/>
    </w:rPr>
  </w:style>
  <w:style w:type="character" w:styleId="1087">
    <w:name w:val="hover5"/>
    <w:basedOn w:val="989"/>
    <w:next w:val="1087"/>
    <w:link w:val="984"/>
    <w:rPr>
      <w:color w:val="5fb878"/>
    </w:rPr>
  </w:style>
  <w:style w:type="character" w:styleId="1088">
    <w:name w:val="hover6"/>
    <w:basedOn w:val="989"/>
    <w:next w:val="1088"/>
    <w:link w:val="984"/>
    <w:rPr>
      <w:color w:val="ffffff"/>
    </w:rPr>
  </w:style>
  <w:style w:type="character" w:styleId="1089">
    <w:name w:val="layui-laydate-preview"/>
    <w:basedOn w:val="989"/>
    <w:next w:val="1089"/>
    <w:link w:val="984"/>
  </w:style>
  <w:style w:type="character" w:styleId="1090" w:default="1">
    <w:name w:val="Default Paragraph Font"/>
    <w:uiPriority w:val="1"/>
    <w:semiHidden/>
    <w:unhideWhenUsed/>
  </w:style>
  <w:style w:type="numbering" w:styleId="1091" w:default="1">
    <w:name w:val="No List"/>
    <w:uiPriority w:val="99"/>
    <w:semiHidden/>
    <w:unhideWhenUsed/>
  </w:style>
  <w:style w:type="table" w:styleId="10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赵斌</cp:lastModifiedBy>
  <cp:revision>4</cp:revision>
  <dcterms:created xsi:type="dcterms:W3CDTF">2026-06-11T02:32:00Z</dcterms:created>
  <dcterms:modified xsi:type="dcterms:W3CDTF">2026-06-24T08:53:55Z</dcterms:modified>
</cp:coreProperties>
</file>